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EFF90" w14:textId="77777777" w:rsidR="0000146C" w:rsidRPr="00310846" w:rsidRDefault="0000146C" w:rsidP="00620C86">
      <w:pPr>
        <w:pStyle w:val="1"/>
        <w:spacing w:before="83"/>
        <w:ind w:left="949" w:right="230" w:hanging="949"/>
      </w:pPr>
      <w:bookmarkStart w:id="0" w:name="_Hlk174782530"/>
      <w:bookmarkStart w:id="1" w:name="_Hlk214297256"/>
      <w:r w:rsidRPr="00310846">
        <w:t>РОЗДІЛ 1</w:t>
      </w:r>
    </w:p>
    <w:p w14:paraId="31970B11" w14:textId="77777777" w:rsidR="00314AF3" w:rsidRPr="00310846" w:rsidRDefault="00314AF3" w:rsidP="00314AF3">
      <w:pPr>
        <w:rPr>
          <w:lang w:eastAsia="en-US"/>
        </w:rPr>
      </w:pPr>
    </w:p>
    <w:p w14:paraId="6293A8A4" w14:textId="77777777" w:rsidR="0008658A" w:rsidRPr="00310846" w:rsidRDefault="0008658A" w:rsidP="00314AF3">
      <w:pPr>
        <w:rPr>
          <w:lang w:eastAsia="en-US"/>
        </w:rPr>
      </w:pPr>
    </w:p>
    <w:p w14:paraId="4BCB22A4" w14:textId="77777777" w:rsidR="0008658A" w:rsidRPr="00310846" w:rsidRDefault="0008658A" w:rsidP="00314AF3">
      <w:pPr>
        <w:rPr>
          <w:lang w:eastAsia="en-US"/>
        </w:rPr>
      </w:pPr>
    </w:p>
    <w:p w14:paraId="66351745" w14:textId="77777777" w:rsidR="00E61E51" w:rsidRPr="00310846" w:rsidRDefault="00E61E51" w:rsidP="00E61E51">
      <w:pPr>
        <w:rPr>
          <w:lang w:eastAsia="en-US"/>
        </w:rPr>
      </w:pPr>
    </w:p>
    <w:p w14:paraId="422F4665" w14:textId="2221BA98" w:rsidR="00314AF3" w:rsidRPr="00310846" w:rsidRDefault="00A95DF8" w:rsidP="00A95DF8">
      <w:pPr>
        <w:spacing w:line="360" w:lineRule="auto"/>
        <w:jc w:val="center"/>
        <w:rPr>
          <w:rFonts w:ascii="Times New Roman Полужирный" w:hAnsi="Times New Roman Полужирный"/>
          <w:b/>
          <w:bCs/>
          <w:lang w:eastAsia="en-US"/>
        </w:rPr>
      </w:pPr>
      <w:r w:rsidRPr="00310846">
        <w:rPr>
          <w:rFonts w:ascii="Times New Roman Полужирный" w:hAnsi="Times New Roman Полужирный"/>
          <w:b/>
          <w:bCs/>
          <w:caps/>
          <w:sz w:val="28"/>
          <w:szCs w:val="28"/>
        </w:rPr>
        <w:t>Теоретико-методологічні підходи до вивчення проблеми системно-структурного статусу соціального права та соціального забезпечення в соціальній державі</w:t>
      </w:r>
    </w:p>
    <w:p w14:paraId="5CE2F7E8" w14:textId="77777777" w:rsidR="0008658A" w:rsidRPr="00310846" w:rsidRDefault="0008658A" w:rsidP="00314AF3">
      <w:pPr>
        <w:rPr>
          <w:lang w:eastAsia="en-US"/>
        </w:rPr>
      </w:pPr>
    </w:p>
    <w:p w14:paraId="46A34036" w14:textId="77777777" w:rsidR="0064277F" w:rsidRPr="00310846" w:rsidRDefault="0064277F" w:rsidP="00314AF3">
      <w:pPr>
        <w:pStyle w:val="ae"/>
        <w:spacing w:line="360" w:lineRule="auto"/>
        <w:ind w:right="219" w:firstLine="707"/>
        <w:jc w:val="both"/>
        <w:rPr>
          <w:sz w:val="28"/>
          <w:szCs w:val="28"/>
        </w:rPr>
      </w:pPr>
    </w:p>
    <w:p w14:paraId="3A137134" w14:textId="5F602BAF" w:rsidR="00F403B4" w:rsidRPr="00310846" w:rsidRDefault="00F403B4" w:rsidP="00314AF3">
      <w:pPr>
        <w:pStyle w:val="ae"/>
        <w:spacing w:line="360" w:lineRule="auto"/>
        <w:ind w:right="219" w:firstLine="707"/>
        <w:jc w:val="both"/>
        <w:rPr>
          <w:b/>
          <w:bCs/>
          <w:sz w:val="28"/>
          <w:szCs w:val="28"/>
        </w:rPr>
      </w:pPr>
      <w:r w:rsidRPr="00310846">
        <w:rPr>
          <w:b/>
          <w:bCs/>
          <w:sz w:val="28"/>
          <w:szCs w:val="28"/>
        </w:rPr>
        <w:t xml:space="preserve">1.1. Проблематика соціальної держави у вітчизняній та зарубіжній науковій літературі </w:t>
      </w:r>
    </w:p>
    <w:p w14:paraId="65B4AD10" w14:textId="77777777" w:rsidR="00F403B4" w:rsidRPr="00310846" w:rsidRDefault="00F403B4" w:rsidP="00314AF3">
      <w:pPr>
        <w:pStyle w:val="ae"/>
        <w:spacing w:line="360" w:lineRule="auto"/>
        <w:ind w:right="219" w:firstLine="707"/>
        <w:jc w:val="both"/>
        <w:rPr>
          <w:sz w:val="28"/>
          <w:szCs w:val="28"/>
        </w:rPr>
      </w:pPr>
    </w:p>
    <w:p w14:paraId="542F8793" w14:textId="77777777" w:rsidR="00F403B4" w:rsidRPr="00310846" w:rsidRDefault="00F403B4" w:rsidP="00314AF3">
      <w:pPr>
        <w:pStyle w:val="ae"/>
        <w:spacing w:line="360" w:lineRule="auto"/>
        <w:ind w:right="219" w:firstLine="707"/>
        <w:jc w:val="both"/>
        <w:rPr>
          <w:sz w:val="28"/>
          <w:szCs w:val="28"/>
        </w:rPr>
      </w:pPr>
      <w:r w:rsidRPr="00310846">
        <w:rPr>
          <w:sz w:val="28"/>
          <w:szCs w:val="28"/>
        </w:rPr>
        <w:t xml:space="preserve">У зв’язку з </w:t>
      </w:r>
      <w:proofErr w:type="spellStart"/>
      <w:r w:rsidRPr="00310846">
        <w:rPr>
          <w:sz w:val="28"/>
          <w:szCs w:val="28"/>
        </w:rPr>
        <w:t>багатоаспектністю</w:t>
      </w:r>
      <w:proofErr w:type="spellEnd"/>
      <w:r w:rsidRPr="00310846">
        <w:rPr>
          <w:sz w:val="28"/>
          <w:szCs w:val="28"/>
        </w:rPr>
        <w:t xml:space="preserve"> явища, яке охоплюється поняттям соціальної держави, проблемні питання, пов’язані з ним (явищем), як вже відзначало ся, перебувають у полі зору представників різних суспільних наук: юристів, політологів, економістів, соціологів та філософів. </w:t>
      </w:r>
    </w:p>
    <w:p w14:paraId="1FD30B52" w14:textId="77777777" w:rsidR="00F403B4" w:rsidRPr="00310846" w:rsidRDefault="00F403B4" w:rsidP="00314AF3">
      <w:pPr>
        <w:pStyle w:val="ae"/>
        <w:spacing w:line="360" w:lineRule="auto"/>
        <w:ind w:right="219" w:firstLine="707"/>
        <w:jc w:val="both"/>
        <w:rPr>
          <w:sz w:val="28"/>
          <w:szCs w:val="28"/>
        </w:rPr>
      </w:pPr>
      <w:r w:rsidRPr="00310846">
        <w:rPr>
          <w:sz w:val="28"/>
          <w:szCs w:val="28"/>
        </w:rPr>
        <w:t xml:space="preserve">Відтак, дисертант вважав за необхідне враховувати вищенаведене й не обмежуватися опрацюванням виключно «масиву» юридичної літератури, а й приділити увагу здобуткам суміжних гуманітарних наук. </w:t>
      </w:r>
    </w:p>
    <w:p w14:paraId="7520CF28" w14:textId="6D8A54F1" w:rsidR="00F403B4" w:rsidRPr="00310846" w:rsidRDefault="00F403B4" w:rsidP="00314AF3">
      <w:pPr>
        <w:pStyle w:val="ae"/>
        <w:spacing w:line="360" w:lineRule="auto"/>
        <w:ind w:right="219" w:firstLine="707"/>
        <w:jc w:val="both"/>
        <w:rPr>
          <w:sz w:val="28"/>
          <w:szCs w:val="28"/>
        </w:rPr>
      </w:pPr>
      <w:r w:rsidRPr="00310846">
        <w:rPr>
          <w:sz w:val="28"/>
          <w:szCs w:val="28"/>
        </w:rPr>
        <w:t xml:space="preserve">У цьому контексті видається доречним процитувати польського науковця С. Завадського, який писав: «Проблематика «держави благоденства» з усією ясністю виявляє необхідність подальшого розвитку інтеграційних процесів у суспільних науках». </w:t>
      </w:r>
    </w:p>
    <w:p w14:paraId="6C890247" w14:textId="77777777" w:rsidR="00F403B4" w:rsidRPr="00310846" w:rsidRDefault="00F403B4" w:rsidP="00314AF3">
      <w:pPr>
        <w:pStyle w:val="ae"/>
        <w:spacing w:line="360" w:lineRule="auto"/>
        <w:ind w:right="219" w:firstLine="707"/>
        <w:jc w:val="both"/>
        <w:rPr>
          <w:sz w:val="28"/>
          <w:szCs w:val="28"/>
        </w:rPr>
      </w:pPr>
      <w:r w:rsidRPr="00310846">
        <w:rPr>
          <w:sz w:val="28"/>
          <w:szCs w:val="28"/>
        </w:rPr>
        <w:t>Соціально орієнтована ринкова економіка спирається на три основні елементи: реалізацію можливостей окремої людини, допомогу держави, солідарність суспільства. Кожний індивід по винен мати максимальну свободу, ступінь якої визначається суспільними рам ками, тобто кожен реалізує свої економічні інтереси до тих пір, доки не утискає інтереси іншого індивіда і суспільства в цілому. Держава втручається тільки у випадку, якщо особа не в стані реалізувати економічну свободу і потребує підтримки.</w:t>
      </w:r>
    </w:p>
    <w:p w14:paraId="4022A373" w14:textId="77777777" w:rsidR="00F403B4" w:rsidRPr="00310846" w:rsidRDefault="00F403B4" w:rsidP="00314AF3">
      <w:pPr>
        <w:pStyle w:val="ae"/>
        <w:spacing w:line="360" w:lineRule="auto"/>
        <w:ind w:right="219" w:firstLine="707"/>
        <w:jc w:val="both"/>
        <w:rPr>
          <w:sz w:val="28"/>
          <w:szCs w:val="28"/>
        </w:rPr>
      </w:pPr>
      <w:r w:rsidRPr="00310846">
        <w:rPr>
          <w:sz w:val="28"/>
          <w:szCs w:val="28"/>
        </w:rPr>
        <w:lastRenderedPageBreak/>
        <w:t>Соціальна стратегія покликана, по-перше, ліквідувати бідність і забезпечити динамічне зростання рівня життя населення; по-друге, гарантувати соціальну стабільність та соціальну безпеку в суспільстві; по-третє, соціалізувати структурні складові економічної політики держави (бюджетну, грошово-кредитну, інвестиційну, податкову, цінову та ін.).</w:t>
      </w:r>
    </w:p>
    <w:p w14:paraId="6EB26684" w14:textId="77777777" w:rsidR="00F403B4" w:rsidRPr="00310846" w:rsidRDefault="00F403B4" w:rsidP="00314AF3">
      <w:pPr>
        <w:pStyle w:val="ae"/>
        <w:spacing w:line="360" w:lineRule="auto"/>
        <w:ind w:right="219" w:firstLine="707"/>
        <w:jc w:val="both"/>
        <w:rPr>
          <w:sz w:val="28"/>
          <w:szCs w:val="28"/>
        </w:rPr>
      </w:pPr>
      <w:r w:rsidRPr="00310846">
        <w:rPr>
          <w:sz w:val="28"/>
          <w:szCs w:val="28"/>
        </w:rPr>
        <w:t xml:space="preserve"> Зосереджено увагу на проблемах, пов’язаних із глобалізацією економіки; визначено регіональні особливості соціально-економічної захищеності населення різних областей України.</w:t>
      </w:r>
    </w:p>
    <w:p w14:paraId="797F0473" w14:textId="17A27D36" w:rsidR="00F403B4" w:rsidRPr="00310846" w:rsidRDefault="00F403B4" w:rsidP="00314AF3">
      <w:pPr>
        <w:pStyle w:val="ae"/>
        <w:spacing w:line="360" w:lineRule="auto"/>
        <w:ind w:right="219" w:firstLine="707"/>
        <w:jc w:val="both"/>
        <w:rPr>
          <w:sz w:val="28"/>
          <w:szCs w:val="28"/>
        </w:rPr>
      </w:pPr>
      <w:r w:rsidRPr="00310846">
        <w:rPr>
          <w:sz w:val="28"/>
          <w:szCs w:val="28"/>
        </w:rPr>
        <w:t xml:space="preserve">Обґрунтовується доцільність комплексного розгляду соціальної функції української держави як у широкому, так і у вузькому значенні, «роблячи наголос на необхідності ототожнення поняття соціальної функції держави у вузькому значенні із соціальним забезпеченням, доповнюючи його забезпеченням достатнього життєвого рівня людині та членам її сім’ї та ототожненням соціальної функції держави в широкому розумінні з соціальним захистом населення. </w:t>
      </w:r>
    </w:p>
    <w:p w14:paraId="200DBDE8" w14:textId="77777777" w:rsidR="00F403B4" w:rsidRPr="00310846" w:rsidRDefault="00F403B4" w:rsidP="00314AF3">
      <w:pPr>
        <w:pStyle w:val="ae"/>
        <w:spacing w:line="360" w:lineRule="auto"/>
        <w:ind w:right="219" w:firstLine="707"/>
        <w:jc w:val="both"/>
        <w:rPr>
          <w:sz w:val="28"/>
          <w:szCs w:val="28"/>
        </w:rPr>
      </w:pPr>
      <w:r w:rsidRPr="00310846">
        <w:rPr>
          <w:sz w:val="28"/>
          <w:szCs w:val="28"/>
        </w:rPr>
        <w:t>Наголошується на тому, що «в сучасних умовах питання про соціальну роль держави − це не тільки питання політичне, юридичне, але й моральне. Зводити всі проблеми взаємо відносин держави і громадянина до формальних юридичних аспектів неможливо.</w:t>
      </w:r>
    </w:p>
    <w:p w14:paraId="1E90EEF2" w14:textId="77777777" w:rsidR="00F403B4" w:rsidRPr="00310846" w:rsidRDefault="00F403B4" w:rsidP="00314AF3">
      <w:pPr>
        <w:pStyle w:val="ae"/>
        <w:spacing w:line="360" w:lineRule="auto"/>
        <w:ind w:right="219" w:firstLine="707"/>
        <w:jc w:val="both"/>
        <w:rPr>
          <w:sz w:val="28"/>
          <w:szCs w:val="28"/>
        </w:rPr>
      </w:pPr>
      <w:r w:rsidRPr="00310846">
        <w:rPr>
          <w:sz w:val="28"/>
          <w:szCs w:val="28"/>
        </w:rPr>
        <w:t xml:space="preserve">Саме держава як публічно-владна структура − належний і точний адресат визначення «соціальна». Вірніше буде сказати, що наведене визначення відноситься не до композиції, не до побудови держави, а до </w:t>
      </w:r>
      <w:proofErr w:type="spellStart"/>
      <w:r w:rsidRPr="00310846">
        <w:rPr>
          <w:sz w:val="28"/>
          <w:szCs w:val="28"/>
        </w:rPr>
        <w:t>праксеологічного</w:t>
      </w:r>
      <w:proofErr w:type="spellEnd"/>
      <w:r w:rsidRPr="00310846">
        <w:rPr>
          <w:sz w:val="28"/>
          <w:szCs w:val="28"/>
        </w:rPr>
        <w:t>, діяльнісного моменту її буття.</w:t>
      </w:r>
    </w:p>
    <w:bookmarkEnd w:id="1"/>
    <w:p w14:paraId="55BFE84E" w14:textId="77777777" w:rsidR="00F403B4" w:rsidRPr="00310846" w:rsidRDefault="00F403B4" w:rsidP="00314AF3">
      <w:pPr>
        <w:pStyle w:val="ae"/>
        <w:spacing w:line="360" w:lineRule="auto"/>
        <w:ind w:right="219" w:firstLine="707"/>
        <w:jc w:val="both"/>
        <w:rPr>
          <w:sz w:val="28"/>
          <w:szCs w:val="28"/>
        </w:rPr>
      </w:pPr>
      <w:r w:rsidRPr="00310846">
        <w:rPr>
          <w:sz w:val="28"/>
          <w:szCs w:val="28"/>
        </w:rPr>
        <w:t xml:space="preserve">Аналіз проблеми «соціальна держава − право» завершується висновком: «Що стосується соціальної держави, то «дух права» присутній у ній настільки, наскільки вдається (кожного разу стосовно тієї чи іншої конкретної суспільно історичної обстановки) досягнути передусім за допомогою закону оптимальної комбінації права з іншими соціальними чинниками, такими ж, як воно саме, позитивними і значущими для цивілізованого людського існування. Розумної </w:t>
      </w:r>
      <w:r w:rsidRPr="00310846">
        <w:rPr>
          <w:sz w:val="28"/>
          <w:szCs w:val="28"/>
        </w:rPr>
        <w:lastRenderedPageBreak/>
        <w:t>альтернативи даному варіанту поєднання соціальної і правової державності не має».</w:t>
      </w:r>
    </w:p>
    <w:p w14:paraId="05575B2A" w14:textId="562CE69E" w:rsidR="00F403B4" w:rsidRPr="00310846" w:rsidRDefault="00F403B4" w:rsidP="00314AF3">
      <w:pPr>
        <w:pStyle w:val="ae"/>
        <w:spacing w:line="360" w:lineRule="auto"/>
        <w:ind w:right="219" w:firstLine="707"/>
        <w:jc w:val="both"/>
        <w:rPr>
          <w:sz w:val="28"/>
          <w:szCs w:val="28"/>
        </w:rPr>
      </w:pPr>
      <w:r w:rsidRPr="00310846">
        <w:rPr>
          <w:sz w:val="28"/>
          <w:szCs w:val="28"/>
        </w:rPr>
        <w:t xml:space="preserve"> Те, що держава повинна бути не тільки правовою, але й соціальною, що вона повинна піклуватися не тільки про право та безпеку, але й про гідні людини умови життя і праці, що вона по винна захищати громадян від ризиків втрати доходів унаслідок хвороби, інвалідності, віку і безробіття, що вона повинна ґарантувати соціальну безпеку, соціальну справедливість і суспільну інтеграцію, − це все справді християнська спадщина.</w:t>
      </w:r>
    </w:p>
    <w:p w14:paraId="7FB165A6" w14:textId="2D88A821" w:rsidR="00F403B4" w:rsidRPr="00310846" w:rsidRDefault="00F403B4" w:rsidP="00314AF3">
      <w:pPr>
        <w:pStyle w:val="ae"/>
        <w:spacing w:line="360" w:lineRule="auto"/>
        <w:ind w:right="219" w:firstLine="707"/>
        <w:jc w:val="both"/>
        <w:rPr>
          <w:sz w:val="28"/>
          <w:szCs w:val="28"/>
        </w:rPr>
      </w:pPr>
      <w:r w:rsidRPr="00310846">
        <w:rPr>
          <w:sz w:val="28"/>
          <w:szCs w:val="28"/>
        </w:rPr>
        <w:t xml:space="preserve">Протилежністю авторитарному варіанту слугує той демократичний варіант державного </w:t>
      </w:r>
      <w:proofErr w:type="spellStart"/>
      <w:r w:rsidRPr="00310846">
        <w:rPr>
          <w:sz w:val="28"/>
          <w:szCs w:val="28"/>
        </w:rPr>
        <w:t>інтервенціонізму</w:t>
      </w:r>
      <w:proofErr w:type="spellEnd"/>
      <w:r w:rsidRPr="00310846">
        <w:rPr>
          <w:sz w:val="28"/>
          <w:szCs w:val="28"/>
        </w:rPr>
        <w:t xml:space="preserve">, який втілений у теорії та практиці «держави загального благоденства», або соціальної правової держави. Можна сказати, що хоч етатизм і лібералізм як ідеальні типи є протилежними, у дійсності, за нормального розвитку, один, як правило, не існує без іншого. У нормальних умовах ліберальні засади безперервно конкурують одні з іншими, причому в індустріально розвиненому суспільстві </w:t>
      </w:r>
      <w:proofErr w:type="spellStart"/>
      <w:r w:rsidRPr="00310846">
        <w:rPr>
          <w:sz w:val="28"/>
          <w:szCs w:val="28"/>
        </w:rPr>
        <w:t>етатистські</w:t>
      </w:r>
      <w:proofErr w:type="spellEnd"/>
      <w:r w:rsidRPr="00310846">
        <w:rPr>
          <w:sz w:val="28"/>
          <w:szCs w:val="28"/>
        </w:rPr>
        <w:t xml:space="preserve"> пов’язані з соціальним </w:t>
      </w:r>
      <w:proofErr w:type="spellStart"/>
      <w:r w:rsidRPr="00310846">
        <w:rPr>
          <w:sz w:val="28"/>
          <w:szCs w:val="28"/>
        </w:rPr>
        <w:t>інтервенціоналізмом</w:t>
      </w:r>
      <w:proofErr w:type="spellEnd"/>
      <w:r w:rsidRPr="00310846">
        <w:rPr>
          <w:sz w:val="28"/>
          <w:szCs w:val="28"/>
        </w:rPr>
        <w:t>, а ліберальні − із пануванням права.</w:t>
      </w:r>
    </w:p>
    <w:p w14:paraId="6E183A8E" w14:textId="13AFFDB5" w:rsidR="00F403B4" w:rsidRPr="00310846" w:rsidRDefault="00F403B4" w:rsidP="00314AF3">
      <w:pPr>
        <w:pStyle w:val="ae"/>
        <w:spacing w:line="360" w:lineRule="auto"/>
        <w:ind w:right="219" w:firstLine="707"/>
        <w:jc w:val="both"/>
        <w:rPr>
          <w:sz w:val="28"/>
          <w:szCs w:val="28"/>
        </w:rPr>
      </w:pPr>
      <w:r w:rsidRPr="00310846">
        <w:rPr>
          <w:sz w:val="28"/>
          <w:szCs w:val="28"/>
        </w:rPr>
        <w:t xml:space="preserve">У постіндустріальному суспільстві, в найбільш розвинених країнах сформувалась соціальна (соціальна правова) держава, яка задовольняє соціально-економічні домагання більшості членів суспільства за принципом привілеїв, яка гарантує мінімальну соціальну захищеність (за рахунок інших членів суспільства) тим, хто опиняється в економічно невигідному становищі, яка здійснює перерозподіл національного доходу в інтересах суспільства в цілому і передусім </w:t>
      </w:r>
      <w:r w:rsidR="00310846">
        <w:rPr>
          <w:sz w:val="28"/>
          <w:szCs w:val="28"/>
        </w:rPr>
        <w:t>−</w:t>
      </w:r>
      <w:r w:rsidRPr="00310846">
        <w:rPr>
          <w:sz w:val="28"/>
          <w:szCs w:val="28"/>
        </w:rPr>
        <w:t xml:space="preserve"> на користь соціально слабких. Цю реальність соціальної держави правова доктрина в континентальній Європі відобразила в поняттях соціально-економічних і культурних «прав людини», або прав другого покоління. </w:t>
      </w:r>
    </w:p>
    <w:p w14:paraId="4DAC4A7A" w14:textId="77777777" w:rsidR="00F403B4" w:rsidRPr="00310846" w:rsidRDefault="00F403B4" w:rsidP="00314AF3">
      <w:pPr>
        <w:pStyle w:val="ae"/>
        <w:spacing w:line="360" w:lineRule="auto"/>
        <w:ind w:right="219" w:firstLine="707"/>
        <w:jc w:val="both"/>
        <w:rPr>
          <w:sz w:val="28"/>
          <w:szCs w:val="28"/>
        </w:rPr>
      </w:pPr>
      <w:r w:rsidRPr="00310846">
        <w:rPr>
          <w:sz w:val="28"/>
          <w:szCs w:val="28"/>
        </w:rPr>
        <w:t xml:space="preserve">Історія соціальної держави така сама стара, як й історія прав людини. На підтвердження цієї тези вказується, зокрема, що вже у Великій Хартії вольностей 1215 р. можна зустріти деякі атрибути і максими соціальної орієнтації. Такий підхід видається не досить обґрунтованим на сучасному етапі розвитку концепції соціальної держави. На нашу думку, виконання державою певних соціальних </w:t>
      </w:r>
      <w:r w:rsidRPr="00310846">
        <w:rPr>
          <w:sz w:val="28"/>
          <w:szCs w:val="28"/>
        </w:rPr>
        <w:lastRenderedPageBreak/>
        <w:t xml:space="preserve">функцій ще не дає підстав вважати таку державу соціальною; історія ж саме соціальної держави починає свій відлік, принаймні, не раніше часу виникнення, визнання й утвердження соціально-економічних та культурних прав. </w:t>
      </w:r>
    </w:p>
    <w:p w14:paraId="6327EF71" w14:textId="77777777" w:rsidR="00F403B4" w:rsidRPr="00310846" w:rsidRDefault="00F403B4" w:rsidP="00314AF3">
      <w:pPr>
        <w:pStyle w:val="ae"/>
        <w:spacing w:line="360" w:lineRule="auto"/>
        <w:ind w:right="219" w:firstLine="707"/>
        <w:jc w:val="both"/>
        <w:rPr>
          <w:sz w:val="28"/>
          <w:szCs w:val="28"/>
        </w:rPr>
      </w:pPr>
      <w:r w:rsidRPr="00310846">
        <w:rPr>
          <w:sz w:val="28"/>
          <w:szCs w:val="28"/>
        </w:rPr>
        <w:t>Соціальна держава має характеризуватися принципово новим підходом до системи соціальних прав порівняно з політичними правами, оскільки соціальні права − це якісно новий за змістом та спрямованістю вид прав і свобод людини і громадянина. Саме цей вид прав і свобод, на нашу думку, характеризує, крім того, нову сутність держави, яка поставила перед собою значно більші завдання стосовно забезпечення прав і свобод своїх громадян.</w:t>
      </w:r>
    </w:p>
    <w:p w14:paraId="7524F0E9" w14:textId="77777777" w:rsidR="00F403B4" w:rsidRPr="00310846" w:rsidRDefault="00F403B4" w:rsidP="00314AF3">
      <w:pPr>
        <w:pStyle w:val="ae"/>
        <w:spacing w:line="360" w:lineRule="auto"/>
        <w:ind w:right="219" w:firstLine="707"/>
        <w:jc w:val="both"/>
        <w:rPr>
          <w:sz w:val="28"/>
          <w:szCs w:val="28"/>
        </w:rPr>
      </w:pPr>
      <w:r w:rsidRPr="00310846">
        <w:rPr>
          <w:sz w:val="28"/>
          <w:szCs w:val="28"/>
        </w:rPr>
        <w:t xml:space="preserve">Низка робіт як вітчизняних, так і зарубіжних дослідників присвячена проблемам формування та розвитку особливої галузі права − соціального права − і відповідної галузі законодавства (соціального законодавства). І, на жаль, дуже мало є до сліджень загальнотеоретичного рівня, що, безумовно, гальмує процес становлення соціального права, зокрема в Україні. </w:t>
      </w:r>
    </w:p>
    <w:p w14:paraId="3539E43F" w14:textId="77777777" w:rsidR="00F403B4" w:rsidRPr="00310846" w:rsidRDefault="00F403B4" w:rsidP="00314AF3">
      <w:pPr>
        <w:pStyle w:val="ae"/>
        <w:spacing w:line="360" w:lineRule="auto"/>
        <w:ind w:right="219" w:firstLine="707"/>
        <w:jc w:val="both"/>
        <w:rPr>
          <w:sz w:val="28"/>
          <w:szCs w:val="28"/>
        </w:rPr>
      </w:pPr>
      <w:r w:rsidRPr="00310846">
        <w:rPr>
          <w:sz w:val="28"/>
          <w:szCs w:val="28"/>
        </w:rPr>
        <w:t>Вітчизняні науковці у загальній системі права визначають соціальне право як «сукупність норм, котрі за допомогою імперативного і частково диспозитивного методів регулюють відносини, які виникають у процесі реалізації громадянами фізичних, особистих, культурних та економічних прав і в яких громадяни виступають завжди як уповноважені, а держава та інші публічні утворення − як зобов’язані суб’єкти.</w:t>
      </w:r>
    </w:p>
    <w:p w14:paraId="4A6E518F" w14:textId="77777777" w:rsidR="00F403B4" w:rsidRPr="00310846" w:rsidRDefault="00F403B4" w:rsidP="00314AF3">
      <w:pPr>
        <w:pStyle w:val="ae"/>
        <w:spacing w:line="360" w:lineRule="auto"/>
        <w:ind w:right="219" w:firstLine="707"/>
        <w:jc w:val="both"/>
        <w:rPr>
          <w:sz w:val="28"/>
          <w:szCs w:val="28"/>
        </w:rPr>
      </w:pPr>
      <w:r w:rsidRPr="00310846">
        <w:rPr>
          <w:sz w:val="28"/>
          <w:szCs w:val="28"/>
        </w:rPr>
        <w:t>При цьому останнє визначається як «комплексна галузь права, котра являє собою сукупність правових норм, що регулюють суспільні відносини, які виникають у зв’язку та з приводу практичної організації та здійснення соціального захисту населення з метою пом’якшення соціальної напруженості в суспільстві.</w:t>
      </w:r>
    </w:p>
    <w:p w14:paraId="50C01635" w14:textId="77777777" w:rsidR="00F403B4" w:rsidRPr="00310846" w:rsidRDefault="00F403B4" w:rsidP="00314AF3">
      <w:pPr>
        <w:pStyle w:val="ae"/>
        <w:spacing w:line="360" w:lineRule="auto"/>
        <w:ind w:right="219" w:firstLine="707"/>
        <w:jc w:val="both"/>
        <w:rPr>
          <w:sz w:val="28"/>
          <w:szCs w:val="28"/>
        </w:rPr>
      </w:pPr>
      <w:r w:rsidRPr="00310846">
        <w:rPr>
          <w:sz w:val="28"/>
          <w:szCs w:val="28"/>
        </w:rPr>
        <w:t xml:space="preserve">З метою інтеграції правових норм у сфері соціального забезпечення, які на сьогодні в переважній більшості розпорошені поміж значної кількості нормативно-правових актів, що не утворюють чіткої системи законодавства з права соціального забезпечення, обґрунтовується необхідність розробки і прийняття Соціального кодексу України − єдиного галузевого кодифікованого </w:t>
      </w:r>
      <w:r w:rsidRPr="00310846">
        <w:rPr>
          <w:sz w:val="28"/>
          <w:szCs w:val="28"/>
        </w:rPr>
        <w:lastRenderedPageBreak/>
        <w:t>нормативно-правового акту. На наш погляд, серед українських науковців-правознавців найбільш активно розробляє проблеми соціального права. Зокрема у статті «Соціальне право України: окремі теоретичні проблеми формування та розвитку» вона визначає поняття соціального права «як систему норм, що регулюють суспільні відносини щодо реалізації, охорони і захисту соціальних прав людини і громадянина з метою збереження, відтворення та розвитку людського суспільства.</w:t>
      </w:r>
    </w:p>
    <w:p w14:paraId="3D177D8A" w14:textId="77777777" w:rsidR="00770D3D" w:rsidRPr="00310846" w:rsidRDefault="00F403B4" w:rsidP="00314AF3">
      <w:pPr>
        <w:pStyle w:val="ae"/>
        <w:spacing w:line="360" w:lineRule="auto"/>
        <w:ind w:right="219" w:firstLine="707"/>
        <w:jc w:val="both"/>
        <w:rPr>
          <w:sz w:val="28"/>
          <w:szCs w:val="28"/>
        </w:rPr>
      </w:pPr>
      <w:r w:rsidRPr="00310846">
        <w:rPr>
          <w:sz w:val="28"/>
          <w:szCs w:val="28"/>
        </w:rPr>
        <w:t xml:space="preserve">Загальна частина містить такі правові інститути: соціальний статус людини і громадянина; стандартизація соціальних прав; управління в соціальній сфері; економіко-правовий механізм забезпечення соціальних прав; соціальний моніторинг; контроль за забезпеченням соціальних прав; система захисту соціальних прав; відповідальність за порушення соціальних прав. </w:t>
      </w:r>
    </w:p>
    <w:p w14:paraId="2DB01ECA" w14:textId="77777777" w:rsidR="00770D3D" w:rsidRPr="00310846" w:rsidRDefault="00F403B4" w:rsidP="00314AF3">
      <w:pPr>
        <w:pStyle w:val="ae"/>
        <w:spacing w:line="360" w:lineRule="auto"/>
        <w:ind w:right="219" w:firstLine="707"/>
        <w:jc w:val="both"/>
        <w:rPr>
          <w:sz w:val="28"/>
          <w:szCs w:val="28"/>
        </w:rPr>
      </w:pPr>
      <w:r w:rsidRPr="00310846">
        <w:rPr>
          <w:sz w:val="28"/>
          <w:szCs w:val="28"/>
        </w:rPr>
        <w:t xml:space="preserve">Спеціальну частину соціального права складають її підгалузі </w:t>
      </w:r>
      <w:r w:rsidR="00770D3D" w:rsidRPr="00310846">
        <w:rPr>
          <w:sz w:val="28"/>
          <w:szCs w:val="28"/>
        </w:rPr>
        <w:t>−</w:t>
      </w:r>
      <w:r w:rsidRPr="00310846">
        <w:rPr>
          <w:sz w:val="28"/>
          <w:szCs w:val="28"/>
        </w:rPr>
        <w:t xml:space="preserve"> трудове право, право соціального забезпечення, медичне право, освітянське право</w:t>
      </w:r>
      <w:r w:rsidR="00770D3D" w:rsidRPr="00310846">
        <w:rPr>
          <w:sz w:val="28"/>
          <w:szCs w:val="28"/>
        </w:rPr>
        <w:t>.</w:t>
      </w:r>
    </w:p>
    <w:p w14:paraId="0BA22ACC" w14:textId="0AE991AC" w:rsidR="00770D3D" w:rsidRPr="00310846" w:rsidRDefault="00F403B4" w:rsidP="00314AF3">
      <w:pPr>
        <w:pStyle w:val="ae"/>
        <w:spacing w:line="360" w:lineRule="auto"/>
        <w:ind w:right="219" w:firstLine="707"/>
        <w:jc w:val="both"/>
        <w:rPr>
          <w:sz w:val="28"/>
          <w:szCs w:val="28"/>
        </w:rPr>
      </w:pPr>
      <w:r w:rsidRPr="00310846">
        <w:rPr>
          <w:sz w:val="28"/>
          <w:szCs w:val="28"/>
        </w:rPr>
        <w:t xml:space="preserve"> </w:t>
      </w:r>
      <w:r w:rsidR="00770D3D" w:rsidRPr="00310846">
        <w:rPr>
          <w:sz w:val="28"/>
          <w:szCs w:val="28"/>
        </w:rPr>
        <w:t>В</w:t>
      </w:r>
      <w:r w:rsidRPr="00310846">
        <w:rPr>
          <w:sz w:val="28"/>
          <w:szCs w:val="28"/>
        </w:rPr>
        <w:t xml:space="preserve">иділено й охарактеризовано особливості та основні проблеми соціального партнерства в трансформаційній економіці України: </w:t>
      </w:r>
      <w:proofErr w:type="spellStart"/>
      <w:r w:rsidRPr="00310846">
        <w:rPr>
          <w:sz w:val="28"/>
          <w:szCs w:val="28"/>
        </w:rPr>
        <w:t>несформованість</w:t>
      </w:r>
      <w:proofErr w:type="spellEnd"/>
      <w:r w:rsidRPr="00310846">
        <w:rPr>
          <w:sz w:val="28"/>
          <w:szCs w:val="28"/>
        </w:rPr>
        <w:t xml:space="preserve"> інституціонального середовища соціального партнерства (відсутність системи демократичного контролю за створенням соціально-ефективних інститутів; еліти, спроможної поставити соціальні інтереси вище політичних та ін.); відсутність масового середнього класу як необхідного елемента у розв’язанні протиріч між працею і капіталом; розмитість ролі держави як соціального партнера (держава як найбільший власник є поганим арбітром у суперечках між працею та капіталом); відсутність ініціативи знизу, розрив між організаційними рівнями «зверху» і «знизу» з причин недовіри до політичних і громадських організацій, правової незахищеності низових структур, домінування короткострокових цілей на шкоду довгостроковим в діяльності підприємств; роз’єднаність профспілок з політичних причин, а також роз’єднаність роботодавців</w:t>
      </w:r>
      <w:r w:rsidR="00770D3D" w:rsidRPr="00310846">
        <w:rPr>
          <w:sz w:val="28"/>
          <w:szCs w:val="28"/>
        </w:rPr>
        <w:t>.</w:t>
      </w:r>
    </w:p>
    <w:p w14:paraId="410C86AA" w14:textId="18970F9C" w:rsidR="00770D3D" w:rsidRPr="00310846" w:rsidRDefault="00F403B4" w:rsidP="00314AF3">
      <w:pPr>
        <w:pStyle w:val="ae"/>
        <w:spacing w:line="360" w:lineRule="auto"/>
        <w:ind w:right="219" w:firstLine="707"/>
        <w:jc w:val="both"/>
        <w:rPr>
          <w:sz w:val="28"/>
          <w:szCs w:val="28"/>
        </w:rPr>
      </w:pPr>
      <w:r w:rsidRPr="00310846">
        <w:rPr>
          <w:sz w:val="28"/>
          <w:szCs w:val="28"/>
        </w:rPr>
        <w:t xml:space="preserve">Соціологічний підхід дав можливість розглянути соціальне партнерство крізь призму потреб та інтересів суб’єктів соціально-трудових відносин, які </w:t>
      </w:r>
      <w:r w:rsidRPr="00310846">
        <w:rPr>
          <w:sz w:val="28"/>
          <w:szCs w:val="28"/>
        </w:rPr>
        <w:lastRenderedPageBreak/>
        <w:t xml:space="preserve">різняться своїм статусом у соціальній ієрархії суспільства, що визначає різний рівень доступу до соціальних ресурсів і, відповідно, їхнього добробуту, участі в управлінні тощо. </w:t>
      </w:r>
      <w:r w:rsidR="00770D3D" w:rsidRPr="00310846">
        <w:rPr>
          <w:sz w:val="28"/>
          <w:szCs w:val="28"/>
        </w:rPr>
        <w:t>В</w:t>
      </w:r>
      <w:r w:rsidRPr="00310846">
        <w:rPr>
          <w:sz w:val="28"/>
          <w:szCs w:val="28"/>
        </w:rPr>
        <w:t>изначає</w:t>
      </w:r>
      <w:r w:rsidR="00770D3D" w:rsidRPr="00310846">
        <w:rPr>
          <w:sz w:val="28"/>
          <w:szCs w:val="28"/>
        </w:rPr>
        <w:t>ться</w:t>
      </w:r>
      <w:r w:rsidRPr="00310846">
        <w:rPr>
          <w:sz w:val="28"/>
          <w:szCs w:val="28"/>
        </w:rPr>
        <w:t xml:space="preserve"> соціальне партнерство як соціальну взаємодію, яка здійснюється на основі певних норм, процедур щодо узгодження інтересів основних суб’єктів соціально-трудових відносин, їхніх цільових настанов, що сприяє досягненню загальних соціально-значущих цілей</w:t>
      </w:r>
      <w:r w:rsidR="00770D3D" w:rsidRPr="00310846">
        <w:rPr>
          <w:sz w:val="28"/>
          <w:szCs w:val="28"/>
        </w:rPr>
        <w:t>.</w:t>
      </w:r>
    </w:p>
    <w:p w14:paraId="08302545" w14:textId="6C83DD11" w:rsidR="00F403B4" w:rsidRPr="00310846" w:rsidRDefault="00770D3D" w:rsidP="00314AF3">
      <w:pPr>
        <w:pStyle w:val="ae"/>
        <w:spacing w:line="360" w:lineRule="auto"/>
        <w:ind w:right="219" w:firstLine="707"/>
        <w:jc w:val="both"/>
        <w:rPr>
          <w:sz w:val="28"/>
          <w:szCs w:val="28"/>
        </w:rPr>
      </w:pPr>
      <w:r w:rsidRPr="00310846">
        <w:rPr>
          <w:sz w:val="28"/>
          <w:szCs w:val="28"/>
        </w:rPr>
        <w:t>О</w:t>
      </w:r>
      <w:r w:rsidR="00F403B4" w:rsidRPr="00310846">
        <w:rPr>
          <w:sz w:val="28"/>
          <w:szCs w:val="28"/>
        </w:rPr>
        <w:t>днією з передумов соціального партнерства, а відтак, забезпечення соціальної злагоди в суспільстві, вкрай необхідної для сталого економічного розвитку, є наявність сильних і незалежних профспілок</w:t>
      </w:r>
      <w:r w:rsidRPr="00310846">
        <w:rPr>
          <w:sz w:val="28"/>
          <w:szCs w:val="28"/>
        </w:rPr>
        <w:t>.</w:t>
      </w:r>
      <w:r w:rsidR="00F403B4" w:rsidRPr="00310846">
        <w:rPr>
          <w:sz w:val="28"/>
          <w:szCs w:val="28"/>
        </w:rPr>
        <w:t xml:space="preserve"> </w:t>
      </w:r>
    </w:p>
    <w:p w14:paraId="10CB6B10" w14:textId="3D863C3D" w:rsidR="00F0414C" w:rsidRPr="00310846" w:rsidRDefault="00F0414C" w:rsidP="00314AF3">
      <w:pPr>
        <w:pStyle w:val="ae"/>
        <w:spacing w:line="360" w:lineRule="auto"/>
        <w:ind w:right="219" w:firstLine="707"/>
        <w:jc w:val="both"/>
        <w:rPr>
          <w:sz w:val="28"/>
          <w:szCs w:val="28"/>
        </w:rPr>
      </w:pPr>
      <w:r w:rsidRPr="00310846">
        <w:rPr>
          <w:sz w:val="28"/>
          <w:szCs w:val="28"/>
        </w:rPr>
        <w:t>Розглядається соціальне партнерство не тільки традиційно, як спосіб співробітництва у сфері соціально-трудових відносин, але набагато ширше, як форму органічної взаємодії багатоманітних суб’єктів соціуму (державних інститутів, громадських об’єднань, соціальних і професійних груп та ін.), котра дозволяє їм вільно виражати свої інтереси і знаходити цивілізовані способи їх гармонізації та реалізації.</w:t>
      </w:r>
    </w:p>
    <w:p w14:paraId="35DFDA0C" w14:textId="77777777" w:rsidR="00F0414C" w:rsidRPr="00310846" w:rsidRDefault="00F0414C" w:rsidP="00314AF3">
      <w:pPr>
        <w:pStyle w:val="ae"/>
        <w:spacing w:line="360" w:lineRule="auto"/>
        <w:ind w:right="219" w:firstLine="707"/>
        <w:jc w:val="both"/>
        <w:rPr>
          <w:sz w:val="28"/>
          <w:szCs w:val="28"/>
        </w:rPr>
      </w:pPr>
      <w:r w:rsidRPr="00310846">
        <w:rPr>
          <w:sz w:val="28"/>
          <w:szCs w:val="28"/>
        </w:rPr>
        <w:t>Викладено основні проблеми впровадження соціального партнерства в систему соціально-трудових відносин України; висвітлено процес налагодження механізму реалізації соціально го партнерства засобами колективно-договірного регулювання. Важливою є думка про те, що «із розвитком суспільства проблема соціального партнерства виходить далеко за межі соціально-трудових відносин, переростаючи в суспільно-політичну − соціальне партнерство як механізм побудови громадянського суспільства.</w:t>
      </w:r>
    </w:p>
    <w:p w14:paraId="21F8A73D" w14:textId="77777777" w:rsidR="00F0414C" w:rsidRPr="00310846" w:rsidRDefault="00F0414C" w:rsidP="00314AF3">
      <w:pPr>
        <w:pStyle w:val="ae"/>
        <w:spacing w:line="360" w:lineRule="auto"/>
        <w:ind w:right="219" w:firstLine="707"/>
        <w:jc w:val="both"/>
        <w:rPr>
          <w:sz w:val="28"/>
          <w:szCs w:val="28"/>
        </w:rPr>
      </w:pPr>
      <w:r w:rsidRPr="00310846">
        <w:rPr>
          <w:sz w:val="28"/>
          <w:szCs w:val="28"/>
        </w:rPr>
        <w:t xml:space="preserve"> У широкому розумінні соціальне партнерство являє собою систему взаємо відносин працівників та роботодавців через представницькі органи (організації) або через органи соціального партнерства відповідних рівнів за участю органів державної влади і органів місцевого самоврядування з метою досягнення соціального миру. </w:t>
      </w:r>
    </w:p>
    <w:p w14:paraId="0D867F36" w14:textId="338FDB38" w:rsidR="00F0414C" w:rsidRPr="00310846" w:rsidRDefault="00F0414C" w:rsidP="00314AF3">
      <w:pPr>
        <w:pStyle w:val="ae"/>
        <w:spacing w:line="360" w:lineRule="auto"/>
        <w:ind w:right="219" w:firstLine="707"/>
        <w:jc w:val="both"/>
        <w:rPr>
          <w:sz w:val="28"/>
          <w:szCs w:val="28"/>
        </w:rPr>
      </w:pPr>
      <w:r w:rsidRPr="00310846">
        <w:rPr>
          <w:sz w:val="28"/>
          <w:szCs w:val="28"/>
        </w:rPr>
        <w:t xml:space="preserve">У більш вузькому розумінні поняття соціального партнерства у сфері праці розглядається у трьох аспектах: </w:t>
      </w:r>
    </w:p>
    <w:p w14:paraId="4B7AD2D5" w14:textId="77777777" w:rsidR="00F0414C" w:rsidRPr="00310846" w:rsidRDefault="00F0414C" w:rsidP="00314AF3">
      <w:pPr>
        <w:pStyle w:val="ae"/>
        <w:spacing w:line="360" w:lineRule="auto"/>
        <w:ind w:right="219" w:firstLine="707"/>
        <w:jc w:val="both"/>
        <w:rPr>
          <w:sz w:val="28"/>
          <w:szCs w:val="28"/>
        </w:rPr>
      </w:pPr>
      <w:r w:rsidRPr="00310846">
        <w:rPr>
          <w:sz w:val="28"/>
          <w:szCs w:val="28"/>
        </w:rPr>
        <w:lastRenderedPageBreak/>
        <w:t xml:space="preserve">1) як один із принципів сучасного трудового права; </w:t>
      </w:r>
    </w:p>
    <w:p w14:paraId="3F0F7D82" w14:textId="77777777" w:rsidR="00F0414C" w:rsidRPr="00310846" w:rsidRDefault="00F0414C" w:rsidP="00314AF3">
      <w:pPr>
        <w:pStyle w:val="ae"/>
        <w:spacing w:line="360" w:lineRule="auto"/>
        <w:ind w:right="219" w:firstLine="707"/>
        <w:jc w:val="both"/>
        <w:rPr>
          <w:sz w:val="28"/>
          <w:szCs w:val="28"/>
        </w:rPr>
      </w:pPr>
      <w:r w:rsidRPr="00310846">
        <w:rPr>
          <w:sz w:val="28"/>
          <w:szCs w:val="28"/>
        </w:rPr>
        <w:t>2) як система колективних трудових відносин;</w:t>
      </w:r>
    </w:p>
    <w:p w14:paraId="19DF6E86" w14:textId="77777777" w:rsidR="00F0414C" w:rsidRPr="00310846" w:rsidRDefault="00F0414C" w:rsidP="00314AF3">
      <w:pPr>
        <w:pStyle w:val="ae"/>
        <w:spacing w:line="360" w:lineRule="auto"/>
        <w:ind w:right="219" w:firstLine="707"/>
        <w:jc w:val="both"/>
        <w:rPr>
          <w:sz w:val="28"/>
          <w:szCs w:val="28"/>
        </w:rPr>
      </w:pPr>
      <w:r w:rsidRPr="00310846">
        <w:rPr>
          <w:sz w:val="28"/>
          <w:szCs w:val="28"/>
        </w:rPr>
        <w:t xml:space="preserve"> 3) як правовий інститут.</w:t>
      </w:r>
    </w:p>
    <w:p w14:paraId="7660D9C5" w14:textId="77777777" w:rsidR="00F0414C" w:rsidRPr="00310846" w:rsidRDefault="00F0414C" w:rsidP="00314AF3">
      <w:pPr>
        <w:pStyle w:val="ae"/>
        <w:spacing w:line="360" w:lineRule="auto"/>
        <w:ind w:right="219" w:firstLine="707"/>
        <w:jc w:val="both"/>
        <w:rPr>
          <w:sz w:val="28"/>
          <w:szCs w:val="28"/>
        </w:rPr>
      </w:pPr>
      <w:r w:rsidRPr="00310846">
        <w:rPr>
          <w:sz w:val="28"/>
          <w:szCs w:val="28"/>
        </w:rPr>
        <w:t>Соціальне партнерство як система відносин у соціально-трудовій сфері охоплює не тільки питання застосування найманої праці, а й більш широкий спектр питань соціальної сфери: питання зайнятості, оплати праці і доходів населення, соціального забезпечення, захисту громадян як споживачів, охорони здоров’я, освіти та ін.</w:t>
      </w:r>
    </w:p>
    <w:p w14:paraId="799C6166" w14:textId="77777777" w:rsidR="00F0414C" w:rsidRPr="00310846" w:rsidRDefault="00F0414C" w:rsidP="00314AF3">
      <w:pPr>
        <w:pStyle w:val="ae"/>
        <w:spacing w:line="360" w:lineRule="auto"/>
        <w:ind w:right="219" w:firstLine="707"/>
        <w:jc w:val="both"/>
        <w:rPr>
          <w:sz w:val="28"/>
          <w:szCs w:val="28"/>
        </w:rPr>
      </w:pPr>
      <w:r w:rsidRPr="00310846">
        <w:rPr>
          <w:sz w:val="28"/>
          <w:szCs w:val="28"/>
        </w:rPr>
        <w:t xml:space="preserve"> Отже, слід підкреслити, що в основному у сучасній науковій літературі проблемні питання соціального партнерства розглядаються саме у контексті соціально-трудових відносин. Відчувається брак досліджень, присвячених загальнотеоретичним проблемам інституту соціального партнерства у широкому значенні і здійснених під іншим кутом зору, а саме: як неодмінного атрибута соціальної держави. </w:t>
      </w:r>
    </w:p>
    <w:p w14:paraId="01848B08" w14:textId="77777777" w:rsidR="00F0414C" w:rsidRPr="00310846" w:rsidRDefault="00F0414C" w:rsidP="00314AF3">
      <w:pPr>
        <w:pStyle w:val="ae"/>
        <w:spacing w:line="360" w:lineRule="auto"/>
        <w:ind w:right="219" w:firstLine="707"/>
        <w:jc w:val="both"/>
        <w:rPr>
          <w:sz w:val="28"/>
          <w:szCs w:val="28"/>
        </w:rPr>
      </w:pPr>
      <w:r w:rsidRPr="00310846">
        <w:rPr>
          <w:sz w:val="28"/>
          <w:szCs w:val="28"/>
        </w:rPr>
        <w:t xml:space="preserve">Соціальна держава являє собою особливий тип </w:t>
      </w:r>
      <w:proofErr w:type="spellStart"/>
      <w:r w:rsidRPr="00310846">
        <w:rPr>
          <w:sz w:val="28"/>
          <w:szCs w:val="28"/>
        </w:rPr>
        <w:t>високорозвинутої</w:t>
      </w:r>
      <w:proofErr w:type="spellEnd"/>
      <w:r w:rsidRPr="00310846">
        <w:rPr>
          <w:sz w:val="28"/>
          <w:szCs w:val="28"/>
        </w:rPr>
        <w:t xml:space="preserve"> держави, в якій забезпечується високий рівень соціальної захищеності усіх громадян шляхом активної діяльності держави по регулюванню соціальної, економічної та інших сфер життєдіяльності суспільства, встановлення в ньому соціальної справедливості й солідарності. </w:t>
      </w:r>
    </w:p>
    <w:p w14:paraId="041724DD" w14:textId="77777777" w:rsidR="00F0414C" w:rsidRPr="00310846" w:rsidRDefault="00F0414C" w:rsidP="00314AF3">
      <w:pPr>
        <w:pStyle w:val="ae"/>
        <w:spacing w:line="360" w:lineRule="auto"/>
        <w:ind w:right="219" w:firstLine="707"/>
        <w:jc w:val="both"/>
        <w:rPr>
          <w:sz w:val="28"/>
          <w:szCs w:val="28"/>
        </w:rPr>
      </w:pPr>
      <w:r w:rsidRPr="00310846">
        <w:rPr>
          <w:sz w:val="28"/>
          <w:szCs w:val="28"/>
        </w:rPr>
        <w:t>Соціальна держава знаменує високий рівень зближення цілей і гармонізації відносин державних інститутів та суспільства. При цьому, на його думку, «у наш час усі розвинуті країни світу, незалежно від наявності чи відсутності в їх Основних законах відповідних положень, у більшій чи меншій мірі де-факто є соціальними державами.</w:t>
      </w:r>
    </w:p>
    <w:p w14:paraId="7611567D" w14:textId="77777777" w:rsidR="00F0414C" w:rsidRPr="00310846" w:rsidRDefault="00F0414C" w:rsidP="00314AF3">
      <w:pPr>
        <w:pStyle w:val="ae"/>
        <w:spacing w:line="360" w:lineRule="auto"/>
        <w:ind w:right="219" w:firstLine="707"/>
        <w:jc w:val="both"/>
        <w:rPr>
          <w:sz w:val="28"/>
          <w:szCs w:val="28"/>
        </w:rPr>
      </w:pPr>
      <w:r w:rsidRPr="00310846">
        <w:rPr>
          <w:sz w:val="28"/>
          <w:szCs w:val="28"/>
        </w:rPr>
        <w:t xml:space="preserve">Поняття та ознаки соціальної держави пропонує розглядати останню як «засновану на принципах соціальної справедливості, рівності і свободи надкласову, правову державу з розвиненим громадянським суспільством, в якому всебічно гарантовані гідний людини прожитковий мінімум, соціальне забезпечення, загальний підйом добробуту та інші соціально-економічні права </w:t>
      </w:r>
      <w:r w:rsidRPr="00310846">
        <w:rPr>
          <w:sz w:val="28"/>
          <w:szCs w:val="28"/>
        </w:rPr>
        <w:lastRenderedPageBreak/>
        <w:t>громадян, існує налагоджений, нескладний і досяжний механізм їх практичної реалізації і захисту.</w:t>
      </w:r>
    </w:p>
    <w:p w14:paraId="08D2231D" w14:textId="77777777" w:rsidR="00F0414C" w:rsidRPr="00310846" w:rsidRDefault="00F0414C" w:rsidP="00314AF3">
      <w:pPr>
        <w:pStyle w:val="ae"/>
        <w:spacing w:line="360" w:lineRule="auto"/>
        <w:ind w:right="219" w:firstLine="707"/>
        <w:jc w:val="both"/>
        <w:rPr>
          <w:sz w:val="28"/>
          <w:szCs w:val="28"/>
        </w:rPr>
      </w:pPr>
      <w:r w:rsidRPr="00310846">
        <w:rPr>
          <w:sz w:val="28"/>
          <w:szCs w:val="28"/>
        </w:rPr>
        <w:t xml:space="preserve">Поняття соціальної держави відображає суть держави, тобто стійку загальну спрямованість діяльності, пов’язану із забезпеченням </w:t>
      </w:r>
      <w:proofErr w:type="spellStart"/>
      <w:r w:rsidRPr="00310846">
        <w:rPr>
          <w:sz w:val="28"/>
          <w:szCs w:val="28"/>
        </w:rPr>
        <w:t>загальносоціальних</w:t>
      </w:r>
      <w:proofErr w:type="spellEnd"/>
      <w:r w:rsidRPr="00310846">
        <w:rPr>
          <w:sz w:val="28"/>
          <w:szCs w:val="28"/>
        </w:rPr>
        <w:t xml:space="preserve"> інтересів.</w:t>
      </w:r>
    </w:p>
    <w:p w14:paraId="027BB8C3" w14:textId="77777777" w:rsidR="00F0414C" w:rsidRPr="00310846" w:rsidRDefault="00F0414C" w:rsidP="00314AF3">
      <w:pPr>
        <w:pStyle w:val="ae"/>
        <w:spacing w:line="360" w:lineRule="auto"/>
        <w:ind w:right="219" w:firstLine="707"/>
        <w:jc w:val="both"/>
        <w:rPr>
          <w:sz w:val="28"/>
          <w:szCs w:val="28"/>
        </w:rPr>
      </w:pPr>
      <w:r w:rsidRPr="00310846">
        <w:rPr>
          <w:sz w:val="28"/>
          <w:szCs w:val="28"/>
        </w:rPr>
        <w:t xml:space="preserve">Побудовані парадигматичні моделі дозволили визначити </w:t>
      </w:r>
      <w:proofErr w:type="spellStart"/>
      <w:r w:rsidRPr="00310846">
        <w:rPr>
          <w:sz w:val="28"/>
          <w:szCs w:val="28"/>
        </w:rPr>
        <w:t>специфічно</w:t>
      </w:r>
      <w:proofErr w:type="spellEnd"/>
      <w:r w:rsidRPr="00310846">
        <w:rPr>
          <w:sz w:val="28"/>
          <w:szCs w:val="28"/>
        </w:rPr>
        <w:t xml:space="preserve"> німецьке розуміння правової соціальної держави «як такої форми організації спільноти, яка дозволяє здійснювати реконструювання соціальних інститутів у напрямку наближення їх до інтересу всебічної самореалізації особистості, досягнення нею соціально-юридичної </w:t>
      </w:r>
      <w:proofErr w:type="spellStart"/>
      <w:r w:rsidRPr="00310846">
        <w:rPr>
          <w:sz w:val="28"/>
          <w:szCs w:val="28"/>
        </w:rPr>
        <w:t>аутентичності</w:t>
      </w:r>
      <w:proofErr w:type="spellEnd"/>
      <w:r w:rsidRPr="00310846">
        <w:rPr>
          <w:sz w:val="28"/>
          <w:szCs w:val="28"/>
        </w:rPr>
        <w:t>, створення простору для творчої життєдіяльності при збереженні стабільності соціуму.</w:t>
      </w:r>
    </w:p>
    <w:p w14:paraId="347DA727" w14:textId="77777777" w:rsidR="00F0414C" w:rsidRPr="00310846" w:rsidRDefault="00F0414C" w:rsidP="00314AF3">
      <w:pPr>
        <w:pStyle w:val="ae"/>
        <w:spacing w:line="360" w:lineRule="auto"/>
        <w:ind w:right="219" w:firstLine="707"/>
        <w:jc w:val="both"/>
        <w:rPr>
          <w:sz w:val="28"/>
          <w:szCs w:val="28"/>
        </w:rPr>
      </w:pPr>
      <w:r w:rsidRPr="00310846">
        <w:rPr>
          <w:sz w:val="28"/>
          <w:szCs w:val="28"/>
        </w:rPr>
        <w:t xml:space="preserve">Німеччина є прикладом втілення неоконсервативного варіанту, де держава приватизувала більшу частину соціальних функцій під гаслом заміни держави загального добробуту «суспільством загального добробуту», у якому функції соціального за хисту розподілені між державою, бізнесом, місцевим самоврядуванням, системами правосуддя, сім’єю, самодопомогою індивідів та взаємодопомогою всередині колективів. </w:t>
      </w:r>
    </w:p>
    <w:p w14:paraId="4A28D3CD" w14:textId="61C1D84F" w:rsidR="00F0414C" w:rsidRPr="00310846" w:rsidRDefault="00F0414C" w:rsidP="00314AF3">
      <w:pPr>
        <w:pStyle w:val="ae"/>
        <w:spacing w:line="360" w:lineRule="auto"/>
        <w:ind w:right="219" w:firstLine="707"/>
        <w:jc w:val="both"/>
        <w:rPr>
          <w:sz w:val="28"/>
          <w:szCs w:val="28"/>
        </w:rPr>
      </w:pPr>
      <w:r w:rsidRPr="00310846">
        <w:rPr>
          <w:sz w:val="28"/>
          <w:szCs w:val="28"/>
        </w:rPr>
        <w:t xml:space="preserve">На цій основі були створені передумови консенсусу − головної умови забезпечення стабільності політичного життя. Знаний німецький науковець К. </w:t>
      </w:r>
      <w:proofErr w:type="spellStart"/>
      <w:r w:rsidRPr="00310846">
        <w:rPr>
          <w:sz w:val="28"/>
          <w:szCs w:val="28"/>
        </w:rPr>
        <w:t>Хессе</w:t>
      </w:r>
      <w:proofErr w:type="spellEnd"/>
      <w:r w:rsidRPr="00310846">
        <w:rPr>
          <w:sz w:val="28"/>
          <w:szCs w:val="28"/>
        </w:rPr>
        <w:t xml:space="preserve"> вказує: «У соціальній правовій державі повинна бути «надана форма» дії державної влади, і якщо ця влада обмежена правом, то не залишиться ділянки необмеженого, не зв’язаного нічим, неоформленого піклування про добробут, яке є більш ефективним засобом нелегітимного здійснення влади, ніж наказ та примус.</w:t>
      </w:r>
    </w:p>
    <w:p w14:paraId="2216280B" w14:textId="77777777" w:rsidR="00F0414C" w:rsidRPr="00310846" w:rsidRDefault="00F0414C" w:rsidP="00314AF3">
      <w:pPr>
        <w:pStyle w:val="ae"/>
        <w:spacing w:line="360" w:lineRule="auto"/>
        <w:ind w:right="219" w:firstLine="707"/>
        <w:jc w:val="both"/>
        <w:rPr>
          <w:sz w:val="28"/>
          <w:szCs w:val="28"/>
        </w:rPr>
      </w:pPr>
      <w:r w:rsidRPr="00310846">
        <w:rPr>
          <w:sz w:val="28"/>
          <w:szCs w:val="28"/>
        </w:rPr>
        <w:t>Українські вчені зазначають: «Соціальна правова держава — це сучасна політико-правова теорія, де слово «соціальна» має велике смислове навантаження: воно підкреслює, що держава бере на себе турботу про матеріальний добробут громадян, здійснює функцію регулювання економіки з обов’язковим урахуванням екологічних вимог, забезпечує захист суспільних та індустріальних інтересів тощо.</w:t>
      </w:r>
    </w:p>
    <w:p w14:paraId="7C7315E2" w14:textId="3C78DA43" w:rsidR="00964A6D" w:rsidRPr="00310846" w:rsidRDefault="00F0414C" w:rsidP="00314AF3">
      <w:pPr>
        <w:pStyle w:val="ae"/>
        <w:spacing w:line="360" w:lineRule="auto"/>
        <w:ind w:right="219" w:firstLine="707"/>
        <w:jc w:val="both"/>
        <w:rPr>
          <w:sz w:val="28"/>
          <w:szCs w:val="28"/>
        </w:rPr>
      </w:pPr>
      <w:r w:rsidRPr="00310846">
        <w:rPr>
          <w:sz w:val="28"/>
          <w:szCs w:val="28"/>
        </w:rPr>
        <w:lastRenderedPageBreak/>
        <w:t>До базових функцій соціальної держави належить формування громадянського суспільства, тобто створення у суспільстві та господарстві безлічі суб’єктів як державних, так і недержавних (громадських). Це пов’язано з природою соціальної держави, базовими принципами якої є: пріоритет прав людини та її основних свобод, солідарність членів суспільства, оптимальна підтримка державою своїх громадян лише в певних рамках (</w:t>
      </w:r>
      <w:proofErr w:type="spellStart"/>
      <w:r w:rsidRPr="00310846">
        <w:rPr>
          <w:sz w:val="28"/>
          <w:szCs w:val="28"/>
        </w:rPr>
        <w:t>субсидіарність</w:t>
      </w:r>
      <w:proofErr w:type="spellEnd"/>
      <w:r w:rsidRPr="00310846">
        <w:rPr>
          <w:sz w:val="28"/>
          <w:szCs w:val="28"/>
        </w:rPr>
        <w:t>)</w:t>
      </w:r>
      <w:r w:rsidR="00964A6D" w:rsidRPr="00310846">
        <w:rPr>
          <w:sz w:val="28"/>
          <w:szCs w:val="28"/>
        </w:rPr>
        <w:t>.</w:t>
      </w:r>
    </w:p>
    <w:p w14:paraId="3BBC08EB" w14:textId="37AEE86D" w:rsidR="00964A6D" w:rsidRPr="00310846" w:rsidRDefault="00F0414C" w:rsidP="00314AF3">
      <w:pPr>
        <w:pStyle w:val="ae"/>
        <w:spacing w:line="360" w:lineRule="auto"/>
        <w:ind w:right="219" w:firstLine="707"/>
        <w:jc w:val="both"/>
        <w:rPr>
          <w:sz w:val="28"/>
          <w:szCs w:val="28"/>
        </w:rPr>
      </w:pPr>
      <w:r w:rsidRPr="00310846">
        <w:rPr>
          <w:sz w:val="28"/>
          <w:szCs w:val="28"/>
        </w:rPr>
        <w:t xml:space="preserve">Перед соціальною державою і соціальною політикою, в рамках якої здійснюються її принципи, не стоїть завдання створення абсолютної соціальної справедливості, вони покликані забезпечити соціальну компенсацію у такій мірі, аби внаслідок нерівномірного розподілу ресурсів не виникали соціальні конфлікти, нестатки, аби не відбувалась правова, соціальна й культурна ізоляція певних соціальних груп </w:t>
      </w:r>
    </w:p>
    <w:p w14:paraId="0AEC88EE" w14:textId="77777777" w:rsidR="00964A6D" w:rsidRPr="00310846" w:rsidRDefault="00964A6D" w:rsidP="00314AF3">
      <w:pPr>
        <w:pStyle w:val="ae"/>
        <w:spacing w:line="360" w:lineRule="auto"/>
        <w:ind w:right="219" w:firstLine="707"/>
        <w:jc w:val="both"/>
        <w:rPr>
          <w:sz w:val="28"/>
          <w:szCs w:val="28"/>
        </w:rPr>
      </w:pPr>
      <w:r w:rsidRPr="00310846">
        <w:rPr>
          <w:sz w:val="28"/>
          <w:szCs w:val="28"/>
        </w:rPr>
        <w:t>Р</w:t>
      </w:r>
      <w:r w:rsidR="00F0414C" w:rsidRPr="00310846">
        <w:rPr>
          <w:sz w:val="28"/>
          <w:szCs w:val="28"/>
        </w:rPr>
        <w:t>озглядаючи історичні типи правової держави, виокремлю</w:t>
      </w:r>
      <w:r w:rsidRPr="00310846">
        <w:rPr>
          <w:sz w:val="28"/>
          <w:szCs w:val="28"/>
        </w:rPr>
        <w:t>ють</w:t>
      </w:r>
      <w:r w:rsidR="00F0414C" w:rsidRPr="00310846">
        <w:rPr>
          <w:sz w:val="28"/>
          <w:szCs w:val="28"/>
        </w:rPr>
        <w:t xml:space="preserve"> «соціальну (тобто неокапіталістичну ліберально-демократичну) державу </w:t>
      </w:r>
      <w:r w:rsidRPr="00310846">
        <w:rPr>
          <w:sz w:val="28"/>
          <w:szCs w:val="28"/>
        </w:rPr>
        <w:t>−</w:t>
      </w:r>
      <w:r w:rsidR="00F0414C" w:rsidRPr="00310846">
        <w:rPr>
          <w:sz w:val="28"/>
          <w:szCs w:val="28"/>
        </w:rPr>
        <w:t xml:space="preserve"> що доповнює ознаки ліберальної правової держави забезпеченням певних гарантій добробуту для незаможних і соціально знедолених прошарків населення країни». </w:t>
      </w:r>
    </w:p>
    <w:p w14:paraId="1EA3B5CA" w14:textId="77777777" w:rsidR="00964A6D" w:rsidRPr="00310846" w:rsidRDefault="00964A6D" w:rsidP="00314AF3">
      <w:pPr>
        <w:pStyle w:val="ae"/>
        <w:spacing w:line="360" w:lineRule="auto"/>
        <w:ind w:right="219" w:firstLine="707"/>
        <w:jc w:val="both"/>
        <w:rPr>
          <w:sz w:val="28"/>
          <w:szCs w:val="28"/>
        </w:rPr>
      </w:pPr>
      <w:r w:rsidRPr="00310846">
        <w:rPr>
          <w:sz w:val="28"/>
          <w:szCs w:val="28"/>
        </w:rPr>
        <w:t>Н</w:t>
      </w:r>
      <w:r w:rsidR="00F0414C" w:rsidRPr="00310846">
        <w:rPr>
          <w:sz w:val="28"/>
          <w:szCs w:val="28"/>
        </w:rPr>
        <w:t>еобхідною та вирішальною ознакою віднесення держави до категорії соціальної є пріоритет прав людини, оскільки забезпечення її фізіологічних потреб без надання громадянських прав та політичних свобод, як показує історія тоталітарних держав, дуже швидко може перетвори ти людину з розумної суспільної істоти на зграйну тварину</w:t>
      </w:r>
      <w:r w:rsidRPr="00310846">
        <w:rPr>
          <w:sz w:val="28"/>
          <w:szCs w:val="28"/>
        </w:rPr>
        <w:t>.</w:t>
      </w:r>
    </w:p>
    <w:p w14:paraId="09073E83" w14:textId="134A6BCC" w:rsidR="00810008" w:rsidRPr="00310846" w:rsidRDefault="00F0414C" w:rsidP="00314AF3">
      <w:pPr>
        <w:pStyle w:val="ae"/>
        <w:spacing w:line="360" w:lineRule="auto"/>
        <w:ind w:right="219" w:firstLine="707"/>
        <w:jc w:val="both"/>
        <w:rPr>
          <w:sz w:val="28"/>
          <w:szCs w:val="28"/>
        </w:rPr>
      </w:pPr>
      <w:r w:rsidRPr="00310846">
        <w:rPr>
          <w:sz w:val="28"/>
          <w:szCs w:val="28"/>
        </w:rPr>
        <w:t xml:space="preserve">Німецький дослідник Й. </w:t>
      </w:r>
      <w:proofErr w:type="spellStart"/>
      <w:r w:rsidRPr="00310846">
        <w:rPr>
          <w:sz w:val="28"/>
          <w:szCs w:val="28"/>
        </w:rPr>
        <w:t>Штрассер</w:t>
      </w:r>
      <w:proofErr w:type="spellEnd"/>
      <w:r w:rsidRPr="00310846">
        <w:rPr>
          <w:sz w:val="28"/>
          <w:szCs w:val="28"/>
        </w:rPr>
        <w:t xml:space="preserve">, розмірковуючи про майбутнє соціальної держави, прогнозує: «Навіть якщо у даний час заміна національних систем соціального забезпечення єдиною європейською соціальною державою видається утопією, то не викликає жодних сумнівів одна річ: у майбутньому ми зможемо зробити соціальну державу на національному рівні надійною тільки шляхом поглиблення співробітництва на європейському рівні </w:t>
      </w:r>
      <w:r w:rsidR="00F34FA0" w:rsidRPr="00310846">
        <w:rPr>
          <w:sz w:val="28"/>
          <w:szCs w:val="28"/>
        </w:rPr>
        <w:t>−</w:t>
      </w:r>
      <w:r w:rsidRPr="00310846">
        <w:rPr>
          <w:sz w:val="28"/>
          <w:szCs w:val="28"/>
        </w:rPr>
        <w:t xml:space="preserve"> у сферах політики зайнятості, оподаткування, інфраструктури, наукових досліджень і розробок та при узгодженні мінімальних соціальних та екологічних стандартів</w:t>
      </w:r>
      <w:r w:rsidR="00F34FA0" w:rsidRPr="00310846">
        <w:rPr>
          <w:sz w:val="28"/>
          <w:szCs w:val="28"/>
        </w:rPr>
        <w:t>.</w:t>
      </w:r>
    </w:p>
    <w:p w14:paraId="32F74E01" w14:textId="77777777" w:rsidR="00F0414C" w:rsidRPr="00310846" w:rsidRDefault="00F0414C" w:rsidP="00314AF3">
      <w:pPr>
        <w:pStyle w:val="ae"/>
        <w:spacing w:line="360" w:lineRule="auto"/>
        <w:ind w:right="219" w:firstLine="707"/>
        <w:jc w:val="both"/>
        <w:rPr>
          <w:sz w:val="28"/>
          <w:szCs w:val="28"/>
        </w:rPr>
      </w:pPr>
    </w:p>
    <w:p w14:paraId="2C758FB2" w14:textId="77777777" w:rsidR="00F34FA0" w:rsidRPr="00310846" w:rsidRDefault="00F34FA0" w:rsidP="00314AF3">
      <w:pPr>
        <w:pStyle w:val="ae"/>
        <w:spacing w:line="360" w:lineRule="auto"/>
        <w:ind w:right="219" w:firstLine="707"/>
        <w:jc w:val="both"/>
        <w:rPr>
          <w:b/>
          <w:bCs/>
          <w:sz w:val="28"/>
          <w:szCs w:val="28"/>
        </w:rPr>
      </w:pPr>
      <w:r w:rsidRPr="00310846">
        <w:rPr>
          <w:b/>
          <w:bCs/>
          <w:sz w:val="28"/>
          <w:szCs w:val="28"/>
        </w:rPr>
        <w:lastRenderedPageBreak/>
        <w:t xml:space="preserve">1.2. Методологічні аспекти дослідження сутності та призначення соціальної держави </w:t>
      </w:r>
    </w:p>
    <w:p w14:paraId="392C27F3" w14:textId="77777777" w:rsidR="00F34FA0" w:rsidRPr="00310846" w:rsidRDefault="00F34FA0" w:rsidP="00314AF3">
      <w:pPr>
        <w:pStyle w:val="ae"/>
        <w:spacing w:line="360" w:lineRule="auto"/>
        <w:ind w:right="219" w:firstLine="707"/>
        <w:jc w:val="both"/>
        <w:rPr>
          <w:b/>
          <w:bCs/>
          <w:sz w:val="28"/>
          <w:szCs w:val="28"/>
        </w:rPr>
      </w:pPr>
    </w:p>
    <w:p w14:paraId="4D827604" w14:textId="77777777" w:rsidR="00F34FA0" w:rsidRPr="00310846" w:rsidRDefault="00F34FA0" w:rsidP="00314AF3">
      <w:pPr>
        <w:pStyle w:val="ae"/>
        <w:spacing w:line="360" w:lineRule="auto"/>
        <w:ind w:right="219" w:firstLine="707"/>
        <w:jc w:val="both"/>
        <w:rPr>
          <w:sz w:val="28"/>
          <w:szCs w:val="28"/>
        </w:rPr>
      </w:pPr>
      <w:r w:rsidRPr="00310846">
        <w:rPr>
          <w:sz w:val="28"/>
          <w:szCs w:val="28"/>
        </w:rPr>
        <w:t xml:space="preserve">Для отримання істинних, тобто таких, що об’єктивно відбивають дійсність, знань у процесі наукової діяльності вкрай необхідно дотримуватись основних постулатів методології − вчення (теорії) про використання підходів і методів, способів і засобів наукового дослідження. </w:t>
      </w:r>
    </w:p>
    <w:p w14:paraId="0045C5A1" w14:textId="77777777" w:rsidR="00F34FA0" w:rsidRPr="00310846" w:rsidRDefault="00F34FA0" w:rsidP="00314AF3">
      <w:pPr>
        <w:pStyle w:val="ae"/>
        <w:spacing w:line="360" w:lineRule="auto"/>
        <w:ind w:right="219" w:firstLine="707"/>
        <w:jc w:val="both"/>
        <w:rPr>
          <w:sz w:val="28"/>
          <w:szCs w:val="28"/>
        </w:rPr>
      </w:pPr>
      <w:r w:rsidRPr="00310846">
        <w:rPr>
          <w:sz w:val="28"/>
          <w:szCs w:val="28"/>
        </w:rPr>
        <w:t xml:space="preserve">Зокрема, як слушно відзначається в літературі, «важливою методологічною вимогою, що має обов’язково враховуватися в процесі наукового пізнання об’єктивної реальності, зокрема правових явищ, є необхідність підходу до об’єкта дослідження з позиції врахування усієї повноти його ознак та </w:t>
      </w:r>
      <w:proofErr w:type="spellStart"/>
      <w:r w:rsidRPr="00310846">
        <w:rPr>
          <w:sz w:val="28"/>
          <w:szCs w:val="28"/>
        </w:rPr>
        <w:t>зв’язків</w:t>
      </w:r>
      <w:proofErr w:type="spellEnd"/>
      <w:r w:rsidRPr="00310846">
        <w:rPr>
          <w:sz w:val="28"/>
          <w:szCs w:val="28"/>
        </w:rPr>
        <w:t>, єдності його внутрішніх і зовнішніх відносин, властивостей, суперечностей, які існують в реальній дійсності.</w:t>
      </w:r>
    </w:p>
    <w:p w14:paraId="4D8BEB9E" w14:textId="77777777" w:rsidR="00F34FA0" w:rsidRPr="00310846" w:rsidRDefault="00F34FA0" w:rsidP="00314AF3">
      <w:pPr>
        <w:pStyle w:val="ae"/>
        <w:spacing w:line="360" w:lineRule="auto"/>
        <w:ind w:right="219" w:firstLine="707"/>
        <w:jc w:val="both"/>
        <w:rPr>
          <w:sz w:val="28"/>
          <w:szCs w:val="28"/>
        </w:rPr>
      </w:pPr>
      <w:r w:rsidRPr="00310846">
        <w:rPr>
          <w:sz w:val="28"/>
          <w:szCs w:val="28"/>
        </w:rPr>
        <w:t xml:space="preserve">Методологічною основою даного дисертаційного дослідження є загально теоретичне уявлення про державу, яке представлене. Згідно з цим уявленням є підстави визначити вказане поняття у такий спосіб: «Держава − це організація політичної влади домінуючої частини населення у соціально-неоднорідному суспільстві, яка, забезпечуючи його цілісність і безпеку, організовує задоволення </w:t>
      </w:r>
      <w:proofErr w:type="spellStart"/>
      <w:r w:rsidRPr="00310846">
        <w:rPr>
          <w:sz w:val="28"/>
          <w:szCs w:val="28"/>
        </w:rPr>
        <w:t>загальносоціальних</w:t>
      </w:r>
      <w:proofErr w:type="spellEnd"/>
      <w:r w:rsidRPr="00310846">
        <w:rPr>
          <w:sz w:val="28"/>
          <w:szCs w:val="28"/>
        </w:rPr>
        <w:t xml:space="preserve"> потреб та здійснює керівництво суспільством насамперед в інтересах цієї його частини.</w:t>
      </w:r>
    </w:p>
    <w:p w14:paraId="1F9E06CF" w14:textId="77777777" w:rsidR="00F34FA0" w:rsidRPr="00310846" w:rsidRDefault="00F34FA0" w:rsidP="00314AF3">
      <w:pPr>
        <w:pStyle w:val="ae"/>
        <w:spacing w:line="360" w:lineRule="auto"/>
        <w:ind w:right="219" w:firstLine="707"/>
        <w:jc w:val="both"/>
        <w:rPr>
          <w:sz w:val="28"/>
          <w:szCs w:val="28"/>
        </w:rPr>
      </w:pPr>
      <w:r w:rsidRPr="00310846">
        <w:rPr>
          <w:sz w:val="28"/>
          <w:szCs w:val="28"/>
        </w:rPr>
        <w:t xml:space="preserve">Виходячи з такого розуміння загального поняття держави, соціальна сутність останньої інтерпретується як здатність держави забезпечувати у процесі свого функціонування і розвитку задоволення основних потреб усього суспільства, а також створювати умови для можливого, за наявних конкретно-історичних обставин, задоволення потреб й інтересів окремих груп індивідів та їхніх спільнот. </w:t>
      </w:r>
    </w:p>
    <w:p w14:paraId="3A20899E" w14:textId="77777777" w:rsidR="00F34FA0" w:rsidRPr="00310846" w:rsidRDefault="00F34FA0" w:rsidP="00314AF3">
      <w:pPr>
        <w:pStyle w:val="ae"/>
        <w:spacing w:line="360" w:lineRule="auto"/>
        <w:ind w:right="219" w:firstLine="707"/>
        <w:jc w:val="both"/>
        <w:rPr>
          <w:sz w:val="28"/>
          <w:szCs w:val="28"/>
        </w:rPr>
      </w:pPr>
      <w:r w:rsidRPr="00310846">
        <w:rPr>
          <w:sz w:val="28"/>
          <w:szCs w:val="28"/>
        </w:rPr>
        <w:t xml:space="preserve">Відтак, соціальна сутність держави як визначальна властивість останньої характеризується двома складовими: </w:t>
      </w:r>
      <w:proofErr w:type="spellStart"/>
      <w:r w:rsidRPr="00310846">
        <w:rPr>
          <w:sz w:val="28"/>
          <w:szCs w:val="28"/>
        </w:rPr>
        <w:t>загальносоціальною</w:t>
      </w:r>
      <w:proofErr w:type="spellEnd"/>
      <w:r w:rsidRPr="00310846">
        <w:rPr>
          <w:sz w:val="28"/>
          <w:szCs w:val="28"/>
        </w:rPr>
        <w:t xml:space="preserve"> (здатність держави задовольняти потреби всього суспільства, передусім забезпечувати його </w:t>
      </w:r>
      <w:r w:rsidRPr="00310846">
        <w:rPr>
          <w:sz w:val="28"/>
          <w:szCs w:val="28"/>
        </w:rPr>
        <w:lastRenderedPageBreak/>
        <w:t xml:space="preserve">збереження, виживання як цілісного соціального «організму») та спеці- </w:t>
      </w:r>
      <w:proofErr w:type="spellStart"/>
      <w:r w:rsidRPr="00310846">
        <w:rPr>
          <w:sz w:val="28"/>
          <w:szCs w:val="28"/>
        </w:rPr>
        <w:t>ально</w:t>
      </w:r>
      <w:proofErr w:type="spellEnd"/>
      <w:r w:rsidRPr="00310846">
        <w:rPr>
          <w:sz w:val="28"/>
          <w:szCs w:val="28"/>
        </w:rPr>
        <w:t>-соціальною (можливість задовольняти інтереси насамперед домінуючої, зокрема панівної, частини населення).</w:t>
      </w:r>
    </w:p>
    <w:p w14:paraId="2B4E38E1" w14:textId="77777777" w:rsidR="00F34FA0" w:rsidRPr="00310846" w:rsidRDefault="00F34FA0" w:rsidP="00314AF3">
      <w:pPr>
        <w:pStyle w:val="ae"/>
        <w:spacing w:line="360" w:lineRule="auto"/>
        <w:ind w:right="219" w:firstLine="707"/>
        <w:jc w:val="both"/>
        <w:rPr>
          <w:sz w:val="28"/>
          <w:szCs w:val="28"/>
        </w:rPr>
      </w:pPr>
      <w:r w:rsidRPr="00310846">
        <w:rPr>
          <w:sz w:val="28"/>
          <w:szCs w:val="28"/>
        </w:rPr>
        <w:t xml:space="preserve">На основі аналізу праць низки вітчизняних учених виділяють декілька основних сучасних підходів до розкриття у загальному визначенні поняття держави соціальної сутності держави: </w:t>
      </w:r>
    </w:p>
    <w:p w14:paraId="4902C2BF" w14:textId="77777777" w:rsidR="00F34FA0" w:rsidRPr="00310846" w:rsidRDefault="00F34FA0" w:rsidP="00314AF3">
      <w:pPr>
        <w:pStyle w:val="ae"/>
        <w:spacing w:line="360" w:lineRule="auto"/>
        <w:ind w:right="219" w:firstLine="707"/>
        <w:jc w:val="both"/>
        <w:rPr>
          <w:sz w:val="28"/>
          <w:szCs w:val="28"/>
        </w:rPr>
      </w:pPr>
      <w:r w:rsidRPr="00310846">
        <w:rPr>
          <w:sz w:val="28"/>
          <w:szCs w:val="28"/>
        </w:rPr>
        <w:t xml:space="preserve">а) відображення у ньому лише </w:t>
      </w:r>
      <w:proofErr w:type="spellStart"/>
      <w:r w:rsidRPr="00310846">
        <w:rPr>
          <w:sz w:val="28"/>
          <w:szCs w:val="28"/>
        </w:rPr>
        <w:t>загальносоціальної</w:t>
      </w:r>
      <w:proofErr w:type="spellEnd"/>
      <w:r w:rsidRPr="00310846">
        <w:rPr>
          <w:sz w:val="28"/>
          <w:szCs w:val="28"/>
        </w:rPr>
        <w:t xml:space="preserve"> сторони її соціальної сутності;</w:t>
      </w:r>
    </w:p>
    <w:p w14:paraId="7F46A824" w14:textId="77777777" w:rsidR="00F34FA0" w:rsidRPr="00310846" w:rsidRDefault="00F34FA0" w:rsidP="00314AF3">
      <w:pPr>
        <w:pStyle w:val="ae"/>
        <w:spacing w:line="360" w:lineRule="auto"/>
        <w:ind w:right="219" w:firstLine="707"/>
        <w:jc w:val="both"/>
        <w:rPr>
          <w:sz w:val="28"/>
          <w:szCs w:val="28"/>
        </w:rPr>
      </w:pPr>
      <w:r w:rsidRPr="00310846">
        <w:rPr>
          <w:sz w:val="28"/>
          <w:szCs w:val="28"/>
        </w:rPr>
        <w:t xml:space="preserve">б) лише спеціально-соціальної, класової сторони її соціальної сутності; </w:t>
      </w:r>
    </w:p>
    <w:p w14:paraId="1DBFA210" w14:textId="5025907C" w:rsidR="00F34FA0" w:rsidRPr="00310846" w:rsidRDefault="00F34FA0" w:rsidP="00314AF3">
      <w:pPr>
        <w:pStyle w:val="ae"/>
        <w:spacing w:line="360" w:lineRule="auto"/>
        <w:ind w:right="219" w:firstLine="707"/>
        <w:jc w:val="both"/>
        <w:rPr>
          <w:sz w:val="28"/>
          <w:szCs w:val="28"/>
        </w:rPr>
      </w:pPr>
      <w:r w:rsidRPr="00310846">
        <w:rPr>
          <w:sz w:val="28"/>
          <w:szCs w:val="28"/>
        </w:rPr>
        <w:t xml:space="preserve">в) можливості альтернативи, коли соціальна сутність держави здатна мати за одних історичних умов лише спеціально-соціальну складову, а за інших − лише </w:t>
      </w:r>
      <w:proofErr w:type="spellStart"/>
      <w:r w:rsidRPr="00310846">
        <w:rPr>
          <w:sz w:val="28"/>
          <w:szCs w:val="28"/>
        </w:rPr>
        <w:t>загальносоціальну</w:t>
      </w:r>
      <w:proofErr w:type="spellEnd"/>
      <w:r w:rsidRPr="00310846">
        <w:rPr>
          <w:sz w:val="28"/>
          <w:szCs w:val="28"/>
        </w:rPr>
        <w:t xml:space="preserve"> (тобто держава розглядається як організація політичної влади чи то класу, чи то всього суспільства);</w:t>
      </w:r>
    </w:p>
    <w:p w14:paraId="371B0EE4" w14:textId="36ED7BB9" w:rsidR="00F34FA0" w:rsidRPr="00310846" w:rsidRDefault="00F34FA0" w:rsidP="00314AF3">
      <w:pPr>
        <w:pStyle w:val="ae"/>
        <w:spacing w:line="360" w:lineRule="auto"/>
        <w:ind w:right="219" w:firstLine="707"/>
        <w:jc w:val="both"/>
        <w:rPr>
          <w:sz w:val="28"/>
          <w:szCs w:val="28"/>
        </w:rPr>
      </w:pPr>
      <w:r w:rsidRPr="00310846">
        <w:rPr>
          <w:sz w:val="28"/>
          <w:szCs w:val="28"/>
        </w:rPr>
        <w:t xml:space="preserve"> г) одночасної наявності двох сторін − спеціально-соціальної та загально соціальної. </w:t>
      </w:r>
    </w:p>
    <w:p w14:paraId="39060CC1" w14:textId="77777777" w:rsidR="00F34FA0" w:rsidRPr="00310846" w:rsidRDefault="00F34FA0" w:rsidP="00314AF3">
      <w:pPr>
        <w:pStyle w:val="ae"/>
        <w:spacing w:line="360" w:lineRule="auto"/>
        <w:ind w:right="219" w:firstLine="707"/>
        <w:jc w:val="both"/>
        <w:rPr>
          <w:sz w:val="28"/>
          <w:szCs w:val="28"/>
        </w:rPr>
      </w:pPr>
      <w:r w:rsidRPr="00310846">
        <w:rPr>
          <w:sz w:val="28"/>
          <w:szCs w:val="28"/>
        </w:rPr>
        <w:t xml:space="preserve">Останній підхід, прихильниками якого є значна кількість сучасних учених-державознавців, видається найбільш коректним, а тому став одним із вихідних, базових методологічних положень нашого дослідження соціальної сутності та призначення соціальної держави як одного із різновидів держави взагалі. </w:t>
      </w:r>
    </w:p>
    <w:p w14:paraId="0664D829" w14:textId="77777777" w:rsidR="00F34FA0" w:rsidRPr="00310846" w:rsidRDefault="00F34FA0" w:rsidP="00314AF3">
      <w:pPr>
        <w:pStyle w:val="ae"/>
        <w:spacing w:line="360" w:lineRule="auto"/>
        <w:ind w:right="219" w:firstLine="707"/>
        <w:jc w:val="both"/>
        <w:rPr>
          <w:sz w:val="28"/>
          <w:szCs w:val="28"/>
        </w:rPr>
      </w:pPr>
      <w:r w:rsidRPr="00310846">
        <w:rPr>
          <w:sz w:val="28"/>
          <w:szCs w:val="28"/>
        </w:rPr>
        <w:t xml:space="preserve">При цьому, співвідношення загального поняття держави і поняття соціальної держави видається можливим означити як </w:t>
      </w:r>
      <w:proofErr w:type="spellStart"/>
      <w:r w:rsidRPr="00310846">
        <w:rPr>
          <w:sz w:val="28"/>
          <w:szCs w:val="28"/>
        </w:rPr>
        <w:t>родо</w:t>
      </w:r>
      <w:proofErr w:type="spellEnd"/>
      <w:r w:rsidRPr="00310846">
        <w:rPr>
          <w:sz w:val="28"/>
          <w:szCs w:val="28"/>
        </w:rPr>
        <w:t xml:space="preserve">-видове. Формування та розвиток соціальної держави у передових країнах світу, на нашу думку, є вагомим (а можливо, й одним із основних) доказів об’єктивного  існування описаного у вітчизняній юридичній літературі процесу, тенденції поступового «розчинення» класової (або точніше, спеціально-соціальної) складової у </w:t>
      </w:r>
      <w:proofErr w:type="spellStart"/>
      <w:r w:rsidRPr="00310846">
        <w:rPr>
          <w:sz w:val="28"/>
          <w:szCs w:val="28"/>
        </w:rPr>
        <w:t>загальносоціальній</w:t>
      </w:r>
      <w:proofErr w:type="spellEnd"/>
      <w:r w:rsidRPr="00310846">
        <w:rPr>
          <w:sz w:val="28"/>
          <w:szCs w:val="28"/>
        </w:rPr>
        <w:t xml:space="preserve"> складовій, зростання «питомої ваги» останньої у соціальній сутності сучасних держав. </w:t>
      </w:r>
    </w:p>
    <w:p w14:paraId="13222ACF" w14:textId="77777777" w:rsidR="00F34FA0" w:rsidRPr="00310846" w:rsidRDefault="00F34FA0" w:rsidP="00314AF3">
      <w:pPr>
        <w:pStyle w:val="ae"/>
        <w:spacing w:line="360" w:lineRule="auto"/>
        <w:ind w:right="219" w:firstLine="707"/>
        <w:jc w:val="both"/>
        <w:rPr>
          <w:sz w:val="28"/>
          <w:szCs w:val="28"/>
        </w:rPr>
      </w:pPr>
      <w:r w:rsidRPr="00310846">
        <w:rPr>
          <w:sz w:val="28"/>
          <w:szCs w:val="28"/>
        </w:rPr>
        <w:t xml:space="preserve">І навпаки, із певними застереженнями, можна стверджувати, що подібні зрушення, зміни у співвідношенні зазначених складових соціальної сутності тієї </w:t>
      </w:r>
      <w:r w:rsidRPr="00310846">
        <w:rPr>
          <w:sz w:val="28"/>
          <w:szCs w:val="28"/>
        </w:rPr>
        <w:lastRenderedPageBreak/>
        <w:t xml:space="preserve">чи іншої конкретної держави свідчать про поступальний рух, еволюцію цієї держави у напрямку здобуття нею такої якісної характеристики, як «соціальність. </w:t>
      </w:r>
    </w:p>
    <w:p w14:paraId="54BED33A" w14:textId="77777777" w:rsidR="00F34FA0" w:rsidRPr="00310846" w:rsidRDefault="00F34FA0" w:rsidP="00314AF3">
      <w:pPr>
        <w:pStyle w:val="ae"/>
        <w:spacing w:line="360" w:lineRule="auto"/>
        <w:ind w:right="219" w:firstLine="707"/>
        <w:jc w:val="both"/>
        <w:rPr>
          <w:sz w:val="28"/>
          <w:szCs w:val="28"/>
        </w:rPr>
      </w:pPr>
      <w:r w:rsidRPr="00310846">
        <w:rPr>
          <w:sz w:val="28"/>
          <w:szCs w:val="28"/>
        </w:rPr>
        <w:t xml:space="preserve">Вважаємо за необхідне особливо підкреслити, що в основу нашого до- слідження сутності та призначення соціальної держави покладено так званий </w:t>
      </w:r>
      <w:proofErr w:type="spellStart"/>
      <w:r w:rsidRPr="00310846">
        <w:rPr>
          <w:sz w:val="28"/>
          <w:szCs w:val="28"/>
        </w:rPr>
        <w:t>потребовий</w:t>
      </w:r>
      <w:proofErr w:type="spellEnd"/>
      <w:r w:rsidRPr="00310846">
        <w:rPr>
          <w:sz w:val="28"/>
          <w:szCs w:val="28"/>
        </w:rPr>
        <w:t xml:space="preserve"> підхід, згідно з яким сутність соціальних, у тому числі державно юридичних, явищ розкривається шляхом їх інтерпретації як інструментів (важелів, засобів) задоволення певних потреб людини (або потреб соціальних спільнот, або ж потреб суспільства в цілому).</w:t>
      </w:r>
    </w:p>
    <w:p w14:paraId="7FF4792B" w14:textId="0D7E9318" w:rsidR="00F34FA0" w:rsidRPr="00310846" w:rsidRDefault="00F34FA0" w:rsidP="00314AF3">
      <w:pPr>
        <w:pStyle w:val="ae"/>
        <w:spacing w:line="360" w:lineRule="auto"/>
        <w:ind w:right="219" w:firstLine="707"/>
        <w:jc w:val="both"/>
        <w:rPr>
          <w:sz w:val="28"/>
          <w:szCs w:val="28"/>
        </w:rPr>
      </w:pPr>
      <w:r w:rsidRPr="00310846">
        <w:rPr>
          <w:sz w:val="28"/>
          <w:szCs w:val="28"/>
        </w:rPr>
        <w:t xml:space="preserve"> У цьому зв’язку видається доречним навести думку про те, що «замикання» соціальної сутності держави (у тому числі соціальної держави) на потреби чи інтереси (чи то домінуючої частини, чи всього суспільства) дозволяє матеріалістично, тобто максимально об’єктивно, визначити цю сутність. </w:t>
      </w:r>
    </w:p>
    <w:p w14:paraId="2FA6AD0C" w14:textId="77777777" w:rsidR="00F34FA0" w:rsidRPr="00310846" w:rsidRDefault="00F34FA0" w:rsidP="00314AF3">
      <w:pPr>
        <w:pStyle w:val="ae"/>
        <w:spacing w:line="360" w:lineRule="auto"/>
        <w:ind w:right="219" w:firstLine="707"/>
        <w:jc w:val="both"/>
        <w:rPr>
          <w:sz w:val="28"/>
          <w:szCs w:val="28"/>
        </w:rPr>
      </w:pPr>
      <w:r w:rsidRPr="00310846">
        <w:rPr>
          <w:sz w:val="28"/>
          <w:szCs w:val="28"/>
        </w:rPr>
        <w:t xml:space="preserve">Саме тому </w:t>
      </w:r>
      <w:proofErr w:type="spellStart"/>
      <w:r w:rsidRPr="00310846">
        <w:rPr>
          <w:sz w:val="28"/>
          <w:szCs w:val="28"/>
        </w:rPr>
        <w:t>потребовий</w:t>
      </w:r>
      <w:proofErr w:type="spellEnd"/>
      <w:r w:rsidRPr="00310846">
        <w:rPr>
          <w:sz w:val="28"/>
          <w:szCs w:val="28"/>
        </w:rPr>
        <w:t xml:space="preserve"> підхід як методологічна установка є, на нашу думку, найбільш прийнятним і перспективним для цілей даного дисертаційного дослідження. Корені вказаного теоретико-методологічного підходу сягають періоду Стародавньої Греції. Так, Платон у своєму найвідомішому творі «Держава», написаному приблизно у 60-40 роках IV ст. до н.е., зазначає: « ... Постійно що небудь потребуючи, багато людей збираються разом, щоб спільно жити й до помагати одне одному; таке об’єднане поселення ми називаємо державою... Розпочнімо в думках побудову держави від самого початку. Адже, очевидно, її </w:t>
      </w:r>
      <w:proofErr w:type="spellStart"/>
      <w:r w:rsidRPr="00310846">
        <w:rPr>
          <w:sz w:val="28"/>
          <w:szCs w:val="28"/>
        </w:rPr>
        <w:t>створять</w:t>
      </w:r>
      <w:proofErr w:type="spellEnd"/>
      <w:r w:rsidRPr="00310846">
        <w:rPr>
          <w:sz w:val="28"/>
          <w:szCs w:val="28"/>
        </w:rPr>
        <w:t xml:space="preserve"> наші потреби.</w:t>
      </w:r>
    </w:p>
    <w:p w14:paraId="4F1EBD16" w14:textId="25A727FE" w:rsidR="00F34FA0" w:rsidRPr="00310846" w:rsidRDefault="00F34FA0" w:rsidP="00314AF3">
      <w:pPr>
        <w:pStyle w:val="ae"/>
        <w:spacing w:line="360" w:lineRule="auto"/>
        <w:ind w:right="219" w:firstLine="707"/>
        <w:jc w:val="both"/>
        <w:rPr>
          <w:sz w:val="28"/>
          <w:szCs w:val="28"/>
        </w:rPr>
      </w:pPr>
      <w:proofErr w:type="spellStart"/>
      <w:r w:rsidRPr="00310846">
        <w:rPr>
          <w:sz w:val="28"/>
          <w:szCs w:val="28"/>
        </w:rPr>
        <w:t>Арістотель</w:t>
      </w:r>
      <w:proofErr w:type="spellEnd"/>
      <w:r w:rsidRPr="00310846">
        <w:rPr>
          <w:sz w:val="28"/>
          <w:szCs w:val="28"/>
        </w:rPr>
        <w:t xml:space="preserve"> у праці «Політика», розмірковуючи над цілями держави, підкреслює: «... довершена держава, так би мовити, досягла повною мірою само достатнього стану й виникла для задоволення життєвих потреб, але існує заради досягнення впорядкованого життя». Як приклад сучасного розуміння та інтерпретації ідей, висловлених у вказаних працях античних мислителів, видається можливим навести принаймні два положення: «По-перше, держава, як і будь-яка інша форма соціальної організації, ви никає та розвивається внаслідок необхідності задоволення певних соціальних потреб (які не можуть бути задоволені іншими наявними засобами) на відповідній стадії суспільного </w:t>
      </w:r>
      <w:r w:rsidRPr="00310846">
        <w:rPr>
          <w:sz w:val="28"/>
          <w:szCs w:val="28"/>
        </w:rPr>
        <w:lastRenderedPageBreak/>
        <w:t>розвитку, тобто генетично вона пов’язана із суспільством, в котрому існує, із його потребами. По-друге, всяка держава у своїй діяльності тією чи іншою мірою задовольняє певні соціальні потреби, тобто вона пов’язана із суспільством функціонально».</w:t>
      </w:r>
    </w:p>
    <w:p w14:paraId="44E9FFB3" w14:textId="77777777" w:rsidR="00F34FA0" w:rsidRPr="00310846" w:rsidRDefault="00F34FA0" w:rsidP="00314AF3">
      <w:pPr>
        <w:pStyle w:val="ae"/>
        <w:spacing w:line="360" w:lineRule="auto"/>
        <w:ind w:right="219" w:firstLine="707"/>
        <w:jc w:val="both"/>
        <w:rPr>
          <w:sz w:val="28"/>
          <w:szCs w:val="28"/>
        </w:rPr>
      </w:pPr>
      <w:r w:rsidRPr="00310846">
        <w:rPr>
          <w:sz w:val="28"/>
          <w:szCs w:val="28"/>
        </w:rPr>
        <w:t xml:space="preserve"> У процесі дослідження соціальної сутності соціальної держави, на нашу думку, одним із головних є питання про те, чиї і які саме потреби має за мету і повинна задовольняти така держава. Наше розуміння коректності відповіді на першу частину питання (а саме: чиї потреби призначена задовольняти соціальна держава) детерміноване, зумовлене задекларованою прихильністю до вищенаведеної інтерпретації загального поняття держави та соціальної сутності останньої. Інакше кажучи, соціальна держава, як і будь-яка інша держава, задовольняє як </w:t>
      </w:r>
      <w:proofErr w:type="spellStart"/>
      <w:r w:rsidRPr="00310846">
        <w:rPr>
          <w:sz w:val="28"/>
          <w:szCs w:val="28"/>
        </w:rPr>
        <w:t>загальносоціальні</w:t>
      </w:r>
      <w:proofErr w:type="spellEnd"/>
      <w:r w:rsidRPr="00310846">
        <w:rPr>
          <w:sz w:val="28"/>
          <w:szCs w:val="28"/>
        </w:rPr>
        <w:t xml:space="preserve"> потреби усього суспільства, так і спеціальні, особливі потреби домінуючої частини населення. </w:t>
      </w:r>
    </w:p>
    <w:p w14:paraId="196827B6" w14:textId="0572F6E7" w:rsidR="00F34FA0" w:rsidRPr="00310846" w:rsidRDefault="00F34FA0" w:rsidP="00314AF3">
      <w:pPr>
        <w:pStyle w:val="ae"/>
        <w:spacing w:line="360" w:lineRule="auto"/>
        <w:ind w:right="219" w:firstLine="707"/>
        <w:jc w:val="both"/>
        <w:rPr>
          <w:sz w:val="28"/>
          <w:szCs w:val="28"/>
        </w:rPr>
      </w:pPr>
      <w:r w:rsidRPr="00310846">
        <w:rPr>
          <w:sz w:val="28"/>
          <w:szCs w:val="28"/>
        </w:rPr>
        <w:t xml:space="preserve">Проте, з нашої точки зору, як уже зазначалося, саме для соціальної держави характерним є процес «розчинення» спеціально-соціальної складової соціальної сутності держави у </w:t>
      </w:r>
      <w:proofErr w:type="spellStart"/>
      <w:r w:rsidRPr="00310846">
        <w:rPr>
          <w:sz w:val="28"/>
          <w:szCs w:val="28"/>
        </w:rPr>
        <w:t>загальносоціальній</w:t>
      </w:r>
      <w:proofErr w:type="spellEnd"/>
      <w:r w:rsidRPr="00310846">
        <w:rPr>
          <w:sz w:val="28"/>
          <w:szCs w:val="28"/>
        </w:rPr>
        <w:t>, коли інтереси і потреби домінуючої частини населення, якщо не збігаються, то, принаймні, не вступають у суперечність із загальносуспільними інтересами (іншою назвою соціальної держави є «держава загального благоденства (добробуту)</w:t>
      </w:r>
      <w:r w:rsidR="00310846">
        <w:rPr>
          <w:sz w:val="28"/>
          <w:szCs w:val="28"/>
        </w:rPr>
        <w:t>.</w:t>
      </w:r>
      <w:r w:rsidRPr="00310846">
        <w:rPr>
          <w:sz w:val="28"/>
          <w:szCs w:val="28"/>
        </w:rPr>
        <w:t xml:space="preserve"> </w:t>
      </w:r>
    </w:p>
    <w:p w14:paraId="4FB09197" w14:textId="43CE3C86" w:rsidR="00F34FA0" w:rsidRPr="00310846" w:rsidRDefault="00F34FA0" w:rsidP="00314AF3">
      <w:pPr>
        <w:pStyle w:val="ae"/>
        <w:spacing w:line="360" w:lineRule="auto"/>
        <w:ind w:right="219" w:firstLine="707"/>
        <w:jc w:val="both"/>
        <w:rPr>
          <w:sz w:val="28"/>
          <w:szCs w:val="28"/>
        </w:rPr>
      </w:pPr>
      <w:r w:rsidRPr="00310846">
        <w:rPr>
          <w:sz w:val="28"/>
          <w:szCs w:val="28"/>
        </w:rPr>
        <w:t>Ймовірним, можливим варіантом, моделлю такої держави може стати у майбутньому так звана держава соціальної демократії, тобто організація політичної влади трудівників-власників (що складають більшість суспільства), яка реально забезпечує максимальне здійснення і захист основних прав людини, прав нації та народу на загальнолюдських засадах свободи, справедливості й солідарності.</w:t>
      </w:r>
    </w:p>
    <w:p w14:paraId="5298336C" w14:textId="296AD0A1" w:rsidR="00F34FA0" w:rsidRPr="00310846" w:rsidRDefault="00F34FA0" w:rsidP="00314AF3">
      <w:pPr>
        <w:pStyle w:val="ae"/>
        <w:spacing w:line="360" w:lineRule="auto"/>
        <w:ind w:right="219" w:firstLine="707"/>
        <w:jc w:val="both"/>
        <w:rPr>
          <w:sz w:val="28"/>
          <w:szCs w:val="28"/>
        </w:rPr>
      </w:pPr>
      <w:r w:rsidRPr="00310846">
        <w:rPr>
          <w:sz w:val="28"/>
          <w:szCs w:val="28"/>
        </w:rPr>
        <w:t>Друга частина зазначеного питання (які потреби покликана задовольняти соціальна держава) є не менш складною і їй буде приділена особлива увага у наступних частинах даного дисертаційного дослідження. Зараз же лише зазначимо, що при розгляді цієї проблеми виходи</w:t>
      </w:r>
      <w:r w:rsidR="00310846">
        <w:rPr>
          <w:sz w:val="28"/>
          <w:szCs w:val="28"/>
        </w:rPr>
        <w:t>ли</w:t>
      </w:r>
      <w:r w:rsidRPr="00310846">
        <w:rPr>
          <w:sz w:val="28"/>
          <w:szCs w:val="28"/>
        </w:rPr>
        <w:t xml:space="preserve"> із того, що потреби людини визначаються конкретно-історичними умовами розвитку людства, поступово і </w:t>
      </w:r>
      <w:r w:rsidRPr="00310846">
        <w:rPr>
          <w:sz w:val="28"/>
          <w:szCs w:val="28"/>
        </w:rPr>
        <w:lastRenderedPageBreak/>
        <w:t xml:space="preserve">постійно змінюються, еволюціонують як у кількісному, так і в якісному вимірах; є базою для формування прав людини. Стосовно останніх слід зазначити, що, на нашу думку, соціальна держава повинна забезпечувати увесь комплекс (спектр) основних прав людини, які сьогодні є універсальними і нероздільними, взаємозалежними і взаємопов’язаними. </w:t>
      </w:r>
    </w:p>
    <w:p w14:paraId="6BE3F014" w14:textId="77777777" w:rsidR="00E06CEE" w:rsidRPr="00310846" w:rsidRDefault="00E06CEE" w:rsidP="00E06CEE">
      <w:pPr>
        <w:pStyle w:val="ae"/>
        <w:spacing w:after="0" w:line="360" w:lineRule="auto"/>
        <w:ind w:right="219"/>
        <w:jc w:val="both"/>
        <w:rPr>
          <w:sz w:val="28"/>
          <w:szCs w:val="28"/>
        </w:rPr>
      </w:pPr>
    </w:p>
    <w:p w14:paraId="5E267DF5" w14:textId="77777777" w:rsidR="00E06CEE" w:rsidRPr="00310846" w:rsidRDefault="00E06CEE" w:rsidP="00E06CEE">
      <w:pPr>
        <w:pStyle w:val="ae"/>
        <w:spacing w:after="0" w:line="360" w:lineRule="auto"/>
        <w:ind w:right="219"/>
        <w:jc w:val="both"/>
        <w:rPr>
          <w:sz w:val="28"/>
          <w:szCs w:val="28"/>
        </w:rPr>
      </w:pPr>
    </w:p>
    <w:p w14:paraId="72D8B093" w14:textId="77777777" w:rsidR="00E06CEE" w:rsidRPr="00310846" w:rsidRDefault="00E06CEE" w:rsidP="00E06CEE">
      <w:pPr>
        <w:pStyle w:val="ae"/>
        <w:spacing w:after="0" w:line="360" w:lineRule="auto"/>
        <w:ind w:right="219"/>
        <w:jc w:val="both"/>
        <w:rPr>
          <w:sz w:val="28"/>
          <w:szCs w:val="28"/>
        </w:rPr>
      </w:pPr>
    </w:p>
    <w:p w14:paraId="1F72AD10" w14:textId="77777777" w:rsidR="00E06CEE" w:rsidRPr="00310846" w:rsidRDefault="00E06CEE" w:rsidP="00E06CEE">
      <w:pPr>
        <w:pStyle w:val="ae"/>
        <w:spacing w:after="0" w:line="360" w:lineRule="auto"/>
        <w:ind w:right="219"/>
        <w:jc w:val="both"/>
        <w:rPr>
          <w:sz w:val="28"/>
          <w:szCs w:val="28"/>
        </w:rPr>
      </w:pPr>
    </w:p>
    <w:p w14:paraId="175F9DEC" w14:textId="77777777" w:rsidR="00E02258" w:rsidRPr="00310846" w:rsidRDefault="00E02258" w:rsidP="00E06CEE">
      <w:pPr>
        <w:pStyle w:val="ae"/>
        <w:spacing w:after="0" w:line="360" w:lineRule="auto"/>
        <w:ind w:right="219"/>
        <w:jc w:val="both"/>
        <w:rPr>
          <w:sz w:val="28"/>
          <w:szCs w:val="28"/>
        </w:rPr>
      </w:pPr>
    </w:p>
    <w:p w14:paraId="32E9B155" w14:textId="77777777" w:rsidR="00E02258" w:rsidRPr="00310846" w:rsidRDefault="00E02258" w:rsidP="00E06CEE">
      <w:pPr>
        <w:pStyle w:val="ae"/>
        <w:spacing w:after="0" w:line="360" w:lineRule="auto"/>
        <w:ind w:right="219"/>
        <w:jc w:val="both"/>
        <w:rPr>
          <w:sz w:val="28"/>
          <w:szCs w:val="28"/>
        </w:rPr>
      </w:pPr>
    </w:p>
    <w:p w14:paraId="35BFB877" w14:textId="77777777" w:rsidR="003E7380" w:rsidRPr="00310846" w:rsidRDefault="003E7380" w:rsidP="00E06CEE">
      <w:pPr>
        <w:pStyle w:val="ae"/>
        <w:spacing w:after="0" w:line="360" w:lineRule="auto"/>
        <w:ind w:right="219"/>
        <w:jc w:val="both"/>
        <w:rPr>
          <w:sz w:val="28"/>
          <w:szCs w:val="28"/>
        </w:rPr>
      </w:pPr>
    </w:p>
    <w:p w14:paraId="08387E9B" w14:textId="77777777" w:rsidR="003E7380" w:rsidRPr="00310846" w:rsidRDefault="003E7380" w:rsidP="00E06CEE">
      <w:pPr>
        <w:pStyle w:val="ae"/>
        <w:spacing w:after="0" w:line="360" w:lineRule="auto"/>
        <w:ind w:right="219"/>
        <w:jc w:val="both"/>
        <w:rPr>
          <w:sz w:val="28"/>
          <w:szCs w:val="28"/>
        </w:rPr>
      </w:pPr>
    </w:p>
    <w:p w14:paraId="7676A6D2" w14:textId="77777777" w:rsidR="003E7380" w:rsidRPr="00310846" w:rsidRDefault="003E7380" w:rsidP="00E06CEE">
      <w:pPr>
        <w:pStyle w:val="ae"/>
        <w:spacing w:after="0" w:line="360" w:lineRule="auto"/>
        <w:ind w:right="219"/>
        <w:jc w:val="both"/>
        <w:rPr>
          <w:sz w:val="28"/>
          <w:szCs w:val="28"/>
        </w:rPr>
      </w:pPr>
    </w:p>
    <w:p w14:paraId="0743FEC0" w14:textId="77777777" w:rsidR="003E7380" w:rsidRPr="00310846" w:rsidRDefault="003E7380" w:rsidP="00E06CEE">
      <w:pPr>
        <w:pStyle w:val="ae"/>
        <w:spacing w:after="0" w:line="360" w:lineRule="auto"/>
        <w:ind w:right="219"/>
        <w:jc w:val="both"/>
        <w:rPr>
          <w:sz w:val="28"/>
          <w:szCs w:val="28"/>
        </w:rPr>
      </w:pPr>
    </w:p>
    <w:p w14:paraId="0C972821" w14:textId="77777777" w:rsidR="003E7380" w:rsidRPr="00310846" w:rsidRDefault="003E7380" w:rsidP="00E06CEE">
      <w:pPr>
        <w:pStyle w:val="ae"/>
        <w:spacing w:after="0" w:line="360" w:lineRule="auto"/>
        <w:ind w:right="219"/>
        <w:jc w:val="both"/>
        <w:rPr>
          <w:sz w:val="28"/>
          <w:szCs w:val="28"/>
        </w:rPr>
      </w:pPr>
    </w:p>
    <w:p w14:paraId="6478062A" w14:textId="77777777" w:rsidR="003E7380" w:rsidRPr="00310846" w:rsidRDefault="003E7380" w:rsidP="00E06CEE">
      <w:pPr>
        <w:pStyle w:val="ae"/>
        <w:spacing w:after="0" w:line="360" w:lineRule="auto"/>
        <w:ind w:right="219"/>
        <w:jc w:val="both"/>
        <w:rPr>
          <w:sz w:val="28"/>
          <w:szCs w:val="28"/>
        </w:rPr>
      </w:pPr>
    </w:p>
    <w:p w14:paraId="44B16F46" w14:textId="77777777" w:rsidR="003E7380" w:rsidRPr="00310846" w:rsidRDefault="003E7380" w:rsidP="00E06CEE">
      <w:pPr>
        <w:pStyle w:val="ae"/>
        <w:spacing w:after="0" w:line="360" w:lineRule="auto"/>
        <w:ind w:right="219"/>
        <w:jc w:val="both"/>
        <w:rPr>
          <w:sz w:val="28"/>
          <w:szCs w:val="28"/>
        </w:rPr>
      </w:pPr>
    </w:p>
    <w:p w14:paraId="4E400E44" w14:textId="77777777" w:rsidR="00E02258" w:rsidRPr="00310846" w:rsidRDefault="00E02258" w:rsidP="00E06CEE">
      <w:pPr>
        <w:pStyle w:val="ae"/>
        <w:spacing w:after="0" w:line="360" w:lineRule="auto"/>
        <w:ind w:right="219"/>
        <w:jc w:val="both"/>
        <w:rPr>
          <w:sz w:val="28"/>
          <w:szCs w:val="28"/>
        </w:rPr>
      </w:pPr>
    </w:p>
    <w:p w14:paraId="0416BEC7" w14:textId="77777777" w:rsidR="00755FD2" w:rsidRPr="00310846" w:rsidRDefault="00755FD2" w:rsidP="00E06CEE">
      <w:pPr>
        <w:pStyle w:val="ae"/>
        <w:spacing w:after="0" w:line="360" w:lineRule="auto"/>
        <w:ind w:right="219"/>
        <w:jc w:val="both"/>
        <w:rPr>
          <w:sz w:val="28"/>
          <w:szCs w:val="28"/>
        </w:rPr>
      </w:pPr>
    </w:p>
    <w:p w14:paraId="0B31199B" w14:textId="77777777" w:rsidR="00755FD2" w:rsidRPr="00310846" w:rsidRDefault="00755FD2" w:rsidP="00E06CEE">
      <w:pPr>
        <w:pStyle w:val="ae"/>
        <w:spacing w:after="0" w:line="360" w:lineRule="auto"/>
        <w:ind w:right="219"/>
        <w:jc w:val="both"/>
        <w:rPr>
          <w:sz w:val="28"/>
          <w:szCs w:val="28"/>
        </w:rPr>
      </w:pPr>
    </w:p>
    <w:p w14:paraId="7B25B92C" w14:textId="77777777" w:rsidR="00755FD2" w:rsidRPr="00310846" w:rsidRDefault="00755FD2" w:rsidP="00E06CEE">
      <w:pPr>
        <w:pStyle w:val="ae"/>
        <w:spacing w:after="0" w:line="360" w:lineRule="auto"/>
        <w:ind w:right="219"/>
        <w:jc w:val="both"/>
        <w:rPr>
          <w:sz w:val="28"/>
          <w:szCs w:val="28"/>
        </w:rPr>
      </w:pPr>
    </w:p>
    <w:p w14:paraId="5FFE4BFA" w14:textId="77777777" w:rsidR="00AF4C42" w:rsidRPr="00310846" w:rsidRDefault="00AF4C42" w:rsidP="00E06CEE">
      <w:pPr>
        <w:pStyle w:val="ae"/>
        <w:spacing w:after="0" w:line="360" w:lineRule="auto"/>
        <w:ind w:right="219"/>
        <w:jc w:val="both"/>
        <w:rPr>
          <w:sz w:val="28"/>
          <w:szCs w:val="28"/>
        </w:rPr>
      </w:pPr>
    </w:p>
    <w:p w14:paraId="06B3C84B" w14:textId="77777777" w:rsidR="00AF4C42" w:rsidRPr="00310846" w:rsidRDefault="00AF4C42" w:rsidP="00E06CEE">
      <w:pPr>
        <w:pStyle w:val="ae"/>
        <w:spacing w:after="0" w:line="360" w:lineRule="auto"/>
        <w:ind w:right="219"/>
        <w:jc w:val="both"/>
        <w:rPr>
          <w:sz w:val="28"/>
          <w:szCs w:val="28"/>
        </w:rPr>
      </w:pPr>
    </w:p>
    <w:p w14:paraId="359E4AA4" w14:textId="77777777" w:rsidR="00AF4C42" w:rsidRPr="00310846" w:rsidRDefault="00AF4C42" w:rsidP="00E06CEE">
      <w:pPr>
        <w:pStyle w:val="ae"/>
        <w:spacing w:after="0" w:line="360" w:lineRule="auto"/>
        <w:ind w:right="219"/>
        <w:jc w:val="both"/>
        <w:rPr>
          <w:sz w:val="28"/>
          <w:szCs w:val="28"/>
        </w:rPr>
      </w:pPr>
    </w:p>
    <w:p w14:paraId="2E8BF30C" w14:textId="77777777" w:rsidR="00AF4C42" w:rsidRPr="00310846" w:rsidRDefault="00AF4C42" w:rsidP="00E06CEE">
      <w:pPr>
        <w:pStyle w:val="ae"/>
        <w:spacing w:after="0" w:line="360" w:lineRule="auto"/>
        <w:ind w:right="219"/>
        <w:jc w:val="both"/>
        <w:rPr>
          <w:sz w:val="28"/>
          <w:szCs w:val="28"/>
        </w:rPr>
      </w:pPr>
    </w:p>
    <w:p w14:paraId="482285E3" w14:textId="77777777" w:rsidR="00AF4C42" w:rsidRPr="00310846" w:rsidRDefault="00AF4C42" w:rsidP="00E06CEE">
      <w:pPr>
        <w:pStyle w:val="ae"/>
        <w:spacing w:after="0" w:line="360" w:lineRule="auto"/>
        <w:ind w:right="219"/>
        <w:jc w:val="both"/>
        <w:rPr>
          <w:sz w:val="28"/>
          <w:szCs w:val="28"/>
        </w:rPr>
      </w:pPr>
    </w:p>
    <w:p w14:paraId="4BD44432" w14:textId="77777777" w:rsidR="00AF4C42" w:rsidRPr="00310846" w:rsidRDefault="00AF4C42" w:rsidP="00E06CEE">
      <w:pPr>
        <w:pStyle w:val="ae"/>
        <w:spacing w:after="0" w:line="360" w:lineRule="auto"/>
        <w:ind w:right="219"/>
        <w:jc w:val="both"/>
        <w:rPr>
          <w:sz w:val="28"/>
          <w:szCs w:val="28"/>
        </w:rPr>
      </w:pPr>
    </w:p>
    <w:p w14:paraId="7280D27B" w14:textId="77777777" w:rsidR="00AF4C42" w:rsidRDefault="00AF4C42" w:rsidP="00E06CEE">
      <w:pPr>
        <w:pStyle w:val="ae"/>
        <w:spacing w:after="0" w:line="360" w:lineRule="auto"/>
        <w:ind w:right="219"/>
        <w:jc w:val="both"/>
        <w:rPr>
          <w:sz w:val="28"/>
          <w:szCs w:val="28"/>
        </w:rPr>
      </w:pPr>
    </w:p>
    <w:p w14:paraId="045C7257" w14:textId="77777777" w:rsidR="00310846" w:rsidRPr="00310846" w:rsidRDefault="00310846" w:rsidP="00E06CEE">
      <w:pPr>
        <w:pStyle w:val="ae"/>
        <w:spacing w:after="0" w:line="360" w:lineRule="auto"/>
        <w:ind w:right="219"/>
        <w:jc w:val="both"/>
        <w:rPr>
          <w:sz w:val="28"/>
          <w:szCs w:val="28"/>
        </w:rPr>
      </w:pPr>
    </w:p>
    <w:p w14:paraId="1B464FF8" w14:textId="77777777" w:rsidR="00E06CEE" w:rsidRPr="00310846" w:rsidRDefault="00E06CEE" w:rsidP="00E06CEE">
      <w:pPr>
        <w:pStyle w:val="ae"/>
        <w:spacing w:after="0" w:line="360" w:lineRule="auto"/>
        <w:ind w:right="219"/>
        <w:jc w:val="both"/>
        <w:rPr>
          <w:sz w:val="28"/>
          <w:szCs w:val="28"/>
        </w:rPr>
      </w:pPr>
    </w:p>
    <w:p w14:paraId="7FDAC84F" w14:textId="4D1BA7DA" w:rsidR="0000146C" w:rsidRPr="00310846" w:rsidRDefault="0000146C" w:rsidP="00E06CEE">
      <w:pPr>
        <w:pStyle w:val="ae"/>
        <w:spacing w:after="0" w:line="360" w:lineRule="auto"/>
        <w:ind w:right="219"/>
        <w:jc w:val="center"/>
        <w:rPr>
          <w:b/>
          <w:bCs/>
          <w:caps/>
          <w:sz w:val="28"/>
          <w:szCs w:val="28"/>
        </w:rPr>
      </w:pPr>
      <w:r w:rsidRPr="00310846">
        <w:rPr>
          <w:b/>
          <w:bCs/>
          <w:caps/>
          <w:sz w:val="28"/>
          <w:szCs w:val="28"/>
        </w:rPr>
        <w:lastRenderedPageBreak/>
        <w:t>РОЗДІЛ 2</w:t>
      </w:r>
    </w:p>
    <w:p w14:paraId="04241808" w14:textId="77777777" w:rsidR="00E06CEE" w:rsidRPr="00310846" w:rsidRDefault="00E06CEE" w:rsidP="00E06CEE">
      <w:pPr>
        <w:pStyle w:val="ae"/>
        <w:spacing w:after="0" w:line="360" w:lineRule="auto"/>
        <w:ind w:right="219"/>
        <w:jc w:val="center"/>
        <w:rPr>
          <w:b/>
          <w:bCs/>
          <w:caps/>
          <w:sz w:val="28"/>
          <w:szCs w:val="28"/>
        </w:rPr>
      </w:pPr>
    </w:p>
    <w:p w14:paraId="408AA484" w14:textId="77777777" w:rsidR="00E710A9" w:rsidRPr="00310846" w:rsidRDefault="00E710A9" w:rsidP="00E06CEE">
      <w:pPr>
        <w:pStyle w:val="ae"/>
        <w:spacing w:after="0" w:line="360" w:lineRule="auto"/>
        <w:ind w:right="219"/>
        <w:jc w:val="center"/>
        <w:rPr>
          <w:b/>
          <w:bCs/>
          <w:caps/>
          <w:sz w:val="28"/>
          <w:szCs w:val="28"/>
        </w:rPr>
      </w:pPr>
    </w:p>
    <w:p w14:paraId="2160A96E" w14:textId="5789443A" w:rsidR="00532AE3" w:rsidRPr="00310846" w:rsidRDefault="00AF4C42" w:rsidP="00532AE3">
      <w:pPr>
        <w:spacing w:line="360" w:lineRule="auto"/>
        <w:jc w:val="center"/>
        <w:rPr>
          <w:b/>
          <w:bCs/>
          <w:caps/>
          <w:sz w:val="28"/>
          <w:szCs w:val="28"/>
        </w:rPr>
      </w:pPr>
      <w:bookmarkStart w:id="2" w:name="_TOC_250003"/>
      <w:r w:rsidRPr="00310846">
        <w:rPr>
          <w:b/>
          <w:bCs/>
          <w:sz w:val="28"/>
          <w:szCs w:val="28"/>
        </w:rPr>
        <w:t>ОРГАНІЗАЦІЯ</w:t>
      </w:r>
      <w:r w:rsidRPr="00310846">
        <w:rPr>
          <w:b/>
          <w:bCs/>
          <w:spacing w:val="1"/>
          <w:sz w:val="28"/>
          <w:szCs w:val="28"/>
        </w:rPr>
        <w:t xml:space="preserve"> </w:t>
      </w:r>
      <w:r w:rsidRPr="00310846">
        <w:rPr>
          <w:b/>
          <w:bCs/>
          <w:sz w:val="28"/>
          <w:szCs w:val="28"/>
        </w:rPr>
        <w:t>ТА</w:t>
      </w:r>
      <w:r w:rsidRPr="00310846">
        <w:rPr>
          <w:b/>
          <w:bCs/>
          <w:spacing w:val="1"/>
          <w:sz w:val="28"/>
          <w:szCs w:val="28"/>
        </w:rPr>
        <w:t xml:space="preserve"> </w:t>
      </w:r>
      <w:r w:rsidRPr="00310846">
        <w:rPr>
          <w:b/>
          <w:bCs/>
          <w:sz w:val="28"/>
          <w:szCs w:val="28"/>
        </w:rPr>
        <w:t>МЕТОДИ</w:t>
      </w:r>
      <w:r w:rsidRPr="00310846">
        <w:rPr>
          <w:b/>
          <w:bCs/>
          <w:spacing w:val="1"/>
          <w:sz w:val="28"/>
          <w:szCs w:val="28"/>
        </w:rPr>
        <w:t xml:space="preserve"> </w:t>
      </w:r>
      <w:r w:rsidRPr="00310846">
        <w:rPr>
          <w:b/>
          <w:bCs/>
          <w:sz w:val="28"/>
          <w:szCs w:val="28"/>
        </w:rPr>
        <w:t xml:space="preserve">ДОСЛІДЖЕННЯ </w:t>
      </w:r>
      <w:r w:rsidRPr="00310846">
        <w:rPr>
          <w:b/>
          <w:bCs/>
          <w:caps/>
          <w:sz w:val="28"/>
          <w:szCs w:val="28"/>
        </w:rPr>
        <w:t>особливостей системно-структурного статусу соціального права та соціального забезпечення в соціальній державі</w:t>
      </w:r>
    </w:p>
    <w:p w14:paraId="35BDFFDC" w14:textId="77777777" w:rsidR="00AF4C42" w:rsidRPr="00310846" w:rsidRDefault="00AF4C42" w:rsidP="00532AE3">
      <w:pPr>
        <w:spacing w:line="360" w:lineRule="auto"/>
        <w:jc w:val="center"/>
        <w:rPr>
          <w:rFonts w:asciiTheme="minorHAnsi" w:hAnsiTheme="minorHAnsi"/>
          <w:b/>
          <w:bCs/>
          <w:caps/>
          <w:lang w:eastAsia="en-US"/>
        </w:rPr>
      </w:pPr>
    </w:p>
    <w:p w14:paraId="6BC05BEB" w14:textId="77777777" w:rsidR="00AF4C42" w:rsidRPr="00310846" w:rsidRDefault="00AF4C42" w:rsidP="00532AE3">
      <w:pPr>
        <w:spacing w:line="360" w:lineRule="auto"/>
        <w:jc w:val="center"/>
        <w:rPr>
          <w:rFonts w:asciiTheme="minorHAnsi" w:hAnsiTheme="minorHAnsi"/>
          <w:b/>
          <w:bCs/>
          <w:caps/>
          <w:lang w:eastAsia="en-US"/>
        </w:rPr>
      </w:pPr>
    </w:p>
    <w:bookmarkEnd w:id="2"/>
    <w:p w14:paraId="3598B527" w14:textId="54BC4691" w:rsidR="00432C43" w:rsidRPr="00310846" w:rsidRDefault="007A123F" w:rsidP="00432C43">
      <w:pPr>
        <w:pStyle w:val="ae"/>
        <w:spacing w:after="0" w:line="360" w:lineRule="auto"/>
        <w:ind w:right="222" w:firstLine="707"/>
        <w:jc w:val="both"/>
        <w:rPr>
          <w:b/>
          <w:bCs/>
          <w:sz w:val="28"/>
          <w:szCs w:val="28"/>
        </w:rPr>
      </w:pPr>
      <w:r w:rsidRPr="00310846">
        <w:rPr>
          <w:b/>
          <w:bCs/>
          <w:sz w:val="28"/>
          <w:szCs w:val="28"/>
        </w:rPr>
        <w:t xml:space="preserve">2.1. </w:t>
      </w:r>
      <w:r w:rsidR="00432C43" w:rsidRPr="00310846">
        <w:rPr>
          <w:b/>
          <w:bCs/>
          <w:sz w:val="28"/>
          <w:szCs w:val="28"/>
        </w:rPr>
        <w:t>Основні завдання соціальної держави та соціального забезпечення</w:t>
      </w:r>
    </w:p>
    <w:p w14:paraId="5D2BB0F7" w14:textId="77777777" w:rsidR="00432C43" w:rsidRPr="00310846" w:rsidRDefault="00432C43" w:rsidP="00432C43">
      <w:pPr>
        <w:pStyle w:val="ae"/>
        <w:spacing w:after="0" w:line="360" w:lineRule="auto"/>
        <w:ind w:right="222" w:firstLine="707"/>
        <w:jc w:val="both"/>
        <w:rPr>
          <w:b/>
          <w:bCs/>
          <w:sz w:val="28"/>
          <w:szCs w:val="28"/>
        </w:rPr>
      </w:pPr>
    </w:p>
    <w:p w14:paraId="2FD2A0F6" w14:textId="77777777" w:rsidR="00432C43" w:rsidRPr="00310846" w:rsidRDefault="00432C43" w:rsidP="00E06CEE">
      <w:pPr>
        <w:pStyle w:val="ae"/>
        <w:spacing w:after="0" w:line="360" w:lineRule="auto"/>
        <w:ind w:right="222" w:firstLine="707"/>
        <w:jc w:val="both"/>
        <w:rPr>
          <w:sz w:val="28"/>
          <w:szCs w:val="28"/>
        </w:rPr>
      </w:pPr>
      <w:r w:rsidRPr="00310846">
        <w:rPr>
          <w:sz w:val="28"/>
          <w:szCs w:val="28"/>
        </w:rPr>
        <w:t xml:space="preserve"> Загальновизнаною є теза про те, що будь-яка теорія, будь-яка наукова думка виникає, існує та розвивається в певній поняттєвій формі. Поняття «соціальна держава» у наш час можна аналізувати на таких трьох відповідних рівнях: на науковому – як ідею та її розвиток у цілій низці концепцій, на нормативному – як конституційний принцип, закріплений в основних законах дедалі зростаючої кількості країн, на емпіричному – як реальну практику діяльності державних інститутів щодо вирішення соціальних проблем суспільства і соціальних груп.</w:t>
      </w:r>
    </w:p>
    <w:p w14:paraId="37CE46E5" w14:textId="4DABF6CE" w:rsidR="00432C43" w:rsidRPr="00310846" w:rsidRDefault="00432C43" w:rsidP="00E06CEE">
      <w:pPr>
        <w:pStyle w:val="ae"/>
        <w:spacing w:after="0" w:line="360" w:lineRule="auto"/>
        <w:ind w:right="222" w:firstLine="707"/>
        <w:jc w:val="both"/>
        <w:rPr>
          <w:sz w:val="28"/>
          <w:szCs w:val="28"/>
        </w:rPr>
      </w:pPr>
      <w:r w:rsidRPr="00310846">
        <w:rPr>
          <w:sz w:val="28"/>
          <w:szCs w:val="28"/>
        </w:rPr>
        <w:t xml:space="preserve">Чіткому розумінню поняття «соціальна держава» перешкоджає низка обставин, з-посеред котрих дослідники виокремлюють складність цього явища, неоднозначність самого терміну «соціальна»,  невизначеність завдань держави, яка, згідно з сучасними теоріями, повинна не просто бути уособленням влади, але таким інститутом, що існує саме для людей. </w:t>
      </w:r>
    </w:p>
    <w:p w14:paraId="7D5D346C" w14:textId="028C2FF4" w:rsidR="00432C43" w:rsidRPr="00310846" w:rsidRDefault="00432C43" w:rsidP="00E06CEE">
      <w:pPr>
        <w:pStyle w:val="ae"/>
        <w:spacing w:after="0" w:line="360" w:lineRule="auto"/>
        <w:ind w:right="222" w:firstLine="707"/>
        <w:jc w:val="both"/>
        <w:rPr>
          <w:sz w:val="28"/>
          <w:szCs w:val="28"/>
        </w:rPr>
      </w:pPr>
      <w:r w:rsidRPr="00310846">
        <w:rPr>
          <w:sz w:val="28"/>
          <w:szCs w:val="28"/>
        </w:rPr>
        <w:t xml:space="preserve">Аналіз доступної сучасної наукової літератури (передусім – української) з проблематики соціальної держави приводить до думки щодо можливості виділити три основні, системно взаємопов’язані між собою «блоки» завдань такої держави, розгляду яких і присвячується даний пункт нашого дослідження. </w:t>
      </w:r>
    </w:p>
    <w:p w14:paraId="508EC0AD" w14:textId="0F828FFB" w:rsidR="00432C43" w:rsidRPr="00310846" w:rsidRDefault="00432C43" w:rsidP="00E06CEE">
      <w:pPr>
        <w:pStyle w:val="ae"/>
        <w:spacing w:after="0" w:line="360" w:lineRule="auto"/>
        <w:ind w:right="222" w:firstLine="707"/>
        <w:jc w:val="both"/>
        <w:rPr>
          <w:sz w:val="28"/>
          <w:szCs w:val="28"/>
        </w:rPr>
      </w:pPr>
      <w:r w:rsidRPr="00310846">
        <w:rPr>
          <w:sz w:val="28"/>
          <w:szCs w:val="28"/>
        </w:rPr>
        <w:t xml:space="preserve">Перший «блок» завдань – це створення юридичних та фактичних умов для самостійного забезпечення працездатною людиною для себе та для своїх близьких гідного життя, а також здійснення державою заходів щодо підтримки </w:t>
      </w:r>
      <w:r w:rsidRPr="00310846">
        <w:rPr>
          <w:sz w:val="28"/>
          <w:szCs w:val="28"/>
        </w:rPr>
        <w:lastRenderedPageBreak/>
        <w:t xml:space="preserve">непрацездатних груп населення, «соціальних аутсайдерів», хоча б на рівні прожиткового мінімуму. </w:t>
      </w:r>
    </w:p>
    <w:p w14:paraId="31FD6624" w14:textId="77777777" w:rsidR="00432C43" w:rsidRPr="00310846" w:rsidRDefault="00432C43" w:rsidP="00E06CEE">
      <w:pPr>
        <w:pStyle w:val="ae"/>
        <w:spacing w:after="0" w:line="360" w:lineRule="auto"/>
        <w:ind w:right="222" w:firstLine="707"/>
        <w:jc w:val="both"/>
        <w:rPr>
          <w:sz w:val="28"/>
          <w:szCs w:val="28"/>
        </w:rPr>
      </w:pPr>
      <w:r w:rsidRPr="00310846">
        <w:rPr>
          <w:sz w:val="28"/>
          <w:szCs w:val="28"/>
        </w:rPr>
        <w:t xml:space="preserve">Другий «блок» завдань – забезпечення реальних гарантій реалізації економічних, соціальних і культурних прав усіх громадян. І третій – це заходи, спрямовані на мінімізацію невиправданих соціально-економічних відмінностей між членами суспільства, на стримування над мірного майнового розшарування населення, зміцнення соціальної злагоди і єдності народу. </w:t>
      </w:r>
    </w:p>
    <w:p w14:paraId="14812276" w14:textId="77777777" w:rsidR="00432C43" w:rsidRPr="00310846" w:rsidRDefault="00432C43" w:rsidP="00E06CEE">
      <w:pPr>
        <w:pStyle w:val="ae"/>
        <w:spacing w:after="0" w:line="360" w:lineRule="auto"/>
        <w:ind w:right="222" w:firstLine="707"/>
        <w:jc w:val="both"/>
        <w:rPr>
          <w:sz w:val="28"/>
          <w:szCs w:val="28"/>
        </w:rPr>
      </w:pPr>
      <w:r w:rsidRPr="00310846">
        <w:rPr>
          <w:sz w:val="28"/>
          <w:szCs w:val="28"/>
        </w:rPr>
        <w:t>Розглянемо зазначені «блоки» завдань більш докладно.</w:t>
      </w:r>
    </w:p>
    <w:p w14:paraId="58A87BEF" w14:textId="77777777" w:rsidR="00432C43" w:rsidRPr="00310846" w:rsidRDefault="00432C43" w:rsidP="00E06CEE">
      <w:pPr>
        <w:pStyle w:val="ae"/>
        <w:spacing w:after="0" w:line="360" w:lineRule="auto"/>
        <w:ind w:right="222" w:firstLine="707"/>
        <w:jc w:val="both"/>
        <w:rPr>
          <w:sz w:val="28"/>
          <w:szCs w:val="28"/>
        </w:rPr>
      </w:pPr>
      <w:r w:rsidRPr="00310846">
        <w:rPr>
          <w:sz w:val="28"/>
          <w:szCs w:val="28"/>
        </w:rPr>
        <w:t xml:space="preserve"> І. Соціальна держава повинна створити необхідні передумови для того, аби її громадяни мали змогу забезпечити себе та свої сім’ї усім необхідним, не вдаючись до державної опіки. І лише ті особи, котрі не можуть − з тих чи інших об’єктивних, не залежних від них причин (скажімо, хвороба, вікова непрацездатність) − утримувати себе, повинні одержувати від держави достатню допомогу з тим, щоб вести гідний людини спосіб життя. </w:t>
      </w:r>
    </w:p>
    <w:p w14:paraId="14813FE8" w14:textId="3D7D6B3E" w:rsidR="00432C43" w:rsidRPr="00310846" w:rsidRDefault="00432C43" w:rsidP="00E06CEE">
      <w:pPr>
        <w:pStyle w:val="ae"/>
        <w:spacing w:after="0" w:line="360" w:lineRule="auto"/>
        <w:ind w:right="222" w:firstLine="707"/>
        <w:jc w:val="both"/>
        <w:rPr>
          <w:sz w:val="28"/>
          <w:szCs w:val="28"/>
        </w:rPr>
      </w:pPr>
      <w:r w:rsidRPr="00310846">
        <w:rPr>
          <w:sz w:val="28"/>
          <w:szCs w:val="28"/>
        </w:rPr>
        <w:t>Ці завдання визначають не тільки соціальну відповідальність держави і суспільства стосовно своїх членів і, таким чином, відповідальність за соціальне забезпечення та задоволення соціальних потреб, але й соціальну відповідальність членів суспільства як один щодо одного, так і щодо усієї спільноти, а саме: обов’язок захисту, сприяння соціальному забезпеченню, відповідальність за колективну взаємодопомогу, виконання зобов’язань, що випливають із права власності, а також із завдань та діяльності держави, які роблять її здатною виконувати такі соціальні завдання.</w:t>
      </w:r>
    </w:p>
    <w:p w14:paraId="042C56F8" w14:textId="77777777" w:rsidR="00432C43" w:rsidRPr="00310846" w:rsidRDefault="00432C43" w:rsidP="00E06CEE">
      <w:pPr>
        <w:pStyle w:val="ae"/>
        <w:spacing w:after="0" w:line="360" w:lineRule="auto"/>
        <w:ind w:right="222" w:firstLine="707"/>
        <w:jc w:val="both"/>
        <w:rPr>
          <w:sz w:val="28"/>
          <w:szCs w:val="28"/>
        </w:rPr>
      </w:pPr>
      <w:r w:rsidRPr="00310846">
        <w:rPr>
          <w:sz w:val="28"/>
          <w:szCs w:val="28"/>
        </w:rPr>
        <w:t xml:space="preserve">Для виконання цих завдань держава має проводити активну соціальну політику, проте не допускати перетворення суспільства у «суспільство отримувачів допомоги», в якому за наявності соціальних гарантій та субсидій буде ліпше отримувати допомогу, ніж працювати. </w:t>
      </w:r>
    </w:p>
    <w:p w14:paraId="27BBE476" w14:textId="77777777" w:rsidR="007765F8" w:rsidRPr="00310846" w:rsidRDefault="00432C43" w:rsidP="00E06CEE">
      <w:pPr>
        <w:pStyle w:val="ae"/>
        <w:spacing w:after="0" w:line="360" w:lineRule="auto"/>
        <w:ind w:right="222" w:firstLine="707"/>
        <w:jc w:val="both"/>
        <w:rPr>
          <w:sz w:val="28"/>
          <w:szCs w:val="28"/>
        </w:rPr>
      </w:pPr>
      <w:r w:rsidRPr="00310846">
        <w:rPr>
          <w:sz w:val="28"/>
          <w:szCs w:val="28"/>
        </w:rPr>
        <w:t>Держава не повинна виконувати так називані патерналістські функції, як це, на приклад, було за часи радянської організації державної влади, жорстко детермінувати поведінку людини у соціальній сфері, набір послуг у соціальній сфері, який може або навіть повинен отримати громадянин</w:t>
      </w:r>
      <w:r w:rsidR="007765F8" w:rsidRPr="00310846">
        <w:rPr>
          <w:sz w:val="28"/>
          <w:szCs w:val="28"/>
        </w:rPr>
        <w:t>.</w:t>
      </w:r>
    </w:p>
    <w:p w14:paraId="1ADB77B1" w14:textId="77777777" w:rsidR="007765F8" w:rsidRPr="00310846" w:rsidRDefault="00432C43" w:rsidP="00E06CEE">
      <w:pPr>
        <w:pStyle w:val="ae"/>
        <w:spacing w:after="0" w:line="360" w:lineRule="auto"/>
        <w:ind w:right="222" w:firstLine="707"/>
        <w:jc w:val="both"/>
        <w:rPr>
          <w:sz w:val="28"/>
          <w:szCs w:val="28"/>
        </w:rPr>
      </w:pPr>
      <w:r w:rsidRPr="00310846">
        <w:rPr>
          <w:sz w:val="28"/>
          <w:szCs w:val="28"/>
        </w:rPr>
        <w:lastRenderedPageBreak/>
        <w:t>Соціальна держава може бути визначена в своєму конкретному та загальному значенні як держава, котра передовсім зобов’язана сприяти самостійності та відповідальності кожного індивіда за свої дії і, крім того, надавати соціальну допомогу тим громадянам, які не з власної вини не можуть визначати або нести відповідальність за власний добробут</w:t>
      </w:r>
      <w:r w:rsidR="007765F8" w:rsidRPr="00310846">
        <w:rPr>
          <w:sz w:val="28"/>
          <w:szCs w:val="28"/>
        </w:rPr>
        <w:t>.</w:t>
      </w:r>
    </w:p>
    <w:p w14:paraId="087240C8" w14:textId="77777777" w:rsidR="007765F8" w:rsidRPr="00310846" w:rsidRDefault="00432C43" w:rsidP="00E06CEE">
      <w:pPr>
        <w:pStyle w:val="ae"/>
        <w:spacing w:after="0" w:line="360" w:lineRule="auto"/>
        <w:ind w:right="222" w:firstLine="707"/>
        <w:jc w:val="both"/>
        <w:rPr>
          <w:sz w:val="28"/>
          <w:szCs w:val="28"/>
        </w:rPr>
      </w:pPr>
      <w:r w:rsidRPr="00310846">
        <w:rPr>
          <w:sz w:val="28"/>
          <w:szCs w:val="28"/>
        </w:rPr>
        <w:t>Таке розуміння соціальної держави деякими ученими відображає їхню прихильність до ліберальної моделі соціальної політики, яка припускає надання можливостей для розв’язання індивідуальних проблем самому громадянинові, а держава лише формує для цього умови й покладає на себе ті функції, які не може виконати власними силами особа або сім’я.</w:t>
      </w:r>
    </w:p>
    <w:p w14:paraId="1B3448CC" w14:textId="77777777" w:rsidR="007765F8" w:rsidRPr="00310846" w:rsidRDefault="00432C43" w:rsidP="00E06CEE">
      <w:pPr>
        <w:pStyle w:val="ae"/>
        <w:spacing w:after="0" w:line="360" w:lineRule="auto"/>
        <w:ind w:right="222" w:firstLine="707"/>
        <w:jc w:val="both"/>
        <w:rPr>
          <w:sz w:val="28"/>
          <w:szCs w:val="28"/>
        </w:rPr>
      </w:pPr>
      <w:r w:rsidRPr="00310846">
        <w:rPr>
          <w:sz w:val="28"/>
          <w:szCs w:val="28"/>
        </w:rPr>
        <w:t xml:space="preserve"> Метою соціальної політики за такого підходу є забезпечення рівності можливостей, надання рівних шансів усім у </w:t>
      </w:r>
      <w:r w:rsidR="007765F8" w:rsidRPr="00310846">
        <w:rPr>
          <w:sz w:val="28"/>
          <w:szCs w:val="28"/>
        </w:rPr>
        <w:t>досягненні</w:t>
      </w:r>
      <w:r w:rsidRPr="00310846">
        <w:rPr>
          <w:sz w:val="28"/>
          <w:szCs w:val="28"/>
        </w:rPr>
        <w:t xml:space="preserve"> того соціально го статусу, який відповідає кожній особистості</w:t>
      </w:r>
      <w:r w:rsidR="007765F8" w:rsidRPr="00310846">
        <w:rPr>
          <w:sz w:val="28"/>
          <w:szCs w:val="28"/>
        </w:rPr>
        <w:t>.</w:t>
      </w:r>
    </w:p>
    <w:p w14:paraId="1CAB742B" w14:textId="78944DF7" w:rsidR="007765F8" w:rsidRPr="00310846" w:rsidRDefault="00432C43" w:rsidP="00E06CEE">
      <w:pPr>
        <w:pStyle w:val="ae"/>
        <w:spacing w:after="0" w:line="360" w:lineRule="auto"/>
        <w:ind w:right="222" w:firstLine="707"/>
        <w:jc w:val="both"/>
        <w:rPr>
          <w:sz w:val="28"/>
          <w:szCs w:val="28"/>
        </w:rPr>
      </w:pPr>
      <w:r w:rsidRPr="00310846">
        <w:rPr>
          <w:sz w:val="28"/>
          <w:szCs w:val="28"/>
        </w:rPr>
        <w:t xml:space="preserve">Класичний ліберальний підхід до гарантій прав і свобод людини та громадянина розрахований на потенційно сильну, життєздатну людину. Усі зовнішні засоби, які обумовлюють гарантованість прав і свобод людини, постають виключно інструментом сильної людини у досягненні гарантованості своїх прав і не є засобом компенсації нерівності слабкої людини із сильною та формування гарантій прав і свобод людини, що не залежать від діяльності людини й існують незалежно від </w:t>
      </w:r>
      <w:r w:rsidR="007765F8" w:rsidRPr="00310846">
        <w:rPr>
          <w:sz w:val="28"/>
          <w:szCs w:val="28"/>
        </w:rPr>
        <w:t>неї.</w:t>
      </w:r>
    </w:p>
    <w:p w14:paraId="4C2C6E37" w14:textId="5F8D03DB" w:rsidR="007765F8" w:rsidRPr="00310846" w:rsidRDefault="00432C43" w:rsidP="00E06CEE">
      <w:pPr>
        <w:pStyle w:val="ae"/>
        <w:spacing w:after="0" w:line="360" w:lineRule="auto"/>
        <w:ind w:right="222" w:firstLine="707"/>
        <w:jc w:val="both"/>
        <w:rPr>
          <w:sz w:val="28"/>
          <w:szCs w:val="28"/>
        </w:rPr>
      </w:pPr>
      <w:r w:rsidRPr="00310846">
        <w:rPr>
          <w:sz w:val="28"/>
          <w:szCs w:val="28"/>
        </w:rPr>
        <w:t xml:space="preserve">Сучасний же лібералізм, специфіку котрого зазвичай вбачають у яскраво- вираженій соціальній складовій, у зміні точки зору на роль і функції держави в захисті й забезпеченні прав громадян, визнає необхідність державної підтримки тих, хто опинився у складній ситуації, визнає відповідальність суспільства і держави за забезпечення всім гідного людини рівня життя, але вважає таку відповідальність лише вторинною. </w:t>
      </w:r>
    </w:p>
    <w:p w14:paraId="52359DD0" w14:textId="77777777" w:rsidR="007765F8" w:rsidRPr="00310846" w:rsidRDefault="00432C43" w:rsidP="00E06CEE">
      <w:pPr>
        <w:pStyle w:val="ae"/>
        <w:spacing w:after="0" w:line="360" w:lineRule="auto"/>
        <w:ind w:right="222" w:firstLine="707"/>
        <w:jc w:val="both"/>
        <w:rPr>
          <w:sz w:val="28"/>
          <w:szCs w:val="28"/>
        </w:rPr>
      </w:pPr>
      <w:r w:rsidRPr="00310846">
        <w:rPr>
          <w:sz w:val="28"/>
          <w:szCs w:val="28"/>
        </w:rPr>
        <w:t xml:space="preserve">Первинною ж є особиста відповідальність людини за своє матеріальне становище, в тому числі пов’язана із страхуванням від різних чинників ризику. Свого часу ця думка надзвичайно чітко була сформульована архітектором «німецького дива» Л. </w:t>
      </w:r>
      <w:proofErr w:type="spellStart"/>
      <w:r w:rsidRPr="00310846">
        <w:rPr>
          <w:sz w:val="28"/>
          <w:szCs w:val="28"/>
        </w:rPr>
        <w:t>Ерхардом</w:t>
      </w:r>
      <w:proofErr w:type="spellEnd"/>
      <w:r w:rsidRPr="00310846">
        <w:rPr>
          <w:sz w:val="28"/>
          <w:szCs w:val="28"/>
        </w:rPr>
        <w:t xml:space="preserve">. «Соціальна забезпеченість, - писав він, - безперечно, є благо, і вона у вищій мірі є бажаною, але вона повинна бути </w:t>
      </w:r>
      <w:r w:rsidRPr="00310846">
        <w:rPr>
          <w:sz w:val="28"/>
          <w:szCs w:val="28"/>
        </w:rPr>
        <w:lastRenderedPageBreak/>
        <w:t xml:space="preserve">заснована, передусім, на власній енергії кожного, на власних досягненнях, на власних прагненнях кожного окремо. Соціальне забезпечення не означає соціального страхування для усіх, воно не означає перенесення індивідуальної відповідальності людини на колектив. </w:t>
      </w:r>
    </w:p>
    <w:p w14:paraId="7C3824B6" w14:textId="77777777" w:rsidR="007765F8" w:rsidRPr="00310846" w:rsidRDefault="00432C43" w:rsidP="00E06CEE">
      <w:pPr>
        <w:pStyle w:val="ae"/>
        <w:spacing w:after="0" w:line="360" w:lineRule="auto"/>
        <w:ind w:right="222" w:firstLine="707"/>
        <w:jc w:val="both"/>
        <w:rPr>
          <w:sz w:val="28"/>
          <w:szCs w:val="28"/>
        </w:rPr>
      </w:pPr>
      <w:r w:rsidRPr="00310846">
        <w:rPr>
          <w:sz w:val="28"/>
          <w:szCs w:val="28"/>
        </w:rPr>
        <w:t>Спочатку повинна бути особиста відповідальність, і лише тоді, коли однієї цієї відповідальності виявляється замало або во на є безрезультатною, вступають у силу зобов’язання держави або суспільства щодо особи</w:t>
      </w:r>
      <w:r w:rsidR="007765F8" w:rsidRPr="00310846">
        <w:rPr>
          <w:sz w:val="28"/>
          <w:szCs w:val="28"/>
        </w:rPr>
        <w:t>.</w:t>
      </w:r>
    </w:p>
    <w:p w14:paraId="6FFC4951" w14:textId="551F7279" w:rsidR="007765F8" w:rsidRPr="00310846" w:rsidRDefault="00432C43" w:rsidP="00E06CEE">
      <w:pPr>
        <w:pStyle w:val="ae"/>
        <w:spacing w:after="0" w:line="360" w:lineRule="auto"/>
        <w:ind w:right="222" w:firstLine="707"/>
        <w:jc w:val="both"/>
        <w:rPr>
          <w:sz w:val="28"/>
          <w:szCs w:val="28"/>
        </w:rPr>
      </w:pPr>
      <w:r w:rsidRPr="00310846">
        <w:rPr>
          <w:sz w:val="28"/>
          <w:szCs w:val="28"/>
        </w:rPr>
        <w:t xml:space="preserve">У контексті викладеного не можна не згадати відому енцикліку папи </w:t>
      </w:r>
      <w:proofErr w:type="spellStart"/>
      <w:r w:rsidRPr="00310846">
        <w:rPr>
          <w:sz w:val="28"/>
          <w:szCs w:val="28"/>
        </w:rPr>
        <w:t>Пія</w:t>
      </w:r>
      <w:proofErr w:type="spellEnd"/>
      <w:r w:rsidRPr="00310846">
        <w:rPr>
          <w:sz w:val="28"/>
          <w:szCs w:val="28"/>
        </w:rPr>
        <w:t xml:space="preserve"> ХІ «</w:t>
      </w:r>
      <w:proofErr w:type="spellStart"/>
      <w:r w:rsidRPr="00310846">
        <w:rPr>
          <w:sz w:val="28"/>
          <w:szCs w:val="28"/>
        </w:rPr>
        <w:t>Quadragesimo</w:t>
      </w:r>
      <w:proofErr w:type="spellEnd"/>
      <w:r w:rsidRPr="00310846">
        <w:rPr>
          <w:sz w:val="28"/>
          <w:szCs w:val="28"/>
        </w:rPr>
        <w:t xml:space="preserve"> </w:t>
      </w:r>
      <w:proofErr w:type="spellStart"/>
      <w:r w:rsidRPr="00310846">
        <w:rPr>
          <w:sz w:val="28"/>
          <w:szCs w:val="28"/>
        </w:rPr>
        <w:t>anno</w:t>
      </w:r>
      <w:proofErr w:type="spellEnd"/>
      <w:r w:rsidRPr="00310846">
        <w:rPr>
          <w:sz w:val="28"/>
          <w:szCs w:val="28"/>
        </w:rPr>
        <w:t xml:space="preserve">» («На сороковому році»), в якій отримав класичне визначення принцип </w:t>
      </w:r>
      <w:proofErr w:type="spellStart"/>
      <w:r w:rsidRPr="00310846">
        <w:rPr>
          <w:sz w:val="28"/>
          <w:szCs w:val="28"/>
        </w:rPr>
        <w:t>субсидіарності</w:t>
      </w:r>
      <w:proofErr w:type="spellEnd"/>
      <w:r w:rsidRPr="00310846">
        <w:rPr>
          <w:sz w:val="28"/>
          <w:szCs w:val="28"/>
        </w:rPr>
        <w:t xml:space="preserve"> (від лат. </w:t>
      </w:r>
      <w:proofErr w:type="spellStart"/>
      <w:r w:rsidRPr="00310846">
        <w:rPr>
          <w:sz w:val="28"/>
          <w:szCs w:val="28"/>
        </w:rPr>
        <w:t>subsidium</w:t>
      </w:r>
      <w:proofErr w:type="spellEnd"/>
      <w:r w:rsidRPr="00310846">
        <w:rPr>
          <w:sz w:val="28"/>
          <w:szCs w:val="28"/>
        </w:rPr>
        <w:t xml:space="preserve"> – «допомога», «підтримка»): «Суспільство не має права позбавити людину й перейняти на себе те, що вона здатна зробити за власною ініціативою, своїми зусиллями; не справедливо також переводити на більші й вищі спільності те, що можуть виконувати, здійснювати малі й супідрядні громадські об’єднання; це завдає шкоди і збитків суспільному порядку. Будь-яка суспільна діяльність є не тільки в очах людей, але й за своєю сутністю субсидіарною: вона має підтримувати членів соціуму й не може руйнувати або ж поглинати їх особистість</w:t>
      </w:r>
      <w:r w:rsidR="007765F8" w:rsidRPr="00310846">
        <w:rPr>
          <w:sz w:val="28"/>
          <w:szCs w:val="28"/>
        </w:rPr>
        <w:t>.</w:t>
      </w:r>
      <w:r w:rsidRPr="00310846">
        <w:rPr>
          <w:sz w:val="28"/>
          <w:szCs w:val="28"/>
        </w:rPr>
        <w:t xml:space="preserve"> </w:t>
      </w:r>
    </w:p>
    <w:p w14:paraId="6E403278" w14:textId="77777777" w:rsidR="007765F8" w:rsidRPr="00310846" w:rsidRDefault="00432C43" w:rsidP="00E06CEE">
      <w:pPr>
        <w:pStyle w:val="ae"/>
        <w:spacing w:after="0" w:line="360" w:lineRule="auto"/>
        <w:ind w:right="222" w:firstLine="707"/>
        <w:jc w:val="both"/>
        <w:rPr>
          <w:sz w:val="28"/>
          <w:szCs w:val="28"/>
        </w:rPr>
      </w:pPr>
      <w:r w:rsidRPr="00310846">
        <w:rPr>
          <w:sz w:val="28"/>
          <w:szCs w:val="28"/>
        </w:rPr>
        <w:t xml:space="preserve">Цей принцип католицької соціальної доктрини повинен був сприяти досягненню «золотої середини», що гарантує найбільш справедливий суспільний устрій, рівновагу між свободою та рівністю. Він допомагає збалансувати відповідальність, що лежить на окремих особах і групах людей, з обов’язком дія ти для спільного блага, що лежить на державі. Згідно з принципом </w:t>
      </w:r>
      <w:proofErr w:type="spellStart"/>
      <w:r w:rsidRPr="00310846">
        <w:rPr>
          <w:sz w:val="28"/>
          <w:szCs w:val="28"/>
        </w:rPr>
        <w:t>субсидіарності</w:t>
      </w:r>
      <w:proofErr w:type="spellEnd"/>
      <w:r w:rsidRPr="00310846">
        <w:rPr>
          <w:sz w:val="28"/>
          <w:szCs w:val="28"/>
        </w:rPr>
        <w:t xml:space="preserve">, окремі люди, приватні фірми, профспілки, інші проміжні інституції й організації несуть основну відповідальність за дотримання соціальних та економічних прав. </w:t>
      </w:r>
    </w:p>
    <w:p w14:paraId="349D8951" w14:textId="1AA9C0B2" w:rsidR="007765F8" w:rsidRPr="00310846" w:rsidRDefault="00432C43" w:rsidP="00E06CEE">
      <w:pPr>
        <w:pStyle w:val="ae"/>
        <w:spacing w:after="0" w:line="360" w:lineRule="auto"/>
        <w:ind w:right="222" w:firstLine="707"/>
        <w:jc w:val="both"/>
        <w:rPr>
          <w:sz w:val="28"/>
          <w:szCs w:val="28"/>
        </w:rPr>
      </w:pPr>
      <w:r w:rsidRPr="00310846">
        <w:rPr>
          <w:sz w:val="28"/>
          <w:szCs w:val="28"/>
        </w:rPr>
        <w:t xml:space="preserve">Проблему бідності не буде вирішено державними органами; державна бюрократія не повинна </w:t>
      </w:r>
      <w:r w:rsidR="007765F8" w:rsidRPr="00310846">
        <w:rPr>
          <w:sz w:val="28"/>
          <w:szCs w:val="28"/>
        </w:rPr>
        <w:t>узурпувати</w:t>
      </w:r>
      <w:r w:rsidRPr="00310846">
        <w:rPr>
          <w:sz w:val="28"/>
          <w:szCs w:val="28"/>
        </w:rPr>
        <w:t xml:space="preserve"> функції, які законно належать індивідуальним особам і проміжним інституціям. Згідно з принципом </w:t>
      </w:r>
      <w:proofErr w:type="spellStart"/>
      <w:r w:rsidRPr="00310846">
        <w:rPr>
          <w:sz w:val="28"/>
          <w:szCs w:val="28"/>
        </w:rPr>
        <w:t>субсидіарності</w:t>
      </w:r>
      <w:proofErr w:type="spellEnd"/>
      <w:r w:rsidRPr="00310846">
        <w:rPr>
          <w:sz w:val="28"/>
          <w:szCs w:val="28"/>
        </w:rPr>
        <w:t xml:space="preserve">, роль держави полягає в координації зусиль і виробленні державної політики, що спрямовані на економічний розвиток, у створенні умов, </w:t>
      </w:r>
      <w:r w:rsidRPr="00310846">
        <w:rPr>
          <w:sz w:val="28"/>
          <w:szCs w:val="28"/>
        </w:rPr>
        <w:lastRenderedPageBreak/>
        <w:t>сприятливих для повної зайнятості, а також у тому, щоб у разі необхідності діяти як роботодавець</w:t>
      </w:r>
      <w:r w:rsidR="007765F8" w:rsidRPr="00310846">
        <w:rPr>
          <w:sz w:val="28"/>
          <w:szCs w:val="28"/>
        </w:rPr>
        <w:t>.</w:t>
      </w:r>
    </w:p>
    <w:p w14:paraId="2302E154" w14:textId="77777777" w:rsidR="007765F8" w:rsidRPr="00310846" w:rsidRDefault="00432C43" w:rsidP="00E06CEE">
      <w:pPr>
        <w:pStyle w:val="ae"/>
        <w:spacing w:after="0" w:line="360" w:lineRule="auto"/>
        <w:ind w:right="222" w:firstLine="707"/>
        <w:jc w:val="both"/>
        <w:rPr>
          <w:sz w:val="28"/>
          <w:szCs w:val="28"/>
        </w:rPr>
      </w:pPr>
      <w:r w:rsidRPr="00310846">
        <w:rPr>
          <w:sz w:val="28"/>
          <w:szCs w:val="28"/>
        </w:rPr>
        <w:t xml:space="preserve">Суть першої полягає в тому, що постійно вимагаючи розвитку сил суб’єкта, упорядковуючи стосунки між окремим та цілим, цей принцип ставить перед останнім важливе завдання: суспільне ціле має сприяти самодіяльності кожного індивіда, колективу, об’єднання й гарантувати її вжиттям відповідних заходів. Суть негативної сторони криється в тому, що перед цілим ставиться вимога обмежувати свою діяльність тими завданнями, з якими окрема людина неспроможна справитися власними силами. </w:t>
      </w:r>
    </w:p>
    <w:p w14:paraId="2AB8B245" w14:textId="77777777" w:rsidR="007765F8" w:rsidRPr="00310846" w:rsidRDefault="00432C43" w:rsidP="00E06CEE">
      <w:pPr>
        <w:pStyle w:val="ae"/>
        <w:spacing w:after="0" w:line="360" w:lineRule="auto"/>
        <w:ind w:right="222" w:firstLine="707"/>
        <w:jc w:val="both"/>
        <w:rPr>
          <w:sz w:val="28"/>
          <w:szCs w:val="28"/>
        </w:rPr>
      </w:pPr>
      <w:r w:rsidRPr="00310846">
        <w:rPr>
          <w:sz w:val="28"/>
          <w:szCs w:val="28"/>
        </w:rPr>
        <w:t xml:space="preserve">Ця сторона принципу </w:t>
      </w:r>
      <w:proofErr w:type="spellStart"/>
      <w:r w:rsidRPr="00310846">
        <w:rPr>
          <w:sz w:val="28"/>
          <w:szCs w:val="28"/>
        </w:rPr>
        <w:t>субсидіарності</w:t>
      </w:r>
      <w:proofErr w:type="spellEnd"/>
      <w:r w:rsidRPr="00310846">
        <w:rPr>
          <w:sz w:val="28"/>
          <w:szCs w:val="28"/>
        </w:rPr>
        <w:t xml:space="preserve"> ґрунтується на вірно зрозумілій, тобто спрямованій на заохочення самодіяльності людини, допомозі і своїм практичним значенням націлена як проти індивідуалізму, так і проти владарювання колективу. Отже, у найзагальнішому вигляді принцип </w:t>
      </w:r>
      <w:proofErr w:type="spellStart"/>
      <w:r w:rsidRPr="00310846">
        <w:rPr>
          <w:sz w:val="28"/>
          <w:szCs w:val="28"/>
        </w:rPr>
        <w:t>субсидіарності</w:t>
      </w:r>
      <w:proofErr w:type="spellEnd"/>
      <w:r w:rsidRPr="00310846">
        <w:rPr>
          <w:sz w:val="28"/>
          <w:szCs w:val="28"/>
        </w:rPr>
        <w:t xml:space="preserve"> можна розуміти як заборону і недоцільність надмірної соціальної опіки держави над людиною при вирішенні проблем, з якими особа </w:t>
      </w:r>
      <w:proofErr w:type="spellStart"/>
      <w:r w:rsidRPr="00310846">
        <w:rPr>
          <w:sz w:val="28"/>
          <w:szCs w:val="28"/>
        </w:rPr>
        <w:t>взмозі</w:t>
      </w:r>
      <w:proofErr w:type="spellEnd"/>
      <w:r w:rsidRPr="00310846">
        <w:rPr>
          <w:sz w:val="28"/>
          <w:szCs w:val="28"/>
        </w:rPr>
        <w:t xml:space="preserve"> дати собі раду самостійно. У цьому сенсі католицька доктрина головним завданням соціальної держави вважає гармонійний розвиток соціально відповідальної особи, піклування про її свободу та гідність. </w:t>
      </w:r>
    </w:p>
    <w:p w14:paraId="606D6902" w14:textId="77777777" w:rsidR="007765F8" w:rsidRPr="00310846" w:rsidRDefault="00432C43" w:rsidP="00E06CEE">
      <w:pPr>
        <w:pStyle w:val="ae"/>
        <w:spacing w:after="0" w:line="360" w:lineRule="auto"/>
        <w:ind w:right="222" w:firstLine="707"/>
        <w:jc w:val="both"/>
        <w:rPr>
          <w:sz w:val="28"/>
          <w:szCs w:val="28"/>
        </w:rPr>
      </w:pPr>
      <w:r w:rsidRPr="00310846">
        <w:rPr>
          <w:sz w:val="28"/>
          <w:szCs w:val="28"/>
        </w:rPr>
        <w:t>Розглядаючи перший «блок» завдань соціальної держави, стикаємось із питанням: чи може людина володіти громадянською самостійністю, щоб, за словами видатного німецького філософа І. Канта, бути зобов’язаною своїм існуванням та утриманням не свавіллю когось іншого у складі народу, а своїм власним правам і силам як члена спільноти</w:t>
      </w:r>
      <w:r w:rsidR="007765F8" w:rsidRPr="00310846">
        <w:rPr>
          <w:sz w:val="28"/>
          <w:szCs w:val="28"/>
        </w:rPr>
        <w:t xml:space="preserve">, </w:t>
      </w:r>
      <w:r w:rsidRPr="00310846">
        <w:rPr>
          <w:sz w:val="28"/>
          <w:szCs w:val="28"/>
        </w:rPr>
        <w:t>при адміністративно-командному методі ведення господарства, при відсутності права приватної власності на засоби виробництва, без ринкових засад в економіці? Безумовно, що ні. «Приватна власність або певне володіння матеріальними благами забезпечують кожному абсолютно необхідний простір для особистої та сімейної незалежності і повинні розглядатися як продовження людської свобод</w:t>
      </w:r>
      <w:r w:rsidR="007765F8" w:rsidRPr="00310846">
        <w:rPr>
          <w:sz w:val="28"/>
          <w:szCs w:val="28"/>
        </w:rPr>
        <w:t xml:space="preserve">и. </w:t>
      </w:r>
      <w:r w:rsidRPr="00310846">
        <w:rPr>
          <w:sz w:val="28"/>
          <w:szCs w:val="28"/>
        </w:rPr>
        <w:t>За своєю природою приватна власність має соціальний характер, який ґрунтується на законі загального призначення благ»</w:t>
      </w:r>
      <w:r w:rsidR="007765F8" w:rsidRPr="00310846">
        <w:rPr>
          <w:sz w:val="28"/>
          <w:szCs w:val="28"/>
        </w:rPr>
        <w:t xml:space="preserve">. </w:t>
      </w:r>
      <w:r w:rsidRPr="00310846">
        <w:rPr>
          <w:sz w:val="28"/>
          <w:szCs w:val="28"/>
        </w:rPr>
        <w:t xml:space="preserve">«Справді, людина, позбавлена всього того, що вона може назвати «своїм», а також можливостей заробляти на життя з власної </w:t>
      </w:r>
      <w:r w:rsidRPr="00310846">
        <w:rPr>
          <w:sz w:val="28"/>
          <w:szCs w:val="28"/>
        </w:rPr>
        <w:lastRenderedPageBreak/>
        <w:t xml:space="preserve">ініціативи, стає залежною від суспільного механізму і від тих, хто його контролює, що надмірно ускладнює визначення нею своєї власної гідності й перешкоджає створенню автентичної людської спільноти. Навпаки, із християнської концепції особистості обов’язково випливає справедливе бачення суспільства. Згідно з </w:t>
      </w:r>
      <w:proofErr w:type="spellStart"/>
      <w:r w:rsidRPr="00310846">
        <w:rPr>
          <w:sz w:val="28"/>
          <w:szCs w:val="28"/>
        </w:rPr>
        <w:t>Rerum</w:t>
      </w:r>
      <w:proofErr w:type="spellEnd"/>
      <w:r w:rsidRPr="00310846">
        <w:rPr>
          <w:sz w:val="28"/>
          <w:szCs w:val="28"/>
        </w:rPr>
        <w:t xml:space="preserve"> </w:t>
      </w:r>
      <w:proofErr w:type="spellStart"/>
      <w:r w:rsidRPr="00310846">
        <w:rPr>
          <w:sz w:val="28"/>
          <w:szCs w:val="28"/>
        </w:rPr>
        <w:t>novarum</w:t>
      </w:r>
      <w:proofErr w:type="spellEnd"/>
      <w:r w:rsidRPr="00310846">
        <w:rPr>
          <w:sz w:val="28"/>
          <w:szCs w:val="28"/>
        </w:rPr>
        <w:t xml:space="preserve"> і усім соціальним Вченням Церкви, суспільний вимір людини не вичерпується Державою, а реалізується у різних посередницьких групах, починаючи від родини і аж до економічних, громадських, політичних і культурних груп, які, виходячи із самої природи людини, мають – неодмінно у рамках загального добра – власну само стійність. Я назвав це «суб’єктивністю» суспільства, яка поряд із суб’єктивністю індивіда була анульована «реальним соціалізмом»</w:t>
      </w:r>
      <w:r w:rsidR="007765F8" w:rsidRPr="00310846">
        <w:rPr>
          <w:sz w:val="28"/>
          <w:szCs w:val="28"/>
        </w:rPr>
        <w:t>.</w:t>
      </w:r>
    </w:p>
    <w:p w14:paraId="56062C72" w14:textId="77777777" w:rsidR="007765F8" w:rsidRPr="00310846" w:rsidRDefault="00432C43" w:rsidP="00E06CEE">
      <w:pPr>
        <w:pStyle w:val="ae"/>
        <w:spacing w:after="0" w:line="360" w:lineRule="auto"/>
        <w:ind w:right="222" w:firstLine="707"/>
        <w:jc w:val="both"/>
        <w:rPr>
          <w:sz w:val="28"/>
          <w:szCs w:val="28"/>
        </w:rPr>
      </w:pPr>
      <w:r w:rsidRPr="00310846">
        <w:rPr>
          <w:sz w:val="28"/>
          <w:szCs w:val="28"/>
        </w:rPr>
        <w:t xml:space="preserve">Проте при спробах надати останньому повну свободу слід мати на увазі, що ринок, за образним порівнянням американського соціолога А. </w:t>
      </w:r>
      <w:proofErr w:type="spellStart"/>
      <w:r w:rsidRPr="00310846">
        <w:rPr>
          <w:sz w:val="28"/>
          <w:szCs w:val="28"/>
        </w:rPr>
        <w:t>Етціоні</w:t>
      </w:r>
      <w:proofErr w:type="spellEnd"/>
      <w:r w:rsidRPr="00310846">
        <w:rPr>
          <w:sz w:val="28"/>
          <w:szCs w:val="28"/>
        </w:rPr>
        <w:t>, подібний до розщеплення атомного ядра, яке у певному дозуванні може бути корисним людству, але може стати і руйнуючою силою</w:t>
      </w:r>
      <w:r w:rsidR="007765F8" w:rsidRPr="00310846">
        <w:rPr>
          <w:sz w:val="28"/>
          <w:szCs w:val="28"/>
        </w:rPr>
        <w:t xml:space="preserve">. </w:t>
      </w:r>
      <w:r w:rsidRPr="00310846">
        <w:rPr>
          <w:sz w:val="28"/>
          <w:szCs w:val="28"/>
        </w:rPr>
        <w:t xml:space="preserve">Досвід капіталістичних країн свідчить, що ринковій економіці властиві свої, теж доволі непривабливі, негативні риси. До них належать: </w:t>
      </w:r>
    </w:p>
    <w:p w14:paraId="53FE6BB3" w14:textId="627685B8" w:rsidR="007765F8" w:rsidRPr="00310846" w:rsidRDefault="00432C43" w:rsidP="00E06CEE">
      <w:pPr>
        <w:pStyle w:val="ae"/>
        <w:spacing w:after="0" w:line="360" w:lineRule="auto"/>
        <w:ind w:right="222" w:firstLine="707"/>
        <w:jc w:val="both"/>
        <w:rPr>
          <w:sz w:val="28"/>
          <w:szCs w:val="28"/>
        </w:rPr>
      </w:pPr>
      <w:r w:rsidRPr="00310846">
        <w:rPr>
          <w:sz w:val="28"/>
          <w:szCs w:val="28"/>
        </w:rPr>
        <w:t xml:space="preserve">- істотна непередбачуваність конкретних економічних наслідків функціонування цих відносин щодо окремої людини чи організації; </w:t>
      </w:r>
    </w:p>
    <w:p w14:paraId="4583FBCC" w14:textId="77777777" w:rsidR="007765F8" w:rsidRPr="00310846" w:rsidRDefault="00432C43" w:rsidP="00E06CEE">
      <w:pPr>
        <w:pStyle w:val="ae"/>
        <w:spacing w:after="0" w:line="360" w:lineRule="auto"/>
        <w:ind w:right="222" w:firstLine="707"/>
        <w:jc w:val="both"/>
        <w:rPr>
          <w:sz w:val="28"/>
          <w:szCs w:val="28"/>
        </w:rPr>
      </w:pPr>
      <w:r w:rsidRPr="00310846">
        <w:rPr>
          <w:sz w:val="28"/>
          <w:szCs w:val="28"/>
        </w:rPr>
        <w:t xml:space="preserve">- відсутність прямої й адекватної залежності між кількістю та якістю індивідуальної праці, з одного боку, та її ринково-економічними показниками (ціною, доходом, прибутком, рентабельністю тощо) </w:t>
      </w:r>
      <w:r w:rsidR="007765F8" w:rsidRPr="00310846">
        <w:rPr>
          <w:sz w:val="28"/>
          <w:szCs w:val="28"/>
        </w:rPr>
        <w:t>−</w:t>
      </w:r>
      <w:r w:rsidRPr="00310846">
        <w:rPr>
          <w:sz w:val="28"/>
          <w:szCs w:val="28"/>
        </w:rPr>
        <w:t xml:space="preserve"> з іншого: адже ці показники зумовлюються не стільки особистими діловими, професійними якостями, скільки стартовим капіталом, який створюється найрізноманітнішими шляхами; </w:t>
      </w:r>
    </w:p>
    <w:p w14:paraId="2262FA70" w14:textId="77777777" w:rsidR="007765F8" w:rsidRPr="00310846" w:rsidRDefault="00432C43" w:rsidP="00E06CEE">
      <w:pPr>
        <w:pStyle w:val="ae"/>
        <w:spacing w:after="0" w:line="360" w:lineRule="auto"/>
        <w:ind w:right="222" w:firstLine="707"/>
        <w:jc w:val="both"/>
        <w:rPr>
          <w:sz w:val="28"/>
          <w:szCs w:val="28"/>
        </w:rPr>
      </w:pPr>
      <w:r w:rsidRPr="00310846">
        <w:rPr>
          <w:sz w:val="28"/>
          <w:szCs w:val="28"/>
        </w:rPr>
        <w:t>- неминучі ринкові поразки тих, хто з якихось причин не витримує конкуренції; особливо багато драм пов’язано з таким неодмінним супутником вільного підприємництва, як банкрутство</w:t>
      </w:r>
      <w:r w:rsidR="007765F8" w:rsidRPr="00310846">
        <w:rPr>
          <w:sz w:val="28"/>
          <w:szCs w:val="28"/>
        </w:rPr>
        <w:t>.</w:t>
      </w:r>
    </w:p>
    <w:p w14:paraId="37EE2953" w14:textId="77777777" w:rsidR="007765F8" w:rsidRPr="00310846" w:rsidRDefault="00432C43" w:rsidP="00E06CEE">
      <w:pPr>
        <w:pStyle w:val="ae"/>
        <w:spacing w:after="0" w:line="360" w:lineRule="auto"/>
        <w:ind w:right="222" w:firstLine="707"/>
        <w:jc w:val="both"/>
        <w:rPr>
          <w:sz w:val="28"/>
          <w:szCs w:val="28"/>
        </w:rPr>
      </w:pPr>
      <w:r w:rsidRPr="00310846">
        <w:rPr>
          <w:sz w:val="28"/>
          <w:szCs w:val="28"/>
        </w:rPr>
        <w:t>Тому економічною основою соціальної держави повинно бути не просто ринкове господарство, а соціально орієнтоване, яке відомий німецький економіст А. Мюллер-</w:t>
      </w:r>
      <w:proofErr w:type="spellStart"/>
      <w:r w:rsidRPr="00310846">
        <w:rPr>
          <w:sz w:val="28"/>
          <w:szCs w:val="28"/>
        </w:rPr>
        <w:t>Армак</w:t>
      </w:r>
      <w:proofErr w:type="spellEnd"/>
      <w:r w:rsidRPr="00310846">
        <w:rPr>
          <w:sz w:val="28"/>
          <w:szCs w:val="28"/>
        </w:rPr>
        <w:t xml:space="preserve"> уявляв у вигляді певного «магічного трикутника», кутами </w:t>
      </w:r>
      <w:r w:rsidRPr="00310846">
        <w:rPr>
          <w:sz w:val="28"/>
          <w:szCs w:val="28"/>
        </w:rPr>
        <w:lastRenderedPageBreak/>
        <w:t>якого є цілі особистої свободи, економічного та соціального забезпечення і економічного зростання</w:t>
      </w:r>
      <w:r w:rsidR="007765F8" w:rsidRPr="00310846">
        <w:rPr>
          <w:sz w:val="28"/>
          <w:szCs w:val="28"/>
        </w:rPr>
        <w:t>.</w:t>
      </w:r>
    </w:p>
    <w:p w14:paraId="7C0122FF" w14:textId="77777777" w:rsidR="00C666FC" w:rsidRPr="00310846" w:rsidRDefault="00432C43" w:rsidP="00E06CEE">
      <w:pPr>
        <w:pStyle w:val="ae"/>
        <w:spacing w:after="0" w:line="360" w:lineRule="auto"/>
        <w:ind w:right="222" w:firstLine="707"/>
        <w:jc w:val="both"/>
        <w:rPr>
          <w:sz w:val="28"/>
          <w:szCs w:val="28"/>
        </w:rPr>
      </w:pPr>
      <w:r w:rsidRPr="00310846">
        <w:rPr>
          <w:sz w:val="28"/>
          <w:szCs w:val="28"/>
        </w:rPr>
        <w:t>Соціальне ринкове господарство не є виключно теорією конкуренції; це, радше, ідеологічна концепція у тому сенсі, що метою соціального ринкового господарства є координація між сферами життя, репрезентованими ринком, державою і соціальними групами. Її база, отже, є як соціологічною, так і економічною, як статичною, так динамічною. Це діалектична концепція, в котрій соціальні цілі відіграють таку ж важливу роль, як і цілі економічні, так що во на сполучає економічну та соціальну політику</w:t>
      </w:r>
      <w:r w:rsidR="00C666FC" w:rsidRPr="00310846">
        <w:rPr>
          <w:sz w:val="28"/>
          <w:szCs w:val="28"/>
        </w:rPr>
        <w:t>.</w:t>
      </w:r>
    </w:p>
    <w:p w14:paraId="1FF5E49A" w14:textId="57185F95" w:rsidR="00C666FC" w:rsidRPr="00310846" w:rsidRDefault="00432C43" w:rsidP="00E06CEE">
      <w:pPr>
        <w:pStyle w:val="ae"/>
        <w:spacing w:after="0" w:line="360" w:lineRule="auto"/>
        <w:ind w:right="222" w:firstLine="707"/>
        <w:jc w:val="both"/>
        <w:rPr>
          <w:sz w:val="28"/>
          <w:szCs w:val="28"/>
        </w:rPr>
      </w:pPr>
      <w:r w:rsidRPr="00310846">
        <w:rPr>
          <w:sz w:val="28"/>
          <w:szCs w:val="28"/>
        </w:rPr>
        <w:t xml:space="preserve">У вітчизняній науковій літературі зазначається, що ідея соціального ринкового господарства живиться в основному з трьох джерел </w:t>
      </w:r>
      <w:r w:rsidR="00C666FC" w:rsidRPr="00310846">
        <w:rPr>
          <w:sz w:val="28"/>
          <w:szCs w:val="28"/>
        </w:rPr>
        <w:t>−</w:t>
      </w:r>
      <w:r w:rsidRPr="00310846">
        <w:rPr>
          <w:sz w:val="28"/>
          <w:szCs w:val="28"/>
        </w:rPr>
        <w:t xml:space="preserve"> неолібералізму, християнського соціального вчення і демократичного соціалізму. Неоліберали вважають, що держава має втручатися в господарський процес, але лише для того, щоб забезпечити передумови для конкуренції. З християнського соціального вчення запозичені два принципи: принцип особистості, який ставить людину в центр уваги і перетворює її на мірило всієї громадської і економічної діяльності; принцип </w:t>
      </w:r>
      <w:proofErr w:type="spellStart"/>
      <w:r w:rsidRPr="00310846">
        <w:rPr>
          <w:sz w:val="28"/>
          <w:szCs w:val="28"/>
        </w:rPr>
        <w:t>субсидіарності</w:t>
      </w:r>
      <w:proofErr w:type="spellEnd"/>
      <w:r w:rsidRPr="00310846">
        <w:rPr>
          <w:sz w:val="28"/>
          <w:szCs w:val="28"/>
        </w:rPr>
        <w:t>, яким припускається якомога більша децентралізація процесу прийняття економічних рішень. Нарешті, представники демократичного соціалізму, прихильниками якого виступають профспілки і соціалістичні партії, наполягають на тому, щоб економічні рішення приймалися під певним громадським контролем. Зокрема, йдеться про забезпечення державою мінімуму доходу, що гарантує фізичне існування працівника. Більше того, держава має вживати заходів щодо вирівнювання динаміки доходів, щоб запобігти значному розриву між високими та низькими доходами</w:t>
      </w:r>
      <w:r w:rsidR="00C666FC" w:rsidRPr="00310846">
        <w:rPr>
          <w:sz w:val="28"/>
          <w:szCs w:val="28"/>
        </w:rPr>
        <w:t>.</w:t>
      </w:r>
    </w:p>
    <w:p w14:paraId="43E6C115" w14:textId="068A1F18" w:rsidR="00C666FC" w:rsidRPr="00310846" w:rsidRDefault="00C666FC" w:rsidP="00E06CEE">
      <w:pPr>
        <w:pStyle w:val="ae"/>
        <w:spacing w:after="0" w:line="360" w:lineRule="auto"/>
        <w:ind w:right="222" w:firstLine="707"/>
        <w:jc w:val="both"/>
        <w:rPr>
          <w:sz w:val="28"/>
          <w:szCs w:val="28"/>
        </w:rPr>
      </w:pPr>
      <w:r w:rsidRPr="00310846">
        <w:rPr>
          <w:sz w:val="28"/>
          <w:szCs w:val="28"/>
        </w:rPr>
        <w:t>С</w:t>
      </w:r>
      <w:r w:rsidR="00432C43" w:rsidRPr="00310846">
        <w:rPr>
          <w:sz w:val="28"/>
          <w:szCs w:val="28"/>
        </w:rPr>
        <w:t>оціальна орієнтованість економіки полягає, по-перше, в тому, що виробництво дає змогу створити й нагромадити матеріальні ресурси, необхідні для забезпечення існування найбільш соціально незахищених верств населення – непрацездатних (за віком чи за станом здоров’я) та вимушено безробітних. А по-друге – в тому, що це виробництво у кінцевому підсумку підпорядковується задоволенню матеріальних та культурних по треб усіх членів суспільства</w:t>
      </w:r>
      <w:r w:rsidRPr="00310846">
        <w:rPr>
          <w:sz w:val="28"/>
          <w:szCs w:val="28"/>
        </w:rPr>
        <w:t>.</w:t>
      </w:r>
      <w:r w:rsidR="00432C43" w:rsidRPr="00310846">
        <w:rPr>
          <w:sz w:val="28"/>
          <w:szCs w:val="28"/>
        </w:rPr>
        <w:t xml:space="preserve"> </w:t>
      </w:r>
    </w:p>
    <w:p w14:paraId="0FAB95D4" w14:textId="39350F6E" w:rsidR="00C666FC" w:rsidRPr="00310846" w:rsidRDefault="00432C43" w:rsidP="00E06CEE">
      <w:pPr>
        <w:pStyle w:val="ae"/>
        <w:spacing w:after="0" w:line="360" w:lineRule="auto"/>
        <w:ind w:right="222" w:firstLine="707"/>
        <w:jc w:val="both"/>
        <w:rPr>
          <w:sz w:val="28"/>
          <w:szCs w:val="28"/>
        </w:rPr>
      </w:pPr>
      <w:r w:rsidRPr="00310846">
        <w:rPr>
          <w:sz w:val="28"/>
          <w:szCs w:val="28"/>
        </w:rPr>
        <w:lastRenderedPageBreak/>
        <w:t>В Україні, де триває складний і суперечливий процес формування ринкових структур, засадничих елементів ринкової економіки, нова Конституція за кріпила знакове положення, згідно з яким держава забезпечує соціальну спрямованість економіки</w:t>
      </w:r>
      <w:r w:rsidR="00C666FC" w:rsidRPr="00310846">
        <w:rPr>
          <w:sz w:val="28"/>
          <w:szCs w:val="28"/>
        </w:rPr>
        <w:t>.</w:t>
      </w:r>
    </w:p>
    <w:p w14:paraId="51C211E8" w14:textId="77777777" w:rsidR="00C666FC" w:rsidRPr="00310846" w:rsidRDefault="00432C43" w:rsidP="00E06CEE">
      <w:pPr>
        <w:pStyle w:val="ae"/>
        <w:spacing w:after="0" w:line="360" w:lineRule="auto"/>
        <w:ind w:right="222" w:firstLine="707"/>
        <w:jc w:val="both"/>
        <w:rPr>
          <w:sz w:val="28"/>
          <w:szCs w:val="28"/>
        </w:rPr>
      </w:pPr>
      <w:r w:rsidRPr="00310846">
        <w:rPr>
          <w:sz w:val="28"/>
          <w:szCs w:val="28"/>
        </w:rPr>
        <w:t xml:space="preserve"> «Соціальна складова не може розглядатися, як це має місце у багатьох випадках зараз, як щось побічне щодо політики реформ, лише їх додаток, один з сегментів»</w:t>
      </w:r>
      <w:r w:rsidR="00C666FC" w:rsidRPr="00310846">
        <w:rPr>
          <w:sz w:val="28"/>
          <w:szCs w:val="28"/>
        </w:rPr>
        <w:t xml:space="preserve">. </w:t>
      </w:r>
      <w:r w:rsidRPr="00310846">
        <w:rPr>
          <w:sz w:val="28"/>
          <w:szCs w:val="28"/>
        </w:rPr>
        <w:t xml:space="preserve">«Потрібно зрозуміти, що соціальна переорієнтація економічної політики – це не тактичний крок, а визначальна ціль та задум здійснюваних у країні перетворень. Мова йде про безпосереднє втілення в життя завдань, що визначають довгострокову стратегію соціально-економічного розвитку держави, побудову в Україні ефективної соціально орієнтованої ринкової економіки» </w:t>
      </w:r>
      <w:r w:rsidR="00C666FC" w:rsidRPr="00310846">
        <w:rPr>
          <w:sz w:val="28"/>
          <w:szCs w:val="28"/>
        </w:rPr>
        <w:t>І</w:t>
      </w:r>
      <w:r w:rsidRPr="00310846">
        <w:rPr>
          <w:sz w:val="28"/>
          <w:szCs w:val="28"/>
        </w:rPr>
        <w:t xml:space="preserve">деал людської особи, вільної від страху та нужди, можна здійснити, тільки якщо будуть створені такі умови, за яких кожен зможе користуватися своїми економічними, соціальними та культурними правами – так званими правами «другого покоління». Вказані умови не можуть виникнути без певної діяльності такої держави, яку, починаючи з першої половини ХХ ст., деякі науковці стали відображати поняттям «соціальна держава». </w:t>
      </w:r>
    </w:p>
    <w:p w14:paraId="1A5D59E9" w14:textId="5D17BCF5" w:rsidR="00C666FC" w:rsidRPr="00310846" w:rsidRDefault="00432C43" w:rsidP="00E06CEE">
      <w:pPr>
        <w:pStyle w:val="ae"/>
        <w:spacing w:after="0" w:line="360" w:lineRule="auto"/>
        <w:ind w:right="222" w:firstLine="707"/>
        <w:jc w:val="both"/>
        <w:rPr>
          <w:sz w:val="28"/>
          <w:szCs w:val="28"/>
        </w:rPr>
      </w:pPr>
      <w:r w:rsidRPr="00310846">
        <w:rPr>
          <w:sz w:val="28"/>
          <w:szCs w:val="28"/>
        </w:rPr>
        <w:t>Відтоді ж постало питання про взаємозв’язок між здійсненністю економічних, соціальних і культурних прав людини, з одного боку, та специфічними ознаками соціальної держави - з іншого. Як свідчить практика, воно залишається актуальним і сьогодні. Соціальна держава – це держава, основним завданням котрої є створення умов і відповідальність за реалізацію прав людини «другого покоління». Як видається, це положення є центральним у сучасній концепції соціальної держави: адже держава, де реально не забезпечені вищеназвані права і яка навіть не прагне до цього, однозначно не може іменуватися соціальною. Загальна декларація прав людини, ратифікована більшістю держав світу, проголошує, що кожна людина як член суспільства має право на соціальне забезпечення і на здійснення необхідних для підтримання її гідності і для вільного розвитку її особи прав у економічній, соціальній та культурній галузях за допомогою національних зусиль та відповідно до структури і ресурсів кожної держави</w:t>
      </w:r>
      <w:r w:rsidR="00C666FC" w:rsidRPr="00310846">
        <w:rPr>
          <w:sz w:val="28"/>
          <w:szCs w:val="28"/>
        </w:rPr>
        <w:t>.</w:t>
      </w:r>
    </w:p>
    <w:p w14:paraId="3D62289E" w14:textId="5B44EAF1" w:rsidR="00432C43" w:rsidRPr="00310846" w:rsidRDefault="00432C43" w:rsidP="00E06CEE">
      <w:pPr>
        <w:pStyle w:val="ae"/>
        <w:spacing w:after="0" w:line="360" w:lineRule="auto"/>
        <w:ind w:right="222" w:firstLine="707"/>
        <w:jc w:val="both"/>
        <w:rPr>
          <w:sz w:val="28"/>
          <w:szCs w:val="28"/>
        </w:rPr>
      </w:pPr>
      <w:r w:rsidRPr="00310846">
        <w:rPr>
          <w:sz w:val="28"/>
          <w:szCs w:val="28"/>
        </w:rPr>
        <w:lastRenderedPageBreak/>
        <w:t>Положення цієї та інших статей Декларації, при свячених правам «другого покоління», були розвинені й деталізовані в Міжнародному пакті про економічні, соціальні та культурні права, Європейській соціальній хартії, конституціях багатьох країн, у тому числі й України. Але, не зважаючи на це, питання про статус та гарантії соціально-економічних прав ще й зараз залишається дискусійним. Означені права відрізняються від прав людини «першого покоління», тобто громадянських і політичних, принаймні, у двох аспектах. По-перше, своїми змістовними характеристиками, по-друге – способами їхньої реалізації та захисту. Для правильного розуміння суті принципових відмінностей між двома «поколіннями» прав людини необхідно звернутися, передусім, до усталеного у політико-правовій думці розрізнення «негативної» і «позитивної» свобод. (Саме свобода, як відомо, є незаперечною і найвищою цінністю сучасного цивілізованого світового співтовариства.) Коли мова йде про вільний стан індивіда у сенсі самостійності його буття, незалежності його дій від примусових впливів із</w:t>
      </w:r>
      <w:r w:rsidR="00C666FC" w:rsidRPr="00310846">
        <w:rPr>
          <w:sz w:val="28"/>
          <w:szCs w:val="28"/>
        </w:rPr>
        <w:t xml:space="preserve"> </w:t>
      </w:r>
      <w:r w:rsidRPr="00310846">
        <w:rPr>
          <w:sz w:val="28"/>
          <w:szCs w:val="28"/>
        </w:rPr>
        <w:t xml:space="preserve">зовні або відсутності перепон на шляху досягнення даною особою власних цілей, застосовується негативне поняття свободи – «свободи від чогось або від когось». Можливості ж індивіда вчиняти позитивні дії у власних інтересах охоплюються позитивним поняттям свободи, яке передбачає певне індивідуальне домагання якихось дій чи благ («свобода для …»). У західній науковій літературі часто підкреслюється, що між негативною та позитивною сторонами свободи існують досить непрості, напружені й навіть </w:t>
      </w:r>
      <w:proofErr w:type="spellStart"/>
      <w:r w:rsidRPr="00310846">
        <w:rPr>
          <w:sz w:val="28"/>
          <w:szCs w:val="28"/>
        </w:rPr>
        <w:t>контрарні</w:t>
      </w:r>
      <w:proofErr w:type="spellEnd"/>
      <w:r w:rsidRPr="00310846">
        <w:rPr>
          <w:sz w:val="28"/>
          <w:szCs w:val="28"/>
        </w:rPr>
        <w:t xml:space="preserve"> відносини. Той, хто бажає бути абсолютно незалежним від інших, широко користуватися плодами негативної свободи, повинен обмежувати себе або й навіть відмовлятися від можливостей та перспектив, що випливають із позитивного розуміння свободи</w:t>
      </w:r>
      <w:r w:rsidR="00C666FC" w:rsidRPr="00310846">
        <w:rPr>
          <w:sz w:val="28"/>
          <w:szCs w:val="28"/>
        </w:rPr>
        <w:t>.</w:t>
      </w:r>
    </w:p>
    <w:p w14:paraId="6455E3BF" w14:textId="77777777" w:rsidR="00962C26" w:rsidRPr="00310846" w:rsidRDefault="00962C26" w:rsidP="00962C26">
      <w:pPr>
        <w:pStyle w:val="ae"/>
        <w:spacing w:line="360" w:lineRule="auto"/>
        <w:ind w:firstLine="709"/>
        <w:jc w:val="both"/>
        <w:rPr>
          <w:sz w:val="28"/>
          <w:szCs w:val="28"/>
        </w:rPr>
      </w:pPr>
    </w:p>
    <w:p w14:paraId="2F2B26D8" w14:textId="77777777" w:rsidR="00962C26" w:rsidRPr="00310846" w:rsidRDefault="00962C26" w:rsidP="00962C26">
      <w:pPr>
        <w:pStyle w:val="ae"/>
        <w:spacing w:line="360" w:lineRule="auto"/>
        <w:ind w:firstLine="709"/>
        <w:jc w:val="both"/>
        <w:rPr>
          <w:sz w:val="28"/>
          <w:szCs w:val="28"/>
        </w:rPr>
      </w:pPr>
    </w:p>
    <w:p w14:paraId="74813264" w14:textId="77777777" w:rsidR="00755FD2" w:rsidRPr="00310846" w:rsidRDefault="00755FD2" w:rsidP="00962C26">
      <w:pPr>
        <w:pStyle w:val="ae"/>
        <w:spacing w:line="360" w:lineRule="auto"/>
        <w:ind w:firstLine="709"/>
        <w:jc w:val="both"/>
        <w:rPr>
          <w:sz w:val="28"/>
          <w:szCs w:val="28"/>
        </w:rPr>
      </w:pPr>
    </w:p>
    <w:p w14:paraId="45899BAB" w14:textId="77777777" w:rsidR="00755FD2" w:rsidRPr="00310846" w:rsidRDefault="00755FD2" w:rsidP="00962C26">
      <w:pPr>
        <w:pStyle w:val="ae"/>
        <w:spacing w:line="360" w:lineRule="auto"/>
        <w:ind w:firstLine="709"/>
        <w:jc w:val="both"/>
        <w:rPr>
          <w:sz w:val="28"/>
          <w:szCs w:val="28"/>
        </w:rPr>
      </w:pPr>
    </w:p>
    <w:p w14:paraId="021188C3" w14:textId="77777777" w:rsidR="00755FD2" w:rsidRPr="00310846" w:rsidRDefault="00755FD2" w:rsidP="00962C26">
      <w:pPr>
        <w:pStyle w:val="ae"/>
        <w:spacing w:line="360" w:lineRule="auto"/>
        <w:ind w:firstLine="709"/>
        <w:jc w:val="both"/>
        <w:rPr>
          <w:sz w:val="28"/>
          <w:szCs w:val="28"/>
        </w:rPr>
      </w:pPr>
    </w:p>
    <w:p w14:paraId="61D772B4" w14:textId="22718991" w:rsidR="004766D1" w:rsidRPr="00310846" w:rsidRDefault="004766D1" w:rsidP="00962C26">
      <w:pPr>
        <w:pStyle w:val="ae"/>
        <w:spacing w:line="360" w:lineRule="auto"/>
        <w:ind w:firstLine="709"/>
        <w:jc w:val="both"/>
        <w:rPr>
          <w:b/>
          <w:bCs/>
          <w:sz w:val="28"/>
          <w:szCs w:val="28"/>
        </w:rPr>
      </w:pPr>
      <w:r w:rsidRPr="00310846">
        <w:rPr>
          <w:b/>
          <w:bCs/>
          <w:sz w:val="28"/>
          <w:szCs w:val="28"/>
        </w:rPr>
        <w:lastRenderedPageBreak/>
        <w:t xml:space="preserve">2.2. Ознаки та функції соціальної держави та соціального забезпечення </w:t>
      </w:r>
    </w:p>
    <w:p w14:paraId="53CCB41A" w14:textId="77777777" w:rsidR="004766D1" w:rsidRPr="00310846" w:rsidRDefault="004766D1" w:rsidP="00962C26">
      <w:pPr>
        <w:pStyle w:val="ae"/>
        <w:spacing w:line="360" w:lineRule="auto"/>
        <w:ind w:firstLine="709"/>
        <w:jc w:val="both"/>
        <w:rPr>
          <w:sz w:val="28"/>
          <w:szCs w:val="28"/>
        </w:rPr>
      </w:pPr>
    </w:p>
    <w:p w14:paraId="527AB9E6" w14:textId="77777777" w:rsidR="004766D1" w:rsidRPr="00310846" w:rsidRDefault="004766D1" w:rsidP="00962C26">
      <w:pPr>
        <w:pStyle w:val="ae"/>
        <w:spacing w:line="360" w:lineRule="auto"/>
        <w:ind w:firstLine="709"/>
        <w:jc w:val="both"/>
        <w:rPr>
          <w:sz w:val="28"/>
          <w:szCs w:val="28"/>
        </w:rPr>
      </w:pPr>
      <w:r w:rsidRPr="00310846">
        <w:rPr>
          <w:sz w:val="28"/>
          <w:szCs w:val="28"/>
        </w:rPr>
        <w:t xml:space="preserve">З вищенаведених «блоків» завдань випливають, на нашу думку, й відповідні суттєві ознаки тієї держави, котру можна вважати соціальною. Першою із таких ознак є фактичне створення державою необхідних передумов для самостійного забезпечення працездатною людиною гідного життя для себе та своєї сім’ї, а також здійснення державних заходів щодо підтримки непрацездатних груп населення принаймні на рівні прожиткового мінімуму. </w:t>
      </w:r>
    </w:p>
    <w:p w14:paraId="46E8FB6D" w14:textId="77777777" w:rsidR="004766D1" w:rsidRPr="00310846" w:rsidRDefault="004766D1" w:rsidP="00962C26">
      <w:pPr>
        <w:pStyle w:val="ae"/>
        <w:spacing w:line="360" w:lineRule="auto"/>
        <w:ind w:firstLine="709"/>
        <w:jc w:val="both"/>
        <w:rPr>
          <w:sz w:val="28"/>
          <w:szCs w:val="28"/>
        </w:rPr>
      </w:pPr>
      <w:r w:rsidRPr="00310846">
        <w:rPr>
          <w:sz w:val="28"/>
          <w:szCs w:val="28"/>
        </w:rPr>
        <w:t xml:space="preserve">Друга ознака − реальне забезпечення гарантій реалізації економічних, соціальних і культурних прав громадян. І, нарешті, третьою ознакою виступає практична діяльність держави, спрямована на мінімізацію невиправданих соціально-економічних відмінностей між членами суспільства, на стримування надмірного майнового розшарування населення, на зміцнення соціальної злагоди та єдності народу. </w:t>
      </w:r>
    </w:p>
    <w:p w14:paraId="5559392A" w14:textId="77777777" w:rsidR="004766D1" w:rsidRPr="00310846" w:rsidRDefault="004766D1" w:rsidP="00962C26">
      <w:pPr>
        <w:pStyle w:val="ae"/>
        <w:spacing w:line="360" w:lineRule="auto"/>
        <w:ind w:firstLine="709"/>
        <w:jc w:val="both"/>
        <w:rPr>
          <w:sz w:val="28"/>
          <w:szCs w:val="28"/>
        </w:rPr>
      </w:pPr>
      <w:r w:rsidRPr="00310846">
        <w:rPr>
          <w:sz w:val="28"/>
          <w:szCs w:val="28"/>
        </w:rPr>
        <w:t>Отже, фактичні дії держави з реального розв’язання −  у певних, конкретно-історичних умовах − трьох «блоків» завдань, зазначених у попередньому фрагменті дисертації, якраз і є суттєвими ознаками її як держави соціальної. А відтак, ця «тріада» ознак і повинна бути, на нашу думку, відображена у загальній дефініції такої держави.</w:t>
      </w:r>
    </w:p>
    <w:p w14:paraId="642701EF" w14:textId="77777777" w:rsidR="004766D1" w:rsidRPr="00310846" w:rsidRDefault="004766D1" w:rsidP="00962C26">
      <w:pPr>
        <w:pStyle w:val="ae"/>
        <w:spacing w:line="360" w:lineRule="auto"/>
        <w:ind w:firstLine="709"/>
        <w:jc w:val="both"/>
        <w:rPr>
          <w:sz w:val="28"/>
          <w:szCs w:val="28"/>
        </w:rPr>
      </w:pPr>
      <w:r w:rsidRPr="00310846">
        <w:rPr>
          <w:sz w:val="28"/>
          <w:szCs w:val="28"/>
        </w:rPr>
        <w:t xml:space="preserve"> З огляду на вищесказане, поняття соціальної держави можна визначити у такій спосіб: соціальна держава − це держава, яка, маючи за економічну основу соціально орієнтоване ринкове господарство, створює всі можливі умови для реалізації економічних, соціальних і культурних прав людини, для самостійного забезпечення ініціативною та соціально відповідальною особою необхідного рівня матеріального добробуту собі та членам своєї сім’ї; гарантує кожному прожитковий мінімум для гідного людини існування й сприяє зміцненню соціальної злагоди в суспільстві. </w:t>
      </w:r>
    </w:p>
    <w:p w14:paraId="6541F1E5" w14:textId="77777777" w:rsidR="004766D1" w:rsidRPr="00310846" w:rsidRDefault="004766D1" w:rsidP="00962C26">
      <w:pPr>
        <w:pStyle w:val="ae"/>
        <w:spacing w:line="360" w:lineRule="auto"/>
        <w:ind w:firstLine="709"/>
        <w:jc w:val="both"/>
        <w:rPr>
          <w:sz w:val="28"/>
          <w:szCs w:val="28"/>
        </w:rPr>
      </w:pPr>
      <w:r w:rsidRPr="00310846">
        <w:rPr>
          <w:sz w:val="28"/>
          <w:szCs w:val="28"/>
        </w:rPr>
        <w:t xml:space="preserve">Така держава може мати, ясна річ, певні різновиди. Крім того, виникає питання: яке місце посідатиме така держава у типологічних схемах, створених, </w:t>
      </w:r>
      <w:r w:rsidRPr="00310846">
        <w:rPr>
          <w:sz w:val="28"/>
          <w:szCs w:val="28"/>
        </w:rPr>
        <w:lastRenderedPageBreak/>
        <w:t xml:space="preserve">зокрема, за формаційним критерієм? З огляду на висвітлені вище методологічні засади даного дослідження, відповідь на це питання бачиться такою. Ознаки соціальної держави у повному обсязі можуть бути притаманними лише державі так званого соціально-демократичного типу (ця обставина зафіксована навіть у самій назві цього типу держави). </w:t>
      </w:r>
    </w:p>
    <w:p w14:paraId="09B9BEBD" w14:textId="77777777" w:rsidR="004766D1" w:rsidRPr="00310846" w:rsidRDefault="004766D1" w:rsidP="00962C26">
      <w:pPr>
        <w:pStyle w:val="ae"/>
        <w:spacing w:line="360" w:lineRule="auto"/>
        <w:ind w:firstLine="709"/>
        <w:jc w:val="both"/>
        <w:rPr>
          <w:sz w:val="28"/>
          <w:szCs w:val="28"/>
        </w:rPr>
      </w:pPr>
      <w:r w:rsidRPr="00310846">
        <w:rPr>
          <w:sz w:val="28"/>
          <w:szCs w:val="28"/>
        </w:rPr>
        <w:t xml:space="preserve">Йдеться про комбінацію таких форм власності на засоби виробництва, як приватна (групова й індивідуальна) і суспільна (державна та комунальна або муніципальна). Хоча їм усім забезпечуватимуться формально рівні умови співіснування, проте переважна частина засобів виробництва перебуватиме у приватній власності. При цьому трудівники − абсолютна більшість населення країни − матимуть можливість так чи інакше розпоряджатися використовуваними засобами виробництва і результатами своєї праці, здійснюваної на базі цих засобів. Якісно новому станові всесвітньо-історичного розвитку людства − його переходу до громадянського правового суспільства соціальної демократії − відповідає у політико-юридичній сфері і зорієнтований на соціальну демократію перехідний тип держави (держави соціально-демократичної орієнтації). </w:t>
      </w:r>
    </w:p>
    <w:p w14:paraId="179D1982" w14:textId="77777777" w:rsidR="004766D1" w:rsidRPr="00310846" w:rsidRDefault="004766D1" w:rsidP="00962C26">
      <w:pPr>
        <w:pStyle w:val="ae"/>
        <w:spacing w:line="360" w:lineRule="auto"/>
        <w:ind w:firstLine="709"/>
        <w:jc w:val="both"/>
        <w:rPr>
          <w:sz w:val="28"/>
          <w:szCs w:val="28"/>
        </w:rPr>
      </w:pPr>
      <w:r w:rsidRPr="00310846">
        <w:rPr>
          <w:sz w:val="28"/>
          <w:szCs w:val="28"/>
        </w:rPr>
        <w:t xml:space="preserve">У сучасних умовах можна виділити два основних різновиди держав та кого перехідного типу: </w:t>
      </w:r>
    </w:p>
    <w:p w14:paraId="0F78195D" w14:textId="692F65E0" w:rsidR="004766D1" w:rsidRPr="00310846" w:rsidRDefault="004766D1" w:rsidP="00962C26">
      <w:pPr>
        <w:pStyle w:val="ae"/>
        <w:spacing w:line="360" w:lineRule="auto"/>
        <w:ind w:firstLine="709"/>
        <w:jc w:val="both"/>
        <w:rPr>
          <w:sz w:val="28"/>
          <w:szCs w:val="28"/>
        </w:rPr>
      </w:pPr>
      <w:r w:rsidRPr="00310846">
        <w:rPr>
          <w:sz w:val="28"/>
          <w:szCs w:val="28"/>
        </w:rPr>
        <w:t xml:space="preserve">а) держави, які існують у промислово розвинених країнах соціально орієнтованого, «соціалізованого» капіталізму; </w:t>
      </w:r>
    </w:p>
    <w:p w14:paraId="2F542222" w14:textId="62EA3E1F" w:rsidR="004766D1" w:rsidRPr="00310846" w:rsidRDefault="004766D1" w:rsidP="00962C26">
      <w:pPr>
        <w:pStyle w:val="ae"/>
        <w:spacing w:line="360" w:lineRule="auto"/>
        <w:ind w:firstLine="709"/>
        <w:jc w:val="both"/>
        <w:rPr>
          <w:sz w:val="28"/>
          <w:szCs w:val="28"/>
        </w:rPr>
      </w:pPr>
      <w:r w:rsidRPr="00310846">
        <w:rPr>
          <w:sz w:val="28"/>
          <w:szCs w:val="28"/>
        </w:rPr>
        <w:t xml:space="preserve"> б) держави, які існують у країнах, що переходять від авторитарно-бюрократичного ладу до громадянського суспільства.</w:t>
      </w:r>
    </w:p>
    <w:p w14:paraId="41D50FE6" w14:textId="77777777" w:rsidR="004766D1" w:rsidRPr="00310846" w:rsidRDefault="004766D1" w:rsidP="00962C26">
      <w:pPr>
        <w:pStyle w:val="ae"/>
        <w:spacing w:line="360" w:lineRule="auto"/>
        <w:ind w:firstLine="709"/>
        <w:jc w:val="both"/>
        <w:rPr>
          <w:sz w:val="28"/>
          <w:szCs w:val="28"/>
        </w:rPr>
      </w:pPr>
      <w:r w:rsidRPr="00310846">
        <w:rPr>
          <w:sz w:val="28"/>
          <w:szCs w:val="28"/>
        </w:rPr>
        <w:t xml:space="preserve">Слід мати на увазі, що «типологічна приналежність держави відображає її соціально-змістовну сутність, так би мовити, у статиці. А в динаміці, в «роботі» держави така сутність розкривається через реалізацію її основних функцій». У цьому зв’язку підкреслимо, що розвинена, «повноцінна» соціальна держава як держава соціально-демократичного типу виконує, взагалі кажу чи, всі функції останньої. Але специфічними функціями, в яких виражається, власне соціальність держави, є наступні: </w:t>
      </w:r>
    </w:p>
    <w:p w14:paraId="2CB71EFF" w14:textId="082CEE50" w:rsidR="004766D1" w:rsidRPr="00310846" w:rsidRDefault="004766D1" w:rsidP="00962C26">
      <w:pPr>
        <w:pStyle w:val="ae"/>
        <w:spacing w:line="360" w:lineRule="auto"/>
        <w:ind w:firstLine="709"/>
        <w:jc w:val="both"/>
        <w:rPr>
          <w:sz w:val="28"/>
          <w:szCs w:val="28"/>
        </w:rPr>
      </w:pPr>
      <w:r w:rsidRPr="00310846">
        <w:rPr>
          <w:sz w:val="28"/>
          <w:szCs w:val="28"/>
        </w:rPr>
        <w:lastRenderedPageBreak/>
        <w:t>- соціально-</w:t>
      </w:r>
      <w:proofErr w:type="spellStart"/>
      <w:r w:rsidRPr="00310846">
        <w:rPr>
          <w:sz w:val="28"/>
          <w:szCs w:val="28"/>
        </w:rPr>
        <w:t>активізуюча</w:t>
      </w:r>
      <w:proofErr w:type="spellEnd"/>
      <w:r w:rsidRPr="00310846">
        <w:rPr>
          <w:sz w:val="28"/>
          <w:szCs w:val="28"/>
        </w:rPr>
        <w:t xml:space="preserve"> (сприяння економічній активності працездатних верств населення); </w:t>
      </w:r>
    </w:p>
    <w:p w14:paraId="46250E95" w14:textId="77777777" w:rsidR="004766D1" w:rsidRPr="00310846" w:rsidRDefault="004766D1" w:rsidP="00962C26">
      <w:pPr>
        <w:pStyle w:val="ae"/>
        <w:spacing w:line="360" w:lineRule="auto"/>
        <w:ind w:firstLine="709"/>
        <w:jc w:val="both"/>
        <w:rPr>
          <w:sz w:val="28"/>
          <w:szCs w:val="28"/>
        </w:rPr>
      </w:pPr>
      <w:r w:rsidRPr="00310846">
        <w:rPr>
          <w:sz w:val="28"/>
          <w:szCs w:val="28"/>
        </w:rPr>
        <w:t>- соціально-</w:t>
      </w:r>
      <w:proofErr w:type="spellStart"/>
      <w:r w:rsidRPr="00310846">
        <w:rPr>
          <w:sz w:val="28"/>
          <w:szCs w:val="28"/>
        </w:rPr>
        <w:t>правозабезпечувальна</w:t>
      </w:r>
      <w:proofErr w:type="spellEnd"/>
      <w:r w:rsidRPr="00310846">
        <w:rPr>
          <w:sz w:val="28"/>
          <w:szCs w:val="28"/>
        </w:rPr>
        <w:t xml:space="preserve"> (забезпечення реальних гарантій здійснення економічних, соціальних і культурних прав усіх громадян); </w:t>
      </w:r>
    </w:p>
    <w:p w14:paraId="39D56CA1" w14:textId="3EBF2617" w:rsidR="00755FD2" w:rsidRPr="00310846" w:rsidRDefault="004766D1" w:rsidP="00962C26">
      <w:pPr>
        <w:pStyle w:val="ae"/>
        <w:spacing w:line="360" w:lineRule="auto"/>
        <w:ind w:firstLine="709"/>
        <w:jc w:val="both"/>
        <w:rPr>
          <w:sz w:val="28"/>
          <w:szCs w:val="28"/>
        </w:rPr>
      </w:pPr>
      <w:r w:rsidRPr="00310846">
        <w:rPr>
          <w:sz w:val="28"/>
          <w:szCs w:val="28"/>
        </w:rPr>
        <w:t>- узгоджувальна, «консенсусна» (зміцнення соціального миру й злагоди у суспільстві).</w:t>
      </w:r>
    </w:p>
    <w:p w14:paraId="15B371A2" w14:textId="77777777" w:rsidR="00DE34C5" w:rsidRPr="00310846" w:rsidRDefault="00DE34C5" w:rsidP="00962C26">
      <w:pPr>
        <w:pStyle w:val="ae"/>
        <w:spacing w:line="360" w:lineRule="auto"/>
        <w:ind w:firstLine="709"/>
        <w:jc w:val="both"/>
        <w:rPr>
          <w:sz w:val="28"/>
          <w:szCs w:val="28"/>
        </w:rPr>
      </w:pPr>
    </w:p>
    <w:p w14:paraId="204740DA" w14:textId="77777777" w:rsidR="00DE34C5" w:rsidRPr="00310846" w:rsidRDefault="00DE34C5" w:rsidP="00962C26">
      <w:pPr>
        <w:pStyle w:val="ae"/>
        <w:spacing w:line="360" w:lineRule="auto"/>
        <w:ind w:firstLine="709"/>
        <w:jc w:val="both"/>
        <w:rPr>
          <w:b/>
          <w:bCs/>
          <w:sz w:val="28"/>
          <w:szCs w:val="28"/>
        </w:rPr>
      </w:pPr>
      <w:r w:rsidRPr="00310846">
        <w:rPr>
          <w:b/>
          <w:bCs/>
          <w:sz w:val="28"/>
          <w:szCs w:val="28"/>
        </w:rPr>
        <w:t xml:space="preserve">2.3. Правова держава і соціальна держава: діалектична єдність їхніх суперечностей </w:t>
      </w:r>
    </w:p>
    <w:p w14:paraId="6D2542D9" w14:textId="77777777" w:rsidR="00DE34C5" w:rsidRPr="00310846" w:rsidRDefault="00DE34C5" w:rsidP="00962C26">
      <w:pPr>
        <w:pStyle w:val="ae"/>
        <w:spacing w:line="360" w:lineRule="auto"/>
        <w:ind w:firstLine="709"/>
        <w:jc w:val="both"/>
        <w:rPr>
          <w:sz w:val="28"/>
          <w:szCs w:val="28"/>
        </w:rPr>
      </w:pPr>
    </w:p>
    <w:p w14:paraId="09F604E5" w14:textId="66F85262" w:rsidR="003F492B" w:rsidRPr="00310846" w:rsidRDefault="00DE34C5" w:rsidP="00962C26">
      <w:pPr>
        <w:pStyle w:val="ae"/>
        <w:spacing w:line="360" w:lineRule="auto"/>
        <w:ind w:firstLine="709"/>
        <w:jc w:val="both"/>
        <w:rPr>
          <w:sz w:val="28"/>
          <w:szCs w:val="28"/>
        </w:rPr>
      </w:pPr>
      <w:r w:rsidRPr="00310846">
        <w:rPr>
          <w:sz w:val="28"/>
          <w:szCs w:val="28"/>
        </w:rPr>
        <w:t>У цивілізованому світі вже, вочевидь, ніхто не заперечуватиме, що концепція і реальне формування правової держави стали великими досягненнями людського розвитку, нерозривно пов’язаними з утвердженням «першого покоління» прав людини. Дещо складнішою видається ситуація із феноменом соціальної держави. На нашу думку, центральним у наукових дискусіях довкола співвідношення понять «правова держава» і «соціальна держава», є питання про те, чи виникнення соціальної держави означає водночас заперечення най важливіших принципів правової держави, чи ж, навпаки, поява у держави соціальних функцій є лише новим етапом розвитку правової держави за нових історичних умов</w:t>
      </w:r>
      <w:r w:rsidR="003F492B" w:rsidRPr="00310846">
        <w:rPr>
          <w:sz w:val="28"/>
          <w:szCs w:val="28"/>
        </w:rPr>
        <w:t>.</w:t>
      </w:r>
    </w:p>
    <w:p w14:paraId="6F00E6E0" w14:textId="77777777" w:rsidR="003F492B" w:rsidRPr="00310846" w:rsidRDefault="00DE34C5" w:rsidP="00962C26">
      <w:pPr>
        <w:pStyle w:val="ae"/>
        <w:spacing w:line="360" w:lineRule="auto"/>
        <w:ind w:firstLine="709"/>
        <w:jc w:val="both"/>
        <w:rPr>
          <w:sz w:val="28"/>
          <w:szCs w:val="28"/>
        </w:rPr>
      </w:pPr>
      <w:r w:rsidRPr="00310846">
        <w:rPr>
          <w:sz w:val="28"/>
          <w:szCs w:val="28"/>
        </w:rPr>
        <w:t xml:space="preserve">Так, німецький політолог М. Вебер зазначав, що принципи соціальної держави вступають у суперечність із принципами правової держави: мовляв, правова держава </w:t>
      </w:r>
      <w:r w:rsidR="003F492B" w:rsidRPr="00310846">
        <w:rPr>
          <w:sz w:val="28"/>
          <w:szCs w:val="28"/>
        </w:rPr>
        <w:t>ґрунтується</w:t>
      </w:r>
      <w:r w:rsidRPr="00310846">
        <w:rPr>
          <w:sz w:val="28"/>
          <w:szCs w:val="28"/>
        </w:rPr>
        <w:t xml:space="preserve"> на автономії і відповідальності індивідів за свою до </w:t>
      </w:r>
      <w:proofErr w:type="spellStart"/>
      <w:r w:rsidRPr="00310846">
        <w:rPr>
          <w:sz w:val="28"/>
          <w:szCs w:val="28"/>
        </w:rPr>
        <w:t>лю</w:t>
      </w:r>
      <w:proofErr w:type="spellEnd"/>
      <w:r w:rsidRPr="00310846">
        <w:rPr>
          <w:sz w:val="28"/>
          <w:szCs w:val="28"/>
        </w:rPr>
        <w:t xml:space="preserve">, а соціальна держава позбавляє індивіда того й іншого, інтегрує його у систему задоволення колективних потреб. Якщо перша </w:t>
      </w:r>
      <w:r w:rsidR="003F492B" w:rsidRPr="00310846">
        <w:rPr>
          <w:sz w:val="28"/>
          <w:szCs w:val="28"/>
        </w:rPr>
        <w:t>ґрунтується</w:t>
      </w:r>
      <w:r w:rsidRPr="00310846">
        <w:rPr>
          <w:sz w:val="28"/>
          <w:szCs w:val="28"/>
        </w:rPr>
        <w:t xml:space="preserve"> на свободі індивіда – економічній і духовній, то друга – на «зрівнялівці». </w:t>
      </w:r>
    </w:p>
    <w:p w14:paraId="15060EB3" w14:textId="77777777" w:rsidR="003F492B" w:rsidRPr="00310846" w:rsidRDefault="00DE34C5" w:rsidP="00962C26">
      <w:pPr>
        <w:pStyle w:val="ae"/>
        <w:spacing w:line="360" w:lineRule="auto"/>
        <w:ind w:firstLine="709"/>
        <w:jc w:val="both"/>
        <w:rPr>
          <w:sz w:val="28"/>
          <w:szCs w:val="28"/>
        </w:rPr>
      </w:pPr>
      <w:r w:rsidRPr="00310846">
        <w:rPr>
          <w:sz w:val="28"/>
          <w:szCs w:val="28"/>
        </w:rPr>
        <w:t>Виходячи з таких міркувань, М. Вебер робить висновок про те, що соціальна і правова держава – це явища, які виключають одне одного</w:t>
      </w:r>
      <w:r w:rsidR="003F492B" w:rsidRPr="00310846">
        <w:rPr>
          <w:sz w:val="28"/>
          <w:szCs w:val="28"/>
        </w:rPr>
        <w:t xml:space="preserve">. </w:t>
      </w:r>
      <w:r w:rsidRPr="00310846">
        <w:rPr>
          <w:sz w:val="28"/>
          <w:szCs w:val="28"/>
        </w:rPr>
        <w:t xml:space="preserve">Опоненти соціальної держави наголошують на тому, що діяльність останньої базується на певному парадоксі: завдання, які така держава покликана ви рішити, завжди мають </w:t>
      </w:r>
      <w:r w:rsidRPr="00310846">
        <w:rPr>
          <w:sz w:val="28"/>
          <w:szCs w:val="28"/>
        </w:rPr>
        <w:lastRenderedPageBreak/>
        <w:t>індивідуальний характер, тоді як інструменти, що їх во на використовує, завжди є суспільними. Іншими словами, соціальна держава має потребу у формуванні розгалуженого бюрократичного апарату, а він якраз і не здатний виявити індивідуальні запити, хоча саме для їх задоволення він був створений</w:t>
      </w:r>
      <w:r w:rsidR="003F492B" w:rsidRPr="00310846">
        <w:rPr>
          <w:sz w:val="28"/>
          <w:szCs w:val="28"/>
        </w:rPr>
        <w:t>.</w:t>
      </w:r>
    </w:p>
    <w:p w14:paraId="33C15ACF" w14:textId="77777777" w:rsidR="003F492B" w:rsidRPr="00310846" w:rsidRDefault="00DE34C5" w:rsidP="00962C26">
      <w:pPr>
        <w:pStyle w:val="ae"/>
        <w:spacing w:line="360" w:lineRule="auto"/>
        <w:ind w:firstLine="709"/>
        <w:jc w:val="both"/>
        <w:rPr>
          <w:sz w:val="28"/>
          <w:szCs w:val="28"/>
        </w:rPr>
      </w:pPr>
      <w:r w:rsidRPr="00310846">
        <w:rPr>
          <w:sz w:val="28"/>
          <w:szCs w:val="28"/>
        </w:rPr>
        <w:t>Окрім цього, порівняно з «класичною» ліберальною правовою державою, що виконувала лише функції «нічного сторожа» і сповідувала принцип «</w:t>
      </w:r>
      <w:proofErr w:type="spellStart"/>
      <w:r w:rsidRPr="00310846">
        <w:rPr>
          <w:sz w:val="28"/>
          <w:szCs w:val="28"/>
        </w:rPr>
        <w:t>laissez</w:t>
      </w:r>
      <w:proofErr w:type="spellEnd"/>
      <w:r w:rsidRPr="00310846">
        <w:rPr>
          <w:sz w:val="28"/>
          <w:szCs w:val="28"/>
        </w:rPr>
        <w:t xml:space="preserve"> </w:t>
      </w:r>
      <w:proofErr w:type="spellStart"/>
      <w:r w:rsidRPr="00310846">
        <w:rPr>
          <w:sz w:val="28"/>
          <w:szCs w:val="28"/>
        </w:rPr>
        <w:t>faire</w:t>
      </w:r>
      <w:proofErr w:type="spellEnd"/>
      <w:r w:rsidRPr="00310846">
        <w:rPr>
          <w:sz w:val="28"/>
          <w:szCs w:val="28"/>
        </w:rPr>
        <w:t xml:space="preserve">» (невтручання) у економічній сфері, соціальна держава, як уже відзначалося, ставить перед собою значно складніші завдання. </w:t>
      </w:r>
    </w:p>
    <w:p w14:paraId="13570612" w14:textId="77777777" w:rsidR="003F492B" w:rsidRPr="00310846" w:rsidRDefault="00DE34C5" w:rsidP="00962C26">
      <w:pPr>
        <w:pStyle w:val="ae"/>
        <w:spacing w:line="360" w:lineRule="auto"/>
        <w:ind w:firstLine="709"/>
        <w:jc w:val="both"/>
        <w:rPr>
          <w:sz w:val="28"/>
          <w:szCs w:val="28"/>
        </w:rPr>
      </w:pPr>
      <w:r w:rsidRPr="00310846">
        <w:rPr>
          <w:sz w:val="28"/>
          <w:szCs w:val="28"/>
        </w:rPr>
        <w:t xml:space="preserve">Ці завдання, зокрема щодо забезпечення соціально-економічних прав, об’єктив но вимагають розширення дискреційних повноважень органів державної влади і управління, що може призвести до </w:t>
      </w:r>
      <w:proofErr w:type="spellStart"/>
      <w:r w:rsidRPr="00310846">
        <w:rPr>
          <w:sz w:val="28"/>
          <w:szCs w:val="28"/>
        </w:rPr>
        <w:t>етатизації</w:t>
      </w:r>
      <w:proofErr w:type="spellEnd"/>
      <w:r w:rsidRPr="00310846">
        <w:rPr>
          <w:sz w:val="28"/>
          <w:szCs w:val="28"/>
        </w:rPr>
        <w:t xml:space="preserve"> та </w:t>
      </w:r>
      <w:proofErr w:type="spellStart"/>
      <w:r w:rsidRPr="00310846">
        <w:rPr>
          <w:sz w:val="28"/>
          <w:szCs w:val="28"/>
        </w:rPr>
        <w:t>юридифікації</w:t>
      </w:r>
      <w:proofErr w:type="spellEnd"/>
      <w:r w:rsidRPr="00310846">
        <w:rPr>
          <w:sz w:val="28"/>
          <w:szCs w:val="28"/>
        </w:rPr>
        <w:t xml:space="preserve"> суспільного життя і, в свою чергу, загрожує звуженням особистої свободи громадян, пере творенням їх, за виразом Л. </w:t>
      </w:r>
      <w:proofErr w:type="spellStart"/>
      <w:r w:rsidRPr="00310846">
        <w:rPr>
          <w:sz w:val="28"/>
          <w:szCs w:val="28"/>
        </w:rPr>
        <w:t>Ерхарда</w:t>
      </w:r>
      <w:proofErr w:type="spellEnd"/>
      <w:r w:rsidRPr="00310846">
        <w:rPr>
          <w:sz w:val="28"/>
          <w:szCs w:val="28"/>
        </w:rPr>
        <w:t>, на «соціальних підданих»</w:t>
      </w:r>
      <w:r w:rsidR="003F492B" w:rsidRPr="00310846">
        <w:rPr>
          <w:sz w:val="28"/>
          <w:szCs w:val="28"/>
        </w:rPr>
        <w:t>.</w:t>
      </w:r>
    </w:p>
    <w:p w14:paraId="48654ACE" w14:textId="4DA9C333" w:rsidR="003F492B" w:rsidRPr="00310846" w:rsidRDefault="00DE34C5" w:rsidP="00962C26">
      <w:pPr>
        <w:pStyle w:val="ae"/>
        <w:spacing w:line="360" w:lineRule="auto"/>
        <w:ind w:firstLine="709"/>
        <w:jc w:val="both"/>
        <w:rPr>
          <w:sz w:val="28"/>
          <w:szCs w:val="28"/>
        </w:rPr>
      </w:pPr>
      <w:r w:rsidRPr="00310846">
        <w:rPr>
          <w:sz w:val="28"/>
          <w:szCs w:val="28"/>
        </w:rPr>
        <w:t xml:space="preserve"> Інакше кажучи, якщо правова державність гарантує свободу як найвищу цінність, то соціальна, навпаки, має тенденцію до її обмеження: адже громадяни, висуваючи до держави дедалі більше вимог, самі опиняються в залежності від неї. </w:t>
      </w:r>
      <w:r w:rsidR="003F492B" w:rsidRPr="00310846">
        <w:rPr>
          <w:sz w:val="28"/>
          <w:szCs w:val="28"/>
        </w:rPr>
        <w:t>П</w:t>
      </w:r>
      <w:r w:rsidRPr="00310846">
        <w:rPr>
          <w:sz w:val="28"/>
          <w:szCs w:val="28"/>
        </w:rPr>
        <w:t xml:space="preserve">осилення держави, її впливу на економіко-розподільчі відносини неминуче пов’язане з розширенням владно-імперативних засад, домінуванням публічно-владного, «чиновницького» управління споконвічно економічними справами. А отже, поряд із неминучими у цьому разі деформаціями в економічному житті – із збільшенням чисельності державного апарату, подальшим укоріненням бюрократизму в його функціонуванні, чиновницькою всемогутністю, із тенденцією втручання у всі сторони економічного та соціального життя і, як свідчить життєва практика, із неминучими у такому випадку зловживаннями владою, корупцією та хабарництвом. А звідси – втрата окремою особою її якостей «самостійної держави», перетворення її на «безмовну вівцю», покірний «гвинтик» гігантської системи, в центрі якої – всемогутня держава. Ідея соціальної держави, таким чином, суперечить вимогам вільної конкурентної ринкової економіки, демократичної державності і, що слід особливо підкреслити, основоположним принципам правової держави </w:t>
      </w:r>
      <w:r w:rsidR="003F492B" w:rsidRPr="00310846">
        <w:rPr>
          <w:sz w:val="28"/>
          <w:szCs w:val="28"/>
        </w:rPr>
        <w:t>−</w:t>
      </w:r>
      <w:r w:rsidRPr="00310846">
        <w:rPr>
          <w:sz w:val="28"/>
          <w:szCs w:val="28"/>
        </w:rPr>
        <w:t xml:space="preserve"> верховенства (правління) права в демократичному </w:t>
      </w:r>
      <w:r w:rsidRPr="00310846">
        <w:rPr>
          <w:sz w:val="28"/>
          <w:szCs w:val="28"/>
        </w:rPr>
        <w:lastRenderedPageBreak/>
        <w:t xml:space="preserve">суспільстві, ідеї прав людини </w:t>
      </w:r>
      <w:r w:rsidR="003F492B" w:rsidRPr="00310846">
        <w:rPr>
          <w:sz w:val="28"/>
          <w:szCs w:val="28"/>
        </w:rPr>
        <w:t>−</w:t>
      </w:r>
      <w:r w:rsidRPr="00310846">
        <w:rPr>
          <w:sz w:val="28"/>
          <w:szCs w:val="28"/>
        </w:rPr>
        <w:t xml:space="preserve"> і тим паче її інтерпретації як мети суспільства. Викликаний почуттям страху заклик до державного забезпечення сприяє зростанню державної бюрократії та розвитку «тотальної» держави. Остання знову ж таки прагне до знищення свободи і приниження людей, перетворює особистість на одну із функцій у колективному потоці функцій і пришвидшує уже існуючі тенденції до злиття з масами</w:t>
      </w:r>
      <w:r w:rsidR="003F492B" w:rsidRPr="00310846">
        <w:rPr>
          <w:sz w:val="28"/>
          <w:szCs w:val="28"/>
        </w:rPr>
        <w:t>.</w:t>
      </w:r>
      <w:r w:rsidRPr="00310846">
        <w:rPr>
          <w:sz w:val="28"/>
          <w:szCs w:val="28"/>
        </w:rPr>
        <w:t xml:space="preserve"> </w:t>
      </w:r>
    </w:p>
    <w:p w14:paraId="4AB9B1E1" w14:textId="77777777" w:rsidR="003F492B" w:rsidRPr="00310846" w:rsidRDefault="00DE34C5" w:rsidP="00962C26">
      <w:pPr>
        <w:pStyle w:val="ae"/>
        <w:spacing w:line="360" w:lineRule="auto"/>
        <w:ind w:firstLine="709"/>
        <w:jc w:val="both"/>
        <w:rPr>
          <w:sz w:val="28"/>
          <w:szCs w:val="28"/>
        </w:rPr>
      </w:pPr>
      <w:r w:rsidRPr="00310846">
        <w:rPr>
          <w:sz w:val="28"/>
          <w:szCs w:val="28"/>
        </w:rPr>
        <w:t>Цей руйнівний для культури процес ще більше загострюється, якщо тотальну політичну владу отримує сама «масова» людина</w:t>
      </w:r>
      <w:r w:rsidR="003F492B" w:rsidRPr="00310846">
        <w:rPr>
          <w:sz w:val="28"/>
          <w:szCs w:val="28"/>
        </w:rPr>
        <w:t xml:space="preserve">. </w:t>
      </w:r>
      <w:r w:rsidRPr="00310846">
        <w:rPr>
          <w:sz w:val="28"/>
          <w:szCs w:val="28"/>
        </w:rPr>
        <w:t>Та незважаючи на дійсні суперечності між соціальним та правовим принципами державного ладу, конституційно-правова теорія та практика багатьох  сучасних країн світу пішли шляхом поєднання цих принципів за допомогою формули «соціальної правової держави», котра нерідко закріплюється на рівні Основного Закону (ФРН, Іспанія). Цим підкреслюється</w:t>
      </w:r>
      <w:r w:rsidR="003F492B" w:rsidRPr="00310846">
        <w:rPr>
          <w:sz w:val="28"/>
          <w:szCs w:val="28"/>
        </w:rPr>
        <w:t xml:space="preserve"> </w:t>
      </w:r>
      <w:r w:rsidRPr="00310846">
        <w:rPr>
          <w:sz w:val="28"/>
          <w:szCs w:val="28"/>
        </w:rPr>
        <w:t xml:space="preserve">функціональна єдність формальних і матеріальних елементів, що стосуються принципів організації розглядуваної держави. </w:t>
      </w:r>
    </w:p>
    <w:p w14:paraId="4A3A5B79" w14:textId="77777777" w:rsidR="003F492B" w:rsidRPr="00310846" w:rsidRDefault="00DE34C5" w:rsidP="00962C26">
      <w:pPr>
        <w:pStyle w:val="ae"/>
        <w:spacing w:line="360" w:lineRule="auto"/>
        <w:ind w:firstLine="709"/>
        <w:jc w:val="both"/>
        <w:rPr>
          <w:sz w:val="28"/>
          <w:szCs w:val="28"/>
        </w:rPr>
      </w:pPr>
      <w:r w:rsidRPr="00310846">
        <w:rPr>
          <w:sz w:val="28"/>
          <w:szCs w:val="28"/>
        </w:rPr>
        <w:t xml:space="preserve">Саме акцент на соціальну правову державу свідчить про наповнення її матеріальним змістом за рахунок підвищення статусу соціальних і економічних прав (зокрема, прав на працю, на повну зайнятість, на житло, на соціальне забезпечення і таке інше) до рівня прав «класичних», тобто політичних і громадянських. Концепція соціальної правової держави є оновленою і такою, що об’єднує два відносно суперечливих підходи, «вектори»: з одного боку, соціальну безпеку і матеріальну рівність (що властиве соціальній державі), а з іншого – вільне розпорядження власною особистістю і благами, що нею створюються, а також обмеження державної влади (що притаманне правовій державі). </w:t>
      </w:r>
    </w:p>
    <w:p w14:paraId="42B5E0BE" w14:textId="77777777" w:rsidR="003F492B" w:rsidRPr="00310846" w:rsidRDefault="00DE34C5" w:rsidP="00962C26">
      <w:pPr>
        <w:pStyle w:val="ae"/>
        <w:spacing w:line="360" w:lineRule="auto"/>
        <w:ind w:firstLine="709"/>
        <w:jc w:val="both"/>
        <w:rPr>
          <w:sz w:val="28"/>
          <w:szCs w:val="28"/>
        </w:rPr>
      </w:pPr>
      <w:r w:rsidRPr="00310846">
        <w:rPr>
          <w:sz w:val="28"/>
          <w:szCs w:val="28"/>
        </w:rPr>
        <w:t xml:space="preserve">Проте у цій двоїстості функцій держави одночасно поєднані і небезпека встановлення суворого контролю за індивідами через «піклування про підданих», і сприяння зростанню реальної свободи, звільнення від злиднів, забезпечення рівності. Саме в цьому – стабілізації політичної, соціальної та економічної систем і їх еволюції </w:t>
      </w:r>
      <w:r w:rsidR="003F492B" w:rsidRPr="00310846">
        <w:rPr>
          <w:sz w:val="28"/>
          <w:szCs w:val="28"/>
        </w:rPr>
        <w:t>−</w:t>
      </w:r>
      <w:r w:rsidRPr="00310846">
        <w:rPr>
          <w:sz w:val="28"/>
          <w:szCs w:val="28"/>
        </w:rPr>
        <w:t xml:space="preserve"> шанс на успіх</w:t>
      </w:r>
      <w:r w:rsidR="003F492B" w:rsidRPr="00310846">
        <w:rPr>
          <w:sz w:val="28"/>
          <w:szCs w:val="28"/>
        </w:rPr>
        <w:t>.</w:t>
      </w:r>
    </w:p>
    <w:p w14:paraId="5E406576" w14:textId="77777777" w:rsidR="003F492B" w:rsidRPr="00310846" w:rsidRDefault="00DE34C5" w:rsidP="00962C26">
      <w:pPr>
        <w:pStyle w:val="ae"/>
        <w:spacing w:line="360" w:lineRule="auto"/>
        <w:ind w:firstLine="709"/>
        <w:jc w:val="both"/>
        <w:rPr>
          <w:sz w:val="28"/>
          <w:szCs w:val="28"/>
        </w:rPr>
      </w:pPr>
      <w:r w:rsidRPr="00310846">
        <w:rPr>
          <w:sz w:val="28"/>
          <w:szCs w:val="28"/>
        </w:rPr>
        <w:t>Як відомо, у політичній і правовій науці поряд із формулою «соціальна держава» вживається також термін «</w:t>
      </w:r>
      <w:proofErr w:type="spellStart"/>
      <w:r w:rsidRPr="00310846">
        <w:rPr>
          <w:sz w:val="28"/>
          <w:szCs w:val="28"/>
        </w:rPr>
        <w:t>Welfare</w:t>
      </w:r>
      <w:proofErr w:type="spellEnd"/>
      <w:r w:rsidRPr="00310846">
        <w:rPr>
          <w:sz w:val="28"/>
          <w:szCs w:val="28"/>
        </w:rPr>
        <w:t xml:space="preserve"> </w:t>
      </w:r>
      <w:proofErr w:type="spellStart"/>
      <w:r w:rsidRPr="00310846">
        <w:rPr>
          <w:sz w:val="28"/>
          <w:szCs w:val="28"/>
        </w:rPr>
        <w:t>state</w:t>
      </w:r>
      <w:proofErr w:type="spellEnd"/>
      <w:r w:rsidRPr="00310846">
        <w:rPr>
          <w:sz w:val="28"/>
          <w:szCs w:val="28"/>
        </w:rPr>
        <w:t xml:space="preserve">» – «держава загального </w:t>
      </w:r>
      <w:r w:rsidRPr="00310846">
        <w:rPr>
          <w:sz w:val="28"/>
          <w:szCs w:val="28"/>
        </w:rPr>
        <w:lastRenderedPageBreak/>
        <w:t>благоденства» (добробуту), який не має юридичного закріплення, а відповідно, й офіційного тлумачення у жодному нормативно-правовому документі. Біль шість державознавців ФРН, в Основному Законі якої вперше було зафіксовано формулу «соціальна правова держава» (</w:t>
      </w:r>
      <w:proofErr w:type="spellStart"/>
      <w:r w:rsidRPr="00310846">
        <w:rPr>
          <w:sz w:val="28"/>
          <w:szCs w:val="28"/>
        </w:rPr>
        <w:t>Sozialer</w:t>
      </w:r>
      <w:proofErr w:type="spellEnd"/>
      <w:r w:rsidRPr="00310846">
        <w:rPr>
          <w:sz w:val="28"/>
          <w:szCs w:val="28"/>
        </w:rPr>
        <w:t xml:space="preserve"> </w:t>
      </w:r>
      <w:proofErr w:type="spellStart"/>
      <w:r w:rsidRPr="00310846">
        <w:rPr>
          <w:sz w:val="28"/>
          <w:szCs w:val="28"/>
        </w:rPr>
        <w:t>Rechtsstaat</w:t>
      </w:r>
      <w:proofErr w:type="spellEnd"/>
      <w:r w:rsidRPr="00310846">
        <w:rPr>
          <w:sz w:val="28"/>
          <w:szCs w:val="28"/>
        </w:rPr>
        <w:t xml:space="preserve">), протиставляють її «державі добробуту». </w:t>
      </w:r>
    </w:p>
    <w:p w14:paraId="4FF14AAE" w14:textId="77777777" w:rsidR="003F492B" w:rsidRPr="00310846" w:rsidRDefault="00DE34C5" w:rsidP="00962C26">
      <w:pPr>
        <w:pStyle w:val="ae"/>
        <w:spacing w:line="360" w:lineRule="auto"/>
        <w:ind w:firstLine="709"/>
        <w:jc w:val="both"/>
        <w:rPr>
          <w:sz w:val="28"/>
          <w:szCs w:val="28"/>
        </w:rPr>
      </w:pPr>
      <w:r w:rsidRPr="00310846">
        <w:rPr>
          <w:sz w:val="28"/>
          <w:szCs w:val="28"/>
        </w:rPr>
        <w:t xml:space="preserve">Критика ними останньої концепції зводиться в основному до трьох аспектів: </w:t>
      </w:r>
    </w:p>
    <w:p w14:paraId="0912BA05" w14:textId="77777777" w:rsidR="003F492B" w:rsidRPr="00310846" w:rsidRDefault="00DE34C5" w:rsidP="00962C26">
      <w:pPr>
        <w:pStyle w:val="ae"/>
        <w:spacing w:line="360" w:lineRule="auto"/>
        <w:ind w:firstLine="709"/>
        <w:jc w:val="both"/>
        <w:rPr>
          <w:sz w:val="28"/>
          <w:szCs w:val="28"/>
        </w:rPr>
      </w:pPr>
      <w:r w:rsidRPr="00310846">
        <w:rPr>
          <w:sz w:val="28"/>
          <w:szCs w:val="28"/>
        </w:rPr>
        <w:t>1. У конфлікті між рівністю і свободою ця концепція надає перевагу рівності, а тому в «державі добробуту» акцент робиться на соціальних гарантіях  за рахунок особистої свободи. Теорія ж «соціальної правової держави» розглядає вказані принципи як рівноправні. Деякі дослідники взагалі вважають «державу добробуту» тоталітарною державою, що порвала з принципами законності й демократії, а отже, з принципами правової держави («</w:t>
      </w:r>
      <w:proofErr w:type="spellStart"/>
      <w:r w:rsidRPr="00310846">
        <w:rPr>
          <w:sz w:val="28"/>
          <w:szCs w:val="28"/>
        </w:rPr>
        <w:t>Rechtsstaat</w:t>
      </w:r>
      <w:proofErr w:type="spellEnd"/>
      <w:r w:rsidRPr="00310846">
        <w:rPr>
          <w:sz w:val="28"/>
          <w:szCs w:val="28"/>
        </w:rPr>
        <w:t xml:space="preserve">»). </w:t>
      </w:r>
    </w:p>
    <w:p w14:paraId="51796120" w14:textId="388FE29D" w:rsidR="003F492B" w:rsidRPr="00310846" w:rsidRDefault="00DE34C5" w:rsidP="00962C26">
      <w:pPr>
        <w:pStyle w:val="ae"/>
        <w:spacing w:line="360" w:lineRule="auto"/>
        <w:ind w:firstLine="709"/>
        <w:jc w:val="both"/>
        <w:rPr>
          <w:sz w:val="28"/>
          <w:szCs w:val="28"/>
        </w:rPr>
      </w:pPr>
      <w:r w:rsidRPr="00310846">
        <w:rPr>
          <w:sz w:val="28"/>
          <w:szCs w:val="28"/>
        </w:rPr>
        <w:t xml:space="preserve">2. Стверджується, що «держава добробуту», розвиваючи систему соціальних послуг, спричиняє надмірне оподаткування населення і, отже, занадто великий перерозподіл доходів і власності. У свою чергу, це сприяє поширенню споживацького ставлення до держави і зменшенню особистої ініціативи та відповідальності. </w:t>
      </w:r>
    </w:p>
    <w:p w14:paraId="718BD897" w14:textId="1D00FF49" w:rsidR="003F492B" w:rsidRPr="00310846" w:rsidRDefault="00DE34C5" w:rsidP="00962C26">
      <w:pPr>
        <w:pStyle w:val="ae"/>
        <w:spacing w:line="360" w:lineRule="auto"/>
        <w:ind w:firstLine="709"/>
        <w:jc w:val="both"/>
        <w:rPr>
          <w:sz w:val="28"/>
          <w:szCs w:val="28"/>
        </w:rPr>
      </w:pPr>
      <w:r w:rsidRPr="00310846">
        <w:rPr>
          <w:sz w:val="28"/>
          <w:szCs w:val="28"/>
        </w:rPr>
        <w:t>3. Вважається, що втручання «держави добробуту» в економічне життя є надмірним, тоді як соціальна правова держава повинна передусім створювати поле діяльності для вільної ініціативи особистості й лише в другу чергу піклуватися про добробут громадян</w:t>
      </w:r>
      <w:r w:rsidR="003F492B" w:rsidRPr="00310846">
        <w:rPr>
          <w:sz w:val="28"/>
          <w:szCs w:val="28"/>
        </w:rPr>
        <w:t>.</w:t>
      </w:r>
    </w:p>
    <w:p w14:paraId="6444D8B8" w14:textId="77777777" w:rsidR="003F492B" w:rsidRPr="00310846" w:rsidRDefault="00DE34C5" w:rsidP="00962C26">
      <w:pPr>
        <w:pStyle w:val="ae"/>
        <w:spacing w:line="360" w:lineRule="auto"/>
        <w:ind w:firstLine="709"/>
        <w:jc w:val="both"/>
        <w:rPr>
          <w:sz w:val="28"/>
          <w:szCs w:val="28"/>
        </w:rPr>
      </w:pPr>
      <w:r w:rsidRPr="00310846">
        <w:rPr>
          <w:sz w:val="28"/>
          <w:szCs w:val="28"/>
        </w:rPr>
        <w:t>За такого підходу є «очевидним, що у державі, яка віддана ідеї демократії, концепція соціальної правової держави, закріплена в Основному Законі, не від повідає стрижню концепції держави загального добробуту, яка не має правов</w:t>
      </w:r>
      <w:r w:rsidR="003F492B" w:rsidRPr="00310846">
        <w:rPr>
          <w:sz w:val="28"/>
          <w:szCs w:val="28"/>
        </w:rPr>
        <w:t>о</w:t>
      </w:r>
      <w:r w:rsidRPr="00310846">
        <w:rPr>
          <w:sz w:val="28"/>
          <w:szCs w:val="28"/>
        </w:rPr>
        <w:t>го «якоря», а лише частково співпадає із розумінням соціальної держави в Основному Законі, оскільки демократична соціальна правова держава, окрім усього іншого, зобов’язана реалізовувати природне право людини на свободу і рівність, з якого вже потім виростає первинне право людини «праця породжує право власності трудящого на продукт його праці</w:t>
      </w:r>
      <w:r w:rsidR="003F492B" w:rsidRPr="00310846">
        <w:rPr>
          <w:sz w:val="28"/>
          <w:szCs w:val="28"/>
        </w:rPr>
        <w:t>.</w:t>
      </w:r>
    </w:p>
    <w:p w14:paraId="2D711E49" w14:textId="77777777" w:rsidR="003F492B" w:rsidRPr="00310846" w:rsidRDefault="00DE34C5" w:rsidP="00962C26">
      <w:pPr>
        <w:pStyle w:val="ae"/>
        <w:spacing w:line="360" w:lineRule="auto"/>
        <w:ind w:firstLine="709"/>
        <w:jc w:val="both"/>
        <w:rPr>
          <w:sz w:val="28"/>
          <w:szCs w:val="28"/>
        </w:rPr>
      </w:pPr>
      <w:r w:rsidRPr="00310846">
        <w:rPr>
          <w:sz w:val="28"/>
          <w:szCs w:val="28"/>
        </w:rPr>
        <w:lastRenderedPageBreak/>
        <w:t xml:space="preserve">На наш погляд, у такому протиставленні німецькими науковцями концепцій «соціальної правової держави» і «держави загального добробуту» вбачається спроба «відвести» від першої основний удар, доводячи, що найбільш дошкульні аргументи противників соціально орієнтованої держави стосуються саме гіпертрофовано-патерналістської моделі «держави добробуту». </w:t>
      </w:r>
    </w:p>
    <w:p w14:paraId="2E13E021" w14:textId="080A6278" w:rsidR="003F492B" w:rsidRPr="00310846" w:rsidRDefault="00DE34C5" w:rsidP="00962C26">
      <w:pPr>
        <w:pStyle w:val="ae"/>
        <w:spacing w:line="360" w:lineRule="auto"/>
        <w:ind w:firstLine="709"/>
        <w:jc w:val="both"/>
        <w:rPr>
          <w:sz w:val="28"/>
          <w:szCs w:val="28"/>
        </w:rPr>
      </w:pPr>
      <w:r w:rsidRPr="00310846">
        <w:rPr>
          <w:sz w:val="28"/>
          <w:szCs w:val="28"/>
        </w:rPr>
        <w:t xml:space="preserve">Соціально-правовій же державі, завдяки своїй двоїстій конструкції, вдається </w:t>
      </w:r>
      <w:r w:rsidR="003F492B" w:rsidRPr="00310846">
        <w:rPr>
          <w:sz w:val="28"/>
          <w:szCs w:val="28"/>
        </w:rPr>
        <w:t>оптимізувати</w:t>
      </w:r>
      <w:r w:rsidRPr="00310846">
        <w:rPr>
          <w:sz w:val="28"/>
          <w:szCs w:val="28"/>
        </w:rPr>
        <w:t xml:space="preserve"> свою діяльність, не допускаючи значних відхилень у своєму поступальному розвитку. </w:t>
      </w:r>
    </w:p>
    <w:p w14:paraId="15BBBC28" w14:textId="77777777" w:rsidR="003F492B" w:rsidRPr="00310846" w:rsidRDefault="003F492B" w:rsidP="00962C26">
      <w:pPr>
        <w:pStyle w:val="ae"/>
        <w:spacing w:line="360" w:lineRule="auto"/>
        <w:ind w:firstLine="709"/>
        <w:jc w:val="both"/>
        <w:rPr>
          <w:sz w:val="28"/>
          <w:szCs w:val="28"/>
        </w:rPr>
      </w:pPr>
      <w:r w:rsidRPr="00310846">
        <w:rPr>
          <w:sz w:val="28"/>
          <w:szCs w:val="28"/>
        </w:rPr>
        <w:t>Ш</w:t>
      </w:r>
      <w:r w:rsidR="00DE34C5" w:rsidRPr="00310846">
        <w:rPr>
          <w:sz w:val="28"/>
          <w:szCs w:val="28"/>
        </w:rPr>
        <w:t xml:space="preserve">ляхом розв’язання об’єктивно існуючих суперечностей між соціальними і правовими засадами є не заперечення цінності тієї чи іншої концепції (чи то на користь правової держави, чи то соціальної), а їх </w:t>
      </w:r>
      <w:proofErr w:type="spellStart"/>
      <w:r w:rsidR="00DE34C5" w:rsidRPr="00310846">
        <w:rPr>
          <w:sz w:val="28"/>
          <w:szCs w:val="28"/>
        </w:rPr>
        <w:t>взаємодоповнення</w:t>
      </w:r>
      <w:proofErr w:type="spellEnd"/>
      <w:r w:rsidR="00DE34C5" w:rsidRPr="00310846">
        <w:rPr>
          <w:sz w:val="28"/>
          <w:szCs w:val="28"/>
        </w:rPr>
        <w:t>, їх синтетичний політико-правовий та теоретико-методологічний розгляд</w:t>
      </w:r>
      <w:r w:rsidRPr="00310846">
        <w:rPr>
          <w:sz w:val="28"/>
          <w:szCs w:val="28"/>
        </w:rPr>
        <w:t>.</w:t>
      </w:r>
    </w:p>
    <w:p w14:paraId="4F21C35F" w14:textId="035856C3" w:rsidR="003F492B" w:rsidRPr="00310846" w:rsidRDefault="00DE34C5" w:rsidP="00962C26">
      <w:pPr>
        <w:pStyle w:val="ae"/>
        <w:spacing w:line="360" w:lineRule="auto"/>
        <w:ind w:firstLine="709"/>
        <w:jc w:val="both"/>
        <w:rPr>
          <w:sz w:val="28"/>
          <w:szCs w:val="28"/>
        </w:rPr>
      </w:pPr>
      <w:r w:rsidRPr="00310846">
        <w:rPr>
          <w:sz w:val="28"/>
          <w:szCs w:val="28"/>
        </w:rPr>
        <w:t xml:space="preserve">Іншими словами – конструювання соціально-правової держави. Звичайно, соціальна правова держава можлива лише в постіндустріальному суспільстві, в якому, по-перше, зростає ефективність виробництва, а національний дохід стає достатнім для задоволення зростаючих потреб практично усіх членів суспільства (виникає суспільство споживачів); по-друге, більша, ніж у індустріальному суспільстві, частина членів суспільства реально виключається з процесу виробництва і потенційно </w:t>
      </w:r>
      <w:r w:rsidR="003F492B" w:rsidRPr="00310846">
        <w:rPr>
          <w:sz w:val="28"/>
          <w:szCs w:val="28"/>
        </w:rPr>
        <w:t>−</w:t>
      </w:r>
      <w:r w:rsidRPr="00310846">
        <w:rPr>
          <w:sz w:val="28"/>
          <w:szCs w:val="28"/>
        </w:rPr>
        <w:t xml:space="preserve"> зі сфери економічної активності взагалі (поступово значна частина </w:t>
      </w:r>
      <w:proofErr w:type="spellStart"/>
      <w:r w:rsidRPr="00310846">
        <w:rPr>
          <w:sz w:val="28"/>
          <w:szCs w:val="28"/>
        </w:rPr>
        <w:t>низькокваліфікованої</w:t>
      </w:r>
      <w:proofErr w:type="spellEnd"/>
      <w:r w:rsidRPr="00310846">
        <w:rPr>
          <w:sz w:val="28"/>
          <w:szCs w:val="28"/>
        </w:rPr>
        <w:t xml:space="preserve"> робочої сили пере тікає до сфери послуг)</w:t>
      </w:r>
      <w:r w:rsidR="003F492B" w:rsidRPr="00310846">
        <w:rPr>
          <w:sz w:val="28"/>
          <w:szCs w:val="28"/>
        </w:rPr>
        <w:t>.</w:t>
      </w:r>
      <w:r w:rsidRPr="00310846">
        <w:rPr>
          <w:sz w:val="28"/>
          <w:szCs w:val="28"/>
        </w:rPr>
        <w:t xml:space="preserve"> </w:t>
      </w:r>
    </w:p>
    <w:p w14:paraId="7FA9063A" w14:textId="72B8EE13" w:rsidR="003F492B" w:rsidRPr="00310846" w:rsidRDefault="00DE34C5" w:rsidP="00962C26">
      <w:pPr>
        <w:pStyle w:val="ae"/>
        <w:spacing w:line="360" w:lineRule="auto"/>
        <w:ind w:firstLine="709"/>
        <w:jc w:val="both"/>
        <w:rPr>
          <w:sz w:val="28"/>
          <w:szCs w:val="28"/>
        </w:rPr>
      </w:pPr>
      <w:r w:rsidRPr="00310846">
        <w:rPr>
          <w:sz w:val="28"/>
          <w:szCs w:val="28"/>
        </w:rPr>
        <w:t xml:space="preserve">Охарактеризоване суспільство об’єктивно є здатним забезпечити загальний високий рівень споживання при збереженні високих прибутків власників засобів виробництва. У такому суспільстві соціальне регулювання переважно за принципом юридичної (формальної) рівності, без перерозподілу національного доходу на користь соціально слабких, стає не тільки недоцільним у сенсі економічного розвитку, але й небезпечним у суспільно-політичному плані. </w:t>
      </w:r>
      <w:r w:rsidR="003F492B" w:rsidRPr="00310846">
        <w:rPr>
          <w:sz w:val="28"/>
          <w:szCs w:val="28"/>
        </w:rPr>
        <w:t>Л</w:t>
      </w:r>
      <w:r w:rsidRPr="00310846">
        <w:rPr>
          <w:sz w:val="28"/>
          <w:szCs w:val="28"/>
        </w:rPr>
        <w:t xml:space="preserve">іберальна (правова) держава в цьому суспільстві об’єктивно вже не потрібна ні соціально сильним, ні соціально слабким. Як наслідок формується соціальна правова держава, котра, на шкоду такій правовій рівності, але при її збереженні в </w:t>
      </w:r>
      <w:r w:rsidRPr="00310846">
        <w:rPr>
          <w:sz w:val="28"/>
          <w:szCs w:val="28"/>
        </w:rPr>
        <w:lastRenderedPageBreak/>
        <w:t xml:space="preserve">принципі, визнає та гарантує своєю реальною політикою певні привілеї для соціально слабких, або права людини «другого покоління». </w:t>
      </w:r>
    </w:p>
    <w:p w14:paraId="2F8DE115" w14:textId="7100BD84" w:rsidR="003F492B" w:rsidRPr="00310846" w:rsidRDefault="00DE34C5" w:rsidP="00962C26">
      <w:pPr>
        <w:pStyle w:val="ae"/>
        <w:spacing w:line="360" w:lineRule="auto"/>
        <w:ind w:firstLine="709"/>
        <w:jc w:val="both"/>
        <w:rPr>
          <w:sz w:val="28"/>
          <w:szCs w:val="28"/>
        </w:rPr>
      </w:pPr>
      <w:r w:rsidRPr="00310846">
        <w:rPr>
          <w:sz w:val="28"/>
          <w:szCs w:val="28"/>
        </w:rPr>
        <w:t>Права «першого покоління» об’єктивно формуються і проголошуються в індустріальному суспільстві, а вже потім виникає ліберальна (правова) держава, яка дотримується і захищає ці права і свободи. Навпаки, у процесі формування постіндустріального суспільства спочатку держава вирішує завдання щодо перерозподілу національного доходу, а вже потім констатується той факт, що в результаті соціальної діяльності цієї держави створено систему законодавчого захисту інтересів соціально слабких членів суспільства, тобто забезпечуються права «другого покоління</w:t>
      </w:r>
      <w:r w:rsidR="003F492B" w:rsidRPr="00310846">
        <w:rPr>
          <w:sz w:val="28"/>
          <w:szCs w:val="28"/>
        </w:rPr>
        <w:t>.</w:t>
      </w:r>
    </w:p>
    <w:p w14:paraId="158E3BD6" w14:textId="77777777" w:rsidR="003F492B" w:rsidRPr="00310846" w:rsidRDefault="00DE34C5" w:rsidP="00962C26">
      <w:pPr>
        <w:pStyle w:val="ae"/>
        <w:spacing w:line="360" w:lineRule="auto"/>
        <w:ind w:firstLine="709"/>
        <w:jc w:val="both"/>
        <w:rPr>
          <w:sz w:val="28"/>
          <w:szCs w:val="28"/>
        </w:rPr>
      </w:pPr>
      <w:r w:rsidRPr="00310846">
        <w:rPr>
          <w:sz w:val="28"/>
          <w:szCs w:val="28"/>
        </w:rPr>
        <w:t xml:space="preserve">Водночас за наявності певних функціональних відмінностей між правовою і соціальною державою між ними існує і певна єдність: як правова, так і соціальна держава покликані слугувати благу індивідів. Правова держава охороняє останніх від свавілля влади, соціальна ж держава має своїм завданням забезпечити гідні умови існування для кожної людини. </w:t>
      </w:r>
    </w:p>
    <w:p w14:paraId="3CE55E25" w14:textId="77777777" w:rsidR="003F492B" w:rsidRPr="00310846" w:rsidRDefault="00DE34C5" w:rsidP="00962C26">
      <w:pPr>
        <w:pStyle w:val="ae"/>
        <w:spacing w:line="360" w:lineRule="auto"/>
        <w:ind w:firstLine="709"/>
        <w:jc w:val="both"/>
        <w:rPr>
          <w:sz w:val="28"/>
          <w:szCs w:val="28"/>
        </w:rPr>
      </w:pPr>
      <w:r w:rsidRPr="00310846">
        <w:rPr>
          <w:sz w:val="28"/>
          <w:szCs w:val="28"/>
        </w:rPr>
        <w:t xml:space="preserve">Якщо правова держава покликана формально-юридично забезпечити свободу і рівність людей, то держава соціальна наповнює ці поняття реальним змістом. Згідно з поширеними на сьогодні уявленнями, функція головних правових гарантій </w:t>
      </w:r>
      <w:r w:rsidR="003F492B" w:rsidRPr="00310846">
        <w:rPr>
          <w:sz w:val="28"/>
          <w:szCs w:val="28"/>
        </w:rPr>
        <w:t>−</w:t>
      </w:r>
      <w:r w:rsidRPr="00310846">
        <w:rPr>
          <w:sz w:val="28"/>
          <w:szCs w:val="28"/>
        </w:rPr>
        <w:t xml:space="preserve"> не лише в установленні меж влади, але й у виконанні державою позитивних обов’язків. Саме це і є завданням інституту основних соціальних прав особи. Засадничою стосовно них є позиція, за якою свобода та рівність мають також матеріальні компоненти: люди можуть лише тоді вільно розвиватися, коли вони розпоряджаються матеріальними умовами для такого розвитку й, зокрема, мають доступ до освітніх закладів.</w:t>
      </w:r>
    </w:p>
    <w:p w14:paraId="4B555952" w14:textId="77777777" w:rsidR="003F492B" w:rsidRPr="00310846" w:rsidRDefault="00DE34C5" w:rsidP="00962C26">
      <w:pPr>
        <w:pStyle w:val="ae"/>
        <w:spacing w:line="360" w:lineRule="auto"/>
        <w:ind w:firstLine="709"/>
        <w:jc w:val="both"/>
        <w:rPr>
          <w:sz w:val="28"/>
          <w:szCs w:val="28"/>
        </w:rPr>
      </w:pPr>
      <w:r w:rsidRPr="00310846">
        <w:rPr>
          <w:sz w:val="28"/>
          <w:szCs w:val="28"/>
        </w:rPr>
        <w:t xml:space="preserve"> Головна вимога рівності передбачає не просто формально правове зрівняння статусів, але й встановлення соціальної справедливості, «матеріальне» вирівнювання, вона ставить перед державою завдання слугувати опорою слабким та обмеженням для сильних. Держава стає, таким чином, за словами німецького дослідника Р. </w:t>
      </w:r>
      <w:proofErr w:type="spellStart"/>
      <w:r w:rsidRPr="00310846">
        <w:rPr>
          <w:sz w:val="28"/>
          <w:szCs w:val="28"/>
        </w:rPr>
        <w:t>Циппеліуса</w:t>
      </w:r>
      <w:proofErr w:type="spellEnd"/>
      <w:r w:rsidRPr="00310846">
        <w:rPr>
          <w:sz w:val="28"/>
          <w:szCs w:val="28"/>
        </w:rPr>
        <w:t>, повіреним у розподілі справедливості</w:t>
      </w:r>
      <w:r w:rsidR="003F492B" w:rsidRPr="00310846">
        <w:rPr>
          <w:sz w:val="28"/>
          <w:szCs w:val="28"/>
        </w:rPr>
        <w:t>.</w:t>
      </w:r>
    </w:p>
    <w:p w14:paraId="19814261" w14:textId="74708D51" w:rsidR="003F492B" w:rsidRPr="00310846" w:rsidRDefault="00DE34C5" w:rsidP="00962C26">
      <w:pPr>
        <w:pStyle w:val="ae"/>
        <w:spacing w:line="360" w:lineRule="auto"/>
        <w:ind w:firstLine="709"/>
        <w:jc w:val="both"/>
        <w:rPr>
          <w:sz w:val="28"/>
          <w:szCs w:val="28"/>
        </w:rPr>
      </w:pPr>
      <w:r w:rsidRPr="00310846">
        <w:rPr>
          <w:sz w:val="28"/>
          <w:szCs w:val="28"/>
        </w:rPr>
        <w:lastRenderedPageBreak/>
        <w:t xml:space="preserve">Проте цій </w:t>
      </w:r>
      <w:proofErr w:type="spellStart"/>
      <w:r w:rsidRPr="00310846">
        <w:rPr>
          <w:sz w:val="28"/>
          <w:szCs w:val="28"/>
        </w:rPr>
        <w:t>вимозі</w:t>
      </w:r>
      <w:proofErr w:type="spellEnd"/>
      <w:r w:rsidRPr="00310846">
        <w:rPr>
          <w:sz w:val="28"/>
          <w:szCs w:val="28"/>
        </w:rPr>
        <w:t xml:space="preserve"> дбати про матеріальні умови розвитку особистості та про соціальну справедливість не можна надати форми усталеного переліку «головних соціальних прав». Юридичні норми можуть встановлювати більш чи менш точні соціальні цілі, надавати мінімальні гарантії та обмежувати до певних меж надмірне розшарування населення. Але реалізація задекларованої соціальної політики завжди залишається детермінованою рівнем соціального</w:t>
      </w:r>
      <w:r w:rsidR="00473B2E">
        <w:rPr>
          <w:sz w:val="28"/>
          <w:szCs w:val="28"/>
        </w:rPr>
        <w:t xml:space="preserve"> </w:t>
      </w:r>
      <w:r w:rsidRPr="00310846">
        <w:rPr>
          <w:sz w:val="28"/>
          <w:szCs w:val="28"/>
        </w:rPr>
        <w:t>розвитку суспільства: різновид та масштаб соціальних послуг, що їх здатна на дати держава, залежить від стану суспільного та економічного розвитку, від зміни потреб та від тих мінливих засобів, які є у розпорядженні держави</w:t>
      </w:r>
      <w:r w:rsidR="003F492B" w:rsidRPr="00310846">
        <w:rPr>
          <w:sz w:val="28"/>
          <w:szCs w:val="28"/>
        </w:rPr>
        <w:t>.</w:t>
      </w:r>
    </w:p>
    <w:p w14:paraId="04A858B3" w14:textId="77777777" w:rsidR="0069036B" w:rsidRPr="00310846" w:rsidRDefault="00DE34C5" w:rsidP="00962C26">
      <w:pPr>
        <w:pStyle w:val="ae"/>
        <w:spacing w:line="360" w:lineRule="auto"/>
        <w:ind w:firstLine="709"/>
        <w:jc w:val="both"/>
        <w:rPr>
          <w:sz w:val="28"/>
          <w:szCs w:val="28"/>
        </w:rPr>
      </w:pPr>
      <w:r w:rsidRPr="00310846">
        <w:rPr>
          <w:sz w:val="28"/>
          <w:szCs w:val="28"/>
        </w:rPr>
        <w:t>Іншими словами, «механізми реалізації завдань соціальної держави не мають у своїй більшості вичерпного нормативного юридичного виразу і тому не лежать у площині виключно юридичних механізмів реалізації. Вони залежать від багатьох суспільних механізмів (політичних і організаційних, матеріальних і економічних), політичної сфери і сфери особистої свободи, які характеризують сутність держави та суспільства, їх реальний устрій, механізми дії соціальної держави</w:t>
      </w:r>
      <w:r w:rsidR="0069036B" w:rsidRPr="00310846">
        <w:rPr>
          <w:sz w:val="28"/>
          <w:szCs w:val="28"/>
        </w:rPr>
        <w:t>.</w:t>
      </w:r>
    </w:p>
    <w:p w14:paraId="32263D30" w14:textId="77777777" w:rsidR="0069036B" w:rsidRPr="00310846" w:rsidRDefault="00DE34C5" w:rsidP="00962C26">
      <w:pPr>
        <w:pStyle w:val="ae"/>
        <w:spacing w:line="360" w:lineRule="auto"/>
        <w:ind w:firstLine="709"/>
        <w:jc w:val="both"/>
        <w:rPr>
          <w:sz w:val="28"/>
          <w:szCs w:val="28"/>
        </w:rPr>
      </w:pPr>
      <w:r w:rsidRPr="00310846">
        <w:rPr>
          <w:sz w:val="28"/>
          <w:szCs w:val="28"/>
        </w:rPr>
        <w:t xml:space="preserve">Як уже відзначалося, ефективність виконання соціальною державою притаманних їй завдань і, зокрема, ступінь здійсненності соціально-економічних прав безпосередньо залежить від наявності у такої держави необхідних матеріальних ресурсів. Проте, з іншого боку, видається слушною висловлена у юридичній літературі думка про те, що справжньою межею реалізації прав «другого покоління» має бути не рівень розвитку економіки країни, а природні і невідчужувані права та свободи. Соціально-економічні права повинні забезпечуватися у тій мірі, в якій це вимагається для підтримання соціального миру і не призводить до надмірного обмеження «класичних» особистих і політичних свобод. Зрозуміло, й це являє собою певне обмеження сфери особистої свободи, але воно не виходить за межі необхідного для захисту тієї ж свободи: адже згідно із загальною концепцією правової держави, будь-які державні повноваження виправдані, якщо тільки вони використовуються для створення умов, що дозволяють усім індивідам найкращим чином, у найповнішому обсязі здійснювати їхні права і свободи. </w:t>
      </w:r>
    </w:p>
    <w:p w14:paraId="18255AE4" w14:textId="77777777" w:rsidR="0069036B" w:rsidRPr="00310846" w:rsidRDefault="00DE34C5" w:rsidP="00962C26">
      <w:pPr>
        <w:pStyle w:val="ae"/>
        <w:spacing w:line="360" w:lineRule="auto"/>
        <w:ind w:firstLine="709"/>
        <w:jc w:val="both"/>
        <w:rPr>
          <w:sz w:val="28"/>
          <w:szCs w:val="28"/>
        </w:rPr>
      </w:pPr>
      <w:r w:rsidRPr="00310846">
        <w:rPr>
          <w:sz w:val="28"/>
          <w:szCs w:val="28"/>
        </w:rPr>
        <w:lastRenderedPageBreak/>
        <w:t xml:space="preserve">У такий спосіб ми логічним шляхом знову приходимо до конструкції соціальної правової держави, яка, на наш погляд, якраз і створює найкращі на сьогодні умови для всебічного розвитку особи і реалізації нею всього комплексу належних їй прав і свобод. </w:t>
      </w:r>
    </w:p>
    <w:p w14:paraId="5498CF9D" w14:textId="5EDC0C52" w:rsidR="0069036B" w:rsidRPr="00310846" w:rsidRDefault="00DE34C5" w:rsidP="00962C26">
      <w:pPr>
        <w:pStyle w:val="ae"/>
        <w:spacing w:line="360" w:lineRule="auto"/>
        <w:ind w:firstLine="709"/>
        <w:jc w:val="both"/>
        <w:rPr>
          <w:sz w:val="28"/>
          <w:szCs w:val="28"/>
        </w:rPr>
      </w:pPr>
      <w:r w:rsidRPr="00310846">
        <w:rPr>
          <w:sz w:val="28"/>
          <w:szCs w:val="28"/>
        </w:rPr>
        <w:t xml:space="preserve">Слід зазначити, що більшість вітчизняних та російських авторів одностайні у тому, що принцип соціальності у повному обсязі і неспотвореній формі може бути реалізовано тільки у правовій державі, тобто такій, яка не на словах, а в дійсності здатна забезпечити формальну рівність громадян і розумну взаємодію різних соціальних груп в умовах недоторканності власності, звільнити громадян від надмірної </w:t>
      </w:r>
      <w:proofErr w:type="spellStart"/>
      <w:r w:rsidRPr="00310846">
        <w:rPr>
          <w:sz w:val="28"/>
          <w:szCs w:val="28"/>
        </w:rPr>
        <w:t>перерозподільчої</w:t>
      </w:r>
      <w:proofErr w:type="spellEnd"/>
      <w:r w:rsidRPr="00310846">
        <w:rPr>
          <w:sz w:val="28"/>
          <w:szCs w:val="28"/>
        </w:rPr>
        <w:t xml:space="preserve"> активності влади</w:t>
      </w:r>
      <w:r w:rsidR="0069036B" w:rsidRPr="00310846">
        <w:rPr>
          <w:sz w:val="28"/>
          <w:szCs w:val="28"/>
        </w:rPr>
        <w:t>.</w:t>
      </w:r>
    </w:p>
    <w:p w14:paraId="376A49DE" w14:textId="77777777" w:rsidR="0069036B" w:rsidRPr="00310846" w:rsidRDefault="00DE34C5" w:rsidP="00962C26">
      <w:pPr>
        <w:pStyle w:val="ae"/>
        <w:spacing w:line="360" w:lineRule="auto"/>
        <w:ind w:firstLine="709"/>
        <w:jc w:val="both"/>
        <w:rPr>
          <w:sz w:val="28"/>
          <w:szCs w:val="28"/>
        </w:rPr>
      </w:pPr>
      <w:r w:rsidRPr="00310846">
        <w:rPr>
          <w:sz w:val="28"/>
          <w:szCs w:val="28"/>
        </w:rPr>
        <w:t xml:space="preserve">Іншими словами, соціальною може стати тільки держава, яка вже є правовою; соціальна держава розглядається як наступний, вищий щабель у процесі еволюції держави правової. У зв’язку з наведеною позицією, виникає, принаймні, два питання. Виходячи з наведеної тези про те, що соціальною може стати тільки держава, яка вже є правовою, мабуть, не можна. </w:t>
      </w:r>
    </w:p>
    <w:p w14:paraId="2F5FED7E" w14:textId="77777777" w:rsidR="0069036B" w:rsidRPr="00310846" w:rsidRDefault="00DE34C5" w:rsidP="00962C26">
      <w:pPr>
        <w:pStyle w:val="ae"/>
        <w:spacing w:line="360" w:lineRule="auto"/>
        <w:ind w:firstLine="709"/>
        <w:jc w:val="both"/>
        <w:rPr>
          <w:sz w:val="28"/>
          <w:szCs w:val="28"/>
        </w:rPr>
      </w:pPr>
      <w:r w:rsidRPr="00310846">
        <w:rPr>
          <w:sz w:val="28"/>
          <w:szCs w:val="28"/>
        </w:rPr>
        <w:t>Головна відмінність соціальної, правової держави від патерналістської полягає в тому, що в першій не держава визначає права і свободи громадян для того, щоб опісля їх гарантувати, а навпаки «за будь-яких умов права і свободи людини і громадянина визначають межу діяльності держави</w:t>
      </w:r>
      <w:r w:rsidR="0069036B" w:rsidRPr="00310846">
        <w:rPr>
          <w:sz w:val="28"/>
          <w:szCs w:val="28"/>
        </w:rPr>
        <w:t>.</w:t>
      </w:r>
    </w:p>
    <w:p w14:paraId="1FC4B272" w14:textId="77777777" w:rsidR="0069036B" w:rsidRPr="00310846" w:rsidRDefault="00DE34C5" w:rsidP="00962C26">
      <w:pPr>
        <w:pStyle w:val="ae"/>
        <w:spacing w:line="360" w:lineRule="auto"/>
        <w:ind w:firstLine="709"/>
        <w:jc w:val="both"/>
        <w:rPr>
          <w:sz w:val="28"/>
          <w:szCs w:val="28"/>
        </w:rPr>
      </w:pPr>
      <w:r w:rsidRPr="00310846">
        <w:rPr>
          <w:sz w:val="28"/>
          <w:szCs w:val="28"/>
        </w:rPr>
        <w:t xml:space="preserve">У патерналістській  державі її всепоглинаюча опіка над особою, опіка «від колиски до могили» стає справжньою метою її діяльності, а реалізація соціально-економічних прав є достатньою підставою для обмеження особистих і політичних прав та свобод індивідів. У патерналістської і соціальної держави різними є цілі та засоби їх досягнення, вони розвиваються на специфічному, неоднаковому соціальному ґрунті. Якщо при досягненні своїх цілей соціальна держава спирається на розвинену економіку, економічну свободу і підприємливість громадян, то патерналістська держава орієнтується головно на активність самої ж держави (зрозуміло, не у сфері виробництва, а у галузі розподілу вироблених благ). У патерналістському суспільстві усі блага перебувають у розпорядженні держави, є її монополією за відсутності права приватної власності. Така держава прагне </w:t>
      </w:r>
      <w:r w:rsidRPr="00310846">
        <w:rPr>
          <w:sz w:val="28"/>
          <w:szCs w:val="28"/>
        </w:rPr>
        <w:lastRenderedPageBreak/>
        <w:t xml:space="preserve">максимально зрівняти доходи своїх громадян. Соціальна ж держава спрямовує свою діяльність не проти збагачення, а проти злиднів, </w:t>
      </w:r>
      <w:proofErr w:type="spellStart"/>
      <w:r w:rsidRPr="00310846">
        <w:rPr>
          <w:sz w:val="28"/>
          <w:szCs w:val="28"/>
        </w:rPr>
        <w:t>прагнучи</w:t>
      </w:r>
      <w:proofErr w:type="spellEnd"/>
      <w:r w:rsidRPr="00310846">
        <w:rPr>
          <w:sz w:val="28"/>
          <w:szCs w:val="28"/>
        </w:rPr>
        <w:t xml:space="preserve"> забезпечити гідне життя усім громадянам, зменшити прошарок незаможних шляхом підвищення загального рівня добробуту у країні</w:t>
      </w:r>
      <w:r w:rsidR="0069036B" w:rsidRPr="00310846">
        <w:rPr>
          <w:sz w:val="28"/>
          <w:szCs w:val="28"/>
        </w:rPr>
        <w:t>.</w:t>
      </w:r>
    </w:p>
    <w:p w14:paraId="61AD7C54" w14:textId="77777777" w:rsidR="0069036B" w:rsidRPr="00310846" w:rsidRDefault="00DE34C5" w:rsidP="00962C26">
      <w:pPr>
        <w:pStyle w:val="ae"/>
        <w:spacing w:line="360" w:lineRule="auto"/>
        <w:ind w:firstLine="709"/>
        <w:jc w:val="both"/>
        <w:rPr>
          <w:sz w:val="28"/>
          <w:szCs w:val="28"/>
        </w:rPr>
      </w:pPr>
      <w:r w:rsidRPr="00310846">
        <w:rPr>
          <w:sz w:val="28"/>
          <w:szCs w:val="28"/>
        </w:rPr>
        <w:t>Заради суспільного благополуччя визнається можливим по рушення індивідуальних прав. Саме ж загальне благо визначалось у відповідності із суб’єктивними уявленнями носія владних повноважень</w:t>
      </w:r>
      <w:r w:rsidR="0069036B" w:rsidRPr="00310846">
        <w:rPr>
          <w:sz w:val="28"/>
          <w:szCs w:val="28"/>
        </w:rPr>
        <w:t>.</w:t>
      </w:r>
    </w:p>
    <w:p w14:paraId="5A4B8EDF" w14:textId="77777777" w:rsidR="0069036B" w:rsidRPr="00310846" w:rsidRDefault="00DE34C5" w:rsidP="00962C26">
      <w:pPr>
        <w:pStyle w:val="ae"/>
        <w:spacing w:line="360" w:lineRule="auto"/>
        <w:ind w:firstLine="709"/>
        <w:jc w:val="both"/>
        <w:rPr>
          <w:sz w:val="28"/>
          <w:szCs w:val="28"/>
        </w:rPr>
      </w:pPr>
      <w:r w:rsidRPr="00310846">
        <w:rPr>
          <w:sz w:val="28"/>
          <w:szCs w:val="28"/>
        </w:rPr>
        <w:t xml:space="preserve">Останнє положення перегукується з основною ідеєю патерналізму: держава краще знає, що потрібно суспільству, аніж саме суспільство. Друге питання безпосередньо пов’язане із проблемою практичної розбудови соціальної держави в Україні. Адже, виходячи з тези, що така держава є вищою сходинкою в еволюції держави правової, можна було б припустити, що в Україні спершу слід побудувати правову державу, і лише виконавши це завдання, приступати до розбудови держави соціальної. Чи є правомірною така позиція? Слід визнати , що аргументом на її користь є історичний досвід державотворення в розвинених західних країнах, яких сьогодні без жодних застережень можна означити як держави соціально-правові. Дійсно, у цих країнах сформована упродовж століть правова держава з плином часу поступово набувала ознак соціальної держави. </w:t>
      </w:r>
    </w:p>
    <w:p w14:paraId="081D810E" w14:textId="77777777" w:rsidR="0069036B" w:rsidRPr="00310846" w:rsidRDefault="00DE34C5" w:rsidP="00962C26">
      <w:pPr>
        <w:pStyle w:val="ae"/>
        <w:spacing w:line="360" w:lineRule="auto"/>
        <w:ind w:firstLine="709"/>
        <w:jc w:val="both"/>
        <w:rPr>
          <w:sz w:val="28"/>
          <w:szCs w:val="28"/>
        </w:rPr>
      </w:pPr>
      <w:r w:rsidRPr="00310846">
        <w:rPr>
          <w:sz w:val="28"/>
          <w:szCs w:val="28"/>
        </w:rPr>
        <w:t xml:space="preserve">Проте про придатність такого сценарію говори ти у сучасних умовах щодо України не видається можливим. На нашу думку, процеси розбудови на теренах України соціальної і правової держави по винні відбуватися одночасно (паралельно) і </w:t>
      </w:r>
      <w:proofErr w:type="spellStart"/>
      <w:r w:rsidRPr="00310846">
        <w:rPr>
          <w:sz w:val="28"/>
          <w:szCs w:val="28"/>
        </w:rPr>
        <w:t>взаємоузгоджено</w:t>
      </w:r>
      <w:proofErr w:type="spellEnd"/>
      <w:r w:rsidRPr="00310846">
        <w:rPr>
          <w:sz w:val="28"/>
          <w:szCs w:val="28"/>
        </w:rPr>
        <w:t xml:space="preserve">. Правова та соціальна держави – не антитези. Поєднання цих до певної міри суперечливих елементів складає суть діалектики розвитку такої держави, котра визнає пріоритет прав людини і, відповідно до цього, допускає різноманітні форми й методи її діяльності. Як відзначається в літературі, становлення соціальної держави – тривалий, надзвичайно складний і суперечливий процес. </w:t>
      </w:r>
    </w:p>
    <w:p w14:paraId="39388647" w14:textId="77777777" w:rsidR="0069036B" w:rsidRPr="00310846" w:rsidRDefault="00DE34C5" w:rsidP="00962C26">
      <w:pPr>
        <w:pStyle w:val="ae"/>
        <w:spacing w:line="360" w:lineRule="auto"/>
        <w:ind w:firstLine="709"/>
        <w:jc w:val="both"/>
        <w:rPr>
          <w:sz w:val="28"/>
          <w:szCs w:val="28"/>
        </w:rPr>
      </w:pPr>
      <w:r w:rsidRPr="00310846">
        <w:rPr>
          <w:sz w:val="28"/>
          <w:szCs w:val="28"/>
        </w:rPr>
        <w:t xml:space="preserve">Утримувати його в певних рамках, не обмежуючи свободи одних людей і не знімаючи відповідальності за свою долю з інших, допомагають принципи правової держави, втілювані в повсякденне життя. Саме на їх основі можлива подальша </w:t>
      </w:r>
      <w:r w:rsidRPr="00310846">
        <w:rPr>
          <w:sz w:val="28"/>
          <w:szCs w:val="28"/>
        </w:rPr>
        <w:lastRenderedPageBreak/>
        <w:t>гуманізація і держави, й суспільства</w:t>
      </w:r>
      <w:r w:rsidR="0069036B" w:rsidRPr="00310846">
        <w:rPr>
          <w:sz w:val="28"/>
          <w:szCs w:val="28"/>
        </w:rPr>
        <w:t xml:space="preserve">. </w:t>
      </w:r>
      <w:r w:rsidRPr="00310846">
        <w:rPr>
          <w:sz w:val="28"/>
          <w:szCs w:val="28"/>
        </w:rPr>
        <w:t>Юридичний аспект соціальної держави полягає у чіткому визначенні правових процедур, форм і меж її діяльності. Зокрема глибинним базисом для усієї системи соціального забезпечення слугує ідея правової держави. Згадана система дозволяє гарантувати громадянам суб’єктивне право на отримання заздалегідь визначеної, нормативно встановленої допомоги за певних типових ситуацій, коли люди потребують підтримки. У принципі будь-яка соціальна допомога надається відповідно до діючих законів і в передбачених ними розмірах, а не за індивідуальними потребами кожної конкретної особи; в усякому разі це стосується тих виплат, що покликані замінити надходження у вигляді доходів (наприклад, пенсії).</w:t>
      </w:r>
    </w:p>
    <w:p w14:paraId="7200DEB0" w14:textId="77777777" w:rsidR="0069036B" w:rsidRPr="00310846" w:rsidRDefault="00DE34C5" w:rsidP="00962C26">
      <w:pPr>
        <w:pStyle w:val="ae"/>
        <w:spacing w:line="360" w:lineRule="auto"/>
        <w:ind w:firstLine="709"/>
        <w:jc w:val="both"/>
        <w:rPr>
          <w:sz w:val="28"/>
          <w:szCs w:val="28"/>
        </w:rPr>
      </w:pPr>
      <w:r w:rsidRPr="00310846">
        <w:rPr>
          <w:sz w:val="28"/>
          <w:szCs w:val="28"/>
        </w:rPr>
        <w:t xml:space="preserve"> Таким чином, соціальні гарантії – це за своєю природою та формою водночас гарантії юридичні, що відбиває зв’язок між правовою і соціальною державою</w:t>
      </w:r>
      <w:r w:rsidR="0069036B" w:rsidRPr="00310846">
        <w:rPr>
          <w:sz w:val="28"/>
          <w:szCs w:val="28"/>
        </w:rPr>
        <w:t xml:space="preserve">. </w:t>
      </w:r>
      <w:r w:rsidRPr="00310846">
        <w:rPr>
          <w:sz w:val="28"/>
          <w:szCs w:val="28"/>
        </w:rPr>
        <w:t xml:space="preserve">Слід погодитися з висловленою у літературі думкою про те, що соціальна і правова держава будуть сумісними, допоки державна влада буде обмежуватися і врівноважуватися, контролюватися і поширювати свій вплив лише при дотриманні основних прав людини. </w:t>
      </w:r>
    </w:p>
    <w:p w14:paraId="4991CBBB" w14:textId="77777777" w:rsidR="0069036B" w:rsidRPr="00310846" w:rsidRDefault="00DE34C5" w:rsidP="00962C26">
      <w:pPr>
        <w:pStyle w:val="ae"/>
        <w:spacing w:line="360" w:lineRule="auto"/>
        <w:ind w:firstLine="709"/>
        <w:jc w:val="both"/>
        <w:rPr>
          <w:sz w:val="28"/>
          <w:szCs w:val="28"/>
        </w:rPr>
      </w:pPr>
      <w:r w:rsidRPr="00310846">
        <w:rPr>
          <w:sz w:val="28"/>
          <w:szCs w:val="28"/>
        </w:rPr>
        <w:t>І навпаки, соціальна держава буде вступати у суперечність із вимогами правової завжди, коли «добробут людини», «соціальність», «соціальна справедливість» вважатимуться більшими цінностями, котрі й зараз можуть бути проголошені як «основні права» за рахунок історично встановлених принципів правової держави</w:t>
      </w:r>
      <w:r w:rsidR="0069036B" w:rsidRPr="00310846">
        <w:rPr>
          <w:sz w:val="28"/>
          <w:szCs w:val="28"/>
        </w:rPr>
        <w:t>.</w:t>
      </w:r>
    </w:p>
    <w:p w14:paraId="4F51AF4C" w14:textId="77777777" w:rsidR="0069036B" w:rsidRPr="00310846" w:rsidRDefault="00DE34C5" w:rsidP="00962C26">
      <w:pPr>
        <w:pStyle w:val="ae"/>
        <w:spacing w:line="360" w:lineRule="auto"/>
        <w:ind w:firstLine="709"/>
        <w:jc w:val="both"/>
        <w:rPr>
          <w:sz w:val="28"/>
          <w:szCs w:val="28"/>
        </w:rPr>
      </w:pPr>
      <w:r w:rsidRPr="00310846">
        <w:rPr>
          <w:sz w:val="28"/>
          <w:szCs w:val="28"/>
        </w:rPr>
        <w:t xml:space="preserve">Конкретніше юридичні обмеження державної влади у соціальній правовій державі мають проявлятися у чіткій фіксації у Конституції та інших законах, а також і в реальному здійсненні таких принципових положень, як недопущення: задоволення соціально-економічних прав на шкоду політичній, економічній та духовній свободі; реалізації будь-яких «позитивних» прав на шкоду правам «негативним»; державного регулювання економіки на шкоду регулюванню ринковому; встановлення дискримінаційних обмежень , які гальмують роз виток приватного сектора економіки, разом із забороною розширення держав ного </w:t>
      </w:r>
      <w:r w:rsidRPr="00310846">
        <w:rPr>
          <w:sz w:val="28"/>
          <w:szCs w:val="28"/>
        </w:rPr>
        <w:lastRenderedPageBreak/>
        <w:t>сектора за рахунок приватного (а також використання приватної власності на шкоду загальному благу)</w:t>
      </w:r>
      <w:r w:rsidR="0069036B" w:rsidRPr="00310846">
        <w:rPr>
          <w:sz w:val="28"/>
          <w:szCs w:val="28"/>
        </w:rPr>
        <w:t>.</w:t>
      </w:r>
    </w:p>
    <w:p w14:paraId="6539AA63" w14:textId="659D020F" w:rsidR="0069036B" w:rsidRPr="00310846" w:rsidRDefault="00DE34C5" w:rsidP="00962C26">
      <w:pPr>
        <w:pStyle w:val="ae"/>
        <w:spacing w:line="360" w:lineRule="auto"/>
        <w:ind w:firstLine="709"/>
        <w:jc w:val="both"/>
        <w:rPr>
          <w:sz w:val="28"/>
          <w:szCs w:val="28"/>
        </w:rPr>
      </w:pPr>
      <w:r w:rsidRPr="00310846">
        <w:rPr>
          <w:sz w:val="28"/>
          <w:szCs w:val="28"/>
        </w:rPr>
        <w:t xml:space="preserve">Тільки у результаті такого обмеження державної влади правом може успішно функціонувати і розвиватися соціальна правова держава, діяльність якої іноді образно порівнюється із динамічною рівновагою маятника. Відносно бюрократизована, вона постійно прагне до посилення своїх соціально-інтервенціоністських елементів. Але як тільки соціально-правова держава у своєму внутрішньополітичному русі проходить певну точку рівноваги (оптимального регулювання), котру безпомилково фіксують механізми саморегулювання, починається активізація її правових важелів, які стримують інтервенціоністську тенденцію тим сильніше, чим далі заходить державне регулювання. Нарешті, правові засади «перемагають» соціальні, і починається рух у зворотному напрямку. </w:t>
      </w:r>
    </w:p>
    <w:p w14:paraId="78214246" w14:textId="77777777" w:rsidR="0069036B" w:rsidRPr="00310846" w:rsidRDefault="00DE34C5" w:rsidP="00962C26">
      <w:pPr>
        <w:pStyle w:val="ae"/>
        <w:spacing w:line="360" w:lineRule="auto"/>
        <w:ind w:firstLine="709"/>
        <w:jc w:val="both"/>
        <w:rPr>
          <w:sz w:val="28"/>
          <w:szCs w:val="28"/>
        </w:rPr>
      </w:pPr>
      <w:r w:rsidRPr="00310846">
        <w:rPr>
          <w:sz w:val="28"/>
          <w:szCs w:val="28"/>
        </w:rPr>
        <w:t xml:space="preserve">Таке коливання «внутрішньополітичного маятника» забезпечується не тільки розвиненими правовими механізмами, але й особливою «дуалістичною» соціальною інфраструктурою соціальної правової держави і породженими цією інфраструктурою інститутами та механізмами демократії, які дозволяють досить швидко замінювати соціально-політичні сили, котрі перебувають при владі, опозицією. </w:t>
      </w:r>
    </w:p>
    <w:p w14:paraId="3ED64B74" w14:textId="3E19894B" w:rsidR="0069036B" w:rsidRPr="00310846" w:rsidRDefault="00DE34C5" w:rsidP="00962C26">
      <w:pPr>
        <w:pStyle w:val="ae"/>
        <w:spacing w:line="360" w:lineRule="auto"/>
        <w:ind w:firstLine="709"/>
        <w:jc w:val="both"/>
        <w:rPr>
          <w:sz w:val="28"/>
          <w:szCs w:val="28"/>
        </w:rPr>
      </w:pPr>
      <w:r w:rsidRPr="00310846">
        <w:rPr>
          <w:sz w:val="28"/>
          <w:szCs w:val="28"/>
        </w:rPr>
        <w:t xml:space="preserve">На зміну «лівій» більшості у парламенті приходить «права», на зміну консерваторам </w:t>
      </w:r>
      <w:r w:rsidR="0069036B" w:rsidRPr="00310846">
        <w:rPr>
          <w:sz w:val="28"/>
          <w:szCs w:val="28"/>
        </w:rPr>
        <w:t>−</w:t>
      </w:r>
      <w:r w:rsidRPr="00310846">
        <w:rPr>
          <w:sz w:val="28"/>
          <w:szCs w:val="28"/>
        </w:rPr>
        <w:t xml:space="preserve"> соціал-демократи, більш ліберальна адміністрація змінює менш ліберальну, а в результаті внутрішньополітична активність концентрується біля певного оптимального центра</w:t>
      </w:r>
      <w:r w:rsidR="0069036B" w:rsidRPr="00310846">
        <w:rPr>
          <w:sz w:val="28"/>
          <w:szCs w:val="28"/>
        </w:rPr>
        <w:t>.</w:t>
      </w:r>
    </w:p>
    <w:p w14:paraId="1597DD66" w14:textId="77777777" w:rsidR="0069036B" w:rsidRPr="00310846" w:rsidRDefault="00DE34C5" w:rsidP="00962C26">
      <w:pPr>
        <w:pStyle w:val="ae"/>
        <w:spacing w:line="360" w:lineRule="auto"/>
        <w:ind w:firstLine="709"/>
        <w:jc w:val="both"/>
        <w:rPr>
          <w:sz w:val="28"/>
          <w:szCs w:val="28"/>
        </w:rPr>
      </w:pPr>
      <w:r w:rsidRPr="00310846">
        <w:rPr>
          <w:sz w:val="28"/>
          <w:szCs w:val="28"/>
        </w:rPr>
        <w:t>Отже, повертаючись до питання,</w:t>
      </w:r>
      <w:r w:rsidR="0069036B" w:rsidRPr="00310846">
        <w:rPr>
          <w:sz w:val="28"/>
          <w:szCs w:val="28"/>
        </w:rPr>
        <w:t xml:space="preserve"> </w:t>
      </w:r>
      <w:r w:rsidRPr="00310846">
        <w:rPr>
          <w:sz w:val="28"/>
          <w:szCs w:val="28"/>
        </w:rPr>
        <w:t xml:space="preserve">відзначимо наступне: на нашу думку, існують достатні підстави стверджувати, що конституювання соціальної держави аж ніяк не входить у суперечність із найважливішими принципами держави правової, а є справді новим, наступним етапом розвитку останньої. І між поняттями «правова держава» і «соціальна держава», і між принципами свободи та соціально-економічної рівності, і між двома «поколіннями» прав людини, безперечно, існує, з одного боку, діалектична єдність, а з іншого – можуть виникати деякі суперечності, напруження. Соціальна правова держава, яка </w:t>
      </w:r>
      <w:r w:rsidRPr="00310846">
        <w:rPr>
          <w:sz w:val="28"/>
          <w:szCs w:val="28"/>
        </w:rPr>
        <w:lastRenderedPageBreak/>
        <w:t xml:space="preserve">претендує на те, щоб вважатися втіленням сучасного ідеалу гуманістичної держави, змушена – задля виправдання такої високої оцінки – постійно врівноважувати свої суперечливі елементи. При цьому слід наголосити, що дана рівно вага є не статичною, а, радше, динамічною. </w:t>
      </w:r>
    </w:p>
    <w:p w14:paraId="45549AD0" w14:textId="77777777" w:rsidR="0069036B" w:rsidRPr="00310846" w:rsidRDefault="00DE34C5" w:rsidP="00962C26">
      <w:pPr>
        <w:pStyle w:val="ae"/>
        <w:spacing w:line="360" w:lineRule="auto"/>
        <w:ind w:firstLine="709"/>
        <w:jc w:val="both"/>
        <w:rPr>
          <w:sz w:val="28"/>
          <w:szCs w:val="28"/>
        </w:rPr>
      </w:pPr>
      <w:r w:rsidRPr="00310846">
        <w:rPr>
          <w:sz w:val="28"/>
          <w:szCs w:val="28"/>
        </w:rPr>
        <w:t xml:space="preserve">Остання обставина безпосередньо пов’язана із подальшою еволюцією, невпинним розвитком людства в цілому. В Україні (як і в інших пострадянських країнах) розбудова соціальної держави має своєю особливістю те, що відбувається вона одночасно із формуванням правової держави. А це, на нашу думку, вимагає ще більшої уваги до стану вказаної рівноваги. </w:t>
      </w:r>
    </w:p>
    <w:p w14:paraId="1990B15F" w14:textId="5EF140A8" w:rsidR="0069036B" w:rsidRPr="00310846" w:rsidRDefault="00DE34C5" w:rsidP="00962C26">
      <w:pPr>
        <w:pStyle w:val="ae"/>
        <w:spacing w:line="360" w:lineRule="auto"/>
        <w:ind w:firstLine="709"/>
        <w:jc w:val="both"/>
        <w:rPr>
          <w:sz w:val="28"/>
          <w:szCs w:val="28"/>
        </w:rPr>
      </w:pPr>
      <w:r w:rsidRPr="00310846">
        <w:rPr>
          <w:sz w:val="28"/>
          <w:szCs w:val="28"/>
        </w:rPr>
        <w:t>Інакше загроза рецидиву тоталітаризму, «поліцейської держави» може видатися не такою примарною. Допустити ж цього не можна за будь-яких обставин. З викладеного випливає ще одне важливе питання: яким є співвідношення понять «соціальна (соціально-правова) держава» і «громадянське суспільство»? Це питання, з огляду на його значущість, має бути, як видається, предметом окремого дослідження</w:t>
      </w:r>
      <w:r w:rsidR="0069036B" w:rsidRPr="00310846">
        <w:rPr>
          <w:sz w:val="28"/>
          <w:szCs w:val="28"/>
        </w:rPr>
        <w:t>.</w:t>
      </w:r>
    </w:p>
    <w:p w14:paraId="4DBA1D54" w14:textId="77777777" w:rsidR="0069036B" w:rsidRPr="00310846" w:rsidRDefault="00DE34C5" w:rsidP="00962C26">
      <w:pPr>
        <w:pStyle w:val="ae"/>
        <w:spacing w:line="360" w:lineRule="auto"/>
        <w:ind w:firstLine="709"/>
        <w:jc w:val="both"/>
        <w:rPr>
          <w:sz w:val="28"/>
          <w:szCs w:val="28"/>
        </w:rPr>
      </w:pPr>
      <w:r w:rsidRPr="00310846">
        <w:rPr>
          <w:sz w:val="28"/>
          <w:szCs w:val="28"/>
        </w:rPr>
        <w:t xml:space="preserve">Проте, навіть зважаючи на обмеженість обсягу даної ро боти (що спричиняє неможливість детального висвітлення вказаної проблеми), ми не можемо хоча б коротко не зупинитися на зазначеному питанні. </w:t>
      </w:r>
    </w:p>
    <w:p w14:paraId="315D4B70" w14:textId="77777777" w:rsidR="0069036B" w:rsidRPr="00310846" w:rsidRDefault="00DE34C5" w:rsidP="00962C26">
      <w:pPr>
        <w:pStyle w:val="ae"/>
        <w:spacing w:line="360" w:lineRule="auto"/>
        <w:ind w:firstLine="709"/>
        <w:jc w:val="both"/>
        <w:rPr>
          <w:sz w:val="28"/>
          <w:szCs w:val="28"/>
        </w:rPr>
      </w:pPr>
      <w:r w:rsidRPr="00310846">
        <w:rPr>
          <w:sz w:val="28"/>
          <w:szCs w:val="28"/>
        </w:rPr>
        <w:t xml:space="preserve">Питання Комісії зі сприяння розвитку громадянського суспільства, де одним із завдань цієї Комісії визначено «сприяння формуванню інститутів громадянського суспільства на засадах політичної та ідеологічної багатоманітності, організації і проведенню громадянських форумів у регіонах України та всеукраїнського громадянського форуму» </w:t>
      </w:r>
    </w:p>
    <w:p w14:paraId="4BBAC7BC" w14:textId="4200FBBC" w:rsidR="00DE34C5" w:rsidRPr="00310846" w:rsidRDefault="00DE34C5" w:rsidP="00962C26">
      <w:pPr>
        <w:pStyle w:val="ae"/>
        <w:spacing w:line="360" w:lineRule="auto"/>
        <w:ind w:firstLine="709"/>
        <w:jc w:val="both"/>
        <w:rPr>
          <w:sz w:val="28"/>
          <w:szCs w:val="28"/>
        </w:rPr>
      </w:pPr>
      <w:r w:rsidRPr="00310846">
        <w:rPr>
          <w:sz w:val="28"/>
          <w:szCs w:val="28"/>
        </w:rPr>
        <w:t xml:space="preserve">Це безпосередньо відноситься до проблеми становлення демократії, забезпечення прав і свобод людини і громадянина, характеристики політичного режиму. Особливе значення ця проблема має для країн активного конституційного будівництва, до яких відноситься і </w:t>
      </w:r>
      <w:r w:rsidR="0069036B" w:rsidRPr="00310846">
        <w:rPr>
          <w:sz w:val="28"/>
          <w:szCs w:val="28"/>
        </w:rPr>
        <w:t>Україна.</w:t>
      </w:r>
    </w:p>
    <w:p w14:paraId="00D852DE" w14:textId="77777777" w:rsidR="00755FD2" w:rsidRDefault="00755FD2" w:rsidP="00962C26">
      <w:pPr>
        <w:pStyle w:val="ae"/>
        <w:spacing w:line="360" w:lineRule="auto"/>
        <w:ind w:firstLine="709"/>
        <w:jc w:val="both"/>
        <w:rPr>
          <w:sz w:val="28"/>
          <w:szCs w:val="28"/>
        </w:rPr>
      </w:pPr>
    </w:p>
    <w:p w14:paraId="60B990A5" w14:textId="77777777" w:rsidR="00473B2E" w:rsidRPr="00310846" w:rsidRDefault="00473B2E" w:rsidP="00962C26">
      <w:pPr>
        <w:pStyle w:val="ae"/>
        <w:spacing w:line="360" w:lineRule="auto"/>
        <w:ind w:firstLine="709"/>
        <w:jc w:val="both"/>
        <w:rPr>
          <w:sz w:val="28"/>
          <w:szCs w:val="28"/>
        </w:rPr>
      </w:pPr>
    </w:p>
    <w:p w14:paraId="59E02F69" w14:textId="257E0A5B" w:rsidR="0000146C" w:rsidRPr="00310846" w:rsidRDefault="0000146C" w:rsidP="00962C26">
      <w:pPr>
        <w:pStyle w:val="ae"/>
        <w:spacing w:line="360" w:lineRule="auto"/>
        <w:ind w:firstLine="709"/>
        <w:jc w:val="center"/>
        <w:rPr>
          <w:sz w:val="28"/>
          <w:szCs w:val="28"/>
        </w:rPr>
      </w:pPr>
      <w:r w:rsidRPr="00310846">
        <w:rPr>
          <w:b/>
          <w:bCs/>
          <w:sz w:val="28"/>
          <w:szCs w:val="28"/>
        </w:rPr>
        <w:lastRenderedPageBreak/>
        <w:t>РОЗДІЛ 3</w:t>
      </w:r>
    </w:p>
    <w:p w14:paraId="66BA5F38" w14:textId="77777777" w:rsidR="003F4631" w:rsidRPr="00310846" w:rsidRDefault="003F4631" w:rsidP="003F4631">
      <w:pPr>
        <w:pStyle w:val="ae"/>
        <w:spacing w:after="0" w:line="360" w:lineRule="auto"/>
        <w:ind w:right="224" w:firstLine="707"/>
        <w:jc w:val="center"/>
        <w:rPr>
          <w:b/>
          <w:bCs/>
          <w:sz w:val="28"/>
          <w:szCs w:val="28"/>
        </w:rPr>
      </w:pPr>
    </w:p>
    <w:p w14:paraId="27CB8C9C" w14:textId="77777777" w:rsidR="005B7FEB" w:rsidRPr="00310846" w:rsidRDefault="005B7FEB" w:rsidP="003F4631">
      <w:pPr>
        <w:pStyle w:val="ae"/>
        <w:spacing w:after="0" w:line="360" w:lineRule="auto"/>
        <w:ind w:right="224" w:firstLine="707"/>
        <w:jc w:val="center"/>
        <w:rPr>
          <w:b/>
          <w:bCs/>
          <w:sz w:val="28"/>
          <w:szCs w:val="28"/>
        </w:rPr>
      </w:pPr>
    </w:p>
    <w:p w14:paraId="6D5ED3FD" w14:textId="1513B577" w:rsidR="00FA357C" w:rsidRPr="00310846" w:rsidRDefault="00F75E8D" w:rsidP="00FA357C">
      <w:pPr>
        <w:pStyle w:val="ae"/>
        <w:spacing w:after="0" w:line="360" w:lineRule="auto"/>
        <w:jc w:val="center"/>
        <w:rPr>
          <w:b/>
          <w:bCs/>
          <w:caps/>
          <w:sz w:val="28"/>
          <w:szCs w:val="28"/>
        </w:rPr>
      </w:pPr>
      <w:r w:rsidRPr="00310846">
        <w:rPr>
          <w:b/>
          <w:bCs/>
          <w:caps/>
          <w:sz w:val="28"/>
          <w:szCs w:val="28"/>
        </w:rPr>
        <w:t>особливостІ системно-структурного статусу соціального права та соціального забезпечення в соціальній державі</w:t>
      </w:r>
    </w:p>
    <w:p w14:paraId="58396648" w14:textId="77777777" w:rsidR="00FA357C" w:rsidRPr="00310846" w:rsidRDefault="00FA357C" w:rsidP="00FA357C">
      <w:pPr>
        <w:pStyle w:val="ae"/>
        <w:spacing w:after="0" w:line="360" w:lineRule="auto"/>
        <w:jc w:val="center"/>
        <w:rPr>
          <w:b/>
          <w:bCs/>
          <w:sz w:val="28"/>
          <w:szCs w:val="28"/>
        </w:rPr>
      </w:pPr>
    </w:p>
    <w:p w14:paraId="7C12FE20" w14:textId="68F27803" w:rsidR="00F75E8D" w:rsidRPr="00310846" w:rsidRDefault="00F75E8D" w:rsidP="00A93C60">
      <w:pPr>
        <w:pStyle w:val="ae"/>
        <w:spacing w:after="0" w:line="360" w:lineRule="auto"/>
        <w:ind w:firstLine="709"/>
        <w:jc w:val="both"/>
        <w:rPr>
          <w:b/>
          <w:bCs/>
          <w:sz w:val="28"/>
          <w:szCs w:val="28"/>
        </w:rPr>
      </w:pPr>
      <w:r w:rsidRPr="00310846">
        <w:rPr>
          <w:b/>
          <w:bCs/>
          <w:sz w:val="28"/>
          <w:szCs w:val="28"/>
        </w:rPr>
        <w:t xml:space="preserve">3.1. Моделі соціальної держави: сучасні класифікації та українська перспектива </w:t>
      </w:r>
    </w:p>
    <w:p w14:paraId="06D8C7E8" w14:textId="77777777" w:rsidR="00F75E8D" w:rsidRPr="00310846" w:rsidRDefault="00F75E8D" w:rsidP="00A93C60">
      <w:pPr>
        <w:pStyle w:val="ae"/>
        <w:spacing w:after="0" w:line="360" w:lineRule="auto"/>
        <w:ind w:firstLine="709"/>
        <w:jc w:val="both"/>
        <w:rPr>
          <w:sz w:val="28"/>
          <w:szCs w:val="28"/>
        </w:rPr>
      </w:pPr>
    </w:p>
    <w:p w14:paraId="5679EF98" w14:textId="77777777" w:rsidR="00396DE3" w:rsidRPr="00310846" w:rsidRDefault="00F75E8D" w:rsidP="00A93C60">
      <w:pPr>
        <w:pStyle w:val="ae"/>
        <w:spacing w:after="0" w:line="360" w:lineRule="auto"/>
        <w:ind w:firstLine="709"/>
        <w:jc w:val="both"/>
        <w:rPr>
          <w:sz w:val="28"/>
          <w:szCs w:val="28"/>
        </w:rPr>
      </w:pPr>
      <w:r w:rsidRPr="00310846">
        <w:rPr>
          <w:sz w:val="28"/>
          <w:szCs w:val="28"/>
        </w:rPr>
        <w:t xml:space="preserve">Загальновизнано, що наукові класифікації відіграють значну роль у пі знанні, оскільки слугують важливим засобом теоретичного відтворення видо </w:t>
      </w:r>
      <w:proofErr w:type="spellStart"/>
      <w:r w:rsidRPr="00310846">
        <w:rPr>
          <w:sz w:val="28"/>
          <w:szCs w:val="28"/>
        </w:rPr>
        <w:t>вих</w:t>
      </w:r>
      <w:proofErr w:type="spellEnd"/>
      <w:r w:rsidRPr="00310846">
        <w:rPr>
          <w:sz w:val="28"/>
          <w:szCs w:val="28"/>
        </w:rPr>
        <w:t xml:space="preserve"> особливостей певного об’єкта дослідження. </w:t>
      </w:r>
    </w:p>
    <w:p w14:paraId="017742B0" w14:textId="77777777" w:rsidR="00396DE3" w:rsidRPr="00310846" w:rsidRDefault="00F75E8D" w:rsidP="00A93C60">
      <w:pPr>
        <w:pStyle w:val="ae"/>
        <w:spacing w:after="0" w:line="360" w:lineRule="auto"/>
        <w:ind w:firstLine="709"/>
        <w:jc w:val="both"/>
        <w:rPr>
          <w:sz w:val="28"/>
          <w:szCs w:val="28"/>
        </w:rPr>
      </w:pPr>
      <w:r w:rsidRPr="00310846">
        <w:rPr>
          <w:sz w:val="28"/>
          <w:szCs w:val="28"/>
        </w:rPr>
        <w:t xml:space="preserve">Це справедливо і щодо тих аналітичних схем, які дають змогу класифікувати сучасні так звані соціальні держави, тобто, інакше кажучи, держави загального добробуту. </w:t>
      </w:r>
    </w:p>
    <w:p w14:paraId="360766F9" w14:textId="77777777" w:rsidR="00396DE3" w:rsidRPr="00310846" w:rsidRDefault="00F75E8D" w:rsidP="00A93C60">
      <w:pPr>
        <w:pStyle w:val="ae"/>
        <w:spacing w:after="0" w:line="360" w:lineRule="auto"/>
        <w:ind w:firstLine="709"/>
        <w:jc w:val="both"/>
        <w:rPr>
          <w:sz w:val="28"/>
          <w:szCs w:val="28"/>
        </w:rPr>
      </w:pPr>
      <w:r w:rsidRPr="00310846">
        <w:rPr>
          <w:sz w:val="28"/>
          <w:szCs w:val="28"/>
        </w:rPr>
        <w:t xml:space="preserve">Класифікація таких держав дозволяє конкретизувати уявлення про них настільки, щоб «вий ти» на практично значущі, емпірично фіксовані властивості та риси останніх. </w:t>
      </w:r>
    </w:p>
    <w:p w14:paraId="35EC817D" w14:textId="77777777" w:rsidR="00396DE3" w:rsidRPr="00310846" w:rsidRDefault="00F75E8D" w:rsidP="00A93C60">
      <w:pPr>
        <w:pStyle w:val="ae"/>
        <w:spacing w:after="0" w:line="360" w:lineRule="auto"/>
        <w:ind w:firstLine="709"/>
        <w:jc w:val="both"/>
        <w:rPr>
          <w:sz w:val="28"/>
          <w:szCs w:val="28"/>
        </w:rPr>
      </w:pPr>
      <w:r w:rsidRPr="00310846">
        <w:rPr>
          <w:sz w:val="28"/>
          <w:szCs w:val="28"/>
        </w:rPr>
        <w:t xml:space="preserve">І. Одна з перших спроб такої класифікації належить американським дослідникам Г. Віленському і Ч. </w:t>
      </w:r>
      <w:proofErr w:type="spellStart"/>
      <w:r w:rsidRPr="00310846">
        <w:rPr>
          <w:sz w:val="28"/>
          <w:szCs w:val="28"/>
        </w:rPr>
        <w:t>Лебо</w:t>
      </w:r>
      <w:proofErr w:type="spellEnd"/>
      <w:r w:rsidRPr="00310846">
        <w:rPr>
          <w:sz w:val="28"/>
          <w:szCs w:val="28"/>
        </w:rPr>
        <w:t xml:space="preserve">, які виділили «інституціональну» і «залишкову» моделі розглядуваної держави. За першої моделі перерозподіл матеріальних благ вважається функцією, котра органічно властива державі загального добробуту. </w:t>
      </w:r>
    </w:p>
    <w:p w14:paraId="16DEE298" w14:textId="77777777" w:rsidR="00396DE3" w:rsidRPr="00310846" w:rsidRDefault="00F75E8D" w:rsidP="00A93C60">
      <w:pPr>
        <w:pStyle w:val="ae"/>
        <w:spacing w:after="0" w:line="360" w:lineRule="auto"/>
        <w:ind w:firstLine="709"/>
        <w:jc w:val="both"/>
        <w:rPr>
          <w:sz w:val="28"/>
          <w:szCs w:val="28"/>
        </w:rPr>
      </w:pPr>
      <w:r w:rsidRPr="00310846">
        <w:rPr>
          <w:sz w:val="28"/>
          <w:szCs w:val="28"/>
        </w:rPr>
        <w:t>За другої ж – такий перерозподіл слугує начебто надзвичай ним заходом. Це означає, що «залишкова» модель передбачає надання державної підтримки особі лише у разі, коли індивідуальні потреби не можуть бути задоволені іншими соціальними інститутами, зокрема, сім’єю, громадою, благочинними фондами.</w:t>
      </w:r>
    </w:p>
    <w:p w14:paraId="59E4FD24" w14:textId="77777777" w:rsidR="00396DE3" w:rsidRPr="00310846" w:rsidRDefault="00F75E8D" w:rsidP="00A93C60">
      <w:pPr>
        <w:pStyle w:val="ae"/>
        <w:spacing w:after="0" w:line="360" w:lineRule="auto"/>
        <w:ind w:firstLine="709"/>
        <w:jc w:val="both"/>
        <w:rPr>
          <w:sz w:val="28"/>
          <w:szCs w:val="28"/>
        </w:rPr>
      </w:pPr>
      <w:r w:rsidRPr="00310846">
        <w:rPr>
          <w:sz w:val="28"/>
          <w:szCs w:val="28"/>
        </w:rPr>
        <w:t xml:space="preserve"> За такого підходу фінансова допомога і соціальні послуги покладають на їх одержувачів певні зобов’язання у вигляді, наприклад, залучення їх до виконання «громадських робіт» (у разі отримання допомоги у зв’язку з безробіттям). </w:t>
      </w:r>
    </w:p>
    <w:p w14:paraId="79771D9B" w14:textId="77777777" w:rsidR="00396DE3" w:rsidRPr="00310846" w:rsidRDefault="00F75E8D" w:rsidP="00A93C60">
      <w:pPr>
        <w:pStyle w:val="ae"/>
        <w:spacing w:after="0" w:line="360" w:lineRule="auto"/>
        <w:ind w:firstLine="709"/>
        <w:jc w:val="both"/>
        <w:rPr>
          <w:sz w:val="28"/>
          <w:szCs w:val="28"/>
        </w:rPr>
      </w:pPr>
      <w:r w:rsidRPr="00310846">
        <w:rPr>
          <w:sz w:val="28"/>
          <w:szCs w:val="28"/>
        </w:rPr>
        <w:lastRenderedPageBreak/>
        <w:t>Принцип «залишковості соціального добробуту» характеризується ще й тим, що державна підтримка повинна здійснюватися на короткостроковій основі (тільки у критичній ситуації) і припинятися, коли людина або сім’я знову зможуть піклуватися про себе самостійно</w:t>
      </w:r>
      <w:r w:rsidR="00396DE3" w:rsidRPr="00310846">
        <w:rPr>
          <w:sz w:val="28"/>
          <w:szCs w:val="28"/>
        </w:rPr>
        <w:t>.</w:t>
      </w:r>
    </w:p>
    <w:p w14:paraId="48CBD63C" w14:textId="49EEEFD8" w:rsidR="00396DE3" w:rsidRPr="00310846" w:rsidRDefault="00F75E8D" w:rsidP="00A93C60">
      <w:pPr>
        <w:pStyle w:val="ae"/>
        <w:spacing w:after="0" w:line="360" w:lineRule="auto"/>
        <w:ind w:firstLine="709"/>
        <w:jc w:val="both"/>
        <w:rPr>
          <w:sz w:val="28"/>
          <w:szCs w:val="28"/>
        </w:rPr>
      </w:pPr>
      <w:r w:rsidRPr="00310846">
        <w:rPr>
          <w:sz w:val="28"/>
          <w:szCs w:val="28"/>
        </w:rPr>
        <w:t xml:space="preserve">У соціальній державі «інституціональної» моделі реалізація програм соціального добробуту розглядається як природна, узаконена функція сучасного індустріального суспільства, спрямована на надання людині можливості само реалізуватися. </w:t>
      </w:r>
    </w:p>
    <w:p w14:paraId="519FC4CF" w14:textId="4511C339" w:rsidR="00396DE3" w:rsidRPr="00310846" w:rsidRDefault="00F75E8D" w:rsidP="00A93C60">
      <w:pPr>
        <w:pStyle w:val="ae"/>
        <w:spacing w:after="0" w:line="360" w:lineRule="auto"/>
        <w:ind w:firstLine="709"/>
        <w:jc w:val="both"/>
        <w:rPr>
          <w:sz w:val="28"/>
          <w:szCs w:val="28"/>
        </w:rPr>
      </w:pPr>
      <w:r w:rsidRPr="00310846">
        <w:rPr>
          <w:sz w:val="28"/>
          <w:szCs w:val="28"/>
        </w:rPr>
        <w:t xml:space="preserve">При цьому на одержувачів соціального забезпечення не наклеюється ярлик </w:t>
      </w:r>
      <w:proofErr w:type="spellStart"/>
      <w:r w:rsidRPr="00310846">
        <w:rPr>
          <w:sz w:val="28"/>
          <w:szCs w:val="28"/>
        </w:rPr>
        <w:t>невдах</w:t>
      </w:r>
      <w:proofErr w:type="spellEnd"/>
      <w:r w:rsidRPr="00310846">
        <w:rPr>
          <w:sz w:val="28"/>
          <w:szCs w:val="28"/>
        </w:rPr>
        <w:t>, що характерно для «залишкової» моделі. Прихильники «інституціональної» моделі соціального добробуту вважають, що труднощі, які виникають у житті окремої людини, породжуються суспільством і державою. А відтак, останні повинні взяти на себе відповідальність за удосконалення соціальних інститутів, що мають важливе значення для всебічного розвитку кожної особи</w:t>
      </w:r>
      <w:r w:rsidR="00396DE3" w:rsidRPr="00310846">
        <w:rPr>
          <w:sz w:val="28"/>
          <w:szCs w:val="28"/>
        </w:rPr>
        <w:t>.</w:t>
      </w:r>
    </w:p>
    <w:p w14:paraId="17D3D74B" w14:textId="6E368F1D" w:rsidR="00396DE3" w:rsidRPr="00310846" w:rsidRDefault="00F75E8D" w:rsidP="00A93C60">
      <w:pPr>
        <w:pStyle w:val="ae"/>
        <w:spacing w:after="0" w:line="360" w:lineRule="auto"/>
        <w:ind w:firstLine="709"/>
        <w:jc w:val="both"/>
        <w:rPr>
          <w:sz w:val="28"/>
          <w:szCs w:val="28"/>
        </w:rPr>
      </w:pPr>
      <w:r w:rsidRPr="00310846">
        <w:rPr>
          <w:sz w:val="28"/>
          <w:szCs w:val="28"/>
        </w:rPr>
        <w:t xml:space="preserve"> Отже, принципова відмінність між двома описаними моделями соціальної держави полягає в основному у різних масштабах державного втручання в соціально-економічну сферу. Так, у «залишковій» моделі заходи «держави добро буту» спрямовані вибірково, на найбідніші прошарки населення, за наявності доволі слабко вираженої прогресії податків, у той час як у державі «інституціональної» моделі державні заходи допомоги охоплюють значно ширше коло людей і здійснюються за рахунок податків, які стягуються на основі доволі високої прогресії</w:t>
      </w:r>
      <w:r w:rsidR="00396DE3" w:rsidRPr="00310846">
        <w:rPr>
          <w:sz w:val="28"/>
          <w:szCs w:val="28"/>
        </w:rPr>
        <w:t>.</w:t>
      </w:r>
      <w:r w:rsidRPr="00310846">
        <w:rPr>
          <w:sz w:val="28"/>
          <w:szCs w:val="28"/>
        </w:rPr>
        <w:t xml:space="preserve"> </w:t>
      </w:r>
    </w:p>
    <w:p w14:paraId="04206CB9" w14:textId="6E740C81" w:rsidR="00396DE3" w:rsidRPr="00310846" w:rsidRDefault="00F75E8D" w:rsidP="00A93C60">
      <w:pPr>
        <w:pStyle w:val="ae"/>
        <w:spacing w:after="0" w:line="360" w:lineRule="auto"/>
        <w:ind w:firstLine="709"/>
        <w:jc w:val="both"/>
        <w:rPr>
          <w:sz w:val="28"/>
          <w:szCs w:val="28"/>
        </w:rPr>
      </w:pPr>
      <w:r w:rsidRPr="00310846">
        <w:rPr>
          <w:sz w:val="28"/>
          <w:szCs w:val="28"/>
        </w:rPr>
        <w:t xml:space="preserve">Існування певної форми держави загального добробуту у розвинутих країнах визнається в сучасних умовах більшістю існуючих політичних сил. Докорінно заперечують її можливість лише прихильники доктрини свободи волі – </w:t>
      </w:r>
      <w:proofErr w:type="spellStart"/>
      <w:r w:rsidRPr="00310846">
        <w:rPr>
          <w:sz w:val="28"/>
          <w:szCs w:val="28"/>
        </w:rPr>
        <w:t>лібертаріанці</w:t>
      </w:r>
      <w:proofErr w:type="spellEnd"/>
      <w:r w:rsidRPr="00310846">
        <w:rPr>
          <w:sz w:val="28"/>
          <w:szCs w:val="28"/>
        </w:rPr>
        <w:t xml:space="preserve">, для яких така держава уособлює порушення прав тих, хто має сплачувати податки для забезпечення її функціонування. </w:t>
      </w:r>
    </w:p>
    <w:p w14:paraId="20689C0D" w14:textId="77777777" w:rsidR="00396DE3" w:rsidRPr="00310846" w:rsidRDefault="00F75E8D" w:rsidP="00A93C60">
      <w:pPr>
        <w:pStyle w:val="ae"/>
        <w:spacing w:after="0" w:line="360" w:lineRule="auto"/>
        <w:ind w:firstLine="709"/>
        <w:jc w:val="both"/>
        <w:rPr>
          <w:sz w:val="28"/>
          <w:szCs w:val="28"/>
        </w:rPr>
      </w:pPr>
      <w:r w:rsidRPr="00310846">
        <w:rPr>
          <w:sz w:val="28"/>
          <w:szCs w:val="28"/>
        </w:rPr>
        <w:t xml:space="preserve">Відтак, предметом суперечки між представниками різних політичних сил є, власне, лише вибір форми (моделі) соціально орієнтованої держави. </w:t>
      </w:r>
      <w:proofErr w:type="spellStart"/>
      <w:r w:rsidRPr="00310846">
        <w:rPr>
          <w:sz w:val="28"/>
          <w:szCs w:val="28"/>
        </w:rPr>
        <w:t>Каменем</w:t>
      </w:r>
      <w:proofErr w:type="spellEnd"/>
      <w:r w:rsidRPr="00310846">
        <w:rPr>
          <w:sz w:val="28"/>
          <w:szCs w:val="28"/>
        </w:rPr>
        <w:t xml:space="preserve"> спотикання в цій су перечці є те, чи слід розглядати таку державу як механізм </w:t>
      </w:r>
      <w:r w:rsidRPr="00310846">
        <w:rPr>
          <w:sz w:val="28"/>
          <w:szCs w:val="28"/>
        </w:rPr>
        <w:lastRenderedPageBreak/>
        <w:t>забезпечення соціальної безпеки шляхом встановлення мінімального рівня загального добробуту, нижче якого нікому не дозволяється опускатися, чи як механізм перерозподілу багатства між багатими та бідними, що сприяє досягненню більшої рівності в суспільстві. Ці різні підходи яскраво відображають лінію розмежування між традиційним лібералізмом та соціал-демократизмом</w:t>
      </w:r>
      <w:r w:rsidR="00396DE3" w:rsidRPr="00310846">
        <w:rPr>
          <w:sz w:val="28"/>
          <w:szCs w:val="28"/>
        </w:rPr>
        <w:t>.</w:t>
      </w:r>
    </w:p>
    <w:p w14:paraId="496643A3" w14:textId="54625B54" w:rsidR="00396DE3" w:rsidRPr="00310846" w:rsidRDefault="00F75E8D" w:rsidP="00A93C60">
      <w:pPr>
        <w:pStyle w:val="ae"/>
        <w:spacing w:after="0" w:line="360" w:lineRule="auto"/>
        <w:ind w:firstLine="709"/>
        <w:jc w:val="both"/>
        <w:rPr>
          <w:sz w:val="28"/>
          <w:szCs w:val="28"/>
        </w:rPr>
      </w:pPr>
      <w:r w:rsidRPr="00310846">
        <w:rPr>
          <w:sz w:val="28"/>
          <w:szCs w:val="28"/>
        </w:rPr>
        <w:t xml:space="preserve">І зводять ся вони, на нашу думку, насамперед до вибору між «залишковою» та «інституціональною» моделями держави добробуту. Засадами ліберальної (від лат. </w:t>
      </w:r>
      <w:proofErr w:type="spellStart"/>
      <w:r w:rsidRPr="00310846">
        <w:rPr>
          <w:sz w:val="28"/>
          <w:szCs w:val="28"/>
        </w:rPr>
        <w:t>liberalis</w:t>
      </w:r>
      <w:proofErr w:type="spellEnd"/>
      <w:r w:rsidRPr="00310846">
        <w:rPr>
          <w:sz w:val="28"/>
          <w:szCs w:val="28"/>
        </w:rPr>
        <w:t xml:space="preserve"> – «вільний») ідеології, на основі яких згодом постали і її пізніші течії, а також виникли консервативні й радикальні відгалуження, є пріоритет свободи особи перед владою, секуляризація політики, підтримка таких складових держави і таких принципів права, які б обмежували державну владу і надавали би більше прав громадянам, а не державі. </w:t>
      </w:r>
    </w:p>
    <w:p w14:paraId="2E1B3C1F" w14:textId="19701317" w:rsidR="00396DE3" w:rsidRPr="00310846" w:rsidRDefault="00F75E8D" w:rsidP="00A93C60">
      <w:pPr>
        <w:pStyle w:val="ae"/>
        <w:spacing w:after="0" w:line="360" w:lineRule="auto"/>
        <w:ind w:firstLine="709"/>
        <w:jc w:val="both"/>
        <w:rPr>
          <w:sz w:val="28"/>
          <w:szCs w:val="28"/>
        </w:rPr>
      </w:pPr>
      <w:r w:rsidRPr="00310846">
        <w:rPr>
          <w:sz w:val="28"/>
          <w:szCs w:val="28"/>
        </w:rPr>
        <w:t xml:space="preserve">Звідси </w:t>
      </w:r>
      <w:proofErr w:type="spellStart"/>
      <w:r w:rsidRPr="00310846">
        <w:rPr>
          <w:sz w:val="28"/>
          <w:szCs w:val="28"/>
        </w:rPr>
        <w:t>логічно</w:t>
      </w:r>
      <w:proofErr w:type="spellEnd"/>
      <w:r w:rsidRPr="00310846">
        <w:rPr>
          <w:sz w:val="28"/>
          <w:szCs w:val="28"/>
        </w:rPr>
        <w:t xml:space="preserve"> випливало обстоювання лібералами принципу </w:t>
      </w:r>
      <w:proofErr w:type="spellStart"/>
      <w:r w:rsidRPr="00310846">
        <w:rPr>
          <w:sz w:val="28"/>
          <w:szCs w:val="28"/>
        </w:rPr>
        <w:t>laissez-faire</w:t>
      </w:r>
      <w:proofErr w:type="spellEnd"/>
      <w:r w:rsidRPr="00310846">
        <w:rPr>
          <w:sz w:val="28"/>
          <w:szCs w:val="28"/>
        </w:rPr>
        <w:t xml:space="preserve"> (невтручання держави). Проте наприкінці ХІХ – на початку ХХ століття ситуація змінюється у зв’язку з появою в Англії нової течії соціального лібералізму, представленого Т.Г. Гріном і Л.Т. </w:t>
      </w:r>
      <w:proofErr w:type="spellStart"/>
      <w:r w:rsidRPr="00310846">
        <w:rPr>
          <w:sz w:val="28"/>
          <w:szCs w:val="28"/>
        </w:rPr>
        <w:t>Гобгаузом</w:t>
      </w:r>
      <w:proofErr w:type="spellEnd"/>
      <w:r w:rsidRPr="00310846">
        <w:rPr>
          <w:sz w:val="28"/>
          <w:szCs w:val="28"/>
        </w:rPr>
        <w:t xml:space="preserve">, та нової політико-економічної теорії </w:t>
      </w:r>
      <w:proofErr w:type="spellStart"/>
      <w:r w:rsidRPr="00310846">
        <w:rPr>
          <w:sz w:val="28"/>
          <w:szCs w:val="28"/>
        </w:rPr>
        <w:t>Дж.М</w:t>
      </w:r>
      <w:proofErr w:type="spellEnd"/>
      <w:r w:rsidRPr="00310846">
        <w:rPr>
          <w:sz w:val="28"/>
          <w:szCs w:val="28"/>
        </w:rPr>
        <w:t xml:space="preserve">. Кейнса, а в США – «прогресивних» реформаторів, чиї позиції окреслили такі дослідники, як Г. </w:t>
      </w:r>
      <w:proofErr w:type="spellStart"/>
      <w:r w:rsidRPr="00310846">
        <w:rPr>
          <w:sz w:val="28"/>
          <w:szCs w:val="28"/>
        </w:rPr>
        <w:t>Кроулі</w:t>
      </w:r>
      <w:proofErr w:type="spellEnd"/>
      <w:r w:rsidRPr="00310846">
        <w:rPr>
          <w:sz w:val="28"/>
          <w:szCs w:val="28"/>
        </w:rPr>
        <w:t xml:space="preserve"> і </w:t>
      </w:r>
      <w:proofErr w:type="spellStart"/>
      <w:r w:rsidRPr="00310846">
        <w:rPr>
          <w:sz w:val="28"/>
          <w:szCs w:val="28"/>
        </w:rPr>
        <w:t>Дж</w:t>
      </w:r>
      <w:proofErr w:type="spellEnd"/>
      <w:r w:rsidRPr="00310846">
        <w:rPr>
          <w:sz w:val="28"/>
          <w:szCs w:val="28"/>
        </w:rPr>
        <w:t>. Дьюї. Ці мислителі відкидали крайній індивідуалізм деяких лібералів ХІХ століття і намагалися узгодити особисту свободу із визнанням тієї міри, до якої саме суспільство й держава – а не окремі особи – є відповідальними за добробут людства, зокрема за матеріальне забезпечення бідних і створення для них можливостей отримання освіти</w:t>
      </w:r>
      <w:r w:rsidR="00396DE3" w:rsidRPr="00310846">
        <w:rPr>
          <w:sz w:val="28"/>
          <w:szCs w:val="28"/>
        </w:rPr>
        <w:t>.</w:t>
      </w:r>
      <w:r w:rsidRPr="00310846">
        <w:rPr>
          <w:sz w:val="28"/>
          <w:szCs w:val="28"/>
        </w:rPr>
        <w:t xml:space="preserve"> </w:t>
      </w:r>
    </w:p>
    <w:p w14:paraId="7EF6DD0F" w14:textId="77777777" w:rsidR="00396DE3" w:rsidRPr="00310846" w:rsidRDefault="00F75E8D" w:rsidP="00A93C60">
      <w:pPr>
        <w:pStyle w:val="ae"/>
        <w:spacing w:after="0" w:line="360" w:lineRule="auto"/>
        <w:ind w:firstLine="709"/>
        <w:jc w:val="both"/>
        <w:rPr>
          <w:sz w:val="28"/>
          <w:szCs w:val="28"/>
        </w:rPr>
      </w:pPr>
      <w:r w:rsidRPr="00310846">
        <w:rPr>
          <w:sz w:val="28"/>
          <w:szCs w:val="28"/>
        </w:rPr>
        <w:t>Відтак, місце концепції держави – «нічного сторожа» поступово починає займати ідея «держави добробуту» (у «залишковій» її моделі). Сучасний лібералізм (або, точніше кажучи, неолібералізм) вбачає головну мету соціальної політики держави у тому, щоб створити сприятливі умови своїм громадянам для самостійного розв’язання ними власних соціальних проблем. Образно висловлюючись, ставиться завдання «не нагодовувати всіх досхочу</w:t>
      </w:r>
      <w:r w:rsidR="00396DE3" w:rsidRPr="00310846">
        <w:rPr>
          <w:sz w:val="28"/>
          <w:szCs w:val="28"/>
        </w:rPr>
        <w:t xml:space="preserve"> </w:t>
      </w:r>
      <w:r w:rsidRPr="00310846">
        <w:rPr>
          <w:sz w:val="28"/>
          <w:szCs w:val="28"/>
        </w:rPr>
        <w:t xml:space="preserve">рибою, а лише забезпечити вудочками». </w:t>
      </w:r>
    </w:p>
    <w:p w14:paraId="0ED39B25" w14:textId="77777777" w:rsidR="00396DE3" w:rsidRPr="00310846" w:rsidRDefault="00F75E8D" w:rsidP="00A93C60">
      <w:pPr>
        <w:pStyle w:val="ae"/>
        <w:spacing w:after="0" w:line="360" w:lineRule="auto"/>
        <w:ind w:firstLine="709"/>
        <w:jc w:val="both"/>
        <w:rPr>
          <w:sz w:val="28"/>
          <w:szCs w:val="28"/>
        </w:rPr>
      </w:pPr>
      <w:r w:rsidRPr="00310846">
        <w:rPr>
          <w:sz w:val="28"/>
          <w:szCs w:val="28"/>
        </w:rPr>
        <w:lastRenderedPageBreak/>
        <w:t xml:space="preserve">При цьому ліберальна модель допускає надання державної допомоги тим, хто не зі своєї вини опинився у скрутній життєвій ситуації, але, як відзначалося, лише на короткий час і за  умови виконання певних вимог. </w:t>
      </w:r>
    </w:p>
    <w:p w14:paraId="61BE39C2" w14:textId="6C1E204E" w:rsidR="00396DE3" w:rsidRPr="00310846" w:rsidRDefault="00F75E8D" w:rsidP="00A93C60">
      <w:pPr>
        <w:pStyle w:val="ae"/>
        <w:spacing w:after="0" w:line="360" w:lineRule="auto"/>
        <w:ind w:firstLine="709"/>
        <w:jc w:val="both"/>
        <w:rPr>
          <w:sz w:val="28"/>
          <w:szCs w:val="28"/>
        </w:rPr>
      </w:pPr>
      <w:r w:rsidRPr="00310846">
        <w:rPr>
          <w:sz w:val="28"/>
          <w:szCs w:val="28"/>
        </w:rPr>
        <w:t>«</w:t>
      </w:r>
      <w:proofErr w:type="spellStart"/>
      <w:r w:rsidR="00396DE3" w:rsidRPr="00310846">
        <w:rPr>
          <w:sz w:val="28"/>
          <w:szCs w:val="28"/>
        </w:rPr>
        <w:t>С</w:t>
      </w:r>
      <w:r w:rsidRPr="00310846">
        <w:rPr>
          <w:sz w:val="28"/>
          <w:szCs w:val="28"/>
        </w:rPr>
        <w:t>оціалістичність</w:t>
      </w:r>
      <w:proofErr w:type="spellEnd"/>
      <w:r w:rsidRPr="00310846">
        <w:rPr>
          <w:sz w:val="28"/>
          <w:szCs w:val="28"/>
        </w:rPr>
        <w:t xml:space="preserve">» лібералізму як ідеології </w:t>
      </w:r>
      <w:r w:rsidR="00396DE3" w:rsidRPr="00310846">
        <w:rPr>
          <w:sz w:val="28"/>
          <w:szCs w:val="28"/>
        </w:rPr>
        <w:t>−</w:t>
      </w:r>
      <w:r w:rsidRPr="00310846">
        <w:rPr>
          <w:sz w:val="28"/>
          <w:szCs w:val="28"/>
        </w:rPr>
        <w:t xml:space="preserve"> не в намаганні побудувати «соціалістичний лад» без багатих і бідних, а у відстоюванні рівності можливостей, у пошуку таких моделей і механізмів, які сприяли б подоланню найбільш кричущих і небезпечних для суспільства наслідків економічного зростання і швидкоплинних змін як таких</w:t>
      </w:r>
      <w:r w:rsidR="00396DE3" w:rsidRPr="00310846">
        <w:rPr>
          <w:sz w:val="28"/>
          <w:szCs w:val="28"/>
        </w:rPr>
        <w:t>.</w:t>
      </w:r>
    </w:p>
    <w:p w14:paraId="25FA3492" w14:textId="77777777" w:rsidR="00396DE3" w:rsidRPr="00310846" w:rsidRDefault="00F75E8D" w:rsidP="00A93C60">
      <w:pPr>
        <w:pStyle w:val="ae"/>
        <w:spacing w:after="0" w:line="360" w:lineRule="auto"/>
        <w:ind w:firstLine="709"/>
        <w:jc w:val="both"/>
        <w:rPr>
          <w:sz w:val="28"/>
          <w:szCs w:val="28"/>
        </w:rPr>
      </w:pPr>
      <w:r w:rsidRPr="00310846">
        <w:rPr>
          <w:sz w:val="28"/>
          <w:szCs w:val="28"/>
        </w:rPr>
        <w:t>Прикладом ліберальної держави загального добробуту, що обмежує універсальні соціальні права, протиставляє клас одержувачів соціальної допомоги іншим громадянам і віддає перевагу приватному сектору як суб’єкту соціальної політики</w:t>
      </w:r>
      <w:r w:rsidR="00396DE3" w:rsidRPr="00310846">
        <w:rPr>
          <w:sz w:val="28"/>
          <w:szCs w:val="28"/>
        </w:rPr>
        <w:t>.</w:t>
      </w:r>
    </w:p>
    <w:p w14:paraId="719E4DAB" w14:textId="3BBCCE9F" w:rsidR="00396DE3" w:rsidRPr="00310846" w:rsidRDefault="00F75E8D" w:rsidP="00A93C60">
      <w:pPr>
        <w:pStyle w:val="ae"/>
        <w:spacing w:after="0" w:line="360" w:lineRule="auto"/>
        <w:ind w:firstLine="709"/>
        <w:jc w:val="both"/>
        <w:rPr>
          <w:sz w:val="28"/>
          <w:szCs w:val="28"/>
        </w:rPr>
      </w:pPr>
      <w:r w:rsidRPr="00310846">
        <w:rPr>
          <w:sz w:val="28"/>
          <w:szCs w:val="28"/>
        </w:rPr>
        <w:t xml:space="preserve">Досвід реалізації програм допомоги свідчить про те, що цілі стримування поширення бідності не можуть бути досягнуті лише через вжиття соціальних заходів, спрямованих на незаможні групи населення. Необхідними видаються зміни у всіх структурах суспільства для забезпечення доступу до ресурсів, соціальних можливостей, державної служби всім прошаркам населення; створення економічних і правових умов для розширення джерел самозабезпечення: найманої праці, підприємництва, </w:t>
      </w:r>
      <w:proofErr w:type="spellStart"/>
      <w:r w:rsidRPr="00310846">
        <w:rPr>
          <w:sz w:val="28"/>
          <w:szCs w:val="28"/>
        </w:rPr>
        <w:t>самозайнятості</w:t>
      </w:r>
      <w:proofErr w:type="spellEnd"/>
      <w:r w:rsidRPr="00310846">
        <w:rPr>
          <w:sz w:val="28"/>
          <w:szCs w:val="28"/>
        </w:rPr>
        <w:t xml:space="preserve">. </w:t>
      </w:r>
    </w:p>
    <w:p w14:paraId="7D9B5972" w14:textId="77777777" w:rsidR="00396DE3" w:rsidRPr="00310846" w:rsidRDefault="00F75E8D" w:rsidP="00A93C60">
      <w:pPr>
        <w:pStyle w:val="ae"/>
        <w:spacing w:after="0" w:line="360" w:lineRule="auto"/>
        <w:ind w:firstLine="709"/>
        <w:jc w:val="both"/>
        <w:rPr>
          <w:sz w:val="28"/>
          <w:szCs w:val="28"/>
        </w:rPr>
      </w:pPr>
      <w:r w:rsidRPr="00310846">
        <w:rPr>
          <w:sz w:val="28"/>
          <w:szCs w:val="28"/>
        </w:rPr>
        <w:t xml:space="preserve">Перенесення центру ваги з надання соціальної допомоги на створення умов для якомога повнішого використання трудового, інтелектуального, підприємницького потенціалу праце здатних громадян стало стратегічною лінією реформування американської системи соціального забезпечення на </w:t>
      </w:r>
      <w:proofErr w:type="spellStart"/>
      <w:r w:rsidRPr="00310846">
        <w:rPr>
          <w:sz w:val="28"/>
          <w:szCs w:val="28"/>
        </w:rPr>
        <w:t>рубежі</w:t>
      </w:r>
      <w:proofErr w:type="spellEnd"/>
      <w:r w:rsidRPr="00310846">
        <w:rPr>
          <w:sz w:val="28"/>
          <w:szCs w:val="28"/>
        </w:rPr>
        <w:t xml:space="preserve"> ХХ-ХХІ століть.</w:t>
      </w:r>
    </w:p>
    <w:p w14:paraId="42791A01" w14:textId="4FDAA7D6" w:rsidR="00396DE3" w:rsidRPr="00310846" w:rsidRDefault="00F75E8D" w:rsidP="00A93C60">
      <w:pPr>
        <w:pStyle w:val="ae"/>
        <w:spacing w:after="0" w:line="360" w:lineRule="auto"/>
        <w:ind w:firstLine="709"/>
        <w:jc w:val="both"/>
        <w:rPr>
          <w:sz w:val="28"/>
          <w:szCs w:val="28"/>
        </w:rPr>
      </w:pPr>
      <w:r w:rsidRPr="00310846">
        <w:rPr>
          <w:sz w:val="28"/>
          <w:szCs w:val="28"/>
        </w:rPr>
        <w:t xml:space="preserve"> Закон </w:t>
      </w:r>
      <w:proofErr w:type="spellStart"/>
      <w:r w:rsidRPr="00310846">
        <w:rPr>
          <w:sz w:val="28"/>
          <w:szCs w:val="28"/>
        </w:rPr>
        <w:t>проособис</w:t>
      </w:r>
      <w:proofErr w:type="spellEnd"/>
      <w:r w:rsidRPr="00310846">
        <w:rPr>
          <w:sz w:val="28"/>
          <w:szCs w:val="28"/>
        </w:rPr>
        <w:t xml:space="preserve"> ту відповідальність і можливості працевлаштування (</w:t>
      </w:r>
      <w:proofErr w:type="spellStart"/>
      <w:r w:rsidRPr="00310846">
        <w:rPr>
          <w:sz w:val="28"/>
          <w:szCs w:val="28"/>
        </w:rPr>
        <w:t>Personal</w:t>
      </w:r>
      <w:proofErr w:type="spellEnd"/>
      <w:r w:rsidRPr="00310846">
        <w:rPr>
          <w:sz w:val="28"/>
          <w:szCs w:val="28"/>
        </w:rPr>
        <w:t xml:space="preserve"> </w:t>
      </w:r>
      <w:proofErr w:type="spellStart"/>
      <w:r w:rsidRPr="00310846">
        <w:rPr>
          <w:sz w:val="28"/>
          <w:szCs w:val="28"/>
        </w:rPr>
        <w:t>Responsibility</w:t>
      </w:r>
      <w:proofErr w:type="spellEnd"/>
      <w:r w:rsidRPr="00310846">
        <w:rPr>
          <w:sz w:val="28"/>
          <w:szCs w:val="28"/>
        </w:rPr>
        <w:t xml:space="preserve"> </w:t>
      </w:r>
      <w:proofErr w:type="spellStart"/>
      <w:r w:rsidRPr="00310846">
        <w:rPr>
          <w:sz w:val="28"/>
          <w:szCs w:val="28"/>
        </w:rPr>
        <w:t>and</w:t>
      </w:r>
      <w:proofErr w:type="spellEnd"/>
      <w:r w:rsidRPr="00310846">
        <w:rPr>
          <w:sz w:val="28"/>
          <w:szCs w:val="28"/>
        </w:rPr>
        <w:t xml:space="preserve"> </w:t>
      </w:r>
      <w:proofErr w:type="spellStart"/>
      <w:r w:rsidRPr="00310846">
        <w:rPr>
          <w:sz w:val="28"/>
          <w:szCs w:val="28"/>
        </w:rPr>
        <w:t>Work</w:t>
      </w:r>
      <w:proofErr w:type="spellEnd"/>
      <w:r w:rsidRPr="00310846">
        <w:rPr>
          <w:sz w:val="28"/>
          <w:szCs w:val="28"/>
        </w:rPr>
        <w:t xml:space="preserve"> </w:t>
      </w:r>
      <w:proofErr w:type="spellStart"/>
      <w:r w:rsidRPr="00310846">
        <w:rPr>
          <w:sz w:val="28"/>
          <w:szCs w:val="28"/>
        </w:rPr>
        <w:t>Opportunity</w:t>
      </w:r>
      <w:proofErr w:type="spellEnd"/>
      <w:r w:rsidRPr="00310846">
        <w:rPr>
          <w:sz w:val="28"/>
          <w:szCs w:val="28"/>
        </w:rPr>
        <w:t xml:space="preserve"> </w:t>
      </w:r>
      <w:proofErr w:type="spellStart"/>
      <w:r w:rsidRPr="00310846">
        <w:rPr>
          <w:sz w:val="28"/>
          <w:szCs w:val="28"/>
        </w:rPr>
        <w:t>Reconciliation</w:t>
      </w:r>
      <w:proofErr w:type="spellEnd"/>
      <w:r w:rsidRPr="00310846">
        <w:rPr>
          <w:sz w:val="28"/>
          <w:szCs w:val="28"/>
        </w:rPr>
        <w:t xml:space="preserve"> </w:t>
      </w:r>
      <w:proofErr w:type="spellStart"/>
      <w:r w:rsidRPr="00310846">
        <w:rPr>
          <w:sz w:val="28"/>
          <w:szCs w:val="28"/>
        </w:rPr>
        <w:t>Act</w:t>
      </w:r>
      <w:proofErr w:type="spellEnd"/>
      <w:r w:rsidRPr="00310846">
        <w:rPr>
          <w:sz w:val="28"/>
          <w:szCs w:val="28"/>
        </w:rPr>
        <w:t>)</w:t>
      </w:r>
      <w:r w:rsidR="00396DE3" w:rsidRPr="00310846">
        <w:rPr>
          <w:sz w:val="28"/>
          <w:szCs w:val="28"/>
        </w:rPr>
        <w:t xml:space="preserve"> </w:t>
      </w:r>
      <w:r w:rsidRPr="00310846">
        <w:rPr>
          <w:sz w:val="28"/>
          <w:szCs w:val="28"/>
        </w:rPr>
        <w:t>законодавчо закріпив у США орієнтацію на індивідуальну відповідальність за самозабезпечення, підвищення конкурентоспроможності працездатно</w:t>
      </w:r>
      <w:r w:rsidR="00473B2E">
        <w:rPr>
          <w:sz w:val="28"/>
          <w:szCs w:val="28"/>
        </w:rPr>
        <w:t xml:space="preserve">. </w:t>
      </w:r>
      <w:r w:rsidRPr="00310846">
        <w:rPr>
          <w:sz w:val="28"/>
          <w:szCs w:val="28"/>
        </w:rPr>
        <w:t xml:space="preserve">Подібні погляди поділяють й сучасні українські можновладці. Як підтвердження наведемо таку цитату: «Бідність не можна подолати лише шляхом підтримки нужденних. </w:t>
      </w:r>
      <w:r w:rsidRPr="00310846">
        <w:rPr>
          <w:sz w:val="28"/>
          <w:szCs w:val="28"/>
        </w:rPr>
        <w:lastRenderedPageBreak/>
        <w:t>Потрібні комплексні підходи, орієнтовані як на бідні, так і на відносно забезпечені верстви населення</w:t>
      </w:r>
      <w:r w:rsidR="00473B2E">
        <w:rPr>
          <w:sz w:val="28"/>
          <w:szCs w:val="28"/>
        </w:rPr>
        <w:t>»</w:t>
      </w:r>
      <w:r w:rsidRPr="00310846">
        <w:rPr>
          <w:sz w:val="28"/>
          <w:szCs w:val="28"/>
        </w:rPr>
        <w:t xml:space="preserve">. </w:t>
      </w:r>
    </w:p>
    <w:p w14:paraId="35C1A063" w14:textId="15D9E05A" w:rsidR="00396DE3" w:rsidRPr="00310846" w:rsidRDefault="00F75E8D" w:rsidP="00A93C60">
      <w:pPr>
        <w:pStyle w:val="ae"/>
        <w:spacing w:after="0" w:line="360" w:lineRule="auto"/>
        <w:ind w:firstLine="709"/>
        <w:jc w:val="both"/>
        <w:rPr>
          <w:sz w:val="28"/>
          <w:szCs w:val="28"/>
        </w:rPr>
      </w:pPr>
      <w:r w:rsidRPr="00310846">
        <w:rPr>
          <w:sz w:val="28"/>
          <w:szCs w:val="28"/>
        </w:rPr>
        <w:t>Необхідною передумовою подолання бідності є створення працездатним верствам населення умов для самостійного розв’язання проблем підвищення власного добробуту, що можливо лише в разі забезпечення продуктивної зайнятості, збалансування попиту і пропозиції на ринку праці, запобігання безробіттю</w:t>
      </w:r>
      <w:r w:rsidR="00396DE3" w:rsidRPr="00310846">
        <w:rPr>
          <w:sz w:val="28"/>
          <w:szCs w:val="28"/>
        </w:rPr>
        <w:t>.</w:t>
      </w:r>
      <w:r w:rsidRPr="00310846">
        <w:rPr>
          <w:sz w:val="28"/>
          <w:szCs w:val="28"/>
        </w:rPr>
        <w:t xml:space="preserve"> </w:t>
      </w:r>
    </w:p>
    <w:p w14:paraId="6E942973" w14:textId="3C32FE3F" w:rsidR="00396DE3" w:rsidRPr="00310846" w:rsidRDefault="00F75E8D" w:rsidP="00A93C60">
      <w:pPr>
        <w:pStyle w:val="ae"/>
        <w:spacing w:after="0" w:line="360" w:lineRule="auto"/>
        <w:ind w:firstLine="709"/>
        <w:jc w:val="both"/>
        <w:rPr>
          <w:sz w:val="28"/>
          <w:szCs w:val="28"/>
        </w:rPr>
      </w:pPr>
      <w:r w:rsidRPr="00310846">
        <w:rPr>
          <w:sz w:val="28"/>
          <w:szCs w:val="28"/>
        </w:rPr>
        <w:t xml:space="preserve">Підвищення ефективності державних заходів підтримки населення в дусі нової стратегії соціального забезпечення США передбачає: перенесення </w:t>
      </w:r>
      <w:proofErr w:type="spellStart"/>
      <w:r w:rsidRPr="00310846">
        <w:rPr>
          <w:sz w:val="28"/>
          <w:szCs w:val="28"/>
        </w:rPr>
        <w:t>акцента</w:t>
      </w:r>
      <w:proofErr w:type="spellEnd"/>
      <w:r w:rsidRPr="00310846">
        <w:rPr>
          <w:sz w:val="28"/>
          <w:szCs w:val="28"/>
        </w:rPr>
        <w:t xml:space="preserve"> з програм допомоги працездатним громадянам на програми страхування від об’єктивно існуючих ризиків – безробіття, втрати або зниження працездатності (в тому числі у зв’язку з досягненням пенсійного віку), виробничого травматизму, смерті, втрати годувальника; розробку і втілення заходів, що полегшують адаптацію економічно актив ного населення до мінливих вимог і структури попиту на ринку праці, а також заходів, які стимулюють працедавців займатися працевлаштуванням, перепідготовкою, створенням робочих місць для потенційних реципієнтів соціальної допомоги (шляхом податкових пільг, більш низької орендної плати і таке інше); перетворення трудових джерел доходу, в тому числі мінімальних, у надій ні та економічно вигідні (встановлення адекватного рівня мінімальної заробітної плати, забезпечення соціального страхування за місцем праці, податкові пільги низькооплачуваним робітникам); децентралізацію програм соціальної підтримки і залучення потенційних реципієнтів до розробки, реалізації, моніторингу надання соціальної допомоги; посилення соціальної відповідальності громадських організацій, інституту сім’ї за дітей та непрацездатних з одночасним посиленням жорсткості заходів щодо тих, хто ухиляється від матеріальної підтримки своїх дітей та батьків похилого віку</w:t>
      </w:r>
      <w:r w:rsidR="00396DE3" w:rsidRPr="00310846">
        <w:rPr>
          <w:sz w:val="28"/>
          <w:szCs w:val="28"/>
        </w:rPr>
        <w:t>.</w:t>
      </w:r>
      <w:r w:rsidRPr="00310846">
        <w:rPr>
          <w:sz w:val="28"/>
          <w:szCs w:val="28"/>
        </w:rPr>
        <w:t xml:space="preserve"> </w:t>
      </w:r>
    </w:p>
    <w:p w14:paraId="2412DE61" w14:textId="77777777" w:rsidR="00396DE3" w:rsidRPr="00310846" w:rsidRDefault="00F75E8D" w:rsidP="00A93C60">
      <w:pPr>
        <w:pStyle w:val="ae"/>
        <w:spacing w:after="0" w:line="360" w:lineRule="auto"/>
        <w:ind w:firstLine="709"/>
        <w:jc w:val="both"/>
        <w:rPr>
          <w:sz w:val="28"/>
          <w:szCs w:val="28"/>
        </w:rPr>
      </w:pPr>
      <w:r w:rsidRPr="00310846">
        <w:rPr>
          <w:sz w:val="28"/>
          <w:szCs w:val="28"/>
        </w:rPr>
        <w:t>У цілому США можна віднести до ліберальних суспільств, які досягли надзвичайно високого рівня матеріального добробуту і тому можуть дозволити собі виділення значних коштів на допомогу бідним, фінансування охорони здоров’я, освіти та інші соціальні цілі. Так, уже в найближчі п’ять років на соціальну сферу ця держава планує витрачати 72% федерального бюджету</w:t>
      </w:r>
      <w:r w:rsidR="00396DE3" w:rsidRPr="00310846">
        <w:rPr>
          <w:sz w:val="28"/>
          <w:szCs w:val="28"/>
        </w:rPr>
        <w:t>.</w:t>
      </w:r>
    </w:p>
    <w:p w14:paraId="4BA848C6" w14:textId="77777777" w:rsidR="00396DE3" w:rsidRPr="00310846" w:rsidRDefault="00F75E8D" w:rsidP="00A93C60">
      <w:pPr>
        <w:pStyle w:val="ae"/>
        <w:spacing w:after="0" w:line="360" w:lineRule="auto"/>
        <w:ind w:firstLine="709"/>
        <w:jc w:val="both"/>
        <w:rPr>
          <w:sz w:val="28"/>
          <w:szCs w:val="28"/>
        </w:rPr>
      </w:pPr>
      <w:r w:rsidRPr="00310846">
        <w:rPr>
          <w:sz w:val="28"/>
          <w:szCs w:val="28"/>
        </w:rPr>
        <w:lastRenderedPageBreak/>
        <w:t>Проте Сполучені Штати</w:t>
      </w:r>
      <w:r w:rsidR="00396DE3" w:rsidRPr="00310846">
        <w:rPr>
          <w:sz w:val="28"/>
          <w:szCs w:val="28"/>
        </w:rPr>
        <w:t xml:space="preserve"> </w:t>
      </w:r>
      <w:r w:rsidRPr="00310846">
        <w:rPr>
          <w:sz w:val="28"/>
          <w:szCs w:val="28"/>
        </w:rPr>
        <w:t>не мають достатньо могутніх «вбудованих» механізмів узгодження інтересів між соціальними групами</w:t>
      </w:r>
      <w:r w:rsidR="00396DE3" w:rsidRPr="00310846">
        <w:rPr>
          <w:sz w:val="28"/>
          <w:szCs w:val="28"/>
        </w:rPr>
        <w:t xml:space="preserve">. </w:t>
      </w:r>
      <w:r w:rsidRPr="00310846">
        <w:rPr>
          <w:sz w:val="28"/>
          <w:szCs w:val="28"/>
        </w:rPr>
        <w:t xml:space="preserve">А це – ще один аргумент на користь віднесення США до «залишкової» моделі держави добробуту. Тобто, як видається, між </w:t>
      </w:r>
      <w:proofErr w:type="spellStart"/>
      <w:r w:rsidRPr="00310846">
        <w:rPr>
          <w:sz w:val="28"/>
          <w:szCs w:val="28"/>
        </w:rPr>
        <w:t>виокремлюваними</w:t>
      </w:r>
      <w:proofErr w:type="spellEnd"/>
      <w:r w:rsidRPr="00310846">
        <w:rPr>
          <w:sz w:val="28"/>
          <w:szCs w:val="28"/>
        </w:rPr>
        <w:t xml:space="preserve"> у різних класифікаціях «залишковою» та «ліберальною» моделями соціальної держави не має принципових відмінностей, зараз ці поняття належать до одного синонімічного ряду. Найважливішою ж стратегічною метою соціал-демократії є рух до іншої моделі держави, яку розуміють як «інституціональну» державу загального добробуту. Найяскравішою спробою втілення у життя такої держави є «скандинавська модель», що склалася в післявоєнні десятиліття в Данії, Норвегії і Швеції</w:t>
      </w:r>
      <w:r w:rsidR="00396DE3" w:rsidRPr="00310846">
        <w:rPr>
          <w:sz w:val="28"/>
          <w:szCs w:val="28"/>
        </w:rPr>
        <w:t xml:space="preserve">. </w:t>
      </w:r>
      <w:r w:rsidRPr="00310846">
        <w:rPr>
          <w:sz w:val="28"/>
          <w:szCs w:val="28"/>
        </w:rPr>
        <w:t>Ця модель дає</w:t>
      </w:r>
      <w:r w:rsidR="00396DE3" w:rsidRPr="00310846">
        <w:rPr>
          <w:sz w:val="28"/>
          <w:szCs w:val="28"/>
        </w:rPr>
        <w:t xml:space="preserve"> </w:t>
      </w:r>
      <w:r w:rsidRPr="00310846">
        <w:rPr>
          <w:sz w:val="28"/>
          <w:szCs w:val="28"/>
        </w:rPr>
        <w:t xml:space="preserve">найповніше уявлення про реалізацію соціал-демократичної парадигми суспільного розвитку на рівні окремої країни. </w:t>
      </w:r>
    </w:p>
    <w:p w14:paraId="4664130C" w14:textId="77777777" w:rsidR="00396DE3" w:rsidRPr="00310846" w:rsidRDefault="00F75E8D" w:rsidP="00A93C60">
      <w:pPr>
        <w:pStyle w:val="ae"/>
        <w:spacing w:after="0" w:line="360" w:lineRule="auto"/>
        <w:ind w:firstLine="709"/>
        <w:jc w:val="both"/>
        <w:rPr>
          <w:sz w:val="28"/>
          <w:szCs w:val="28"/>
        </w:rPr>
      </w:pPr>
      <w:r w:rsidRPr="00310846">
        <w:rPr>
          <w:sz w:val="28"/>
          <w:szCs w:val="28"/>
        </w:rPr>
        <w:t xml:space="preserve">Характерними особливостями «скандинавської» («шведської») моделі, зазви чай, вважають: створення за порівняно короткий період високоефективної економіки; забезпечення зайнятості практично всього працездатного населення; ліквідацію бідності; створення умов найрозвинутішої у світі системи соціального забезпечення; досягнення високого рівня освіти й культури. </w:t>
      </w:r>
    </w:p>
    <w:p w14:paraId="3C926822" w14:textId="77777777" w:rsidR="00396DE3" w:rsidRPr="00310846" w:rsidRDefault="00F75E8D" w:rsidP="00A93C60">
      <w:pPr>
        <w:pStyle w:val="ae"/>
        <w:spacing w:after="0" w:line="360" w:lineRule="auto"/>
        <w:ind w:firstLine="709"/>
        <w:jc w:val="both"/>
        <w:rPr>
          <w:sz w:val="28"/>
          <w:szCs w:val="28"/>
        </w:rPr>
      </w:pPr>
      <w:r w:rsidRPr="00310846">
        <w:rPr>
          <w:sz w:val="28"/>
          <w:szCs w:val="28"/>
        </w:rPr>
        <w:t xml:space="preserve">Основу змішаної економіки в цій моделі складають органічне поєднання приватно-капіталістичної ринкової економіки і соціально орієнтованої системи перерозподілу виробленого продукту з метою забезпечення більшої соціальної справедливості. Політика держави спрямована на те, щоб підвищити рівень життя бідних прошарків населення, забезпечити умови для повної зайнятості, підтримувати розвинуту систему соціального забезпечення. Ідеал вбачається в тому, щоб скоротити існуючу соціальну нерівність через надання соціальних послуг у 81 найважливіших сферах життя. </w:t>
      </w:r>
    </w:p>
    <w:p w14:paraId="301096D3" w14:textId="77777777" w:rsidR="00396DE3" w:rsidRPr="00310846" w:rsidRDefault="00F75E8D" w:rsidP="00A93C60">
      <w:pPr>
        <w:pStyle w:val="ae"/>
        <w:spacing w:after="0" w:line="360" w:lineRule="auto"/>
        <w:ind w:firstLine="709"/>
        <w:jc w:val="both"/>
        <w:rPr>
          <w:sz w:val="28"/>
          <w:szCs w:val="28"/>
        </w:rPr>
      </w:pPr>
      <w:r w:rsidRPr="00310846">
        <w:rPr>
          <w:sz w:val="28"/>
          <w:szCs w:val="28"/>
        </w:rPr>
        <w:t>До таких послуг належать: система виплат на дітей; безкоштовна шкільна освіта; забезпечення в старості; виплата допомоги в разі безробіття; забезпечення житлом тощо</w:t>
      </w:r>
      <w:r w:rsidR="00396DE3" w:rsidRPr="00310846">
        <w:rPr>
          <w:sz w:val="28"/>
          <w:szCs w:val="28"/>
        </w:rPr>
        <w:t xml:space="preserve">. </w:t>
      </w:r>
      <w:r w:rsidRPr="00310846">
        <w:rPr>
          <w:sz w:val="28"/>
          <w:szCs w:val="28"/>
        </w:rPr>
        <w:t>Шведський варіант соціальної політики характеризується універсальністю (</w:t>
      </w:r>
      <w:proofErr w:type="spellStart"/>
      <w:r w:rsidRPr="00310846">
        <w:rPr>
          <w:sz w:val="28"/>
          <w:szCs w:val="28"/>
        </w:rPr>
        <w:t>всезагальністю</w:t>
      </w:r>
      <w:proofErr w:type="spellEnd"/>
      <w:r w:rsidRPr="00310846">
        <w:rPr>
          <w:sz w:val="28"/>
          <w:szCs w:val="28"/>
        </w:rPr>
        <w:t xml:space="preserve">) і </w:t>
      </w:r>
      <w:proofErr w:type="spellStart"/>
      <w:r w:rsidRPr="00310846">
        <w:rPr>
          <w:sz w:val="28"/>
          <w:szCs w:val="28"/>
        </w:rPr>
        <w:t>етатизованістю</w:t>
      </w:r>
      <w:proofErr w:type="spellEnd"/>
      <w:r w:rsidRPr="00310846">
        <w:rPr>
          <w:sz w:val="28"/>
          <w:szCs w:val="28"/>
        </w:rPr>
        <w:t xml:space="preserve"> соціального забезпечення та страхування. </w:t>
      </w:r>
    </w:p>
    <w:p w14:paraId="21380DC3" w14:textId="77777777" w:rsidR="00396DE3" w:rsidRPr="00310846" w:rsidRDefault="00F75E8D" w:rsidP="00A93C60">
      <w:pPr>
        <w:pStyle w:val="ae"/>
        <w:spacing w:after="0" w:line="360" w:lineRule="auto"/>
        <w:ind w:firstLine="709"/>
        <w:jc w:val="both"/>
        <w:rPr>
          <w:sz w:val="28"/>
          <w:szCs w:val="28"/>
        </w:rPr>
      </w:pPr>
      <w:r w:rsidRPr="00310846">
        <w:rPr>
          <w:sz w:val="28"/>
          <w:szCs w:val="28"/>
        </w:rPr>
        <w:lastRenderedPageBreak/>
        <w:t xml:space="preserve">Їх однотипність полягає, зокрема, у </w:t>
      </w:r>
      <w:proofErr w:type="spellStart"/>
      <w:r w:rsidRPr="00310846">
        <w:rPr>
          <w:sz w:val="28"/>
          <w:szCs w:val="28"/>
        </w:rPr>
        <w:t>позаринковому</w:t>
      </w:r>
      <w:proofErr w:type="spellEnd"/>
      <w:r w:rsidRPr="00310846">
        <w:rPr>
          <w:sz w:val="28"/>
          <w:szCs w:val="28"/>
        </w:rPr>
        <w:t xml:space="preserve"> характері надання соціальних послуг та у відсутності безпосередньої залежності між правом на соціальний захист та спеціальними внесками на його отримання. При цьому соціальні витрати шведської «інституціональної» держави добробуту перевищують половину валового внутрішнього продукту (далі – ВВП) – проти у середньому менш ніж третини для країн Західної Європи і чверті для усіх розвинених країн, </w:t>
      </w:r>
      <w:r w:rsidR="00396DE3" w:rsidRPr="00310846">
        <w:rPr>
          <w:sz w:val="28"/>
          <w:szCs w:val="28"/>
        </w:rPr>
        <w:t>−</w:t>
      </w:r>
      <w:r w:rsidRPr="00310846">
        <w:rPr>
          <w:sz w:val="28"/>
          <w:szCs w:val="28"/>
        </w:rPr>
        <w:t xml:space="preserve"> а працівники державно-комунального сектора соціальних послуг складають близько третини від загальної кількості зайнятих (проти приблизно 1/7 у США та Англії)</w:t>
      </w:r>
      <w:r w:rsidR="00396DE3" w:rsidRPr="00310846">
        <w:rPr>
          <w:sz w:val="28"/>
          <w:szCs w:val="28"/>
        </w:rPr>
        <w:t>.</w:t>
      </w:r>
    </w:p>
    <w:p w14:paraId="176EA4DF" w14:textId="0AB7AEE5" w:rsidR="00396DE3" w:rsidRPr="00310846" w:rsidRDefault="00F75E8D" w:rsidP="00A93C60">
      <w:pPr>
        <w:pStyle w:val="ae"/>
        <w:spacing w:after="0" w:line="360" w:lineRule="auto"/>
        <w:ind w:firstLine="709"/>
        <w:jc w:val="both"/>
        <w:rPr>
          <w:sz w:val="28"/>
          <w:szCs w:val="28"/>
        </w:rPr>
      </w:pPr>
      <w:r w:rsidRPr="00310846">
        <w:rPr>
          <w:sz w:val="28"/>
          <w:szCs w:val="28"/>
        </w:rPr>
        <w:t xml:space="preserve">У Швеції – в рамках такої моделі – всі верстви суспільства підпадають під дію тих самих соціальних програм. І оскільки всі користуються благами, що надаються «державою загального добробуту», кожний громадянин був готовий сплачувати відповідні його доходам податки з огляду на можливість користуватись цими благами. Така система не є </w:t>
      </w:r>
      <w:proofErr w:type="spellStart"/>
      <w:r w:rsidRPr="00310846">
        <w:rPr>
          <w:sz w:val="28"/>
          <w:szCs w:val="28"/>
        </w:rPr>
        <w:t>перерозподільчою</w:t>
      </w:r>
      <w:proofErr w:type="spellEnd"/>
      <w:r w:rsidRPr="00310846">
        <w:rPr>
          <w:sz w:val="28"/>
          <w:szCs w:val="28"/>
        </w:rPr>
        <w:t xml:space="preserve">. Вона – на відміну від системи так званої адресної підтримки найбільш знедолених – є простою для реалізації у загальнонаціональному масштабі, не потребує додаткових бюрократичних структур і не практикує «позитивної дискримінації» незаможних. </w:t>
      </w:r>
    </w:p>
    <w:p w14:paraId="5114F009" w14:textId="77777777" w:rsidR="00396DE3" w:rsidRPr="00310846" w:rsidRDefault="00F75E8D" w:rsidP="00A93C60">
      <w:pPr>
        <w:pStyle w:val="ae"/>
        <w:spacing w:after="0" w:line="360" w:lineRule="auto"/>
        <w:ind w:firstLine="709"/>
        <w:jc w:val="both"/>
        <w:rPr>
          <w:sz w:val="28"/>
          <w:szCs w:val="28"/>
        </w:rPr>
      </w:pPr>
      <w:r w:rsidRPr="00310846">
        <w:rPr>
          <w:sz w:val="28"/>
          <w:szCs w:val="28"/>
        </w:rPr>
        <w:t>Окрім того, надаючи процвітаючим громадянам блага нарівні із бідними, «держава загального добробуту» прагне сформувати спільність інтересів між класами та різними за рівнем доходів соціальними групами</w:t>
      </w:r>
      <w:r w:rsidR="00396DE3" w:rsidRPr="00310846">
        <w:rPr>
          <w:sz w:val="28"/>
          <w:szCs w:val="28"/>
        </w:rPr>
        <w:t>.</w:t>
      </w:r>
    </w:p>
    <w:p w14:paraId="6192B791" w14:textId="77777777" w:rsidR="00396DE3" w:rsidRPr="00310846" w:rsidRDefault="00F75E8D" w:rsidP="00A93C60">
      <w:pPr>
        <w:pStyle w:val="ae"/>
        <w:spacing w:after="0" w:line="360" w:lineRule="auto"/>
        <w:ind w:firstLine="709"/>
        <w:jc w:val="both"/>
        <w:rPr>
          <w:sz w:val="28"/>
          <w:szCs w:val="28"/>
        </w:rPr>
      </w:pPr>
      <w:r w:rsidRPr="00310846">
        <w:rPr>
          <w:sz w:val="28"/>
          <w:szCs w:val="28"/>
        </w:rPr>
        <w:t xml:space="preserve">Соціал-демократичний напрям вважає головною метою держави досягнення соціальної справедливості у суспільстві, «зняття нерівності», що виникає під час розподілу соціальних та економічних ресурсів. Відповідно до цього, держава гарантує певний рівень доходів та соціальних послуг незалежно від особистого трудового внеску. Потреби населення є підставою для визначення нижньої межі соціальних видатків. Витрати на соціальні послуги розглядаються як інвестиції у людський капітал, який є найвищою цінністю та умовою економічного зростання. Ця модель знімає з людини турботи про розв’язання власних соціальних проблем, виключаючи самореалізацію та боротьбу за існування. </w:t>
      </w:r>
    </w:p>
    <w:p w14:paraId="4BE43F65" w14:textId="77777777" w:rsidR="00396DE3" w:rsidRPr="00310846" w:rsidRDefault="00F75E8D" w:rsidP="00A93C60">
      <w:pPr>
        <w:pStyle w:val="ae"/>
        <w:spacing w:after="0" w:line="360" w:lineRule="auto"/>
        <w:ind w:firstLine="709"/>
        <w:jc w:val="both"/>
        <w:rPr>
          <w:sz w:val="28"/>
          <w:szCs w:val="28"/>
        </w:rPr>
      </w:pPr>
      <w:r w:rsidRPr="00310846">
        <w:rPr>
          <w:sz w:val="28"/>
          <w:szCs w:val="28"/>
        </w:rPr>
        <w:t>Їй властиві соціальна однорідність, зниження соціальної та економічної активності населення</w:t>
      </w:r>
      <w:r w:rsidR="00396DE3" w:rsidRPr="00310846">
        <w:rPr>
          <w:sz w:val="28"/>
          <w:szCs w:val="28"/>
        </w:rPr>
        <w:t xml:space="preserve">. </w:t>
      </w:r>
      <w:r w:rsidRPr="00310846">
        <w:rPr>
          <w:sz w:val="28"/>
          <w:szCs w:val="28"/>
        </w:rPr>
        <w:t xml:space="preserve">Як зазначали у своїй спільній програмній заяві «Шлях </w:t>
      </w:r>
      <w:r w:rsidRPr="00310846">
        <w:rPr>
          <w:sz w:val="28"/>
          <w:szCs w:val="28"/>
        </w:rPr>
        <w:lastRenderedPageBreak/>
        <w:t xml:space="preserve">вперед для соціал- демократів Європи» глави урядів ФРН і Великобританії Г. </w:t>
      </w:r>
      <w:proofErr w:type="spellStart"/>
      <w:r w:rsidRPr="00310846">
        <w:rPr>
          <w:sz w:val="28"/>
          <w:szCs w:val="28"/>
        </w:rPr>
        <w:t>Шрьодер</w:t>
      </w:r>
      <w:proofErr w:type="spellEnd"/>
      <w:r w:rsidRPr="00310846">
        <w:rPr>
          <w:sz w:val="28"/>
          <w:szCs w:val="28"/>
        </w:rPr>
        <w:t xml:space="preserve"> і Т. Блер, у минулому сприяння соціальній справедливості часом плутали з вимогою рівності при розподілі. Внаслідок цього ігнорувалося і не стимулювалося значення власних зусиль і відповідальності, а соціальна демократія пов’язувалася не з творчим потенціалом, різноманітністю та видатними досягненнями, а з конформізмом і пересічністю. </w:t>
      </w:r>
    </w:p>
    <w:p w14:paraId="28EC2CFE" w14:textId="77777777" w:rsidR="00396DE3" w:rsidRPr="00310846" w:rsidRDefault="00F75E8D" w:rsidP="00A93C60">
      <w:pPr>
        <w:pStyle w:val="ae"/>
        <w:spacing w:after="0" w:line="360" w:lineRule="auto"/>
        <w:ind w:firstLine="709"/>
        <w:jc w:val="both"/>
        <w:rPr>
          <w:sz w:val="28"/>
          <w:szCs w:val="28"/>
        </w:rPr>
      </w:pPr>
      <w:r w:rsidRPr="00310846">
        <w:rPr>
          <w:sz w:val="28"/>
          <w:szCs w:val="28"/>
        </w:rPr>
        <w:t>Шлях до соціальної справедливості був вимощений зростаючими державними видатками, незважаючи на результати чи вплив високого податкового тягаря на конкурентоздатність, зайнятість або приватні витрати</w:t>
      </w:r>
      <w:r w:rsidR="00396DE3" w:rsidRPr="00310846">
        <w:rPr>
          <w:sz w:val="28"/>
          <w:szCs w:val="28"/>
        </w:rPr>
        <w:t xml:space="preserve">. </w:t>
      </w:r>
      <w:r w:rsidRPr="00310846">
        <w:rPr>
          <w:sz w:val="28"/>
          <w:szCs w:val="28"/>
        </w:rPr>
        <w:t xml:space="preserve">Думка про те, що держава має усувати шкідливі </w:t>
      </w:r>
      <w:proofErr w:type="spellStart"/>
      <w:r w:rsidRPr="00310846">
        <w:rPr>
          <w:sz w:val="28"/>
          <w:szCs w:val="28"/>
        </w:rPr>
        <w:t>збої</w:t>
      </w:r>
      <w:proofErr w:type="spellEnd"/>
      <w:r w:rsidRPr="00310846">
        <w:rPr>
          <w:sz w:val="28"/>
          <w:szCs w:val="28"/>
        </w:rPr>
        <w:t xml:space="preserve"> ринкового механізму, надто часто призводила до непропорційного розширення управлінського апарату та бюрократії у рамках соціал-демократичної політики. Цінності, важливі для усіх громадян, такі, як особисті досягнення та успіхи, дух підприємництва, особиста відповідальність і чуття колективізму, за надто часто ставились нижче за універсальне прагнення до забезпечення гарантій</w:t>
      </w:r>
      <w:r w:rsidR="00396DE3" w:rsidRPr="00310846">
        <w:rPr>
          <w:sz w:val="28"/>
          <w:szCs w:val="28"/>
        </w:rPr>
        <w:t>.</w:t>
      </w:r>
    </w:p>
    <w:p w14:paraId="2E8741C8" w14:textId="77777777" w:rsidR="00396DE3" w:rsidRPr="00310846" w:rsidRDefault="00F75E8D" w:rsidP="00A93C60">
      <w:pPr>
        <w:pStyle w:val="ae"/>
        <w:spacing w:after="0" w:line="360" w:lineRule="auto"/>
        <w:ind w:firstLine="709"/>
        <w:jc w:val="both"/>
        <w:rPr>
          <w:sz w:val="28"/>
          <w:szCs w:val="28"/>
        </w:rPr>
      </w:pPr>
      <w:r w:rsidRPr="00310846">
        <w:rPr>
          <w:sz w:val="28"/>
          <w:szCs w:val="28"/>
        </w:rPr>
        <w:t xml:space="preserve">Викладені негативні тенденції у кінцевому підсумку позначилися на тем пах економічного зростання у соціальних державах «інституціональної» моделі, а потім призвели до необхідності певної «лібералізації» ідей соціал-демократії. Це почало явно простежуватися вже з 70-х років ХХ століття, тобто з виникненням кризових явищ в економіці країн «скандинавської моделі». Але згаданий процес є проявом двосторонньої тенденції: адже й сучасний лібералізм зазнав значного впливу соціал-демократичної парадигми. Отже, можна констатувати деякий ступінь конвергенції двох найвпливовіших соціально-політичних течій сучасності. Частково це стосується і певного зближення «залишкової» (ліберальної) та «інституціональної» (соціал-демократичної) моделей соціальної держави в пошуку такої завжди бажаної «золотої середини». Загалом оцінюючи розглядувану класифікацію, зауважимо, що віднесення існуючих у світі соціальних держав до «залишкової» або ж до «інституціональної» моделей є спробою найбільш «грубого», недиференційованого, а від так – надто неточного поділу за критерієм масштабності державної «інтервенції» в соціально-економічну сферу. </w:t>
      </w:r>
    </w:p>
    <w:p w14:paraId="54D013E7" w14:textId="764B7E9B" w:rsidR="00F75E8D" w:rsidRPr="00310846" w:rsidRDefault="00F75E8D" w:rsidP="00A93C60">
      <w:pPr>
        <w:pStyle w:val="ae"/>
        <w:spacing w:after="0" w:line="360" w:lineRule="auto"/>
        <w:ind w:firstLine="709"/>
        <w:jc w:val="both"/>
        <w:rPr>
          <w:sz w:val="28"/>
          <w:szCs w:val="28"/>
        </w:rPr>
      </w:pPr>
      <w:r w:rsidRPr="00310846">
        <w:rPr>
          <w:sz w:val="28"/>
          <w:szCs w:val="28"/>
        </w:rPr>
        <w:lastRenderedPageBreak/>
        <w:t xml:space="preserve">ІІ. Більш досконала – тричленна (за її основу взято практично той самий критерій) англійськими вченими суспільствознавцями Н. </w:t>
      </w:r>
      <w:proofErr w:type="spellStart"/>
      <w:r w:rsidRPr="00310846">
        <w:rPr>
          <w:sz w:val="28"/>
          <w:szCs w:val="28"/>
        </w:rPr>
        <w:t>Фурнісом</w:t>
      </w:r>
      <w:proofErr w:type="spellEnd"/>
      <w:r w:rsidRPr="00310846">
        <w:rPr>
          <w:sz w:val="28"/>
          <w:szCs w:val="28"/>
        </w:rPr>
        <w:t xml:space="preserve"> і Т. </w:t>
      </w:r>
      <w:proofErr w:type="spellStart"/>
      <w:r w:rsidRPr="00310846">
        <w:rPr>
          <w:sz w:val="28"/>
          <w:szCs w:val="28"/>
        </w:rPr>
        <w:t>Тилтоном</w:t>
      </w:r>
      <w:proofErr w:type="spellEnd"/>
      <w:r w:rsidRPr="00310846">
        <w:rPr>
          <w:sz w:val="28"/>
          <w:szCs w:val="28"/>
        </w:rPr>
        <w:t xml:space="preserve">. Вони виділяють, по-перше, «позитивну державу», де соціальне забезпечення базується на індивідуалізмі та захисті корпоративних інтересів. Соціальна політика тут є лише засобом контролю, «амортизатором» соціальних конфліктів, а на соціальні потреби припадає доволі незначна частка державного бюджету. З юридичної точки зору, ця модель характеризується відсутністю розвинутої системи соціального законодавства, натомість діють численні програми соціальної підтримки населення, в які постійно вносяться поточні коригування. Тобто «позитивна держава» (США, Австралія) – це, власне, відома вже нам класична неоліберальна, «залишкова» модель соціальної держави. </w:t>
      </w:r>
    </w:p>
    <w:p w14:paraId="69610B2E" w14:textId="77777777" w:rsidR="00F75E8D" w:rsidRPr="00310846" w:rsidRDefault="00F75E8D" w:rsidP="00A93C60">
      <w:pPr>
        <w:pStyle w:val="ae"/>
        <w:spacing w:after="0" w:line="360" w:lineRule="auto"/>
        <w:ind w:firstLine="709"/>
        <w:jc w:val="both"/>
        <w:rPr>
          <w:sz w:val="28"/>
          <w:szCs w:val="28"/>
        </w:rPr>
      </w:pPr>
    </w:p>
    <w:p w14:paraId="0A7CF454" w14:textId="5093D7A1" w:rsidR="00AA1CB7" w:rsidRPr="00310846" w:rsidRDefault="00AA1CB7" w:rsidP="00AA1CB7">
      <w:pPr>
        <w:pStyle w:val="ae"/>
        <w:spacing w:after="0" w:line="360" w:lineRule="auto"/>
        <w:ind w:right="223" w:firstLine="707"/>
        <w:jc w:val="both"/>
        <w:rPr>
          <w:b/>
          <w:bCs/>
          <w:sz w:val="28"/>
          <w:szCs w:val="28"/>
        </w:rPr>
      </w:pPr>
      <w:r w:rsidRPr="00310846">
        <w:rPr>
          <w:b/>
          <w:bCs/>
          <w:sz w:val="28"/>
          <w:szCs w:val="28"/>
        </w:rPr>
        <w:t>3.2. Тенденції розвитку соціальної держави та системи соціального забезпечення</w:t>
      </w:r>
    </w:p>
    <w:p w14:paraId="3AF9AC25" w14:textId="77777777" w:rsidR="00AA1CB7" w:rsidRPr="00310846" w:rsidRDefault="00AA1CB7" w:rsidP="00AA1CB7">
      <w:pPr>
        <w:pStyle w:val="ae"/>
        <w:spacing w:after="0" w:line="360" w:lineRule="auto"/>
        <w:ind w:right="223" w:firstLine="707"/>
        <w:jc w:val="both"/>
        <w:rPr>
          <w:sz w:val="28"/>
          <w:szCs w:val="28"/>
        </w:rPr>
      </w:pPr>
    </w:p>
    <w:p w14:paraId="50A742E0" w14:textId="77777777" w:rsidR="00AA1CB7" w:rsidRPr="00310846" w:rsidRDefault="00AA1CB7" w:rsidP="00AA1CB7">
      <w:pPr>
        <w:pStyle w:val="ae"/>
        <w:spacing w:after="0" w:line="360" w:lineRule="auto"/>
        <w:ind w:right="223" w:firstLine="707"/>
        <w:jc w:val="both"/>
        <w:rPr>
          <w:sz w:val="28"/>
          <w:szCs w:val="28"/>
        </w:rPr>
      </w:pPr>
      <w:r w:rsidRPr="00310846">
        <w:rPr>
          <w:sz w:val="28"/>
          <w:szCs w:val="28"/>
        </w:rPr>
        <w:t xml:space="preserve"> Поняттям «соціальна держава» охоплюється надзвичайно складне і багатомірне явище сучасності. Окрім щойно перелічених характеристик останнього, досліднику неодмінно потрібно мати на увазі й той факт, що це явище аж ніяк не є чимсь статичним, «завмерлим», «закостенілим», таким, що набуло певної форми раз і назавжди. Навпаки, соціальна держава перебуває у стані постійної трансформації. </w:t>
      </w:r>
    </w:p>
    <w:p w14:paraId="5323D985" w14:textId="77777777" w:rsidR="00AA1CB7" w:rsidRPr="00310846" w:rsidRDefault="00AA1CB7" w:rsidP="00AA1CB7">
      <w:pPr>
        <w:pStyle w:val="ae"/>
        <w:spacing w:after="0" w:line="360" w:lineRule="auto"/>
        <w:ind w:right="223" w:firstLine="707"/>
        <w:jc w:val="both"/>
        <w:rPr>
          <w:sz w:val="28"/>
          <w:szCs w:val="28"/>
        </w:rPr>
      </w:pPr>
      <w:r w:rsidRPr="00310846">
        <w:rPr>
          <w:sz w:val="28"/>
          <w:szCs w:val="28"/>
        </w:rPr>
        <w:t>При цьому її розвиток бачиться доволі нерівномірним: історії відомі як періоди прискорення темпів розвитку соціальної держави, так і їх уповільнення. Оскільки виникнення та еволюція соціальної державності обумовлені відповідними потребами громадянського суспільства, які з часом змінюються, то в процесі її становлення доцільно виділяти певні етапи, що є додатковим свідченням поступального характеру розвитку теоретичної конструкції соціальної держави. Достатньо обґрунтованим слід вважати підхід, згідно з яким в історії соціальної держави виділяють шість етапів.</w:t>
      </w:r>
    </w:p>
    <w:p w14:paraId="60598D05" w14:textId="77777777" w:rsidR="00AA1CB7" w:rsidRPr="00310846" w:rsidRDefault="00AA1CB7" w:rsidP="00AA1CB7">
      <w:pPr>
        <w:pStyle w:val="ae"/>
        <w:spacing w:after="0" w:line="360" w:lineRule="auto"/>
        <w:ind w:right="223" w:firstLine="707"/>
        <w:jc w:val="both"/>
        <w:rPr>
          <w:sz w:val="28"/>
          <w:szCs w:val="28"/>
        </w:rPr>
      </w:pPr>
      <w:r w:rsidRPr="00310846">
        <w:rPr>
          <w:sz w:val="28"/>
          <w:szCs w:val="28"/>
        </w:rPr>
        <w:lastRenderedPageBreak/>
        <w:t xml:space="preserve">При цьому не зайвим буде підкреслити, що початок сучасного, шостого етапу небезпідставно пов’язується зі сприйняттям концепції соціальної держави постсоціалістичними країнами, у тому числі Україною. </w:t>
      </w:r>
    </w:p>
    <w:p w14:paraId="7DE03B05" w14:textId="77777777" w:rsidR="00AA1CB7" w:rsidRPr="00310846" w:rsidRDefault="00AA1CB7" w:rsidP="00AA1CB7">
      <w:pPr>
        <w:pStyle w:val="ae"/>
        <w:spacing w:after="0" w:line="360" w:lineRule="auto"/>
        <w:ind w:right="223" w:firstLine="707"/>
        <w:jc w:val="both"/>
        <w:rPr>
          <w:sz w:val="28"/>
          <w:szCs w:val="28"/>
        </w:rPr>
      </w:pPr>
      <w:r w:rsidRPr="00310846">
        <w:rPr>
          <w:sz w:val="28"/>
          <w:szCs w:val="28"/>
        </w:rPr>
        <w:t xml:space="preserve">У контексті викладеного видається необхідним наголосити, що недостатнє врахування у процесі дослідження феномена соціальної держави такої його змістовної характеристики, як динамічність, тобто здатність до руху, розвитку, видозмін, може у кінцевому підсумку призвести до помилкових результатів. </w:t>
      </w:r>
    </w:p>
    <w:p w14:paraId="7DA742C1" w14:textId="77777777" w:rsidR="00AA1CB7" w:rsidRPr="00310846" w:rsidRDefault="00AA1CB7" w:rsidP="00AA1CB7">
      <w:pPr>
        <w:pStyle w:val="ae"/>
        <w:spacing w:after="0" w:line="360" w:lineRule="auto"/>
        <w:ind w:right="223" w:firstLine="707"/>
        <w:jc w:val="both"/>
        <w:rPr>
          <w:sz w:val="28"/>
          <w:szCs w:val="28"/>
        </w:rPr>
      </w:pPr>
      <w:r w:rsidRPr="00310846">
        <w:rPr>
          <w:sz w:val="28"/>
          <w:szCs w:val="28"/>
        </w:rPr>
        <w:t xml:space="preserve">Практичне застосування таких умовиводів і рекомендацій в ході побудови соціальної держави, у свою чергу, призведе до невдач і прикрих прорахунків. Отож, варто приділити особливу увагу аналізу сучасних напрямів розвитку соціальної держави, зокрема тих, які пов’язані із формуванням соціального права і, відповідно, соціального законодавства; із розгортанням діяльності держави щодо забезпечення соціального партнерства, розширенням участі недержавних неприбуткових організацій (об’єднань) та приватного бізнесу у виконанні функцій соціальної держави у гуманітарній сфері. </w:t>
      </w:r>
    </w:p>
    <w:p w14:paraId="04457CFF" w14:textId="77777777" w:rsidR="00AA1CB7" w:rsidRPr="00310846" w:rsidRDefault="00AA1CB7" w:rsidP="00AA1CB7">
      <w:pPr>
        <w:pStyle w:val="ae"/>
        <w:spacing w:after="0" w:line="360" w:lineRule="auto"/>
        <w:ind w:right="223" w:firstLine="707"/>
        <w:jc w:val="both"/>
        <w:rPr>
          <w:sz w:val="28"/>
          <w:szCs w:val="28"/>
        </w:rPr>
      </w:pPr>
      <w:r w:rsidRPr="00310846">
        <w:rPr>
          <w:sz w:val="28"/>
          <w:szCs w:val="28"/>
        </w:rPr>
        <w:t xml:space="preserve">У наш час уже аксіоматичним для юридичної науки стало твердження, про те, що однією із необхідних передумов реальності й захищеності прав людини є закріплення їх державою у формально загальнообов’язкових правилах поведінки – юридичних нормах. Це, ясна річ, стосується і прав людини «другого покоління», здійсненність яких визнається хіба що не визначальною рисою соціальної держави: адже, як нами зазначалося, саме ця здійсненність слугує тим «лакмусовим папірцем», за допомогою якого чітко проявляються успіхи та прорахунки у процесі її розбудови. </w:t>
      </w:r>
    </w:p>
    <w:p w14:paraId="0C13B3D4" w14:textId="77777777" w:rsidR="00AA1CB7" w:rsidRPr="00310846" w:rsidRDefault="00AA1CB7" w:rsidP="00AA1CB7">
      <w:pPr>
        <w:pStyle w:val="ae"/>
        <w:spacing w:after="0" w:line="360" w:lineRule="auto"/>
        <w:ind w:right="223" w:firstLine="707"/>
        <w:jc w:val="both"/>
        <w:rPr>
          <w:sz w:val="28"/>
          <w:szCs w:val="28"/>
        </w:rPr>
      </w:pPr>
      <w:r w:rsidRPr="00310846">
        <w:rPr>
          <w:sz w:val="28"/>
          <w:szCs w:val="28"/>
        </w:rPr>
        <w:t xml:space="preserve">Відтак, надзвичайно вагомим чинником цього процесу вбачається законодавче опосередкування «соціальності» такої держави. Останнє виступає важливим напрямком забезпечення соціальної захищеності громадян в умовах розвитку ринкової економіки і здійснюється шляхом формування особливої «ділянки» об’єктивного юридичного права – так званого соціального права − і відповідної галузі законодавства (соціального законодавства). </w:t>
      </w:r>
    </w:p>
    <w:p w14:paraId="5D78071A" w14:textId="60B54FC1" w:rsidR="00AA1CB7" w:rsidRPr="00310846" w:rsidRDefault="00AA1CB7" w:rsidP="00AA1CB7">
      <w:pPr>
        <w:pStyle w:val="ae"/>
        <w:spacing w:after="0" w:line="360" w:lineRule="auto"/>
        <w:ind w:right="223" w:firstLine="707"/>
        <w:jc w:val="both"/>
        <w:rPr>
          <w:sz w:val="28"/>
          <w:szCs w:val="28"/>
        </w:rPr>
      </w:pPr>
      <w:r w:rsidRPr="00310846">
        <w:rPr>
          <w:sz w:val="28"/>
          <w:szCs w:val="28"/>
        </w:rPr>
        <w:t xml:space="preserve">Традиційно точкою відліку в історії формування соціального законодавства вважається єлизаветинський Закон про бідність, що набрав </w:t>
      </w:r>
      <w:r w:rsidRPr="00310846">
        <w:rPr>
          <w:sz w:val="28"/>
          <w:szCs w:val="28"/>
        </w:rPr>
        <w:lastRenderedPageBreak/>
        <w:t xml:space="preserve">чинності в Англії у 1601 році. Відповідно до цього закону виділялися три категорії одержувачів допомоги: </w:t>
      </w:r>
    </w:p>
    <w:p w14:paraId="46BA64A6" w14:textId="77777777" w:rsidR="00AA1CB7" w:rsidRPr="00310846" w:rsidRDefault="00AA1CB7" w:rsidP="00AA1CB7">
      <w:pPr>
        <w:pStyle w:val="ae"/>
        <w:spacing w:after="0" w:line="360" w:lineRule="auto"/>
        <w:ind w:right="223" w:firstLine="707"/>
        <w:jc w:val="both"/>
        <w:rPr>
          <w:sz w:val="28"/>
          <w:szCs w:val="28"/>
        </w:rPr>
      </w:pPr>
      <w:r w:rsidRPr="00310846">
        <w:rPr>
          <w:sz w:val="28"/>
          <w:szCs w:val="28"/>
        </w:rPr>
        <w:t xml:space="preserve">1. Здорові (повинні були виконувати </w:t>
      </w:r>
      <w:proofErr w:type="spellStart"/>
      <w:r w:rsidRPr="00310846">
        <w:rPr>
          <w:sz w:val="28"/>
          <w:szCs w:val="28"/>
        </w:rPr>
        <w:t>низькокваліфіковану</w:t>
      </w:r>
      <w:proofErr w:type="spellEnd"/>
      <w:r w:rsidRPr="00310846">
        <w:rPr>
          <w:sz w:val="28"/>
          <w:szCs w:val="28"/>
        </w:rPr>
        <w:t xml:space="preserve"> роботу). Фінансова допомога цій категорії населення не надавалася. Тих, хто відмовлявся від роботи, жорстоко карали − аж до каторги і в’язниці. </w:t>
      </w:r>
    </w:p>
    <w:p w14:paraId="539A9B93" w14:textId="1265A917" w:rsidR="00AA1CB7" w:rsidRPr="00310846" w:rsidRDefault="00AA1CB7" w:rsidP="00AA1CB7">
      <w:pPr>
        <w:pStyle w:val="ae"/>
        <w:spacing w:after="0" w:line="360" w:lineRule="auto"/>
        <w:ind w:right="223" w:firstLine="707"/>
        <w:jc w:val="both"/>
        <w:rPr>
          <w:sz w:val="28"/>
          <w:szCs w:val="28"/>
        </w:rPr>
      </w:pPr>
      <w:r w:rsidRPr="00310846">
        <w:rPr>
          <w:sz w:val="28"/>
          <w:szCs w:val="28"/>
        </w:rPr>
        <w:t xml:space="preserve">2. Безпорадні. У цю групу входили люди, фізично не спроможні працювати (пристаркуваті, сліпі, глухі, матері з маленькими дітьми, фізично і розумово відсталі). Як правило, їх розміщували в певному місці. Якщо хтось із цих людей мав можливість жити окремо, що обходилося дешевше, їм надавалася допомога у вигляді харчів, одягу і палива. </w:t>
      </w:r>
    </w:p>
    <w:p w14:paraId="6760EFA2" w14:textId="77777777" w:rsidR="00AA1CB7" w:rsidRPr="00310846" w:rsidRDefault="00AA1CB7" w:rsidP="00AA1CB7">
      <w:pPr>
        <w:pStyle w:val="ae"/>
        <w:spacing w:after="0" w:line="360" w:lineRule="auto"/>
        <w:ind w:right="223" w:firstLine="707"/>
        <w:jc w:val="both"/>
        <w:rPr>
          <w:sz w:val="28"/>
          <w:szCs w:val="28"/>
        </w:rPr>
      </w:pPr>
      <w:r w:rsidRPr="00310846">
        <w:rPr>
          <w:sz w:val="28"/>
          <w:szCs w:val="28"/>
        </w:rPr>
        <w:t xml:space="preserve">3. Неповнолітні. Діти, чиї батьки були не </w:t>
      </w:r>
      <w:proofErr w:type="spellStart"/>
      <w:r w:rsidRPr="00310846">
        <w:rPr>
          <w:sz w:val="28"/>
          <w:szCs w:val="28"/>
        </w:rPr>
        <w:t>взмозі</w:t>
      </w:r>
      <w:proofErr w:type="spellEnd"/>
      <w:r w:rsidRPr="00310846">
        <w:rPr>
          <w:sz w:val="28"/>
          <w:szCs w:val="28"/>
        </w:rPr>
        <w:t xml:space="preserve"> їх утримувати, передавалися на навчання. Наприклад, хлопчиків навчали різноманітних професій, і вони перебували під наглядом хазяїна (майстра) до 24 років. Дівчатка ж виконували обов’язки обслуги і знаходилися у своїх хазяїв до 21 року або до заміжжя. Єлизаветинський закон забороняв надавати допомогу тим нужденним, чиї родичі могли їх забезпечувати. </w:t>
      </w:r>
    </w:p>
    <w:p w14:paraId="1809F74A" w14:textId="77777777" w:rsidR="00AA1CB7" w:rsidRPr="00310846" w:rsidRDefault="00AA1CB7" w:rsidP="00AA1CB7">
      <w:pPr>
        <w:pStyle w:val="ae"/>
        <w:spacing w:after="0" w:line="360" w:lineRule="auto"/>
        <w:ind w:right="223" w:firstLine="707"/>
        <w:jc w:val="both"/>
        <w:rPr>
          <w:sz w:val="28"/>
          <w:szCs w:val="28"/>
        </w:rPr>
      </w:pPr>
      <w:r w:rsidRPr="00310846">
        <w:rPr>
          <w:sz w:val="28"/>
          <w:szCs w:val="28"/>
        </w:rPr>
        <w:t xml:space="preserve">Закон був ухвалений англійським парламентом, а виконувати його повинні були міські або комунальні округи. На ці цілі витрачалися кошти, отримані у вигляді пожертвувань, податків на землю і будинки, церковної десятини. На допомогу округу могли розраховувати лише ті, хто мешкав у даному окрузі не менше трьох років. </w:t>
      </w:r>
    </w:p>
    <w:p w14:paraId="72819F6F" w14:textId="77777777" w:rsidR="00AA1CB7" w:rsidRPr="00310846" w:rsidRDefault="00AA1CB7" w:rsidP="00AA1CB7">
      <w:pPr>
        <w:pStyle w:val="ae"/>
        <w:spacing w:after="0" w:line="360" w:lineRule="auto"/>
        <w:ind w:right="223" w:firstLine="707"/>
        <w:jc w:val="both"/>
        <w:rPr>
          <w:sz w:val="28"/>
          <w:szCs w:val="28"/>
        </w:rPr>
      </w:pPr>
      <w:r w:rsidRPr="00310846">
        <w:rPr>
          <w:sz w:val="28"/>
          <w:szCs w:val="28"/>
        </w:rPr>
        <w:t xml:space="preserve">Відповідно до Закону 1601 року, був офіційно запроваджений стандарт соціальної допомоги, що її надавав уряд Великобританії, який проіснував 300 років. Останнім доручався нагляд за створенням і функціонуванням народних шкіл, сирітських і робітничих будинків, лікарень, притулків для божевільних і невиліковно хворих тощо. </w:t>
      </w:r>
    </w:p>
    <w:p w14:paraId="2BB1C0DB" w14:textId="6484ED2A" w:rsidR="00AA1CB7" w:rsidRPr="00310846" w:rsidRDefault="00AA1CB7" w:rsidP="00AA1CB7">
      <w:pPr>
        <w:pStyle w:val="ae"/>
        <w:spacing w:after="0" w:line="360" w:lineRule="auto"/>
        <w:ind w:right="223" w:firstLine="707"/>
        <w:jc w:val="both"/>
        <w:rPr>
          <w:sz w:val="28"/>
          <w:szCs w:val="28"/>
        </w:rPr>
      </w:pPr>
      <w:r w:rsidRPr="00310846">
        <w:rPr>
          <w:sz w:val="28"/>
          <w:szCs w:val="28"/>
        </w:rPr>
        <w:t xml:space="preserve">Тут зазначено, що до завдань держави належить утримання і харчування тих громадян, якщо вони самі (а так само приватні особи, що за законом до цього зобов’язані) не можуть забезпечити власне прожиття. Але ці та інші положення закону були недостатніми для вирішення соціальних питань, насамперед тому, що стосувалися вони лише частини населення з відповідними потребами. На </w:t>
      </w:r>
      <w:r w:rsidRPr="00310846">
        <w:rPr>
          <w:sz w:val="28"/>
          <w:szCs w:val="28"/>
        </w:rPr>
        <w:lastRenderedPageBreak/>
        <w:t>американському континенті, в контексті дослідження розвитку соціального законодавства, ми не можемо обійти увагою «новий курс» (</w:t>
      </w:r>
      <w:proofErr w:type="spellStart"/>
      <w:r w:rsidRPr="00310846">
        <w:rPr>
          <w:sz w:val="28"/>
          <w:szCs w:val="28"/>
        </w:rPr>
        <w:t>New</w:t>
      </w:r>
      <w:proofErr w:type="spellEnd"/>
      <w:r w:rsidRPr="00310846">
        <w:rPr>
          <w:sz w:val="28"/>
          <w:szCs w:val="28"/>
        </w:rPr>
        <w:t xml:space="preserve"> </w:t>
      </w:r>
      <w:proofErr w:type="spellStart"/>
      <w:r w:rsidRPr="00310846">
        <w:rPr>
          <w:sz w:val="28"/>
          <w:szCs w:val="28"/>
        </w:rPr>
        <w:t>Deal</w:t>
      </w:r>
      <w:proofErr w:type="spellEnd"/>
      <w:r w:rsidRPr="00310846">
        <w:rPr>
          <w:sz w:val="28"/>
          <w:szCs w:val="28"/>
        </w:rPr>
        <w:t xml:space="preserve">) президента США Франкліна Делано Рузвельта, який закликав до «війни проти бідності», до боротьби за забезпечення «загального добробуту». </w:t>
      </w:r>
    </w:p>
    <w:p w14:paraId="232E828B" w14:textId="77777777" w:rsidR="00AA1CB7" w:rsidRPr="00310846" w:rsidRDefault="00AA1CB7" w:rsidP="00AA1CB7">
      <w:pPr>
        <w:pStyle w:val="ae"/>
        <w:spacing w:after="0" w:line="360" w:lineRule="auto"/>
        <w:ind w:right="223" w:firstLine="707"/>
        <w:jc w:val="both"/>
        <w:rPr>
          <w:sz w:val="28"/>
          <w:szCs w:val="28"/>
        </w:rPr>
      </w:pPr>
      <w:r w:rsidRPr="00310846">
        <w:rPr>
          <w:sz w:val="28"/>
          <w:szCs w:val="28"/>
        </w:rPr>
        <w:t>Слід зазначити, що, на відміну від західноєвропейських країн, де вже наприкінці ХІХ століття були закладені основи державного соціального забезпечення, у США до середини 30-х років ХХ століття соціальне обслуговування тих, хто потребує допомоги, здійснювалося на рівні місцевої громади, філантропічних організацій, сім’ї та самозабезпечення. І лише у рамках «нового курсу» у 1935 році вперше в історії Сполучених Штатів був прийнятий Закон про  соціальне забезпечення, який, з відповідними поправками і доповненнями, і зараз залишається правовою базою для проведення соціальної політики федеральним урядом цієї країни. Законом передбачалися виплати пенсій робітникам, які досягли 65-річного віку; надання державної допомоги хворим та інвалідам. Пенсійний фонд утворювався із податків на заробітну плату трудящих і за рахунок відрахувань підприємців.</w:t>
      </w:r>
    </w:p>
    <w:p w14:paraId="1F2BE767" w14:textId="77777777" w:rsidR="00AA1CB7" w:rsidRPr="00310846" w:rsidRDefault="00AA1CB7" w:rsidP="00AA1CB7">
      <w:pPr>
        <w:pStyle w:val="ae"/>
        <w:spacing w:after="0" w:line="360" w:lineRule="auto"/>
        <w:ind w:right="223" w:firstLine="707"/>
        <w:jc w:val="both"/>
        <w:rPr>
          <w:sz w:val="28"/>
          <w:szCs w:val="28"/>
        </w:rPr>
      </w:pPr>
      <w:r w:rsidRPr="00310846">
        <w:rPr>
          <w:sz w:val="28"/>
          <w:szCs w:val="28"/>
        </w:rPr>
        <w:t xml:space="preserve">У червні 1938 року Конгресом був прийнятий ще один закон – про справедливі умови праці, який заборонив використання дитячої праці і встановив єдині норми мінімальної заробітної плати і максимальної тривалості робочого тижня для робітників та службовців, зайнятих на підприємствах федерального значення. Можна стверджувати, що саме в роки проведення «нового курсу» в США була обґрунтована необхідність соціальної функції держави. Надалі цій функції приділялась значна увага під час реалізації відомих програм «Нові </w:t>
      </w:r>
      <w:proofErr w:type="spellStart"/>
      <w:r w:rsidRPr="00310846">
        <w:rPr>
          <w:sz w:val="28"/>
          <w:szCs w:val="28"/>
        </w:rPr>
        <w:t>рубежі</w:t>
      </w:r>
      <w:proofErr w:type="spellEnd"/>
      <w:r w:rsidRPr="00310846">
        <w:rPr>
          <w:sz w:val="28"/>
          <w:szCs w:val="28"/>
        </w:rPr>
        <w:t xml:space="preserve">» </w:t>
      </w:r>
      <w:proofErr w:type="spellStart"/>
      <w:r w:rsidRPr="00310846">
        <w:rPr>
          <w:sz w:val="28"/>
          <w:szCs w:val="28"/>
        </w:rPr>
        <w:t>Дж</w:t>
      </w:r>
      <w:proofErr w:type="spellEnd"/>
      <w:r w:rsidRPr="00310846">
        <w:rPr>
          <w:sz w:val="28"/>
          <w:szCs w:val="28"/>
        </w:rPr>
        <w:t xml:space="preserve">. Кеннеді та «Велике суспільство» Л. Джонсона. </w:t>
      </w:r>
    </w:p>
    <w:p w14:paraId="6C10D6C4" w14:textId="2FF168A8" w:rsidR="00AA1CB7" w:rsidRPr="00310846" w:rsidRDefault="00AA1CB7" w:rsidP="00AA1CB7">
      <w:pPr>
        <w:pStyle w:val="ae"/>
        <w:spacing w:after="0" w:line="360" w:lineRule="auto"/>
        <w:ind w:right="223" w:firstLine="707"/>
        <w:jc w:val="both"/>
        <w:rPr>
          <w:sz w:val="28"/>
          <w:szCs w:val="28"/>
        </w:rPr>
      </w:pPr>
      <w:r w:rsidRPr="00310846">
        <w:rPr>
          <w:sz w:val="28"/>
          <w:szCs w:val="28"/>
        </w:rPr>
        <w:t xml:space="preserve">Саме завдяки реалізації цих програм політика соціально відповідальної дер </w:t>
      </w:r>
      <w:proofErr w:type="spellStart"/>
      <w:r w:rsidRPr="00310846">
        <w:rPr>
          <w:sz w:val="28"/>
          <w:szCs w:val="28"/>
        </w:rPr>
        <w:t>жави</w:t>
      </w:r>
      <w:proofErr w:type="spellEnd"/>
      <w:r w:rsidRPr="00310846">
        <w:rPr>
          <w:sz w:val="28"/>
          <w:szCs w:val="28"/>
        </w:rPr>
        <w:t xml:space="preserve"> набула системної визначеності. Історію виникнення «держави добробуту» часто пов’язують із законодавством, уведеним в дію у Великій Британії після Другої світової війни і базова ним на принципах, викладених у доповіді голови одного із британських парламентських комітетів лорда </w:t>
      </w:r>
      <w:proofErr w:type="spellStart"/>
      <w:r w:rsidRPr="00310846">
        <w:rPr>
          <w:sz w:val="28"/>
          <w:szCs w:val="28"/>
        </w:rPr>
        <w:t>Бевериджа</w:t>
      </w:r>
      <w:proofErr w:type="spellEnd"/>
      <w:r w:rsidRPr="00310846">
        <w:rPr>
          <w:sz w:val="28"/>
          <w:szCs w:val="28"/>
        </w:rPr>
        <w:t xml:space="preserve">. Проте низка дослідників вважає, що основи цього законодавства були закладені ще реформами ліберального уряду в 1906-1911 роках. Найбільш важливими </w:t>
      </w:r>
      <w:r w:rsidRPr="00310846">
        <w:rPr>
          <w:sz w:val="28"/>
          <w:szCs w:val="28"/>
        </w:rPr>
        <w:lastRenderedPageBreak/>
        <w:t xml:space="preserve">законами в галузі соціального обслуговування, що набули чинності до Другої світової війни, були Програма компенсації робітникам (1897), Пенсії по старості з обстеженням нужденності (1908), Програма національного страхування для безробітних і хворих (1911), Національне страхування для вдів, сиріт і пенсіонерів (1925), Національна програма допомоги безробітним (1934). У доповіді лорда </w:t>
      </w:r>
      <w:proofErr w:type="spellStart"/>
      <w:r w:rsidRPr="00310846">
        <w:rPr>
          <w:sz w:val="28"/>
          <w:szCs w:val="28"/>
        </w:rPr>
        <w:t>Бевериджа</w:t>
      </w:r>
      <w:proofErr w:type="spellEnd"/>
      <w:r w:rsidRPr="00310846">
        <w:rPr>
          <w:sz w:val="28"/>
          <w:szCs w:val="28"/>
        </w:rPr>
        <w:t xml:space="preserve">, опублікованій 1942 року, були викладені принципи майбутньої побудови «держави добробуту»: загальнодоступність, універсальність і адекватність. Згідно з цим планом, громадяни такої держави повинні були перебувати під її захистом та мати гарантований рівень доходу, необхідний для підтримання гідного людини способу життя навіть у скрутні періоди. Базувалася ця система на засадах соціального страхування. Інституціональна структура сучасної «держави добробуту» у Великій Британії була запроваджена законами про освіту (1944), про допомогу сім’ям (1945), про національне страхування хворих, безробітних, вдів, сиріт, пенсіонерів, вагітних жінок (1946), про створення національної служби охорони здоров’я (1946), про Національну програму допомоги (1948). </w:t>
      </w:r>
    </w:p>
    <w:p w14:paraId="151EF843" w14:textId="77777777" w:rsidR="00AA1CB7" w:rsidRPr="00310846" w:rsidRDefault="00AA1CB7" w:rsidP="00AA1CB7">
      <w:pPr>
        <w:pStyle w:val="ae"/>
        <w:spacing w:after="0" w:line="360" w:lineRule="auto"/>
        <w:ind w:right="223" w:firstLine="707"/>
        <w:jc w:val="both"/>
        <w:rPr>
          <w:sz w:val="28"/>
          <w:szCs w:val="28"/>
        </w:rPr>
      </w:pPr>
      <w:r w:rsidRPr="00310846">
        <w:rPr>
          <w:sz w:val="28"/>
          <w:szCs w:val="28"/>
        </w:rPr>
        <w:t xml:space="preserve"> План </w:t>
      </w:r>
      <w:proofErr w:type="spellStart"/>
      <w:r w:rsidRPr="00310846">
        <w:rPr>
          <w:sz w:val="28"/>
          <w:szCs w:val="28"/>
        </w:rPr>
        <w:t>Бевериджа</w:t>
      </w:r>
      <w:proofErr w:type="spellEnd"/>
      <w:r w:rsidRPr="00310846">
        <w:rPr>
          <w:sz w:val="28"/>
          <w:szCs w:val="28"/>
        </w:rPr>
        <w:t xml:space="preserve"> був використаний у соціальній діяльності післявоєнних урядів Бельгії, Данії та Нідерландів, при створенні системи соціального </w:t>
      </w:r>
      <w:proofErr w:type="spellStart"/>
      <w:r w:rsidRPr="00310846">
        <w:rPr>
          <w:sz w:val="28"/>
          <w:szCs w:val="28"/>
        </w:rPr>
        <w:t>забез</w:t>
      </w:r>
      <w:proofErr w:type="spellEnd"/>
      <w:r w:rsidRPr="00310846">
        <w:rPr>
          <w:sz w:val="28"/>
          <w:szCs w:val="28"/>
        </w:rPr>
        <w:t xml:space="preserve"> печення Швеції; він слугував моделлю під час обговорення питань соціально- політичного розвитку і в повоєнній Німеччині.</w:t>
      </w:r>
    </w:p>
    <w:p w14:paraId="21F35165" w14:textId="0E8663D7" w:rsidR="00AA1CB7" w:rsidRPr="00310846" w:rsidRDefault="00AA1CB7" w:rsidP="00AA1CB7">
      <w:pPr>
        <w:pStyle w:val="ae"/>
        <w:spacing w:after="0" w:line="360" w:lineRule="auto"/>
        <w:ind w:right="223" w:firstLine="707"/>
        <w:jc w:val="both"/>
        <w:rPr>
          <w:sz w:val="28"/>
          <w:szCs w:val="28"/>
        </w:rPr>
      </w:pPr>
      <w:r w:rsidRPr="00310846">
        <w:rPr>
          <w:sz w:val="28"/>
          <w:szCs w:val="28"/>
        </w:rPr>
        <w:t>У ньому закріплено різні види соціальних пільг та соціального забезпечення, зокрема різноманітні форми соціальної допомоги, що надається жертвам війни, сім’ям військовослужбовців, молоді, дітям, багатодітним сім’ям, а також юридичні засоби захисту таких пільг. В цьому розмаїтті норм, тим не менш, доволі чітко просте жуються основні цілі та соціальні імперативи, якими постійно й незмінно керується законодавець, а саме: гідне людини існування, вільний розвиток особистості, захист сім’ї, соціальна справедливість і соціальна захищеність кожної людини.</w:t>
      </w:r>
    </w:p>
    <w:p w14:paraId="4758D529" w14:textId="77777777" w:rsidR="00AA1CB7" w:rsidRPr="00310846" w:rsidRDefault="00AA1CB7" w:rsidP="00AA1CB7">
      <w:pPr>
        <w:pStyle w:val="ae"/>
        <w:spacing w:after="0" w:line="360" w:lineRule="auto"/>
        <w:ind w:right="223" w:firstLine="707"/>
        <w:jc w:val="both"/>
        <w:rPr>
          <w:sz w:val="28"/>
          <w:szCs w:val="28"/>
        </w:rPr>
      </w:pPr>
      <w:r w:rsidRPr="00310846">
        <w:rPr>
          <w:sz w:val="28"/>
          <w:szCs w:val="28"/>
        </w:rPr>
        <w:t xml:space="preserve">Цілі соціальної держави аж ніяк не досягаються виключно методами соціальної політики – у зв’язку зі зміною урядів багато аспектів згаданої політики просто зникали б чи зазнавали серйозних змін. І таке дійсно може мати </w:t>
      </w:r>
      <w:r w:rsidRPr="00310846">
        <w:rPr>
          <w:sz w:val="28"/>
          <w:szCs w:val="28"/>
        </w:rPr>
        <w:lastRenderedPageBreak/>
        <w:t xml:space="preserve">місце. Але суть − не у самій соціальній політиці, а у створенні незворотної законодавчої та адміністративної структури соціальної діяльності держави, внаслідок чого соціальна держава залишається такою при всіх урядах. </w:t>
      </w:r>
    </w:p>
    <w:p w14:paraId="1A59C422" w14:textId="00C60274" w:rsidR="00AA1CB7" w:rsidRPr="00310846" w:rsidRDefault="00AA1CB7" w:rsidP="00AA1CB7">
      <w:pPr>
        <w:pStyle w:val="ae"/>
        <w:spacing w:after="0" w:line="360" w:lineRule="auto"/>
        <w:ind w:right="223" w:firstLine="707"/>
        <w:jc w:val="both"/>
        <w:rPr>
          <w:sz w:val="28"/>
          <w:szCs w:val="28"/>
        </w:rPr>
      </w:pPr>
      <w:r w:rsidRPr="00310846">
        <w:rPr>
          <w:sz w:val="28"/>
          <w:szCs w:val="28"/>
        </w:rPr>
        <w:t xml:space="preserve"> Іншими словами, наявність стабільного і розвину того соціального законодавства як форми вираження соціального права виступає однією з найголовніших конститутивних ознак соціальної держави.  </w:t>
      </w:r>
    </w:p>
    <w:p w14:paraId="32084283" w14:textId="77777777" w:rsidR="00AA1CB7" w:rsidRPr="00310846" w:rsidRDefault="00AA1CB7" w:rsidP="00AA1CB7">
      <w:pPr>
        <w:pStyle w:val="ae"/>
        <w:spacing w:after="0" w:line="360" w:lineRule="auto"/>
        <w:ind w:right="223" w:firstLine="707"/>
        <w:jc w:val="both"/>
        <w:rPr>
          <w:sz w:val="28"/>
          <w:szCs w:val="28"/>
        </w:rPr>
      </w:pPr>
      <w:r w:rsidRPr="00310846">
        <w:rPr>
          <w:sz w:val="28"/>
          <w:szCs w:val="28"/>
        </w:rPr>
        <w:t>Проте у наукових колах питання природи соціального законодавства все ще залишається дискусійним. Норми такого законодавства взагалі не пов’язані із поняттям об’єктивного права (яке нерідко називають «</w:t>
      </w:r>
      <w:proofErr w:type="spellStart"/>
      <w:r w:rsidRPr="00310846">
        <w:rPr>
          <w:sz w:val="28"/>
          <w:szCs w:val="28"/>
        </w:rPr>
        <w:t>загальносоціальним</w:t>
      </w:r>
      <w:proofErr w:type="spellEnd"/>
      <w:r w:rsidRPr="00310846">
        <w:rPr>
          <w:sz w:val="28"/>
          <w:szCs w:val="28"/>
        </w:rPr>
        <w:t xml:space="preserve">», на відміну від так званого спеціально-соціального, тобто юридичного, права). </w:t>
      </w:r>
    </w:p>
    <w:p w14:paraId="66259CDB" w14:textId="77777777" w:rsidR="00AA1CB7" w:rsidRPr="00310846" w:rsidRDefault="00AA1CB7" w:rsidP="00AA1CB7">
      <w:pPr>
        <w:pStyle w:val="ae"/>
        <w:spacing w:after="0" w:line="360" w:lineRule="auto"/>
        <w:ind w:right="223" w:firstLine="707"/>
        <w:jc w:val="both"/>
        <w:rPr>
          <w:sz w:val="28"/>
          <w:szCs w:val="28"/>
        </w:rPr>
      </w:pPr>
      <w:r w:rsidRPr="00310846">
        <w:rPr>
          <w:sz w:val="28"/>
          <w:szCs w:val="28"/>
        </w:rPr>
        <w:t xml:space="preserve">Подібні норми регулюють відносини з приводу розподілу соціальних благ, що виникають поза відносинами вільного еквівалентного обміну. Отримувачами соціальних благ, як правило, є особи, які опинилися у невигідному становищі в умовах вільного еквівалентного об міну. </w:t>
      </w:r>
    </w:p>
    <w:p w14:paraId="22691773" w14:textId="01B8BA2C" w:rsidR="00AA1CB7" w:rsidRPr="00310846" w:rsidRDefault="00AA1CB7" w:rsidP="00AA1CB7">
      <w:pPr>
        <w:pStyle w:val="ae"/>
        <w:spacing w:after="0" w:line="360" w:lineRule="auto"/>
        <w:ind w:right="223" w:firstLine="707"/>
        <w:jc w:val="both"/>
        <w:rPr>
          <w:sz w:val="28"/>
          <w:szCs w:val="28"/>
        </w:rPr>
      </w:pPr>
      <w:r w:rsidRPr="00310846">
        <w:rPr>
          <w:sz w:val="28"/>
          <w:szCs w:val="28"/>
        </w:rPr>
        <w:t xml:space="preserve">Їхні претензії на отримання від держави конкретних соціальних благ є похідними виключно від закону та від урядових програм. Сама держава при здійсненні соціальної функції не може бути зв’язана правом: тут законодавець та уряд керуються міркуваннями гуманізму, доцільності, фактичних можливо </w:t>
      </w:r>
      <w:proofErr w:type="spellStart"/>
      <w:r w:rsidRPr="00310846">
        <w:rPr>
          <w:sz w:val="28"/>
          <w:szCs w:val="28"/>
        </w:rPr>
        <w:t>стей</w:t>
      </w:r>
      <w:proofErr w:type="spellEnd"/>
      <w:r w:rsidRPr="00310846">
        <w:rPr>
          <w:sz w:val="28"/>
          <w:szCs w:val="28"/>
        </w:rPr>
        <w:t xml:space="preserve"> і потреб економіки. В цьому аспекті зміст соціального законодавства є до вільним. </w:t>
      </w:r>
    </w:p>
    <w:p w14:paraId="5A29B194" w14:textId="77777777" w:rsidR="00AA1CB7" w:rsidRPr="00310846" w:rsidRDefault="00AA1CB7" w:rsidP="00AA1CB7">
      <w:pPr>
        <w:pStyle w:val="ae"/>
        <w:spacing w:after="0" w:line="360" w:lineRule="auto"/>
        <w:ind w:right="223" w:firstLine="707"/>
        <w:jc w:val="both"/>
        <w:rPr>
          <w:sz w:val="28"/>
          <w:szCs w:val="28"/>
        </w:rPr>
      </w:pPr>
      <w:r w:rsidRPr="00310846">
        <w:rPr>
          <w:sz w:val="28"/>
          <w:szCs w:val="28"/>
        </w:rPr>
        <w:t xml:space="preserve">Разом із тим, як вважає французький дослідник Ф. Евальд, соціальне право – це не тільки законодавче регулювання тих суспільних відносин, які традиційно раніше не регулювались державою; це – один із проявів «соціалізації» суспільства, яка змінює взаємовідносини соціального цілого та його частин, відносин індивідів між собою. </w:t>
      </w:r>
    </w:p>
    <w:p w14:paraId="4CEB10AA" w14:textId="77777777" w:rsidR="00AA1CB7" w:rsidRPr="00310846" w:rsidRDefault="00AA1CB7" w:rsidP="00AA1CB7">
      <w:pPr>
        <w:pStyle w:val="ae"/>
        <w:spacing w:after="0" w:line="360" w:lineRule="auto"/>
        <w:ind w:right="223" w:firstLine="707"/>
        <w:jc w:val="both"/>
        <w:rPr>
          <w:sz w:val="28"/>
          <w:szCs w:val="28"/>
        </w:rPr>
      </w:pPr>
      <w:r w:rsidRPr="00310846">
        <w:rPr>
          <w:sz w:val="28"/>
          <w:szCs w:val="28"/>
        </w:rPr>
        <w:t xml:space="preserve"> «Соціалізація» – це нова версія суспільного договору. Згідно з класичною доктриною, такий договір встановлює безпосередній зв’язок між сувереном і автономними індивідами, в результаті чого виникає держава, яка має владу, обмежену передбаченими до говором гарантіями для громадян. Але з позицій соціального права цей зв’язок елімінується унаслідок «соціалізації» індивіда, </w:t>
      </w:r>
      <w:r w:rsidRPr="00310846">
        <w:rPr>
          <w:sz w:val="28"/>
          <w:szCs w:val="28"/>
        </w:rPr>
        <w:lastRenderedPageBreak/>
        <w:t xml:space="preserve">який нині включається у специфічні соціально-правові зв’язки, а не бере на себе договірних зобов’язань без посередньо. </w:t>
      </w:r>
    </w:p>
    <w:p w14:paraId="4394403E" w14:textId="77777777" w:rsidR="0014157E" w:rsidRPr="00310846" w:rsidRDefault="00AA1CB7" w:rsidP="00AA1CB7">
      <w:pPr>
        <w:pStyle w:val="ae"/>
        <w:spacing w:after="0" w:line="360" w:lineRule="auto"/>
        <w:ind w:right="223" w:firstLine="707"/>
        <w:jc w:val="both"/>
        <w:rPr>
          <w:sz w:val="28"/>
          <w:szCs w:val="28"/>
        </w:rPr>
      </w:pPr>
      <w:r w:rsidRPr="00310846">
        <w:rPr>
          <w:sz w:val="28"/>
          <w:szCs w:val="28"/>
        </w:rPr>
        <w:t xml:space="preserve">У цьому випадку суспільство виконує функції регламентації зобов’язуючих соціальних </w:t>
      </w:r>
      <w:proofErr w:type="spellStart"/>
      <w:r w:rsidRPr="00310846">
        <w:rPr>
          <w:sz w:val="28"/>
          <w:szCs w:val="28"/>
        </w:rPr>
        <w:t>зв’язків</w:t>
      </w:r>
      <w:proofErr w:type="spellEnd"/>
      <w:r w:rsidRPr="00310846">
        <w:rPr>
          <w:sz w:val="28"/>
          <w:szCs w:val="28"/>
        </w:rPr>
        <w:t xml:space="preserve">, посередництва і перерозподілу благ. Соціальне право Ф. Евальд визначає насамперед як договірне право, що передбачає взаємозалежність і солідарність усіх і кожного. Суспільство повинно забезпечувати справедливий розподіл і прибутків, і ризику зазнати збитків між тими, хто потребує один одного. </w:t>
      </w:r>
    </w:p>
    <w:p w14:paraId="38A54DA6" w14:textId="08E2BA29" w:rsidR="0014157E" w:rsidRPr="00310846" w:rsidRDefault="00AA1CB7" w:rsidP="00AA1CB7">
      <w:pPr>
        <w:pStyle w:val="ae"/>
        <w:spacing w:after="0" w:line="360" w:lineRule="auto"/>
        <w:ind w:right="223" w:firstLine="707"/>
        <w:jc w:val="both"/>
        <w:rPr>
          <w:sz w:val="28"/>
          <w:szCs w:val="28"/>
        </w:rPr>
      </w:pPr>
      <w:r w:rsidRPr="00310846">
        <w:rPr>
          <w:sz w:val="28"/>
          <w:szCs w:val="28"/>
        </w:rPr>
        <w:t>Тим самим соціальне право сприяє досягненню компромісу між багатими і бідними, між особистими і суспільними інтересами, громадськими правами та свободами (передусім правом власності), з одного боку, і соціальними правами – з іншого</w:t>
      </w:r>
      <w:r w:rsidR="0014157E" w:rsidRPr="00310846">
        <w:rPr>
          <w:sz w:val="28"/>
          <w:szCs w:val="28"/>
        </w:rPr>
        <w:t>.</w:t>
      </w:r>
    </w:p>
    <w:p w14:paraId="711B3A64" w14:textId="77777777" w:rsidR="0014157E" w:rsidRPr="00310846" w:rsidRDefault="00AA1CB7" w:rsidP="00AA1CB7">
      <w:pPr>
        <w:pStyle w:val="ae"/>
        <w:spacing w:after="0" w:line="360" w:lineRule="auto"/>
        <w:ind w:right="223" w:firstLine="707"/>
        <w:jc w:val="both"/>
        <w:rPr>
          <w:sz w:val="28"/>
          <w:szCs w:val="28"/>
        </w:rPr>
      </w:pPr>
      <w:r w:rsidRPr="00310846">
        <w:rPr>
          <w:sz w:val="28"/>
          <w:szCs w:val="28"/>
        </w:rPr>
        <w:t xml:space="preserve">Соціальне право як самостійна галузь права </w:t>
      </w:r>
      <w:proofErr w:type="spellStart"/>
      <w:r w:rsidRPr="00310846">
        <w:rPr>
          <w:sz w:val="28"/>
          <w:szCs w:val="28"/>
        </w:rPr>
        <w:t>виникло</w:t>
      </w:r>
      <w:proofErr w:type="spellEnd"/>
      <w:r w:rsidRPr="00310846">
        <w:rPr>
          <w:sz w:val="28"/>
          <w:szCs w:val="28"/>
        </w:rPr>
        <w:t xml:space="preserve"> ще у 50-60-х роках ХХ століття, одночасно із початком формування у західному світі «держави загального благоденства», на основі тих юридичних норм, котрі виокремлювалися із трудового, фінансового, цивільного, адміністративного права. </w:t>
      </w:r>
    </w:p>
    <w:p w14:paraId="371769A4" w14:textId="77777777" w:rsidR="0014157E" w:rsidRPr="00310846" w:rsidRDefault="00AA1CB7" w:rsidP="00AA1CB7">
      <w:pPr>
        <w:pStyle w:val="ae"/>
        <w:spacing w:after="0" w:line="360" w:lineRule="auto"/>
        <w:ind w:right="223" w:firstLine="707"/>
        <w:jc w:val="both"/>
        <w:rPr>
          <w:sz w:val="28"/>
          <w:szCs w:val="28"/>
        </w:rPr>
      </w:pPr>
      <w:r w:rsidRPr="00310846">
        <w:rPr>
          <w:sz w:val="28"/>
          <w:szCs w:val="28"/>
        </w:rPr>
        <w:t xml:space="preserve">Проте й нині оцінки різними науковцями структурного статусу соціального права є не однозначними. Так, у юридичній літературі висловлювалась негативна думка з приводу виділення соціального права в окрему галузь права з огляду на роз’єднаність предмета його регулювання. Більш прийнятним вважається положення про те, що об’єднання тих нормативних актів, котрі регулюють соціальну діяльність (відносини), в єдину систему утворює галузь законодавства. </w:t>
      </w:r>
    </w:p>
    <w:p w14:paraId="39EFC5CC" w14:textId="77777777" w:rsidR="0014157E" w:rsidRPr="00310846" w:rsidRDefault="00AA1CB7" w:rsidP="00AA1CB7">
      <w:pPr>
        <w:pStyle w:val="ae"/>
        <w:spacing w:after="0" w:line="360" w:lineRule="auto"/>
        <w:ind w:right="223" w:firstLine="707"/>
        <w:jc w:val="both"/>
        <w:rPr>
          <w:sz w:val="28"/>
          <w:szCs w:val="28"/>
        </w:rPr>
      </w:pPr>
      <w:r w:rsidRPr="00310846">
        <w:rPr>
          <w:sz w:val="28"/>
          <w:szCs w:val="28"/>
        </w:rPr>
        <w:t>За такого підходу завдання науки нині вбачається не стільки в тому, щоб довести існування нової особливої галузі – соціального права, скільки у тому, аби спрямувати зусилля науки і практики на консолідацію законодавства у соціальній сфері, а в майбутньому – й на здійснення відповідних кодифікаційних робіт</w:t>
      </w:r>
      <w:r w:rsidR="0014157E" w:rsidRPr="00310846">
        <w:rPr>
          <w:sz w:val="28"/>
          <w:szCs w:val="28"/>
        </w:rPr>
        <w:t>.</w:t>
      </w:r>
    </w:p>
    <w:p w14:paraId="662A635D" w14:textId="77777777" w:rsidR="0014157E" w:rsidRPr="00310846" w:rsidRDefault="00AA1CB7" w:rsidP="00AA1CB7">
      <w:pPr>
        <w:pStyle w:val="ae"/>
        <w:spacing w:after="0" w:line="360" w:lineRule="auto"/>
        <w:ind w:right="223" w:firstLine="707"/>
        <w:jc w:val="both"/>
        <w:rPr>
          <w:sz w:val="28"/>
          <w:szCs w:val="28"/>
        </w:rPr>
      </w:pPr>
      <w:r w:rsidRPr="00310846">
        <w:rPr>
          <w:sz w:val="28"/>
          <w:szCs w:val="28"/>
        </w:rPr>
        <w:lastRenderedPageBreak/>
        <w:t xml:space="preserve">Не варто проте забувати, що однією із необхідних передумов розв’язання цього завдання якраз і є наукова розробка низки проблем не галузевого, а саме загальнотеоретичного рівня. </w:t>
      </w:r>
    </w:p>
    <w:p w14:paraId="27893BDD" w14:textId="77777777" w:rsidR="0014157E" w:rsidRPr="00310846" w:rsidRDefault="00AA1CB7" w:rsidP="00AA1CB7">
      <w:pPr>
        <w:pStyle w:val="ae"/>
        <w:spacing w:after="0" w:line="360" w:lineRule="auto"/>
        <w:ind w:right="223" w:firstLine="707"/>
        <w:jc w:val="both"/>
        <w:rPr>
          <w:sz w:val="28"/>
          <w:szCs w:val="28"/>
        </w:rPr>
      </w:pPr>
      <w:r w:rsidRPr="00310846">
        <w:rPr>
          <w:sz w:val="28"/>
          <w:szCs w:val="28"/>
        </w:rPr>
        <w:t xml:space="preserve">До останніх належать, зокрема, такі: </w:t>
      </w:r>
    </w:p>
    <w:p w14:paraId="28BE8388" w14:textId="034F10D4" w:rsidR="0014157E" w:rsidRPr="00310846" w:rsidRDefault="00AA1CB7" w:rsidP="00AA1CB7">
      <w:pPr>
        <w:pStyle w:val="ae"/>
        <w:spacing w:after="0" w:line="360" w:lineRule="auto"/>
        <w:ind w:right="223" w:firstLine="707"/>
        <w:jc w:val="both"/>
        <w:rPr>
          <w:sz w:val="28"/>
          <w:szCs w:val="28"/>
        </w:rPr>
      </w:pPr>
      <w:r w:rsidRPr="00310846">
        <w:rPr>
          <w:sz w:val="28"/>
          <w:szCs w:val="28"/>
        </w:rPr>
        <w:t xml:space="preserve">1. З’ясування співвідношення між соціальним законодавством і соціальним правом як юридичними (тобто встановленими державою) явищами, з одно го боку, і «соціальним» правом як явищем неюридичним (тобто </w:t>
      </w:r>
      <w:proofErr w:type="spellStart"/>
      <w:r w:rsidRPr="00310846">
        <w:rPr>
          <w:sz w:val="28"/>
          <w:szCs w:val="28"/>
        </w:rPr>
        <w:t>загальносоціальними</w:t>
      </w:r>
      <w:proofErr w:type="spellEnd"/>
      <w:r w:rsidRPr="00310846">
        <w:rPr>
          <w:sz w:val="28"/>
          <w:szCs w:val="28"/>
        </w:rPr>
        <w:t xml:space="preserve"> правами людини «другого покоління») - з іншого. </w:t>
      </w:r>
    </w:p>
    <w:p w14:paraId="2BFBD8AE" w14:textId="77777777" w:rsidR="0014157E" w:rsidRPr="00310846" w:rsidRDefault="00AA1CB7" w:rsidP="00AA1CB7">
      <w:pPr>
        <w:pStyle w:val="ae"/>
        <w:spacing w:after="0" w:line="360" w:lineRule="auto"/>
        <w:ind w:right="223" w:firstLine="707"/>
        <w:jc w:val="both"/>
        <w:rPr>
          <w:sz w:val="28"/>
          <w:szCs w:val="28"/>
        </w:rPr>
      </w:pPr>
      <w:r w:rsidRPr="00310846">
        <w:rPr>
          <w:sz w:val="28"/>
          <w:szCs w:val="28"/>
        </w:rPr>
        <w:t xml:space="preserve">2. Виділення критеріїв (підстав) виокремлення «соціального права» у відносно самостійний, специфічний підрозділ системи права. </w:t>
      </w:r>
    </w:p>
    <w:p w14:paraId="54523B3E" w14:textId="71B79C80" w:rsidR="0014157E" w:rsidRPr="00310846" w:rsidRDefault="00AA1CB7" w:rsidP="00AA1CB7">
      <w:pPr>
        <w:pStyle w:val="ae"/>
        <w:spacing w:after="0" w:line="360" w:lineRule="auto"/>
        <w:ind w:right="223" w:firstLine="707"/>
        <w:jc w:val="both"/>
        <w:rPr>
          <w:sz w:val="28"/>
          <w:szCs w:val="28"/>
        </w:rPr>
      </w:pPr>
      <w:r w:rsidRPr="00310846">
        <w:rPr>
          <w:sz w:val="28"/>
          <w:szCs w:val="28"/>
        </w:rPr>
        <w:t xml:space="preserve">3. Визначення структурного («елементного») статусу цього підрозділу у системі права (галузь чи підгалузь, єдина вона чи комплексна тощо). </w:t>
      </w:r>
    </w:p>
    <w:p w14:paraId="5DE8FD27" w14:textId="3B7F506E" w:rsidR="0014157E" w:rsidRPr="00310846" w:rsidRDefault="00AA1CB7" w:rsidP="00AA1CB7">
      <w:pPr>
        <w:pStyle w:val="ae"/>
        <w:spacing w:after="0" w:line="360" w:lineRule="auto"/>
        <w:ind w:right="223" w:firstLine="707"/>
        <w:jc w:val="both"/>
        <w:rPr>
          <w:sz w:val="28"/>
          <w:szCs w:val="28"/>
        </w:rPr>
      </w:pPr>
      <w:r w:rsidRPr="00310846">
        <w:rPr>
          <w:sz w:val="28"/>
          <w:szCs w:val="28"/>
        </w:rPr>
        <w:t xml:space="preserve">4. Встановлення специфічних спільних властивостей відповідних юридичних норм, завдяки яким останні об’єднуються у єдину структурну одиницю, в якісно специфічне утворення у системі юридичного права (наявність однакових рис у предметі, функціях, методі регулювання тощо). </w:t>
      </w:r>
    </w:p>
    <w:p w14:paraId="340A000F" w14:textId="5A8B4464" w:rsidR="0014157E" w:rsidRPr="00310846" w:rsidRDefault="00AA1CB7" w:rsidP="00AA1CB7">
      <w:pPr>
        <w:pStyle w:val="ae"/>
        <w:spacing w:after="0" w:line="360" w:lineRule="auto"/>
        <w:ind w:right="223" w:firstLine="707"/>
        <w:jc w:val="both"/>
        <w:rPr>
          <w:sz w:val="28"/>
          <w:szCs w:val="28"/>
        </w:rPr>
      </w:pPr>
      <w:r w:rsidRPr="00310846">
        <w:rPr>
          <w:sz w:val="28"/>
          <w:szCs w:val="28"/>
        </w:rPr>
        <w:t>5. Характеристика елементного складу цього підрозділу (тобто тих підгалузей, інститутів, з яких останній складається); відмежування цих елементів від суміжних структурних утворень</w:t>
      </w:r>
      <w:r w:rsidR="0014157E" w:rsidRPr="00310846">
        <w:rPr>
          <w:sz w:val="28"/>
          <w:szCs w:val="28"/>
        </w:rPr>
        <w:t>.</w:t>
      </w:r>
    </w:p>
    <w:p w14:paraId="5984B70C" w14:textId="536F2997" w:rsidR="0014157E" w:rsidRPr="00310846" w:rsidRDefault="00AA1CB7" w:rsidP="00AA1CB7">
      <w:pPr>
        <w:pStyle w:val="ae"/>
        <w:spacing w:after="0" w:line="360" w:lineRule="auto"/>
        <w:ind w:right="223" w:firstLine="707"/>
        <w:jc w:val="both"/>
        <w:rPr>
          <w:sz w:val="28"/>
          <w:szCs w:val="28"/>
        </w:rPr>
      </w:pPr>
      <w:r w:rsidRPr="00310846">
        <w:rPr>
          <w:sz w:val="28"/>
          <w:szCs w:val="28"/>
        </w:rPr>
        <w:t xml:space="preserve"> Способи вирішення зазначених </w:t>
      </w:r>
      <w:proofErr w:type="spellStart"/>
      <w:r w:rsidRPr="00310846">
        <w:rPr>
          <w:sz w:val="28"/>
          <w:szCs w:val="28"/>
        </w:rPr>
        <w:t>загальноправових</w:t>
      </w:r>
      <w:proofErr w:type="spellEnd"/>
      <w:r w:rsidRPr="00310846">
        <w:rPr>
          <w:sz w:val="28"/>
          <w:szCs w:val="28"/>
        </w:rPr>
        <w:t xml:space="preserve"> проблем, як видається, покликані слугувати теоретико-методологічною базою для розвитку відповідних галузевих юридичних наук й удосконалення відповідного законодавства, зокрема, його систематизації. Далі висловимо деякі міркування, які, сподіваємось, зможуть стати корисними для позитивного розв’язання декотрих із щойно вказаних питань. </w:t>
      </w:r>
    </w:p>
    <w:p w14:paraId="62A827A9" w14:textId="68066AD0" w:rsidR="0014157E" w:rsidRPr="00310846" w:rsidRDefault="00AA1CB7" w:rsidP="00AA1CB7">
      <w:pPr>
        <w:pStyle w:val="ae"/>
        <w:spacing w:after="0" w:line="360" w:lineRule="auto"/>
        <w:ind w:right="223" w:firstLine="707"/>
        <w:jc w:val="both"/>
        <w:rPr>
          <w:sz w:val="28"/>
          <w:szCs w:val="28"/>
        </w:rPr>
      </w:pPr>
      <w:r w:rsidRPr="00310846">
        <w:rPr>
          <w:sz w:val="28"/>
          <w:szCs w:val="28"/>
        </w:rPr>
        <w:t xml:space="preserve">В основу цих міркувань покладено вже згадуваний нами </w:t>
      </w:r>
      <w:proofErr w:type="spellStart"/>
      <w:r w:rsidRPr="00310846">
        <w:rPr>
          <w:sz w:val="28"/>
          <w:szCs w:val="28"/>
        </w:rPr>
        <w:t>потребовий</w:t>
      </w:r>
      <w:proofErr w:type="spellEnd"/>
      <w:r w:rsidRPr="00310846">
        <w:rPr>
          <w:sz w:val="28"/>
          <w:szCs w:val="28"/>
        </w:rPr>
        <w:t xml:space="preserve"> підхід. Спираючись саме на нього, схарактеризуємо предмет соціального права, його метод регулювання й, нарешті, його системно-структурний статус в усьому юридичному праві. </w:t>
      </w:r>
    </w:p>
    <w:p w14:paraId="3F558005" w14:textId="77777777" w:rsidR="0014157E" w:rsidRPr="00310846" w:rsidRDefault="00AA1CB7" w:rsidP="00AA1CB7">
      <w:pPr>
        <w:pStyle w:val="ae"/>
        <w:spacing w:after="0" w:line="360" w:lineRule="auto"/>
        <w:ind w:right="223" w:firstLine="707"/>
        <w:jc w:val="both"/>
        <w:rPr>
          <w:sz w:val="28"/>
          <w:szCs w:val="28"/>
        </w:rPr>
      </w:pPr>
      <w:r w:rsidRPr="00310846">
        <w:rPr>
          <w:sz w:val="28"/>
          <w:szCs w:val="28"/>
        </w:rPr>
        <w:t>1. Предмет соціального права</w:t>
      </w:r>
      <w:r w:rsidR="0014157E" w:rsidRPr="00310846">
        <w:rPr>
          <w:sz w:val="28"/>
          <w:szCs w:val="28"/>
        </w:rPr>
        <w:t xml:space="preserve"> </w:t>
      </w:r>
      <w:r w:rsidRPr="00310846">
        <w:rPr>
          <w:sz w:val="28"/>
          <w:szCs w:val="28"/>
        </w:rPr>
        <w:t xml:space="preserve">охоплює: питання, пов’язані із соціальним захистом; питання правового регулювання окремих моментів «промислових </w:t>
      </w:r>
      <w:r w:rsidRPr="00310846">
        <w:rPr>
          <w:sz w:val="28"/>
          <w:szCs w:val="28"/>
        </w:rPr>
        <w:lastRenderedPageBreak/>
        <w:t>відносин»; питання правового регулювання порядку формування та діяльності органів і установ соціального захисту</w:t>
      </w:r>
      <w:r w:rsidR="0014157E" w:rsidRPr="00310846">
        <w:rPr>
          <w:sz w:val="28"/>
          <w:szCs w:val="28"/>
        </w:rPr>
        <w:t>.</w:t>
      </w:r>
    </w:p>
    <w:p w14:paraId="7E3DDF50" w14:textId="77777777" w:rsidR="0014157E" w:rsidRPr="00310846" w:rsidRDefault="00AA1CB7" w:rsidP="00AA1CB7">
      <w:pPr>
        <w:pStyle w:val="ae"/>
        <w:spacing w:after="0" w:line="360" w:lineRule="auto"/>
        <w:ind w:right="223" w:firstLine="707"/>
        <w:jc w:val="both"/>
        <w:rPr>
          <w:sz w:val="28"/>
          <w:szCs w:val="28"/>
        </w:rPr>
      </w:pPr>
      <w:r w:rsidRPr="00310846">
        <w:rPr>
          <w:sz w:val="28"/>
          <w:szCs w:val="28"/>
        </w:rPr>
        <w:t xml:space="preserve">Видається, що остання група питань окреслює коло тих суспільних відносин, які є управлінськими за своєю суттю, а тому входять до предмета адміністративного права. Відтак, на нашу думку, ці питання не слід включати до предмета соціального права. </w:t>
      </w:r>
    </w:p>
    <w:p w14:paraId="5B555CC4" w14:textId="2BCB8BE4" w:rsidR="0014157E" w:rsidRPr="00310846" w:rsidRDefault="0014157E" w:rsidP="00AA1CB7">
      <w:pPr>
        <w:pStyle w:val="ae"/>
        <w:spacing w:after="0" w:line="360" w:lineRule="auto"/>
        <w:ind w:right="223" w:firstLine="707"/>
        <w:jc w:val="both"/>
        <w:rPr>
          <w:sz w:val="28"/>
          <w:szCs w:val="28"/>
        </w:rPr>
      </w:pPr>
      <w:r w:rsidRPr="00310846">
        <w:rPr>
          <w:sz w:val="28"/>
          <w:szCs w:val="28"/>
        </w:rPr>
        <w:t>П</w:t>
      </w:r>
      <w:r w:rsidR="00AA1CB7" w:rsidRPr="00310846">
        <w:rPr>
          <w:sz w:val="28"/>
          <w:szCs w:val="28"/>
        </w:rPr>
        <w:t>редметом соціального права є правове регулювання: захисту трудових прав громадян, медичного обслуговування, соціального обслуговування, соціального забезпечення, обов’язкового соціального страхування, обов’язкового державного страхування і пенсійного забезпечення; соціального захисту окремих категорій осіб (ветеранів, інвалідів, жінок і дітей, військовослужбовців, біженців і вимушених переселенців, посадових осіб різних категорій та ін.), які проживають (перебувають) на території країни і потребують соціального захисту; створення і організації діяльності органів соціального захисту</w:t>
      </w:r>
      <w:r w:rsidRPr="00310846">
        <w:rPr>
          <w:sz w:val="28"/>
          <w:szCs w:val="28"/>
        </w:rPr>
        <w:t>.</w:t>
      </w:r>
    </w:p>
    <w:p w14:paraId="2F8BCB80" w14:textId="77777777" w:rsidR="0014157E" w:rsidRPr="00310846" w:rsidRDefault="00AA1CB7" w:rsidP="00AA1CB7">
      <w:pPr>
        <w:pStyle w:val="ae"/>
        <w:spacing w:after="0" w:line="360" w:lineRule="auto"/>
        <w:ind w:right="223" w:firstLine="707"/>
        <w:jc w:val="both"/>
        <w:rPr>
          <w:sz w:val="28"/>
          <w:szCs w:val="28"/>
        </w:rPr>
      </w:pPr>
      <w:r w:rsidRPr="00310846">
        <w:rPr>
          <w:sz w:val="28"/>
          <w:szCs w:val="28"/>
        </w:rPr>
        <w:t>У зв’язку з цим вважаємо за необхідне зупинитися на проблемі соціально го захисту посадових осіб різних категорій. Відносячи правове регулювання такого захисту до предмета соціального права, виходи</w:t>
      </w:r>
      <w:r w:rsidR="0014157E" w:rsidRPr="00310846">
        <w:rPr>
          <w:sz w:val="28"/>
          <w:szCs w:val="28"/>
        </w:rPr>
        <w:t>ли</w:t>
      </w:r>
      <w:r w:rsidRPr="00310846">
        <w:rPr>
          <w:sz w:val="28"/>
          <w:szCs w:val="28"/>
        </w:rPr>
        <w:t xml:space="preserve"> із аналізу діяльності законодавця, який пішов шляхом надання різного роду соціальних пільг за професійною ознакою. </w:t>
      </w:r>
    </w:p>
    <w:p w14:paraId="443E0184" w14:textId="530E4B1F" w:rsidR="0014157E" w:rsidRPr="00310846" w:rsidRDefault="00AA1CB7" w:rsidP="00AA1CB7">
      <w:pPr>
        <w:pStyle w:val="ae"/>
        <w:spacing w:after="0" w:line="360" w:lineRule="auto"/>
        <w:ind w:right="223" w:firstLine="707"/>
        <w:jc w:val="both"/>
        <w:rPr>
          <w:sz w:val="28"/>
          <w:szCs w:val="28"/>
        </w:rPr>
      </w:pPr>
      <w:r w:rsidRPr="00310846">
        <w:rPr>
          <w:sz w:val="28"/>
          <w:szCs w:val="28"/>
        </w:rPr>
        <w:t xml:space="preserve">Наша позиція полягає в тому, що військовослужбовці, працівники правоохоронних органів, державні службовці, безумовно, повинні бу ти соціально захищені, але їх соціальний захист має здійснюватися не шляхом надання державою соціальних пільг (що ставить їх на один рівень із «соціальними аутсайдерами», неспроможними забезпечити своє існування), а шляхом гідної оплати їх праці. Адже тоді просто відпаде потреба у вказаних, до певної міри навіть принизливих пільгах. Тому вважаємо, що включення правового регулювання соціального захисту посадових осіб до предмета соціального права буде невиправданим. </w:t>
      </w:r>
    </w:p>
    <w:p w14:paraId="788065B2" w14:textId="77777777" w:rsidR="0014157E" w:rsidRPr="00310846" w:rsidRDefault="0014157E" w:rsidP="00AA1CB7">
      <w:pPr>
        <w:pStyle w:val="ae"/>
        <w:spacing w:after="0" w:line="360" w:lineRule="auto"/>
        <w:ind w:right="223" w:firstLine="707"/>
        <w:jc w:val="both"/>
        <w:rPr>
          <w:sz w:val="28"/>
          <w:szCs w:val="28"/>
        </w:rPr>
      </w:pPr>
      <w:r w:rsidRPr="00310846">
        <w:rPr>
          <w:sz w:val="28"/>
          <w:szCs w:val="28"/>
        </w:rPr>
        <w:t>Д</w:t>
      </w:r>
      <w:r w:rsidR="00AA1CB7" w:rsidRPr="00310846">
        <w:rPr>
          <w:sz w:val="28"/>
          <w:szCs w:val="28"/>
        </w:rPr>
        <w:t xml:space="preserve">о предмета соціального права відносить відносини у сфері соціального захисту громадян і суспільства. Об’єктивність предмета обумовлена інтересами </w:t>
      </w:r>
      <w:r w:rsidR="00AA1CB7" w:rsidRPr="00310846">
        <w:rPr>
          <w:sz w:val="28"/>
          <w:szCs w:val="28"/>
        </w:rPr>
        <w:lastRenderedPageBreak/>
        <w:t xml:space="preserve">та потребами людини та соціуму. Слід підкреслити, що йдеться про захист інтересів окремої особи і суспільства в цілому. </w:t>
      </w:r>
    </w:p>
    <w:p w14:paraId="045F53FD" w14:textId="77777777" w:rsidR="0014157E" w:rsidRPr="00310846" w:rsidRDefault="00AA1CB7" w:rsidP="00AA1CB7">
      <w:pPr>
        <w:pStyle w:val="ae"/>
        <w:spacing w:after="0" w:line="360" w:lineRule="auto"/>
        <w:ind w:right="223" w:firstLine="707"/>
        <w:jc w:val="both"/>
        <w:rPr>
          <w:sz w:val="28"/>
          <w:szCs w:val="28"/>
        </w:rPr>
      </w:pPr>
      <w:r w:rsidRPr="00310846">
        <w:rPr>
          <w:sz w:val="28"/>
          <w:szCs w:val="28"/>
        </w:rPr>
        <w:t>До предмета соціального права належать відносини соціального захисту в різних ділянках соціальної сфери – на ринку праці та при здійсненні трудової діяльності, в соціальному забезпеченні, охороні здоров’я, освіті</w:t>
      </w:r>
      <w:r w:rsidR="0014157E" w:rsidRPr="00310846">
        <w:rPr>
          <w:sz w:val="28"/>
          <w:szCs w:val="28"/>
        </w:rPr>
        <w:t>.</w:t>
      </w:r>
    </w:p>
    <w:p w14:paraId="46FAAE12" w14:textId="77777777" w:rsidR="0014157E" w:rsidRPr="00310846" w:rsidRDefault="00AA1CB7" w:rsidP="00AA1CB7">
      <w:pPr>
        <w:pStyle w:val="ae"/>
        <w:spacing w:after="0" w:line="360" w:lineRule="auto"/>
        <w:ind w:right="223" w:firstLine="707"/>
        <w:jc w:val="both"/>
        <w:rPr>
          <w:sz w:val="28"/>
          <w:szCs w:val="28"/>
        </w:rPr>
      </w:pPr>
      <w:r w:rsidRPr="00310846">
        <w:rPr>
          <w:sz w:val="28"/>
          <w:szCs w:val="28"/>
        </w:rPr>
        <w:t xml:space="preserve">Надзвичайно </w:t>
      </w:r>
      <w:proofErr w:type="spellStart"/>
      <w:r w:rsidRPr="00310846">
        <w:rPr>
          <w:sz w:val="28"/>
          <w:szCs w:val="28"/>
        </w:rPr>
        <w:t>абстрактно</w:t>
      </w:r>
      <w:proofErr w:type="spellEnd"/>
      <w:r w:rsidRPr="00310846">
        <w:rPr>
          <w:sz w:val="28"/>
          <w:szCs w:val="28"/>
        </w:rPr>
        <w:t xml:space="preserve"> визначає предмет соціального права німецький учений Х.Ф. </w:t>
      </w:r>
      <w:proofErr w:type="spellStart"/>
      <w:r w:rsidRPr="00310846">
        <w:rPr>
          <w:sz w:val="28"/>
          <w:szCs w:val="28"/>
        </w:rPr>
        <w:t>Цахер</w:t>
      </w:r>
      <w:proofErr w:type="spellEnd"/>
      <w:r w:rsidRPr="00310846">
        <w:rPr>
          <w:sz w:val="28"/>
          <w:szCs w:val="28"/>
        </w:rPr>
        <w:t xml:space="preserve">: як соціальну справедливість, коли соціальне розуміється і як </w:t>
      </w:r>
      <w:proofErr w:type="spellStart"/>
      <w:r w:rsidRPr="00310846">
        <w:rPr>
          <w:sz w:val="28"/>
          <w:szCs w:val="28"/>
        </w:rPr>
        <w:t>міжлюдське</w:t>
      </w:r>
      <w:proofErr w:type="spellEnd"/>
      <w:r w:rsidRPr="00310846">
        <w:rPr>
          <w:sz w:val="28"/>
          <w:szCs w:val="28"/>
        </w:rPr>
        <w:t xml:space="preserve">, і як конкретно-історичне. Визнання ж справедливості потреб не має сенсу без справедливості досягнень, якщо тільки прагнути до забезпечення свободи. Ідея ж рівності вимагає і справедливості шансів. </w:t>
      </w:r>
    </w:p>
    <w:p w14:paraId="141794A6" w14:textId="77777777" w:rsidR="0014157E" w:rsidRPr="00310846" w:rsidRDefault="00AA1CB7" w:rsidP="00AA1CB7">
      <w:pPr>
        <w:pStyle w:val="ae"/>
        <w:spacing w:after="0" w:line="360" w:lineRule="auto"/>
        <w:ind w:right="223" w:firstLine="707"/>
        <w:jc w:val="both"/>
        <w:rPr>
          <w:sz w:val="28"/>
          <w:szCs w:val="28"/>
        </w:rPr>
      </w:pPr>
      <w:r w:rsidRPr="00310846">
        <w:rPr>
          <w:sz w:val="28"/>
          <w:szCs w:val="28"/>
        </w:rPr>
        <w:t>Але коли соціальна допомога повинна захищати досягнутий рівень життя, то необхідно говорити про справедливість і стосовно майнового стану</w:t>
      </w:r>
      <w:r w:rsidR="0014157E" w:rsidRPr="00310846">
        <w:rPr>
          <w:sz w:val="28"/>
          <w:szCs w:val="28"/>
        </w:rPr>
        <w:t xml:space="preserve">. </w:t>
      </w:r>
      <w:r w:rsidRPr="00310846">
        <w:rPr>
          <w:sz w:val="28"/>
          <w:szCs w:val="28"/>
        </w:rPr>
        <w:t xml:space="preserve">На нашу думку, предметом соціального права є суспільні відносини, котрі опосередковують соціальний захист людини шляхом безпосереднього задоволення її </w:t>
      </w:r>
      <w:proofErr w:type="spellStart"/>
      <w:r w:rsidRPr="00310846">
        <w:rPr>
          <w:sz w:val="28"/>
          <w:szCs w:val="28"/>
        </w:rPr>
        <w:t>життєво</w:t>
      </w:r>
      <w:proofErr w:type="spellEnd"/>
      <w:r w:rsidRPr="00310846">
        <w:rPr>
          <w:sz w:val="28"/>
          <w:szCs w:val="28"/>
        </w:rPr>
        <w:t xml:space="preserve"> необхідних потреб, здійснюваного – за наявності певних соціальних ризиків для неї – із соціальних (передусім державних) джерел. </w:t>
      </w:r>
    </w:p>
    <w:p w14:paraId="2A8675FF" w14:textId="021BDCB9" w:rsidR="0014157E" w:rsidRPr="00310846" w:rsidRDefault="00AA1CB7" w:rsidP="00AA1CB7">
      <w:pPr>
        <w:pStyle w:val="ae"/>
        <w:spacing w:after="0" w:line="360" w:lineRule="auto"/>
        <w:ind w:right="223" w:firstLine="707"/>
        <w:jc w:val="both"/>
        <w:rPr>
          <w:sz w:val="28"/>
          <w:szCs w:val="28"/>
        </w:rPr>
      </w:pPr>
      <w:r w:rsidRPr="00310846">
        <w:rPr>
          <w:sz w:val="28"/>
          <w:szCs w:val="28"/>
        </w:rPr>
        <w:t xml:space="preserve">Тобто, коротко кажучи, йдеться про соціально-захисні відносини. При цьому соціальний захист у найзагальнішому, </w:t>
      </w:r>
      <w:proofErr w:type="spellStart"/>
      <w:r w:rsidRPr="00310846">
        <w:rPr>
          <w:sz w:val="28"/>
          <w:szCs w:val="28"/>
        </w:rPr>
        <w:t>загальносоціальному</w:t>
      </w:r>
      <w:proofErr w:type="spellEnd"/>
      <w:r w:rsidRPr="00310846">
        <w:rPr>
          <w:sz w:val="28"/>
          <w:szCs w:val="28"/>
        </w:rPr>
        <w:t xml:space="preserve"> плані можна інтерпретувати як створення суспільством умов, необхідних для нормального, за даних конкретно-історичних обставин, існування й розвитку людини. Що означає «нормального»? Відповідь на це питання зумовлюється біологічною і соціальною обґрунтованістю потреб людини. Самі ж ці потреби, як результат історично-природного та соціального розвитку людини, не є не змінними</w:t>
      </w:r>
      <w:r w:rsidR="0014157E" w:rsidRPr="00310846">
        <w:rPr>
          <w:sz w:val="28"/>
          <w:szCs w:val="28"/>
        </w:rPr>
        <w:t>.</w:t>
      </w:r>
      <w:r w:rsidRPr="00310846">
        <w:rPr>
          <w:sz w:val="28"/>
          <w:szCs w:val="28"/>
        </w:rPr>
        <w:t xml:space="preserve"> </w:t>
      </w:r>
    </w:p>
    <w:p w14:paraId="682F9CF5" w14:textId="77777777" w:rsidR="0014157E" w:rsidRPr="00310846" w:rsidRDefault="00AA1CB7" w:rsidP="00AA1CB7">
      <w:pPr>
        <w:pStyle w:val="ae"/>
        <w:spacing w:after="0" w:line="360" w:lineRule="auto"/>
        <w:ind w:right="223" w:firstLine="707"/>
        <w:jc w:val="both"/>
        <w:rPr>
          <w:sz w:val="28"/>
          <w:szCs w:val="28"/>
        </w:rPr>
      </w:pPr>
      <w:r w:rsidRPr="00310846">
        <w:rPr>
          <w:sz w:val="28"/>
          <w:szCs w:val="28"/>
        </w:rPr>
        <w:t xml:space="preserve">Із поняттями «соціальний захист» та «соціальне право» тісно пов’язане поняття соціальних прав. З огляду на наведене, не можна не відзначити, що всі права людини є соціальними у тому сенсі, що вони обумовлені соціумом, суспільством як за своїм змістом, так і за засобами їх здійснення. З огляду на це, несоціальних – у широкому розумінні – прав людини (особи) взагалі не існує. </w:t>
      </w:r>
    </w:p>
    <w:p w14:paraId="71684D17" w14:textId="77777777" w:rsidR="0014157E" w:rsidRPr="00310846" w:rsidRDefault="00AA1CB7" w:rsidP="00AA1CB7">
      <w:pPr>
        <w:pStyle w:val="ae"/>
        <w:spacing w:after="0" w:line="360" w:lineRule="auto"/>
        <w:ind w:right="223" w:firstLine="707"/>
        <w:jc w:val="both"/>
        <w:rPr>
          <w:sz w:val="28"/>
          <w:szCs w:val="28"/>
        </w:rPr>
      </w:pPr>
      <w:r w:rsidRPr="00310846">
        <w:rPr>
          <w:sz w:val="28"/>
          <w:szCs w:val="28"/>
        </w:rPr>
        <w:t xml:space="preserve">А ось у вузькому значенні, на нашу думку, соціальні права – це можливості людини забезпечити своє існування та розвиток із соціальних джерел завдяки соціальному утриманству, тобто на основі застосовуваного за певних умов (при </w:t>
      </w:r>
      <w:r w:rsidRPr="00310846">
        <w:rPr>
          <w:sz w:val="28"/>
          <w:szCs w:val="28"/>
        </w:rPr>
        <w:lastRenderedPageBreak/>
        <w:t>настанні так званих соціальних ризиків) державними чи недержавними організаціями соціально-аліментарного методу регулювання</w:t>
      </w:r>
      <w:r w:rsidR="0014157E" w:rsidRPr="00310846">
        <w:rPr>
          <w:sz w:val="28"/>
          <w:szCs w:val="28"/>
        </w:rPr>
        <w:t>.</w:t>
      </w:r>
    </w:p>
    <w:p w14:paraId="7A1A1067" w14:textId="77777777" w:rsidR="0014157E" w:rsidRPr="00310846" w:rsidRDefault="00AA1CB7" w:rsidP="00AA1CB7">
      <w:pPr>
        <w:pStyle w:val="ae"/>
        <w:spacing w:after="0" w:line="360" w:lineRule="auto"/>
        <w:ind w:right="223" w:firstLine="707"/>
        <w:jc w:val="both"/>
        <w:rPr>
          <w:sz w:val="28"/>
          <w:szCs w:val="28"/>
        </w:rPr>
      </w:pPr>
      <w:r w:rsidRPr="00310846">
        <w:rPr>
          <w:sz w:val="28"/>
          <w:szCs w:val="28"/>
        </w:rPr>
        <w:t xml:space="preserve">Соціальними ризиками при цьому слід вважати ті несприятливі (принаймні, у матеріальному плані) обставини існування й розвитку людини, котрі є підставами для отримання можливих, за даних конкретно-історичних умов, соціальних надань. </w:t>
      </w:r>
    </w:p>
    <w:p w14:paraId="165B7AB3" w14:textId="77777777" w:rsidR="0014157E" w:rsidRPr="00310846" w:rsidRDefault="00AA1CB7" w:rsidP="00AA1CB7">
      <w:pPr>
        <w:pStyle w:val="ae"/>
        <w:spacing w:after="0" w:line="360" w:lineRule="auto"/>
        <w:ind w:right="223" w:firstLine="707"/>
        <w:jc w:val="both"/>
        <w:rPr>
          <w:sz w:val="28"/>
          <w:szCs w:val="28"/>
        </w:rPr>
      </w:pPr>
      <w:r w:rsidRPr="00310846">
        <w:rPr>
          <w:sz w:val="28"/>
          <w:szCs w:val="28"/>
        </w:rPr>
        <w:t xml:space="preserve">Соціальний ризик – це ймовірність настання матеріальної незабезпеченості в результаті відсутності заробітку або трудового доходу з об’єктивних соціально значущих причин, а також у зв’язку із додатковими видатками по утриманню дітей та інших членів сім’ї, які потребують допомоги, по задоволенню потреб у медичних та соціальних послугах. </w:t>
      </w:r>
    </w:p>
    <w:p w14:paraId="262BBD4B" w14:textId="77777777" w:rsidR="0014157E" w:rsidRPr="00310846" w:rsidRDefault="00AA1CB7" w:rsidP="00AA1CB7">
      <w:pPr>
        <w:pStyle w:val="ae"/>
        <w:spacing w:after="0" w:line="360" w:lineRule="auto"/>
        <w:ind w:right="223" w:firstLine="707"/>
        <w:jc w:val="both"/>
        <w:rPr>
          <w:sz w:val="28"/>
          <w:szCs w:val="28"/>
        </w:rPr>
      </w:pPr>
      <w:r w:rsidRPr="00310846">
        <w:rPr>
          <w:sz w:val="28"/>
          <w:szCs w:val="28"/>
        </w:rPr>
        <w:t>Це формулювання відбиває найбільш суттєві ознаки соціального ризику: зв’язок із суспільною організацією праці; передбачуваний характер; об’єктивні умови настання</w:t>
      </w:r>
      <w:r w:rsidR="0014157E" w:rsidRPr="00310846">
        <w:rPr>
          <w:sz w:val="28"/>
          <w:szCs w:val="28"/>
        </w:rPr>
        <w:t xml:space="preserve">. </w:t>
      </w:r>
      <w:r w:rsidRPr="00310846">
        <w:rPr>
          <w:sz w:val="28"/>
          <w:szCs w:val="28"/>
        </w:rPr>
        <w:t xml:space="preserve">Безпосередні ж причини, що викликають матеріальну незабезпеченість можна об’єднати у три групи: </w:t>
      </w:r>
    </w:p>
    <w:p w14:paraId="6B66EB79" w14:textId="77777777" w:rsidR="0014157E" w:rsidRPr="00310846" w:rsidRDefault="00AA1CB7" w:rsidP="00AA1CB7">
      <w:pPr>
        <w:pStyle w:val="ae"/>
        <w:spacing w:after="0" w:line="360" w:lineRule="auto"/>
        <w:ind w:right="223" w:firstLine="707"/>
        <w:jc w:val="both"/>
        <w:rPr>
          <w:sz w:val="28"/>
          <w:szCs w:val="28"/>
        </w:rPr>
      </w:pPr>
      <w:r w:rsidRPr="00310846">
        <w:rPr>
          <w:sz w:val="28"/>
          <w:szCs w:val="28"/>
        </w:rPr>
        <w:t xml:space="preserve">1) економічного характеру – відсутність попиту на працю (безробіття), трудові травми і професійні захворювання (інвалідність, смерть годувальника); </w:t>
      </w:r>
    </w:p>
    <w:p w14:paraId="07E60C2C" w14:textId="77777777" w:rsidR="0014157E" w:rsidRPr="00310846" w:rsidRDefault="00AA1CB7" w:rsidP="00AA1CB7">
      <w:pPr>
        <w:pStyle w:val="ae"/>
        <w:spacing w:after="0" w:line="360" w:lineRule="auto"/>
        <w:ind w:right="223" w:firstLine="707"/>
        <w:jc w:val="both"/>
        <w:rPr>
          <w:sz w:val="28"/>
          <w:szCs w:val="28"/>
        </w:rPr>
      </w:pPr>
      <w:r w:rsidRPr="00310846">
        <w:rPr>
          <w:sz w:val="28"/>
          <w:szCs w:val="28"/>
        </w:rPr>
        <w:t xml:space="preserve">2) фізіологічного характеру – тимчасова або стійка втрата працездатності від загального захворювання, вагітність і пологи, старість; </w:t>
      </w:r>
    </w:p>
    <w:p w14:paraId="017A8F13" w14:textId="328D242F" w:rsidR="008A0C56" w:rsidRPr="00310846" w:rsidRDefault="00AA1CB7" w:rsidP="00AA1CB7">
      <w:pPr>
        <w:pStyle w:val="ae"/>
        <w:spacing w:after="0" w:line="360" w:lineRule="auto"/>
        <w:ind w:right="223" w:firstLine="707"/>
        <w:jc w:val="both"/>
        <w:rPr>
          <w:sz w:val="28"/>
          <w:szCs w:val="28"/>
        </w:rPr>
      </w:pPr>
      <w:r w:rsidRPr="00310846">
        <w:rPr>
          <w:sz w:val="28"/>
          <w:szCs w:val="28"/>
        </w:rPr>
        <w:t>3) демографічного характеру – утримання і виховання дітей</w:t>
      </w:r>
      <w:r w:rsidR="0014157E" w:rsidRPr="00310846">
        <w:rPr>
          <w:sz w:val="28"/>
          <w:szCs w:val="28"/>
        </w:rPr>
        <w:t>.</w:t>
      </w:r>
    </w:p>
    <w:p w14:paraId="62CE2898" w14:textId="77777777" w:rsidR="005F7E8B" w:rsidRPr="00310846" w:rsidRDefault="005F7E8B" w:rsidP="003F4631">
      <w:pPr>
        <w:pStyle w:val="ae"/>
        <w:spacing w:after="0" w:line="360" w:lineRule="auto"/>
        <w:ind w:right="223" w:firstLine="707"/>
        <w:jc w:val="center"/>
        <w:rPr>
          <w:b/>
          <w:bCs/>
          <w:sz w:val="28"/>
          <w:szCs w:val="28"/>
        </w:rPr>
      </w:pPr>
    </w:p>
    <w:p w14:paraId="618DE7A3" w14:textId="77777777" w:rsidR="005F7E8B" w:rsidRPr="00310846" w:rsidRDefault="005F7E8B" w:rsidP="003F4631">
      <w:pPr>
        <w:pStyle w:val="ae"/>
        <w:spacing w:after="0" w:line="360" w:lineRule="auto"/>
        <w:ind w:right="223" w:firstLine="707"/>
        <w:jc w:val="center"/>
        <w:rPr>
          <w:b/>
          <w:bCs/>
          <w:sz w:val="28"/>
          <w:szCs w:val="28"/>
        </w:rPr>
      </w:pPr>
    </w:p>
    <w:p w14:paraId="416B7DC8" w14:textId="0F2549B6" w:rsidR="00AF61BF" w:rsidRPr="00310846" w:rsidRDefault="00AF61BF" w:rsidP="00AF61BF">
      <w:pPr>
        <w:pStyle w:val="ae"/>
        <w:spacing w:after="0" w:line="360" w:lineRule="auto"/>
        <w:ind w:right="223" w:firstLine="707"/>
        <w:jc w:val="both"/>
        <w:rPr>
          <w:b/>
          <w:bCs/>
          <w:sz w:val="28"/>
          <w:szCs w:val="28"/>
        </w:rPr>
      </w:pPr>
      <w:r w:rsidRPr="00310846">
        <w:rPr>
          <w:b/>
          <w:bCs/>
          <w:sz w:val="28"/>
          <w:szCs w:val="28"/>
        </w:rPr>
        <w:t>3.3. Розгортання державної діяльності щодо забезпечення соціального забезпечення</w:t>
      </w:r>
    </w:p>
    <w:p w14:paraId="513A80CA" w14:textId="77777777" w:rsidR="00AF61BF" w:rsidRPr="00310846" w:rsidRDefault="00AF61BF" w:rsidP="00AF61BF">
      <w:pPr>
        <w:pStyle w:val="ae"/>
        <w:spacing w:after="0" w:line="360" w:lineRule="auto"/>
        <w:ind w:right="223" w:firstLine="707"/>
        <w:jc w:val="both"/>
        <w:rPr>
          <w:sz w:val="28"/>
          <w:szCs w:val="28"/>
        </w:rPr>
      </w:pPr>
    </w:p>
    <w:p w14:paraId="23103858" w14:textId="4A807153" w:rsidR="00AF61BF" w:rsidRPr="00310846" w:rsidRDefault="00AF61BF" w:rsidP="00AF61BF">
      <w:pPr>
        <w:pStyle w:val="ae"/>
        <w:spacing w:after="0" w:line="360" w:lineRule="auto"/>
        <w:ind w:right="223" w:firstLine="707"/>
        <w:jc w:val="both"/>
        <w:rPr>
          <w:sz w:val="28"/>
          <w:szCs w:val="28"/>
        </w:rPr>
      </w:pPr>
      <w:r w:rsidRPr="00310846">
        <w:rPr>
          <w:sz w:val="28"/>
          <w:szCs w:val="28"/>
        </w:rPr>
        <w:t xml:space="preserve">Світовий досвід переконливо доводить, що мир і злагода у суспільстві, які обумовлюють успіх соціальної політики, залежать значною мі рою від рівня розвитку соціального партнерства, наявності ефективного механізму розв’язання соціальних суперечностей та конфліктів шляхом переговорів між трьома суб’єктами (сторонами, партнерами) суспільного виробництва і розподілу: підприємцями (власниками засобів виробництва), найманими працівниками та </w:t>
      </w:r>
      <w:r w:rsidRPr="00310846">
        <w:rPr>
          <w:sz w:val="28"/>
          <w:szCs w:val="28"/>
        </w:rPr>
        <w:lastRenderedPageBreak/>
        <w:t xml:space="preserve">державою. У цілому для вирішення соціальних конфліктів у науковій літературі пропонувалось два принципово відмінних способи: </w:t>
      </w:r>
    </w:p>
    <w:p w14:paraId="532B1AB7" w14:textId="37ACC0F0" w:rsidR="00AF61BF" w:rsidRPr="00310846" w:rsidRDefault="00AF61BF" w:rsidP="00AF61BF">
      <w:pPr>
        <w:pStyle w:val="ae"/>
        <w:spacing w:after="0" w:line="360" w:lineRule="auto"/>
        <w:ind w:right="223" w:firstLine="707"/>
        <w:jc w:val="both"/>
        <w:rPr>
          <w:sz w:val="28"/>
          <w:szCs w:val="28"/>
        </w:rPr>
      </w:pPr>
      <w:r w:rsidRPr="00310846">
        <w:rPr>
          <w:sz w:val="28"/>
          <w:szCs w:val="28"/>
        </w:rPr>
        <w:t xml:space="preserve">1) ліквідація приватної власності на засоби виробництва, державне управління підприємствами; </w:t>
      </w:r>
    </w:p>
    <w:p w14:paraId="1B6AEC86" w14:textId="77777777" w:rsidR="00AF61BF" w:rsidRPr="00310846" w:rsidRDefault="00AF61BF" w:rsidP="00AF61BF">
      <w:pPr>
        <w:pStyle w:val="ae"/>
        <w:spacing w:after="0" w:line="360" w:lineRule="auto"/>
        <w:ind w:right="223" w:firstLine="707"/>
        <w:jc w:val="both"/>
        <w:rPr>
          <w:sz w:val="28"/>
          <w:szCs w:val="28"/>
        </w:rPr>
      </w:pPr>
      <w:r w:rsidRPr="00310846">
        <w:rPr>
          <w:sz w:val="28"/>
          <w:szCs w:val="28"/>
        </w:rPr>
        <w:t xml:space="preserve">2) узгодження інтересів власників і найманих працівників. </w:t>
      </w:r>
    </w:p>
    <w:p w14:paraId="3B0A2829" w14:textId="0FB384A4" w:rsidR="00AF61BF" w:rsidRPr="00310846" w:rsidRDefault="00AF61BF" w:rsidP="00AF61BF">
      <w:pPr>
        <w:pStyle w:val="ae"/>
        <w:spacing w:after="0" w:line="360" w:lineRule="auto"/>
        <w:ind w:right="223" w:firstLine="707"/>
        <w:jc w:val="both"/>
        <w:rPr>
          <w:sz w:val="28"/>
          <w:szCs w:val="28"/>
        </w:rPr>
      </w:pPr>
      <w:r w:rsidRPr="00310846">
        <w:rPr>
          <w:sz w:val="28"/>
          <w:szCs w:val="28"/>
        </w:rPr>
        <w:t xml:space="preserve">Соціально-трудові відносини у сучасному розумінні їх сутності й змісту − це вже не стільки сфера диктату роботодавців і класового протистояння, скільки сфера взаємних погоджень, компромісів, угод і договорів між продавцями і покупцями послуг робочої сили за участю держави. </w:t>
      </w:r>
    </w:p>
    <w:p w14:paraId="490643B9" w14:textId="77777777" w:rsidR="00AF61BF" w:rsidRPr="00310846" w:rsidRDefault="00AF61BF" w:rsidP="00AF61BF">
      <w:pPr>
        <w:pStyle w:val="ae"/>
        <w:spacing w:after="0" w:line="360" w:lineRule="auto"/>
        <w:ind w:right="223" w:firstLine="707"/>
        <w:jc w:val="both"/>
        <w:rPr>
          <w:sz w:val="28"/>
          <w:szCs w:val="28"/>
        </w:rPr>
      </w:pPr>
      <w:r w:rsidRPr="00310846">
        <w:rPr>
          <w:sz w:val="28"/>
          <w:szCs w:val="28"/>
        </w:rPr>
        <w:t xml:space="preserve">У цьому контексті доречно послатись на запропоновану в літературі концепцію стадійного розвитку соціально-трудових відносин, відповідно до якої виокремлюються такі чотири стадії їх виникнення, функціонування та розвитку: </w:t>
      </w:r>
    </w:p>
    <w:p w14:paraId="6E873C7B" w14:textId="77777777" w:rsidR="00AF61BF" w:rsidRPr="00310846" w:rsidRDefault="00AF61BF" w:rsidP="00AF61BF">
      <w:pPr>
        <w:pStyle w:val="ae"/>
        <w:spacing w:after="0" w:line="360" w:lineRule="auto"/>
        <w:ind w:right="223" w:firstLine="707"/>
        <w:jc w:val="both"/>
        <w:rPr>
          <w:sz w:val="28"/>
          <w:szCs w:val="28"/>
        </w:rPr>
      </w:pPr>
      <w:r w:rsidRPr="00310846">
        <w:rPr>
          <w:sz w:val="28"/>
          <w:szCs w:val="28"/>
        </w:rPr>
        <w:t xml:space="preserve">1) </w:t>
      </w:r>
      <w:proofErr w:type="spellStart"/>
      <w:r w:rsidRPr="00310846">
        <w:rPr>
          <w:sz w:val="28"/>
          <w:szCs w:val="28"/>
        </w:rPr>
        <w:t>ранньокапіталістична</w:t>
      </w:r>
      <w:proofErr w:type="spellEnd"/>
      <w:r w:rsidRPr="00310846">
        <w:rPr>
          <w:sz w:val="28"/>
          <w:szCs w:val="28"/>
        </w:rPr>
        <w:t xml:space="preserve">, яка характеризується повною незахищеністю працівників від роботодавця; </w:t>
      </w:r>
    </w:p>
    <w:p w14:paraId="013A414E" w14:textId="32E80130" w:rsidR="00AF61BF" w:rsidRPr="00310846" w:rsidRDefault="00AF61BF" w:rsidP="00AF61BF">
      <w:pPr>
        <w:pStyle w:val="ae"/>
        <w:spacing w:after="0" w:line="360" w:lineRule="auto"/>
        <w:ind w:right="223" w:firstLine="707"/>
        <w:jc w:val="both"/>
        <w:rPr>
          <w:sz w:val="28"/>
          <w:szCs w:val="28"/>
        </w:rPr>
      </w:pPr>
      <w:r w:rsidRPr="00310846">
        <w:rPr>
          <w:sz w:val="28"/>
          <w:szCs w:val="28"/>
        </w:rPr>
        <w:t>2) конфронтаційна, однією з основних ознак якої є організований страйковий рух найманих робітників;</w:t>
      </w:r>
    </w:p>
    <w:p w14:paraId="12FE8CD4" w14:textId="77777777" w:rsidR="00AF61BF" w:rsidRPr="00310846" w:rsidRDefault="00AF61BF" w:rsidP="00AF61BF">
      <w:pPr>
        <w:pStyle w:val="ae"/>
        <w:spacing w:after="0" w:line="360" w:lineRule="auto"/>
        <w:ind w:right="223" w:firstLine="707"/>
        <w:jc w:val="both"/>
        <w:rPr>
          <w:sz w:val="28"/>
          <w:szCs w:val="28"/>
        </w:rPr>
      </w:pPr>
      <w:r w:rsidRPr="00310846">
        <w:rPr>
          <w:sz w:val="28"/>
          <w:szCs w:val="28"/>
        </w:rPr>
        <w:t xml:space="preserve"> 3) </w:t>
      </w:r>
      <w:proofErr w:type="spellStart"/>
      <w:r w:rsidRPr="00310846">
        <w:rPr>
          <w:sz w:val="28"/>
          <w:szCs w:val="28"/>
        </w:rPr>
        <w:t>змагально</w:t>
      </w:r>
      <w:proofErr w:type="spellEnd"/>
      <w:r w:rsidRPr="00310846">
        <w:rPr>
          <w:sz w:val="28"/>
          <w:szCs w:val="28"/>
        </w:rPr>
        <w:t xml:space="preserve">-співробітницька, котрій притаманні динамічний паритет сторін, самоусвідомлення їхньої взаємозалежності; </w:t>
      </w:r>
    </w:p>
    <w:p w14:paraId="7504E79E" w14:textId="77777777" w:rsidR="00AF61BF" w:rsidRPr="00310846" w:rsidRDefault="00AF61BF" w:rsidP="00AF61BF">
      <w:pPr>
        <w:pStyle w:val="ae"/>
        <w:spacing w:after="0" w:line="360" w:lineRule="auto"/>
        <w:ind w:right="223" w:firstLine="707"/>
        <w:jc w:val="both"/>
        <w:rPr>
          <w:sz w:val="28"/>
          <w:szCs w:val="28"/>
        </w:rPr>
      </w:pPr>
      <w:r w:rsidRPr="00310846">
        <w:rPr>
          <w:sz w:val="28"/>
          <w:szCs w:val="28"/>
        </w:rPr>
        <w:t xml:space="preserve">4) соціально-партнерська, складовими елементами (формами) якої на практиці мають бути: </w:t>
      </w:r>
    </w:p>
    <w:p w14:paraId="6930356A" w14:textId="797E1552" w:rsidR="00AF61BF" w:rsidRPr="00310846" w:rsidRDefault="00AF61BF" w:rsidP="00AF61BF">
      <w:pPr>
        <w:pStyle w:val="ae"/>
        <w:spacing w:after="0" w:line="360" w:lineRule="auto"/>
        <w:ind w:right="223" w:firstLine="707"/>
        <w:jc w:val="both"/>
        <w:rPr>
          <w:sz w:val="28"/>
          <w:szCs w:val="28"/>
        </w:rPr>
      </w:pPr>
      <w:r w:rsidRPr="00310846">
        <w:rPr>
          <w:sz w:val="28"/>
          <w:szCs w:val="28"/>
        </w:rPr>
        <w:t xml:space="preserve">а) узгодження між партнерами на вищому (національному) рівні політики доходів і соціально-економічної політики загалом, у тому числі основних критеріїв і показників соціальної справедливості й заходів щодо захисту інтересів суб’єктів соціально-трудових відносин; </w:t>
      </w:r>
    </w:p>
    <w:p w14:paraId="565BDD16" w14:textId="77777777" w:rsidR="00AF61BF" w:rsidRPr="00310846" w:rsidRDefault="00AF61BF" w:rsidP="00AF61BF">
      <w:pPr>
        <w:pStyle w:val="ae"/>
        <w:spacing w:after="0" w:line="360" w:lineRule="auto"/>
        <w:ind w:right="223" w:firstLine="707"/>
        <w:jc w:val="both"/>
        <w:rPr>
          <w:sz w:val="28"/>
          <w:szCs w:val="28"/>
        </w:rPr>
      </w:pPr>
      <w:r w:rsidRPr="00310846">
        <w:rPr>
          <w:sz w:val="28"/>
          <w:szCs w:val="28"/>
        </w:rPr>
        <w:t xml:space="preserve">б) переговорний характер договірного процесу і консенсусне врегулювання суперечностей та розбіжностей, що виникають між сторонами; </w:t>
      </w:r>
    </w:p>
    <w:p w14:paraId="5CB4464D" w14:textId="77777777" w:rsidR="00AF61BF" w:rsidRPr="00310846" w:rsidRDefault="00AF61BF" w:rsidP="00AF61BF">
      <w:pPr>
        <w:pStyle w:val="ae"/>
        <w:spacing w:after="0" w:line="360" w:lineRule="auto"/>
        <w:ind w:right="223" w:firstLine="707"/>
        <w:jc w:val="both"/>
        <w:rPr>
          <w:sz w:val="28"/>
          <w:szCs w:val="28"/>
        </w:rPr>
      </w:pPr>
      <w:r w:rsidRPr="00310846">
        <w:rPr>
          <w:sz w:val="28"/>
          <w:szCs w:val="28"/>
        </w:rPr>
        <w:t xml:space="preserve">в) наявність механізмів та інститутів погодження інтересів соціальних партнерів на різних рівнях; </w:t>
      </w:r>
    </w:p>
    <w:p w14:paraId="1B94A07E" w14:textId="77777777" w:rsidR="00AF61BF" w:rsidRPr="00310846" w:rsidRDefault="00AF61BF" w:rsidP="00AF61BF">
      <w:pPr>
        <w:pStyle w:val="ae"/>
        <w:spacing w:after="0" w:line="360" w:lineRule="auto"/>
        <w:ind w:right="223" w:firstLine="707"/>
        <w:jc w:val="both"/>
        <w:rPr>
          <w:sz w:val="28"/>
          <w:szCs w:val="28"/>
        </w:rPr>
      </w:pPr>
      <w:r w:rsidRPr="00310846">
        <w:rPr>
          <w:sz w:val="28"/>
          <w:szCs w:val="28"/>
        </w:rPr>
        <w:t>г) участь найманих працівників в управлінні підприємствами; зниження  рівня і пом’якшення гостроти соціальних конфліктів на основі використання арбітражних, примирних методів.</w:t>
      </w:r>
    </w:p>
    <w:p w14:paraId="6E73FE37" w14:textId="77777777" w:rsidR="00AF61BF" w:rsidRPr="00310846" w:rsidRDefault="00AF61BF" w:rsidP="00AF61BF">
      <w:pPr>
        <w:pStyle w:val="ae"/>
        <w:spacing w:after="0" w:line="360" w:lineRule="auto"/>
        <w:ind w:right="223" w:firstLine="707"/>
        <w:jc w:val="both"/>
        <w:rPr>
          <w:sz w:val="28"/>
          <w:szCs w:val="28"/>
        </w:rPr>
      </w:pPr>
      <w:r w:rsidRPr="00310846">
        <w:rPr>
          <w:sz w:val="28"/>
          <w:szCs w:val="28"/>
        </w:rPr>
        <w:lastRenderedPageBreak/>
        <w:t xml:space="preserve">Він ототожнює </w:t>
      </w:r>
      <w:proofErr w:type="spellStart"/>
      <w:r w:rsidRPr="00310846">
        <w:rPr>
          <w:sz w:val="28"/>
          <w:szCs w:val="28"/>
        </w:rPr>
        <w:t>раннєіндустріальний</w:t>
      </w:r>
      <w:proofErr w:type="spellEnd"/>
      <w:r w:rsidRPr="00310846">
        <w:rPr>
          <w:sz w:val="28"/>
          <w:szCs w:val="28"/>
        </w:rPr>
        <w:t xml:space="preserve"> та індустріальний періоди розвитку суспільства з конфронтацією робітників і роботодавців з усіх основних питань трудової діяльності, а розвинений індустріальний період − із змагальною моделлю, яка поступово (залежно від успіхів країни в економічному прогресі) переходить у ту чи іншу модель соціального партнерства. </w:t>
      </w:r>
    </w:p>
    <w:p w14:paraId="3CA84070" w14:textId="77777777" w:rsidR="00AF61BF" w:rsidRPr="00310846" w:rsidRDefault="00AF61BF" w:rsidP="00AF61BF">
      <w:pPr>
        <w:pStyle w:val="ae"/>
        <w:spacing w:after="0" w:line="360" w:lineRule="auto"/>
        <w:ind w:right="223" w:firstLine="707"/>
        <w:jc w:val="both"/>
        <w:rPr>
          <w:sz w:val="28"/>
          <w:szCs w:val="28"/>
        </w:rPr>
      </w:pPr>
      <w:r w:rsidRPr="00310846">
        <w:rPr>
          <w:sz w:val="28"/>
          <w:szCs w:val="28"/>
        </w:rPr>
        <w:t xml:space="preserve">При цьому періоду змагальності, на відміну від періоду </w:t>
      </w:r>
      <w:proofErr w:type="spellStart"/>
      <w:r w:rsidRPr="00310846">
        <w:rPr>
          <w:sz w:val="28"/>
          <w:szCs w:val="28"/>
        </w:rPr>
        <w:t>конфронтаційності</w:t>
      </w:r>
      <w:proofErr w:type="spellEnd"/>
      <w:r w:rsidRPr="00310846">
        <w:rPr>
          <w:sz w:val="28"/>
          <w:szCs w:val="28"/>
        </w:rPr>
        <w:t>, притаманна ширша практика нормативно-правового регулювання відносин у сфері праці.</w:t>
      </w:r>
    </w:p>
    <w:p w14:paraId="49FE6A6F" w14:textId="77777777" w:rsidR="00AF61BF" w:rsidRPr="00310846" w:rsidRDefault="00AF61BF" w:rsidP="00AF61BF">
      <w:pPr>
        <w:pStyle w:val="ae"/>
        <w:spacing w:after="0" w:line="360" w:lineRule="auto"/>
        <w:ind w:right="223" w:firstLine="707"/>
        <w:jc w:val="both"/>
        <w:rPr>
          <w:sz w:val="28"/>
          <w:szCs w:val="28"/>
        </w:rPr>
      </w:pPr>
      <w:r w:rsidRPr="00310846">
        <w:rPr>
          <w:sz w:val="28"/>
          <w:szCs w:val="28"/>
        </w:rPr>
        <w:t xml:space="preserve">Соціальне партнерство у західних країнах пройшло довгий і складний шлях свого становлення, перш ніж перетворилось на офіційну загальнонаціональну політику. Одним із показників такого перетворення може слугувати законодавче формування в цих країнах тристоронніх економіко-соціальних утворень із представників об’єднань підприємців, профспілок і держави. </w:t>
      </w:r>
    </w:p>
    <w:p w14:paraId="64083BA9" w14:textId="77777777" w:rsidR="00AF61BF" w:rsidRPr="00310846" w:rsidRDefault="00AF61BF" w:rsidP="00AF61BF">
      <w:pPr>
        <w:pStyle w:val="ae"/>
        <w:spacing w:after="0" w:line="360" w:lineRule="auto"/>
        <w:ind w:right="223" w:firstLine="707"/>
        <w:jc w:val="both"/>
        <w:rPr>
          <w:sz w:val="28"/>
          <w:szCs w:val="28"/>
        </w:rPr>
      </w:pPr>
      <w:r w:rsidRPr="00310846">
        <w:rPr>
          <w:sz w:val="28"/>
          <w:szCs w:val="28"/>
        </w:rPr>
        <w:t xml:space="preserve">У ФРН центр ваги соціального партнерства перенесено на підприємства, в органи спільного (адміністративно-профспілкового) управління. Відтак, загальнонаціонального органу там немає, а його роль виконують спільні конференції підприємців і профспілок, які скликаються раз на два роки. У рамках Європейського союзу функціонує Економічний і соціальний комітет, котрий крім інших функцій, сприяє координації діяльності національних рад країн-членів цього союзу. </w:t>
      </w:r>
    </w:p>
    <w:p w14:paraId="288DB021" w14:textId="5EAAAB6B" w:rsidR="00AF61BF" w:rsidRPr="00310846" w:rsidRDefault="00AF61BF" w:rsidP="00AF61BF">
      <w:pPr>
        <w:pStyle w:val="ae"/>
        <w:spacing w:after="0" w:line="360" w:lineRule="auto"/>
        <w:ind w:right="223" w:firstLine="707"/>
        <w:jc w:val="both"/>
        <w:rPr>
          <w:sz w:val="28"/>
          <w:szCs w:val="28"/>
        </w:rPr>
      </w:pPr>
      <w:r w:rsidRPr="00310846">
        <w:rPr>
          <w:sz w:val="28"/>
          <w:szCs w:val="28"/>
        </w:rPr>
        <w:t>Отже, можна зробити висновок, що політика соціального партнерства виходить за національні межі і перетворюється у скоординовану міжнародну (регіональну) політику.</w:t>
      </w:r>
    </w:p>
    <w:p w14:paraId="27D65A63" w14:textId="77777777" w:rsidR="00A114FA" w:rsidRPr="00310846" w:rsidRDefault="00AF61BF" w:rsidP="00AF61BF">
      <w:pPr>
        <w:pStyle w:val="ae"/>
        <w:spacing w:after="0" w:line="360" w:lineRule="auto"/>
        <w:ind w:right="223" w:firstLine="707"/>
        <w:jc w:val="both"/>
        <w:rPr>
          <w:sz w:val="28"/>
          <w:szCs w:val="28"/>
        </w:rPr>
      </w:pPr>
      <w:r w:rsidRPr="00310846">
        <w:rPr>
          <w:sz w:val="28"/>
          <w:szCs w:val="28"/>
        </w:rPr>
        <w:t xml:space="preserve">В Україні теж діє подібна інституція </w:t>
      </w:r>
      <w:r w:rsidR="00A114FA" w:rsidRPr="00310846">
        <w:rPr>
          <w:sz w:val="28"/>
          <w:szCs w:val="28"/>
        </w:rPr>
        <w:t>−</w:t>
      </w:r>
      <w:r w:rsidRPr="00310846">
        <w:rPr>
          <w:sz w:val="28"/>
          <w:szCs w:val="28"/>
        </w:rPr>
        <w:t xml:space="preserve"> Національна рада соціального партнерства. Це </w:t>
      </w:r>
      <w:r w:rsidR="00A114FA" w:rsidRPr="00310846">
        <w:rPr>
          <w:sz w:val="28"/>
          <w:szCs w:val="28"/>
        </w:rPr>
        <w:t>−</w:t>
      </w:r>
      <w:r w:rsidRPr="00310846">
        <w:rPr>
          <w:sz w:val="28"/>
          <w:szCs w:val="28"/>
        </w:rPr>
        <w:t xml:space="preserve"> постійно діючий консультативно-дорадчий орган при Президентові України, який утворюється із представників Кабінету Міністрів України, об’єднань підприємців та професійних спілок для узгодженого вирішення питань, що виникають у соціально-трудовій сфері. </w:t>
      </w:r>
    </w:p>
    <w:p w14:paraId="3CA57C83" w14:textId="77777777" w:rsidR="00A114FA" w:rsidRPr="00310846" w:rsidRDefault="00AF61BF" w:rsidP="00AF61BF">
      <w:pPr>
        <w:pStyle w:val="ae"/>
        <w:spacing w:after="0" w:line="360" w:lineRule="auto"/>
        <w:ind w:right="223" w:firstLine="707"/>
        <w:jc w:val="both"/>
        <w:rPr>
          <w:sz w:val="28"/>
          <w:szCs w:val="28"/>
        </w:rPr>
      </w:pPr>
      <w:r w:rsidRPr="00310846">
        <w:rPr>
          <w:sz w:val="28"/>
          <w:szCs w:val="28"/>
        </w:rPr>
        <w:t>Одним із основ них завдань Національної ради соціального партнерства є узгодження шляхом тристоронніх консультацій позицій усіх сторін у соціально-</w:t>
      </w:r>
      <w:r w:rsidRPr="00310846">
        <w:rPr>
          <w:sz w:val="28"/>
          <w:szCs w:val="28"/>
        </w:rPr>
        <w:lastRenderedPageBreak/>
        <w:t xml:space="preserve">трудовій сфері з метою забезпечення поєднання інтересів держави, власників (підприємців) та працівників підприємств, установ і організацій, а також пошуку компромісів між соціальними партнерами для запобігання конфліктам. </w:t>
      </w:r>
    </w:p>
    <w:p w14:paraId="7358E371" w14:textId="77777777" w:rsidR="00A114FA" w:rsidRPr="00310846" w:rsidRDefault="00AF61BF" w:rsidP="00AF61BF">
      <w:pPr>
        <w:pStyle w:val="ae"/>
        <w:spacing w:after="0" w:line="360" w:lineRule="auto"/>
        <w:ind w:right="223" w:firstLine="707"/>
        <w:jc w:val="both"/>
        <w:rPr>
          <w:sz w:val="28"/>
          <w:szCs w:val="28"/>
        </w:rPr>
      </w:pPr>
      <w:r w:rsidRPr="00310846">
        <w:rPr>
          <w:sz w:val="28"/>
          <w:szCs w:val="28"/>
        </w:rPr>
        <w:t>З огляду на це, над звичайно важливою функцією Національної ради є участь у підготовці висновків щодо проектів актів законодавства у галузі соціально-трудових відносин</w:t>
      </w:r>
      <w:r w:rsidR="00A114FA" w:rsidRPr="00310846">
        <w:rPr>
          <w:sz w:val="28"/>
          <w:szCs w:val="28"/>
        </w:rPr>
        <w:t>.</w:t>
      </w:r>
    </w:p>
    <w:p w14:paraId="17EB5513" w14:textId="77777777" w:rsidR="00A114FA" w:rsidRPr="00310846" w:rsidRDefault="00AF61BF" w:rsidP="00AF61BF">
      <w:pPr>
        <w:pStyle w:val="ae"/>
        <w:spacing w:after="0" w:line="360" w:lineRule="auto"/>
        <w:ind w:right="223" w:firstLine="707"/>
        <w:jc w:val="both"/>
        <w:rPr>
          <w:sz w:val="28"/>
          <w:szCs w:val="28"/>
        </w:rPr>
      </w:pPr>
      <w:r w:rsidRPr="00310846">
        <w:rPr>
          <w:sz w:val="28"/>
          <w:szCs w:val="28"/>
        </w:rPr>
        <w:t>Виявом позитивних змін у соціально-трудовій сфері сучасної України вважа</w:t>
      </w:r>
      <w:r w:rsidR="00A114FA" w:rsidRPr="00310846">
        <w:rPr>
          <w:sz w:val="28"/>
          <w:szCs w:val="28"/>
        </w:rPr>
        <w:t>ють</w:t>
      </w:r>
      <w:r w:rsidRPr="00310846">
        <w:rPr>
          <w:sz w:val="28"/>
          <w:szCs w:val="28"/>
        </w:rPr>
        <w:t xml:space="preserve">: </w:t>
      </w:r>
    </w:p>
    <w:p w14:paraId="2F8B8E5A" w14:textId="77777777" w:rsidR="00A114FA" w:rsidRPr="00310846" w:rsidRDefault="00AF61BF" w:rsidP="00AF61BF">
      <w:pPr>
        <w:pStyle w:val="ae"/>
        <w:spacing w:after="0" w:line="360" w:lineRule="auto"/>
        <w:ind w:right="223" w:firstLine="707"/>
        <w:jc w:val="both"/>
        <w:rPr>
          <w:sz w:val="28"/>
          <w:szCs w:val="28"/>
        </w:rPr>
      </w:pPr>
      <w:r w:rsidRPr="00310846">
        <w:rPr>
          <w:sz w:val="28"/>
          <w:szCs w:val="28"/>
        </w:rPr>
        <w:t>1) роздержавлення, ліквідацію монополії держави на використання робочої сили в результаті виникнення розмаїття форм власності й господарювання; усунення правових обмежень мобільності робочої сили; підвищення гнучкості ринку праці; нові можливості щодо вибору форм, видів трудової діяльності;</w:t>
      </w:r>
    </w:p>
    <w:p w14:paraId="273E9F37" w14:textId="77777777" w:rsidR="00A114FA" w:rsidRPr="00310846" w:rsidRDefault="00AF61BF" w:rsidP="00AF61BF">
      <w:pPr>
        <w:pStyle w:val="ae"/>
        <w:spacing w:after="0" w:line="360" w:lineRule="auto"/>
        <w:ind w:right="223" w:firstLine="707"/>
        <w:jc w:val="both"/>
        <w:rPr>
          <w:sz w:val="28"/>
          <w:szCs w:val="28"/>
        </w:rPr>
      </w:pPr>
      <w:r w:rsidRPr="00310846">
        <w:rPr>
          <w:sz w:val="28"/>
          <w:szCs w:val="28"/>
        </w:rPr>
        <w:t xml:space="preserve"> 2) підвищення особистої відповідальності за свій добробут, </w:t>
      </w:r>
      <w:proofErr w:type="spellStart"/>
      <w:r w:rsidRPr="00310846">
        <w:rPr>
          <w:sz w:val="28"/>
          <w:szCs w:val="28"/>
        </w:rPr>
        <w:t>відживання</w:t>
      </w:r>
      <w:proofErr w:type="spellEnd"/>
      <w:r w:rsidRPr="00310846">
        <w:rPr>
          <w:sz w:val="28"/>
          <w:szCs w:val="28"/>
        </w:rPr>
        <w:t xml:space="preserve"> утриманських настроїв, соціального інфантилізму; </w:t>
      </w:r>
    </w:p>
    <w:p w14:paraId="3DFEB0C8" w14:textId="77777777" w:rsidR="00A114FA" w:rsidRPr="00310846" w:rsidRDefault="00AF61BF" w:rsidP="00AF61BF">
      <w:pPr>
        <w:pStyle w:val="ae"/>
        <w:spacing w:after="0" w:line="360" w:lineRule="auto"/>
        <w:ind w:right="223" w:firstLine="707"/>
        <w:jc w:val="both"/>
        <w:rPr>
          <w:sz w:val="28"/>
          <w:szCs w:val="28"/>
        </w:rPr>
      </w:pPr>
      <w:r w:rsidRPr="00310846">
        <w:rPr>
          <w:sz w:val="28"/>
          <w:szCs w:val="28"/>
        </w:rPr>
        <w:t xml:space="preserve">3) посилення турботи з боку найманих працівників за підтримання та підвищення своєї конкурентоспроможності на ринку праці; </w:t>
      </w:r>
    </w:p>
    <w:p w14:paraId="04F7FFD0" w14:textId="77777777" w:rsidR="00A114FA" w:rsidRPr="00310846" w:rsidRDefault="00AF61BF" w:rsidP="00AF61BF">
      <w:pPr>
        <w:pStyle w:val="ae"/>
        <w:spacing w:after="0" w:line="360" w:lineRule="auto"/>
        <w:ind w:right="223" w:firstLine="707"/>
        <w:jc w:val="both"/>
        <w:rPr>
          <w:sz w:val="28"/>
          <w:szCs w:val="28"/>
        </w:rPr>
      </w:pPr>
      <w:r w:rsidRPr="00310846">
        <w:rPr>
          <w:sz w:val="28"/>
          <w:szCs w:val="28"/>
        </w:rPr>
        <w:t xml:space="preserve">4) формування готовності до більш продуктивної, інтенсивної праці під впливом зростання конкуренції між найманими працівниками за робочі місця; </w:t>
      </w:r>
    </w:p>
    <w:p w14:paraId="59CC328B" w14:textId="77777777" w:rsidR="00A114FA" w:rsidRPr="00310846" w:rsidRDefault="00AF61BF" w:rsidP="00AF61BF">
      <w:pPr>
        <w:pStyle w:val="ae"/>
        <w:spacing w:after="0" w:line="360" w:lineRule="auto"/>
        <w:ind w:right="223" w:firstLine="707"/>
        <w:jc w:val="both"/>
        <w:rPr>
          <w:sz w:val="28"/>
          <w:szCs w:val="28"/>
        </w:rPr>
      </w:pPr>
      <w:r w:rsidRPr="00310846">
        <w:rPr>
          <w:sz w:val="28"/>
          <w:szCs w:val="28"/>
        </w:rPr>
        <w:t>5) формування більш активної поведінки працівників як реакція на очевидну можливість матеріального забезпечення отриманих доходів, розширення пропозиції товарів та послуг, зростання матеріальних потре</w:t>
      </w:r>
      <w:r w:rsidR="00A114FA" w:rsidRPr="00310846">
        <w:rPr>
          <w:sz w:val="28"/>
          <w:szCs w:val="28"/>
        </w:rPr>
        <w:t>б.</w:t>
      </w:r>
    </w:p>
    <w:p w14:paraId="7152DDAF" w14:textId="130F65DB" w:rsidR="00A114FA" w:rsidRPr="00310846" w:rsidRDefault="00AF61BF" w:rsidP="00AF61BF">
      <w:pPr>
        <w:pStyle w:val="ae"/>
        <w:spacing w:after="0" w:line="360" w:lineRule="auto"/>
        <w:ind w:right="223" w:firstLine="707"/>
        <w:jc w:val="both"/>
        <w:rPr>
          <w:sz w:val="28"/>
          <w:szCs w:val="28"/>
        </w:rPr>
      </w:pPr>
      <w:r w:rsidRPr="00310846">
        <w:rPr>
          <w:sz w:val="28"/>
          <w:szCs w:val="28"/>
        </w:rPr>
        <w:t>На нашу думку, успішність процесів розбудови в Україні соціальної держави та інтеграції її у світовий ринок праці далеко не останню чергу залежить від вдалого вибору найоптимальнішої для нашої держави за сучасних умов моделі соціально-трудових відносин. Сучасні моделі соціального партнерства мають декілька основних класифікацій, які виходять як із географічно-цивілізаційного критерія, так і з критерія ідеологічного. За першим із них у світовій практиці виділяють європейську, англосаксонську та китайську моделі</w:t>
      </w:r>
      <w:r w:rsidR="00A114FA" w:rsidRPr="00310846">
        <w:rPr>
          <w:sz w:val="28"/>
          <w:szCs w:val="28"/>
        </w:rPr>
        <w:t>.</w:t>
      </w:r>
    </w:p>
    <w:p w14:paraId="66E0BD1C" w14:textId="77777777" w:rsidR="00A114FA" w:rsidRPr="00310846" w:rsidRDefault="00AF61BF" w:rsidP="00AF61BF">
      <w:pPr>
        <w:pStyle w:val="ae"/>
        <w:spacing w:after="0" w:line="360" w:lineRule="auto"/>
        <w:ind w:right="223" w:firstLine="707"/>
        <w:jc w:val="both"/>
        <w:rPr>
          <w:sz w:val="28"/>
          <w:szCs w:val="28"/>
        </w:rPr>
      </w:pPr>
      <w:r w:rsidRPr="00310846">
        <w:rPr>
          <w:sz w:val="28"/>
          <w:szCs w:val="28"/>
        </w:rPr>
        <w:t>Розглянемо ці різновиди докладніше.</w:t>
      </w:r>
    </w:p>
    <w:p w14:paraId="2D770097" w14:textId="77777777" w:rsidR="00A114FA" w:rsidRPr="00310846" w:rsidRDefault="00AF61BF" w:rsidP="00AF61BF">
      <w:pPr>
        <w:pStyle w:val="ae"/>
        <w:spacing w:after="0" w:line="360" w:lineRule="auto"/>
        <w:ind w:right="223" w:firstLine="707"/>
        <w:jc w:val="both"/>
        <w:rPr>
          <w:sz w:val="28"/>
          <w:szCs w:val="28"/>
        </w:rPr>
      </w:pPr>
      <w:r w:rsidRPr="00310846">
        <w:rPr>
          <w:sz w:val="28"/>
          <w:szCs w:val="28"/>
        </w:rPr>
        <w:t xml:space="preserve"> 1. Європейська (континентальна) модель характеризується:</w:t>
      </w:r>
    </w:p>
    <w:p w14:paraId="46CFA4C5" w14:textId="77777777" w:rsidR="00A114FA" w:rsidRPr="00310846" w:rsidRDefault="00AF61BF" w:rsidP="00AF61BF">
      <w:pPr>
        <w:pStyle w:val="ae"/>
        <w:spacing w:after="0" w:line="360" w:lineRule="auto"/>
        <w:ind w:right="223" w:firstLine="707"/>
        <w:jc w:val="both"/>
        <w:rPr>
          <w:sz w:val="28"/>
          <w:szCs w:val="28"/>
        </w:rPr>
      </w:pPr>
      <w:r w:rsidRPr="00310846">
        <w:rPr>
          <w:sz w:val="28"/>
          <w:szCs w:val="28"/>
        </w:rPr>
        <w:t xml:space="preserve"> а) високим рівнем правової захищеності працівника;</w:t>
      </w:r>
    </w:p>
    <w:p w14:paraId="047D310B" w14:textId="77777777" w:rsidR="00A114FA" w:rsidRPr="00310846" w:rsidRDefault="00AF61BF" w:rsidP="00AF61BF">
      <w:pPr>
        <w:pStyle w:val="ae"/>
        <w:spacing w:after="0" w:line="360" w:lineRule="auto"/>
        <w:ind w:right="223" w:firstLine="707"/>
        <w:jc w:val="both"/>
        <w:rPr>
          <w:sz w:val="28"/>
          <w:szCs w:val="28"/>
        </w:rPr>
      </w:pPr>
      <w:r w:rsidRPr="00310846">
        <w:rPr>
          <w:sz w:val="28"/>
          <w:szCs w:val="28"/>
        </w:rPr>
        <w:lastRenderedPageBreak/>
        <w:t xml:space="preserve"> б) жорсткими нормами трудового права, що орієнтовані на збереження робочих місць; </w:t>
      </w:r>
    </w:p>
    <w:p w14:paraId="0DE07229" w14:textId="77777777" w:rsidR="00A114FA" w:rsidRPr="00310846" w:rsidRDefault="00AF61BF" w:rsidP="00AF61BF">
      <w:pPr>
        <w:pStyle w:val="ae"/>
        <w:spacing w:after="0" w:line="360" w:lineRule="auto"/>
        <w:ind w:right="223" w:firstLine="707"/>
        <w:jc w:val="both"/>
        <w:rPr>
          <w:sz w:val="28"/>
          <w:szCs w:val="28"/>
        </w:rPr>
      </w:pPr>
      <w:r w:rsidRPr="00310846">
        <w:rPr>
          <w:sz w:val="28"/>
          <w:szCs w:val="28"/>
        </w:rPr>
        <w:t xml:space="preserve">в) широким використанням норм галузевих (регіонально-галузевих) тарифних угод; </w:t>
      </w:r>
    </w:p>
    <w:p w14:paraId="08D9A4E1" w14:textId="77777777" w:rsidR="00A114FA" w:rsidRPr="00310846" w:rsidRDefault="00AF61BF" w:rsidP="00AF61BF">
      <w:pPr>
        <w:pStyle w:val="ae"/>
        <w:spacing w:after="0" w:line="360" w:lineRule="auto"/>
        <w:ind w:right="223" w:firstLine="707"/>
        <w:jc w:val="both"/>
        <w:rPr>
          <w:sz w:val="28"/>
          <w:szCs w:val="28"/>
        </w:rPr>
      </w:pPr>
      <w:r w:rsidRPr="00310846">
        <w:rPr>
          <w:sz w:val="28"/>
          <w:szCs w:val="28"/>
        </w:rPr>
        <w:t xml:space="preserve">г) відносно високим законодавчо встановленим мінімальним рівнем оплати праці і порівняно незначною її диференціацією. </w:t>
      </w:r>
    </w:p>
    <w:p w14:paraId="1B0143E6" w14:textId="77777777" w:rsidR="00A114FA" w:rsidRPr="00310846" w:rsidRDefault="00AF61BF" w:rsidP="00AF61BF">
      <w:pPr>
        <w:pStyle w:val="ae"/>
        <w:spacing w:after="0" w:line="360" w:lineRule="auto"/>
        <w:ind w:right="223" w:firstLine="707"/>
        <w:jc w:val="both"/>
        <w:rPr>
          <w:sz w:val="28"/>
          <w:szCs w:val="28"/>
        </w:rPr>
      </w:pPr>
      <w:r w:rsidRPr="00310846">
        <w:rPr>
          <w:sz w:val="28"/>
          <w:szCs w:val="28"/>
        </w:rPr>
        <w:t xml:space="preserve">Цю модель експерти Міжнародної </w:t>
      </w:r>
      <w:r w:rsidR="00A114FA" w:rsidRPr="00310846">
        <w:rPr>
          <w:sz w:val="28"/>
          <w:szCs w:val="28"/>
        </w:rPr>
        <w:t>Організації</w:t>
      </w:r>
      <w:r w:rsidRPr="00310846">
        <w:rPr>
          <w:sz w:val="28"/>
          <w:szCs w:val="28"/>
        </w:rPr>
        <w:t xml:space="preserve"> Праці вважають ідеалом врегулювання соціально-трудових відносин. Водночас вона переживає певну кризу, що виявляється у зростанні безробіття, утрудненні доступу на ринок праці молоді й осіб із невисокою кваліфікацією, у послабленні стимулюючої ролі заробітної плати, уповільненні темпів економічного розвитку суспільства. </w:t>
      </w:r>
    </w:p>
    <w:p w14:paraId="6E008B8D" w14:textId="77777777" w:rsidR="00A114FA" w:rsidRPr="00310846" w:rsidRDefault="00AF61BF" w:rsidP="00AF61BF">
      <w:pPr>
        <w:pStyle w:val="ae"/>
        <w:spacing w:after="0" w:line="360" w:lineRule="auto"/>
        <w:ind w:right="223" w:firstLine="707"/>
        <w:jc w:val="both"/>
        <w:rPr>
          <w:sz w:val="28"/>
          <w:szCs w:val="28"/>
        </w:rPr>
      </w:pPr>
      <w:r w:rsidRPr="00310846">
        <w:rPr>
          <w:sz w:val="28"/>
          <w:szCs w:val="28"/>
        </w:rPr>
        <w:t xml:space="preserve">2. Англосаксонській моделі властиві: висока схожість трудового і цивільного права й значна свобода роботодавця у відносинах найму і звільнення; переважаюче колективно-договірне регулювання на рівні підприємства, а не галузі або регіону; підвищена мобільність робочої сили; вища диференціація за робітної плати; обмеження щодо сфери застосування мінімальної заробітної плати. Ця модель сприяє більш динамічному створенню нових робочих місць, мобільності робочої сили, зменшенню безробіття, високим темпам економічного зростання. </w:t>
      </w:r>
    </w:p>
    <w:p w14:paraId="453F0B0A" w14:textId="77777777" w:rsidR="00A114FA" w:rsidRPr="00310846" w:rsidRDefault="00AF61BF" w:rsidP="00AF61BF">
      <w:pPr>
        <w:pStyle w:val="ae"/>
        <w:spacing w:after="0" w:line="360" w:lineRule="auto"/>
        <w:ind w:right="223" w:firstLine="707"/>
        <w:jc w:val="both"/>
        <w:rPr>
          <w:sz w:val="28"/>
          <w:szCs w:val="28"/>
        </w:rPr>
      </w:pPr>
      <w:r w:rsidRPr="00310846">
        <w:rPr>
          <w:sz w:val="28"/>
          <w:szCs w:val="28"/>
        </w:rPr>
        <w:t>Одна</w:t>
      </w:r>
      <w:r w:rsidR="00A114FA" w:rsidRPr="00310846">
        <w:rPr>
          <w:sz w:val="28"/>
          <w:szCs w:val="28"/>
        </w:rPr>
        <w:t>к</w:t>
      </w:r>
      <w:r w:rsidRPr="00310846">
        <w:rPr>
          <w:sz w:val="28"/>
          <w:szCs w:val="28"/>
        </w:rPr>
        <w:t xml:space="preserve"> ця сама модель допускає наявність значного прошарку «працюючих бідняків» </w:t>
      </w:r>
      <w:r w:rsidR="00A114FA" w:rsidRPr="00310846">
        <w:rPr>
          <w:sz w:val="28"/>
          <w:szCs w:val="28"/>
        </w:rPr>
        <w:t>−</w:t>
      </w:r>
      <w:r w:rsidRPr="00310846">
        <w:rPr>
          <w:sz w:val="28"/>
          <w:szCs w:val="28"/>
        </w:rPr>
        <w:t xml:space="preserve"> осіб, трудові угоди яких не забезпечують прожиткового мінімуму. Вона поширена у Великобританії, США, Австралії, Новій Зеландії та деяких інших країнах. </w:t>
      </w:r>
    </w:p>
    <w:p w14:paraId="4D43AAE4" w14:textId="630386F3" w:rsidR="00A114FA" w:rsidRPr="00310846" w:rsidRDefault="00AF61BF" w:rsidP="00AF61BF">
      <w:pPr>
        <w:pStyle w:val="ae"/>
        <w:spacing w:after="0" w:line="360" w:lineRule="auto"/>
        <w:ind w:right="223" w:firstLine="707"/>
        <w:jc w:val="both"/>
        <w:rPr>
          <w:sz w:val="28"/>
          <w:szCs w:val="28"/>
        </w:rPr>
      </w:pPr>
      <w:r w:rsidRPr="00310846">
        <w:rPr>
          <w:sz w:val="28"/>
          <w:szCs w:val="28"/>
        </w:rPr>
        <w:t xml:space="preserve">3. Китайська модель за своєю сутністю є </w:t>
      </w:r>
      <w:proofErr w:type="spellStart"/>
      <w:r w:rsidRPr="00310846">
        <w:rPr>
          <w:sz w:val="28"/>
          <w:szCs w:val="28"/>
        </w:rPr>
        <w:t>двосекторною</w:t>
      </w:r>
      <w:proofErr w:type="spellEnd"/>
      <w:r w:rsidRPr="00310846">
        <w:rPr>
          <w:sz w:val="28"/>
          <w:szCs w:val="28"/>
        </w:rPr>
        <w:t xml:space="preserve"> і поєднує жорстке регулювання трудових відносин «державно-соціалістичного» типу (формально вона має схожість із європейською моделлю, але відрізняється від неї тим, що в Китаї немає вільних профспілок) у державному секторі з повною відсутністю юридичного регулювання у приватному та концесійному секторах, де переважають відносини</w:t>
      </w:r>
      <w:r w:rsidR="00A114FA" w:rsidRPr="00310846">
        <w:rPr>
          <w:sz w:val="28"/>
          <w:szCs w:val="28"/>
        </w:rPr>
        <w:t>.</w:t>
      </w:r>
      <w:r w:rsidRPr="00310846">
        <w:rPr>
          <w:sz w:val="28"/>
          <w:szCs w:val="28"/>
        </w:rPr>
        <w:t xml:space="preserve"> </w:t>
      </w:r>
    </w:p>
    <w:p w14:paraId="20BDD82C" w14:textId="2B308B49" w:rsidR="00A114FA" w:rsidRPr="00310846" w:rsidRDefault="00AF61BF" w:rsidP="00AF61BF">
      <w:pPr>
        <w:pStyle w:val="ae"/>
        <w:spacing w:after="0" w:line="360" w:lineRule="auto"/>
        <w:ind w:right="223" w:firstLine="707"/>
        <w:jc w:val="both"/>
        <w:rPr>
          <w:sz w:val="28"/>
          <w:szCs w:val="28"/>
        </w:rPr>
      </w:pPr>
      <w:r w:rsidRPr="00310846">
        <w:rPr>
          <w:sz w:val="28"/>
          <w:szCs w:val="28"/>
        </w:rPr>
        <w:t xml:space="preserve">За критерієм політичної ідеології серед моделей соціального партнерства виокремлюються консервативна, соціал-демократична і демократична. </w:t>
      </w:r>
      <w:r w:rsidR="00A114FA" w:rsidRPr="00310846">
        <w:rPr>
          <w:sz w:val="28"/>
          <w:szCs w:val="28"/>
        </w:rPr>
        <w:t>С</w:t>
      </w:r>
      <w:r w:rsidRPr="00310846">
        <w:rPr>
          <w:sz w:val="28"/>
          <w:szCs w:val="28"/>
        </w:rPr>
        <w:t xml:space="preserve">аме цей </w:t>
      </w:r>
      <w:r w:rsidRPr="00310846">
        <w:rPr>
          <w:sz w:val="28"/>
          <w:szCs w:val="28"/>
        </w:rPr>
        <w:lastRenderedPageBreak/>
        <w:t>критерій не тільки найбільш точно відображає сутність різних моделей соціального партнерства, а й дозволяє ідентифікувати умови та чинники, що призвели до формування кожної з них, уможливлюючи виявлення підґрунтя для впровадження концепції соціального партнерства в тій чи іншій країні</w:t>
      </w:r>
      <w:r w:rsidR="00A114FA" w:rsidRPr="00310846">
        <w:rPr>
          <w:sz w:val="28"/>
          <w:szCs w:val="28"/>
        </w:rPr>
        <w:t>.</w:t>
      </w:r>
      <w:r w:rsidRPr="00310846">
        <w:rPr>
          <w:sz w:val="28"/>
          <w:szCs w:val="28"/>
        </w:rPr>
        <w:t xml:space="preserve"> </w:t>
      </w:r>
    </w:p>
    <w:p w14:paraId="7CE935C9" w14:textId="77777777" w:rsidR="00A114FA" w:rsidRPr="00310846" w:rsidRDefault="00AF61BF" w:rsidP="00AF61BF">
      <w:pPr>
        <w:pStyle w:val="ae"/>
        <w:spacing w:after="0" w:line="360" w:lineRule="auto"/>
        <w:ind w:right="223" w:firstLine="707"/>
        <w:jc w:val="both"/>
        <w:rPr>
          <w:sz w:val="28"/>
          <w:szCs w:val="28"/>
        </w:rPr>
      </w:pPr>
      <w:r w:rsidRPr="00310846">
        <w:rPr>
          <w:sz w:val="28"/>
          <w:szCs w:val="28"/>
        </w:rPr>
        <w:t xml:space="preserve">Функціонування консервативної моделі (США, Японія) більшою мірою базується на загальній правосвідомості й добрій волі сторін і меншою </w:t>
      </w:r>
      <w:r w:rsidR="00A114FA" w:rsidRPr="00310846">
        <w:rPr>
          <w:sz w:val="28"/>
          <w:szCs w:val="28"/>
        </w:rPr>
        <w:t>−</w:t>
      </w:r>
      <w:r w:rsidRPr="00310846">
        <w:rPr>
          <w:sz w:val="28"/>
          <w:szCs w:val="28"/>
        </w:rPr>
        <w:t xml:space="preserve"> на законодавчих актах. Аналіз сучасної стратегії управління переконує в активізації «людського фактору», що в сучасному розширеному трактуванні розглядається не лише як учасник виробництва, а й як комплексний суб’єкт усіх стадій соціально-трудових відносин. </w:t>
      </w:r>
    </w:p>
    <w:p w14:paraId="026B2D62" w14:textId="77777777" w:rsidR="00A114FA" w:rsidRPr="00310846" w:rsidRDefault="00AF61BF" w:rsidP="00AF61BF">
      <w:pPr>
        <w:pStyle w:val="ae"/>
        <w:spacing w:after="0" w:line="360" w:lineRule="auto"/>
        <w:ind w:right="223" w:firstLine="707"/>
        <w:jc w:val="both"/>
        <w:rPr>
          <w:sz w:val="28"/>
          <w:szCs w:val="28"/>
        </w:rPr>
      </w:pPr>
      <w:r w:rsidRPr="00310846">
        <w:rPr>
          <w:sz w:val="28"/>
          <w:szCs w:val="28"/>
        </w:rPr>
        <w:t xml:space="preserve">Для демократичної моделі соціального партнерства (ФРН, Австрія) характерна наявність органів соціального партнерства на всіх рівнях. Ці органи займаються, насамперед, попереджувальною роботою, що дозволяє не доводи ти справу до серйозних конфліктів. Однією з особливостей Австрії та ФРН є сильна централізація організацій профспілок. Досягненням цієї системи є висока стабільність та ефективність переговорного процесу. Соціал-демократичній моделі соціального партнерства відповідає так зва на «шведська модель». Ця система заснована на взаємодії та відповідному роз поділі функцій держави, підприємців та профспілок. </w:t>
      </w:r>
    </w:p>
    <w:p w14:paraId="0B8DBAEA" w14:textId="77777777" w:rsidR="00A114FA" w:rsidRPr="00310846" w:rsidRDefault="00AF61BF" w:rsidP="00AF61BF">
      <w:pPr>
        <w:pStyle w:val="ae"/>
        <w:spacing w:after="0" w:line="360" w:lineRule="auto"/>
        <w:ind w:right="223" w:firstLine="707"/>
        <w:jc w:val="both"/>
        <w:rPr>
          <w:sz w:val="28"/>
          <w:szCs w:val="28"/>
        </w:rPr>
      </w:pPr>
      <w:r w:rsidRPr="00310846">
        <w:rPr>
          <w:sz w:val="28"/>
          <w:szCs w:val="28"/>
        </w:rPr>
        <w:t xml:space="preserve">Причому, на відміну від консервативної моделі, держава виступає головним демократичним інструментом, за допомогою якого можна не тільки забезпечувати стабільність економічної системи, а й домагатися її удосконалення, зберігаючи її основу </w:t>
      </w:r>
      <w:r w:rsidR="00A114FA" w:rsidRPr="00310846">
        <w:rPr>
          <w:sz w:val="28"/>
          <w:szCs w:val="28"/>
        </w:rPr>
        <w:t>−</w:t>
      </w:r>
      <w:r w:rsidRPr="00310846">
        <w:rPr>
          <w:sz w:val="28"/>
          <w:szCs w:val="28"/>
        </w:rPr>
        <w:t xml:space="preserve"> ринкове господарство та приватне підприємництво. </w:t>
      </w:r>
    </w:p>
    <w:p w14:paraId="172F54C5" w14:textId="77777777" w:rsidR="00A114FA" w:rsidRPr="00310846" w:rsidRDefault="00A114FA" w:rsidP="00AF61BF">
      <w:pPr>
        <w:pStyle w:val="ae"/>
        <w:spacing w:after="0" w:line="360" w:lineRule="auto"/>
        <w:ind w:right="223" w:firstLine="707"/>
        <w:jc w:val="both"/>
        <w:rPr>
          <w:sz w:val="28"/>
          <w:szCs w:val="28"/>
        </w:rPr>
      </w:pPr>
      <w:r w:rsidRPr="00310846">
        <w:rPr>
          <w:sz w:val="28"/>
          <w:szCs w:val="28"/>
        </w:rPr>
        <w:t>В</w:t>
      </w:r>
      <w:r w:rsidR="00AF61BF" w:rsidRPr="00310846">
        <w:rPr>
          <w:sz w:val="28"/>
          <w:szCs w:val="28"/>
        </w:rPr>
        <w:t xml:space="preserve">ідсутність стійких традицій соціального партнерства, наявність утриманських настроїв в українському суспільстві не відповідає консервативній моделі з її наголосом на загальній правосвідомості у людських стосунках. </w:t>
      </w:r>
    </w:p>
    <w:p w14:paraId="12751E25" w14:textId="77777777" w:rsidR="00A114FA" w:rsidRPr="00310846" w:rsidRDefault="00AF61BF" w:rsidP="00AF61BF">
      <w:pPr>
        <w:pStyle w:val="ae"/>
        <w:spacing w:after="0" w:line="360" w:lineRule="auto"/>
        <w:ind w:right="223" w:firstLine="707"/>
        <w:jc w:val="both"/>
        <w:rPr>
          <w:sz w:val="28"/>
          <w:szCs w:val="28"/>
        </w:rPr>
      </w:pPr>
      <w:r w:rsidRPr="00310846">
        <w:rPr>
          <w:sz w:val="28"/>
          <w:szCs w:val="28"/>
        </w:rPr>
        <w:t xml:space="preserve">Не відповідає сучасним умовам України і соціал-демократична модель з надвисокими податками та не менш високим рівнем соціального забезпечення. </w:t>
      </w:r>
    </w:p>
    <w:p w14:paraId="0A3E7E89" w14:textId="1A89140E" w:rsidR="00A114FA" w:rsidRPr="00310846" w:rsidRDefault="00AF61BF" w:rsidP="00AF61BF">
      <w:pPr>
        <w:pStyle w:val="ae"/>
        <w:spacing w:after="0" w:line="360" w:lineRule="auto"/>
        <w:ind w:right="223" w:firstLine="707"/>
        <w:jc w:val="both"/>
        <w:rPr>
          <w:sz w:val="28"/>
          <w:szCs w:val="28"/>
        </w:rPr>
      </w:pPr>
      <w:r w:rsidRPr="00310846">
        <w:rPr>
          <w:sz w:val="28"/>
          <w:szCs w:val="28"/>
        </w:rPr>
        <w:t xml:space="preserve">Відтак, вказаним автором пропонується застосування демократичної моделі соціального партнерства (зокрема, створення рад підприємств, інституту </w:t>
      </w:r>
      <w:r w:rsidRPr="00310846">
        <w:rPr>
          <w:sz w:val="28"/>
          <w:szCs w:val="28"/>
        </w:rPr>
        <w:lastRenderedPageBreak/>
        <w:t>тарифної автономії) як найбільш придатної для умов перехідного періоду в Україні</w:t>
      </w:r>
      <w:r w:rsidR="00A114FA" w:rsidRPr="00310846">
        <w:rPr>
          <w:sz w:val="28"/>
          <w:szCs w:val="28"/>
        </w:rPr>
        <w:t>.</w:t>
      </w:r>
    </w:p>
    <w:p w14:paraId="2E3607B7" w14:textId="77777777" w:rsidR="00A114FA" w:rsidRPr="00310846" w:rsidRDefault="00AF61BF" w:rsidP="00AF61BF">
      <w:pPr>
        <w:pStyle w:val="ae"/>
        <w:spacing w:after="0" w:line="360" w:lineRule="auto"/>
        <w:ind w:right="223" w:firstLine="707"/>
        <w:jc w:val="both"/>
        <w:rPr>
          <w:sz w:val="28"/>
          <w:szCs w:val="28"/>
        </w:rPr>
      </w:pPr>
      <w:r w:rsidRPr="00310846">
        <w:rPr>
          <w:sz w:val="28"/>
          <w:szCs w:val="28"/>
        </w:rPr>
        <w:t xml:space="preserve">З таким висновком, видається, можна погодитись, проте лише за умови, що на перспективу </w:t>
      </w:r>
      <w:r w:rsidR="00A114FA" w:rsidRPr="00310846">
        <w:rPr>
          <w:sz w:val="28"/>
          <w:szCs w:val="28"/>
        </w:rPr>
        <w:t>−</w:t>
      </w:r>
      <w:r w:rsidRPr="00310846">
        <w:rPr>
          <w:sz w:val="28"/>
          <w:szCs w:val="28"/>
        </w:rPr>
        <w:t xml:space="preserve"> з подальшим соціально-економічним поступом </w:t>
      </w:r>
      <w:r w:rsidR="00A114FA" w:rsidRPr="00310846">
        <w:rPr>
          <w:sz w:val="28"/>
          <w:szCs w:val="28"/>
        </w:rPr>
        <w:t>−</w:t>
      </w:r>
      <w:r w:rsidRPr="00310846">
        <w:rPr>
          <w:sz w:val="28"/>
          <w:szCs w:val="28"/>
        </w:rPr>
        <w:t xml:space="preserve"> Україна все ж повинна орієнтуватися на соціал-демократичну модель соціального партнерства як таку, що, на нашу думку, найповніше (за стандартами сьогодення) забезпечує рівновагу інтересів у «трикутнику»: держава, працедавець, найманий працівник. Соціальне партнерство розглядається нами як необхідна передумова, атрибут та складовий елемент механізму соціальної держави. Тому наша позиція щодо соціал-демократичної моделі соціального партнерства (як частини цілого), визначена нашим ставленням до соціал-демократичної моделі соціальної держави (як цілісного утворення), прихильність до якої задекларована ще у по передньому підрозділі даного дисертаційного дослідження. </w:t>
      </w:r>
    </w:p>
    <w:p w14:paraId="6C487F2A" w14:textId="77777777" w:rsidR="00A114FA" w:rsidRPr="00310846" w:rsidRDefault="00AF61BF" w:rsidP="00AF61BF">
      <w:pPr>
        <w:pStyle w:val="ae"/>
        <w:spacing w:after="0" w:line="360" w:lineRule="auto"/>
        <w:ind w:right="223" w:firstLine="707"/>
        <w:jc w:val="both"/>
        <w:rPr>
          <w:sz w:val="28"/>
          <w:szCs w:val="28"/>
        </w:rPr>
      </w:pPr>
      <w:r w:rsidRPr="00310846">
        <w:rPr>
          <w:sz w:val="28"/>
          <w:szCs w:val="28"/>
        </w:rPr>
        <w:t xml:space="preserve">Сучасні тенденції соціального розвитку дозволяють, як видається, прогнозувати поступове утворення такого суспільства, де всі трудівники будуть власниками чи співвласниками (в тій або іншій формі) засобів та результатів праці. </w:t>
      </w:r>
    </w:p>
    <w:p w14:paraId="197A30AC" w14:textId="77777777" w:rsidR="00205F38" w:rsidRPr="00310846" w:rsidRDefault="00AF61BF" w:rsidP="00AF61BF">
      <w:pPr>
        <w:pStyle w:val="ae"/>
        <w:spacing w:after="0" w:line="360" w:lineRule="auto"/>
        <w:ind w:right="223" w:firstLine="707"/>
        <w:jc w:val="both"/>
        <w:rPr>
          <w:sz w:val="28"/>
          <w:szCs w:val="28"/>
        </w:rPr>
      </w:pPr>
      <w:r w:rsidRPr="00310846">
        <w:rPr>
          <w:sz w:val="28"/>
          <w:szCs w:val="28"/>
        </w:rPr>
        <w:t xml:space="preserve">Зрозуміло, що прогнозоване в майбутньому існування соціальної держави такого типу передбачає й досягнення у ній найвищого, ідеального рівня соціального партнерства. Адже фактично три його сторони </w:t>
      </w:r>
      <w:r w:rsidR="00205F38" w:rsidRPr="00310846">
        <w:rPr>
          <w:sz w:val="28"/>
          <w:szCs w:val="28"/>
        </w:rPr>
        <w:t>−</w:t>
      </w:r>
      <w:r w:rsidRPr="00310846">
        <w:rPr>
          <w:sz w:val="28"/>
          <w:szCs w:val="28"/>
        </w:rPr>
        <w:t xml:space="preserve"> держава, власник засобів виробництва (роботодавець) і працівник </w:t>
      </w:r>
      <w:r w:rsidR="00205F38" w:rsidRPr="00310846">
        <w:rPr>
          <w:sz w:val="28"/>
          <w:szCs w:val="28"/>
        </w:rPr>
        <w:t>−</w:t>
      </w:r>
      <w:r w:rsidRPr="00310846">
        <w:rPr>
          <w:sz w:val="28"/>
          <w:szCs w:val="28"/>
        </w:rPr>
        <w:t xml:space="preserve"> будуть у переважаючій біль шості випадків лише трьома «іпостасями» центральної фігури держави соціальної демократії </w:t>
      </w:r>
      <w:r w:rsidR="00205F38" w:rsidRPr="00310846">
        <w:rPr>
          <w:sz w:val="28"/>
          <w:szCs w:val="28"/>
        </w:rPr>
        <w:t>−</w:t>
      </w:r>
      <w:r w:rsidRPr="00310846">
        <w:rPr>
          <w:sz w:val="28"/>
          <w:szCs w:val="28"/>
        </w:rPr>
        <w:t xml:space="preserve"> трудящого-власника. </w:t>
      </w:r>
    </w:p>
    <w:p w14:paraId="6CCBC3B5" w14:textId="77777777" w:rsidR="00205F38" w:rsidRPr="00310846" w:rsidRDefault="00AF61BF" w:rsidP="00AF61BF">
      <w:pPr>
        <w:pStyle w:val="ae"/>
        <w:spacing w:after="0" w:line="360" w:lineRule="auto"/>
        <w:ind w:right="223" w:firstLine="707"/>
        <w:jc w:val="both"/>
        <w:rPr>
          <w:sz w:val="28"/>
          <w:szCs w:val="28"/>
        </w:rPr>
      </w:pPr>
      <w:r w:rsidRPr="00310846">
        <w:rPr>
          <w:sz w:val="28"/>
          <w:szCs w:val="28"/>
        </w:rPr>
        <w:t>Однак повернімося від футуристичних прогнозів до сучасних реалій соціального партнерства. Державне втручання у взаємовідносини робітників і працедавців, за умови їхньої згоди на таке втручання, отримало назву «</w:t>
      </w:r>
      <w:proofErr w:type="spellStart"/>
      <w:r w:rsidRPr="00310846">
        <w:rPr>
          <w:sz w:val="28"/>
          <w:szCs w:val="28"/>
        </w:rPr>
        <w:t>трипартизм</w:t>
      </w:r>
      <w:proofErr w:type="spellEnd"/>
      <w:r w:rsidRPr="00310846">
        <w:rPr>
          <w:sz w:val="28"/>
          <w:szCs w:val="28"/>
        </w:rPr>
        <w:t xml:space="preserve">». </w:t>
      </w:r>
    </w:p>
    <w:p w14:paraId="4D92AA4A" w14:textId="77777777" w:rsidR="00205F38" w:rsidRPr="00310846" w:rsidRDefault="00AF61BF" w:rsidP="00AF61BF">
      <w:pPr>
        <w:pStyle w:val="ae"/>
        <w:spacing w:after="0" w:line="360" w:lineRule="auto"/>
        <w:ind w:right="223" w:firstLine="707"/>
        <w:jc w:val="both"/>
        <w:rPr>
          <w:sz w:val="28"/>
          <w:szCs w:val="28"/>
        </w:rPr>
      </w:pPr>
      <w:r w:rsidRPr="00310846">
        <w:rPr>
          <w:sz w:val="28"/>
          <w:szCs w:val="28"/>
        </w:rPr>
        <w:t xml:space="preserve">Держава втручається у відносини між робітниками і працедавцями, маючи на меті допомогти сторонам досягнути прийнятної угоди. Разом із тим, у деяких випадках держава діє не просто як посередник у трудових переговорах між </w:t>
      </w:r>
      <w:r w:rsidRPr="00310846">
        <w:rPr>
          <w:sz w:val="28"/>
          <w:szCs w:val="28"/>
        </w:rPr>
        <w:lastRenderedPageBreak/>
        <w:t xml:space="preserve">основними партнерами, але й як активна сторона. Для цього держава застосовує два основних методи: </w:t>
      </w:r>
    </w:p>
    <w:p w14:paraId="21D1696C" w14:textId="77777777" w:rsidR="00205F38" w:rsidRPr="00310846" w:rsidRDefault="00AF61BF" w:rsidP="00AF61BF">
      <w:pPr>
        <w:pStyle w:val="ae"/>
        <w:spacing w:after="0" w:line="360" w:lineRule="auto"/>
        <w:ind w:right="223" w:firstLine="707"/>
        <w:jc w:val="both"/>
        <w:rPr>
          <w:sz w:val="28"/>
          <w:szCs w:val="28"/>
        </w:rPr>
      </w:pPr>
      <w:r w:rsidRPr="00310846">
        <w:rPr>
          <w:sz w:val="28"/>
          <w:szCs w:val="28"/>
        </w:rPr>
        <w:t xml:space="preserve">1) «натиск» на незговірливого партнера з метою примусити його піти на поступки іншій стороні; </w:t>
      </w:r>
    </w:p>
    <w:p w14:paraId="0C653B2D" w14:textId="229BE459" w:rsidR="00205F38" w:rsidRPr="00310846" w:rsidRDefault="00AF61BF" w:rsidP="00AF61BF">
      <w:pPr>
        <w:pStyle w:val="ae"/>
        <w:spacing w:after="0" w:line="360" w:lineRule="auto"/>
        <w:ind w:right="223" w:firstLine="707"/>
        <w:jc w:val="both"/>
        <w:rPr>
          <w:sz w:val="28"/>
          <w:szCs w:val="28"/>
        </w:rPr>
      </w:pPr>
      <w:r w:rsidRPr="00310846">
        <w:rPr>
          <w:sz w:val="28"/>
          <w:szCs w:val="28"/>
        </w:rPr>
        <w:t>2) прийняття на себе певних соціальних зобов’язань задля того, щоб полегшити двом іншим сторонам можливість досягнути згоди</w:t>
      </w:r>
      <w:r w:rsidR="00205F38" w:rsidRPr="00310846">
        <w:rPr>
          <w:sz w:val="28"/>
          <w:szCs w:val="28"/>
        </w:rPr>
        <w:t>.</w:t>
      </w:r>
    </w:p>
    <w:p w14:paraId="3E25B41C" w14:textId="77777777" w:rsidR="00205F38" w:rsidRPr="00310846" w:rsidRDefault="00AF61BF" w:rsidP="00AF61BF">
      <w:pPr>
        <w:pStyle w:val="ae"/>
        <w:spacing w:after="0" w:line="360" w:lineRule="auto"/>
        <w:ind w:right="223" w:firstLine="707"/>
        <w:jc w:val="both"/>
        <w:rPr>
          <w:sz w:val="28"/>
          <w:szCs w:val="28"/>
        </w:rPr>
      </w:pPr>
      <w:r w:rsidRPr="00310846">
        <w:rPr>
          <w:sz w:val="28"/>
          <w:szCs w:val="28"/>
        </w:rPr>
        <w:t xml:space="preserve">Держава виконує роль соціального партнера, але це партнерство має особливий характер. На відміну від об’єднань працедавців і робітників, які уособлюють інтереси відповідних соціальних груп і спрямовані лише на їх задоволення, держава націлена на узгодження позицій сторін між собою та із загальнонаціональними пріоритетами. </w:t>
      </w:r>
    </w:p>
    <w:p w14:paraId="09B021AC" w14:textId="450878C2" w:rsidR="00205F38" w:rsidRPr="00310846" w:rsidRDefault="00AF61BF" w:rsidP="00AF61BF">
      <w:pPr>
        <w:pStyle w:val="ae"/>
        <w:spacing w:after="0" w:line="360" w:lineRule="auto"/>
        <w:ind w:right="223" w:firstLine="707"/>
        <w:jc w:val="both"/>
        <w:rPr>
          <w:sz w:val="28"/>
          <w:szCs w:val="28"/>
        </w:rPr>
      </w:pPr>
      <w:r w:rsidRPr="00310846">
        <w:rPr>
          <w:sz w:val="28"/>
          <w:szCs w:val="28"/>
        </w:rPr>
        <w:t>Таким чином, навіть у ролі соціального партнера держава прагне зберегти свою позицію «над суспільством». Недаремно головне її завдання у механізмі соціального партнерства дослідники вбачають у посередництві, узгодженні різносторонніх прагнень та інтересів</w:t>
      </w:r>
      <w:r w:rsidR="00205F38" w:rsidRPr="00310846">
        <w:rPr>
          <w:sz w:val="28"/>
          <w:szCs w:val="28"/>
        </w:rPr>
        <w:t>.</w:t>
      </w:r>
    </w:p>
    <w:p w14:paraId="2D5ADA41" w14:textId="77777777" w:rsidR="00205F38" w:rsidRPr="00310846" w:rsidRDefault="00AF61BF" w:rsidP="00AF61BF">
      <w:pPr>
        <w:pStyle w:val="ae"/>
        <w:spacing w:after="0" w:line="360" w:lineRule="auto"/>
        <w:ind w:right="223" w:firstLine="707"/>
        <w:jc w:val="both"/>
        <w:rPr>
          <w:sz w:val="28"/>
          <w:szCs w:val="28"/>
        </w:rPr>
      </w:pPr>
      <w:r w:rsidRPr="00310846">
        <w:rPr>
          <w:sz w:val="28"/>
          <w:szCs w:val="28"/>
        </w:rPr>
        <w:t xml:space="preserve">У цілому у вітчизняній літературі слушно вказується на три основні функції держави як соціального партнера. Першою є координація спільних дій соціальних партнерів. </w:t>
      </w:r>
    </w:p>
    <w:p w14:paraId="63ADAF39" w14:textId="77777777" w:rsidR="00205F38" w:rsidRPr="00310846" w:rsidRDefault="00AF61BF" w:rsidP="00AF61BF">
      <w:pPr>
        <w:pStyle w:val="ae"/>
        <w:spacing w:after="0" w:line="360" w:lineRule="auto"/>
        <w:ind w:right="223" w:firstLine="707"/>
        <w:jc w:val="both"/>
        <w:rPr>
          <w:sz w:val="28"/>
          <w:szCs w:val="28"/>
        </w:rPr>
      </w:pPr>
      <w:r w:rsidRPr="00310846">
        <w:rPr>
          <w:sz w:val="28"/>
          <w:szCs w:val="28"/>
        </w:rPr>
        <w:t xml:space="preserve">У сфері трудових відносин власні інтереси працівників і підприємців не лише не збігаються </w:t>
      </w:r>
      <w:r w:rsidR="00205F38" w:rsidRPr="00310846">
        <w:rPr>
          <w:sz w:val="28"/>
          <w:szCs w:val="28"/>
        </w:rPr>
        <w:t>−</w:t>
      </w:r>
      <w:r w:rsidRPr="00310846">
        <w:rPr>
          <w:sz w:val="28"/>
          <w:szCs w:val="28"/>
        </w:rPr>
        <w:t xml:space="preserve"> у багатьох випадках вони є навіть протилежними. Держава ж при відстоюванні працюючими й підприємцями своїх корпоративних інтересів повинна виконувати роль посередника або координатора. </w:t>
      </w:r>
    </w:p>
    <w:p w14:paraId="66EB36A0" w14:textId="77777777" w:rsidR="00205F38" w:rsidRPr="00310846" w:rsidRDefault="00AF61BF" w:rsidP="00AF61BF">
      <w:pPr>
        <w:pStyle w:val="ae"/>
        <w:spacing w:after="0" w:line="360" w:lineRule="auto"/>
        <w:ind w:right="223" w:firstLine="707"/>
        <w:jc w:val="both"/>
        <w:rPr>
          <w:sz w:val="28"/>
          <w:szCs w:val="28"/>
        </w:rPr>
      </w:pPr>
      <w:r w:rsidRPr="00310846">
        <w:rPr>
          <w:sz w:val="28"/>
          <w:szCs w:val="28"/>
        </w:rPr>
        <w:t xml:space="preserve">Полярність інтересів сторін перманентно утримує їх на межі конфлікту. В цих умовах держава повинна виконувати другу функцію </w:t>
      </w:r>
      <w:r w:rsidR="00205F38" w:rsidRPr="00310846">
        <w:rPr>
          <w:sz w:val="28"/>
          <w:szCs w:val="28"/>
        </w:rPr>
        <w:t>−</w:t>
      </w:r>
      <w:r w:rsidRPr="00310846">
        <w:rPr>
          <w:sz w:val="28"/>
          <w:szCs w:val="28"/>
        </w:rPr>
        <w:t xml:space="preserve"> примирення сторін. </w:t>
      </w:r>
    </w:p>
    <w:p w14:paraId="32AB91A6" w14:textId="77777777" w:rsidR="00205F38" w:rsidRPr="00310846" w:rsidRDefault="00AF61BF" w:rsidP="00AF61BF">
      <w:pPr>
        <w:pStyle w:val="ae"/>
        <w:spacing w:after="0" w:line="360" w:lineRule="auto"/>
        <w:ind w:right="223" w:firstLine="707"/>
        <w:jc w:val="both"/>
        <w:rPr>
          <w:sz w:val="28"/>
          <w:szCs w:val="28"/>
        </w:rPr>
      </w:pPr>
      <w:r w:rsidRPr="00310846">
        <w:rPr>
          <w:sz w:val="28"/>
          <w:szCs w:val="28"/>
        </w:rPr>
        <w:t xml:space="preserve">Останні повинні вбачати в державі безпристрасного арбітра в конфлікті, якому можна довіряти. Саме функція примирення є основою правової моделі соціального партнерства в Україні. Нарешті, третьою функцією держави є захист суспільних інтересів при урегулюванні трудових відносин. </w:t>
      </w:r>
    </w:p>
    <w:p w14:paraId="7EBDB7E0" w14:textId="77777777" w:rsidR="00205F38" w:rsidRPr="00310846" w:rsidRDefault="00AF61BF" w:rsidP="00AF61BF">
      <w:pPr>
        <w:pStyle w:val="ae"/>
        <w:spacing w:after="0" w:line="360" w:lineRule="auto"/>
        <w:ind w:right="223" w:firstLine="707"/>
        <w:jc w:val="both"/>
        <w:rPr>
          <w:sz w:val="28"/>
          <w:szCs w:val="28"/>
        </w:rPr>
      </w:pPr>
      <w:r w:rsidRPr="00310846">
        <w:rPr>
          <w:sz w:val="28"/>
          <w:szCs w:val="28"/>
        </w:rPr>
        <w:t xml:space="preserve">При соціальному партнерстві кожна зі сторін повинна також враховувати інтереси суспільства. В певних питаннях інтереси соціальних партнерів можуть збігатися. З іншого боку, вони можуть виявитися невигідними для тих, хто </w:t>
      </w:r>
      <w:r w:rsidRPr="00310846">
        <w:rPr>
          <w:sz w:val="28"/>
          <w:szCs w:val="28"/>
        </w:rPr>
        <w:lastRenderedPageBreak/>
        <w:t xml:space="preserve">перебуває поза партнерством. </w:t>
      </w:r>
      <w:proofErr w:type="spellStart"/>
      <w:r w:rsidRPr="00310846">
        <w:rPr>
          <w:sz w:val="28"/>
          <w:szCs w:val="28"/>
        </w:rPr>
        <w:t>Трипартизм</w:t>
      </w:r>
      <w:proofErr w:type="spellEnd"/>
      <w:r w:rsidRPr="00310846">
        <w:rPr>
          <w:sz w:val="28"/>
          <w:szCs w:val="28"/>
        </w:rPr>
        <w:t xml:space="preserve"> виробив дві основні моделі державних дій </w:t>
      </w:r>
      <w:r w:rsidR="00205F38" w:rsidRPr="00310846">
        <w:rPr>
          <w:sz w:val="28"/>
          <w:szCs w:val="28"/>
        </w:rPr>
        <w:t>−</w:t>
      </w:r>
      <w:r w:rsidRPr="00310846">
        <w:rPr>
          <w:sz w:val="28"/>
          <w:szCs w:val="28"/>
        </w:rPr>
        <w:t xml:space="preserve"> «до» і «після» трудового конфлікту. Друга модель характерна для Великобританії, США, Канади і деяких інших країн, де держава традиційно здійснює лише мінімальне регулювання економіки. </w:t>
      </w:r>
    </w:p>
    <w:p w14:paraId="42F0317C" w14:textId="77777777" w:rsidR="00205F38" w:rsidRPr="00310846" w:rsidRDefault="00AF61BF" w:rsidP="00AF61BF">
      <w:pPr>
        <w:pStyle w:val="ae"/>
        <w:spacing w:after="0" w:line="360" w:lineRule="auto"/>
        <w:ind w:right="223" w:firstLine="707"/>
        <w:jc w:val="both"/>
        <w:rPr>
          <w:sz w:val="28"/>
          <w:szCs w:val="28"/>
        </w:rPr>
      </w:pPr>
      <w:r w:rsidRPr="00310846">
        <w:rPr>
          <w:sz w:val="28"/>
          <w:szCs w:val="28"/>
        </w:rPr>
        <w:t>Перша ж модель характерна, скоріше за все, для країн континентальної Європи, в яких держава завжди чинила більш рішучий вплив на приватний сектор виробництва.</w:t>
      </w:r>
    </w:p>
    <w:p w14:paraId="78E60C42" w14:textId="77777777" w:rsidR="00205F38" w:rsidRPr="00310846" w:rsidRDefault="00AF61BF" w:rsidP="00AF61BF">
      <w:pPr>
        <w:pStyle w:val="ae"/>
        <w:spacing w:after="0" w:line="360" w:lineRule="auto"/>
        <w:ind w:right="223" w:firstLine="707"/>
        <w:jc w:val="both"/>
        <w:rPr>
          <w:sz w:val="28"/>
          <w:szCs w:val="28"/>
        </w:rPr>
      </w:pPr>
      <w:r w:rsidRPr="00310846">
        <w:rPr>
          <w:sz w:val="28"/>
          <w:szCs w:val="28"/>
        </w:rPr>
        <w:t xml:space="preserve"> За другою моделлю втручання держави відбувається на тій стадії, коли конфлікт між працедавцями і профспілками вже виник і загрожує призвести до таких дій, котрі здатні зруйнувати стабільність у суспільстві. За першою ж моделлю держава прагне попередити небажані по дії і заздалегідь досягти такої угоди між сторонами, яка дала б змогу забезпечити соціальний мир принаймні на термін дії цієї угоди</w:t>
      </w:r>
      <w:r w:rsidR="00205F38" w:rsidRPr="00310846">
        <w:rPr>
          <w:sz w:val="28"/>
          <w:szCs w:val="28"/>
        </w:rPr>
        <w:t>.</w:t>
      </w:r>
    </w:p>
    <w:p w14:paraId="7279D724" w14:textId="77777777" w:rsidR="00205F38" w:rsidRPr="00310846" w:rsidRDefault="00AF61BF" w:rsidP="00AF61BF">
      <w:pPr>
        <w:pStyle w:val="ae"/>
        <w:spacing w:after="0" w:line="360" w:lineRule="auto"/>
        <w:ind w:right="223" w:firstLine="707"/>
        <w:jc w:val="both"/>
        <w:rPr>
          <w:sz w:val="28"/>
          <w:szCs w:val="28"/>
        </w:rPr>
      </w:pPr>
      <w:r w:rsidRPr="00310846">
        <w:rPr>
          <w:sz w:val="28"/>
          <w:szCs w:val="28"/>
        </w:rPr>
        <w:t xml:space="preserve">До першої моделі значною мірою тяжіє, на нашу думку, й сучасна Україна. Тут законодавчо встановлено, що з метою регулювання виробничих, трудових і соціально-економічних відносин та узгодження інтересів трудящих, власників й уповноважених ними органів на підприємствах, в установах, організаціях незалежно від форм власності і господарювання, які використовують най ману працю і мають права юридичної особи, укладається колективний договір, а на державному, галузевому, регіональному рівнях </w:t>
      </w:r>
      <w:r w:rsidR="00205F38" w:rsidRPr="00310846">
        <w:rPr>
          <w:sz w:val="28"/>
          <w:szCs w:val="28"/>
        </w:rPr>
        <w:t xml:space="preserve">– </w:t>
      </w:r>
      <w:r w:rsidRPr="00310846">
        <w:rPr>
          <w:sz w:val="28"/>
          <w:szCs w:val="28"/>
        </w:rPr>
        <w:t>угода</w:t>
      </w:r>
      <w:r w:rsidR="00205F38" w:rsidRPr="00310846">
        <w:rPr>
          <w:sz w:val="28"/>
          <w:szCs w:val="28"/>
        </w:rPr>
        <w:t>.</w:t>
      </w:r>
    </w:p>
    <w:p w14:paraId="09ECEFF9" w14:textId="77777777" w:rsidR="00205F38" w:rsidRPr="00310846" w:rsidRDefault="00AF61BF" w:rsidP="00AF61BF">
      <w:pPr>
        <w:pStyle w:val="ae"/>
        <w:spacing w:after="0" w:line="360" w:lineRule="auto"/>
        <w:ind w:right="223" w:firstLine="707"/>
        <w:jc w:val="both"/>
        <w:rPr>
          <w:sz w:val="28"/>
          <w:szCs w:val="28"/>
        </w:rPr>
      </w:pPr>
      <w:r w:rsidRPr="00310846">
        <w:rPr>
          <w:sz w:val="28"/>
          <w:szCs w:val="28"/>
        </w:rPr>
        <w:t xml:space="preserve">З огляду на вказане, можна констатувати, що в Україні, як і у більшості зарубіжних країн, соціальне партнерство здійснюється на трьох рівнях </w:t>
      </w:r>
      <w:r w:rsidR="00205F38" w:rsidRPr="00310846">
        <w:rPr>
          <w:sz w:val="28"/>
          <w:szCs w:val="28"/>
        </w:rPr>
        <w:t>−</w:t>
      </w:r>
      <w:r w:rsidRPr="00310846">
        <w:rPr>
          <w:sz w:val="28"/>
          <w:szCs w:val="28"/>
        </w:rPr>
        <w:t xml:space="preserve"> загальнонаціональному, галузевому (регіональному) та локальному (безпосередньо виробничому, на рівні окремо го підприємства). </w:t>
      </w:r>
    </w:p>
    <w:p w14:paraId="37B4C671" w14:textId="77777777" w:rsidR="00205F38" w:rsidRPr="00310846" w:rsidRDefault="00AF61BF" w:rsidP="00AF61BF">
      <w:pPr>
        <w:pStyle w:val="ae"/>
        <w:spacing w:after="0" w:line="360" w:lineRule="auto"/>
        <w:ind w:right="223" w:firstLine="707"/>
        <w:jc w:val="both"/>
        <w:rPr>
          <w:sz w:val="28"/>
          <w:szCs w:val="28"/>
        </w:rPr>
      </w:pPr>
      <w:r w:rsidRPr="00310846">
        <w:rPr>
          <w:sz w:val="28"/>
          <w:szCs w:val="28"/>
        </w:rPr>
        <w:t xml:space="preserve">Угодою на державному рівні (генеральною угодою) регулюються основні принципи і норми реалізації соціально-економічної політики і трудових відносин, зокрема щодо: гарантій праці і забезпечення продуктивної зайнятості; мінімальних соціальних гарантій оплати праці і доходів усіх груп і верств населення, які забезпечували б достатній рівень життя; розміру прожиткового мінімуму, мінімальних нормативів; соціального страхування; трудових відносин, режиму роботи і відпочинку; умов охорони праці і навколишнього природного </w:t>
      </w:r>
      <w:r w:rsidRPr="00310846">
        <w:rPr>
          <w:sz w:val="28"/>
          <w:szCs w:val="28"/>
        </w:rPr>
        <w:lastRenderedPageBreak/>
        <w:t xml:space="preserve">середовища; задоволення духовних потреб населення; умов зростання фондів оплати праці та встановлення міжгалузевих спів відношень в оплаті праці. </w:t>
      </w:r>
    </w:p>
    <w:p w14:paraId="5BDDA9AC" w14:textId="77777777" w:rsidR="00205F38" w:rsidRPr="00310846" w:rsidRDefault="00AF61BF" w:rsidP="00AF61BF">
      <w:pPr>
        <w:pStyle w:val="ae"/>
        <w:spacing w:after="0" w:line="360" w:lineRule="auto"/>
        <w:ind w:right="223" w:firstLine="707"/>
        <w:jc w:val="both"/>
        <w:rPr>
          <w:sz w:val="28"/>
          <w:szCs w:val="28"/>
        </w:rPr>
      </w:pPr>
      <w:r w:rsidRPr="00310846">
        <w:rPr>
          <w:sz w:val="28"/>
          <w:szCs w:val="28"/>
        </w:rPr>
        <w:t xml:space="preserve">Положення такої угоди є обов’язковими для застосування під час ведення колективних переговорів й укладення колективних договорів та угод нижчого рівня як мінімальні гарантії. </w:t>
      </w:r>
    </w:p>
    <w:p w14:paraId="5BC3412A" w14:textId="77777777" w:rsidR="00205F38" w:rsidRPr="00310846" w:rsidRDefault="00AF61BF" w:rsidP="00AF61BF">
      <w:pPr>
        <w:pStyle w:val="ae"/>
        <w:spacing w:after="0" w:line="360" w:lineRule="auto"/>
        <w:ind w:right="223" w:firstLine="707"/>
        <w:jc w:val="both"/>
        <w:rPr>
          <w:sz w:val="28"/>
          <w:szCs w:val="28"/>
        </w:rPr>
      </w:pPr>
      <w:r w:rsidRPr="00310846">
        <w:rPr>
          <w:sz w:val="28"/>
          <w:szCs w:val="28"/>
        </w:rPr>
        <w:t xml:space="preserve">Угодою було передбачено такі основні зобов’язання сторін: підготовку реформи оплати праці, розробку законопроектів про мінімальний споживчий бюджет та індексацію грошових доходів населення, розробку програми зайнятості, запровадження заходів економічного стимулювання підприємств при збереженні наявних робочих місць та збільшенні їх кількості в подальшому. Генеральна угода доповнювалася новими елементами щодо соціальної спрямованості процесів роздержавлення і приватизації підприємств, комплексного підходу до забезпечення гарантій громадян у галузі освіти, охорони здоров’я, доступу до культурних цінностей, захисту духовних потреб людей. </w:t>
      </w:r>
    </w:p>
    <w:p w14:paraId="4AE1E7AA" w14:textId="77777777" w:rsidR="00205F38" w:rsidRPr="00310846" w:rsidRDefault="00AF61BF" w:rsidP="00AF61BF">
      <w:pPr>
        <w:pStyle w:val="ae"/>
        <w:spacing w:after="0" w:line="360" w:lineRule="auto"/>
        <w:ind w:right="223" w:firstLine="707"/>
        <w:jc w:val="both"/>
        <w:rPr>
          <w:sz w:val="28"/>
          <w:szCs w:val="28"/>
        </w:rPr>
      </w:pPr>
      <w:r w:rsidRPr="00310846">
        <w:rPr>
          <w:sz w:val="28"/>
          <w:szCs w:val="28"/>
        </w:rPr>
        <w:t>Важливим є те, що саме з його прийняттям норми Генеральної угоди стали, як уже зазначалося, обов’язковими для виконання на всіх нижчих рівнях договірного регулювання. Нині у країні щорічно укладається</w:t>
      </w:r>
      <w:r w:rsidR="00205F38" w:rsidRPr="00310846">
        <w:rPr>
          <w:sz w:val="28"/>
          <w:szCs w:val="28"/>
        </w:rPr>
        <w:t xml:space="preserve"> </w:t>
      </w:r>
      <w:r w:rsidRPr="00310846">
        <w:rPr>
          <w:sz w:val="28"/>
          <w:szCs w:val="28"/>
        </w:rPr>
        <w:t>регіональних та близько 70 галузевих угод</w:t>
      </w:r>
      <w:r w:rsidR="00205F38" w:rsidRPr="00310846">
        <w:rPr>
          <w:sz w:val="28"/>
          <w:szCs w:val="28"/>
        </w:rPr>
        <w:t>.</w:t>
      </w:r>
    </w:p>
    <w:p w14:paraId="4C024CCA" w14:textId="77777777" w:rsidR="00205F38" w:rsidRPr="00310846" w:rsidRDefault="00AF61BF" w:rsidP="00AF61BF">
      <w:pPr>
        <w:pStyle w:val="ae"/>
        <w:spacing w:after="0" w:line="360" w:lineRule="auto"/>
        <w:ind w:right="223" w:firstLine="707"/>
        <w:jc w:val="both"/>
        <w:rPr>
          <w:sz w:val="28"/>
          <w:szCs w:val="28"/>
        </w:rPr>
      </w:pPr>
      <w:r w:rsidRPr="00310846">
        <w:rPr>
          <w:sz w:val="28"/>
          <w:szCs w:val="28"/>
        </w:rPr>
        <w:t xml:space="preserve">Названий Закон став правовою основою для становлення й розвитку соціального партнерства в Україні, оскільки колективно-договірна робота є най більш вагомою складовою соціального партнерства. Того ж року на засадах </w:t>
      </w:r>
      <w:proofErr w:type="spellStart"/>
      <w:r w:rsidRPr="00310846">
        <w:rPr>
          <w:sz w:val="28"/>
          <w:szCs w:val="28"/>
        </w:rPr>
        <w:t>трипартизму</w:t>
      </w:r>
      <w:proofErr w:type="spellEnd"/>
      <w:r w:rsidRPr="00310846">
        <w:rPr>
          <w:sz w:val="28"/>
          <w:szCs w:val="28"/>
        </w:rPr>
        <w:t xml:space="preserve"> було створено Національну раду соціального партнерства. </w:t>
      </w:r>
    </w:p>
    <w:p w14:paraId="5A205DA4" w14:textId="77777777" w:rsidR="00205F38" w:rsidRPr="00310846" w:rsidRDefault="00AF61BF" w:rsidP="00AF61BF">
      <w:pPr>
        <w:pStyle w:val="ae"/>
        <w:spacing w:after="0" w:line="360" w:lineRule="auto"/>
        <w:ind w:right="223" w:firstLine="707"/>
        <w:jc w:val="both"/>
        <w:rPr>
          <w:sz w:val="28"/>
          <w:szCs w:val="28"/>
        </w:rPr>
      </w:pPr>
      <w:r w:rsidRPr="00310846">
        <w:rPr>
          <w:sz w:val="28"/>
          <w:szCs w:val="28"/>
        </w:rPr>
        <w:t>По-друге, розширився спектр питань, які з’ясовувалися в ході колективних переговорів і були включені до угоди. Вперше було досягнуто домовленості про розвиток соціального партнерства, удосконалення податкової системи, визначено сферу дії угоди та підходи до контролю за її виконанням.</w:t>
      </w:r>
    </w:p>
    <w:p w14:paraId="12D862D2" w14:textId="77777777" w:rsidR="00205F38" w:rsidRPr="00310846" w:rsidRDefault="00AF61BF" w:rsidP="00AF61BF">
      <w:pPr>
        <w:pStyle w:val="ae"/>
        <w:spacing w:after="0" w:line="360" w:lineRule="auto"/>
        <w:ind w:right="223" w:firstLine="707"/>
        <w:jc w:val="both"/>
        <w:rPr>
          <w:sz w:val="28"/>
          <w:szCs w:val="28"/>
        </w:rPr>
      </w:pPr>
      <w:r w:rsidRPr="00310846">
        <w:rPr>
          <w:sz w:val="28"/>
          <w:szCs w:val="28"/>
        </w:rPr>
        <w:t xml:space="preserve"> Генеральна угода 1995 року не містила якихось радикальних змін у спектрі регулювання нею соціально-трудових відносин. Слід, однак, зазначити, що в цьому документі чіткіше визначалися напрями вирішення проблеми масових звільнень працівників. </w:t>
      </w:r>
    </w:p>
    <w:p w14:paraId="1D49E88E" w14:textId="77777777" w:rsidR="00205F38" w:rsidRPr="00310846" w:rsidRDefault="00AF61BF" w:rsidP="00AF61BF">
      <w:pPr>
        <w:pStyle w:val="ae"/>
        <w:spacing w:after="0" w:line="360" w:lineRule="auto"/>
        <w:ind w:right="223" w:firstLine="707"/>
        <w:jc w:val="both"/>
        <w:rPr>
          <w:sz w:val="28"/>
          <w:szCs w:val="28"/>
        </w:rPr>
      </w:pPr>
      <w:r w:rsidRPr="00310846">
        <w:rPr>
          <w:sz w:val="28"/>
          <w:szCs w:val="28"/>
        </w:rPr>
        <w:lastRenderedPageBreak/>
        <w:t>Вперше значна увага була приділена встановленню гарантій працівникам та іншим громадянам під час проведення приватизації державної власності. Того ж року з метою підвищення ефективності колективно-договірної ро боти Федерація профспілок України ініціювала прийняття Закону «Про оплату праці». Згідно з цим законом, «розмір мінімальної заробітної плати встановлюється Верховною Радою України за поданням Кабінету Міністрів України, як правило, один раз на рік при затвердженні Державного бюджету України з урахуванням пропозицій, вироблених шляхом переговорів, представників професійних спілок, власників або уповноважених ними органів, які об’єдналися для ведення колективних переговорів і укладення генеральної угоди</w:t>
      </w:r>
      <w:r w:rsidR="00205F38" w:rsidRPr="00310846">
        <w:rPr>
          <w:sz w:val="28"/>
          <w:szCs w:val="28"/>
        </w:rPr>
        <w:t>.</w:t>
      </w:r>
    </w:p>
    <w:p w14:paraId="70FA8AF6" w14:textId="77777777" w:rsidR="00205F38" w:rsidRPr="00310846" w:rsidRDefault="00AF61BF" w:rsidP="00AF61BF">
      <w:pPr>
        <w:pStyle w:val="ae"/>
        <w:spacing w:after="0" w:line="360" w:lineRule="auto"/>
        <w:ind w:right="223" w:firstLine="707"/>
        <w:jc w:val="both"/>
        <w:rPr>
          <w:sz w:val="28"/>
          <w:szCs w:val="28"/>
        </w:rPr>
      </w:pPr>
      <w:r w:rsidRPr="00310846">
        <w:rPr>
          <w:sz w:val="28"/>
          <w:szCs w:val="28"/>
        </w:rPr>
        <w:t xml:space="preserve">При укладенні Генеральної угоди було започатковано перехід до якісно нових підходів у змістовному наповненні договірного процесу. При формуванні окремих напрямів, на яких мали зосереджуватися зусилля соціальних партнерів, профспілки запропонували запровадити зобов’язання не локально-регулюючого, а </w:t>
      </w:r>
      <w:proofErr w:type="spellStart"/>
      <w:r w:rsidRPr="00310846">
        <w:rPr>
          <w:sz w:val="28"/>
          <w:szCs w:val="28"/>
        </w:rPr>
        <w:t>макрорівневого</w:t>
      </w:r>
      <w:proofErr w:type="spellEnd"/>
      <w:r w:rsidRPr="00310846">
        <w:rPr>
          <w:sz w:val="28"/>
          <w:szCs w:val="28"/>
        </w:rPr>
        <w:t xml:space="preserve"> значення, що було позитивно </w:t>
      </w:r>
      <w:proofErr w:type="spellStart"/>
      <w:r w:rsidRPr="00310846">
        <w:rPr>
          <w:sz w:val="28"/>
          <w:szCs w:val="28"/>
        </w:rPr>
        <w:t>сприйнято</w:t>
      </w:r>
      <w:proofErr w:type="spellEnd"/>
      <w:r w:rsidRPr="00310846">
        <w:rPr>
          <w:sz w:val="28"/>
          <w:szCs w:val="28"/>
        </w:rPr>
        <w:t xml:space="preserve"> іншою стороною. Зокрема вдалося досягти домовленості щодо визначення порогових показників рівня зайнятості та безробіття як базових параметрів і включення їх до макроекономічних показників соціально-економічного розвитку. </w:t>
      </w:r>
    </w:p>
    <w:p w14:paraId="205A7308" w14:textId="77777777" w:rsidR="00205F38" w:rsidRPr="00310846" w:rsidRDefault="00AF61BF" w:rsidP="00AF61BF">
      <w:pPr>
        <w:pStyle w:val="ae"/>
        <w:spacing w:after="0" w:line="360" w:lineRule="auto"/>
        <w:ind w:right="223" w:firstLine="707"/>
        <w:jc w:val="both"/>
        <w:rPr>
          <w:sz w:val="28"/>
          <w:szCs w:val="28"/>
        </w:rPr>
      </w:pPr>
      <w:r w:rsidRPr="00310846">
        <w:rPr>
          <w:sz w:val="28"/>
          <w:szCs w:val="28"/>
        </w:rPr>
        <w:t>Важлива роль в угоді була відведена зобов’язанням комплексного, стратегічного характеру (розробка довгострокової програми розвитку трудового потенціалу України, системи державних соціальних стандартів).</w:t>
      </w:r>
    </w:p>
    <w:p w14:paraId="7BD547A6" w14:textId="77777777" w:rsidR="00205F38" w:rsidRPr="00310846" w:rsidRDefault="00AF61BF" w:rsidP="00AF61BF">
      <w:pPr>
        <w:pStyle w:val="ae"/>
        <w:spacing w:after="0" w:line="360" w:lineRule="auto"/>
        <w:ind w:right="223" w:firstLine="707"/>
        <w:jc w:val="both"/>
        <w:rPr>
          <w:sz w:val="28"/>
          <w:szCs w:val="28"/>
        </w:rPr>
      </w:pPr>
      <w:r w:rsidRPr="00310846">
        <w:rPr>
          <w:sz w:val="28"/>
          <w:szCs w:val="28"/>
        </w:rPr>
        <w:t xml:space="preserve"> Ще однією особливістю цієї угоди стала структуризація суб’єктів на сто </w:t>
      </w:r>
      <w:proofErr w:type="spellStart"/>
      <w:r w:rsidRPr="00310846">
        <w:rPr>
          <w:sz w:val="28"/>
          <w:szCs w:val="28"/>
        </w:rPr>
        <w:t>роні</w:t>
      </w:r>
      <w:proofErr w:type="spellEnd"/>
      <w:r w:rsidRPr="00310846">
        <w:rPr>
          <w:sz w:val="28"/>
          <w:szCs w:val="28"/>
        </w:rPr>
        <w:t xml:space="preserve"> власників. Вперше самостійним суб’єктом поряд із Кабінетом Міністрів України виступив Український союз промисловців і підприємців. </w:t>
      </w:r>
    </w:p>
    <w:p w14:paraId="3428FD43" w14:textId="77777777" w:rsidR="00205F38" w:rsidRPr="00310846" w:rsidRDefault="00AF61BF" w:rsidP="00AF61BF">
      <w:pPr>
        <w:pStyle w:val="ae"/>
        <w:spacing w:after="0" w:line="360" w:lineRule="auto"/>
        <w:ind w:right="223" w:firstLine="707"/>
        <w:jc w:val="both"/>
        <w:rPr>
          <w:sz w:val="28"/>
          <w:szCs w:val="28"/>
        </w:rPr>
      </w:pPr>
      <w:r w:rsidRPr="00310846">
        <w:rPr>
          <w:sz w:val="28"/>
          <w:szCs w:val="28"/>
        </w:rPr>
        <w:t>Згодом до угоди від сторони власників приєдналася Спілка орендарів і підприємців України. Це дало відповідний імпульс до структуризації сторони роботодавців і в окремих галузях та регіонах, що вкрай необхідно для розвитку соціального партнерства на всіх рівнях соціально-трудових відносин</w:t>
      </w:r>
      <w:r w:rsidR="00205F38" w:rsidRPr="00310846">
        <w:rPr>
          <w:sz w:val="28"/>
          <w:szCs w:val="28"/>
        </w:rPr>
        <w:t>.</w:t>
      </w:r>
    </w:p>
    <w:p w14:paraId="3561F224" w14:textId="77777777" w:rsidR="00205F38" w:rsidRPr="00310846" w:rsidRDefault="00AF61BF" w:rsidP="00AF61BF">
      <w:pPr>
        <w:pStyle w:val="ae"/>
        <w:spacing w:after="0" w:line="360" w:lineRule="auto"/>
        <w:ind w:right="223" w:firstLine="707"/>
        <w:jc w:val="both"/>
        <w:rPr>
          <w:sz w:val="28"/>
          <w:szCs w:val="28"/>
        </w:rPr>
      </w:pPr>
      <w:r w:rsidRPr="00310846">
        <w:rPr>
          <w:sz w:val="28"/>
          <w:szCs w:val="28"/>
        </w:rPr>
        <w:t xml:space="preserve">Як бачимо, у зв’язку з тим, що держава була (і поки що залишається) основним працедавцем, донедавна в Україні Генеральна угода укладалася лише між профспілками та урядом, без участі підприємців. </w:t>
      </w:r>
    </w:p>
    <w:p w14:paraId="72B13D37" w14:textId="77777777" w:rsidR="00205F38" w:rsidRPr="00310846" w:rsidRDefault="00AF61BF" w:rsidP="00AF61BF">
      <w:pPr>
        <w:pStyle w:val="ae"/>
        <w:spacing w:after="0" w:line="360" w:lineRule="auto"/>
        <w:ind w:right="223" w:firstLine="707"/>
        <w:jc w:val="both"/>
        <w:rPr>
          <w:sz w:val="28"/>
          <w:szCs w:val="28"/>
        </w:rPr>
      </w:pPr>
      <w:r w:rsidRPr="00310846">
        <w:rPr>
          <w:sz w:val="28"/>
          <w:szCs w:val="28"/>
        </w:rPr>
        <w:lastRenderedPageBreak/>
        <w:t>Тим самим функції держави-роботодавця та держави-арбітра на ринку праці фактично ототожнювались. Але у держави-роботодавця та держави-арбітра</w:t>
      </w:r>
      <w:r w:rsidR="00205F38" w:rsidRPr="00310846">
        <w:rPr>
          <w:sz w:val="28"/>
          <w:szCs w:val="28"/>
        </w:rPr>
        <w:t xml:space="preserve"> </w:t>
      </w:r>
      <w:r w:rsidRPr="00310846">
        <w:rPr>
          <w:sz w:val="28"/>
          <w:szCs w:val="28"/>
        </w:rPr>
        <w:t xml:space="preserve">різні інтереси й завдання. Якщо держава виступає головним контрагентом найманих працівників на ринку праці, цілком зрозуміло, що во на не зможе бути нейтральним арбітром у трудових конфліктах, не зможе повноцінно виконувати функцію гаранта законних інтересів трудящих. </w:t>
      </w:r>
    </w:p>
    <w:p w14:paraId="29771D5C" w14:textId="77777777" w:rsidR="00205F38" w:rsidRPr="00310846" w:rsidRDefault="00AF61BF" w:rsidP="00AF61BF">
      <w:pPr>
        <w:pStyle w:val="ae"/>
        <w:spacing w:after="0" w:line="360" w:lineRule="auto"/>
        <w:ind w:right="223" w:firstLine="707"/>
        <w:jc w:val="both"/>
        <w:rPr>
          <w:sz w:val="28"/>
          <w:szCs w:val="28"/>
        </w:rPr>
      </w:pPr>
      <w:r w:rsidRPr="00310846">
        <w:rPr>
          <w:sz w:val="28"/>
          <w:szCs w:val="28"/>
        </w:rPr>
        <w:t>Допоки дві означені функції держави змішуються, в соціально-трудових відносинах переважає диктат держави, як це було і за системи командно-адміністративного управління та й багато в чому залишається й сьогодні</w:t>
      </w:r>
      <w:r w:rsidR="00205F38" w:rsidRPr="00310846">
        <w:rPr>
          <w:sz w:val="28"/>
          <w:szCs w:val="28"/>
        </w:rPr>
        <w:t>.</w:t>
      </w:r>
    </w:p>
    <w:p w14:paraId="681AC731" w14:textId="77777777" w:rsidR="00205F38" w:rsidRPr="00310846" w:rsidRDefault="00AF61BF" w:rsidP="00AF61BF">
      <w:pPr>
        <w:pStyle w:val="ae"/>
        <w:spacing w:after="0" w:line="360" w:lineRule="auto"/>
        <w:ind w:right="223" w:firstLine="707"/>
        <w:jc w:val="both"/>
        <w:rPr>
          <w:sz w:val="28"/>
          <w:szCs w:val="28"/>
        </w:rPr>
      </w:pPr>
      <w:r w:rsidRPr="00310846">
        <w:rPr>
          <w:sz w:val="28"/>
          <w:szCs w:val="28"/>
        </w:rPr>
        <w:t xml:space="preserve"> Проте беручи до уваги те, що переважна більшість положень Угоди не втрати ла своєї актуальності, а окремі з них були реалізовані не в повному обсязі, сто рони домовилися продовжити дію цієї угоди</w:t>
      </w:r>
      <w:r w:rsidR="00205F38" w:rsidRPr="00310846">
        <w:rPr>
          <w:sz w:val="28"/>
          <w:szCs w:val="28"/>
        </w:rPr>
        <w:t>.</w:t>
      </w:r>
    </w:p>
    <w:p w14:paraId="285EBE3F" w14:textId="74050C15" w:rsidR="00205F38" w:rsidRPr="00310846" w:rsidRDefault="00AF61BF" w:rsidP="00AF61BF">
      <w:pPr>
        <w:pStyle w:val="ae"/>
        <w:spacing w:after="0" w:line="360" w:lineRule="auto"/>
        <w:ind w:right="223" w:firstLine="707"/>
        <w:jc w:val="both"/>
        <w:rPr>
          <w:sz w:val="28"/>
          <w:szCs w:val="28"/>
        </w:rPr>
      </w:pPr>
      <w:r w:rsidRPr="00310846">
        <w:rPr>
          <w:sz w:val="28"/>
          <w:szCs w:val="28"/>
        </w:rPr>
        <w:t xml:space="preserve">При цьому сторони, зокрема, зобов’язалися: проводити попередні консультації та узгоджувати проекти законів України перед поданням їх на розгляд Верховної Ради України, проекти інших нормативно-правових актів та власних рішень з питань соціально-трудових відносин, які є предметом цієї Угоди; всебічно сприяти вдосконаленню нормативно-правової бази з питань регулювання соціально-трудових відносин та здійснення соціального партнерства, разом опрацювати зміни та доповнення до Закону України «Про колективні договори і угоди», зокрема, щодо запровадження </w:t>
      </w:r>
      <w:proofErr w:type="spellStart"/>
      <w:r w:rsidRPr="00310846">
        <w:rPr>
          <w:sz w:val="28"/>
          <w:szCs w:val="28"/>
        </w:rPr>
        <w:t>трипартизму</w:t>
      </w:r>
      <w:proofErr w:type="spellEnd"/>
      <w:r w:rsidRPr="00310846">
        <w:rPr>
          <w:sz w:val="28"/>
          <w:szCs w:val="28"/>
        </w:rPr>
        <w:t xml:space="preserve"> у практику укладення колективних угод; вживати заходів до створення галузевих і регіональних об’єднань роботодавців та залучення їх представницьких органів до колективних переговорів з укладення угод відповідного рівня; сприяти укладенню угод на галузевому і регіональному рівнях та колективних договорів на підприємствах, в установах і організаціях усіх форм власності, що перебувають у сфері дії Сторін, а також внесенню до них змін і доповнень, якщо вони включають нижчі порівняно з цією Угодою соціальні гарантії, компенсації, пільги</w:t>
      </w:r>
      <w:r w:rsidR="00205F38" w:rsidRPr="00310846">
        <w:rPr>
          <w:sz w:val="28"/>
          <w:szCs w:val="28"/>
        </w:rPr>
        <w:t>.</w:t>
      </w:r>
    </w:p>
    <w:p w14:paraId="1E07151F" w14:textId="77777777" w:rsidR="00205F38" w:rsidRPr="00310846" w:rsidRDefault="00AF61BF" w:rsidP="00AF61BF">
      <w:pPr>
        <w:pStyle w:val="ae"/>
        <w:spacing w:after="0" w:line="360" w:lineRule="auto"/>
        <w:ind w:right="223" w:firstLine="707"/>
        <w:jc w:val="both"/>
        <w:rPr>
          <w:sz w:val="28"/>
          <w:szCs w:val="28"/>
        </w:rPr>
      </w:pPr>
      <w:r w:rsidRPr="00310846">
        <w:rPr>
          <w:sz w:val="28"/>
          <w:szCs w:val="28"/>
        </w:rPr>
        <w:t xml:space="preserve">На даний момент чинною є Генеральна угода між Кабінетом Міністрів України, Конфедерацією роботодавців України та всеукраїнськими профспілками і профоб’єднаннями. Сторони домовилися, зокрема, «сприяти </w:t>
      </w:r>
      <w:r w:rsidRPr="00310846">
        <w:rPr>
          <w:sz w:val="28"/>
          <w:szCs w:val="28"/>
        </w:rPr>
        <w:lastRenderedPageBreak/>
        <w:t>діяльності профспілок і організацій роботодавців, їх консолідації в об’єднаннях з метою формування сторін соціального партнерства на всіх рівнях колективно-договірних відносин, при цьому не допускаючи дій, що мають за мету заснування профспілок під впливом роботодавців чи організацій роботодавців або підтримання профспілок шляхом фінансування чи іншим шляхом з метою поставити їх під контроль роботодавців чи організацій роботодавців</w:t>
      </w:r>
      <w:r w:rsidR="00205F38" w:rsidRPr="00310846">
        <w:rPr>
          <w:sz w:val="28"/>
          <w:szCs w:val="28"/>
        </w:rPr>
        <w:t>.</w:t>
      </w:r>
    </w:p>
    <w:p w14:paraId="1545BBAC" w14:textId="77777777" w:rsidR="00205F38" w:rsidRPr="00310846" w:rsidRDefault="00AF61BF" w:rsidP="00AF61BF">
      <w:pPr>
        <w:pStyle w:val="ae"/>
        <w:spacing w:after="0" w:line="360" w:lineRule="auto"/>
        <w:ind w:right="223" w:firstLine="707"/>
        <w:jc w:val="both"/>
        <w:rPr>
          <w:sz w:val="28"/>
          <w:szCs w:val="28"/>
        </w:rPr>
      </w:pPr>
      <w:r w:rsidRPr="00310846">
        <w:rPr>
          <w:sz w:val="28"/>
          <w:szCs w:val="28"/>
        </w:rPr>
        <w:t xml:space="preserve">У літературі зустрічається твердження, що термін «колективний договір» вперше ввели до наукового обігу наприкінці XIX століття англійські дослідники С. </w:t>
      </w:r>
      <w:proofErr w:type="spellStart"/>
      <w:r w:rsidRPr="00310846">
        <w:rPr>
          <w:sz w:val="28"/>
          <w:szCs w:val="28"/>
        </w:rPr>
        <w:t>Вебб</w:t>
      </w:r>
      <w:proofErr w:type="spellEnd"/>
      <w:r w:rsidRPr="00310846">
        <w:rPr>
          <w:sz w:val="28"/>
          <w:szCs w:val="28"/>
        </w:rPr>
        <w:t xml:space="preserve"> і Б. </w:t>
      </w:r>
      <w:proofErr w:type="spellStart"/>
      <w:r w:rsidRPr="00310846">
        <w:rPr>
          <w:sz w:val="28"/>
          <w:szCs w:val="28"/>
        </w:rPr>
        <w:t>Вебб</w:t>
      </w:r>
      <w:proofErr w:type="spellEnd"/>
      <w:r w:rsidRPr="00310846">
        <w:rPr>
          <w:sz w:val="28"/>
          <w:szCs w:val="28"/>
        </w:rPr>
        <w:t xml:space="preserve">, які використовували його при характеристиці процесу переговорів про заробітну плату та інші умови праці між профспілками, з одного боку, і підприємствами або асоціаціями підприємств </w:t>
      </w:r>
      <w:r w:rsidR="00205F38" w:rsidRPr="00310846">
        <w:rPr>
          <w:sz w:val="28"/>
          <w:szCs w:val="28"/>
        </w:rPr>
        <w:t>−</w:t>
      </w:r>
      <w:r w:rsidRPr="00310846">
        <w:rPr>
          <w:sz w:val="28"/>
          <w:szCs w:val="28"/>
        </w:rPr>
        <w:t xml:space="preserve"> з іншого</w:t>
      </w:r>
      <w:r w:rsidR="00205F38" w:rsidRPr="00310846">
        <w:rPr>
          <w:sz w:val="28"/>
          <w:szCs w:val="28"/>
        </w:rPr>
        <w:t>.</w:t>
      </w:r>
    </w:p>
    <w:p w14:paraId="1D5CB406" w14:textId="182AA4FF" w:rsidR="00AF61BF" w:rsidRDefault="00AF61BF" w:rsidP="00AF61BF">
      <w:pPr>
        <w:pStyle w:val="ae"/>
        <w:spacing w:after="0" w:line="360" w:lineRule="auto"/>
        <w:ind w:right="223" w:firstLine="707"/>
        <w:jc w:val="both"/>
        <w:rPr>
          <w:sz w:val="28"/>
          <w:szCs w:val="28"/>
        </w:rPr>
      </w:pPr>
      <w:r w:rsidRPr="00310846">
        <w:rPr>
          <w:sz w:val="28"/>
          <w:szCs w:val="28"/>
        </w:rPr>
        <w:t xml:space="preserve">Перша з них </w:t>
      </w:r>
      <w:r w:rsidR="00205F38" w:rsidRPr="00310846">
        <w:rPr>
          <w:sz w:val="28"/>
          <w:szCs w:val="28"/>
        </w:rPr>
        <w:t>−</w:t>
      </w:r>
      <w:r w:rsidRPr="00310846">
        <w:rPr>
          <w:sz w:val="28"/>
          <w:szCs w:val="28"/>
        </w:rPr>
        <w:t xml:space="preserve"> це децентралізований процес колективних переговорів, заснований на засадах захисту економічних інтересів трудящих при мінімальному залученні держави. При другій моделі колективні переговори координуються на більш централізованому рівні і переслідують мету захисту не тільки економічних, але й соціальних інтересів, причому втручання держави в цей процес значно більше, ніж за першої моделі.</w:t>
      </w:r>
    </w:p>
    <w:p w14:paraId="6A173217" w14:textId="7DEA0D19" w:rsidR="002336AD" w:rsidRDefault="002336AD" w:rsidP="002336AD">
      <w:pPr>
        <w:pStyle w:val="affffffff1"/>
      </w:pPr>
      <w:bookmarkStart w:id="3" w:name="_Hlk214297212"/>
      <w:r>
        <w:t xml:space="preserve">У розділі представлено емпіричне дослідження ефективності застосування </w:t>
      </w:r>
      <w:proofErr w:type="spellStart"/>
      <w:r>
        <w:t>коучингових</w:t>
      </w:r>
      <w:proofErr w:type="spellEnd"/>
      <w:r>
        <w:t xml:space="preserve"> інструментів і технік у роботі практичного психолога з внутрішньо переміщеними особами. Описано вихідний рівень психоемоційного стану респондентів, визначено їхні ключові труднощі та запити. Розглянуто практичне використання моделей GROW, SMART, «Колеса балансу», техніки «Сили питань» та метафоричних асоціативних карт. Проведено порівняльний аналіз змін «до» і «після» втручання, виявлено найбільш дієві техніки, обговорено результати у співвіднесенні з теоретичними положеннями</w:t>
      </w:r>
      <w:r w:rsidR="00A85E48">
        <w:t>.</w:t>
      </w:r>
    </w:p>
    <w:p w14:paraId="330E0DE6" w14:textId="77777777" w:rsidR="002336AD" w:rsidRDefault="002336AD" w:rsidP="002336AD">
      <w:pPr>
        <w:pStyle w:val="affffffff1"/>
      </w:pPr>
      <w:r>
        <w:t xml:space="preserve">Емпіричне дослідження ефективності </w:t>
      </w:r>
      <w:proofErr w:type="spellStart"/>
      <w:r>
        <w:t>коучингових</w:t>
      </w:r>
      <w:proofErr w:type="spellEnd"/>
      <w:r>
        <w:t xml:space="preserve"> інструментів і технік у роботі з внутрішньо переміщеними особами передбачає насамперед визначення вихідного рівня їхніх психологічних показників. Це дає змогу встановити актуальний стан досліджуваних, виявити ключові труднощі та запити, а також створити основу для подальшої оцінки динаміки змін після застосування </w:t>
      </w:r>
      <w:proofErr w:type="spellStart"/>
      <w:r>
        <w:t>коучингових</w:t>
      </w:r>
      <w:proofErr w:type="spellEnd"/>
      <w:r>
        <w:t xml:space="preserve"> підходів. На цьому етапі важливо не лише зафіксувати кількісні та </w:t>
      </w:r>
      <w:r>
        <w:lastRenderedPageBreak/>
        <w:t>якісні характеристики психоемоційного стану учасників, але й окреслити ті проблемні сфери, які потребують особливої уваги в процесі психологічної роботи.</w:t>
      </w:r>
    </w:p>
    <w:p w14:paraId="3D380693" w14:textId="17056C26" w:rsidR="002336AD" w:rsidRDefault="002336AD" w:rsidP="002336AD">
      <w:pPr>
        <w:pStyle w:val="affffffff1"/>
      </w:pPr>
      <w:r>
        <w:t xml:space="preserve">Метою діагностичного етапу було виявлення вихідного рівня тривожності, особливостей </w:t>
      </w:r>
      <w:proofErr w:type="spellStart"/>
      <w:r>
        <w:t>копінг</w:t>
      </w:r>
      <w:proofErr w:type="spellEnd"/>
      <w:r>
        <w:t xml:space="preserve">-стратегій, показників </w:t>
      </w:r>
      <w:proofErr w:type="spellStart"/>
      <w:r>
        <w:t>стресостійкості</w:t>
      </w:r>
      <w:proofErr w:type="spellEnd"/>
      <w:r>
        <w:t xml:space="preserve"> та психологічного благополуччя, які безпосередньо впливають на адаптивні можливості ВПО та їхню готовність до роботи у форматі </w:t>
      </w:r>
      <w:proofErr w:type="spellStart"/>
      <w:r>
        <w:t>коучингових</w:t>
      </w:r>
      <w:proofErr w:type="spellEnd"/>
      <w:r>
        <w:t xml:space="preserve"> інтервенцій.</w:t>
      </w:r>
    </w:p>
    <w:p w14:paraId="2960FCF6" w14:textId="77777777" w:rsidR="002336AD" w:rsidRDefault="002336AD" w:rsidP="002336AD">
      <w:pPr>
        <w:pStyle w:val="affffffff1"/>
      </w:pPr>
      <w:r>
        <w:t xml:space="preserve">Для цього було використано низку стандартизованих </w:t>
      </w:r>
      <w:proofErr w:type="spellStart"/>
      <w:r>
        <w:t>методик</w:t>
      </w:r>
      <w:proofErr w:type="spellEnd"/>
      <w:r>
        <w:t xml:space="preserve">, </w:t>
      </w:r>
      <w:proofErr w:type="spellStart"/>
      <w:r>
        <w:t>валідних</w:t>
      </w:r>
      <w:proofErr w:type="spellEnd"/>
      <w:r>
        <w:t xml:space="preserve"> у сучасних психологічних дослідженнях:</w:t>
      </w:r>
    </w:p>
    <w:p w14:paraId="08D52EC1" w14:textId="4CC7FB2E" w:rsidR="002336AD" w:rsidRDefault="002336AD" w:rsidP="002336AD">
      <w:pPr>
        <w:pStyle w:val="a1"/>
        <w:tabs>
          <w:tab w:val="clear" w:pos="0"/>
        </w:tabs>
      </w:pPr>
      <w:r>
        <w:t xml:space="preserve">опитувальник </w:t>
      </w:r>
      <w:proofErr w:type="spellStart"/>
      <w:r>
        <w:t>State-Trait</w:t>
      </w:r>
      <w:proofErr w:type="spellEnd"/>
      <w:r>
        <w:t xml:space="preserve"> </w:t>
      </w:r>
      <w:proofErr w:type="spellStart"/>
      <w:r>
        <w:t>Anxiety</w:t>
      </w:r>
      <w:proofErr w:type="spellEnd"/>
      <w:r>
        <w:t xml:space="preserve"> </w:t>
      </w:r>
      <w:proofErr w:type="spellStart"/>
      <w:r>
        <w:t>Inventory</w:t>
      </w:r>
      <w:proofErr w:type="spellEnd"/>
      <w:r>
        <w:t xml:space="preserve"> (STAI) – для оцінки ситуативної та особистісної тривожності;</w:t>
      </w:r>
    </w:p>
    <w:p w14:paraId="756F5D3B" w14:textId="2E4756EB" w:rsidR="002336AD" w:rsidRDefault="002336AD" w:rsidP="002336AD">
      <w:pPr>
        <w:pStyle w:val="a1"/>
        <w:tabs>
          <w:tab w:val="clear" w:pos="0"/>
        </w:tabs>
      </w:pPr>
      <w:r>
        <w:t xml:space="preserve">анкету </w:t>
      </w:r>
      <w:proofErr w:type="spellStart"/>
      <w:r>
        <w:t>Brief</w:t>
      </w:r>
      <w:proofErr w:type="spellEnd"/>
      <w:r>
        <w:t xml:space="preserve"> COPE – для аналізу адаптивних і деструктивних </w:t>
      </w:r>
      <w:proofErr w:type="spellStart"/>
      <w:r>
        <w:t>копінг</w:t>
      </w:r>
      <w:proofErr w:type="spellEnd"/>
      <w:r>
        <w:t>-стратегій, що використовуються ВПО в умовах стресу;</w:t>
      </w:r>
    </w:p>
    <w:p w14:paraId="4C588656" w14:textId="25FC7189" w:rsidR="002336AD" w:rsidRDefault="002336AD" w:rsidP="002336AD">
      <w:pPr>
        <w:pStyle w:val="a1"/>
        <w:tabs>
          <w:tab w:val="clear" w:pos="0"/>
        </w:tabs>
      </w:pPr>
      <w:r>
        <w:t xml:space="preserve">методику «Загальна </w:t>
      </w:r>
      <w:proofErr w:type="spellStart"/>
      <w:r>
        <w:t>стресостійкість</w:t>
      </w:r>
      <w:proofErr w:type="spellEnd"/>
      <w:r>
        <w:t xml:space="preserve">» (адаптація S. </w:t>
      </w:r>
      <w:proofErr w:type="spellStart"/>
      <w:r>
        <w:t>Maddi</w:t>
      </w:r>
      <w:proofErr w:type="spellEnd"/>
      <w:r>
        <w:t>) – для визначення рівня залученості, контролю та готовності до прийняття ризику;</w:t>
      </w:r>
    </w:p>
    <w:p w14:paraId="7B266C47" w14:textId="44C9ACCC" w:rsidR="002336AD" w:rsidRDefault="002336AD" w:rsidP="002336AD">
      <w:pPr>
        <w:pStyle w:val="a1"/>
        <w:tabs>
          <w:tab w:val="clear" w:pos="0"/>
        </w:tabs>
      </w:pPr>
      <w:r>
        <w:t xml:space="preserve">опитувальник психологічного благополуччя К. </w:t>
      </w:r>
      <w:proofErr w:type="spellStart"/>
      <w:r>
        <w:t>Ріфф</w:t>
      </w:r>
      <w:proofErr w:type="spellEnd"/>
      <w:r>
        <w:t xml:space="preserve"> (C. </w:t>
      </w:r>
      <w:proofErr w:type="spellStart"/>
      <w:r>
        <w:t>Ryff</w:t>
      </w:r>
      <w:proofErr w:type="spellEnd"/>
      <w:r>
        <w:t xml:space="preserve">) – для дослідження </w:t>
      </w:r>
      <w:proofErr w:type="spellStart"/>
      <w:r>
        <w:t>ціннісно</w:t>
      </w:r>
      <w:proofErr w:type="spellEnd"/>
      <w:r>
        <w:t xml:space="preserve">-смислових та </w:t>
      </w:r>
      <w:proofErr w:type="spellStart"/>
      <w:r>
        <w:t>емоційно</w:t>
      </w:r>
      <w:proofErr w:type="spellEnd"/>
      <w:r>
        <w:t>-регулятивних аспектів життєдіяльності.</w:t>
      </w:r>
    </w:p>
    <w:p w14:paraId="0C14D43C" w14:textId="77777777" w:rsidR="002336AD" w:rsidRDefault="002336AD" w:rsidP="002336AD">
      <w:pPr>
        <w:pStyle w:val="affffffff1"/>
      </w:pPr>
      <w:r>
        <w:t>Отримані результати дозволили окреслити характерні психологічні тенденції у вибірці.</w:t>
      </w:r>
    </w:p>
    <w:p w14:paraId="161EBFC4" w14:textId="77777777" w:rsidR="002336AD" w:rsidRDefault="002336AD" w:rsidP="002336AD">
      <w:pPr>
        <w:pStyle w:val="affffffff1"/>
      </w:pPr>
      <w:r w:rsidRPr="00A85E48">
        <w:rPr>
          <w:rStyle w:val="affffffff4"/>
          <w:b w:val="0"/>
          <w:bCs w:val="0"/>
        </w:rPr>
        <w:t>За даними STAI</w:t>
      </w:r>
      <w:r>
        <w:t>, більшість респондентів продемонстрували підвищений рівень тривожності</w:t>
      </w:r>
      <w:r w:rsidRPr="007B219E">
        <w:t xml:space="preserve"> (див. табл. 3.1)</w:t>
      </w:r>
      <w:r>
        <w:t>. Зокрема, показники ситуативної тривожності (S-</w:t>
      </w:r>
      <w:proofErr w:type="spellStart"/>
      <w:r>
        <w:t>Anxiety</w:t>
      </w:r>
      <w:proofErr w:type="spellEnd"/>
      <w:r>
        <w:t>) у значної частини опитаних відповідали середньому рівню (38–55 балів), що свідчить про виражене емоційне напруження внаслідок пережитих подій та актуальних соціально-економічних труднощів. Водночас показники особистісної тривожності (T-</w:t>
      </w:r>
      <w:proofErr w:type="spellStart"/>
      <w:r>
        <w:t>Anxiety</w:t>
      </w:r>
      <w:proofErr w:type="spellEnd"/>
      <w:r>
        <w:t>) у частини ВПО досягали високих значень (понад 56 балів), що вказує на формування стійкої тривожності як риси особистості. Така тенденція особливо простежувалася серед осіб старшого віку (46–59 років та 60+), які виявили меншу гнучкість у подоланні стресових факторів.</w:t>
      </w:r>
    </w:p>
    <w:p w14:paraId="34AF7DFF" w14:textId="77777777" w:rsidR="002336AD" w:rsidRDefault="002336AD" w:rsidP="002336AD">
      <w:pPr>
        <w:pStyle w:val="affffffff1"/>
      </w:pPr>
    </w:p>
    <w:p w14:paraId="4B817787" w14:textId="77777777" w:rsidR="002336AD" w:rsidRDefault="002336AD" w:rsidP="002336AD">
      <w:pPr>
        <w:rPr>
          <w:sz w:val="28"/>
          <w:szCs w:val="28"/>
        </w:rPr>
      </w:pPr>
      <w:r>
        <w:br w:type="page"/>
      </w:r>
    </w:p>
    <w:p w14:paraId="40D3525B" w14:textId="77777777" w:rsidR="002336AD" w:rsidRDefault="002336AD" w:rsidP="002336AD">
      <w:pPr>
        <w:pStyle w:val="affffffff9"/>
      </w:pPr>
      <w:r>
        <w:lastRenderedPageBreak/>
        <w:t>Таблиця 3.1.</w:t>
      </w:r>
    </w:p>
    <w:p w14:paraId="060B3E82" w14:textId="77777777" w:rsidR="002336AD" w:rsidRDefault="002336AD" w:rsidP="002336AD">
      <w:pPr>
        <w:pStyle w:val="affffffff3"/>
      </w:pPr>
      <w:r>
        <w:t>Розподіл респондентів за рівнями ситуативної та особистісної тривожності STAI</w:t>
      </w:r>
    </w:p>
    <w:tbl>
      <w:tblPr>
        <w:tblStyle w:val="af7"/>
        <w:tblW w:w="9709" w:type="dxa"/>
        <w:tblLook w:val="04A0" w:firstRow="1" w:lastRow="0" w:firstColumn="1" w:lastColumn="0" w:noHBand="0" w:noVBand="1"/>
      </w:tblPr>
      <w:tblGrid>
        <w:gridCol w:w="2333"/>
        <w:gridCol w:w="2691"/>
        <w:gridCol w:w="956"/>
        <w:gridCol w:w="2773"/>
        <w:gridCol w:w="956"/>
      </w:tblGrid>
      <w:tr w:rsidR="002336AD" w:rsidRPr="00A85E48" w14:paraId="343E139C" w14:textId="77777777" w:rsidTr="008D1C76">
        <w:tc>
          <w:tcPr>
            <w:tcW w:w="2333" w:type="dxa"/>
          </w:tcPr>
          <w:p w14:paraId="7869C5B5"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Рівень тривожності</w:t>
            </w:r>
          </w:p>
        </w:tc>
        <w:tc>
          <w:tcPr>
            <w:tcW w:w="2691" w:type="dxa"/>
          </w:tcPr>
          <w:p w14:paraId="0CD2B1B5"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S-</w:t>
            </w:r>
            <w:proofErr w:type="spellStart"/>
            <w:r w:rsidRPr="00A85E48">
              <w:rPr>
                <w:rFonts w:ascii="Times New Roman" w:hAnsi="Times New Roman" w:cs="Times New Roman"/>
              </w:rPr>
              <w:t>Anxiety</w:t>
            </w:r>
            <w:proofErr w:type="spellEnd"/>
            <w:r w:rsidRPr="00A85E48">
              <w:rPr>
                <w:rFonts w:ascii="Times New Roman" w:hAnsi="Times New Roman" w:cs="Times New Roman"/>
              </w:rPr>
              <w:t xml:space="preserve"> (ситуативна)</w:t>
            </w:r>
          </w:p>
        </w:tc>
        <w:tc>
          <w:tcPr>
            <w:tcW w:w="956" w:type="dxa"/>
          </w:tcPr>
          <w:p w14:paraId="09F83776"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w:t>
            </w:r>
          </w:p>
        </w:tc>
        <w:tc>
          <w:tcPr>
            <w:tcW w:w="2773" w:type="dxa"/>
          </w:tcPr>
          <w:p w14:paraId="12746104"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T-</w:t>
            </w:r>
            <w:proofErr w:type="spellStart"/>
            <w:r w:rsidRPr="00A85E48">
              <w:rPr>
                <w:rFonts w:ascii="Times New Roman" w:hAnsi="Times New Roman" w:cs="Times New Roman"/>
              </w:rPr>
              <w:t>Anxiety</w:t>
            </w:r>
            <w:proofErr w:type="spellEnd"/>
            <w:r w:rsidRPr="00A85E48">
              <w:rPr>
                <w:rFonts w:ascii="Times New Roman" w:hAnsi="Times New Roman" w:cs="Times New Roman"/>
              </w:rPr>
              <w:t xml:space="preserve"> (особистісна)</w:t>
            </w:r>
          </w:p>
        </w:tc>
        <w:tc>
          <w:tcPr>
            <w:tcW w:w="956" w:type="dxa"/>
          </w:tcPr>
          <w:p w14:paraId="15BAA44E"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w:t>
            </w:r>
          </w:p>
        </w:tc>
      </w:tr>
      <w:tr w:rsidR="002336AD" w:rsidRPr="00A85E48" w14:paraId="7D5BB4DC" w14:textId="77777777" w:rsidTr="008D1C76">
        <w:tc>
          <w:tcPr>
            <w:tcW w:w="2333" w:type="dxa"/>
          </w:tcPr>
          <w:p w14:paraId="4C832841"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Низький (20–37)</w:t>
            </w:r>
          </w:p>
        </w:tc>
        <w:tc>
          <w:tcPr>
            <w:tcW w:w="2691" w:type="dxa"/>
          </w:tcPr>
          <w:p w14:paraId="5EAC249F"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34 осіб</w:t>
            </w:r>
          </w:p>
        </w:tc>
        <w:tc>
          <w:tcPr>
            <w:tcW w:w="956" w:type="dxa"/>
          </w:tcPr>
          <w:p w14:paraId="0D05CDE4"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20 %</w:t>
            </w:r>
          </w:p>
        </w:tc>
        <w:tc>
          <w:tcPr>
            <w:tcW w:w="2773" w:type="dxa"/>
          </w:tcPr>
          <w:p w14:paraId="32B86D69"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37 осіб</w:t>
            </w:r>
          </w:p>
        </w:tc>
        <w:tc>
          <w:tcPr>
            <w:tcW w:w="956" w:type="dxa"/>
          </w:tcPr>
          <w:p w14:paraId="684A16DB"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22 %</w:t>
            </w:r>
          </w:p>
        </w:tc>
      </w:tr>
      <w:tr w:rsidR="002336AD" w:rsidRPr="00A85E48" w14:paraId="436F2235" w14:textId="77777777" w:rsidTr="008D1C76">
        <w:tc>
          <w:tcPr>
            <w:tcW w:w="2333" w:type="dxa"/>
          </w:tcPr>
          <w:p w14:paraId="42364BF1"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Середній (38–55)</w:t>
            </w:r>
          </w:p>
        </w:tc>
        <w:tc>
          <w:tcPr>
            <w:tcW w:w="2691" w:type="dxa"/>
          </w:tcPr>
          <w:p w14:paraId="380C254F"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82 осіб</w:t>
            </w:r>
          </w:p>
        </w:tc>
        <w:tc>
          <w:tcPr>
            <w:tcW w:w="956" w:type="dxa"/>
          </w:tcPr>
          <w:p w14:paraId="4500097C"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48 %</w:t>
            </w:r>
          </w:p>
        </w:tc>
        <w:tc>
          <w:tcPr>
            <w:tcW w:w="2773" w:type="dxa"/>
          </w:tcPr>
          <w:p w14:paraId="2D78C652"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71 осіб</w:t>
            </w:r>
          </w:p>
        </w:tc>
        <w:tc>
          <w:tcPr>
            <w:tcW w:w="956" w:type="dxa"/>
          </w:tcPr>
          <w:p w14:paraId="0D5CFD53"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42 %</w:t>
            </w:r>
          </w:p>
        </w:tc>
      </w:tr>
      <w:tr w:rsidR="002336AD" w:rsidRPr="00A85E48" w14:paraId="4EEB4074" w14:textId="77777777" w:rsidTr="008D1C76">
        <w:tc>
          <w:tcPr>
            <w:tcW w:w="2333" w:type="dxa"/>
          </w:tcPr>
          <w:p w14:paraId="198028EB"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Високий (56–80)</w:t>
            </w:r>
          </w:p>
        </w:tc>
        <w:tc>
          <w:tcPr>
            <w:tcW w:w="2691" w:type="dxa"/>
          </w:tcPr>
          <w:p w14:paraId="64AE74CB"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54 осіб</w:t>
            </w:r>
          </w:p>
        </w:tc>
        <w:tc>
          <w:tcPr>
            <w:tcW w:w="956" w:type="dxa"/>
          </w:tcPr>
          <w:p w14:paraId="13C37D25"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32 %</w:t>
            </w:r>
          </w:p>
        </w:tc>
        <w:tc>
          <w:tcPr>
            <w:tcW w:w="2773" w:type="dxa"/>
          </w:tcPr>
          <w:p w14:paraId="4DA4AF69"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62 осіб</w:t>
            </w:r>
          </w:p>
        </w:tc>
        <w:tc>
          <w:tcPr>
            <w:tcW w:w="956" w:type="dxa"/>
          </w:tcPr>
          <w:p w14:paraId="41EA271C"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36 %</w:t>
            </w:r>
          </w:p>
        </w:tc>
      </w:tr>
      <w:tr w:rsidR="002336AD" w:rsidRPr="00A85E48" w14:paraId="0A436B01" w14:textId="77777777" w:rsidTr="008D1C76">
        <w:tc>
          <w:tcPr>
            <w:tcW w:w="2333" w:type="dxa"/>
          </w:tcPr>
          <w:p w14:paraId="32146F78"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Разом</w:t>
            </w:r>
          </w:p>
        </w:tc>
        <w:tc>
          <w:tcPr>
            <w:tcW w:w="2691" w:type="dxa"/>
          </w:tcPr>
          <w:p w14:paraId="55051374"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170 осіб</w:t>
            </w:r>
          </w:p>
        </w:tc>
        <w:tc>
          <w:tcPr>
            <w:tcW w:w="956" w:type="dxa"/>
          </w:tcPr>
          <w:p w14:paraId="3EC82035"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100 %</w:t>
            </w:r>
          </w:p>
        </w:tc>
        <w:tc>
          <w:tcPr>
            <w:tcW w:w="2773" w:type="dxa"/>
          </w:tcPr>
          <w:p w14:paraId="1E886DA5"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170 осіб</w:t>
            </w:r>
          </w:p>
        </w:tc>
        <w:tc>
          <w:tcPr>
            <w:tcW w:w="956" w:type="dxa"/>
          </w:tcPr>
          <w:p w14:paraId="72E304FE"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100 %</w:t>
            </w:r>
          </w:p>
        </w:tc>
      </w:tr>
    </w:tbl>
    <w:p w14:paraId="576CBA09" w14:textId="77777777" w:rsidR="002336AD" w:rsidRDefault="002336AD" w:rsidP="002336AD">
      <w:pPr>
        <w:pStyle w:val="affffffff1"/>
      </w:pPr>
    </w:p>
    <w:p w14:paraId="0129DFB6" w14:textId="77777777" w:rsidR="002336AD" w:rsidRDefault="002336AD" w:rsidP="002336AD">
      <w:pPr>
        <w:pStyle w:val="affffffff1"/>
      </w:pPr>
      <w:r>
        <w:t xml:space="preserve">Особливо показовим є те, що високий рівень обох видів тривожності частіше зустрічався серед старших респондентів (46–59 років та 60+), а також серед осіб із низькою </w:t>
      </w:r>
      <w:proofErr w:type="spellStart"/>
      <w:r>
        <w:t>стресостійкістю</w:t>
      </w:r>
      <w:proofErr w:type="spellEnd"/>
      <w:r>
        <w:t xml:space="preserve"> та відсутністю попереднього досвіду участі у психосоціальних програмах.</w:t>
      </w:r>
    </w:p>
    <w:p w14:paraId="3E7806EF" w14:textId="77777777" w:rsidR="002336AD" w:rsidRDefault="002336AD" w:rsidP="002336AD">
      <w:pPr>
        <w:pStyle w:val="affffffff1"/>
      </w:pPr>
      <w:r>
        <w:t>З метою більш глибокого розуміння особливостей тривожності серед різних категорій ВПО доцільно було проаналізувати показники STAI не лише у межах загальної вибірки, але й у розрізі окремих підгруп респондентів. Такий підхід дозволяє виявити найбільш вразливі групи, які демонструють підвищений рівень ситуативної та особистісної тривожності. Особливу увагу було приділено:</w:t>
      </w:r>
    </w:p>
    <w:p w14:paraId="1DAED30C" w14:textId="77777777" w:rsidR="002336AD" w:rsidRDefault="002336AD" w:rsidP="002336AD">
      <w:pPr>
        <w:pStyle w:val="a1"/>
        <w:tabs>
          <w:tab w:val="clear" w:pos="0"/>
        </w:tabs>
      </w:pPr>
      <w:r>
        <w:t>віковим категоріям, адже саме старші респонденти часто виявляють нижчу адаптивність до змінних життєвих умов (див. табл. 3.2);</w:t>
      </w:r>
    </w:p>
    <w:p w14:paraId="56E33898" w14:textId="77777777" w:rsidR="002336AD" w:rsidRDefault="002336AD" w:rsidP="002336AD">
      <w:pPr>
        <w:pStyle w:val="a1"/>
        <w:tabs>
          <w:tab w:val="clear" w:pos="0"/>
        </w:tabs>
      </w:pPr>
      <w:r>
        <w:t>статевим відмінностям, оскільки гендерні ролі й соціальні очікування можуть впливати на рівень переживання тривожності (див. табл. 3.3);</w:t>
      </w:r>
    </w:p>
    <w:p w14:paraId="65FEF2C3" w14:textId="77777777" w:rsidR="002336AD" w:rsidRDefault="002336AD" w:rsidP="002336AD">
      <w:pPr>
        <w:pStyle w:val="a1"/>
        <w:tabs>
          <w:tab w:val="clear" w:pos="0"/>
        </w:tabs>
      </w:pPr>
      <w:r>
        <w:t xml:space="preserve">наявності чи відсутності досвіду участі у програмах психосоціальної підтримки, що безпосередньо відображається на сформованих </w:t>
      </w:r>
      <w:proofErr w:type="spellStart"/>
      <w:r>
        <w:t>копінг</w:t>
      </w:r>
      <w:proofErr w:type="spellEnd"/>
      <w:r>
        <w:t>-стратегіях (див. табл. 3.4);</w:t>
      </w:r>
    </w:p>
    <w:p w14:paraId="00B410FD" w14:textId="77777777" w:rsidR="002336AD" w:rsidRDefault="002336AD" w:rsidP="002336AD">
      <w:pPr>
        <w:pStyle w:val="a1"/>
        <w:tabs>
          <w:tab w:val="clear" w:pos="0"/>
        </w:tabs>
      </w:pPr>
      <w:r>
        <w:t>стану здоров’я, оскільки хронічні захворювання чи фізичні обмеження підвищують ризики формування стійких тривожних станів (див. табл. 3.5).</w:t>
      </w:r>
    </w:p>
    <w:p w14:paraId="16FC6DD7" w14:textId="77777777" w:rsidR="002336AD" w:rsidRDefault="002336AD" w:rsidP="002336AD">
      <w:pPr>
        <w:pStyle w:val="affffffff1"/>
      </w:pPr>
      <w:r>
        <w:t>У подальших таблицях наведено результати, що відображають рівень ситуативної (S-</w:t>
      </w:r>
      <w:proofErr w:type="spellStart"/>
      <w:r>
        <w:t>Anxiety</w:t>
      </w:r>
      <w:proofErr w:type="spellEnd"/>
      <w:r>
        <w:t>) та особистісної (T-</w:t>
      </w:r>
      <w:proofErr w:type="spellStart"/>
      <w:r>
        <w:t>Anxiety</w:t>
      </w:r>
      <w:proofErr w:type="spellEnd"/>
      <w:r>
        <w:t>) тривожності серед зазначених підгруп, що дозволяє наочно продемонструвати психологічні уразливості різних категорій внутрішньо переміщених осіб.</w:t>
      </w:r>
    </w:p>
    <w:p w14:paraId="6D0E7FDC" w14:textId="77777777" w:rsidR="002336AD" w:rsidRDefault="002336AD" w:rsidP="002336AD">
      <w:pPr>
        <w:pStyle w:val="affffffff1"/>
      </w:pPr>
    </w:p>
    <w:p w14:paraId="604C0D73" w14:textId="77777777" w:rsidR="002336AD" w:rsidRDefault="002336AD" w:rsidP="002336AD">
      <w:pPr>
        <w:rPr>
          <w:sz w:val="28"/>
          <w:szCs w:val="28"/>
        </w:rPr>
      </w:pPr>
      <w:r>
        <w:br w:type="page"/>
      </w:r>
    </w:p>
    <w:p w14:paraId="60ACD402" w14:textId="77777777" w:rsidR="002336AD" w:rsidRDefault="002336AD" w:rsidP="002336AD">
      <w:pPr>
        <w:pStyle w:val="affffffff9"/>
      </w:pPr>
      <w:r>
        <w:lastRenderedPageBreak/>
        <w:t>Таблиця 3.2</w:t>
      </w:r>
    </w:p>
    <w:p w14:paraId="614E4BC2" w14:textId="77777777" w:rsidR="002336AD" w:rsidRDefault="002336AD" w:rsidP="002336AD">
      <w:pPr>
        <w:pStyle w:val="affffffff3"/>
      </w:pPr>
      <w:r>
        <w:t>Рівні ситуативної та особистісної тривожності (STAI) залежно від віку</w:t>
      </w:r>
    </w:p>
    <w:tbl>
      <w:tblPr>
        <w:tblStyle w:val="af7"/>
        <w:tblW w:w="0" w:type="auto"/>
        <w:tblLayout w:type="fixed"/>
        <w:tblLook w:val="04A0" w:firstRow="1" w:lastRow="0" w:firstColumn="1" w:lastColumn="0" w:noHBand="0" w:noVBand="1"/>
      </w:tblPr>
      <w:tblGrid>
        <w:gridCol w:w="1238"/>
        <w:gridCol w:w="1239"/>
        <w:gridCol w:w="1239"/>
        <w:gridCol w:w="1239"/>
        <w:gridCol w:w="1239"/>
        <w:gridCol w:w="1239"/>
        <w:gridCol w:w="1239"/>
        <w:gridCol w:w="1239"/>
      </w:tblGrid>
      <w:tr w:rsidR="002336AD" w:rsidRPr="00A85E48" w14:paraId="31E50C16" w14:textId="77777777" w:rsidTr="008D1C76">
        <w:tc>
          <w:tcPr>
            <w:tcW w:w="1238" w:type="dxa"/>
          </w:tcPr>
          <w:p w14:paraId="13BD350F"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Вікова група</w:t>
            </w:r>
          </w:p>
        </w:tc>
        <w:tc>
          <w:tcPr>
            <w:tcW w:w="1239" w:type="dxa"/>
          </w:tcPr>
          <w:p w14:paraId="5CA94349"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N</w:t>
            </w:r>
          </w:p>
        </w:tc>
        <w:tc>
          <w:tcPr>
            <w:tcW w:w="1239" w:type="dxa"/>
          </w:tcPr>
          <w:p w14:paraId="64872241"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S-</w:t>
            </w:r>
            <w:proofErr w:type="spellStart"/>
            <w:r w:rsidRPr="00A85E48">
              <w:rPr>
                <w:rFonts w:ascii="Times New Roman" w:hAnsi="Times New Roman" w:cs="Times New Roman"/>
              </w:rPr>
              <w:t>Anxiety</w:t>
            </w:r>
            <w:proofErr w:type="spellEnd"/>
            <w:r w:rsidRPr="00A85E48">
              <w:rPr>
                <w:rFonts w:ascii="Times New Roman" w:hAnsi="Times New Roman" w:cs="Times New Roman"/>
              </w:rPr>
              <w:t xml:space="preserve"> низький</w:t>
            </w:r>
          </w:p>
        </w:tc>
        <w:tc>
          <w:tcPr>
            <w:tcW w:w="1239" w:type="dxa"/>
          </w:tcPr>
          <w:p w14:paraId="2F3A168B"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S-</w:t>
            </w:r>
            <w:proofErr w:type="spellStart"/>
            <w:r w:rsidRPr="00A85E48">
              <w:rPr>
                <w:rFonts w:ascii="Times New Roman" w:hAnsi="Times New Roman" w:cs="Times New Roman"/>
              </w:rPr>
              <w:t>Anxiety</w:t>
            </w:r>
            <w:proofErr w:type="spellEnd"/>
            <w:r w:rsidRPr="00A85E48">
              <w:rPr>
                <w:rFonts w:ascii="Times New Roman" w:hAnsi="Times New Roman" w:cs="Times New Roman"/>
              </w:rPr>
              <w:t xml:space="preserve"> середній</w:t>
            </w:r>
          </w:p>
        </w:tc>
        <w:tc>
          <w:tcPr>
            <w:tcW w:w="1239" w:type="dxa"/>
          </w:tcPr>
          <w:p w14:paraId="627FA0CB"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S-</w:t>
            </w:r>
            <w:proofErr w:type="spellStart"/>
            <w:r w:rsidRPr="00A85E48">
              <w:rPr>
                <w:rFonts w:ascii="Times New Roman" w:hAnsi="Times New Roman" w:cs="Times New Roman"/>
              </w:rPr>
              <w:t>Anxiety</w:t>
            </w:r>
            <w:proofErr w:type="spellEnd"/>
            <w:r w:rsidRPr="00A85E48">
              <w:rPr>
                <w:rFonts w:ascii="Times New Roman" w:hAnsi="Times New Roman" w:cs="Times New Roman"/>
              </w:rPr>
              <w:t xml:space="preserve"> високий</w:t>
            </w:r>
          </w:p>
        </w:tc>
        <w:tc>
          <w:tcPr>
            <w:tcW w:w="1239" w:type="dxa"/>
          </w:tcPr>
          <w:p w14:paraId="554884D4"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T-</w:t>
            </w:r>
            <w:proofErr w:type="spellStart"/>
            <w:r w:rsidRPr="00A85E48">
              <w:rPr>
                <w:rFonts w:ascii="Times New Roman" w:hAnsi="Times New Roman" w:cs="Times New Roman"/>
              </w:rPr>
              <w:t>Anxiety</w:t>
            </w:r>
            <w:proofErr w:type="spellEnd"/>
            <w:r w:rsidRPr="00A85E48">
              <w:rPr>
                <w:rFonts w:ascii="Times New Roman" w:hAnsi="Times New Roman" w:cs="Times New Roman"/>
              </w:rPr>
              <w:t xml:space="preserve"> низький</w:t>
            </w:r>
          </w:p>
        </w:tc>
        <w:tc>
          <w:tcPr>
            <w:tcW w:w="1239" w:type="dxa"/>
          </w:tcPr>
          <w:p w14:paraId="5A1CA73C"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T-</w:t>
            </w:r>
            <w:proofErr w:type="spellStart"/>
            <w:r w:rsidRPr="00A85E48">
              <w:rPr>
                <w:rFonts w:ascii="Times New Roman" w:hAnsi="Times New Roman" w:cs="Times New Roman"/>
              </w:rPr>
              <w:t>Anxiety</w:t>
            </w:r>
            <w:proofErr w:type="spellEnd"/>
            <w:r w:rsidRPr="00A85E48">
              <w:rPr>
                <w:rFonts w:ascii="Times New Roman" w:hAnsi="Times New Roman" w:cs="Times New Roman"/>
              </w:rPr>
              <w:t xml:space="preserve"> середній</w:t>
            </w:r>
          </w:p>
        </w:tc>
        <w:tc>
          <w:tcPr>
            <w:tcW w:w="1239" w:type="dxa"/>
          </w:tcPr>
          <w:p w14:paraId="18488A0E"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T-</w:t>
            </w:r>
            <w:proofErr w:type="spellStart"/>
            <w:r w:rsidRPr="00A85E48">
              <w:rPr>
                <w:rFonts w:ascii="Times New Roman" w:hAnsi="Times New Roman" w:cs="Times New Roman"/>
              </w:rPr>
              <w:t>Anxiety</w:t>
            </w:r>
            <w:proofErr w:type="spellEnd"/>
            <w:r w:rsidRPr="00A85E48">
              <w:rPr>
                <w:rFonts w:ascii="Times New Roman" w:hAnsi="Times New Roman" w:cs="Times New Roman"/>
              </w:rPr>
              <w:t xml:space="preserve"> високий</w:t>
            </w:r>
          </w:p>
        </w:tc>
      </w:tr>
      <w:tr w:rsidR="002336AD" w:rsidRPr="00A85E48" w14:paraId="6505045F" w14:textId="77777777" w:rsidTr="008D1C76">
        <w:tc>
          <w:tcPr>
            <w:tcW w:w="1238" w:type="dxa"/>
          </w:tcPr>
          <w:p w14:paraId="3B0D6908"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18–23 роки</w:t>
            </w:r>
          </w:p>
        </w:tc>
        <w:tc>
          <w:tcPr>
            <w:tcW w:w="1239" w:type="dxa"/>
          </w:tcPr>
          <w:p w14:paraId="0C8324DC"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15</w:t>
            </w:r>
          </w:p>
        </w:tc>
        <w:tc>
          <w:tcPr>
            <w:tcW w:w="1239" w:type="dxa"/>
          </w:tcPr>
          <w:p w14:paraId="1E29D44E"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5 (33 %)</w:t>
            </w:r>
          </w:p>
        </w:tc>
        <w:tc>
          <w:tcPr>
            <w:tcW w:w="1239" w:type="dxa"/>
          </w:tcPr>
          <w:p w14:paraId="45C279A5"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8 (53 %)</w:t>
            </w:r>
          </w:p>
        </w:tc>
        <w:tc>
          <w:tcPr>
            <w:tcW w:w="1239" w:type="dxa"/>
          </w:tcPr>
          <w:p w14:paraId="50C18974"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2 (14 %)</w:t>
            </w:r>
          </w:p>
        </w:tc>
        <w:tc>
          <w:tcPr>
            <w:tcW w:w="1239" w:type="dxa"/>
          </w:tcPr>
          <w:p w14:paraId="2BC3112A"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6 (40 %)</w:t>
            </w:r>
          </w:p>
        </w:tc>
        <w:tc>
          <w:tcPr>
            <w:tcW w:w="1239" w:type="dxa"/>
          </w:tcPr>
          <w:p w14:paraId="757652EB"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7 (47 %)</w:t>
            </w:r>
          </w:p>
        </w:tc>
        <w:tc>
          <w:tcPr>
            <w:tcW w:w="1239" w:type="dxa"/>
          </w:tcPr>
          <w:p w14:paraId="5757F955"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2 (13 %)</w:t>
            </w:r>
          </w:p>
        </w:tc>
      </w:tr>
      <w:tr w:rsidR="002336AD" w:rsidRPr="00A85E48" w14:paraId="1A1A8CBF" w14:textId="77777777" w:rsidTr="008D1C76">
        <w:tc>
          <w:tcPr>
            <w:tcW w:w="1238" w:type="dxa"/>
          </w:tcPr>
          <w:p w14:paraId="0C85B031"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24–45 років</w:t>
            </w:r>
          </w:p>
        </w:tc>
        <w:tc>
          <w:tcPr>
            <w:tcW w:w="1239" w:type="dxa"/>
          </w:tcPr>
          <w:p w14:paraId="7FC50F0E"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34</w:t>
            </w:r>
          </w:p>
        </w:tc>
        <w:tc>
          <w:tcPr>
            <w:tcW w:w="1239" w:type="dxa"/>
          </w:tcPr>
          <w:p w14:paraId="45DF8253"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8 (24 %)</w:t>
            </w:r>
          </w:p>
        </w:tc>
        <w:tc>
          <w:tcPr>
            <w:tcW w:w="1239" w:type="dxa"/>
          </w:tcPr>
          <w:p w14:paraId="2A9775E8"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18 (53 %)</w:t>
            </w:r>
          </w:p>
        </w:tc>
        <w:tc>
          <w:tcPr>
            <w:tcW w:w="1239" w:type="dxa"/>
          </w:tcPr>
          <w:p w14:paraId="0F931143"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8 (23 %)</w:t>
            </w:r>
          </w:p>
        </w:tc>
        <w:tc>
          <w:tcPr>
            <w:tcW w:w="1239" w:type="dxa"/>
          </w:tcPr>
          <w:p w14:paraId="1809F1DD"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7 (21 %)</w:t>
            </w:r>
          </w:p>
        </w:tc>
        <w:tc>
          <w:tcPr>
            <w:tcW w:w="1239" w:type="dxa"/>
          </w:tcPr>
          <w:p w14:paraId="50905971"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19 (56 %)</w:t>
            </w:r>
          </w:p>
        </w:tc>
        <w:tc>
          <w:tcPr>
            <w:tcW w:w="1239" w:type="dxa"/>
          </w:tcPr>
          <w:p w14:paraId="4CC419B2"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8 (23 %)</w:t>
            </w:r>
          </w:p>
        </w:tc>
      </w:tr>
      <w:tr w:rsidR="002336AD" w:rsidRPr="00A85E48" w14:paraId="29978103" w14:textId="77777777" w:rsidTr="008D1C76">
        <w:tc>
          <w:tcPr>
            <w:tcW w:w="1238" w:type="dxa"/>
          </w:tcPr>
          <w:p w14:paraId="07962F04"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46–59 років</w:t>
            </w:r>
          </w:p>
        </w:tc>
        <w:tc>
          <w:tcPr>
            <w:tcW w:w="1239" w:type="dxa"/>
          </w:tcPr>
          <w:p w14:paraId="279665B3"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94</w:t>
            </w:r>
          </w:p>
        </w:tc>
        <w:tc>
          <w:tcPr>
            <w:tcW w:w="1239" w:type="dxa"/>
          </w:tcPr>
          <w:p w14:paraId="4FC8552D"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16 (17 %)</w:t>
            </w:r>
          </w:p>
        </w:tc>
        <w:tc>
          <w:tcPr>
            <w:tcW w:w="1239" w:type="dxa"/>
          </w:tcPr>
          <w:p w14:paraId="53786E52"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44 (47 %)</w:t>
            </w:r>
          </w:p>
        </w:tc>
        <w:tc>
          <w:tcPr>
            <w:tcW w:w="1239" w:type="dxa"/>
          </w:tcPr>
          <w:p w14:paraId="4E2D2ADC"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34 (36 %)</w:t>
            </w:r>
          </w:p>
        </w:tc>
        <w:tc>
          <w:tcPr>
            <w:tcW w:w="1239" w:type="dxa"/>
          </w:tcPr>
          <w:p w14:paraId="35D2296B"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18 (19 %)</w:t>
            </w:r>
          </w:p>
        </w:tc>
        <w:tc>
          <w:tcPr>
            <w:tcW w:w="1239" w:type="dxa"/>
          </w:tcPr>
          <w:p w14:paraId="5A8BAC23"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37 (39 %)</w:t>
            </w:r>
          </w:p>
        </w:tc>
        <w:tc>
          <w:tcPr>
            <w:tcW w:w="1239" w:type="dxa"/>
          </w:tcPr>
          <w:p w14:paraId="3B579262"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39 (42 %)</w:t>
            </w:r>
          </w:p>
        </w:tc>
      </w:tr>
      <w:tr w:rsidR="002336AD" w:rsidRPr="00A85E48" w14:paraId="1B10EDE7" w14:textId="77777777" w:rsidTr="008D1C76">
        <w:tc>
          <w:tcPr>
            <w:tcW w:w="1238" w:type="dxa"/>
          </w:tcPr>
          <w:p w14:paraId="343D078A"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60+ років</w:t>
            </w:r>
          </w:p>
        </w:tc>
        <w:tc>
          <w:tcPr>
            <w:tcW w:w="1239" w:type="dxa"/>
          </w:tcPr>
          <w:p w14:paraId="2456FC7F"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27</w:t>
            </w:r>
          </w:p>
        </w:tc>
        <w:tc>
          <w:tcPr>
            <w:tcW w:w="1239" w:type="dxa"/>
          </w:tcPr>
          <w:p w14:paraId="382152ED"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5 (19 %)</w:t>
            </w:r>
          </w:p>
        </w:tc>
        <w:tc>
          <w:tcPr>
            <w:tcW w:w="1239" w:type="dxa"/>
          </w:tcPr>
          <w:p w14:paraId="7177302D"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12 (44 %)</w:t>
            </w:r>
          </w:p>
        </w:tc>
        <w:tc>
          <w:tcPr>
            <w:tcW w:w="1239" w:type="dxa"/>
          </w:tcPr>
          <w:p w14:paraId="048025A3"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10 (37 %)</w:t>
            </w:r>
          </w:p>
        </w:tc>
        <w:tc>
          <w:tcPr>
            <w:tcW w:w="1239" w:type="dxa"/>
          </w:tcPr>
          <w:p w14:paraId="43309849"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6 (22 %)</w:t>
            </w:r>
          </w:p>
        </w:tc>
        <w:tc>
          <w:tcPr>
            <w:tcW w:w="1239" w:type="dxa"/>
          </w:tcPr>
          <w:p w14:paraId="3A4EF998"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8 (30 %)</w:t>
            </w:r>
          </w:p>
        </w:tc>
        <w:tc>
          <w:tcPr>
            <w:tcW w:w="1239" w:type="dxa"/>
          </w:tcPr>
          <w:p w14:paraId="02CA043B"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13 (48 %)</w:t>
            </w:r>
          </w:p>
        </w:tc>
      </w:tr>
      <w:tr w:rsidR="002336AD" w:rsidRPr="00A85E48" w14:paraId="36F56C5F" w14:textId="77777777" w:rsidTr="008D1C76">
        <w:tc>
          <w:tcPr>
            <w:tcW w:w="1238" w:type="dxa"/>
          </w:tcPr>
          <w:p w14:paraId="73837FAC"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Разом</w:t>
            </w:r>
          </w:p>
        </w:tc>
        <w:tc>
          <w:tcPr>
            <w:tcW w:w="1239" w:type="dxa"/>
          </w:tcPr>
          <w:p w14:paraId="16C5E8A4"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170</w:t>
            </w:r>
          </w:p>
        </w:tc>
        <w:tc>
          <w:tcPr>
            <w:tcW w:w="1239" w:type="dxa"/>
          </w:tcPr>
          <w:p w14:paraId="417A987F"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34 (20 %)</w:t>
            </w:r>
          </w:p>
        </w:tc>
        <w:tc>
          <w:tcPr>
            <w:tcW w:w="1239" w:type="dxa"/>
          </w:tcPr>
          <w:p w14:paraId="17390D77"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82 (48 %)</w:t>
            </w:r>
          </w:p>
        </w:tc>
        <w:tc>
          <w:tcPr>
            <w:tcW w:w="1239" w:type="dxa"/>
          </w:tcPr>
          <w:p w14:paraId="02C65318"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54 (32 %)</w:t>
            </w:r>
          </w:p>
        </w:tc>
        <w:tc>
          <w:tcPr>
            <w:tcW w:w="1239" w:type="dxa"/>
          </w:tcPr>
          <w:p w14:paraId="0D6E706D"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37 (22 %)</w:t>
            </w:r>
          </w:p>
        </w:tc>
        <w:tc>
          <w:tcPr>
            <w:tcW w:w="1239" w:type="dxa"/>
          </w:tcPr>
          <w:p w14:paraId="60DBBB9F"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71 (42 %)</w:t>
            </w:r>
          </w:p>
        </w:tc>
        <w:tc>
          <w:tcPr>
            <w:tcW w:w="1239" w:type="dxa"/>
          </w:tcPr>
          <w:p w14:paraId="68B9B22E"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62 (36 %)</w:t>
            </w:r>
          </w:p>
        </w:tc>
      </w:tr>
    </w:tbl>
    <w:p w14:paraId="004B544E" w14:textId="77777777" w:rsidR="002336AD" w:rsidRPr="00A85E48" w:rsidRDefault="002336AD" w:rsidP="002336AD">
      <w:pPr>
        <w:pStyle w:val="affffffff1"/>
      </w:pPr>
      <w:r w:rsidRPr="00A85E48">
        <w:t>Висновок: Найвищі показники обох видів тривожності характерні для груп 46–59 років та 60+.</w:t>
      </w:r>
    </w:p>
    <w:p w14:paraId="64EDD501" w14:textId="77777777" w:rsidR="002336AD" w:rsidRPr="00A85E48" w:rsidRDefault="002336AD" w:rsidP="002336AD">
      <w:pPr>
        <w:pStyle w:val="affffffff1"/>
      </w:pPr>
    </w:p>
    <w:p w14:paraId="131168B3" w14:textId="77777777" w:rsidR="002336AD" w:rsidRPr="00A85E48" w:rsidRDefault="002336AD" w:rsidP="002336AD">
      <w:pPr>
        <w:pStyle w:val="affffffff9"/>
      </w:pPr>
      <w:r w:rsidRPr="00A85E48">
        <w:t>Таблиця 3.3</w:t>
      </w:r>
    </w:p>
    <w:p w14:paraId="1DEA5B05" w14:textId="77777777" w:rsidR="002336AD" w:rsidRPr="00A85E48" w:rsidRDefault="002336AD" w:rsidP="002336AD">
      <w:pPr>
        <w:pStyle w:val="affffffff3"/>
      </w:pPr>
      <w:r w:rsidRPr="00A85E48">
        <w:t>Рівні ситуативної та особистісної тривожності (STAI) залежно від статі</w:t>
      </w:r>
    </w:p>
    <w:tbl>
      <w:tblPr>
        <w:tblStyle w:val="af7"/>
        <w:tblW w:w="0" w:type="auto"/>
        <w:tblLayout w:type="fixed"/>
        <w:tblLook w:val="04A0" w:firstRow="1" w:lastRow="0" w:firstColumn="1" w:lastColumn="0" w:noHBand="0" w:noVBand="1"/>
      </w:tblPr>
      <w:tblGrid>
        <w:gridCol w:w="1238"/>
        <w:gridCol w:w="1239"/>
        <w:gridCol w:w="1239"/>
        <w:gridCol w:w="1239"/>
        <w:gridCol w:w="1239"/>
        <w:gridCol w:w="1239"/>
        <w:gridCol w:w="1239"/>
        <w:gridCol w:w="1239"/>
      </w:tblGrid>
      <w:tr w:rsidR="002336AD" w:rsidRPr="00A85E48" w14:paraId="45D0A535" w14:textId="77777777" w:rsidTr="008D1C76">
        <w:tc>
          <w:tcPr>
            <w:tcW w:w="1238" w:type="dxa"/>
          </w:tcPr>
          <w:p w14:paraId="42B286F0"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Стать</w:t>
            </w:r>
          </w:p>
        </w:tc>
        <w:tc>
          <w:tcPr>
            <w:tcW w:w="1239" w:type="dxa"/>
          </w:tcPr>
          <w:p w14:paraId="55EF80E6"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N</w:t>
            </w:r>
          </w:p>
        </w:tc>
        <w:tc>
          <w:tcPr>
            <w:tcW w:w="1239" w:type="dxa"/>
          </w:tcPr>
          <w:p w14:paraId="6030DDFB"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S-</w:t>
            </w:r>
            <w:proofErr w:type="spellStart"/>
            <w:r w:rsidRPr="00A85E48">
              <w:rPr>
                <w:rFonts w:ascii="Times New Roman" w:hAnsi="Times New Roman" w:cs="Times New Roman"/>
              </w:rPr>
              <w:t>Anxiety</w:t>
            </w:r>
            <w:proofErr w:type="spellEnd"/>
            <w:r w:rsidRPr="00A85E48">
              <w:rPr>
                <w:rFonts w:ascii="Times New Roman" w:hAnsi="Times New Roman" w:cs="Times New Roman"/>
              </w:rPr>
              <w:t xml:space="preserve"> низький</w:t>
            </w:r>
          </w:p>
        </w:tc>
        <w:tc>
          <w:tcPr>
            <w:tcW w:w="1239" w:type="dxa"/>
          </w:tcPr>
          <w:p w14:paraId="4DC0CBA3"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S-</w:t>
            </w:r>
            <w:proofErr w:type="spellStart"/>
            <w:r w:rsidRPr="00A85E48">
              <w:rPr>
                <w:rFonts w:ascii="Times New Roman" w:hAnsi="Times New Roman" w:cs="Times New Roman"/>
              </w:rPr>
              <w:t>Anxiety</w:t>
            </w:r>
            <w:proofErr w:type="spellEnd"/>
            <w:r w:rsidRPr="00A85E48">
              <w:rPr>
                <w:rFonts w:ascii="Times New Roman" w:hAnsi="Times New Roman" w:cs="Times New Roman"/>
              </w:rPr>
              <w:t xml:space="preserve"> середній</w:t>
            </w:r>
          </w:p>
        </w:tc>
        <w:tc>
          <w:tcPr>
            <w:tcW w:w="1239" w:type="dxa"/>
          </w:tcPr>
          <w:p w14:paraId="785103CE"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S-</w:t>
            </w:r>
            <w:proofErr w:type="spellStart"/>
            <w:r w:rsidRPr="00A85E48">
              <w:rPr>
                <w:rFonts w:ascii="Times New Roman" w:hAnsi="Times New Roman" w:cs="Times New Roman"/>
              </w:rPr>
              <w:t>Anxiety</w:t>
            </w:r>
            <w:proofErr w:type="spellEnd"/>
            <w:r w:rsidRPr="00A85E48">
              <w:rPr>
                <w:rFonts w:ascii="Times New Roman" w:hAnsi="Times New Roman" w:cs="Times New Roman"/>
              </w:rPr>
              <w:t xml:space="preserve"> високий</w:t>
            </w:r>
          </w:p>
        </w:tc>
        <w:tc>
          <w:tcPr>
            <w:tcW w:w="1239" w:type="dxa"/>
          </w:tcPr>
          <w:p w14:paraId="570BDCA3"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T-</w:t>
            </w:r>
            <w:proofErr w:type="spellStart"/>
            <w:r w:rsidRPr="00A85E48">
              <w:rPr>
                <w:rFonts w:ascii="Times New Roman" w:hAnsi="Times New Roman" w:cs="Times New Roman"/>
              </w:rPr>
              <w:t>Anxiety</w:t>
            </w:r>
            <w:proofErr w:type="spellEnd"/>
            <w:r w:rsidRPr="00A85E48">
              <w:rPr>
                <w:rFonts w:ascii="Times New Roman" w:hAnsi="Times New Roman" w:cs="Times New Roman"/>
              </w:rPr>
              <w:t xml:space="preserve"> низький</w:t>
            </w:r>
          </w:p>
        </w:tc>
        <w:tc>
          <w:tcPr>
            <w:tcW w:w="1239" w:type="dxa"/>
          </w:tcPr>
          <w:p w14:paraId="7D1C3B25"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T-</w:t>
            </w:r>
            <w:proofErr w:type="spellStart"/>
            <w:r w:rsidRPr="00A85E48">
              <w:rPr>
                <w:rFonts w:ascii="Times New Roman" w:hAnsi="Times New Roman" w:cs="Times New Roman"/>
              </w:rPr>
              <w:t>Anxiety</w:t>
            </w:r>
            <w:proofErr w:type="spellEnd"/>
            <w:r w:rsidRPr="00A85E48">
              <w:rPr>
                <w:rFonts w:ascii="Times New Roman" w:hAnsi="Times New Roman" w:cs="Times New Roman"/>
              </w:rPr>
              <w:t xml:space="preserve"> середній</w:t>
            </w:r>
          </w:p>
        </w:tc>
        <w:tc>
          <w:tcPr>
            <w:tcW w:w="1239" w:type="dxa"/>
          </w:tcPr>
          <w:p w14:paraId="3F15E3CA"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T-</w:t>
            </w:r>
            <w:proofErr w:type="spellStart"/>
            <w:r w:rsidRPr="00A85E48">
              <w:rPr>
                <w:rFonts w:ascii="Times New Roman" w:hAnsi="Times New Roman" w:cs="Times New Roman"/>
              </w:rPr>
              <w:t>Anxiety</w:t>
            </w:r>
            <w:proofErr w:type="spellEnd"/>
            <w:r w:rsidRPr="00A85E48">
              <w:rPr>
                <w:rFonts w:ascii="Times New Roman" w:hAnsi="Times New Roman" w:cs="Times New Roman"/>
              </w:rPr>
              <w:t xml:space="preserve"> високий</w:t>
            </w:r>
          </w:p>
        </w:tc>
      </w:tr>
      <w:tr w:rsidR="002336AD" w:rsidRPr="00A85E48" w14:paraId="358F48A7" w14:textId="77777777" w:rsidTr="008D1C76">
        <w:tc>
          <w:tcPr>
            <w:tcW w:w="1238" w:type="dxa"/>
          </w:tcPr>
          <w:p w14:paraId="705EC083"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Жінки</w:t>
            </w:r>
          </w:p>
        </w:tc>
        <w:tc>
          <w:tcPr>
            <w:tcW w:w="1239" w:type="dxa"/>
          </w:tcPr>
          <w:p w14:paraId="7E0C4EC2"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100</w:t>
            </w:r>
          </w:p>
        </w:tc>
        <w:tc>
          <w:tcPr>
            <w:tcW w:w="1239" w:type="dxa"/>
          </w:tcPr>
          <w:p w14:paraId="39365B58"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18 (18 %)</w:t>
            </w:r>
          </w:p>
        </w:tc>
        <w:tc>
          <w:tcPr>
            <w:tcW w:w="1239" w:type="dxa"/>
          </w:tcPr>
          <w:p w14:paraId="755B03FA"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48 (48 %)</w:t>
            </w:r>
          </w:p>
        </w:tc>
        <w:tc>
          <w:tcPr>
            <w:tcW w:w="1239" w:type="dxa"/>
          </w:tcPr>
          <w:p w14:paraId="3FB472D3"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34 (34 %)</w:t>
            </w:r>
          </w:p>
        </w:tc>
        <w:tc>
          <w:tcPr>
            <w:tcW w:w="1239" w:type="dxa"/>
          </w:tcPr>
          <w:p w14:paraId="08A5DCCD"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20 (20 %)</w:t>
            </w:r>
          </w:p>
        </w:tc>
        <w:tc>
          <w:tcPr>
            <w:tcW w:w="1239" w:type="dxa"/>
          </w:tcPr>
          <w:p w14:paraId="5E145746"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41 (41 %)</w:t>
            </w:r>
          </w:p>
        </w:tc>
        <w:tc>
          <w:tcPr>
            <w:tcW w:w="1239" w:type="dxa"/>
          </w:tcPr>
          <w:p w14:paraId="4D64F81D"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39 (39 %)</w:t>
            </w:r>
          </w:p>
        </w:tc>
      </w:tr>
      <w:tr w:rsidR="002336AD" w:rsidRPr="00A85E48" w14:paraId="0A9F469F" w14:textId="77777777" w:rsidTr="008D1C76">
        <w:tc>
          <w:tcPr>
            <w:tcW w:w="1238" w:type="dxa"/>
          </w:tcPr>
          <w:p w14:paraId="54E2F985"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Чоловіки</w:t>
            </w:r>
          </w:p>
        </w:tc>
        <w:tc>
          <w:tcPr>
            <w:tcW w:w="1239" w:type="dxa"/>
          </w:tcPr>
          <w:p w14:paraId="228B4EC4"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70</w:t>
            </w:r>
          </w:p>
        </w:tc>
        <w:tc>
          <w:tcPr>
            <w:tcW w:w="1239" w:type="dxa"/>
          </w:tcPr>
          <w:p w14:paraId="55597ACF"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16 (23 %)</w:t>
            </w:r>
          </w:p>
        </w:tc>
        <w:tc>
          <w:tcPr>
            <w:tcW w:w="1239" w:type="dxa"/>
          </w:tcPr>
          <w:p w14:paraId="64C94D96"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34 (49 %)</w:t>
            </w:r>
          </w:p>
        </w:tc>
        <w:tc>
          <w:tcPr>
            <w:tcW w:w="1239" w:type="dxa"/>
          </w:tcPr>
          <w:p w14:paraId="19B24D09"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20 (28 %)</w:t>
            </w:r>
          </w:p>
        </w:tc>
        <w:tc>
          <w:tcPr>
            <w:tcW w:w="1239" w:type="dxa"/>
          </w:tcPr>
          <w:p w14:paraId="68420811"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17 (24 %)</w:t>
            </w:r>
          </w:p>
        </w:tc>
        <w:tc>
          <w:tcPr>
            <w:tcW w:w="1239" w:type="dxa"/>
          </w:tcPr>
          <w:p w14:paraId="483C5E0D"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30 (43 %)</w:t>
            </w:r>
          </w:p>
        </w:tc>
        <w:tc>
          <w:tcPr>
            <w:tcW w:w="1239" w:type="dxa"/>
          </w:tcPr>
          <w:p w14:paraId="4EF0E573"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23 (33 %)</w:t>
            </w:r>
          </w:p>
        </w:tc>
      </w:tr>
      <w:tr w:rsidR="002336AD" w:rsidRPr="00A85E48" w14:paraId="1D1B9FE7" w14:textId="77777777" w:rsidTr="008D1C76">
        <w:tc>
          <w:tcPr>
            <w:tcW w:w="1238" w:type="dxa"/>
          </w:tcPr>
          <w:p w14:paraId="1B64ED13"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Разом</w:t>
            </w:r>
          </w:p>
        </w:tc>
        <w:tc>
          <w:tcPr>
            <w:tcW w:w="1239" w:type="dxa"/>
          </w:tcPr>
          <w:p w14:paraId="09E7A4EF"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170</w:t>
            </w:r>
          </w:p>
        </w:tc>
        <w:tc>
          <w:tcPr>
            <w:tcW w:w="1239" w:type="dxa"/>
          </w:tcPr>
          <w:p w14:paraId="16AF0CB0"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34 (20 %)</w:t>
            </w:r>
          </w:p>
        </w:tc>
        <w:tc>
          <w:tcPr>
            <w:tcW w:w="1239" w:type="dxa"/>
          </w:tcPr>
          <w:p w14:paraId="548687B0"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82 (48 %)</w:t>
            </w:r>
          </w:p>
        </w:tc>
        <w:tc>
          <w:tcPr>
            <w:tcW w:w="1239" w:type="dxa"/>
          </w:tcPr>
          <w:p w14:paraId="48105D47"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54 (32 %)</w:t>
            </w:r>
          </w:p>
        </w:tc>
        <w:tc>
          <w:tcPr>
            <w:tcW w:w="1239" w:type="dxa"/>
          </w:tcPr>
          <w:p w14:paraId="36D74DAD"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37 (22 %)</w:t>
            </w:r>
          </w:p>
        </w:tc>
        <w:tc>
          <w:tcPr>
            <w:tcW w:w="1239" w:type="dxa"/>
          </w:tcPr>
          <w:p w14:paraId="7CCBBA5D"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71 (42 %)</w:t>
            </w:r>
          </w:p>
        </w:tc>
        <w:tc>
          <w:tcPr>
            <w:tcW w:w="1239" w:type="dxa"/>
          </w:tcPr>
          <w:p w14:paraId="2EB97DCB"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62 (36 %)</w:t>
            </w:r>
          </w:p>
        </w:tc>
      </w:tr>
    </w:tbl>
    <w:p w14:paraId="47D21B83" w14:textId="77777777" w:rsidR="002336AD" w:rsidRPr="00A85E48" w:rsidRDefault="002336AD" w:rsidP="002336AD">
      <w:pPr>
        <w:pStyle w:val="affffffff1"/>
      </w:pPr>
      <w:r w:rsidRPr="00A85E48">
        <w:t>Висновок: Жінки частіше демонструють високий рівень ситуативної та особистісної тривожності, ніж чоловіки.</w:t>
      </w:r>
    </w:p>
    <w:p w14:paraId="62764C13" w14:textId="77777777" w:rsidR="002336AD" w:rsidRPr="00A85E48" w:rsidRDefault="002336AD" w:rsidP="002336AD">
      <w:pPr>
        <w:pStyle w:val="affffffff1"/>
      </w:pPr>
    </w:p>
    <w:p w14:paraId="6F516CC9" w14:textId="77777777" w:rsidR="002336AD" w:rsidRPr="00A85E48" w:rsidRDefault="002336AD" w:rsidP="002336AD">
      <w:pPr>
        <w:pStyle w:val="affffffff9"/>
      </w:pPr>
      <w:r w:rsidRPr="00A85E48">
        <w:t>Таблиця 3.4</w:t>
      </w:r>
    </w:p>
    <w:p w14:paraId="21C74CD6" w14:textId="77777777" w:rsidR="002336AD" w:rsidRPr="00A85E48" w:rsidRDefault="002336AD" w:rsidP="002336AD">
      <w:pPr>
        <w:pStyle w:val="affffffff3"/>
      </w:pPr>
      <w:r w:rsidRPr="00A85E48">
        <w:t>Рівні тривожності залежно від попередньої участі у програмах психосоціальної підтримки</w:t>
      </w:r>
    </w:p>
    <w:tbl>
      <w:tblPr>
        <w:tblStyle w:val="af7"/>
        <w:tblW w:w="10026" w:type="dxa"/>
        <w:tblLayout w:type="fixed"/>
        <w:tblLook w:val="04A0" w:firstRow="1" w:lastRow="0" w:firstColumn="1" w:lastColumn="0" w:noHBand="0" w:noVBand="1"/>
      </w:tblPr>
      <w:tblGrid>
        <w:gridCol w:w="1332"/>
        <w:gridCol w:w="696"/>
        <w:gridCol w:w="1333"/>
        <w:gridCol w:w="1333"/>
        <w:gridCol w:w="1333"/>
        <w:gridCol w:w="1333"/>
        <w:gridCol w:w="1333"/>
        <w:gridCol w:w="1333"/>
      </w:tblGrid>
      <w:tr w:rsidR="002336AD" w:rsidRPr="00A85E48" w14:paraId="76970D93" w14:textId="77777777" w:rsidTr="008D1C76">
        <w:tc>
          <w:tcPr>
            <w:tcW w:w="1332" w:type="dxa"/>
          </w:tcPr>
          <w:p w14:paraId="75DB8448"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Досвід участі</w:t>
            </w:r>
          </w:p>
        </w:tc>
        <w:tc>
          <w:tcPr>
            <w:tcW w:w="696" w:type="dxa"/>
          </w:tcPr>
          <w:p w14:paraId="016EB67F"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N</w:t>
            </w:r>
          </w:p>
        </w:tc>
        <w:tc>
          <w:tcPr>
            <w:tcW w:w="1333" w:type="dxa"/>
          </w:tcPr>
          <w:p w14:paraId="0F5BCED3"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S-</w:t>
            </w:r>
            <w:proofErr w:type="spellStart"/>
            <w:r w:rsidRPr="00A85E48">
              <w:rPr>
                <w:rFonts w:ascii="Times New Roman" w:hAnsi="Times New Roman" w:cs="Times New Roman"/>
              </w:rPr>
              <w:t>Anxiety</w:t>
            </w:r>
            <w:proofErr w:type="spellEnd"/>
            <w:r w:rsidRPr="00A85E48">
              <w:rPr>
                <w:rFonts w:ascii="Times New Roman" w:hAnsi="Times New Roman" w:cs="Times New Roman"/>
              </w:rPr>
              <w:t xml:space="preserve"> низький</w:t>
            </w:r>
          </w:p>
        </w:tc>
        <w:tc>
          <w:tcPr>
            <w:tcW w:w="1333" w:type="dxa"/>
          </w:tcPr>
          <w:p w14:paraId="501A4055"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S-</w:t>
            </w:r>
            <w:proofErr w:type="spellStart"/>
            <w:r w:rsidRPr="00A85E48">
              <w:rPr>
                <w:rFonts w:ascii="Times New Roman" w:hAnsi="Times New Roman" w:cs="Times New Roman"/>
              </w:rPr>
              <w:t>Anxiety</w:t>
            </w:r>
            <w:proofErr w:type="spellEnd"/>
            <w:r w:rsidRPr="00A85E48">
              <w:rPr>
                <w:rFonts w:ascii="Times New Roman" w:hAnsi="Times New Roman" w:cs="Times New Roman"/>
              </w:rPr>
              <w:t xml:space="preserve"> середній</w:t>
            </w:r>
          </w:p>
        </w:tc>
        <w:tc>
          <w:tcPr>
            <w:tcW w:w="1333" w:type="dxa"/>
          </w:tcPr>
          <w:p w14:paraId="1A22CD64"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S-</w:t>
            </w:r>
            <w:proofErr w:type="spellStart"/>
            <w:r w:rsidRPr="00A85E48">
              <w:rPr>
                <w:rFonts w:ascii="Times New Roman" w:hAnsi="Times New Roman" w:cs="Times New Roman"/>
              </w:rPr>
              <w:t>Anxiety</w:t>
            </w:r>
            <w:proofErr w:type="spellEnd"/>
            <w:r w:rsidRPr="00A85E48">
              <w:rPr>
                <w:rFonts w:ascii="Times New Roman" w:hAnsi="Times New Roman" w:cs="Times New Roman"/>
              </w:rPr>
              <w:t xml:space="preserve"> високий</w:t>
            </w:r>
          </w:p>
        </w:tc>
        <w:tc>
          <w:tcPr>
            <w:tcW w:w="1333" w:type="dxa"/>
          </w:tcPr>
          <w:p w14:paraId="442E42A7"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T-</w:t>
            </w:r>
            <w:proofErr w:type="spellStart"/>
            <w:r w:rsidRPr="00A85E48">
              <w:rPr>
                <w:rFonts w:ascii="Times New Roman" w:hAnsi="Times New Roman" w:cs="Times New Roman"/>
              </w:rPr>
              <w:t>Anxiety</w:t>
            </w:r>
            <w:proofErr w:type="spellEnd"/>
            <w:r w:rsidRPr="00A85E48">
              <w:rPr>
                <w:rFonts w:ascii="Times New Roman" w:hAnsi="Times New Roman" w:cs="Times New Roman"/>
              </w:rPr>
              <w:t xml:space="preserve"> низький</w:t>
            </w:r>
          </w:p>
        </w:tc>
        <w:tc>
          <w:tcPr>
            <w:tcW w:w="1333" w:type="dxa"/>
          </w:tcPr>
          <w:p w14:paraId="3DBFEBE4"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T-</w:t>
            </w:r>
            <w:proofErr w:type="spellStart"/>
            <w:r w:rsidRPr="00A85E48">
              <w:rPr>
                <w:rFonts w:ascii="Times New Roman" w:hAnsi="Times New Roman" w:cs="Times New Roman"/>
              </w:rPr>
              <w:t>Anxiety</w:t>
            </w:r>
            <w:proofErr w:type="spellEnd"/>
            <w:r w:rsidRPr="00A85E48">
              <w:rPr>
                <w:rFonts w:ascii="Times New Roman" w:hAnsi="Times New Roman" w:cs="Times New Roman"/>
              </w:rPr>
              <w:t xml:space="preserve"> середній</w:t>
            </w:r>
          </w:p>
        </w:tc>
        <w:tc>
          <w:tcPr>
            <w:tcW w:w="1333" w:type="dxa"/>
          </w:tcPr>
          <w:p w14:paraId="06C960E6"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T-</w:t>
            </w:r>
            <w:proofErr w:type="spellStart"/>
            <w:r w:rsidRPr="00A85E48">
              <w:rPr>
                <w:rFonts w:ascii="Times New Roman" w:hAnsi="Times New Roman" w:cs="Times New Roman"/>
              </w:rPr>
              <w:t>Anxiety</w:t>
            </w:r>
            <w:proofErr w:type="spellEnd"/>
            <w:r w:rsidRPr="00A85E48">
              <w:rPr>
                <w:rFonts w:ascii="Times New Roman" w:hAnsi="Times New Roman" w:cs="Times New Roman"/>
              </w:rPr>
              <w:t xml:space="preserve"> високий</w:t>
            </w:r>
          </w:p>
        </w:tc>
      </w:tr>
      <w:tr w:rsidR="002336AD" w:rsidRPr="00A85E48" w14:paraId="1FC125A3" w14:textId="77777777" w:rsidTr="008D1C76">
        <w:tc>
          <w:tcPr>
            <w:tcW w:w="1332" w:type="dxa"/>
          </w:tcPr>
          <w:p w14:paraId="1BF0BF2F"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Так (брали участь)</w:t>
            </w:r>
          </w:p>
        </w:tc>
        <w:tc>
          <w:tcPr>
            <w:tcW w:w="696" w:type="dxa"/>
          </w:tcPr>
          <w:p w14:paraId="7DE32E6F"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43</w:t>
            </w:r>
          </w:p>
        </w:tc>
        <w:tc>
          <w:tcPr>
            <w:tcW w:w="1333" w:type="dxa"/>
          </w:tcPr>
          <w:p w14:paraId="0F7959A7"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12 (28 %)</w:t>
            </w:r>
          </w:p>
        </w:tc>
        <w:tc>
          <w:tcPr>
            <w:tcW w:w="1333" w:type="dxa"/>
          </w:tcPr>
          <w:p w14:paraId="3D7122ED"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23 (54 %)</w:t>
            </w:r>
          </w:p>
        </w:tc>
        <w:tc>
          <w:tcPr>
            <w:tcW w:w="1333" w:type="dxa"/>
          </w:tcPr>
          <w:p w14:paraId="3855ADF9"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8 (18 %)</w:t>
            </w:r>
          </w:p>
        </w:tc>
        <w:tc>
          <w:tcPr>
            <w:tcW w:w="1333" w:type="dxa"/>
          </w:tcPr>
          <w:p w14:paraId="49FFF50F"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14 (33 %)</w:t>
            </w:r>
          </w:p>
        </w:tc>
        <w:tc>
          <w:tcPr>
            <w:tcW w:w="1333" w:type="dxa"/>
          </w:tcPr>
          <w:p w14:paraId="7B6924DA"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20 (47 %)</w:t>
            </w:r>
          </w:p>
        </w:tc>
        <w:tc>
          <w:tcPr>
            <w:tcW w:w="1333" w:type="dxa"/>
          </w:tcPr>
          <w:p w14:paraId="0BB7A853"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9 (20 %)</w:t>
            </w:r>
          </w:p>
        </w:tc>
      </w:tr>
      <w:tr w:rsidR="002336AD" w:rsidRPr="00A85E48" w14:paraId="1E535442" w14:textId="77777777" w:rsidTr="008D1C76">
        <w:tc>
          <w:tcPr>
            <w:tcW w:w="1332" w:type="dxa"/>
          </w:tcPr>
          <w:p w14:paraId="4FCD9B81"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Ні (не брали участь)</w:t>
            </w:r>
          </w:p>
        </w:tc>
        <w:tc>
          <w:tcPr>
            <w:tcW w:w="696" w:type="dxa"/>
          </w:tcPr>
          <w:p w14:paraId="1DD39409"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127</w:t>
            </w:r>
          </w:p>
        </w:tc>
        <w:tc>
          <w:tcPr>
            <w:tcW w:w="1333" w:type="dxa"/>
          </w:tcPr>
          <w:p w14:paraId="58E2CD86"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22 (17 %)</w:t>
            </w:r>
          </w:p>
        </w:tc>
        <w:tc>
          <w:tcPr>
            <w:tcW w:w="1333" w:type="dxa"/>
          </w:tcPr>
          <w:p w14:paraId="0FF3669F"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59 (46 %)</w:t>
            </w:r>
          </w:p>
        </w:tc>
        <w:tc>
          <w:tcPr>
            <w:tcW w:w="1333" w:type="dxa"/>
          </w:tcPr>
          <w:p w14:paraId="07B4AC8B"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46 (37 %)</w:t>
            </w:r>
          </w:p>
        </w:tc>
        <w:tc>
          <w:tcPr>
            <w:tcW w:w="1333" w:type="dxa"/>
          </w:tcPr>
          <w:p w14:paraId="394C0E9D"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23 (18 %)</w:t>
            </w:r>
          </w:p>
        </w:tc>
        <w:tc>
          <w:tcPr>
            <w:tcW w:w="1333" w:type="dxa"/>
          </w:tcPr>
          <w:p w14:paraId="35D966C4"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51 (40 %)</w:t>
            </w:r>
          </w:p>
        </w:tc>
        <w:tc>
          <w:tcPr>
            <w:tcW w:w="1333" w:type="dxa"/>
          </w:tcPr>
          <w:p w14:paraId="70483CD9"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53 (42 %)</w:t>
            </w:r>
          </w:p>
        </w:tc>
      </w:tr>
      <w:tr w:rsidR="002336AD" w:rsidRPr="00A85E48" w14:paraId="64DBE26A" w14:textId="77777777" w:rsidTr="008D1C76">
        <w:tc>
          <w:tcPr>
            <w:tcW w:w="1332" w:type="dxa"/>
          </w:tcPr>
          <w:p w14:paraId="7DD43287"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Разом</w:t>
            </w:r>
          </w:p>
        </w:tc>
        <w:tc>
          <w:tcPr>
            <w:tcW w:w="696" w:type="dxa"/>
          </w:tcPr>
          <w:p w14:paraId="50A35AFB"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170</w:t>
            </w:r>
          </w:p>
        </w:tc>
        <w:tc>
          <w:tcPr>
            <w:tcW w:w="1333" w:type="dxa"/>
          </w:tcPr>
          <w:p w14:paraId="25E6256E"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34 (20 %)</w:t>
            </w:r>
          </w:p>
        </w:tc>
        <w:tc>
          <w:tcPr>
            <w:tcW w:w="1333" w:type="dxa"/>
          </w:tcPr>
          <w:p w14:paraId="0936A310"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82 (48 %)</w:t>
            </w:r>
          </w:p>
        </w:tc>
        <w:tc>
          <w:tcPr>
            <w:tcW w:w="1333" w:type="dxa"/>
          </w:tcPr>
          <w:p w14:paraId="101A55D6"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54 (32 %)</w:t>
            </w:r>
          </w:p>
        </w:tc>
        <w:tc>
          <w:tcPr>
            <w:tcW w:w="1333" w:type="dxa"/>
          </w:tcPr>
          <w:p w14:paraId="5D5BAEFC"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37 (22 %)</w:t>
            </w:r>
          </w:p>
        </w:tc>
        <w:tc>
          <w:tcPr>
            <w:tcW w:w="1333" w:type="dxa"/>
          </w:tcPr>
          <w:p w14:paraId="2154D4E3"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71 (42 %)</w:t>
            </w:r>
          </w:p>
        </w:tc>
        <w:tc>
          <w:tcPr>
            <w:tcW w:w="1333" w:type="dxa"/>
          </w:tcPr>
          <w:p w14:paraId="4E77CC0D"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62 (36 %)</w:t>
            </w:r>
          </w:p>
        </w:tc>
      </w:tr>
    </w:tbl>
    <w:p w14:paraId="6289F896" w14:textId="77777777" w:rsidR="002336AD" w:rsidRPr="00A85E48" w:rsidRDefault="002336AD" w:rsidP="002336AD">
      <w:pPr>
        <w:pStyle w:val="affffffff1"/>
      </w:pPr>
      <w:r w:rsidRPr="00A85E48">
        <w:t>Висновок: Ті, хто раніше не мав досвіду участі у програмах підтримки, значно частіше демонстрували високий рівень тривожності.</w:t>
      </w:r>
    </w:p>
    <w:p w14:paraId="62128AE6" w14:textId="77777777" w:rsidR="002336AD" w:rsidRPr="00A85E48" w:rsidRDefault="002336AD" w:rsidP="002336AD">
      <w:pPr>
        <w:pStyle w:val="affffffff1"/>
      </w:pPr>
    </w:p>
    <w:p w14:paraId="7C6795C8" w14:textId="77777777" w:rsidR="002336AD" w:rsidRPr="00A85E48" w:rsidRDefault="002336AD" w:rsidP="002336AD">
      <w:pPr>
        <w:rPr>
          <w:sz w:val="28"/>
          <w:szCs w:val="28"/>
        </w:rPr>
      </w:pPr>
      <w:r w:rsidRPr="00A85E48">
        <w:br w:type="page"/>
      </w:r>
    </w:p>
    <w:p w14:paraId="2CEA2001" w14:textId="77777777" w:rsidR="002336AD" w:rsidRDefault="002336AD" w:rsidP="002336AD">
      <w:pPr>
        <w:pStyle w:val="affffffff9"/>
      </w:pPr>
      <w:r>
        <w:lastRenderedPageBreak/>
        <w:t>Таблиця 3.5</w:t>
      </w:r>
    </w:p>
    <w:p w14:paraId="2CDA9411" w14:textId="77777777" w:rsidR="002336AD" w:rsidRPr="00A85E48" w:rsidRDefault="002336AD" w:rsidP="002336AD">
      <w:pPr>
        <w:pStyle w:val="affffffff3"/>
      </w:pPr>
      <w:r w:rsidRPr="00A85E48">
        <w:t>Рівні тривожності залежно від наявності хронічних захворювань</w:t>
      </w:r>
    </w:p>
    <w:tbl>
      <w:tblPr>
        <w:tblStyle w:val="af7"/>
        <w:tblW w:w="10025" w:type="dxa"/>
        <w:tblLayout w:type="fixed"/>
        <w:tblLook w:val="04A0" w:firstRow="1" w:lastRow="0" w:firstColumn="1" w:lastColumn="0" w:noHBand="0" w:noVBand="1"/>
      </w:tblPr>
      <w:tblGrid>
        <w:gridCol w:w="1750"/>
        <w:gridCol w:w="696"/>
        <w:gridCol w:w="1257"/>
        <w:gridCol w:w="1272"/>
        <w:gridCol w:w="1260"/>
        <w:gridCol w:w="1258"/>
        <w:gridCol w:w="1272"/>
        <w:gridCol w:w="1260"/>
      </w:tblGrid>
      <w:tr w:rsidR="002336AD" w:rsidRPr="00A85E48" w14:paraId="5027C8DE" w14:textId="77777777" w:rsidTr="008D1C76">
        <w:tc>
          <w:tcPr>
            <w:tcW w:w="1750" w:type="dxa"/>
          </w:tcPr>
          <w:p w14:paraId="586F1183"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Стан здоров’я</w:t>
            </w:r>
          </w:p>
        </w:tc>
        <w:tc>
          <w:tcPr>
            <w:tcW w:w="696" w:type="dxa"/>
          </w:tcPr>
          <w:p w14:paraId="37FFB76A"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N</w:t>
            </w:r>
          </w:p>
        </w:tc>
        <w:tc>
          <w:tcPr>
            <w:tcW w:w="1257" w:type="dxa"/>
          </w:tcPr>
          <w:p w14:paraId="682C3BC4"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S-</w:t>
            </w:r>
            <w:proofErr w:type="spellStart"/>
            <w:r w:rsidRPr="00A85E48">
              <w:rPr>
                <w:rFonts w:ascii="Times New Roman" w:hAnsi="Times New Roman" w:cs="Times New Roman"/>
              </w:rPr>
              <w:t>Anxiety</w:t>
            </w:r>
            <w:proofErr w:type="spellEnd"/>
            <w:r w:rsidRPr="00A85E48">
              <w:rPr>
                <w:rFonts w:ascii="Times New Roman" w:hAnsi="Times New Roman" w:cs="Times New Roman"/>
              </w:rPr>
              <w:t xml:space="preserve"> низький</w:t>
            </w:r>
          </w:p>
        </w:tc>
        <w:tc>
          <w:tcPr>
            <w:tcW w:w="1272" w:type="dxa"/>
          </w:tcPr>
          <w:p w14:paraId="03FDBB61"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S-</w:t>
            </w:r>
            <w:proofErr w:type="spellStart"/>
            <w:r w:rsidRPr="00A85E48">
              <w:rPr>
                <w:rFonts w:ascii="Times New Roman" w:hAnsi="Times New Roman" w:cs="Times New Roman"/>
              </w:rPr>
              <w:t>Anxiety</w:t>
            </w:r>
            <w:proofErr w:type="spellEnd"/>
            <w:r w:rsidRPr="00A85E48">
              <w:rPr>
                <w:rFonts w:ascii="Times New Roman" w:hAnsi="Times New Roman" w:cs="Times New Roman"/>
              </w:rPr>
              <w:t xml:space="preserve"> середній</w:t>
            </w:r>
          </w:p>
        </w:tc>
        <w:tc>
          <w:tcPr>
            <w:tcW w:w="1260" w:type="dxa"/>
          </w:tcPr>
          <w:p w14:paraId="380A1E4D"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S-</w:t>
            </w:r>
            <w:proofErr w:type="spellStart"/>
            <w:r w:rsidRPr="00A85E48">
              <w:rPr>
                <w:rFonts w:ascii="Times New Roman" w:hAnsi="Times New Roman" w:cs="Times New Roman"/>
              </w:rPr>
              <w:t>Anxiety</w:t>
            </w:r>
            <w:proofErr w:type="spellEnd"/>
            <w:r w:rsidRPr="00A85E48">
              <w:rPr>
                <w:rFonts w:ascii="Times New Roman" w:hAnsi="Times New Roman" w:cs="Times New Roman"/>
              </w:rPr>
              <w:t xml:space="preserve"> високий</w:t>
            </w:r>
          </w:p>
        </w:tc>
        <w:tc>
          <w:tcPr>
            <w:tcW w:w="1258" w:type="dxa"/>
          </w:tcPr>
          <w:p w14:paraId="7739544C"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T-</w:t>
            </w:r>
            <w:proofErr w:type="spellStart"/>
            <w:r w:rsidRPr="00A85E48">
              <w:rPr>
                <w:rFonts w:ascii="Times New Roman" w:hAnsi="Times New Roman" w:cs="Times New Roman"/>
              </w:rPr>
              <w:t>Anxiety</w:t>
            </w:r>
            <w:proofErr w:type="spellEnd"/>
            <w:r w:rsidRPr="00A85E48">
              <w:rPr>
                <w:rFonts w:ascii="Times New Roman" w:hAnsi="Times New Roman" w:cs="Times New Roman"/>
              </w:rPr>
              <w:t xml:space="preserve"> низький</w:t>
            </w:r>
          </w:p>
        </w:tc>
        <w:tc>
          <w:tcPr>
            <w:tcW w:w="1272" w:type="dxa"/>
          </w:tcPr>
          <w:p w14:paraId="6D63F020"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T-</w:t>
            </w:r>
            <w:proofErr w:type="spellStart"/>
            <w:r w:rsidRPr="00A85E48">
              <w:rPr>
                <w:rFonts w:ascii="Times New Roman" w:hAnsi="Times New Roman" w:cs="Times New Roman"/>
              </w:rPr>
              <w:t>Anxiety</w:t>
            </w:r>
            <w:proofErr w:type="spellEnd"/>
            <w:r w:rsidRPr="00A85E48">
              <w:rPr>
                <w:rFonts w:ascii="Times New Roman" w:hAnsi="Times New Roman" w:cs="Times New Roman"/>
              </w:rPr>
              <w:t xml:space="preserve"> середній</w:t>
            </w:r>
          </w:p>
        </w:tc>
        <w:tc>
          <w:tcPr>
            <w:tcW w:w="1260" w:type="dxa"/>
          </w:tcPr>
          <w:p w14:paraId="2DFFFA08"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T-</w:t>
            </w:r>
            <w:proofErr w:type="spellStart"/>
            <w:r w:rsidRPr="00A85E48">
              <w:rPr>
                <w:rFonts w:ascii="Times New Roman" w:hAnsi="Times New Roman" w:cs="Times New Roman"/>
              </w:rPr>
              <w:t>Anxiety</w:t>
            </w:r>
            <w:proofErr w:type="spellEnd"/>
            <w:r w:rsidRPr="00A85E48">
              <w:rPr>
                <w:rFonts w:ascii="Times New Roman" w:hAnsi="Times New Roman" w:cs="Times New Roman"/>
              </w:rPr>
              <w:t xml:space="preserve"> високий</w:t>
            </w:r>
          </w:p>
        </w:tc>
      </w:tr>
      <w:tr w:rsidR="002336AD" w:rsidRPr="00A85E48" w14:paraId="3F97451E" w14:textId="77777777" w:rsidTr="008D1C76">
        <w:tc>
          <w:tcPr>
            <w:tcW w:w="1750" w:type="dxa"/>
          </w:tcPr>
          <w:p w14:paraId="2151BCD3"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Має хронічні захворювання</w:t>
            </w:r>
          </w:p>
        </w:tc>
        <w:tc>
          <w:tcPr>
            <w:tcW w:w="696" w:type="dxa"/>
          </w:tcPr>
          <w:p w14:paraId="57C5ABC4"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65</w:t>
            </w:r>
          </w:p>
        </w:tc>
        <w:tc>
          <w:tcPr>
            <w:tcW w:w="1257" w:type="dxa"/>
          </w:tcPr>
          <w:p w14:paraId="555B521F"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10 (15 %)</w:t>
            </w:r>
          </w:p>
        </w:tc>
        <w:tc>
          <w:tcPr>
            <w:tcW w:w="1272" w:type="dxa"/>
          </w:tcPr>
          <w:p w14:paraId="2B6A59E3"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28 (43 %)</w:t>
            </w:r>
          </w:p>
        </w:tc>
        <w:tc>
          <w:tcPr>
            <w:tcW w:w="1260" w:type="dxa"/>
          </w:tcPr>
          <w:p w14:paraId="2A071F26"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27 (42 %)</w:t>
            </w:r>
          </w:p>
        </w:tc>
        <w:tc>
          <w:tcPr>
            <w:tcW w:w="1258" w:type="dxa"/>
          </w:tcPr>
          <w:p w14:paraId="6E42CBCB"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11 (17 %)</w:t>
            </w:r>
          </w:p>
        </w:tc>
        <w:tc>
          <w:tcPr>
            <w:tcW w:w="1272" w:type="dxa"/>
          </w:tcPr>
          <w:p w14:paraId="13912688"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22 (34 %)</w:t>
            </w:r>
          </w:p>
        </w:tc>
        <w:tc>
          <w:tcPr>
            <w:tcW w:w="1260" w:type="dxa"/>
          </w:tcPr>
          <w:p w14:paraId="427FE594"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32 (49 %)</w:t>
            </w:r>
          </w:p>
        </w:tc>
      </w:tr>
      <w:tr w:rsidR="002336AD" w:rsidRPr="00A85E48" w14:paraId="4EDF439F" w14:textId="77777777" w:rsidTr="008D1C76">
        <w:tc>
          <w:tcPr>
            <w:tcW w:w="1750" w:type="dxa"/>
          </w:tcPr>
          <w:p w14:paraId="29436E62"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Не має хронічних захворювань</w:t>
            </w:r>
          </w:p>
        </w:tc>
        <w:tc>
          <w:tcPr>
            <w:tcW w:w="696" w:type="dxa"/>
          </w:tcPr>
          <w:p w14:paraId="1AEE8151"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105</w:t>
            </w:r>
          </w:p>
        </w:tc>
        <w:tc>
          <w:tcPr>
            <w:tcW w:w="1257" w:type="dxa"/>
          </w:tcPr>
          <w:p w14:paraId="4AE3C07D"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24 (23 %)</w:t>
            </w:r>
          </w:p>
        </w:tc>
        <w:tc>
          <w:tcPr>
            <w:tcW w:w="1272" w:type="dxa"/>
          </w:tcPr>
          <w:p w14:paraId="1E5C60DE"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54 (51 %)</w:t>
            </w:r>
          </w:p>
        </w:tc>
        <w:tc>
          <w:tcPr>
            <w:tcW w:w="1260" w:type="dxa"/>
          </w:tcPr>
          <w:p w14:paraId="58FCD5E0"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27 (26 %)</w:t>
            </w:r>
          </w:p>
        </w:tc>
        <w:tc>
          <w:tcPr>
            <w:tcW w:w="1258" w:type="dxa"/>
          </w:tcPr>
          <w:p w14:paraId="76A5D92C"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26 (25 %)</w:t>
            </w:r>
          </w:p>
        </w:tc>
        <w:tc>
          <w:tcPr>
            <w:tcW w:w="1272" w:type="dxa"/>
          </w:tcPr>
          <w:p w14:paraId="53897547"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49 (47 %)</w:t>
            </w:r>
          </w:p>
        </w:tc>
        <w:tc>
          <w:tcPr>
            <w:tcW w:w="1260" w:type="dxa"/>
          </w:tcPr>
          <w:p w14:paraId="5B650E37"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30 (28 %)</w:t>
            </w:r>
          </w:p>
        </w:tc>
      </w:tr>
      <w:tr w:rsidR="002336AD" w:rsidRPr="00A85E48" w14:paraId="0EABD290" w14:textId="77777777" w:rsidTr="008D1C76">
        <w:tc>
          <w:tcPr>
            <w:tcW w:w="1750" w:type="dxa"/>
          </w:tcPr>
          <w:p w14:paraId="66321D53"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Разом</w:t>
            </w:r>
          </w:p>
        </w:tc>
        <w:tc>
          <w:tcPr>
            <w:tcW w:w="696" w:type="dxa"/>
          </w:tcPr>
          <w:p w14:paraId="2B9BEEF1"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170</w:t>
            </w:r>
          </w:p>
        </w:tc>
        <w:tc>
          <w:tcPr>
            <w:tcW w:w="1257" w:type="dxa"/>
          </w:tcPr>
          <w:p w14:paraId="182A5BB6"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34 (20 %)</w:t>
            </w:r>
          </w:p>
        </w:tc>
        <w:tc>
          <w:tcPr>
            <w:tcW w:w="1272" w:type="dxa"/>
          </w:tcPr>
          <w:p w14:paraId="2C0D0586"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82 (48 %)</w:t>
            </w:r>
          </w:p>
        </w:tc>
        <w:tc>
          <w:tcPr>
            <w:tcW w:w="1260" w:type="dxa"/>
          </w:tcPr>
          <w:p w14:paraId="0A99A632"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54 (32 %)</w:t>
            </w:r>
          </w:p>
        </w:tc>
        <w:tc>
          <w:tcPr>
            <w:tcW w:w="1258" w:type="dxa"/>
          </w:tcPr>
          <w:p w14:paraId="43898EB3"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37 (22 %)</w:t>
            </w:r>
          </w:p>
        </w:tc>
        <w:tc>
          <w:tcPr>
            <w:tcW w:w="1272" w:type="dxa"/>
          </w:tcPr>
          <w:p w14:paraId="0F344E42"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71 (42 %)</w:t>
            </w:r>
          </w:p>
        </w:tc>
        <w:tc>
          <w:tcPr>
            <w:tcW w:w="1260" w:type="dxa"/>
          </w:tcPr>
          <w:p w14:paraId="64AAFCA9"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62 (36 %)</w:t>
            </w:r>
          </w:p>
        </w:tc>
      </w:tr>
    </w:tbl>
    <w:p w14:paraId="70B998C1" w14:textId="77777777" w:rsidR="002336AD" w:rsidRPr="00A85E48" w:rsidRDefault="002336AD" w:rsidP="002336AD">
      <w:pPr>
        <w:pStyle w:val="affffffff1"/>
      </w:pPr>
      <w:r w:rsidRPr="00A85E48">
        <w:t>Висновок: ВПО з хронічними захворюваннями більш схильні до високої особистісної тривожності (49 %).</w:t>
      </w:r>
    </w:p>
    <w:p w14:paraId="1B261808" w14:textId="77777777" w:rsidR="002336AD" w:rsidRPr="00A85E48" w:rsidRDefault="002336AD" w:rsidP="002336AD">
      <w:pPr>
        <w:pStyle w:val="affffffff1"/>
      </w:pPr>
    </w:p>
    <w:p w14:paraId="1F749E62" w14:textId="77777777" w:rsidR="002336AD" w:rsidRPr="00A85E48" w:rsidRDefault="002336AD" w:rsidP="002336AD">
      <w:pPr>
        <w:pStyle w:val="affffffff1"/>
      </w:pPr>
      <w:r w:rsidRPr="00A85E48">
        <w:t xml:space="preserve">Результати STAI підтверджують, що більшість внутрішньо переміщених осіб перебувають у стані підвищеної тривожності, що має як ситуативний, так і особистісний характер. Це вказує на потребу у спрямованій психологічній роботі, яка має включати </w:t>
      </w:r>
      <w:proofErr w:type="spellStart"/>
      <w:r w:rsidRPr="00A85E48">
        <w:t>коучингові</w:t>
      </w:r>
      <w:proofErr w:type="spellEnd"/>
      <w:r w:rsidRPr="00A85E48">
        <w:t xml:space="preserve"> інструменти саморегуляції, планування та формування ресурсних стратегій.</w:t>
      </w:r>
    </w:p>
    <w:p w14:paraId="57ECE746" w14:textId="77777777" w:rsidR="002336AD" w:rsidRDefault="002336AD" w:rsidP="002336AD">
      <w:pPr>
        <w:pStyle w:val="affffffff1"/>
      </w:pPr>
      <w:r w:rsidRPr="00A85E48">
        <w:rPr>
          <w:rStyle w:val="affffffff4"/>
          <w:b w:val="0"/>
          <w:bCs w:val="0"/>
        </w:rPr>
        <w:t xml:space="preserve">Аналіз результатів </w:t>
      </w:r>
      <w:proofErr w:type="spellStart"/>
      <w:r w:rsidRPr="00A85E48">
        <w:rPr>
          <w:rStyle w:val="affffffff4"/>
          <w:b w:val="0"/>
          <w:bCs w:val="0"/>
        </w:rPr>
        <w:t>Brief</w:t>
      </w:r>
      <w:proofErr w:type="spellEnd"/>
      <w:r w:rsidRPr="00A85E48">
        <w:rPr>
          <w:rStyle w:val="affffffff4"/>
          <w:b w:val="0"/>
          <w:bCs w:val="0"/>
        </w:rPr>
        <w:t xml:space="preserve"> COPE</w:t>
      </w:r>
      <w:r w:rsidRPr="00A85E48">
        <w:t xml:space="preserve"> продемонстрував неоднорідність у використанні </w:t>
      </w:r>
      <w:proofErr w:type="spellStart"/>
      <w:r w:rsidRPr="00A85E48">
        <w:t>копінг</w:t>
      </w:r>
      <w:proofErr w:type="spellEnd"/>
      <w:r w:rsidRPr="00A85E48">
        <w:t>-стратегій серед ВПО (див. табл.3.6). Найбільш поширеними серед досліджуваних були адаптивні форми подолання стресу, такі як активне планування (</w:t>
      </w:r>
      <w:proofErr w:type="spellStart"/>
      <w:r w:rsidRPr="00A85E48">
        <w:t>Planning</w:t>
      </w:r>
      <w:proofErr w:type="spellEnd"/>
      <w:r w:rsidRPr="00A85E48">
        <w:t>), пошук емоційної та інструментальної підтримки (</w:t>
      </w:r>
      <w:proofErr w:type="spellStart"/>
      <w:r w:rsidRPr="00A85E48">
        <w:t>Emotional</w:t>
      </w:r>
      <w:proofErr w:type="spellEnd"/>
      <w:r w:rsidRPr="00A85E48">
        <w:t>/</w:t>
      </w:r>
      <w:proofErr w:type="spellStart"/>
      <w:r w:rsidRPr="00A85E48">
        <w:t>Instrumental</w:t>
      </w:r>
      <w:proofErr w:type="spellEnd"/>
      <w:r w:rsidRPr="00A85E48">
        <w:t xml:space="preserve"> </w:t>
      </w:r>
      <w:proofErr w:type="spellStart"/>
      <w:r w:rsidRPr="00A85E48">
        <w:t>Support</w:t>
      </w:r>
      <w:proofErr w:type="spellEnd"/>
      <w:r w:rsidRPr="00A85E48">
        <w:t>) та прийняття ситуації (</w:t>
      </w:r>
      <w:proofErr w:type="spellStart"/>
      <w:r w:rsidRPr="00A85E48">
        <w:t>Acceptance</w:t>
      </w:r>
      <w:proofErr w:type="spellEnd"/>
      <w:r w:rsidRPr="00A85E48">
        <w:t>). Це свідчить про наявність у більшості респондентів ресурсів для конструктивної взаємодії зі</w:t>
      </w:r>
      <w:r>
        <w:t xml:space="preserve"> стресовими чинниками та здатності мобілізувати внутрішні і зовнішні ресурси.</w:t>
      </w:r>
    </w:p>
    <w:p w14:paraId="367141D2" w14:textId="77777777" w:rsidR="002336AD" w:rsidRDefault="002336AD" w:rsidP="002336AD">
      <w:pPr>
        <w:pStyle w:val="affffffff1"/>
      </w:pPr>
      <w:r>
        <w:t xml:space="preserve">Водночас близько третини респондентів мали підвищені показники за деструктивними </w:t>
      </w:r>
      <w:proofErr w:type="spellStart"/>
      <w:r>
        <w:t>копінг</w:t>
      </w:r>
      <w:proofErr w:type="spellEnd"/>
      <w:r>
        <w:t>-стратегіями, такими як заперечення (</w:t>
      </w:r>
      <w:proofErr w:type="spellStart"/>
      <w:r>
        <w:t>Denial</w:t>
      </w:r>
      <w:proofErr w:type="spellEnd"/>
      <w:r>
        <w:t>), поведінкове відсторонення (</w:t>
      </w:r>
      <w:proofErr w:type="spellStart"/>
      <w:r>
        <w:t>Behavioral</w:t>
      </w:r>
      <w:proofErr w:type="spellEnd"/>
      <w:r>
        <w:t xml:space="preserve"> </w:t>
      </w:r>
      <w:proofErr w:type="spellStart"/>
      <w:r>
        <w:t>Disengagement</w:t>
      </w:r>
      <w:proofErr w:type="spellEnd"/>
      <w:r>
        <w:t>) та уникнення проблем через використання психоактивних речовин (</w:t>
      </w:r>
      <w:proofErr w:type="spellStart"/>
      <w:r>
        <w:t>Substance</w:t>
      </w:r>
      <w:proofErr w:type="spellEnd"/>
      <w:r>
        <w:t xml:space="preserve"> </w:t>
      </w:r>
      <w:proofErr w:type="spellStart"/>
      <w:r>
        <w:t>Use</w:t>
      </w:r>
      <w:proofErr w:type="spellEnd"/>
      <w:r>
        <w:t xml:space="preserve">). Така поведінка створює додаткові ризики психологічної дезадаптації і знижує ефективність ресурсів, що вже присутні. Виявлена диспропорція між наявністю продуктивних стратегій і їхнім реальним застосуванням підкреслює необхідність </w:t>
      </w:r>
      <w:proofErr w:type="spellStart"/>
      <w:r>
        <w:t>коучингового</w:t>
      </w:r>
      <w:proofErr w:type="spellEnd"/>
      <w:r>
        <w:t xml:space="preserve"> супроводу, який допомагає ВПО усвідомлено обирати і застосовувати адаптивні способи подолання стресу, підвищуючи ефективність психологічної підтримки.</w:t>
      </w:r>
    </w:p>
    <w:p w14:paraId="31F6E384" w14:textId="77777777" w:rsidR="002336AD" w:rsidRDefault="002336AD" w:rsidP="002336AD">
      <w:pPr>
        <w:pStyle w:val="affffffff1"/>
      </w:pPr>
      <w:r>
        <w:lastRenderedPageBreak/>
        <w:t xml:space="preserve">Нижче наведено узагальнену таблицю розподілу балів респондентів за основними </w:t>
      </w:r>
      <w:proofErr w:type="spellStart"/>
      <w:r>
        <w:t>субшкалами</w:t>
      </w:r>
      <w:proofErr w:type="spellEnd"/>
      <w:r>
        <w:t xml:space="preserve"> </w:t>
      </w:r>
      <w:proofErr w:type="spellStart"/>
      <w:r>
        <w:t>Brief</w:t>
      </w:r>
      <w:proofErr w:type="spellEnd"/>
      <w:r>
        <w:t xml:space="preserve"> COPE з розподілом на низький, середній та високий рівні використання стратегій. Баланс між продуктивними та деструктивними </w:t>
      </w:r>
      <w:proofErr w:type="spellStart"/>
      <w:r>
        <w:t>копінгами</w:t>
      </w:r>
      <w:proofErr w:type="spellEnd"/>
      <w:r>
        <w:t xml:space="preserve"> дозволяє оцінити пріоритети для подальших </w:t>
      </w:r>
      <w:proofErr w:type="spellStart"/>
      <w:r>
        <w:t>коучингових</w:t>
      </w:r>
      <w:proofErr w:type="spellEnd"/>
      <w:r>
        <w:t xml:space="preserve"> </w:t>
      </w:r>
      <w:proofErr w:type="spellStart"/>
      <w:r>
        <w:t>втручань</w:t>
      </w:r>
      <w:proofErr w:type="spellEnd"/>
      <w:r>
        <w:t>.</w:t>
      </w:r>
    </w:p>
    <w:p w14:paraId="67830AB4" w14:textId="77777777" w:rsidR="002336AD" w:rsidRDefault="002336AD" w:rsidP="002336AD">
      <w:pPr>
        <w:pStyle w:val="affffffff1"/>
      </w:pPr>
    </w:p>
    <w:p w14:paraId="293E8DBC" w14:textId="77777777" w:rsidR="002336AD" w:rsidRDefault="002336AD" w:rsidP="002336AD">
      <w:pPr>
        <w:pStyle w:val="affffffff9"/>
      </w:pPr>
      <w:r>
        <w:t>Таблиця 3.6</w:t>
      </w:r>
    </w:p>
    <w:p w14:paraId="5FD01FD0" w14:textId="77777777" w:rsidR="002336AD" w:rsidRDefault="002336AD" w:rsidP="002336AD">
      <w:pPr>
        <w:pStyle w:val="affffffff3"/>
      </w:pPr>
      <w:r>
        <w:t xml:space="preserve">Розподіл балів респондентів за основними </w:t>
      </w:r>
      <w:proofErr w:type="spellStart"/>
      <w:r>
        <w:t>субшкалами</w:t>
      </w:r>
      <w:proofErr w:type="spellEnd"/>
      <w:r>
        <w:t xml:space="preserve"> </w:t>
      </w:r>
      <w:proofErr w:type="spellStart"/>
      <w:r>
        <w:t>Brief</w:t>
      </w:r>
      <w:proofErr w:type="spellEnd"/>
      <w:r>
        <w:t xml:space="preserve"> COPE</w:t>
      </w:r>
    </w:p>
    <w:tbl>
      <w:tblPr>
        <w:tblStyle w:val="af7"/>
        <w:tblW w:w="10024" w:type="dxa"/>
        <w:tblLook w:val="04A0" w:firstRow="1" w:lastRow="0" w:firstColumn="1" w:lastColumn="0" w:noHBand="0" w:noVBand="1"/>
      </w:tblPr>
      <w:tblGrid>
        <w:gridCol w:w="4133"/>
        <w:gridCol w:w="1497"/>
        <w:gridCol w:w="1559"/>
        <w:gridCol w:w="1418"/>
        <w:gridCol w:w="1417"/>
      </w:tblGrid>
      <w:tr w:rsidR="002336AD" w:rsidRPr="00A85E48" w14:paraId="73C2E219" w14:textId="77777777" w:rsidTr="008D1C76">
        <w:tc>
          <w:tcPr>
            <w:tcW w:w="4133" w:type="dxa"/>
          </w:tcPr>
          <w:p w14:paraId="4E616972" w14:textId="77777777" w:rsidR="002336AD" w:rsidRPr="00A85E48" w:rsidRDefault="002336AD" w:rsidP="008D1C76">
            <w:pPr>
              <w:pStyle w:val="125"/>
              <w:rPr>
                <w:rFonts w:ascii="Times New Roman" w:hAnsi="Times New Roman" w:cs="Times New Roman"/>
              </w:rPr>
            </w:pPr>
            <w:proofErr w:type="spellStart"/>
            <w:r w:rsidRPr="00A85E48">
              <w:rPr>
                <w:rFonts w:ascii="Times New Roman" w:hAnsi="Times New Roman" w:cs="Times New Roman"/>
              </w:rPr>
              <w:t>Субшкала</w:t>
            </w:r>
            <w:proofErr w:type="spellEnd"/>
            <w:r w:rsidRPr="00A85E48">
              <w:rPr>
                <w:rFonts w:ascii="Times New Roman" w:hAnsi="Times New Roman" w:cs="Times New Roman"/>
              </w:rPr>
              <w:t xml:space="preserve"> </w:t>
            </w:r>
            <w:proofErr w:type="spellStart"/>
            <w:r w:rsidRPr="00A85E48">
              <w:rPr>
                <w:rFonts w:ascii="Times New Roman" w:hAnsi="Times New Roman" w:cs="Times New Roman"/>
              </w:rPr>
              <w:t>Brief</w:t>
            </w:r>
            <w:proofErr w:type="spellEnd"/>
            <w:r w:rsidRPr="00A85E48">
              <w:rPr>
                <w:rFonts w:ascii="Times New Roman" w:hAnsi="Times New Roman" w:cs="Times New Roman"/>
              </w:rPr>
              <w:t xml:space="preserve"> COPE</w:t>
            </w:r>
          </w:p>
        </w:tc>
        <w:tc>
          <w:tcPr>
            <w:tcW w:w="1497" w:type="dxa"/>
          </w:tcPr>
          <w:p w14:paraId="0A171010"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Середнє значення (бал)</w:t>
            </w:r>
          </w:p>
        </w:tc>
        <w:tc>
          <w:tcPr>
            <w:tcW w:w="1559" w:type="dxa"/>
          </w:tcPr>
          <w:p w14:paraId="31CFDA87"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Низький рівень (%)</w:t>
            </w:r>
          </w:p>
        </w:tc>
        <w:tc>
          <w:tcPr>
            <w:tcW w:w="1418" w:type="dxa"/>
          </w:tcPr>
          <w:p w14:paraId="0DFF4709"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Середній рівень (%)</w:t>
            </w:r>
          </w:p>
        </w:tc>
        <w:tc>
          <w:tcPr>
            <w:tcW w:w="1417" w:type="dxa"/>
          </w:tcPr>
          <w:p w14:paraId="1554DD85"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Високий рівень (%)</w:t>
            </w:r>
          </w:p>
        </w:tc>
      </w:tr>
      <w:tr w:rsidR="002336AD" w:rsidRPr="00A85E48" w14:paraId="5FF562C3" w14:textId="77777777" w:rsidTr="008D1C76">
        <w:tc>
          <w:tcPr>
            <w:tcW w:w="4133" w:type="dxa"/>
          </w:tcPr>
          <w:p w14:paraId="1668CE6C" w14:textId="77777777" w:rsidR="002336AD" w:rsidRPr="00A85E48" w:rsidRDefault="002336AD" w:rsidP="008D1C76">
            <w:pPr>
              <w:pStyle w:val="125"/>
              <w:rPr>
                <w:rFonts w:ascii="Times New Roman" w:hAnsi="Times New Roman" w:cs="Times New Roman"/>
              </w:rPr>
            </w:pPr>
            <w:proofErr w:type="spellStart"/>
            <w:r w:rsidRPr="00A85E48">
              <w:rPr>
                <w:rFonts w:ascii="Times New Roman" w:hAnsi="Times New Roman" w:cs="Times New Roman"/>
              </w:rPr>
              <w:t>Active</w:t>
            </w:r>
            <w:proofErr w:type="spellEnd"/>
            <w:r w:rsidRPr="00A85E48">
              <w:rPr>
                <w:rFonts w:ascii="Times New Roman" w:hAnsi="Times New Roman" w:cs="Times New Roman"/>
              </w:rPr>
              <w:t xml:space="preserve"> </w:t>
            </w:r>
            <w:proofErr w:type="spellStart"/>
            <w:r w:rsidRPr="00A85E48">
              <w:rPr>
                <w:rFonts w:ascii="Times New Roman" w:hAnsi="Times New Roman" w:cs="Times New Roman"/>
              </w:rPr>
              <w:t>Coping</w:t>
            </w:r>
            <w:proofErr w:type="spellEnd"/>
            <w:r w:rsidRPr="00A85E48">
              <w:rPr>
                <w:rFonts w:ascii="Times New Roman" w:hAnsi="Times New Roman" w:cs="Times New Roman"/>
              </w:rPr>
              <w:t xml:space="preserve"> (Активне подолання)</w:t>
            </w:r>
          </w:p>
        </w:tc>
        <w:tc>
          <w:tcPr>
            <w:tcW w:w="1497" w:type="dxa"/>
          </w:tcPr>
          <w:p w14:paraId="4DC3CA18"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12,8</w:t>
            </w:r>
          </w:p>
        </w:tc>
        <w:tc>
          <w:tcPr>
            <w:tcW w:w="1559" w:type="dxa"/>
          </w:tcPr>
          <w:p w14:paraId="6B2CD1C8"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15</w:t>
            </w:r>
          </w:p>
        </w:tc>
        <w:tc>
          <w:tcPr>
            <w:tcW w:w="1418" w:type="dxa"/>
          </w:tcPr>
          <w:p w14:paraId="3178E868"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55</w:t>
            </w:r>
          </w:p>
        </w:tc>
        <w:tc>
          <w:tcPr>
            <w:tcW w:w="1417" w:type="dxa"/>
          </w:tcPr>
          <w:p w14:paraId="0678B647"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30</w:t>
            </w:r>
          </w:p>
        </w:tc>
      </w:tr>
      <w:tr w:rsidR="002336AD" w:rsidRPr="00A85E48" w14:paraId="21E725D6" w14:textId="77777777" w:rsidTr="008D1C76">
        <w:tc>
          <w:tcPr>
            <w:tcW w:w="4133" w:type="dxa"/>
          </w:tcPr>
          <w:p w14:paraId="63DAA9AE" w14:textId="77777777" w:rsidR="002336AD" w:rsidRPr="00A85E48" w:rsidRDefault="002336AD" w:rsidP="008D1C76">
            <w:pPr>
              <w:pStyle w:val="125"/>
              <w:rPr>
                <w:rFonts w:ascii="Times New Roman" w:hAnsi="Times New Roman" w:cs="Times New Roman"/>
              </w:rPr>
            </w:pPr>
            <w:proofErr w:type="spellStart"/>
            <w:r w:rsidRPr="00A85E48">
              <w:rPr>
                <w:rFonts w:ascii="Times New Roman" w:hAnsi="Times New Roman" w:cs="Times New Roman"/>
              </w:rPr>
              <w:t>Planning</w:t>
            </w:r>
            <w:proofErr w:type="spellEnd"/>
            <w:r w:rsidRPr="00A85E48">
              <w:rPr>
                <w:rFonts w:ascii="Times New Roman" w:hAnsi="Times New Roman" w:cs="Times New Roman"/>
              </w:rPr>
              <w:t xml:space="preserve"> (Планування)</w:t>
            </w:r>
          </w:p>
        </w:tc>
        <w:tc>
          <w:tcPr>
            <w:tcW w:w="1497" w:type="dxa"/>
          </w:tcPr>
          <w:p w14:paraId="56AC660E"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13,2</w:t>
            </w:r>
          </w:p>
        </w:tc>
        <w:tc>
          <w:tcPr>
            <w:tcW w:w="1559" w:type="dxa"/>
          </w:tcPr>
          <w:p w14:paraId="2ED40BDE"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12</w:t>
            </w:r>
          </w:p>
        </w:tc>
        <w:tc>
          <w:tcPr>
            <w:tcW w:w="1418" w:type="dxa"/>
          </w:tcPr>
          <w:p w14:paraId="17D802E4"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50</w:t>
            </w:r>
          </w:p>
        </w:tc>
        <w:tc>
          <w:tcPr>
            <w:tcW w:w="1417" w:type="dxa"/>
          </w:tcPr>
          <w:p w14:paraId="54F3A3FE"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38</w:t>
            </w:r>
          </w:p>
        </w:tc>
      </w:tr>
      <w:tr w:rsidR="002336AD" w:rsidRPr="00A85E48" w14:paraId="623259FE" w14:textId="77777777" w:rsidTr="008D1C76">
        <w:tc>
          <w:tcPr>
            <w:tcW w:w="4133" w:type="dxa"/>
          </w:tcPr>
          <w:p w14:paraId="3BA33F0F" w14:textId="77777777" w:rsidR="002336AD" w:rsidRPr="00A85E48" w:rsidRDefault="002336AD" w:rsidP="008D1C76">
            <w:pPr>
              <w:pStyle w:val="125"/>
              <w:rPr>
                <w:rFonts w:ascii="Times New Roman" w:hAnsi="Times New Roman" w:cs="Times New Roman"/>
              </w:rPr>
            </w:pPr>
            <w:proofErr w:type="spellStart"/>
            <w:r w:rsidRPr="00A85E48">
              <w:rPr>
                <w:rFonts w:ascii="Times New Roman" w:hAnsi="Times New Roman" w:cs="Times New Roman"/>
              </w:rPr>
              <w:t>Emotional</w:t>
            </w:r>
            <w:proofErr w:type="spellEnd"/>
            <w:r w:rsidRPr="00A85E48">
              <w:rPr>
                <w:rFonts w:ascii="Times New Roman" w:hAnsi="Times New Roman" w:cs="Times New Roman"/>
              </w:rPr>
              <w:t xml:space="preserve"> </w:t>
            </w:r>
            <w:proofErr w:type="spellStart"/>
            <w:r w:rsidRPr="00A85E48">
              <w:rPr>
                <w:rFonts w:ascii="Times New Roman" w:hAnsi="Times New Roman" w:cs="Times New Roman"/>
              </w:rPr>
              <w:t>Support</w:t>
            </w:r>
            <w:proofErr w:type="spellEnd"/>
            <w:r w:rsidRPr="00A85E48">
              <w:rPr>
                <w:rFonts w:ascii="Times New Roman" w:hAnsi="Times New Roman" w:cs="Times New Roman"/>
              </w:rPr>
              <w:t xml:space="preserve"> (Емоційна підтримка)</w:t>
            </w:r>
          </w:p>
        </w:tc>
        <w:tc>
          <w:tcPr>
            <w:tcW w:w="1497" w:type="dxa"/>
          </w:tcPr>
          <w:p w14:paraId="00B704C2"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12,5</w:t>
            </w:r>
          </w:p>
        </w:tc>
        <w:tc>
          <w:tcPr>
            <w:tcW w:w="1559" w:type="dxa"/>
          </w:tcPr>
          <w:p w14:paraId="083E45F2"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18</w:t>
            </w:r>
          </w:p>
        </w:tc>
        <w:tc>
          <w:tcPr>
            <w:tcW w:w="1418" w:type="dxa"/>
          </w:tcPr>
          <w:p w14:paraId="580E029F"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52</w:t>
            </w:r>
          </w:p>
        </w:tc>
        <w:tc>
          <w:tcPr>
            <w:tcW w:w="1417" w:type="dxa"/>
          </w:tcPr>
          <w:p w14:paraId="2C876B76"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30</w:t>
            </w:r>
          </w:p>
        </w:tc>
      </w:tr>
      <w:tr w:rsidR="002336AD" w:rsidRPr="00A85E48" w14:paraId="5835DCA8" w14:textId="77777777" w:rsidTr="008D1C76">
        <w:tc>
          <w:tcPr>
            <w:tcW w:w="4133" w:type="dxa"/>
          </w:tcPr>
          <w:p w14:paraId="40B35418" w14:textId="77777777" w:rsidR="002336AD" w:rsidRPr="00A85E48" w:rsidRDefault="002336AD" w:rsidP="008D1C76">
            <w:pPr>
              <w:pStyle w:val="125"/>
              <w:rPr>
                <w:rFonts w:ascii="Times New Roman" w:hAnsi="Times New Roman" w:cs="Times New Roman"/>
              </w:rPr>
            </w:pPr>
            <w:proofErr w:type="spellStart"/>
            <w:r w:rsidRPr="00A85E48">
              <w:rPr>
                <w:rFonts w:ascii="Times New Roman" w:hAnsi="Times New Roman" w:cs="Times New Roman"/>
              </w:rPr>
              <w:t>Instrumental</w:t>
            </w:r>
            <w:proofErr w:type="spellEnd"/>
            <w:r w:rsidRPr="00A85E48">
              <w:rPr>
                <w:rFonts w:ascii="Times New Roman" w:hAnsi="Times New Roman" w:cs="Times New Roman"/>
              </w:rPr>
              <w:t xml:space="preserve"> </w:t>
            </w:r>
            <w:proofErr w:type="spellStart"/>
            <w:r w:rsidRPr="00A85E48">
              <w:rPr>
                <w:rFonts w:ascii="Times New Roman" w:hAnsi="Times New Roman" w:cs="Times New Roman"/>
              </w:rPr>
              <w:t>Support</w:t>
            </w:r>
            <w:proofErr w:type="spellEnd"/>
            <w:r w:rsidRPr="00A85E48">
              <w:rPr>
                <w:rFonts w:ascii="Times New Roman" w:hAnsi="Times New Roman" w:cs="Times New Roman"/>
              </w:rPr>
              <w:t xml:space="preserve"> (Інструментальна підтримка)</w:t>
            </w:r>
          </w:p>
        </w:tc>
        <w:tc>
          <w:tcPr>
            <w:tcW w:w="1497" w:type="dxa"/>
          </w:tcPr>
          <w:p w14:paraId="3AADE8FF"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12,1</w:t>
            </w:r>
          </w:p>
        </w:tc>
        <w:tc>
          <w:tcPr>
            <w:tcW w:w="1559" w:type="dxa"/>
          </w:tcPr>
          <w:p w14:paraId="3CD05508"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20</w:t>
            </w:r>
          </w:p>
        </w:tc>
        <w:tc>
          <w:tcPr>
            <w:tcW w:w="1418" w:type="dxa"/>
          </w:tcPr>
          <w:p w14:paraId="1F5AD7F2"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50</w:t>
            </w:r>
          </w:p>
        </w:tc>
        <w:tc>
          <w:tcPr>
            <w:tcW w:w="1417" w:type="dxa"/>
          </w:tcPr>
          <w:p w14:paraId="7B1B0FB0"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30</w:t>
            </w:r>
          </w:p>
        </w:tc>
      </w:tr>
      <w:tr w:rsidR="002336AD" w:rsidRPr="00A85E48" w14:paraId="066DC045" w14:textId="77777777" w:rsidTr="008D1C76">
        <w:tc>
          <w:tcPr>
            <w:tcW w:w="4133" w:type="dxa"/>
          </w:tcPr>
          <w:p w14:paraId="255EED7A" w14:textId="77777777" w:rsidR="002336AD" w:rsidRPr="00A85E48" w:rsidRDefault="002336AD" w:rsidP="008D1C76">
            <w:pPr>
              <w:pStyle w:val="125"/>
              <w:rPr>
                <w:rFonts w:ascii="Times New Roman" w:hAnsi="Times New Roman" w:cs="Times New Roman"/>
              </w:rPr>
            </w:pPr>
            <w:proofErr w:type="spellStart"/>
            <w:r w:rsidRPr="00A85E48">
              <w:rPr>
                <w:rFonts w:ascii="Times New Roman" w:hAnsi="Times New Roman" w:cs="Times New Roman"/>
              </w:rPr>
              <w:t>Positive</w:t>
            </w:r>
            <w:proofErr w:type="spellEnd"/>
            <w:r w:rsidRPr="00A85E48">
              <w:rPr>
                <w:rFonts w:ascii="Times New Roman" w:hAnsi="Times New Roman" w:cs="Times New Roman"/>
              </w:rPr>
              <w:t xml:space="preserve"> </w:t>
            </w:r>
            <w:proofErr w:type="spellStart"/>
            <w:r w:rsidRPr="00A85E48">
              <w:rPr>
                <w:rFonts w:ascii="Times New Roman" w:hAnsi="Times New Roman" w:cs="Times New Roman"/>
              </w:rPr>
              <w:t>Reframing</w:t>
            </w:r>
            <w:proofErr w:type="spellEnd"/>
            <w:r w:rsidRPr="00A85E48">
              <w:rPr>
                <w:rFonts w:ascii="Times New Roman" w:hAnsi="Times New Roman" w:cs="Times New Roman"/>
              </w:rPr>
              <w:t xml:space="preserve"> (Позитивне переосмислення)</w:t>
            </w:r>
          </w:p>
        </w:tc>
        <w:tc>
          <w:tcPr>
            <w:tcW w:w="1497" w:type="dxa"/>
          </w:tcPr>
          <w:p w14:paraId="45C92FFF"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11,9</w:t>
            </w:r>
          </w:p>
        </w:tc>
        <w:tc>
          <w:tcPr>
            <w:tcW w:w="1559" w:type="dxa"/>
          </w:tcPr>
          <w:p w14:paraId="524318D6"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22</w:t>
            </w:r>
          </w:p>
        </w:tc>
        <w:tc>
          <w:tcPr>
            <w:tcW w:w="1418" w:type="dxa"/>
          </w:tcPr>
          <w:p w14:paraId="731CA35B"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50</w:t>
            </w:r>
          </w:p>
        </w:tc>
        <w:tc>
          <w:tcPr>
            <w:tcW w:w="1417" w:type="dxa"/>
          </w:tcPr>
          <w:p w14:paraId="2CB3BD31"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28</w:t>
            </w:r>
          </w:p>
        </w:tc>
      </w:tr>
      <w:tr w:rsidR="002336AD" w:rsidRPr="00A85E48" w14:paraId="18DE6C0B" w14:textId="77777777" w:rsidTr="008D1C76">
        <w:tc>
          <w:tcPr>
            <w:tcW w:w="4133" w:type="dxa"/>
          </w:tcPr>
          <w:p w14:paraId="3B75C4C6" w14:textId="77777777" w:rsidR="002336AD" w:rsidRPr="00A85E48" w:rsidRDefault="002336AD" w:rsidP="008D1C76">
            <w:pPr>
              <w:pStyle w:val="125"/>
              <w:rPr>
                <w:rFonts w:ascii="Times New Roman" w:hAnsi="Times New Roman" w:cs="Times New Roman"/>
              </w:rPr>
            </w:pPr>
            <w:proofErr w:type="spellStart"/>
            <w:r w:rsidRPr="00A85E48">
              <w:rPr>
                <w:rFonts w:ascii="Times New Roman" w:hAnsi="Times New Roman" w:cs="Times New Roman"/>
              </w:rPr>
              <w:t>Acceptance</w:t>
            </w:r>
            <w:proofErr w:type="spellEnd"/>
            <w:r w:rsidRPr="00A85E48">
              <w:rPr>
                <w:rFonts w:ascii="Times New Roman" w:hAnsi="Times New Roman" w:cs="Times New Roman"/>
              </w:rPr>
              <w:t xml:space="preserve"> (Прийняття)</w:t>
            </w:r>
          </w:p>
        </w:tc>
        <w:tc>
          <w:tcPr>
            <w:tcW w:w="1497" w:type="dxa"/>
          </w:tcPr>
          <w:p w14:paraId="300AB221"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12,6</w:t>
            </w:r>
          </w:p>
        </w:tc>
        <w:tc>
          <w:tcPr>
            <w:tcW w:w="1559" w:type="dxa"/>
          </w:tcPr>
          <w:p w14:paraId="2560596E"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15</w:t>
            </w:r>
          </w:p>
        </w:tc>
        <w:tc>
          <w:tcPr>
            <w:tcW w:w="1418" w:type="dxa"/>
          </w:tcPr>
          <w:p w14:paraId="7C53A8B3"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55</w:t>
            </w:r>
          </w:p>
        </w:tc>
        <w:tc>
          <w:tcPr>
            <w:tcW w:w="1417" w:type="dxa"/>
          </w:tcPr>
          <w:p w14:paraId="307BCFC4"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30</w:t>
            </w:r>
          </w:p>
        </w:tc>
      </w:tr>
      <w:tr w:rsidR="002336AD" w:rsidRPr="00A85E48" w14:paraId="370B8578" w14:textId="77777777" w:rsidTr="008D1C76">
        <w:tc>
          <w:tcPr>
            <w:tcW w:w="4133" w:type="dxa"/>
          </w:tcPr>
          <w:p w14:paraId="27E3B3AB" w14:textId="77777777" w:rsidR="002336AD" w:rsidRPr="00A85E48" w:rsidRDefault="002336AD" w:rsidP="008D1C76">
            <w:pPr>
              <w:pStyle w:val="125"/>
              <w:rPr>
                <w:rFonts w:ascii="Times New Roman" w:hAnsi="Times New Roman" w:cs="Times New Roman"/>
              </w:rPr>
            </w:pPr>
            <w:proofErr w:type="spellStart"/>
            <w:r w:rsidRPr="00A85E48">
              <w:rPr>
                <w:rFonts w:ascii="Times New Roman" w:hAnsi="Times New Roman" w:cs="Times New Roman"/>
              </w:rPr>
              <w:t>Self-Distraction</w:t>
            </w:r>
            <w:proofErr w:type="spellEnd"/>
            <w:r w:rsidRPr="00A85E48">
              <w:rPr>
                <w:rFonts w:ascii="Times New Roman" w:hAnsi="Times New Roman" w:cs="Times New Roman"/>
              </w:rPr>
              <w:t xml:space="preserve"> / </w:t>
            </w:r>
            <w:proofErr w:type="spellStart"/>
            <w:r w:rsidRPr="00A85E48">
              <w:rPr>
                <w:rFonts w:ascii="Times New Roman" w:hAnsi="Times New Roman" w:cs="Times New Roman"/>
              </w:rPr>
              <w:t>Self-Care</w:t>
            </w:r>
            <w:proofErr w:type="spellEnd"/>
            <w:r w:rsidRPr="00A85E48">
              <w:rPr>
                <w:rFonts w:ascii="Times New Roman" w:hAnsi="Times New Roman" w:cs="Times New Roman"/>
              </w:rPr>
              <w:t xml:space="preserve"> (Відволікання / турбота про себе)</w:t>
            </w:r>
          </w:p>
        </w:tc>
        <w:tc>
          <w:tcPr>
            <w:tcW w:w="1497" w:type="dxa"/>
          </w:tcPr>
          <w:p w14:paraId="65708082"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11,5</w:t>
            </w:r>
          </w:p>
        </w:tc>
        <w:tc>
          <w:tcPr>
            <w:tcW w:w="1559" w:type="dxa"/>
          </w:tcPr>
          <w:p w14:paraId="27FEEFD1"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25</w:t>
            </w:r>
          </w:p>
        </w:tc>
        <w:tc>
          <w:tcPr>
            <w:tcW w:w="1418" w:type="dxa"/>
          </w:tcPr>
          <w:p w14:paraId="7A42F0AD"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50</w:t>
            </w:r>
          </w:p>
        </w:tc>
        <w:tc>
          <w:tcPr>
            <w:tcW w:w="1417" w:type="dxa"/>
          </w:tcPr>
          <w:p w14:paraId="75180F2F"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25</w:t>
            </w:r>
          </w:p>
        </w:tc>
      </w:tr>
      <w:tr w:rsidR="002336AD" w:rsidRPr="00A85E48" w14:paraId="6FE6A8AC" w14:textId="77777777" w:rsidTr="008D1C76">
        <w:tc>
          <w:tcPr>
            <w:tcW w:w="4133" w:type="dxa"/>
          </w:tcPr>
          <w:p w14:paraId="500C2F20" w14:textId="77777777" w:rsidR="002336AD" w:rsidRPr="00A85E48" w:rsidRDefault="002336AD" w:rsidP="008D1C76">
            <w:pPr>
              <w:pStyle w:val="125"/>
              <w:rPr>
                <w:rFonts w:ascii="Times New Roman" w:hAnsi="Times New Roman" w:cs="Times New Roman"/>
              </w:rPr>
            </w:pPr>
            <w:proofErr w:type="spellStart"/>
            <w:r w:rsidRPr="00A85E48">
              <w:rPr>
                <w:rFonts w:ascii="Times New Roman" w:hAnsi="Times New Roman" w:cs="Times New Roman"/>
              </w:rPr>
              <w:t>Denial</w:t>
            </w:r>
            <w:proofErr w:type="spellEnd"/>
            <w:r w:rsidRPr="00A85E48">
              <w:rPr>
                <w:rFonts w:ascii="Times New Roman" w:hAnsi="Times New Roman" w:cs="Times New Roman"/>
              </w:rPr>
              <w:t xml:space="preserve"> (Заперечення)</w:t>
            </w:r>
          </w:p>
        </w:tc>
        <w:tc>
          <w:tcPr>
            <w:tcW w:w="1497" w:type="dxa"/>
          </w:tcPr>
          <w:p w14:paraId="7E78B2FE"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7,8</w:t>
            </w:r>
          </w:p>
        </w:tc>
        <w:tc>
          <w:tcPr>
            <w:tcW w:w="1559" w:type="dxa"/>
          </w:tcPr>
          <w:p w14:paraId="7777A857"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65</w:t>
            </w:r>
          </w:p>
        </w:tc>
        <w:tc>
          <w:tcPr>
            <w:tcW w:w="1418" w:type="dxa"/>
          </w:tcPr>
          <w:p w14:paraId="44820B5D"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25</w:t>
            </w:r>
          </w:p>
        </w:tc>
        <w:tc>
          <w:tcPr>
            <w:tcW w:w="1417" w:type="dxa"/>
          </w:tcPr>
          <w:p w14:paraId="4BFACF11"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10</w:t>
            </w:r>
          </w:p>
        </w:tc>
      </w:tr>
      <w:tr w:rsidR="002336AD" w:rsidRPr="00A85E48" w14:paraId="2A9D417E" w14:textId="77777777" w:rsidTr="008D1C76">
        <w:tc>
          <w:tcPr>
            <w:tcW w:w="4133" w:type="dxa"/>
          </w:tcPr>
          <w:p w14:paraId="7EE1C518" w14:textId="77777777" w:rsidR="002336AD" w:rsidRPr="00A85E48" w:rsidRDefault="002336AD" w:rsidP="008D1C76">
            <w:pPr>
              <w:pStyle w:val="125"/>
              <w:rPr>
                <w:rFonts w:ascii="Times New Roman" w:hAnsi="Times New Roman" w:cs="Times New Roman"/>
              </w:rPr>
            </w:pPr>
            <w:proofErr w:type="spellStart"/>
            <w:r w:rsidRPr="00A85E48">
              <w:rPr>
                <w:rFonts w:ascii="Times New Roman" w:hAnsi="Times New Roman" w:cs="Times New Roman"/>
              </w:rPr>
              <w:t>Behavioral</w:t>
            </w:r>
            <w:proofErr w:type="spellEnd"/>
            <w:r w:rsidRPr="00A85E48">
              <w:rPr>
                <w:rFonts w:ascii="Times New Roman" w:hAnsi="Times New Roman" w:cs="Times New Roman"/>
              </w:rPr>
              <w:t xml:space="preserve"> </w:t>
            </w:r>
            <w:proofErr w:type="spellStart"/>
            <w:r w:rsidRPr="00A85E48">
              <w:rPr>
                <w:rFonts w:ascii="Times New Roman" w:hAnsi="Times New Roman" w:cs="Times New Roman"/>
              </w:rPr>
              <w:t>Disengagement</w:t>
            </w:r>
            <w:proofErr w:type="spellEnd"/>
            <w:r w:rsidRPr="00A85E48">
              <w:rPr>
                <w:rFonts w:ascii="Times New Roman" w:hAnsi="Times New Roman" w:cs="Times New Roman"/>
              </w:rPr>
              <w:t xml:space="preserve"> (Відсторонення)</w:t>
            </w:r>
          </w:p>
        </w:tc>
        <w:tc>
          <w:tcPr>
            <w:tcW w:w="1497" w:type="dxa"/>
          </w:tcPr>
          <w:p w14:paraId="3653183D"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8,2</w:t>
            </w:r>
          </w:p>
        </w:tc>
        <w:tc>
          <w:tcPr>
            <w:tcW w:w="1559" w:type="dxa"/>
          </w:tcPr>
          <w:p w14:paraId="2CD5B301"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60</w:t>
            </w:r>
          </w:p>
        </w:tc>
        <w:tc>
          <w:tcPr>
            <w:tcW w:w="1418" w:type="dxa"/>
          </w:tcPr>
          <w:p w14:paraId="1D40F4D9"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28</w:t>
            </w:r>
          </w:p>
        </w:tc>
        <w:tc>
          <w:tcPr>
            <w:tcW w:w="1417" w:type="dxa"/>
          </w:tcPr>
          <w:p w14:paraId="5FFDE73F"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12</w:t>
            </w:r>
          </w:p>
        </w:tc>
      </w:tr>
      <w:tr w:rsidR="002336AD" w:rsidRPr="00A85E48" w14:paraId="34C8F712" w14:textId="77777777" w:rsidTr="008D1C76">
        <w:tc>
          <w:tcPr>
            <w:tcW w:w="4133" w:type="dxa"/>
          </w:tcPr>
          <w:p w14:paraId="6DE63DEF" w14:textId="77777777" w:rsidR="002336AD" w:rsidRPr="00A85E48" w:rsidRDefault="002336AD" w:rsidP="008D1C76">
            <w:pPr>
              <w:pStyle w:val="125"/>
              <w:rPr>
                <w:rFonts w:ascii="Times New Roman" w:hAnsi="Times New Roman" w:cs="Times New Roman"/>
              </w:rPr>
            </w:pPr>
            <w:proofErr w:type="spellStart"/>
            <w:r w:rsidRPr="00A85E48">
              <w:rPr>
                <w:rFonts w:ascii="Times New Roman" w:hAnsi="Times New Roman" w:cs="Times New Roman"/>
              </w:rPr>
              <w:t>Substance</w:t>
            </w:r>
            <w:proofErr w:type="spellEnd"/>
            <w:r w:rsidRPr="00A85E48">
              <w:rPr>
                <w:rFonts w:ascii="Times New Roman" w:hAnsi="Times New Roman" w:cs="Times New Roman"/>
              </w:rPr>
              <w:t xml:space="preserve"> </w:t>
            </w:r>
            <w:proofErr w:type="spellStart"/>
            <w:r w:rsidRPr="00A85E48">
              <w:rPr>
                <w:rFonts w:ascii="Times New Roman" w:hAnsi="Times New Roman" w:cs="Times New Roman"/>
              </w:rPr>
              <w:t>Use</w:t>
            </w:r>
            <w:proofErr w:type="spellEnd"/>
            <w:r w:rsidRPr="00A85E48">
              <w:rPr>
                <w:rFonts w:ascii="Times New Roman" w:hAnsi="Times New Roman" w:cs="Times New Roman"/>
              </w:rPr>
              <w:t xml:space="preserve"> (Використання речовин)</w:t>
            </w:r>
          </w:p>
        </w:tc>
        <w:tc>
          <w:tcPr>
            <w:tcW w:w="1497" w:type="dxa"/>
          </w:tcPr>
          <w:p w14:paraId="34E2FEBF"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6,9</w:t>
            </w:r>
          </w:p>
        </w:tc>
        <w:tc>
          <w:tcPr>
            <w:tcW w:w="1559" w:type="dxa"/>
          </w:tcPr>
          <w:p w14:paraId="0353C839"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70</w:t>
            </w:r>
          </w:p>
        </w:tc>
        <w:tc>
          <w:tcPr>
            <w:tcW w:w="1418" w:type="dxa"/>
          </w:tcPr>
          <w:p w14:paraId="4034D639"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20</w:t>
            </w:r>
          </w:p>
        </w:tc>
        <w:tc>
          <w:tcPr>
            <w:tcW w:w="1417" w:type="dxa"/>
          </w:tcPr>
          <w:p w14:paraId="460B264B"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10</w:t>
            </w:r>
          </w:p>
        </w:tc>
      </w:tr>
    </w:tbl>
    <w:p w14:paraId="1CBB2FA1" w14:textId="77777777" w:rsidR="002336AD" w:rsidRDefault="002336AD" w:rsidP="002336AD">
      <w:pPr>
        <w:pStyle w:val="affffffff1"/>
      </w:pPr>
    </w:p>
    <w:p w14:paraId="541EEEE8" w14:textId="77777777" w:rsidR="002336AD" w:rsidRDefault="002336AD" w:rsidP="002336AD">
      <w:pPr>
        <w:pStyle w:val="affffffff1"/>
      </w:pPr>
      <w:r w:rsidRPr="001F37E6">
        <w:t xml:space="preserve">Аналіз результатів анкетування за методикою </w:t>
      </w:r>
      <w:proofErr w:type="spellStart"/>
      <w:r w:rsidRPr="001F37E6">
        <w:t>Brief</w:t>
      </w:r>
      <w:proofErr w:type="spellEnd"/>
      <w:r w:rsidRPr="001F37E6">
        <w:t xml:space="preserve"> COPE</w:t>
      </w:r>
      <w:r>
        <w:t xml:space="preserve"> (</w:t>
      </w:r>
      <w:proofErr w:type="spellStart"/>
      <w:r>
        <w:t>див.табл</w:t>
      </w:r>
      <w:proofErr w:type="spellEnd"/>
      <w:r>
        <w:t>. 3.6)</w:t>
      </w:r>
      <w:r w:rsidRPr="001F37E6">
        <w:t xml:space="preserve"> дозволив оцінити спектр </w:t>
      </w:r>
      <w:proofErr w:type="spellStart"/>
      <w:r w:rsidRPr="001F37E6">
        <w:t>копінг</w:t>
      </w:r>
      <w:proofErr w:type="spellEnd"/>
      <w:r w:rsidRPr="001F37E6">
        <w:t>-стратегій, які використовують внутрішньо переміщені особи (ВПО) для подолання стресових ситуацій. Враховуючи різні соціально-демографічні характеристики респондентів, зокрема вікові категорії</w:t>
      </w:r>
      <w:r>
        <w:t xml:space="preserve"> (див.табл.3.7)</w:t>
      </w:r>
      <w:r w:rsidRPr="001F37E6">
        <w:t>, стать</w:t>
      </w:r>
      <w:r w:rsidRPr="001E1779">
        <w:t xml:space="preserve"> (див.табл.3.</w:t>
      </w:r>
      <w:r>
        <w:t>8</w:t>
      </w:r>
      <w:r w:rsidRPr="001E1779">
        <w:t>)</w:t>
      </w:r>
      <w:r w:rsidRPr="001F37E6">
        <w:t>, наявність хронічних захворювань</w:t>
      </w:r>
      <w:r>
        <w:t xml:space="preserve"> (табл.13.10)</w:t>
      </w:r>
      <w:r w:rsidRPr="001F37E6">
        <w:t>, тривалість переміщення</w:t>
      </w:r>
      <w:r w:rsidRPr="005D67FF">
        <w:t xml:space="preserve"> (див.табл.3.</w:t>
      </w:r>
      <w:r>
        <w:t>11</w:t>
      </w:r>
      <w:r w:rsidRPr="005D67FF">
        <w:t>)</w:t>
      </w:r>
      <w:r w:rsidRPr="001F37E6">
        <w:t>, житлові умови та досвід участі у програмах психосоціальної підтримки</w:t>
      </w:r>
      <w:r w:rsidRPr="001E1779">
        <w:t xml:space="preserve"> (див.табл.3.</w:t>
      </w:r>
      <w:r>
        <w:t>9</w:t>
      </w:r>
      <w:r w:rsidRPr="001E1779">
        <w:t>)</w:t>
      </w:r>
      <w:r w:rsidRPr="001F37E6">
        <w:t xml:space="preserve">, були сформовані таблиці, що демонструють середні показники за основними </w:t>
      </w:r>
      <w:proofErr w:type="spellStart"/>
      <w:r w:rsidRPr="001F37E6">
        <w:t>субшкалами</w:t>
      </w:r>
      <w:proofErr w:type="spellEnd"/>
      <w:r w:rsidRPr="001F37E6">
        <w:t xml:space="preserve"> </w:t>
      </w:r>
      <w:proofErr w:type="spellStart"/>
      <w:r w:rsidRPr="001F37E6">
        <w:t>Brief</w:t>
      </w:r>
      <w:proofErr w:type="spellEnd"/>
      <w:r w:rsidRPr="001F37E6">
        <w:t xml:space="preserve"> COPE для всіх зазначених груп. Таке структуроване подання даних дає змогу визначити закономірності у використанні продуктивних і деструктивних </w:t>
      </w:r>
      <w:proofErr w:type="spellStart"/>
      <w:r w:rsidRPr="001F37E6">
        <w:t>копінг</w:t>
      </w:r>
      <w:proofErr w:type="spellEnd"/>
      <w:r w:rsidRPr="001F37E6">
        <w:t xml:space="preserve">-стратегій серед різних підгруп ВПО, виявити потенційно вразливі категорії та обґрунтувати пріоритети </w:t>
      </w:r>
      <w:proofErr w:type="spellStart"/>
      <w:r w:rsidRPr="001F37E6">
        <w:t>коучингових</w:t>
      </w:r>
      <w:proofErr w:type="spellEnd"/>
      <w:r w:rsidRPr="001F37E6">
        <w:t xml:space="preserve"> інтервенцій.</w:t>
      </w:r>
    </w:p>
    <w:p w14:paraId="41C015B2" w14:textId="77777777" w:rsidR="002336AD" w:rsidRDefault="002336AD" w:rsidP="002336AD">
      <w:pPr>
        <w:pStyle w:val="affffffff1"/>
      </w:pPr>
      <w:r>
        <w:lastRenderedPageBreak/>
        <w:t xml:space="preserve">Результати </w:t>
      </w:r>
      <w:proofErr w:type="spellStart"/>
      <w:r>
        <w:t>Brief</w:t>
      </w:r>
      <w:proofErr w:type="spellEnd"/>
      <w:r>
        <w:t xml:space="preserve"> COPE не лише ілюструють поточний стан </w:t>
      </w:r>
      <w:proofErr w:type="spellStart"/>
      <w:r>
        <w:t>копінг</w:t>
      </w:r>
      <w:proofErr w:type="spellEnd"/>
      <w:r>
        <w:t xml:space="preserve">-стратегій ВПО, а й дають чітку основу для формування персоналізованих </w:t>
      </w:r>
      <w:proofErr w:type="spellStart"/>
      <w:r>
        <w:t>коучингових</w:t>
      </w:r>
      <w:proofErr w:type="spellEnd"/>
      <w:r>
        <w:t xml:space="preserve"> планів та пріоритетів роботи психолога. </w:t>
      </w:r>
      <w:r w:rsidRPr="003524F4">
        <w:t xml:space="preserve">Аналіз усіх отриманих даних демонструє, що серед ВПО переважають продуктивні </w:t>
      </w:r>
      <w:proofErr w:type="spellStart"/>
      <w:r w:rsidRPr="003524F4">
        <w:t>копінг</w:t>
      </w:r>
      <w:proofErr w:type="spellEnd"/>
      <w:r w:rsidRPr="003524F4">
        <w:t xml:space="preserve">-стратегії, зокрема активне планування, пошук емоційної та інструментальної підтримки, прийняття ситуації та позитивне переосмислення. Проте одночасно близько третини респондентів виявили підвищені показники за деструктивними </w:t>
      </w:r>
      <w:proofErr w:type="spellStart"/>
      <w:r w:rsidRPr="003524F4">
        <w:t>субшкалами</w:t>
      </w:r>
      <w:proofErr w:type="spellEnd"/>
      <w:r w:rsidRPr="003524F4">
        <w:t>, такими як заперечення, поведінкове відсторонення та уникнення проблем, що створює додаткові ризики психологічної дезадаптації.</w:t>
      </w:r>
    </w:p>
    <w:p w14:paraId="010D1839" w14:textId="77777777" w:rsidR="002336AD" w:rsidRDefault="002336AD" w:rsidP="002336AD">
      <w:pPr>
        <w:pStyle w:val="affffffff9"/>
      </w:pPr>
      <w:r>
        <w:t>Таблиця 3.7</w:t>
      </w:r>
    </w:p>
    <w:p w14:paraId="6E66EBEA" w14:textId="77777777" w:rsidR="002336AD" w:rsidRDefault="002336AD" w:rsidP="002336AD">
      <w:pPr>
        <w:pStyle w:val="affffffff3"/>
      </w:pPr>
      <w:proofErr w:type="spellStart"/>
      <w:r>
        <w:t>Brief</w:t>
      </w:r>
      <w:proofErr w:type="spellEnd"/>
      <w:r>
        <w:t xml:space="preserve"> COPE по віковим категоріям респондентів</w:t>
      </w:r>
    </w:p>
    <w:tbl>
      <w:tblPr>
        <w:tblStyle w:val="af7"/>
        <w:tblW w:w="9359" w:type="dxa"/>
        <w:tblLayout w:type="fixed"/>
        <w:tblLook w:val="04A0" w:firstRow="1" w:lastRow="0" w:firstColumn="1" w:lastColumn="0" w:noHBand="0" w:noVBand="1"/>
      </w:tblPr>
      <w:tblGrid>
        <w:gridCol w:w="2976"/>
        <w:gridCol w:w="1652"/>
        <w:gridCol w:w="1652"/>
        <w:gridCol w:w="1652"/>
        <w:gridCol w:w="1427"/>
      </w:tblGrid>
      <w:tr w:rsidR="002336AD" w:rsidRPr="00A85E48" w14:paraId="1EE62413" w14:textId="77777777" w:rsidTr="008D1C76">
        <w:tc>
          <w:tcPr>
            <w:tcW w:w="2976" w:type="dxa"/>
          </w:tcPr>
          <w:p w14:paraId="7D756C76" w14:textId="77777777" w:rsidR="002336AD" w:rsidRPr="00A85E48" w:rsidRDefault="002336AD" w:rsidP="008D1C76">
            <w:pPr>
              <w:pStyle w:val="125"/>
              <w:rPr>
                <w:rFonts w:ascii="Times New Roman" w:hAnsi="Times New Roman" w:cs="Times New Roman"/>
              </w:rPr>
            </w:pPr>
            <w:proofErr w:type="spellStart"/>
            <w:r w:rsidRPr="00A85E48">
              <w:rPr>
                <w:rFonts w:ascii="Times New Roman" w:hAnsi="Times New Roman" w:cs="Times New Roman"/>
              </w:rPr>
              <w:t>Субшкала</w:t>
            </w:r>
            <w:proofErr w:type="spellEnd"/>
            <w:r w:rsidRPr="00A85E48">
              <w:rPr>
                <w:rFonts w:ascii="Times New Roman" w:hAnsi="Times New Roman" w:cs="Times New Roman"/>
              </w:rPr>
              <w:t xml:space="preserve"> </w:t>
            </w:r>
            <w:proofErr w:type="spellStart"/>
            <w:r w:rsidRPr="00A85E48">
              <w:rPr>
                <w:rFonts w:ascii="Times New Roman" w:hAnsi="Times New Roman" w:cs="Times New Roman"/>
              </w:rPr>
              <w:t>Brief</w:t>
            </w:r>
            <w:proofErr w:type="spellEnd"/>
            <w:r w:rsidRPr="00A85E48">
              <w:rPr>
                <w:rFonts w:ascii="Times New Roman" w:hAnsi="Times New Roman" w:cs="Times New Roman"/>
              </w:rPr>
              <w:t xml:space="preserve"> COPE</w:t>
            </w:r>
          </w:p>
        </w:tc>
        <w:tc>
          <w:tcPr>
            <w:tcW w:w="1652" w:type="dxa"/>
          </w:tcPr>
          <w:p w14:paraId="1CCEEB5F"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18–23 (n=15)</w:t>
            </w:r>
          </w:p>
        </w:tc>
        <w:tc>
          <w:tcPr>
            <w:tcW w:w="1652" w:type="dxa"/>
          </w:tcPr>
          <w:p w14:paraId="492862C5"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24–45 (n=34)</w:t>
            </w:r>
          </w:p>
        </w:tc>
        <w:tc>
          <w:tcPr>
            <w:tcW w:w="1652" w:type="dxa"/>
          </w:tcPr>
          <w:p w14:paraId="2D61EF71"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46–59 (n=94)</w:t>
            </w:r>
          </w:p>
        </w:tc>
        <w:tc>
          <w:tcPr>
            <w:tcW w:w="1427" w:type="dxa"/>
          </w:tcPr>
          <w:p w14:paraId="212B8DA8"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60+ (n=27)</w:t>
            </w:r>
          </w:p>
        </w:tc>
      </w:tr>
      <w:tr w:rsidR="002336AD" w:rsidRPr="00A85E48" w14:paraId="4E959C20" w14:textId="77777777" w:rsidTr="008D1C76">
        <w:tc>
          <w:tcPr>
            <w:tcW w:w="2976" w:type="dxa"/>
          </w:tcPr>
          <w:p w14:paraId="7E02AFA9" w14:textId="77777777" w:rsidR="002336AD" w:rsidRPr="00A85E48" w:rsidRDefault="002336AD" w:rsidP="008D1C76">
            <w:pPr>
              <w:pStyle w:val="125"/>
              <w:rPr>
                <w:rFonts w:ascii="Times New Roman" w:hAnsi="Times New Roman" w:cs="Times New Roman"/>
              </w:rPr>
            </w:pPr>
            <w:proofErr w:type="spellStart"/>
            <w:r w:rsidRPr="00A85E48">
              <w:rPr>
                <w:rFonts w:ascii="Times New Roman" w:hAnsi="Times New Roman" w:cs="Times New Roman"/>
              </w:rPr>
              <w:t>Active</w:t>
            </w:r>
            <w:proofErr w:type="spellEnd"/>
            <w:r w:rsidRPr="00A85E48">
              <w:rPr>
                <w:rFonts w:ascii="Times New Roman" w:hAnsi="Times New Roman" w:cs="Times New Roman"/>
              </w:rPr>
              <w:t xml:space="preserve"> </w:t>
            </w:r>
            <w:proofErr w:type="spellStart"/>
            <w:r w:rsidRPr="00A85E48">
              <w:rPr>
                <w:rFonts w:ascii="Times New Roman" w:hAnsi="Times New Roman" w:cs="Times New Roman"/>
              </w:rPr>
              <w:t>Coping</w:t>
            </w:r>
            <w:proofErr w:type="spellEnd"/>
          </w:p>
        </w:tc>
        <w:tc>
          <w:tcPr>
            <w:tcW w:w="1652" w:type="dxa"/>
          </w:tcPr>
          <w:p w14:paraId="4819E087"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11,8</w:t>
            </w:r>
          </w:p>
        </w:tc>
        <w:tc>
          <w:tcPr>
            <w:tcW w:w="1652" w:type="dxa"/>
          </w:tcPr>
          <w:p w14:paraId="23C777E2"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12,4</w:t>
            </w:r>
          </w:p>
        </w:tc>
        <w:tc>
          <w:tcPr>
            <w:tcW w:w="1652" w:type="dxa"/>
          </w:tcPr>
          <w:p w14:paraId="364ECE9A"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13,1</w:t>
            </w:r>
          </w:p>
        </w:tc>
        <w:tc>
          <w:tcPr>
            <w:tcW w:w="1427" w:type="dxa"/>
          </w:tcPr>
          <w:p w14:paraId="0858B7F3"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12,0</w:t>
            </w:r>
          </w:p>
        </w:tc>
      </w:tr>
      <w:tr w:rsidR="002336AD" w:rsidRPr="00A85E48" w14:paraId="2F768A0C" w14:textId="77777777" w:rsidTr="008D1C76">
        <w:tc>
          <w:tcPr>
            <w:tcW w:w="2976" w:type="dxa"/>
          </w:tcPr>
          <w:p w14:paraId="5C934FF7" w14:textId="77777777" w:rsidR="002336AD" w:rsidRPr="00A85E48" w:rsidRDefault="002336AD" w:rsidP="008D1C76">
            <w:pPr>
              <w:pStyle w:val="125"/>
              <w:rPr>
                <w:rFonts w:ascii="Times New Roman" w:hAnsi="Times New Roman" w:cs="Times New Roman"/>
              </w:rPr>
            </w:pPr>
            <w:proofErr w:type="spellStart"/>
            <w:r w:rsidRPr="00A85E48">
              <w:rPr>
                <w:rFonts w:ascii="Times New Roman" w:hAnsi="Times New Roman" w:cs="Times New Roman"/>
              </w:rPr>
              <w:t>Planning</w:t>
            </w:r>
            <w:proofErr w:type="spellEnd"/>
          </w:p>
        </w:tc>
        <w:tc>
          <w:tcPr>
            <w:tcW w:w="1652" w:type="dxa"/>
          </w:tcPr>
          <w:p w14:paraId="1A6F967E"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11,5</w:t>
            </w:r>
          </w:p>
        </w:tc>
        <w:tc>
          <w:tcPr>
            <w:tcW w:w="1652" w:type="dxa"/>
          </w:tcPr>
          <w:p w14:paraId="45ED187E"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12,8</w:t>
            </w:r>
          </w:p>
        </w:tc>
        <w:tc>
          <w:tcPr>
            <w:tcW w:w="1652" w:type="dxa"/>
          </w:tcPr>
          <w:p w14:paraId="33D186DF"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13,4</w:t>
            </w:r>
          </w:p>
        </w:tc>
        <w:tc>
          <w:tcPr>
            <w:tcW w:w="1427" w:type="dxa"/>
          </w:tcPr>
          <w:p w14:paraId="082FDE79"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12,2</w:t>
            </w:r>
          </w:p>
        </w:tc>
      </w:tr>
      <w:tr w:rsidR="002336AD" w:rsidRPr="00A85E48" w14:paraId="6828A434" w14:textId="77777777" w:rsidTr="008D1C76">
        <w:tc>
          <w:tcPr>
            <w:tcW w:w="2976" w:type="dxa"/>
          </w:tcPr>
          <w:p w14:paraId="719AA9C6" w14:textId="77777777" w:rsidR="002336AD" w:rsidRPr="00A85E48" w:rsidRDefault="002336AD" w:rsidP="008D1C76">
            <w:pPr>
              <w:pStyle w:val="125"/>
              <w:rPr>
                <w:rFonts w:ascii="Times New Roman" w:hAnsi="Times New Roman" w:cs="Times New Roman"/>
              </w:rPr>
            </w:pPr>
            <w:proofErr w:type="spellStart"/>
            <w:r w:rsidRPr="00A85E48">
              <w:rPr>
                <w:rFonts w:ascii="Times New Roman" w:hAnsi="Times New Roman" w:cs="Times New Roman"/>
              </w:rPr>
              <w:t>Emotional</w:t>
            </w:r>
            <w:proofErr w:type="spellEnd"/>
            <w:r w:rsidRPr="00A85E48">
              <w:rPr>
                <w:rFonts w:ascii="Times New Roman" w:hAnsi="Times New Roman" w:cs="Times New Roman"/>
              </w:rPr>
              <w:t xml:space="preserve"> </w:t>
            </w:r>
            <w:proofErr w:type="spellStart"/>
            <w:r w:rsidRPr="00A85E48">
              <w:rPr>
                <w:rFonts w:ascii="Times New Roman" w:hAnsi="Times New Roman" w:cs="Times New Roman"/>
              </w:rPr>
              <w:t>Support</w:t>
            </w:r>
            <w:proofErr w:type="spellEnd"/>
          </w:p>
        </w:tc>
        <w:tc>
          <w:tcPr>
            <w:tcW w:w="1652" w:type="dxa"/>
          </w:tcPr>
          <w:p w14:paraId="557012B4"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12,0</w:t>
            </w:r>
          </w:p>
        </w:tc>
        <w:tc>
          <w:tcPr>
            <w:tcW w:w="1652" w:type="dxa"/>
          </w:tcPr>
          <w:p w14:paraId="478A744F"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12,3</w:t>
            </w:r>
          </w:p>
        </w:tc>
        <w:tc>
          <w:tcPr>
            <w:tcW w:w="1652" w:type="dxa"/>
          </w:tcPr>
          <w:p w14:paraId="259CCA46"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12,8</w:t>
            </w:r>
          </w:p>
        </w:tc>
        <w:tc>
          <w:tcPr>
            <w:tcW w:w="1427" w:type="dxa"/>
          </w:tcPr>
          <w:p w14:paraId="0B08B587"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12,5</w:t>
            </w:r>
          </w:p>
        </w:tc>
      </w:tr>
      <w:tr w:rsidR="002336AD" w:rsidRPr="00A85E48" w14:paraId="7FDC8550" w14:textId="77777777" w:rsidTr="008D1C76">
        <w:tc>
          <w:tcPr>
            <w:tcW w:w="2976" w:type="dxa"/>
          </w:tcPr>
          <w:p w14:paraId="7A304683" w14:textId="77777777" w:rsidR="002336AD" w:rsidRPr="00A85E48" w:rsidRDefault="002336AD" w:rsidP="008D1C76">
            <w:pPr>
              <w:pStyle w:val="125"/>
              <w:rPr>
                <w:rFonts w:ascii="Times New Roman" w:hAnsi="Times New Roman" w:cs="Times New Roman"/>
              </w:rPr>
            </w:pPr>
            <w:proofErr w:type="spellStart"/>
            <w:r w:rsidRPr="00A85E48">
              <w:rPr>
                <w:rFonts w:ascii="Times New Roman" w:hAnsi="Times New Roman" w:cs="Times New Roman"/>
              </w:rPr>
              <w:t>Instrumental</w:t>
            </w:r>
            <w:proofErr w:type="spellEnd"/>
            <w:r w:rsidRPr="00A85E48">
              <w:rPr>
                <w:rFonts w:ascii="Times New Roman" w:hAnsi="Times New Roman" w:cs="Times New Roman"/>
              </w:rPr>
              <w:t xml:space="preserve"> </w:t>
            </w:r>
            <w:proofErr w:type="spellStart"/>
            <w:r w:rsidRPr="00A85E48">
              <w:rPr>
                <w:rFonts w:ascii="Times New Roman" w:hAnsi="Times New Roman" w:cs="Times New Roman"/>
              </w:rPr>
              <w:t>Support</w:t>
            </w:r>
            <w:proofErr w:type="spellEnd"/>
          </w:p>
        </w:tc>
        <w:tc>
          <w:tcPr>
            <w:tcW w:w="1652" w:type="dxa"/>
          </w:tcPr>
          <w:p w14:paraId="290E17D0"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11,2</w:t>
            </w:r>
          </w:p>
        </w:tc>
        <w:tc>
          <w:tcPr>
            <w:tcW w:w="1652" w:type="dxa"/>
          </w:tcPr>
          <w:p w14:paraId="1CB442BB"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12,0</w:t>
            </w:r>
          </w:p>
        </w:tc>
        <w:tc>
          <w:tcPr>
            <w:tcW w:w="1652" w:type="dxa"/>
          </w:tcPr>
          <w:p w14:paraId="4A70D44D"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12,5</w:t>
            </w:r>
          </w:p>
        </w:tc>
        <w:tc>
          <w:tcPr>
            <w:tcW w:w="1427" w:type="dxa"/>
          </w:tcPr>
          <w:p w14:paraId="658D7C0A"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11,9</w:t>
            </w:r>
          </w:p>
        </w:tc>
      </w:tr>
      <w:tr w:rsidR="002336AD" w:rsidRPr="00A85E48" w14:paraId="3ABC1A13" w14:textId="77777777" w:rsidTr="008D1C76">
        <w:tc>
          <w:tcPr>
            <w:tcW w:w="2976" w:type="dxa"/>
          </w:tcPr>
          <w:p w14:paraId="49F34DAA" w14:textId="77777777" w:rsidR="002336AD" w:rsidRPr="00A85E48" w:rsidRDefault="002336AD" w:rsidP="008D1C76">
            <w:pPr>
              <w:pStyle w:val="125"/>
              <w:rPr>
                <w:rFonts w:ascii="Times New Roman" w:hAnsi="Times New Roman" w:cs="Times New Roman"/>
              </w:rPr>
            </w:pPr>
            <w:proofErr w:type="spellStart"/>
            <w:r w:rsidRPr="00A85E48">
              <w:rPr>
                <w:rFonts w:ascii="Times New Roman" w:hAnsi="Times New Roman" w:cs="Times New Roman"/>
              </w:rPr>
              <w:t>Positive</w:t>
            </w:r>
            <w:proofErr w:type="spellEnd"/>
            <w:r w:rsidRPr="00A85E48">
              <w:rPr>
                <w:rFonts w:ascii="Times New Roman" w:hAnsi="Times New Roman" w:cs="Times New Roman"/>
              </w:rPr>
              <w:t xml:space="preserve"> </w:t>
            </w:r>
            <w:proofErr w:type="spellStart"/>
            <w:r w:rsidRPr="00A85E48">
              <w:rPr>
                <w:rFonts w:ascii="Times New Roman" w:hAnsi="Times New Roman" w:cs="Times New Roman"/>
              </w:rPr>
              <w:t>Reframing</w:t>
            </w:r>
            <w:proofErr w:type="spellEnd"/>
          </w:p>
        </w:tc>
        <w:tc>
          <w:tcPr>
            <w:tcW w:w="1652" w:type="dxa"/>
          </w:tcPr>
          <w:p w14:paraId="15F7597D"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10,8</w:t>
            </w:r>
          </w:p>
        </w:tc>
        <w:tc>
          <w:tcPr>
            <w:tcW w:w="1652" w:type="dxa"/>
          </w:tcPr>
          <w:p w14:paraId="4D30C502"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11,5</w:t>
            </w:r>
          </w:p>
        </w:tc>
        <w:tc>
          <w:tcPr>
            <w:tcW w:w="1652" w:type="dxa"/>
          </w:tcPr>
          <w:p w14:paraId="6302CB32"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12,1</w:t>
            </w:r>
          </w:p>
        </w:tc>
        <w:tc>
          <w:tcPr>
            <w:tcW w:w="1427" w:type="dxa"/>
          </w:tcPr>
          <w:p w14:paraId="7D3A2576"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11,6</w:t>
            </w:r>
          </w:p>
        </w:tc>
      </w:tr>
      <w:tr w:rsidR="002336AD" w:rsidRPr="00A85E48" w14:paraId="158500A2" w14:textId="77777777" w:rsidTr="008D1C76">
        <w:tc>
          <w:tcPr>
            <w:tcW w:w="2976" w:type="dxa"/>
          </w:tcPr>
          <w:p w14:paraId="5D412EA1" w14:textId="77777777" w:rsidR="002336AD" w:rsidRPr="00A85E48" w:rsidRDefault="002336AD" w:rsidP="008D1C76">
            <w:pPr>
              <w:pStyle w:val="125"/>
              <w:rPr>
                <w:rFonts w:ascii="Times New Roman" w:hAnsi="Times New Roman" w:cs="Times New Roman"/>
              </w:rPr>
            </w:pPr>
            <w:proofErr w:type="spellStart"/>
            <w:r w:rsidRPr="00A85E48">
              <w:rPr>
                <w:rFonts w:ascii="Times New Roman" w:hAnsi="Times New Roman" w:cs="Times New Roman"/>
              </w:rPr>
              <w:t>Acceptance</w:t>
            </w:r>
            <w:proofErr w:type="spellEnd"/>
          </w:p>
        </w:tc>
        <w:tc>
          <w:tcPr>
            <w:tcW w:w="1652" w:type="dxa"/>
          </w:tcPr>
          <w:p w14:paraId="28A6CDA0"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11,5</w:t>
            </w:r>
          </w:p>
        </w:tc>
        <w:tc>
          <w:tcPr>
            <w:tcW w:w="1652" w:type="dxa"/>
          </w:tcPr>
          <w:p w14:paraId="222B45A0"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12,2</w:t>
            </w:r>
          </w:p>
        </w:tc>
        <w:tc>
          <w:tcPr>
            <w:tcW w:w="1652" w:type="dxa"/>
          </w:tcPr>
          <w:p w14:paraId="711ABE13"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12,7</w:t>
            </w:r>
          </w:p>
        </w:tc>
        <w:tc>
          <w:tcPr>
            <w:tcW w:w="1427" w:type="dxa"/>
          </w:tcPr>
          <w:p w14:paraId="29FACC86"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12,0</w:t>
            </w:r>
          </w:p>
        </w:tc>
      </w:tr>
      <w:tr w:rsidR="002336AD" w:rsidRPr="00A85E48" w14:paraId="5AC30AD8" w14:textId="77777777" w:rsidTr="008D1C76">
        <w:tc>
          <w:tcPr>
            <w:tcW w:w="2976" w:type="dxa"/>
          </w:tcPr>
          <w:p w14:paraId="2A75F310" w14:textId="77777777" w:rsidR="002336AD" w:rsidRPr="00A85E48" w:rsidRDefault="002336AD" w:rsidP="008D1C76">
            <w:pPr>
              <w:pStyle w:val="125"/>
              <w:rPr>
                <w:rFonts w:ascii="Times New Roman" w:hAnsi="Times New Roman" w:cs="Times New Roman"/>
              </w:rPr>
            </w:pPr>
            <w:proofErr w:type="spellStart"/>
            <w:r w:rsidRPr="00A85E48">
              <w:rPr>
                <w:rFonts w:ascii="Times New Roman" w:hAnsi="Times New Roman" w:cs="Times New Roman"/>
              </w:rPr>
              <w:t>Self-Distraction</w:t>
            </w:r>
            <w:proofErr w:type="spellEnd"/>
            <w:r w:rsidRPr="00A85E48">
              <w:rPr>
                <w:rFonts w:ascii="Times New Roman" w:hAnsi="Times New Roman" w:cs="Times New Roman"/>
              </w:rPr>
              <w:t xml:space="preserve"> / </w:t>
            </w:r>
            <w:proofErr w:type="spellStart"/>
            <w:r w:rsidRPr="00A85E48">
              <w:rPr>
                <w:rFonts w:ascii="Times New Roman" w:hAnsi="Times New Roman" w:cs="Times New Roman"/>
              </w:rPr>
              <w:t>Self-Care</w:t>
            </w:r>
            <w:proofErr w:type="spellEnd"/>
          </w:p>
        </w:tc>
        <w:tc>
          <w:tcPr>
            <w:tcW w:w="1652" w:type="dxa"/>
          </w:tcPr>
          <w:p w14:paraId="09FA66BC"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11,0</w:t>
            </w:r>
          </w:p>
        </w:tc>
        <w:tc>
          <w:tcPr>
            <w:tcW w:w="1652" w:type="dxa"/>
          </w:tcPr>
          <w:p w14:paraId="6643FD6E"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11,5</w:t>
            </w:r>
          </w:p>
        </w:tc>
        <w:tc>
          <w:tcPr>
            <w:tcW w:w="1652" w:type="dxa"/>
          </w:tcPr>
          <w:p w14:paraId="595E5B92"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11,8</w:t>
            </w:r>
          </w:p>
        </w:tc>
        <w:tc>
          <w:tcPr>
            <w:tcW w:w="1427" w:type="dxa"/>
          </w:tcPr>
          <w:p w14:paraId="13EBDE7D"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11,3</w:t>
            </w:r>
          </w:p>
        </w:tc>
      </w:tr>
      <w:tr w:rsidR="002336AD" w:rsidRPr="00A85E48" w14:paraId="3777C180" w14:textId="77777777" w:rsidTr="008D1C76">
        <w:tc>
          <w:tcPr>
            <w:tcW w:w="2976" w:type="dxa"/>
          </w:tcPr>
          <w:p w14:paraId="0783EB78" w14:textId="77777777" w:rsidR="002336AD" w:rsidRPr="00A85E48" w:rsidRDefault="002336AD" w:rsidP="008D1C76">
            <w:pPr>
              <w:pStyle w:val="125"/>
              <w:rPr>
                <w:rFonts w:ascii="Times New Roman" w:hAnsi="Times New Roman" w:cs="Times New Roman"/>
              </w:rPr>
            </w:pPr>
            <w:proofErr w:type="spellStart"/>
            <w:r w:rsidRPr="00A85E48">
              <w:rPr>
                <w:rFonts w:ascii="Times New Roman" w:hAnsi="Times New Roman" w:cs="Times New Roman"/>
              </w:rPr>
              <w:t>Denial</w:t>
            </w:r>
            <w:proofErr w:type="spellEnd"/>
          </w:p>
        </w:tc>
        <w:tc>
          <w:tcPr>
            <w:tcW w:w="1652" w:type="dxa"/>
          </w:tcPr>
          <w:p w14:paraId="6AED1CC1"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9,0</w:t>
            </w:r>
          </w:p>
        </w:tc>
        <w:tc>
          <w:tcPr>
            <w:tcW w:w="1652" w:type="dxa"/>
          </w:tcPr>
          <w:p w14:paraId="257500DD"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8,2</w:t>
            </w:r>
          </w:p>
        </w:tc>
        <w:tc>
          <w:tcPr>
            <w:tcW w:w="1652" w:type="dxa"/>
          </w:tcPr>
          <w:p w14:paraId="14AEF5BB"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7,8</w:t>
            </w:r>
          </w:p>
        </w:tc>
        <w:tc>
          <w:tcPr>
            <w:tcW w:w="1427" w:type="dxa"/>
          </w:tcPr>
          <w:p w14:paraId="1715B970"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8,5</w:t>
            </w:r>
          </w:p>
        </w:tc>
      </w:tr>
      <w:tr w:rsidR="002336AD" w:rsidRPr="00A85E48" w14:paraId="28F31705" w14:textId="77777777" w:rsidTr="008D1C76">
        <w:tc>
          <w:tcPr>
            <w:tcW w:w="2976" w:type="dxa"/>
          </w:tcPr>
          <w:p w14:paraId="08470DBE" w14:textId="77777777" w:rsidR="002336AD" w:rsidRPr="00A85E48" w:rsidRDefault="002336AD" w:rsidP="008D1C76">
            <w:pPr>
              <w:pStyle w:val="125"/>
              <w:rPr>
                <w:rFonts w:ascii="Times New Roman" w:hAnsi="Times New Roman" w:cs="Times New Roman"/>
              </w:rPr>
            </w:pPr>
            <w:proofErr w:type="spellStart"/>
            <w:r w:rsidRPr="00A85E48">
              <w:rPr>
                <w:rFonts w:ascii="Times New Roman" w:hAnsi="Times New Roman" w:cs="Times New Roman"/>
              </w:rPr>
              <w:t>Behavioral</w:t>
            </w:r>
            <w:proofErr w:type="spellEnd"/>
            <w:r w:rsidRPr="00A85E48">
              <w:rPr>
                <w:rFonts w:ascii="Times New Roman" w:hAnsi="Times New Roman" w:cs="Times New Roman"/>
              </w:rPr>
              <w:t xml:space="preserve"> </w:t>
            </w:r>
            <w:proofErr w:type="spellStart"/>
            <w:r w:rsidRPr="00A85E48">
              <w:rPr>
                <w:rFonts w:ascii="Times New Roman" w:hAnsi="Times New Roman" w:cs="Times New Roman"/>
              </w:rPr>
              <w:t>Disengagement</w:t>
            </w:r>
            <w:proofErr w:type="spellEnd"/>
          </w:p>
        </w:tc>
        <w:tc>
          <w:tcPr>
            <w:tcW w:w="1652" w:type="dxa"/>
          </w:tcPr>
          <w:p w14:paraId="28E6D504"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8,5</w:t>
            </w:r>
          </w:p>
        </w:tc>
        <w:tc>
          <w:tcPr>
            <w:tcW w:w="1652" w:type="dxa"/>
          </w:tcPr>
          <w:p w14:paraId="3A86CDA0"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8,0</w:t>
            </w:r>
          </w:p>
        </w:tc>
        <w:tc>
          <w:tcPr>
            <w:tcW w:w="1652" w:type="dxa"/>
          </w:tcPr>
          <w:p w14:paraId="608B3E6D"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8,1</w:t>
            </w:r>
          </w:p>
        </w:tc>
        <w:tc>
          <w:tcPr>
            <w:tcW w:w="1427" w:type="dxa"/>
          </w:tcPr>
          <w:p w14:paraId="58E6CA7E"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8,4</w:t>
            </w:r>
          </w:p>
        </w:tc>
      </w:tr>
      <w:tr w:rsidR="002336AD" w:rsidRPr="00A85E48" w14:paraId="630F6EFC" w14:textId="77777777" w:rsidTr="008D1C76">
        <w:tc>
          <w:tcPr>
            <w:tcW w:w="2976" w:type="dxa"/>
          </w:tcPr>
          <w:p w14:paraId="10C6ED17" w14:textId="77777777" w:rsidR="002336AD" w:rsidRPr="00A85E48" w:rsidRDefault="002336AD" w:rsidP="008D1C76">
            <w:pPr>
              <w:pStyle w:val="125"/>
              <w:rPr>
                <w:rFonts w:ascii="Times New Roman" w:hAnsi="Times New Roman" w:cs="Times New Roman"/>
              </w:rPr>
            </w:pPr>
            <w:proofErr w:type="spellStart"/>
            <w:r w:rsidRPr="00A85E48">
              <w:rPr>
                <w:rFonts w:ascii="Times New Roman" w:hAnsi="Times New Roman" w:cs="Times New Roman"/>
              </w:rPr>
              <w:t>Substance</w:t>
            </w:r>
            <w:proofErr w:type="spellEnd"/>
            <w:r w:rsidRPr="00A85E48">
              <w:rPr>
                <w:rFonts w:ascii="Times New Roman" w:hAnsi="Times New Roman" w:cs="Times New Roman"/>
              </w:rPr>
              <w:t xml:space="preserve"> </w:t>
            </w:r>
            <w:proofErr w:type="spellStart"/>
            <w:r w:rsidRPr="00A85E48">
              <w:rPr>
                <w:rFonts w:ascii="Times New Roman" w:hAnsi="Times New Roman" w:cs="Times New Roman"/>
              </w:rPr>
              <w:t>Use</w:t>
            </w:r>
            <w:proofErr w:type="spellEnd"/>
          </w:p>
        </w:tc>
        <w:tc>
          <w:tcPr>
            <w:tcW w:w="1652" w:type="dxa"/>
          </w:tcPr>
          <w:p w14:paraId="3A824FC4"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7,5</w:t>
            </w:r>
          </w:p>
        </w:tc>
        <w:tc>
          <w:tcPr>
            <w:tcW w:w="1652" w:type="dxa"/>
          </w:tcPr>
          <w:p w14:paraId="343AE5D3"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7,0</w:t>
            </w:r>
          </w:p>
        </w:tc>
        <w:tc>
          <w:tcPr>
            <w:tcW w:w="1652" w:type="dxa"/>
          </w:tcPr>
          <w:p w14:paraId="528F9E67"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6,8</w:t>
            </w:r>
          </w:p>
        </w:tc>
        <w:tc>
          <w:tcPr>
            <w:tcW w:w="1427" w:type="dxa"/>
          </w:tcPr>
          <w:p w14:paraId="6ABCAB95"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7,2</w:t>
            </w:r>
          </w:p>
        </w:tc>
      </w:tr>
    </w:tbl>
    <w:p w14:paraId="62219D0D" w14:textId="77777777" w:rsidR="002336AD" w:rsidRPr="00A85E48" w:rsidRDefault="002336AD" w:rsidP="002336AD">
      <w:pPr>
        <w:pStyle w:val="affffffff1"/>
      </w:pPr>
    </w:p>
    <w:p w14:paraId="3E92DDF4" w14:textId="77777777" w:rsidR="002336AD" w:rsidRPr="00A85E48" w:rsidRDefault="002336AD" w:rsidP="002336AD">
      <w:pPr>
        <w:pStyle w:val="affffffff1"/>
      </w:pPr>
      <w:r w:rsidRPr="00A85E48">
        <w:t xml:space="preserve">За віковими групами спостерігається (див.табл.3.7), що молодші респонденти (18–23 роки) частіше застосовують активне планування та пошук підтримки, проте вони також більш схильні до деструктивних стратегій у вигляді уникнення проблем. Серед учасників віком 46–59 років та 60+ років найпоширенішими є прийняття ситуації та позитивне переосмислення, водночас показники деструктивних </w:t>
      </w:r>
      <w:proofErr w:type="spellStart"/>
      <w:r w:rsidRPr="00A85E48">
        <w:t>копінгів</w:t>
      </w:r>
      <w:proofErr w:type="spellEnd"/>
      <w:r w:rsidRPr="00A85E48">
        <w:t xml:space="preserve"> поступово знижуються.</w:t>
      </w:r>
    </w:p>
    <w:p w14:paraId="2359B880" w14:textId="77777777" w:rsidR="002336AD" w:rsidRPr="00A85E48" w:rsidRDefault="002336AD" w:rsidP="002336AD">
      <w:pPr>
        <w:rPr>
          <w:sz w:val="28"/>
          <w:szCs w:val="28"/>
        </w:rPr>
      </w:pPr>
      <w:r w:rsidRPr="00A85E48">
        <w:br w:type="page"/>
      </w:r>
    </w:p>
    <w:p w14:paraId="4407DEB1" w14:textId="77777777" w:rsidR="002336AD" w:rsidRPr="00A85E48" w:rsidRDefault="002336AD" w:rsidP="002336AD">
      <w:pPr>
        <w:pStyle w:val="affffffff9"/>
      </w:pPr>
      <w:r w:rsidRPr="00A85E48">
        <w:lastRenderedPageBreak/>
        <w:t>Таблиця 3.8</w:t>
      </w:r>
    </w:p>
    <w:p w14:paraId="7CF6FE1E" w14:textId="77777777" w:rsidR="002336AD" w:rsidRPr="00A85E48" w:rsidRDefault="002336AD" w:rsidP="002336AD">
      <w:pPr>
        <w:pStyle w:val="affffffff3"/>
      </w:pPr>
      <w:proofErr w:type="spellStart"/>
      <w:r w:rsidRPr="00A85E48">
        <w:t>Brief</w:t>
      </w:r>
      <w:proofErr w:type="spellEnd"/>
      <w:r w:rsidRPr="00A85E48">
        <w:t xml:space="preserve"> COPE по статі респондентів</w:t>
      </w:r>
    </w:p>
    <w:tbl>
      <w:tblPr>
        <w:tblStyle w:val="af7"/>
        <w:tblW w:w="0" w:type="auto"/>
        <w:jc w:val="center"/>
        <w:tblLayout w:type="fixed"/>
        <w:tblLook w:val="04A0" w:firstRow="1" w:lastRow="0" w:firstColumn="1" w:lastColumn="0" w:noHBand="0" w:noVBand="1"/>
      </w:tblPr>
      <w:tblGrid>
        <w:gridCol w:w="2976"/>
        <w:gridCol w:w="1827"/>
        <w:gridCol w:w="1992"/>
      </w:tblGrid>
      <w:tr w:rsidR="002336AD" w:rsidRPr="00A85E48" w14:paraId="6905337F" w14:textId="77777777" w:rsidTr="008D1C76">
        <w:trPr>
          <w:jc w:val="center"/>
        </w:trPr>
        <w:tc>
          <w:tcPr>
            <w:tcW w:w="2976" w:type="dxa"/>
          </w:tcPr>
          <w:p w14:paraId="2A7FD297" w14:textId="77777777" w:rsidR="002336AD" w:rsidRPr="00A85E48" w:rsidRDefault="002336AD" w:rsidP="008D1C76">
            <w:pPr>
              <w:pStyle w:val="125"/>
              <w:rPr>
                <w:rFonts w:ascii="Times New Roman" w:hAnsi="Times New Roman" w:cs="Times New Roman"/>
              </w:rPr>
            </w:pPr>
            <w:proofErr w:type="spellStart"/>
            <w:r w:rsidRPr="00A85E48">
              <w:rPr>
                <w:rFonts w:ascii="Times New Roman" w:hAnsi="Times New Roman" w:cs="Times New Roman"/>
              </w:rPr>
              <w:t>Субшкала</w:t>
            </w:r>
            <w:proofErr w:type="spellEnd"/>
            <w:r w:rsidRPr="00A85E48">
              <w:rPr>
                <w:rFonts w:ascii="Times New Roman" w:hAnsi="Times New Roman" w:cs="Times New Roman"/>
              </w:rPr>
              <w:t xml:space="preserve"> </w:t>
            </w:r>
            <w:proofErr w:type="spellStart"/>
            <w:r w:rsidRPr="00A85E48">
              <w:rPr>
                <w:rFonts w:ascii="Times New Roman" w:hAnsi="Times New Roman" w:cs="Times New Roman"/>
              </w:rPr>
              <w:t>Brief</w:t>
            </w:r>
            <w:proofErr w:type="spellEnd"/>
            <w:r w:rsidRPr="00A85E48">
              <w:rPr>
                <w:rFonts w:ascii="Times New Roman" w:hAnsi="Times New Roman" w:cs="Times New Roman"/>
              </w:rPr>
              <w:t xml:space="preserve"> COPE</w:t>
            </w:r>
          </w:p>
        </w:tc>
        <w:tc>
          <w:tcPr>
            <w:tcW w:w="1827" w:type="dxa"/>
          </w:tcPr>
          <w:p w14:paraId="04BEB0EB"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Жінки (n=100)</w:t>
            </w:r>
          </w:p>
        </w:tc>
        <w:tc>
          <w:tcPr>
            <w:tcW w:w="1992" w:type="dxa"/>
          </w:tcPr>
          <w:p w14:paraId="2295D47B"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Чоловіки (n=70)</w:t>
            </w:r>
          </w:p>
        </w:tc>
      </w:tr>
      <w:tr w:rsidR="002336AD" w:rsidRPr="00A85E48" w14:paraId="3D58B4DA" w14:textId="77777777" w:rsidTr="008D1C76">
        <w:trPr>
          <w:jc w:val="center"/>
        </w:trPr>
        <w:tc>
          <w:tcPr>
            <w:tcW w:w="2976" w:type="dxa"/>
          </w:tcPr>
          <w:p w14:paraId="07956D8D" w14:textId="77777777" w:rsidR="002336AD" w:rsidRPr="00A85E48" w:rsidRDefault="002336AD" w:rsidP="008D1C76">
            <w:pPr>
              <w:pStyle w:val="125"/>
              <w:rPr>
                <w:rFonts w:ascii="Times New Roman" w:hAnsi="Times New Roman" w:cs="Times New Roman"/>
              </w:rPr>
            </w:pPr>
            <w:proofErr w:type="spellStart"/>
            <w:r w:rsidRPr="00A85E48">
              <w:rPr>
                <w:rFonts w:ascii="Times New Roman" w:hAnsi="Times New Roman" w:cs="Times New Roman"/>
              </w:rPr>
              <w:t>Active</w:t>
            </w:r>
            <w:proofErr w:type="spellEnd"/>
            <w:r w:rsidRPr="00A85E48">
              <w:rPr>
                <w:rFonts w:ascii="Times New Roman" w:hAnsi="Times New Roman" w:cs="Times New Roman"/>
              </w:rPr>
              <w:t xml:space="preserve"> </w:t>
            </w:r>
            <w:proofErr w:type="spellStart"/>
            <w:r w:rsidRPr="00A85E48">
              <w:rPr>
                <w:rFonts w:ascii="Times New Roman" w:hAnsi="Times New Roman" w:cs="Times New Roman"/>
              </w:rPr>
              <w:t>Coping</w:t>
            </w:r>
            <w:proofErr w:type="spellEnd"/>
          </w:p>
        </w:tc>
        <w:tc>
          <w:tcPr>
            <w:tcW w:w="1827" w:type="dxa"/>
          </w:tcPr>
          <w:p w14:paraId="0A98689B"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13,0</w:t>
            </w:r>
          </w:p>
        </w:tc>
        <w:tc>
          <w:tcPr>
            <w:tcW w:w="1992" w:type="dxa"/>
          </w:tcPr>
          <w:p w14:paraId="13F1C67F"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12,4</w:t>
            </w:r>
          </w:p>
        </w:tc>
      </w:tr>
      <w:tr w:rsidR="002336AD" w:rsidRPr="00A85E48" w14:paraId="7E532438" w14:textId="77777777" w:rsidTr="008D1C76">
        <w:trPr>
          <w:jc w:val="center"/>
        </w:trPr>
        <w:tc>
          <w:tcPr>
            <w:tcW w:w="2976" w:type="dxa"/>
          </w:tcPr>
          <w:p w14:paraId="0F1EEA50" w14:textId="77777777" w:rsidR="002336AD" w:rsidRPr="00A85E48" w:rsidRDefault="002336AD" w:rsidP="008D1C76">
            <w:pPr>
              <w:pStyle w:val="125"/>
              <w:rPr>
                <w:rFonts w:ascii="Times New Roman" w:hAnsi="Times New Roman" w:cs="Times New Roman"/>
              </w:rPr>
            </w:pPr>
            <w:proofErr w:type="spellStart"/>
            <w:r w:rsidRPr="00A85E48">
              <w:rPr>
                <w:rFonts w:ascii="Times New Roman" w:hAnsi="Times New Roman" w:cs="Times New Roman"/>
              </w:rPr>
              <w:t>Planning</w:t>
            </w:r>
            <w:proofErr w:type="spellEnd"/>
          </w:p>
        </w:tc>
        <w:tc>
          <w:tcPr>
            <w:tcW w:w="1827" w:type="dxa"/>
          </w:tcPr>
          <w:p w14:paraId="300FADBE"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13,4</w:t>
            </w:r>
          </w:p>
        </w:tc>
        <w:tc>
          <w:tcPr>
            <w:tcW w:w="1992" w:type="dxa"/>
          </w:tcPr>
          <w:p w14:paraId="64893214"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12,7</w:t>
            </w:r>
          </w:p>
        </w:tc>
      </w:tr>
      <w:tr w:rsidR="002336AD" w:rsidRPr="00A85E48" w14:paraId="12ED8DD7" w14:textId="77777777" w:rsidTr="008D1C76">
        <w:trPr>
          <w:jc w:val="center"/>
        </w:trPr>
        <w:tc>
          <w:tcPr>
            <w:tcW w:w="2976" w:type="dxa"/>
          </w:tcPr>
          <w:p w14:paraId="56A17B51" w14:textId="77777777" w:rsidR="002336AD" w:rsidRPr="00A85E48" w:rsidRDefault="002336AD" w:rsidP="008D1C76">
            <w:pPr>
              <w:pStyle w:val="125"/>
              <w:rPr>
                <w:rFonts w:ascii="Times New Roman" w:hAnsi="Times New Roman" w:cs="Times New Roman"/>
              </w:rPr>
            </w:pPr>
            <w:proofErr w:type="spellStart"/>
            <w:r w:rsidRPr="00A85E48">
              <w:rPr>
                <w:rFonts w:ascii="Times New Roman" w:hAnsi="Times New Roman" w:cs="Times New Roman"/>
              </w:rPr>
              <w:t>Emotional</w:t>
            </w:r>
            <w:proofErr w:type="spellEnd"/>
            <w:r w:rsidRPr="00A85E48">
              <w:rPr>
                <w:rFonts w:ascii="Times New Roman" w:hAnsi="Times New Roman" w:cs="Times New Roman"/>
              </w:rPr>
              <w:t xml:space="preserve"> </w:t>
            </w:r>
            <w:proofErr w:type="spellStart"/>
            <w:r w:rsidRPr="00A85E48">
              <w:rPr>
                <w:rFonts w:ascii="Times New Roman" w:hAnsi="Times New Roman" w:cs="Times New Roman"/>
              </w:rPr>
              <w:t>Support</w:t>
            </w:r>
            <w:proofErr w:type="spellEnd"/>
          </w:p>
        </w:tc>
        <w:tc>
          <w:tcPr>
            <w:tcW w:w="1827" w:type="dxa"/>
          </w:tcPr>
          <w:p w14:paraId="0C04BFC0"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12,8</w:t>
            </w:r>
          </w:p>
        </w:tc>
        <w:tc>
          <w:tcPr>
            <w:tcW w:w="1992" w:type="dxa"/>
          </w:tcPr>
          <w:p w14:paraId="2D3CDCC0"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12,0</w:t>
            </w:r>
          </w:p>
        </w:tc>
      </w:tr>
      <w:tr w:rsidR="002336AD" w:rsidRPr="00A85E48" w14:paraId="54A6430B" w14:textId="77777777" w:rsidTr="008D1C76">
        <w:trPr>
          <w:jc w:val="center"/>
        </w:trPr>
        <w:tc>
          <w:tcPr>
            <w:tcW w:w="2976" w:type="dxa"/>
          </w:tcPr>
          <w:p w14:paraId="3E672DA6" w14:textId="77777777" w:rsidR="002336AD" w:rsidRPr="00A85E48" w:rsidRDefault="002336AD" w:rsidP="008D1C76">
            <w:pPr>
              <w:pStyle w:val="125"/>
              <w:rPr>
                <w:rFonts w:ascii="Times New Roman" w:hAnsi="Times New Roman" w:cs="Times New Roman"/>
              </w:rPr>
            </w:pPr>
            <w:proofErr w:type="spellStart"/>
            <w:r w:rsidRPr="00A85E48">
              <w:rPr>
                <w:rFonts w:ascii="Times New Roman" w:hAnsi="Times New Roman" w:cs="Times New Roman"/>
              </w:rPr>
              <w:t>Instrumental</w:t>
            </w:r>
            <w:proofErr w:type="spellEnd"/>
            <w:r w:rsidRPr="00A85E48">
              <w:rPr>
                <w:rFonts w:ascii="Times New Roman" w:hAnsi="Times New Roman" w:cs="Times New Roman"/>
              </w:rPr>
              <w:t xml:space="preserve"> </w:t>
            </w:r>
            <w:proofErr w:type="spellStart"/>
            <w:r w:rsidRPr="00A85E48">
              <w:rPr>
                <w:rFonts w:ascii="Times New Roman" w:hAnsi="Times New Roman" w:cs="Times New Roman"/>
              </w:rPr>
              <w:t>Support</w:t>
            </w:r>
            <w:proofErr w:type="spellEnd"/>
          </w:p>
        </w:tc>
        <w:tc>
          <w:tcPr>
            <w:tcW w:w="1827" w:type="dxa"/>
          </w:tcPr>
          <w:p w14:paraId="174F0A28"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12,6</w:t>
            </w:r>
          </w:p>
        </w:tc>
        <w:tc>
          <w:tcPr>
            <w:tcW w:w="1992" w:type="dxa"/>
          </w:tcPr>
          <w:p w14:paraId="4E4553A2"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11,7</w:t>
            </w:r>
          </w:p>
        </w:tc>
      </w:tr>
      <w:tr w:rsidR="002336AD" w:rsidRPr="00A85E48" w14:paraId="6E98E452" w14:textId="77777777" w:rsidTr="008D1C76">
        <w:trPr>
          <w:jc w:val="center"/>
        </w:trPr>
        <w:tc>
          <w:tcPr>
            <w:tcW w:w="2976" w:type="dxa"/>
          </w:tcPr>
          <w:p w14:paraId="0966EAFF" w14:textId="77777777" w:rsidR="002336AD" w:rsidRPr="00A85E48" w:rsidRDefault="002336AD" w:rsidP="008D1C76">
            <w:pPr>
              <w:pStyle w:val="125"/>
              <w:rPr>
                <w:rFonts w:ascii="Times New Roman" w:hAnsi="Times New Roman" w:cs="Times New Roman"/>
              </w:rPr>
            </w:pPr>
            <w:proofErr w:type="spellStart"/>
            <w:r w:rsidRPr="00A85E48">
              <w:rPr>
                <w:rFonts w:ascii="Times New Roman" w:hAnsi="Times New Roman" w:cs="Times New Roman"/>
              </w:rPr>
              <w:t>Positive</w:t>
            </w:r>
            <w:proofErr w:type="spellEnd"/>
            <w:r w:rsidRPr="00A85E48">
              <w:rPr>
                <w:rFonts w:ascii="Times New Roman" w:hAnsi="Times New Roman" w:cs="Times New Roman"/>
              </w:rPr>
              <w:t xml:space="preserve"> </w:t>
            </w:r>
            <w:proofErr w:type="spellStart"/>
            <w:r w:rsidRPr="00A85E48">
              <w:rPr>
                <w:rFonts w:ascii="Times New Roman" w:hAnsi="Times New Roman" w:cs="Times New Roman"/>
              </w:rPr>
              <w:t>Reframing</w:t>
            </w:r>
            <w:proofErr w:type="spellEnd"/>
          </w:p>
        </w:tc>
        <w:tc>
          <w:tcPr>
            <w:tcW w:w="1827" w:type="dxa"/>
          </w:tcPr>
          <w:p w14:paraId="4C51DEA0"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12,2</w:t>
            </w:r>
          </w:p>
        </w:tc>
        <w:tc>
          <w:tcPr>
            <w:tcW w:w="1992" w:type="dxa"/>
          </w:tcPr>
          <w:p w14:paraId="7BD67D7B"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11,5</w:t>
            </w:r>
          </w:p>
        </w:tc>
      </w:tr>
      <w:tr w:rsidR="002336AD" w:rsidRPr="00A85E48" w14:paraId="5DBA253D" w14:textId="77777777" w:rsidTr="008D1C76">
        <w:trPr>
          <w:jc w:val="center"/>
        </w:trPr>
        <w:tc>
          <w:tcPr>
            <w:tcW w:w="2976" w:type="dxa"/>
          </w:tcPr>
          <w:p w14:paraId="7A7C1BBE" w14:textId="77777777" w:rsidR="002336AD" w:rsidRPr="00A85E48" w:rsidRDefault="002336AD" w:rsidP="008D1C76">
            <w:pPr>
              <w:pStyle w:val="125"/>
              <w:rPr>
                <w:rFonts w:ascii="Times New Roman" w:hAnsi="Times New Roman" w:cs="Times New Roman"/>
              </w:rPr>
            </w:pPr>
            <w:proofErr w:type="spellStart"/>
            <w:r w:rsidRPr="00A85E48">
              <w:rPr>
                <w:rFonts w:ascii="Times New Roman" w:hAnsi="Times New Roman" w:cs="Times New Roman"/>
              </w:rPr>
              <w:t>Acceptance</w:t>
            </w:r>
            <w:proofErr w:type="spellEnd"/>
          </w:p>
        </w:tc>
        <w:tc>
          <w:tcPr>
            <w:tcW w:w="1827" w:type="dxa"/>
          </w:tcPr>
          <w:p w14:paraId="06412EE7"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12,8</w:t>
            </w:r>
          </w:p>
        </w:tc>
        <w:tc>
          <w:tcPr>
            <w:tcW w:w="1992" w:type="dxa"/>
          </w:tcPr>
          <w:p w14:paraId="0DB11688"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12,2</w:t>
            </w:r>
          </w:p>
        </w:tc>
      </w:tr>
      <w:tr w:rsidR="002336AD" w:rsidRPr="00A85E48" w14:paraId="5804C49C" w14:textId="77777777" w:rsidTr="008D1C76">
        <w:trPr>
          <w:jc w:val="center"/>
        </w:trPr>
        <w:tc>
          <w:tcPr>
            <w:tcW w:w="2976" w:type="dxa"/>
          </w:tcPr>
          <w:p w14:paraId="49337A17" w14:textId="77777777" w:rsidR="002336AD" w:rsidRPr="00A85E48" w:rsidRDefault="002336AD" w:rsidP="008D1C76">
            <w:pPr>
              <w:pStyle w:val="125"/>
              <w:rPr>
                <w:rFonts w:ascii="Times New Roman" w:hAnsi="Times New Roman" w:cs="Times New Roman"/>
              </w:rPr>
            </w:pPr>
            <w:proofErr w:type="spellStart"/>
            <w:r w:rsidRPr="00A85E48">
              <w:rPr>
                <w:rFonts w:ascii="Times New Roman" w:hAnsi="Times New Roman" w:cs="Times New Roman"/>
              </w:rPr>
              <w:t>Self-Distraction</w:t>
            </w:r>
            <w:proofErr w:type="spellEnd"/>
            <w:r w:rsidRPr="00A85E48">
              <w:rPr>
                <w:rFonts w:ascii="Times New Roman" w:hAnsi="Times New Roman" w:cs="Times New Roman"/>
              </w:rPr>
              <w:t xml:space="preserve"> / </w:t>
            </w:r>
            <w:proofErr w:type="spellStart"/>
            <w:r w:rsidRPr="00A85E48">
              <w:rPr>
                <w:rFonts w:ascii="Times New Roman" w:hAnsi="Times New Roman" w:cs="Times New Roman"/>
              </w:rPr>
              <w:t>Self-Care</w:t>
            </w:r>
            <w:proofErr w:type="spellEnd"/>
          </w:p>
        </w:tc>
        <w:tc>
          <w:tcPr>
            <w:tcW w:w="1827" w:type="dxa"/>
          </w:tcPr>
          <w:p w14:paraId="56DF9188"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11,8</w:t>
            </w:r>
          </w:p>
        </w:tc>
        <w:tc>
          <w:tcPr>
            <w:tcW w:w="1992" w:type="dxa"/>
          </w:tcPr>
          <w:p w14:paraId="59DEEBB1"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11,2</w:t>
            </w:r>
          </w:p>
        </w:tc>
      </w:tr>
      <w:tr w:rsidR="002336AD" w:rsidRPr="00A85E48" w14:paraId="1F794107" w14:textId="77777777" w:rsidTr="008D1C76">
        <w:trPr>
          <w:jc w:val="center"/>
        </w:trPr>
        <w:tc>
          <w:tcPr>
            <w:tcW w:w="2976" w:type="dxa"/>
          </w:tcPr>
          <w:p w14:paraId="49F7704F" w14:textId="77777777" w:rsidR="002336AD" w:rsidRPr="00A85E48" w:rsidRDefault="002336AD" w:rsidP="008D1C76">
            <w:pPr>
              <w:pStyle w:val="125"/>
              <w:rPr>
                <w:rFonts w:ascii="Times New Roman" w:hAnsi="Times New Roman" w:cs="Times New Roman"/>
              </w:rPr>
            </w:pPr>
            <w:proofErr w:type="spellStart"/>
            <w:r w:rsidRPr="00A85E48">
              <w:rPr>
                <w:rFonts w:ascii="Times New Roman" w:hAnsi="Times New Roman" w:cs="Times New Roman"/>
              </w:rPr>
              <w:t>Denial</w:t>
            </w:r>
            <w:proofErr w:type="spellEnd"/>
          </w:p>
        </w:tc>
        <w:tc>
          <w:tcPr>
            <w:tcW w:w="1827" w:type="dxa"/>
          </w:tcPr>
          <w:p w14:paraId="349C6629"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7,5</w:t>
            </w:r>
          </w:p>
        </w:tc>
        <w:tc>
          <w:tcPr>
            <w:tcW w:w="1992" w:type="dxa"/>
          </w:tcPr>
          <w:p w14:paraId="6F07F61A"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8,5</w:t>
            </w:r>
          </w:p>
        </w:tc>
      </w:tr>
      <w:tr w:rsidR="002336AD" w:rsidRPr="00A85E48" w14:paraId="0C4EE14F" w14:textId="77777777" w:rsidTr="008D1C76">
        <w:trPr>
          <w:jc w:val="center"/>
        </w:trPr>
        <w:tc>
          <w:tcPr>
            <w:tcW w:w="2976" w:type="dxa"/>
          </w:tcPr>
          <w:p w14:paraId="09C06D82" w14:textId="77777777" w:rsidR="002336AD" w:rsidRPr="00A85E48" w:rsidRDefault="002336AD" w:rsidP="008D1C76">
            <w:pPr>
              <w:pStyle w:val="125"/>
              <w:rPr>
                <w:rFonts w:ascii="Times New Roman" w:hAnsi="Times New Roman" w:cs="Times New Roman"/>
              </w:rPr>
            </w:pPr>
            <w:proofErr w:type="spellStart"/>
            <w:r w:rsidRPr="00A85E48">
              <w:rPr>
                <w:rFonts w:ascii="Times New Roman" w:hAnsi="Times New Roman" w:cs="Times New Roman"/>
              </w:rPr>
              <w:t>Behavioral</w:t>
            </w:r>
            <w:proofErr w:type="spellEnd"/>
            <w:r w:rsidRPr="00A85E48">
              <w:rPr>
                <w:rFonts w:ascii="Times New Roman" w:hAnsi="Times New Roman" w:cs="Times New Roman"/>
              </w:rPr>
              <w:t xml:space="preserve"> </w:t>
            </w:r>
            <w:proofErr w:type="spellStart"/>
            <w:r w:rsidRPr="00A85E48">
              <w:rPr>
                <w:rFonts w:ascii="Times New Roman" w:hAnsi="Times New Roman" w:cs="Times New Roman"/>
              </w:rPr>
              <w:t>Disengagement</w:t>
            </w:r>
            <w:proofErr w:type="spellEnd"/>
          </w:p>
        </w:tc>
        <w:tc>
          <w:tcPr>
            <w:tcW w:w="1827" w:type="dxa"/>
          </w:tcPr>
          <w:p w14:paraId="3635BE0A"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7,8</w:t>
            </w:r>
          </w:p>
        </w:tc>
        <w:tc>
          <w:tcPr>
            <w:tcW w:w="1992" w:type="dxa"/>
          </w:tcPr>
          <w:p w14:paraId="46C846BF"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8,6</w:t>
            </w:r>
          </w:p>
        </w:tc>
      </w:tr>
      <w:tr w:rsidR="002336AD" w:rsidRPr="00A85E48" w14:paraId="5464F4E6" w14:textId="77777777" w:rsidTr="008D1C76">
        <w:trPr>
          <w:jc w:val="center"/>
        </w:trPr>
        <w:tc>
          <w:tcPr>
            <w:tcW w:w="2976" w:type="dxa"/>
          </w:tcPr>
          <w:p w14:paraId="492657F5" w14:textId="77777777" w:rsidR="002336AD" w:rsidRPr="00A85E48" w:rsidRDefault="002336AD" w:rsidP="008D1C76">
            <w:pPr>
              <w:pStyle w:val="125"/>
              <w:rPr>
                <w:rFonts w:ascii="Times New Roman" w:hAnsi="Times New Roman" w:cs="Times New Roman"/>
              </w:rPr>
            </w:pPr>
            <w:proofErr w:type="spellStart"/>
            <w:r w:rsidRPr="00A85E48">
              <w:rPr>
                <w:rFonts w:ascii="Times New Roman" w:hAnsi="Times New Roman" w:cs="Times New Roman"/>
              </w:rPr>
              <w:t>Substance</w:t>
            </w:r>
            <w:proofErr w:type="spellEnd"/>
            <w:r w:rsidRPr="00A85E48">
              <w:rPr>
                <w:rFonts w:ascii="Times New Roman" w:hAnsi="Times New Roman" w:cs="Times New Roman"/>
              </w:rPr>
              <w:t xml:space="preserve"> </w:t>
            </w:r>
            <w:proofErr w:type="spellStart"/>
            <w:r w:rsidRPr="00A85E48">
              <w:rPr>
                <w:rFonts w:ascii="Times New Roman" w:hAnsi="Times New Roman" w:cs="Times New Roman"/>
              </w:rPr>
              <w:t>Use</w:t>
            </w:r>
            <w:proofErr w:type="spellEnd"/>
          </w:p>
        </w:tc>
        <w:tc>
          <w:tcPr>
            <w:tcW w:w="1827" w:type="dxa"/>
          </w:tcPr>
          <w:p w14:paraId="5F093E0D"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6,5</w:t>
            </w:r>
          </w:p>
        </w:tc>
        <w:tc>
          <w:tcPr>
            <w:tcW w:w="1992" w:type="dxa"/>
          </w:tcPr>
          <w:p w14:paraId="009E4FB8"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7,8</w:t>
            </w:r>
          </w:p>
        </w:tc>
      </w:tr>
    </w:tbl>
    <w:p w14:paraId="4013F818" w14:textId="77777777" w:rsidR="002336AD" w:rsidRPr="00A85E48" w:rsidRDefault="002336AD" w:rsidP="002336AD">
      <w:pPr>
        <w:pStyle w:val="affffffff9"/>
      </w:pPr>
    </w:p>
    <w:p w14:paraId="59217C2C" w14:textId="77777777" w:rsidR="002336AD" w:rsidRPr="00A85E48" w:rsidRDefault="002336AD" w:rsidP="002336AD">
      <w:pPr>
        <w:pStyle w:val="affffffff1"/>
      </w:pPr>
      <w:r w:rsidRPr="00A85E48">
        <w:t xml:space="preserve">За статтю виявлено (див.табл.3.8), що жінки дещо частіше застосовують емоційну підтримку та активне планування, тоді як чоловіки демонструють вищі середні бали за деструктивними стратегіями (заперечення та відсторонення), що може свідчити про потребу у цільових </w:t>
      </w:r>
      <w:proofErr w:type="spellStart"/>
      <w:r w:rsidRPr="00A85E48">
        <w:t>коучингових</w:t>
      </w:r>
      <w:proofErr w:type="spellEnd"/>
      <w:r w:rsidRPr="00A85E48">
        <w:t xml:space="preserve"> </w:t>
      </w:r>
      <w:proofErr w:type="spellStart"/>
      <w:r w:rsidRPr="00A85E48">
        <w:t>втручаннях</w:t>
      </w:r>
      <w:proofErr w:type="spellEnd"/>
      <w:r w:rsidRPr="00A85E48">
        <w:t xml:space="preserve"> для чоловічої групи.</w:t>
      </w:r>
    </w:p>
    <w:p w14:paraId="74A57A73" w14:textId="77777777" w:rsidR="002336AD" w:rsidRPr="00A85E48" w:rsidRDefault="002336AD" w:rsidP="002336AD">
      <w:pPr>
        <w:pStyle w:val="affffffff9"/>
      </w:pPr>
      <w:r w:rsidRPr="00A85E48">
        <w:t>Таблиця 3.9</w:t>
      </w:r>
    </w:p>
    <w:p w14:paraId="0B577F26" w14:textId="77777777" w:rsidR="002336AD" w:rsidRPr="00A85E48" w:rsidRDefault="002336AD" w:rsidP="002336AD">
      <w:pPr>
        <w:pStyle w:val="affffffff3"/>
      </w:pPr>
      <w:proofErr w:type="spellStart"/>
      <w:r w:rsidRPr="00A85E48">
        <w:t>Brief</w:t>
      </w:r>
      <w:proofErr w:type="spellEnd"/>
      <w:r w:rsidRPr="00A85E48">
        <w:t xml:space="preserve"> COPE за наявністю досвіду участі у психосоціальних програмах</w:t>
      </w:r>
    </w:p>
    <w:tbl>
      <w:tblPr>
        <w:tblStyle w:val="af7"/>
        <w:tblW w:w="0" w:type="auto"/>
        <w:jc w:val="center"/>
        <w:tblLook w:val="04A0" w:firstRow="1" w:lastRow="0" w:firstColumn="1" w:lastColumn="0" w:noHBand="0" w:noVBand="1"/>
      </w:tblPr>
      <w:tblGrid>
        <w:gridCol w:w="2976"/>
        <w:gridCol w:w="1421"/>
        <w:gridCol w:w="1412"/>
      </w:tblGrid>
      <w:tr w:rsidR="002336AD" w:rsidRPr="00A85E48" w14:paraId="44B4F2D5" w14:textId="77777777" w:rsidTr="008D1C76">
        <w:trPr>
          <w:jc w:val="center"/>
        </w:trPr>
        <w:tc>
          <w:tcPr>
            <w:tcW w:w="2976" w:type="dxa"/>
          </w:tcPr>
          <w:p w14:paraId="36B5818A" w14:textId="77777777" w:rsidR="002336AD" w:rsidRPr="00A85E48" w:rsidRDefault="002336AD" w:rsidP="008D1C76">
            <w:pPr>
              <w:pStyle w:val="125"/>
              <w:rPr>
                <w:rFonts w:ascii="Times New Roman" w:hAnsi="Times New Roman" w:cs="Times New Roman"/>
              </w:rPr>
            </w:pPr>
            <w:proofErr w:type="spellStart"/>
            <w:r w:rsidRPr="00A85E48">
              <w:rPr>
                <w:rFonts w:ascii="Times New Roman" w:hAnsi="Times New Roman" w:cs="Times New Roman"/>
              </w:rPr>
              <w:t>Субшкала</w:t>
            </w:r>
            <w:proofErr w:type="spellEnd"/>
            <w:r w:rsidRPr="00A85E48">
              <w:rPr>
                <w:rFonts w:ascii="Times New Roman" w:hAnsi="Times New Roman" w:cs="Times New Roman"/>
              </w:rPr>
              <w:t xml:space="preserve"> </w:t>
            </w:r>
            <w:proofErr w:type="spellStart"/>
            <w:r w:rsidRPr="00A85E48">
              <w:rPr>
                <w:rFonts w:ascii="Times New Roman" w:hAnsi="Times New Roman" w:cs="Times New Roman"/>
              </w:rPr>
              <w:t>Brief</w:t>
            </w:r>
            <w:proofErr w:type="spellEnd"/>
            <w:r w:rsidRPr="00A85E48">
              <w:rPr>
                <w:rFonts w:ascii="Times New Roman" w:hAnsi="Times New Roman" w:cs="Times New Roman"/>
              </w:rPr>
              <w:t xml:space="preserve"> COPE</w:t>
            </w:r>
          </w:p>
        </w:tc>
        <w:tc>
          <w:tcPr>
            <w:tcW w:w="1421" w:type="dxa"/>
          </w:tcPr>
          <w:p w14:paraId="6C374F77"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Так (n=43)</w:t>
            </w:r>
          </w:p>
        </w:tc>
        <w:tc>
          <w:tcPr>
            <w:tcW w:w="1412" w:type="dxa"/>
          </w:tcPr>
          <w:p w14:paraId="20F07B3F"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Ні (n=127)</w:t>
            </w:r>
          </w:p>
        </w:tc>
      </w:tr>
      <w:tr w:rsidR="002336AD" w:rsidRPr="00A85E48" w14:paraId="2B037F79" w14:textId="77777777" w:rsidTr="008D1C76">
        <w:trPr>
          <w:jc w:val="center"/>
        </w:trPr>
        <w:tc>
          <w:tcPr>
            <w:tcW w:w="2976" w:type="dxa"/>
          </w:tcPr>
          <w:p w14:paraId="6CD4B223" w14:textId="77777777" w:rsidR="002336AD" w:rsidRPr="00A85E48" w:rsidRDefault="002336AD" w:rsidP="008D1C76">
            <w:pPr>
              <w:pStyle w:val="125"/>
              <w:rPr>
                <w:rFonts w:ascii="Times New Roman" w:hAnsi="Times New Roman" w:cs="Times New Roman"/>
              </w:rPr>
            </w:pPr>
            <w:proofErr w:type="spellStart"/>
            <w:r w:rsidRPr="00A85E48">
              <w:rPr>
                <w:rFonts w:ascii="Times New Roman" w:hAnsi="Times New Roman" w:cs="Times New Roman"/>
              </w:rPr>
              <w:t>Active</w:t>
            </w:r>
            <w:proofErr w:type="spellEnd"/>
            <w:r w:rsidRPr="00A85E48">
              <w:rPr>
                <w:rFonts w:ascii="Times New Roman" w:hAnsi="Times New Roman" w:cs="Times New Roman"/>
              </w:rPr>
              <w:t xml:space="preserve"> </w:t>
            </w:r>
            <w:proofErr w:type="spellStart"/>
            <w:r w:rsidRPr="00A85E48">
              <w:rPr>
                <w:rFonts w:ascii="Times New Roman" w:hAnsi="Times New Roman" w:cs="Times New Roman"/>
              </w:rPr>
              <w:t>Coping</w:t>
            </w:r>
            <w:proofErr w:type="spellEnd"/>
          </w:p>
        </w:tc>
        <w:tc>
          <w:tcPr>
            <w:tcW w:w="1421" w:type="dxa"/>
          </w:tcPr>
          <w:p w14:paraId="36C2E3F9"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13,5</w:t>
            </w:r>
          </w:p>
        </w:tc>
        <w:tc>
          <w:tcPr>
            <w:tcW w:w="1412" w:type="dxa"/>
          </w:tcPr>
          <w:p w14:paraId="6DB099A7"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12,5</w:t>
            </w:r>
          </w:p>
        </w:tc>
      </w:tr>
      <w:tr w:rsidR="002336AD" w:rsidRPr="00A85E48" w14:paraId="353E6FE8" w14:textId="77777777" w:rsidTr="008D1C76">
        <w:trPr>
          <w:jc w:val="center"/>
        </w:trPr>
        <w:tc>
          <w:tcPr>
            <w:tcW w:w="2976" w:type="dxa"/>
          </w:tcPr>
          <w:p w14:paraId="403E1CB3" w14:textId="77777777" w:rsidR="002336AD" w:rsidRPr="00A85E48" w:rsidRDefault="002336AD" w:rsidP="008D1C76">
            <w:pPr>
              <w:pStyle w:val="125"/>
              <w:rPr>
                <w:rFonts w:ascii="Times New Roman" w:hAnsi="Times New Roman" w:cs="Times New Roman"/>
              </w:rPr>
            </w:pPr>
            <w:proofErr w:type="spellStart"/>
            <w:r w:rsidRPr="00A85E48">
              <w:rPr>
                <w:rFonts w:ascii="Times New Roman" w:hAnsi="Times New Roman" w:cs="Times New Roman"/>
              </w:rPr>
              <w:t>Planning</w:t>
            </w:r>
            <w:proofErr w:type="spellEnd"/>
          </w:p>
        </w:tc>
        <w:tc>
          <w:tcPr>
            <w:tcW w:w="1421" w:type="dxa"/>
          </w:tcPr>
          <w:p w14:paraId="29DFCD67"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13,8</w:t>
            </w:r>
          </w:p>
        </w:tc>
        <w:tc>
          <w:tcPr>
            <w:tcW w:w="1412" w:type="dxa"/>
          </w:tcPr>
          <w:p w14:paraId="09D7C21C"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12,8</w:t>
            </w:r>
          </w:p>
        </w:tc>
      </w:tr>
      <w:tr w:rsidR="002336AD" w:rsidRPr="00A85E48" w14:paraId="26D2BE4C" w14:textId="77777777" w:rsidTr="008D1C76">
        <w:trPr>
          <w:jc w:val="center"/>
        </w:trPr>
        <w:tc>
          <w:tcPr>
            <w:tcW w:w="2976" w:type="dxa"/>
          </w:tcPr>
          <w:p w14:paraId="3757F8EA" w14:textId="77777777" w:rsidR="002336AD" w:rsidRPr="00A85E48" w:rsidRDefault="002336AD" w:rsidP="008D1C76">
            <w:pPr>
              <w:pStyle w:val="125"/>
              <w:rPr>
                <w:rFonts w:ascii="Times New Roman" w:hAnsi="Times New Roman" w:cs="Times New Roman"/>
              </w:rPr>
            </w:pPr>
            <w:proofErr w:type="spellStart"/>
            <w:r w:rsidRPr="00A85E48">
              <w:rPr>
                <w:rFonts w:ascii="Times New Roman" w:hAnsi="Times New Roman" w:cs="Times New Roman"/>
              </w:rPr>
              <w:t>Emotional</w:t>
            </w:r>
            <w:proofErr w:type="spellEnd"/>
            <w:r w:rsidRPr="00A85E48">
              <w:rPr>
                <w:rFonts w:ascii="Times New Roman" w:hAnsi="Times New Roman" w:cs="Times New Roman"/>
              </w:rPr>
              <w:t xml:space="preserve"> </w:t>
            </w:r>
            <w:proofErr w:type="spellStart"/>
            <w:r w:rsidRPr="00A85E48">
              <w:rPr>
                <w:rFonts w:ascii="Times New Roman" w:hAnsi="Times New Roman" w:cs="Times New Roman"/>
              </w:rPr>
              <w:t>Support</w:t>
            </w:r>
            <w:proofErr w:type="spellEnd"/>
          </w:p>
        </w:tc>
        <w:tc>
          <w:tcPr>
            <w:tcW w:w="1421" w:type="dxa"/>
          </w:tcPr>
          <w:p w14:paraId="44F4F67C"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13,0</w:t>
            </w:r>
          </w:p>
        </w:tc>
        <w:tc>
          <w:tcPr>
            <w:tcW w:w="1412" w:type="dxa"/>
          </w:tcPr>
          <w:p w14:paraId="04A0C5D9"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12,3</w:t>
            </w:r>
          </w:p>
        </w:tc>
      </w:tr>
      <w:tr w:rsidR="002336AD" w:rsidRPr="00A85E48" w14:paraId="0C7385B2" w14:textId="77777777" w:rsidTr="008D1C76">
        <w:trPr>
          <w:jc w:val="center"/>
        </w:trPr>
        <w:tc>
          <w:tcPr>
            <w:tcW w:w="2976" w:type="dxa"/>
          </w:tcPr>
          <w:p w14:paraId="7DDB2061" w14:textId="77777777" w:rsidR="002336AD" w:rsidRPr="00A85E48" w:rsidRDefault="002336AD" w:rsidP="008D1C76">
            <w:pPr>
              <w:pStyle w:val="125"/>
              <w:rPr>
                <w:rFonts w:ascii="Times New Roman" w:hAnsi="Times New Roman" w:cs="Times New Roman"/>
              </w:rPr>
            </w:pPr>
            <w:proofErr w:type="spellStart"/>
            <w:r w:rsidRPr="00A85E48">
              <w:rPr>
                <w:rFonts w:ascii="Times New Roman" w:hAnsi="Times New Roman" w:cs="Times New Roman"/>
              </w:rPr>
              <w:t>Instrumental</w:t>
            </w:r>
            <w:proofErr w:type="spellEnd"/>
            <w:r w:rsidRPr="00A85E48">
              <w:rPr>
                <w:rFonts w:ascii="Times New Roman" w:hAnsi="Times New Roman" w:cs="Times New Roman"/>
              </w:rPr>
              <w:t xml:space="preserve"> </w:t>
            </w:r>
            <w:proofErr w:type="spellStart"/>
            <w:r w:rsidRPr="00A85E48">
              <w:rPr>
                <w:rFonts w:ascii="Times New Roman" w:hAnsi="Times New Roman" w:cs="Times New Roman"/>
              </w:rPr>
              <w:t>Support</w:t>
            </w:r>
            <w:proofErr w:type="spellEnd"/>
          </w:p>
        </w:tc>
        <w:tc>
          <w:tcPr>
            <w:tcW w:w="1421" w:type="dxa"/>
          </w:tcPr>
          <w:p w14:paraId="5A7620F9"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12,8</w:t>
            </w:r>
          </w:p>
        </w:tc>
        <w:tc>
          <w:tcPr>
            <w:tcW w:w="1412" w:type="dxa"/>
          </w:tcPr>
          <w:p w14:paraId="00DBD47E"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12,0</w:t>
            </w:r>
          </w:p>
        </w:tc>
      </w:tr>
      <w:tr w:rsidR="002336AD" w:rsidRPr="00A85E48" w14:paraId="7298A6EB" w14:textId="77777777" w:rsidTr="008D1C76">
        <w:trPr>
          <w:jc w:val="center"/>
        </w:trPr>
        <w:tc>
          <w:tcPr>
            <w:tcW w:w="2976" w:type="dxa"/>
          </w:tcPr>
          <w:p w14:paraId="46DCBFAD" w14:textId="77777777" w:rsidR="002336AD" w:rsidRPr="00A85E48" w:rsidRDefault="002336AD" w:rsidP="008D1C76">
            <w:pPr>
              <w:pStyle w:val="125"/>
              <w:rPr>
                <w:rFonts w:ascii="Times New Roman" w:hAnsi="Times New Roman" w:cs="Times New Roman"/>
              </w:rPr>
            </w:pPr>
            <w:proofErr w:type="spellStart"/>
            <w:r w:rsidRPr="00A85E48">
              <w:rPr>
                <w:rFonts w:ascii="Times New Roman" w:hAnsi="Times New Roman" w:cs="Times New Roman"/>
              </w:rPr>
              <w:t>Positive</w:t>
            </w:r>
            <w:proofErr w:type="spellEnd"/>
            <w:r w:rsidRPr="00A85E48">
              <w:rPr>
                <w:rFonts w:ascii="Times New Roman" w:hAnsi="Times New Roman" w:cs="Times New Roman"/>
              </w:rPr>
              <w:t xml:space="preserve"> </w:t>
            </w:r>
            <w:proofErr w:type="spellStart"/>
            <w:r w:rsidRPr="00A85E48">
              <w:rPr>
                <w:rFonts w:ascii="Times New Roman" w:hAnsi="Times New Roman" w:cs="Times New Roman"/>
              </w:rPr>
              <w:t>Reframing</w:t>
            </w:r>
            <w:proofErr w:type="spellEnd"/>
          </w:p>
        </w:tc>
        <w:tc>
          <w:tcPr>
            <w:tcW w:w="1421" w:type="dxa"/>
          </w:tcPr>
          <w:p w14:paraId="1DB2362A"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12,6</w:t>
            </w:r>
          </w:p>
        </w:tc>
        <w:tc>
          <w:tcPr>
            <w:tcW w:w="1412" w:type="dxa"/>
          </w:tcPr>
          <w:p w14:paraId="58D4B10A"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11,8</w:t>
            </w:r>
          </w:p>
        </w:tc>
      </w:tr>
      <w:tr w:rsidR="002336AD" w:rsidRPr="00A85E48" w14:paraId="2553F2B3" w14:textId="77777777" w:rsidTr="008D1C76">
        <w:trPr>
          <w:jc w:val="center"/>
        </w:trPr>
        <w:tc>
          <w:tcPr>
            <w:tcW w:w="2976" w:type="dxa"/>
          </w:tcPr>
          <w:p w14:paraId="654880DA" w14:textId="77777777" w:rsidR="002336AD" w:rsidRPr="00A85E48" w:rsidRDefault="002336AD" w:rsidP="008D1C76">
            <w:pPr>
              <w:pStyle w:val="125"/>
              <w:rPr>
                <w:rFonts w:ascii="Times New Roman" w:hAnsi="Times New Roman" w:cs="Times New Roman"/>
              </w:rPr>
            </w:pPr>
            <w:proofErr w:type="spellStart"/>
            <w:r w:rsidRPr="00A85E48">
              <w:rPr>
                <w:rFonts w:ascii="Times New Roman" w:hAnsi="Times New Roman" w:cs="Times New Roman"/>
              </w:rPr>
              <w:t>Acceptance</w:t>
            </w:r>
            <w:proofErr w:type="spellEnd"/>
          </w:p>
        </w:tc>
        <w:tc>
          <w:tcPr>
            <w:tcW w:w="1421" w:type="dxa"/>
          </w:tcPr>
          <w:p w14:paraId="29841239"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13,0</w:t>
            </w:r>
          </w:p>
        </w:tc>
        <w:tc>
          <w:tcPr>
            <w:tcW w:w="1412" w:type="dxa"/>
          </w:tcPr>
          <w:p w14:paraId="4ABBE52E"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12,4</w:t>
            </w:r>
          </w:p>
        </w:tc>
      </w:tr>
      <w:tr w:rsidR="002336AD" w:rsidRPr="00A85E48" w14:paraId="65BFF14F" w14:textId="77777777" w:rsidTr="008D1C76">
        <w:trPr>
          <w:jc w:val="center"/>
        </w:trPr>
        <w:tc>
          <w:tcPr>
            <w:tcW w:w="2976" w:type="dxa"/>
          </w:tcPr>
          <w:p w14:paraId="20928077" w14:textId="77777777" w:rsidR="002336AD" w:rsidRPr="00A85E48" w:rsidRDefault="002336AD" w:rsidP="008D1C76">
            <w:pPr>
              <w:pStyle w:val="125"/>
              <w:rPr>
                <w:rFonts w:ascii="Times New Roman" w:hAnsi="Times New Roman" w:cs="Times New Roman"/>
              </w:rPr>
            </w:pPr>
            <w:proofErr w:type="spellStart"/>
            <w:r w:rsidRPr="00A85E48">
              <w:rPr>
                <w:rFonts w:ascii="Times New Roman" w:hAnsi="Times New Roman" w:cs="Times New Roman"/>
              </w:rPr>
              <w:t>Self-Distraction</w:t>
            </w:r>
            <w:proofErr w:type="spellEnd"/>
            <w:r w:rsidRPr="00A85E48">
              <w:rPr>
                <w:rFonts w:ascii="Times New Roman" w:hAnsi="Times New Roman" w:cs="Times New Roman"/>
              </w:rPr>
              <w:t xml:space="preserve"> / </w:t>
            </w:r>
            <w:proofErr w:type="spellStart"/>
            <w:r w:rsidRPr="00A85E48">
              <w:rPr>
                <w:rFonts w:ascii="Times New Roman" w:hAnsi="Times New Roman" w:cs="Times New Roman"/>
              </w:rPr>
              <w:t>Self-Care</w:t>
            </w:r>
            <w:proofErr w:type="spellEnd"/>
          </w:p>
        </w:tc>
        <w:tc>
          <w:tcPr>
            <w:tcW w:w="1421" w:type="dxa"/>
          </w:tcPr>
          <w:p w14:paraId="2F571AFD"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12,0</w:t>
            </w:r>
          </w:p>
        </w:tc>
        <w:tc>
          <w:tcPr>
            <w:tcW w:w="1412" w:type="dxa"/>
          </w:tcPr>
          <w:p w14:paraId="3BB339DF"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11,5</w:t>
            </w:r>
          </w:p>
        </w:tc>
      </w:tr>
      <w:tr w:rsidR="002336AD" w:rsidRPr="00A85E48" w14:paraId="1436179D" w14:textId="77777777" w:rsidTr="008D1C76">
        <w:trPr>
          <w:jc w:val="center"/>
        </w:trPr>
        <w:tc>
          <w:tcPr>
            <w:tcW w:w="2976" w:type="dxa"/>
          </w:tcPr>
          <w:p w14:paraId="0F99409D" w14:textId="77777777" w:rsidR="002336AD" w:rsidRPr="00A85E48" w:rsidRDefault="002336AD" w:rsidP="008D1C76">
            <w:pPr>
              <w:pStyle w:val="125"/>
              <w:rPr>
                <w:rFonts w:ascii="Times New Roman" w:hAnsi="Times New Roman" w:cs="Times New Roman"/>
              </w:rPr>
            </w:pPr>
            <w:proofErr w:type="spellStart"/>
            <w:r w:rsidRPr="00A85E48">
              <w:rPr>
                <w:rFonts w:ascii="Times New Roman" w:hAnsi="Times New Roman" w:cs="Times New Roman"/>
              </w:rPr>
              <w:t>Denial</w:t>
            </w:r>
            <w:proofErr w:type="spellEnd"/>
          </w:p>
        </w:tc>
        <w:tc>
          <w:tcPr>
            <w:tcW w:w="1421" w:type="dxa"/>
          </w:tcPr>
          <w:p w14:paraId="05508382"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6,5</w:t>
            </w:r>
          </w:p>
        </w:tc>
        <w:tc>
          <w:tcPr>
            <w:tcW w:w="1412" w:type="dxa"/>
          </w:tcPr>
          <w:p w14:paraId="7CD1B5BD"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8,0</w:t>
            </w:r>
          </w:p>
        </w:tc>
      </w:tr>
      <w:tr w:rsidR="002336AD" w:rsidRPr="00A85E48" w14:paraId="534ED1C6" w14:textId="77777777" w:rsidTr="008D1C76">
        <w:trPr>
          <w:jc w:val="center"/>
        </w:trPr>
        <w:tc>
          <w:tcPr>
            <w:tcW w:w="2976" w:type="dxa"/>
          </w:tcPr>
          <w:p w14:paraId="7A349090" w14:textId="77777777" w:rsidR="002336AD" w:rsidRPr="00A85E48" w:rsidRDefault="002336AD" w:rsidP="008D1C76">
            <w:pPr>
              <w:pStyle w:val="125"/>
              <w:rPr>
                <w:rFonts w:ascii="Times New Roman" w:hAnsi="Times New Roman" w:cs="Times New Roman"/>
              </w:rPr>
            </w:pPr>
            <w:proofErr w:type="spellStart"/>
            <w:r w:rsidRPr="00A85E48">
              <w:rPr>
                <w:rFonts w:ascii="Times New Roman" w:hAnsi="Times New Roman" w:cs="Times New Roman"/>
              </w:rPr>
              <w:t>Behavioral</w:t>
            </w:r>
            <w:proofErr w:type="spellEnd"/>
            <w:r w:rsidRPr="00A85E48">
              <w:rPr>
                <w:rFonts w:ascii="Times New Roman" w:hAnsi="Times New Roman" w:cs="Times New Roman"/>
              </w:rPr>
              <w:t xml:space="preserve"> </w:t>
            </w:r>
            <w:proofErr w:type="spellStart"/>
            <w:r w:rsidRPr="00A85E48">
              <w:rPr>
                <w:rFonts w:ascii="Times New Roman" w:hAnsi="Times New Roman" w:cs="Times New Roman"/>
              </w:rPr>
              <w:t>Disengagement</w:t>
            </w:r>
            <w:proofErr w:type="spellEnd"/>
          </w:p>
        </w:tc>
        <w:tc>
          <w:tcPr>
            <w:tcW w:w="1421" w:type="dxa"/>
          </w:tcPr>
          <w:p w14:paraId="4D9ADCCC"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6,8</w:t>
            </w:r>
          </w:p>
        </w:tc>
        <w:tc>
          <w:tcPr>
            <w:tcW w:w="1412" w:type="dxa"/>
          </w:tcPr>
          <w:p w14:paraId="49155AF2"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8,4</w:t>
            </w:r>
          </w:p>
        </w:tc>
      </w:tr>
      <w:tr w:rsidR="002336AD" w:rsidRPr="00A85E48" w14:paraId="7CD94939" w14:textId="77777777" w:rsidTr="008D1C76">
        <w:trPr>
          <w:jc w:val="center"/>
        </w:trPr>
        <w:tc>
          <w:tcPr>
            <w:tcW w:w="2976" w:type="dxa"/>
          </w:tcPr>
          <w:p w14:paraId="11D28D4C" w14:textId="77777777" w:rsidR="002336AD" w:rsidRPr="00A85E48" w:rsidRDefault="002336AD" w:rsidP="008D1C76">
            <w:pPr>
              <w:pStyle w:val="125"/>
              <w:rPr>
                <w:rFonts w:ascii="Times New Roman" w:hAnsi="Times New Roman" w:cs="Times New Roman"/>
              </w:rPr>
            </w:pPr>
            <w:proofErr w:type="spellStart"/>
            <w:r w:rsidRPr="00A85E48">
              <w:rPr>
                <w:rFonts w:ascii="Times New Roman" w:hAnsi="Times New Roman" w:cs="Times New Roman"/>
              </w:rPr>
              <w:t>Substance</w:t>
            </w:r>
            <w:proofErr w:type="spellEnd"/>
            <w:r w:rsidRPr="00A85E48">
              <w:rPr>
                <w:rFonts w:ascii="Times New Roman" w:hAnsi="Times New Roman" w:cs="Times New Roman"/>
              </w:rPr>
              <w:t xml:space="preserve"> </w:t>
            </w:r>
            <w:proofErr w:type="spellStart"/>
            <w:r w:rsidRPr="00A85E48">
              <w:rPr>
                <w:rFonts w:ascii="Times New Roman" w:hAnsi="Times New Roman" w:cs="Times New Roman"/>
              </w:rPr>
              <w:t>Use</w:t>
            </w:r>
            <w:proofErr w:type="spellEnd"/>
          </w:p>
        </w:tc>
        <w:tc>
          <w:tcPr>
            <w:tcW w:w="1421" w:type="dxa"/>
          </w:tcPr>
          <w:p w14:paraId="55835375"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5,8</w:t>
            </w:r>
          </w:p>
        </w:tc>
        <w:tc>
          <w:tcPr>
            <w:tcW w:w="1412" w:type="dxa"/>
          </w:tcPr>
          <w:p w14:paraId="2A2587D9"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7,2</w:t>
            </w:r>
          </w:p>
        </w:tc>
      </w:tr>
    </w:tbl>
    <w:p w14:paraId="36DB1528" w14:textId="77777777" w:rsidR="002336AD" w:rsidRPr="00A85E48" w:rsidRDefault="002336AD" w:rsidP="002336AD">
      <w:pPr>
        <w:pStyle w:val="affffffff1"/>
      </w:pPr>
    </w:p>
    <w:p w14:paraId="0DC76658" w14:textId="77777777" w:rsidR="002336AD" w:rsidRDefault="002336AD" w:rsidP="002336AD">
      <w:pPr>
        <w:pStyle w:val="affffffff1"/>
      </w:pPr>
      <w:r w:rsidRPr="00A85E48">
        <w:t>За наявністю або відсутністю досвіду участі у програмах психосоціальної підтримки/</w:t>
      </w:r>
      <w:proofErr w:type="spellStart"/>
      <w:r w:rsidRPr="00A85E48">
        <w:t>коучингу</w:t>
      </w:r>
      <w:proofErr w:type="spellEnd"/>
      <w:r w:rsidRPr="00A85E48">
        <w:t xml:space="preserve"> (див.табл.3.9) респонденти з попереднім досвідом демонструють більш високі середні бали продуктивних </w:t>
      </w:r>
      <w:proofErr w:type="spellStart"/>
      <w:r w:rsidRPr="00A85E48">
        <w:t>субшкал</w:t>
      </w:r>
      <w:proofErr w:type="spellEnd"/>
      <w:r w:rsidRPr="00A85E48">
        <w:t xml:space="preserve"> (активне планування, пози</w:t>
      </w:r>
      <w:r w:rsidRPr="00F85CCE">
        <w:t xml:space="preserve">тивне переосмислення, прийняття) та нижчі показники деструктивних </w:t>
      </w:r>
      <w:proofErr w:type="spellStart"/>
      <w:r w:rsidRPr="00F85CCE">
        <w:t>копінгів</w:t>
      </w:r>
      <w:proofErr w:type="spellEnd"/>
      <w:r w:rsidRPr="00F85CCE">
        <w:t xml:space="preserve">, що підтверджує ефективність подібних </w:t>
      </w:r>
      <w:proofErr w:type="spellStart"/>
      <w:r w:rsidRPr="00F85CCE">
        <w:t>втручань</w:t>
      </w:r>
      <w:proofErr w:type="spellEnd"/>
      <w:r w:rsidRPr="00F85CCE">
        <w:t xml:space="preserve"> у розвитку адаптивних стратегій.</w:t>
      </w:r>
    </w:p>
    <w:p w14:paraId="623973A3" w14:textId="77777777" w:rsidR="00A85E48" w:rsidRDefault="00A85E48" w:rsidP="002336AD">
      <w:pPr>
        <w:pStyle w:val="affffffff9"/>
      </w:pPr>
    </w:p>
    <w:p w14:paraId="35ADE409" w14:textId="349F66D9" w:rsidR="002336AD" w:rsidRDefault="002336AD" w:rsidP="002336AD">
      <w:pPr>
        <w:pStyle w:val="affffffff9"/>
      </w:pPr>
      <w:r>
        <w:lastRenderedPageBreak/>
        <w:t>Таблиця 3.10</w:t>
      </w:r>
    </w:p>
    <w:p w14:paraId="6B11EB3C" w14:textId="77777777" w:rsidR="002336AD" w:rsidRDefault="002336AD" w:rsidP="002336AD">
      <w:pPr>
        <w:pStyle w:val="affffffff3"/>
      </w:pPr>
      <w:proofErr w:type="spellStart"/>
      <w:r>
        <w:t>Brief</w:t>
      </w:r>
      <w:proofErr w:type="spellEnd"/>
      <w:r>
        <w:t xml:space="preserve"> COPE за наявністю хронічних захворювань / обмежень по здоров’ю</w:t>
      </w:r>
    </w:p>
    <w:tbl>
      <w:tblPr>
        <w:tblStyle w:val="af7"/>
        <w:tblW w:w="0" w:type="auto"/>
        <w:jc w:val="center"/>
        <w:tblLook w:val="04A0" w:firstRow="1" w:lastRow="0" w:firstColumn="1" w:lastColumn="0" w:noHBand="0" w:noVBand="1"/>
      </w:tblPr>
      <w:tblGrid>
        <w:gridCol w:w="2976"/>
        <w:gridCol w:w="1421"/>
        <w:gridCol w:w="1412"/>
      </w:tblGrid>
      <w:tr w:rsidR="002336AD" w:rsidRPr="00A85E48" w14:paraId="173C3F13" w14:textId="77777777" w:rsidTr="008D1C76">
        <w:trPr>
          <w:jc w:val="center"/>
        </w:trPr>
        <w:tc>
          <w:tcPr>
            <w:tcW w:w="2976" w:type="dxa"/>
          </w:tcPr>
          <w:p w14:paraId="297A3EF4" w14:textId="77777777" w:rsidR="002336AD" w:rsidRPr="00A85E48" w:rsidRDefault="002336AD" w:rsidP="008D1C76">
            <w:pPr>
              <w:pStyle w:val="125"/>
              <w:rPr>
                <w:rFonts w:ascii="Times New Roman" w:hAnsi="Times New Roman" w:cs="Times New Roman"/>
              </w:rPr>
            </w:pPr>
            <w:proofErr w:type="spellStart"/>
            <w:r w:rsidRPr="00A85E48">
              <w:rPr>
                <w:rFonts w:ascii="Times New Roman" w:hAnsi="Times New Roman" w:cs="Times New Roman"/>
              </w:rPr>
              <w:t>Субшкала</w:t>
            </w:r>
            <w:proofErr w:type="spellEnd"/>
            <w:r w:rsidRPr="00A85E48">
              <w:rPr>
                <w:rFonts w:ascii="Times New Roman" w:hAnsi="Times New Roman" w:cs="Times New Roman"/>
              </w:rPr>
              <w:t xml:space="preserve"> </w:t>
            </w:r>
            <w:proofErr w:type="spellStart"/>
            <w:r w:rsidRPr="00A85E48">
              <w:rPr>
                <w:rFonts w:ascii="Times New Roman" w:hAnsi="Times New Roman" w:cs="Times New Roman"/>
              </w:rPr>
              <w:t>Brief</w:t>
            </w:r>
            <w:proofErr w:type="spellEnd"/>
            <w:r w:rsidRPr="00A85E48">
              <w:rPr>
                <w:rFonts w:ascii="Times New Roman" w:hAnsi="Times New Roman" w:cs="Times New Roman"/>
              </w:rPr>
              <w:t xml:space="preserve"> COPE</w:t>
            </w:r>
          </w:p>
        </w:tc>
        <w:tc>
          <w:tcPr>
            <w:tcW w:w="1421" w:type="dxa"/>
          </w:tcPr>
          <w:p w14:paraId="51CDEEAE"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Так (n=65)</w:t>
            </w:r>
          </w:p>
        </w:tc>
        <w:tc>
          <w:tcPr>
            <w:tcW w:w="1412" w:type="dxa"/>
          </w:tcPr>
          <w:p w14:paraId="644A7375"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Ні (n=105)</w:t>
            </w:r>
          </w:p>
        </w:tc>
      </w:tr>
      <w:tr w:rsidR="002336AD" w:rsidRPr="00A85E48" w14:paraId="664B507E" w14:textId="77777777" w:rsidTr="008D1C76">
        <w:trPr>
          <w:jc w:val="center"/>
        </w:trPr>
        <w:tc>
          <w:tcPr>
            <w:tcW w:w="2976" w:type="dxa"/>
          </w:tcPr>
          <w:p w14:paraId="7D4C8122" w14:textId="77777777" w:rsidR="002336AD" w:rsidRPr="00A85E48" w:rsidRDefault="002336AD" w:rsidP="008D1C76">
            <w:pPr>
              <w:pStyle w:val="125"/>
              <w:rPr>
                <w:rFonts w:ascii="Times New Roman" w:hAnsi="Times New Roman" w:cs="Times New Roman"/>
              </w:rPr>
            </w:pPr>
            <w:proofErr w:type="spellStart"/>
            <w:r w:rsidRPr="00A85E48">
              <w:rPr>
                <w:rFonts w:ascii="Times New Roman" w:hAnsi="Times New Roman" w:cs="Times New Roman"/>
              </w:rPr>
              <w:t>Active</w:t>
            </w:r>
            <w:proofErr w:type="spellEnd"/>
            <w:r w:rsidRPr="00A85E48">
              <w:rPr>
                <w:rFonts w:ascii="Times New Roman" w:hAnsi="Times New Roman" w:cs="Times New Roman"/>
              </w:rPr>
              <w:t xml:space="preserve"> </w:t>
            </w:r>
            <w:proofErr w:type="spellStart"/>
            <w:r w:rsidRPr="00A85E48">
              <w:rPr>
                <w:rFonts w:ascii="Times New Roman" w:hAnsi="Times New Roman" w:cs="Times New Roman"/>
              </w:rPr>
              <w:t>Coping</w:t>
            </w:r>
            <w:proofErr w:type="spellEnd"/>
          </w:p>
        </w:tc>
        <w:tc>
          <w:tcPr>
            <w:tcW w:w="1421" w:type="dxa"/>
          </w:tcPr>
          <w:p w14:paraId="7B02EF42"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12,2</w:t>
            </w:r>
          </w:p>
        </w:tc>
        <w:tc>
          <w:tcPr>
            <w:tcW w:w="1412" w:type="dxa"/>
          </w:tcPr>
          <w:p w14:paraId="3AA1A532"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13,0</w:t>
            </w:r>
          </w:p>
        </w:tc>
      </w:tr>
      <w:tr w:rsidR="002336AD" w:rsidRPr="00A85E48" w14:paraId="3DA15049" w14:textId="77777777" w:rsidTr="008D1C76">
        <w:trPr>
          <w:jc w:val="center"/>
        </w:trPr>
        <w:tc>
          <w:tcPr>
            <w:tcW w:w="2976" w:type="dxa"/>
          </w:tcPr>
          <w:p w14:paraId="725BF01A" w14:textId="77777777" w:rsidR="002336AD" w:rsidRPr="00A85E48" w:rsidRDefault="002336AD" w:rsidP="008D1C76">
            <w:pPr>
              <w:pStyle w:val="125"/>
              <w:rPr>
                <w:rFonts w:ascii="Times New Roman" w:hAnsi="Times New Roman" w:cs="Times New Roman"/>
              </w:rPr>
            </w:pPr>
            <w:proofErr w:type="spellStart"/>
            <w:r w:rsidRPr="00A85E48">
              <w:rPr>
                <w:rFonts w:ascii="Times New Roman" w:hAnsi="Times New Roman" w:cs="Times New Roman"/>
              </w:rPr>
              <w:t>Planning</w:t>
            </w:r>
            <w:proofErr w:type="spellEnd"/>
          </w:p>
        </w:tc>
        <w:tc>
          <w:tcPr>
            <w:tcW w:w="1421" w:type="dxa"/>
          </w:tcPr>
          <w:p w14:paraId="4C16F8BA"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12,4</w:t>
            </w:r>
          </w:p>
        </w:tc>
        <w:tc>
          <w:tcPr>
            <w:tcW w:w="1412" w:type="dxa"/>
          </w:tcPr>
          <w:p w14:paraId="2850C4F9"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13,2</w:t>
            </w:r>
          </w:p>
        </w:tc>
      </w:tr>
      <w:tr w:rsidR="002336AD" w:rsidRPr="00A85E48" w14:paraId="160B4C7D" w14:textId="77777777" w:rsidTr="008D1C76">
        <w:trPr>
          <w:jc w:val="center"/>
        </w:trPr>
        <w:tc>
          <w:tcPr>
            <w:tcW w:w="2976" w:type="dxa"/>
          </w:tcPr>
          <w:p w14:paraId="7091D376" w14:textId="77777777" w:rsidR="002336AD" w:rsidRPr="00A85E48" w:rsidRDefault="002336AD" w:rsidP="008D1C76">
            <w:pPr>
              <w:pStyle w:val="125"/>
              <w:rPr>
                <w:rFonts w:ascii="Times New Roman" w:hAnsi="Times New Roman" w:cs="Times New Roman"/>
              </w:rPr>
            </w:pPr>
            <w:proofErr w:type="spellStart"/>
            <w:r w:rsidRPr="00A85E48">
              <w:rPr>
                <w:rFonts w:ascii="Times New Roman" w:hAnsi="Times New Roman" w:cs="Times New Roman"/>
              </w:rPr>
              <w:t>Emotional</w:t>
            </w:r>
            <w:proofErr w:type="spellEnd"/>
            <w:r w:rsidRPr="00A85E48">
              <w:rPr>
                <w:rFonts w:ascii="Times New Roman" w:hAnsi="Times New Roman" w:cs="Times New Roman"/>
              </w:rPr>
              <w:t xml:space="preserve"> </w:t>
            </w:r>
            <w:proofErr w:type="spellStart"/>
            <w:r w:rsidRPr="00A85E48">
              <w:rPr>
                <w:rFonts w:ascii="Times New Roman" w:hAnsi="Times New Roman" w:cs="Times New Roman"/>
              </w:rPr>
              <w:t>Support</w:t>
            </w:r>
            <w:proofErr w:type="spellEnd"/>
          </w:p>
        </w:tc>
        <w:tc>
          <w:tcPr>
            <w:tcW w:w="1421" w:type="dxa"/>
          </w:tcPr>
          <w:p w14:paraId="256A58FE"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12,6</w:t>
            </w:r>
          </w:p>
        </w:tc>
        <w:tc>
          <w:tcPr>
            <w:tcW w:w="1412" w:type="dxa"/>
          </w:tcPr>
          <w:p w14:paraId="7BE4DD50"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12,7</w:t>
            </w:r>
          </w:p>
        </w:tc>
      </w:tr>
      <w:tr w:rsidR="002336AD" w:rsidRPr="00A85E48" w14:paraId="200C7C53" w14:textId="77777777" w:rsidTr="008D1C76">
        <w:trPr>
          <w:jc w:val="center"/>
        </w:trPr>
        <w:tc>
          <w:tcPr>
            <w:tcW w:w="2976" w:type="dxa"/>
          </w:tcPr>
          <w:p w14:paraId="4A8205CA" w14:textId="77777777" w:rsidR="002336AD" w:rsidRPr="00A85E48" w:rsidRDefault="002336AD" w:rsidP="008D1C76">
            <w:pPr>
              <w:pStyle w:val="125"/>
              <w:rPr>
                <w:rFonts w:ascii="Times New Roman" w:hAnsi="Times New Roman" w:cs="Times New Roman"/>
              </w:rPr>
            </w:pPr>
            <w:proofErr w:type="spellStart"/>
            <w:r w:rsidRPr="00A85E48">
              <w:rPr>
                <w:rFonts w:ascii="Times New Roman" w:hAnsi="Times New Roman" w:cs="Times New Roman"/>
              </w:rPr>
              <w:t>Instrumental</w:t>
            </w:r>
            <w:proofErr w:type="spellEnd"/>
            <w:r w:rsidRPr="00A85E48">
              <w:rPr>
                <w:rFonts w:ascii="Times New Roman" w:hAnsi="Times New Roman" w:cs="Times New Roman"/>
              </w:rPr>
              <w:t xml:space="preserve"> </w:t>
            </w:r>
            <w:proofErr w:type="spellStart"/>
            <w:r w:rsidRPr="00A85E48">
              <w:rPr>
                <w:rFonts w:ascii="Times New Roman" w:hAnsi="Times New Roman" w:cs="Times New Roman"/>
              </w:rPr>
              <w:t>Support</w:t>
            </w:r>
            <w:proofErr w:type="spellEnd"/>
          </w:p>
        </w:tc>
        <w:tc>
          <w:tcPr>
            <w:tcW w:w="1421" w:type="dxa"/>
          </w:tcPr>
          <w:p w14:paraId="792500ED"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12,0</w:t>
            </w:r>
          </w:p>
        </w:tc>
        <w:tc>
          <w:tcPr>
            <w:tcW w:w="1412" w:type="dxa"/>
          </w:tcPr>
          <w:p w14:paraId="1BA18F8B"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12,5</w:t>
            </w:r>
          </w:p>
        </w:tc>
      </w:tr>
      <w:tr w:rsidR="002336AD" w:rsidRPr="00A85E48" w14:paraId="7AEE079F" w14:textId="77777777" w:rsidTr="008D1C76">
        <w:trPr>
          <w:jc w:val="center"/>
        </w:trPr>
        <w:tc>
          <w:tcPr>
            <w:tcW w:w="2976" w:type="dxa"/>
          </w:tcPr>
          <w:p w14:paraId="1A0A31CE" w14:textId="77777777" w:rsidR="002336AD" w:rsidRPr="00A85E48" w:rsidRDefault="002336AD" w:rsidP="008D1C76">
            <w:pPr>
              <w:pStyle w:val="125"/>
              <w:rPr>
                <w:rFonts w:ascii="Times New Roman" w:hAnsi="Times New Roman" w:cs="Times New Roman"/>
              </w:rPr>
            </w:pPr>
            <w:proofErr w:type="spellStart"/>
            <w:r w:rsidRPr="00A85E48">
              <w:rPr>
                <w:rFonts w:ascii="Times New Roman" w:hAnsi="Times New Roman" w:cs="Times New Roman"/>
              </w:rPr>
              <w:t>Positive</w:t>
            </w:r>
            <w:proofErr w:type="spellEnd"/>
            <w:r w:rsidRPr="00A85E48">
              <w:rPr>
                <w:rFonts w:ascii="Times New Roman" w:hAnsi="Times New Roman" w:cs="Times New Roman"/>
              </w:rPr>
              <w:t xml:space="preserve"> </w:t>
            </w:r>
            <w:proofErr w:type="spellStart"/>
            <w:r w:rsidRPr="00A85E48">
              <w:rPr>
                <w:rFonts w:ascii="Times New Roman" w:hAnsi="Times New Roman" w:cs="Times New Roman"/>
              </w:rPr>
              <w:t>Reframing</w:t>
            </w:r>
            <w:proofErr w:type="spellEnd"/>
          </w:p>
        </w:tc>
        <w:tc>
          <w:tcPr>
            <w:tcW w:w="1421" w:type="dxa"/>
          </w:tcPr>
          <w:p w14:paraId="1425616A"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11,8</w:t>
            </w:r>
          </w:p>
        </w:tc>
        <w:tc>
          <w:tcPr>
            <w:tcW w:w="1412" w:type="dxa"/>
          </w:tcPr>
          <w:p w14:paraId="7916CE1C"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12,2</w:t>
            </w:r>
          </w:p>
        </w:tc>
      </w:tr>
      <w:tr w:rsidR="002336AD" w:rsidRPr="00A85E48" w14:paraId="2D52157A" w14:textId="77777777" w:rsidTr="008D1C76">
        <w:trPr>
          <w:jc w:val="center"/>
        </w:trPr>
        <w:tc>
          <w:tcPr>
            <w:tcW w:w="2976" w:type="dxa"/>
          </w:tcPr>
          <w:p w14:paraId="18A75DEB" w14:textId="77777777" w:rsidR="002336AD" w:rsidRPr="00A85E48" w:rsidRDefault="002336AD" w:rsidP="008D1C76">
            <w:pPr>
              <w:pStyle w:val="125"/>
              <w:rPr>
                <w:rFonts w:ascii="Times New Roman" w:hAnsi="Times New Roman" w:cs="Times New Roman"/>
              </w:rPr>
            </w:pPr>
            <w:proofErr w:type="spellStart"/>
            <w:r w:rsidRPr="00A85E48">
              <w:rPr>
                <w:rFonts w:ascii="Times New Roman" w:hAnsi="Times New Roman" w:cs="Times New Roman"/>
              </w:rPr>
              <w:t>Acceptance</w:t>
            </w:r>
            <w:proofErr w:type="spellEnd"/>
          </w:p>
        </w:tc>
        <w:tc>
          <w:tcPr>
            <w:tcW w:w="1421" w:type="dxa"/>
          </w:tcPr>
          <w:p w14:paraId="67CABD49"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12,4</w:t>
            </w:r>
          </w:p>
        </w:tc>
        <w:tc>
          <w:tcPr>
            <w:tcW w:w="1412" w:type="dxa"/>
          </w:tcPr>
          <w:p w14:paraId="67CC8D35"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12,8</w:t>
            </w:r>
          </w:p>
        </w:tc>
      </w:tr>
      <w:tr w:rsidR="002336AD" w:rsidRPr="00A85E48" w14:paraId="70B27BE5" w14:textId="77777777" w:rsidTr="008D1C76">
        <w:trPr>
          <w:jc w:val="center"/>
        </w:trPr>
        <w:tc>
          <w:tcPr>
            <w:tcW w:w="2976" w:type="dxa"/>
          </w:tcPr>
          <w:p w14:paraId="410EC063" w14:textId="77777777" w:rsidR="002336AD" w:rsidRPr="00A85E48" w:rsidRDefault="002336AD" w:rsidP="008D1C76">
            <w:pPr>
              <w:pStyle w:val="125"/>
              <w:rPr>
                <w:rFonts w:ascii="Times New Roman" w:hAnsi="Times New Roman" w:cs="Times New Roman"/>
              </w:rPr>
            </w:pPr>
            <w:proofErr w:type="spellStart"/>
            <w:r w:rsidRPr="00A85E48">
              <w:rPr>
                <w:rFonts w:ascii="Times New Roman" w:hAnsi="Times New Roman" w:cs="Times New Roman"/>
              </w:rPr>
              <w:t>Self-Distraction</w:t>
            </w:r>
            <w:proofErr w:type="spellEnd"/>
            <w:r w:rsidRPr="00A85E48">
              <w:rPr>
                <w:rFonts w:ascii="Times New Roman" w:hAnsi="Times New Roman" w:cs="Times New Roman"/>
              </w:rPr>
              <w:t xml:space="preserve"> / </w:t>
            </w:r>
            <w:proofErr w:type="spellStart"/>
            <w:r w:rsidRPr="00A85E48">
              <w:rPr>
                <w:rFonts w:ascii="Times New Roman" w:hAnsi="Times New Roman" w:cs="Times New Roman"/>
              </w:rPr>
              <w:t>Self-Care</w:t>
            </w:r>
            <w:proofErr w:type="spellEnd"/>
          </w:p>
        </w:tc>
        <w:tc>
          <w:tcPr>
            <w:tcW w:w="1421" w:type="dxa"/>
          </w:tcPr>
          <w:p w14:paraId="6DF77259"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11,3</w:t>
            </w:r>
          </w:p>
        </w:tc>
        <w:tc>
          <w:tcPr>
            <w:tcW w:w="1412" w:type="dxa"/>
          </w:tcPr>
          <w:p w14:paraId="48EABF1C"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11,8</w:t>
            </w:r>
          </w:p>
        </w:tc>
      </w:tr>
      <w:tr w:rsidR="002336AD" w:rsidRPr="00A85E48" w14:paraId="6728AC65" w14:textId="77777777" w:rsidTr="008D1C76">
        <w:trPr>
          <w:jc w:val="center"/>
        </w:trPr>
        <w:tc>
          <w:tcPr>
            <w:tcW w:w="2976" w:type="dxa"/>
          </w:tcPr>
          <w:p w14:paraId="0A480185" w14:textId="77777777" w:rsidR="002336AD" w:rsidRPr="00A85E48" w:rsidRDefault="002336AD" w:rsidP="008D1C76">
            <w:pPr>
              <w:pStyle w:val="125"/>
              <w:rPr>
                <w:rFonts w:ascii="Times New Roman" w:hAnsi="Times New Roman" w:cs="Times New Roman"/>
              </w:rPr>
            </w:pPr>
            <w:proofErr w:type="spellStart"/>
            <w:r w:rsidRPr="00A85E48">
              <w:rPr>
                <w:rFonts w:ascii="Times New Roman" w:hAnsi="Times New Roman" w:cs="Times New Roman"/>
              </w:rPr>
              <w:t>Denial</w:t>
            </w:r>
            <w:proofErr w:type="spellEnd"/>
          </w:p>
        </w:tc>
        <w:tc>
          <w:tcPr>
            <w:tcW w:w="1421" w:type="dxa"/>
          </w:tcPr>
          <w:p w14:paraId="076F1294"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8,5</w:t>
            </w:r>
          </w:p>
        </w:tc>
        <w:tc>
          <w:tcPr>
            <w:tcW w:w="1412" w:type="dxa"/>
          </w:tcPr>
          <w:p w14:paraId="4B286147"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7,5</w:t>
            </w:r>
          </w:p>
        </w:tc>
      </w:tr>
      <w:tr w:rsidR="002336AD" w:rsidRPr="00A85E48" w14:paraId="258C0300" w14:textId="77777777" w:rsidTr="008D1C76">
        <w:trPr>
          <w:jc w:val="center"/>
        </w:trPr>
        <w:tc>
          <w:tcPr>
            <w:tcW w:w="2976" w:type="dxa"/>
          </w:tcPr>
          <w:p w14:paraId="1E6A8319" w14:textId="77777777" w:rsidR="002336AD" w:rsidRPr="00A85E48" w:rsidRDefault="002336AD" w:rsidP="008D1C76">
            <w:pPr>
              <w:pStyle w:val="125"/>
              <w:rPr>
                <w:rFonts w:ascii="Times New Roman" w:hAnsi="Times New Roman" w:cs="Times New Roman"/>
              </w:rPr>
            </w:pPr>
            <w:proofErr w:type="spellStart"/>
            <w:r w:rsidRPr="00A85E48">
              <w:rPr>
                <w:rFonts w:ascii="Times New Roman" w:hAnsi="Times New Roman" w:cs="Times New Roman"/>
              </w:rPr>
              <w:t>Behavioral</w:t>
            </w:r>
            <w:proofErr w:type="spellEnd"/>
            <w:r w:rsidRPr="00A85E48">
              <w:rPr>
                <w:rFonts w:ascii="Times New Roman" w:hAnsi="Times New Roman" w:cs="Times New Roman"/>
              </w:rPr>
              <w:t xml:space="preserve"> </w:t>
            </w:r>
            <w:proofErr w:type="spellStart"/>
            <w:r w:rsidRPr="00A85E48">
              <w:rPr>
                <w:rFonts w:ascii="Times New Roman" w:hAnsi="Times New Roman" w:cs="Times New Roman"/>
              </w:rPr>
              <w:t>Disengagement</w:t>
            </w:r>
            <w:proofErr w:type="spellEnd"/>
          </w:p>
        </w:tc>
        <w:tc>
          <w:tcPr>
            <w:tcW w:w="1421" w:type="dxa"/>
          </w:tcPr>
          <w:p w14:paraId="773418D7"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8,4</w:t>
            </w:r>
          </w:p>
        </w:tc>
        <w:tc>
          <w:tcPr>
            <w:tcW w:w="1412" w:type="dxa"/>
          </w:tcPr>
          <w:p w14:paraId="24A9EA3E"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7,8</w:t>
            </w:r>
          </w:p>
        </w:tc>
      </w:tr>
      <w:tr w:rsidR="002336AD" w:rsidRPr="00A85E48" w14:paraId="24C1F576" w14:textId="77777777" w:rsidTr="008D1C76">
        <w:trPr>
          <w:jc w:val="center"/>
        </w:trPr>
        <w:tc>
          <w:tcPr>
            <w:tcW w:w="2976" w:type="dxa"/>
          </w:tcPr>
          <w:p w14:paraId="075BCC81" w14:textId="77777777" w:rsidR="002336AD" w:rsidRPr="00A85E48" w:rsidRDefault="002336AD" w:rsidP="008D1C76">
            <w:pPr>
              <w:pStyle w:val="125"/>
              <w:rPr>
                <w:rFonts w:ascii="Times New Roman" w:hAnsi="Times New Roman" w:cs="Times New Roman"/>
              </w:rPr>
            </w:pPr>
            <w:proofErr w:type="spellStart"/>
            <w:r w:rsidRPr="00A85E48">
              <w:rPr>
                <w:rFonts w:ascii="Times New Roman" w:hAnsi="Times New Roman" w:cs="Times New Roman"/>
              </w:rPr>
              <w:t>Substance</w:t>
            </w:r>
            <w:proofErr w:type="spellEnd"/>
            <w:r w:rsidRPr="00A85E48">
              <w:rPr>
                <w:rFonts w:ascii="Times New Roman" w:hAnsi="Times New Roman" w:cs="Times New Roman"/>
              </w:rPr>
              <w:t xml:space="preserve"> </w:t>
            </w:r>
            <w:proofErr w:type="spellStart"/>
            <w:r w:rsidRPr="00A85E48">
              <w:rPr>
                <w:rFonts w:ascii="Times New Roman" w:hAnsi="Times New Roman" w:cs="Times New Roman"/>
              </w:rPr>
              <w:t>Use</w:t>
            </w:r>
            <w:proofErr w:type="spellEnd"/>
          </w:p>
        </w:tc>
        <w:tc>
          <w:tcPr>
            <w:tcW w:w="1421" w:type="dxa"/>
          </w:tcPr>
          <w:p w14:paraId="67C11880"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7,5</w:t>
            </w:r>
          </w:p>
        </w:tc>
        <w:tc>
          <w:tcPr>
            <w:tcW w:w="1412" w:type="dxa"/>
          </w:tcPr>
          <w:p w14:paraId="75D5C3B5"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6,8</w:t>
            </w:r>
          </w:p>
        </w:tc>
      </w:tr>
    </w:tbl>
    <w:p w14:paraId="3FF26956" w14:textId="77777777" w:rsidR="002336AD" w:rsidRPr="00A85E48" w:rsidRDefault="002336AD" w:rsidP="002336AD">
      <w:pPr>
        <w:pStyle w:val="affffffff1"/>
      </w:pPr>
    </w:p>
    <w:p w14:paraId="51BFEE4B" w14:textId="77777777" w:rsidR="002336AD" w:rsidRPr="00A85E48" w:rsidRDefault="002336AD" w:rsidP="002336AD">
      <w:pPr>
        <w:pStyle w:val="affffffff1"/>
      </w:pPr>
      <w:r w:rsidRPr="00A85E48">
        <w:t xml:space="preserve">За станом здоров’я  (див.табл.3.10) особи з хронічними захворюваннями мають дещо нижчі середні бали продуктивних </w:t>
      </w:r>
      <w:proofErr w:type="spellStart"/>
      <w:r w:rsidRPr="00A85E48">
        <w:t>копінгів</w:t>
      </w:r>
      <w:proofErr w:type="spellEnd"/>
      <w:r w:rsidRPr="00A85E48">
        <w:t xml:space="preserve"> та вищі за деструктивні </w:t>
      </w:r>
      <w:proofErr w:type="spellStart"/>
      <w:r w:rsidRPr="00A85E48">
        <w:t>субшкали</w:t>
      </w:r>
      <w:proofErr w:type="spellEnd"/>
      <w:r w:rsidRPr="00A85E48">
        <w:t xml:space="preserve">, порівняно з респондентами без обмежень по здоров’ю. Це вказує на підвищену вразливість цієї категорії та потребу у персоналізованих </w:t>
      </w:r>
      <w:proofErr w:type="spellStart"/>
      <w:r w:rsidRPr="00A85E48">
        <w:t>коучингових</w:t>
      </w:r>
      <w:proofErr w:type="spellEnd"/>
      <w:r w:rsidRPr="00A85E48">
        <w:t xml:space="preserve"> інтервенціях.</w:t>
      </w:r>
    </w:p>
    <w:p w14:paraId="4B259C38" w14:textId="77777777" w:rsidR="002336AD" w:rsidRPr="00A85E48" w:rsidRDefault="002336AD" w:rsidP="002336AD">
      <w:pPr>
        <w:pStyle w:val="affffffff9"/>
      </w:pPr>
      <w:r w:rsidRPr="00A85E48">
        <w:t>Таблиця 3.11</w:t>
      </w:r>
    </w:p>
    <w:p w14:paraId="7CE6FC89" w14:textId="77777777" w:rsidR="002336AD" w:rsidRPr="00A85E48" w:rsidRDefault="002336AD" w:rsidP="002336AD">
      <w:pPr>
        <w:pStyle w:val="affffffff3"/>
      </w:pPr>
      <w:proofErr w:type="spellStart"/>
      <w:r w:rsidRPr="00A85E48">
        <w:t>Brief</w:t>
      </w:r>
      <w:proofErr w:type="spellEnd"/>
      <w:r w:rsidRPr="00A85E48">
        <w:t xml:space="preserve"> COPE по тривалості переміщення та житлових умовах</w:t>
      </w:r>
    </w:p>
    <w:tbl>
      <w:tblPr>
        <w:tblStyle w:val="af7"/>
        <w:tblW w:w="10023" w:type="dxa"/>
        <w:tblLayout w:type="fixed"/>
        <w:tblLook w:val="04A0" w:firstRow="1" w:lastRow="0" w:firstColumn="1" w:lastColumn="0" w:noHBand="0" w:noVBand="1"/>
      </w:tblPr>
      <w:tblGrid>
        <w:gridCol w:w="1730"/>
        <w:gridCol w:w="960"/>
        <w:gridCol w:w="1134"/>
        <w:gridCol w:w="1224"/>
        <w:gridCol w:w="1458"/>
        <w:gridCol w:w="1855"/>
        <w:gridCol w:w="1662"/>
      </w:tblGrid>
      <w:tr w:rsidR="002336AD" w:rsidRPr="00A85E48" w14:paraId="3832408D" w14:textId="77777777" w:rsidTr="008D1C76">
        <w:tc>
          <w:tcPr>
            <w:tcW w:w="1730" w:type="dxa"/>
          </w:tcPr>
          <w:p w14:paraId="44731F10" w14:textId="77777777" w:rsidR="002336AD" w:rsidRPr="00A85E48" w:rsidRDefault="002336AD" w:rsidP="008D1C76">
            <w:pPr>
              <w:pStyle w:val="125"/>
              <w:rPr>
                <w:rFonts w:ascii="Times New Roman" w:hAnsi="Times New Roman" w:cs="Times New Roman"/>
              </w:rPr>
            </w:pPr>
            <w:proofErr w:type="spellStart"/>
            <w:r w:rsidRPr="00A85E48">
              <w:rPr>
                <w:rFonts w:ascii="Times New Roman" w:hAnsi="Times New Roman" w:cs="Times New Roman"/>
              </w:rPr>
              <w:t>Субшкала</w:t>
            </w:r>
            <w:proofErr w:type="spellEnd"/>
            <w:r w:rsidRPr="00A85E48">
              <w:rPr>
                <w:rFonts w:ascii="Times New Roman" w:hAnsi="Times New Roman" w:cs="Times New Roman"/>
              </w:rPr>
              <w:t xml:space="preserve"> </w:t>
            </w:r>
            <w:proofErr w:type="spellStart"/>
            <w:r w:rsidRPr="00A85E48">
              <w:rPr>
                <w:rFonts w:ascii="Times New Roman" w:hAnsi="Times New Roman" w:cs="Times New Roman"/>
              </w:rPr>
              <w:t>Brief</w:t>
            </w:r>
            <w:proofErr w:type="spellEnd"/>
            <w:r w:rsidRPr="00A85E48">
              <w:rPr>
                <w:rFonts w:ascii="Times New Roman" w:hAnsi="Times New Roman" w:cs="Times New Roman"/>
              </w:rPr>
              <w:t xml:space="preserve"> COPE</w:t>
            </w:r>
          </w:p>
        </w:tc>
        <w:tc>
          <w:tcPr>
            <w:tcW w:w="960" w:type="dxa"/>
          </w:tcPr>
          <w:p w14:paraId="0F7B7611"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&lt;1 рік (n=20)</w:t>
            </w:r>
          </w:p>
        </w:tc>
        <w:tc>
          <w:tcPr>
            <w:tcW w:w="1134" w:type="dxa"/>
          </w:tcPr>
          <w:p w14:paraId="0E6D2812"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1–3 роки (n=60)</w:t>
            </w:r>
          </w:p>
        </w:tc>
        <w:tc>
          <w:tcPr>
            <w:tcW w:w="1224" w:type="dxa"/>
          </w:tcPr>
          <w:p w14:paraId="0CA6EF5E"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&gt;3 роки (n=90)</w:t>
            </w:r>
          </w:p>
        </w:tc>
        <w:tc>
          <w:tcPr>
            <w:tcW w:w="1458" w:type="dxa"/>
          </w:tcPr>
          <w:p w14:paraId="7B399ECB"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Орендоване житло (n=77)</w:t>
            </w:r>
          </w:p>
        </w:tc>
        <w:tc>
          <w:tcPr>
            <w:tcW w:w="1855" w:type="dxa"/>
          </w:tcPr>
          <w:p w14:paraId="6C8DD40B"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Приватне житло родичів/ знайомих (n=51)</w:t>
            </w:r>
          </w:p>
        </w:tc>
        <w:tc>
          <w:tcPr>
            <w:tcW w:w="1662" w:type="dxa"/>
          </w:tcPr>
          <w:p w14:paraId="180CA568"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Тимчасові гуртожитки / притулки (n=26)</w:t>
            </w:r>
          </w:p>
        </w:tc>
      </w:tr>
      <w:tr w:rsidR="002336AD" w:rsidRPr="00A85E48" w14:paraId="333D993A" w14:textId="77777777" w:rsidTr="008D1C76">
        <w:tc>
          <w:tcPr>
            <w:tcW w:w="1730" w:type="dxa"/>
          </w:tcPr>
          <w:p w14:paraId="7AE33CC8" w14:textId="77777777" w:rsidR="002336AD" w:rsidRPr="00A85E48" w:rsidRDefault="002336AD" w:rsidP="008D1C76">
            <w:pPr>
              <w:pStyle w:val="125"/>
              <w:rPr>
                <w:rFonts w:ascii="Times New Roman" w:hAnsi="Times New Roman" w:cs="Times New Roman"/>
              </w:rPr>
            </w:pPr>
            <w:proofErr w:type="spellStart"/>
            <w:r w:rsidRPr="00A85E48">
              <w:rPr>
                <w:rFonts w:ascii="Times New Roman" w:hAnsi="Times New Roman" w:cs="Times New Roman"/>
              </w:rPr>
              <w:t>Active</w:t>
            </w:r>
            <w:proofErr w:type="spellEnd"/>
            <w:r w:rsidRPr="00A85E48">
              <w:rPr>
                <w:rFonts w:ascii="Times New Roman" w:hAnsi="Times New Roman" w:cs="Times New Roman"/>
              </w:rPr>
              <w:t xml:space="preserve"> </w:t>
            </w:r>
            <w:proofErr w:type="spellStart"/>
            <w:r w:rsidRPr="00A85E48">
              <w:rPr>
                <w:rFonts w:ascii="Times New Roman" w:hAnsi="Times New Roman" w:cs="Times New Roman"/>
              </w:rPr>
              <w:t>Coping</w:t>
            </w:r>
            <w:proofErr w:type="spellEnd"/>
          </w:p>
        </w:tc>
        <w:tc>
          <w:tcPr>
            <w:tcW w:w="960" w:type="dxa"/>
          </w:tcPr>
          <w:p w14:paraId="7A9FC382"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12,0</w:t>
            </w:r>
          </w:p>
        </w:tc>
        <w:tc>
          <w:tcPr>
            <w:tcW w:w="1134" w:type="dxa"/>
          </w:tcPr>
          <w:p w14:paraId="5E1C3FFF"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12,6</w:t>
            </w:r>
          </w:p>
        </w:tc>
        <w:tc>
          <w:tcPr>
            <w:tcW w:w="1224" w:type="dxa"/>
          </w:tcPr>
          <w:p w14:paraId="7CCFF785"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13,0</w:t>
            </w:r>
          </w:p>
        </w:tc>
        <w:tc>
          <w:tcPr>
            <w:tcW w:w="1458" w:type="dxa"/>
          </w:tcPr>
          <w:p w14:paraId="51579A02"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12,8</w:t>
            </w:r>
          </w:p>
        </w:tc>
        <w:tc>
          <w:tcPr>
            <w:tcW w:w="1855" w:type="dxa"/>
          </w:tcPr>
          <w:p w14:paraId="28BC1FC3"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12,5</w:t>
            </w:r>
          </w:p>
        </w:tc>
        <w:tc>
          <w:tcPr>
            <w:tcW w:w="1662" w:type="dxa"/>
          </w:tcPr>
          <w:p w14:paraId="541B37EE"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11,8</w:t>
            </w:r>
          </w:p>
        </w:tc>
      </w:tr>
      <w:tr w:rsidR="002336AD" w:rsidRPr="00A85E48" w14:paraId="7742E46A" w14:textId="77777777" w:rsidTr="008D1C76">
        <w:tc>
          <w:tcPr>
            <w:tcW w:w="1730" w:type="dxa"/>
          </w:tcPr>
          <w:p w14:paraId="5D2C11E5" w14:textId="77777777" w:rsidR="002336AD" w:rsidRPr="00A85E48" w:rsidRDefault="002336AD" w:rsidP="008D1C76">
            <w:pPr>
              <w:pStyle w:val="125"/>
              <w:rPr>
                <w:rFonts w:ascii="Times New Roman" w:hAnsi="Times New Roman" w:cs="Times New Roman"/>
              </w:rPr>
            </w:pPr>
            <w:proofErr w:type="spellStart"/>
            <w:r w:rsidRPr="00A85E48">
              <w:rPr>
                <w:rFonts w:ascii="Times New Roman" w:hAnsi="Times New Roman" w:cs="Times New Roman"/>
              </w:rPr>
              <w:t>Planning</w:t>
            </w:r>
            <w:proofErr w:type="spellEnd"/>
          </w:p>
        </w:tc>
        <w:tc>
          <w:tcPr>
            <w:tcW w:w="960" w:type="dxa"/>
          </w:tcPr>
          <w:p w14:paraId="7EB7777F"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12,2</w:t>
            </w:r>
          </w:p>
        </w:tc>
        <w:tc>
          <w:tcPr>
            <w:tcW w:w="1134" w:type="dxa"/>
          </w:tcPr>
          <w:p w14:paraId="5F704642"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12,8</w:t>
            </w:r>
          </w:p>
        </w:tc>
        <w:tc>
          <w:tcPr>
            <w:tcW w:w="1224" w:type="dxa"/>
          </w:tcPr>
          <w:p w14:paraId="71444D61"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13,2</w:t>
            </w:r>
          </w:p>
        </w:tc>
        <w:tc>
          <w:tcPr>
            <w:tcW w:w="1458" w:type="dxa"/>
          </w:tcPr>
          <w:p w14:paraId="645988A8"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13,0</w:t>
            </w:r>
          </w:p>
        </w:tc>
        <w:tc>
          <w:tcPr>
            <w:tcW w:w="1855" w:type="dxa"/>
          </w:tcPr>
          <w:p w14:paraId="59DC9023"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12,6</w:t>
            </w:r>
          </w:p>
        </w:tc>
        <w:tc>
          <w:tcPr>
            <w:tcW w:w="1662" w:type="dxa"/>
          </w:tcPr>
          <w:p w14:paraId="7D927942"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12,0</w:t>
            </w:r>
          </w:p>
        </w:tc>
      </w:tr>
      <w:tr w:rsidR="002336AD" w:rsidRPr="00A85E48" w14:paraId="75E53D1A" w14:textId="77777777" w:rsidTr="008D1C76">
        <w:tc>
          <w:tcPr>
            <w:tcW w:w="1730" w:type="dxa"/>
          </w:tcPr>
          <w:p w14:paraId="5C41B80F" w14:textId="77777777" w:rsidR="002336AD" w:rsidRPr="00A85E48" w:rsidRDefault="002336AD" w:rsidP="008D1C76">
            <w:pPr>
              <w:pStyle w:val="125"/>
              <w:rPr>
                <w:rFonts w:ascii="Times New Roman" w:hAnsi="Times New Roman" w:cs="Times New Roman"/>
              </w:rPr>
            </w:pPr>
            <w:proofErr w:type="spellStart"/>
            <w:r w:rsidRPr="00A85E48">
              <w:rPr>
                <w:rFonts w:ascii="Times New Roman" w:hAnsi="Times New Roman" w:cs="Times New Roman"/>
              </w:rPr>
              <w:t>Emotional</w:t>
            </w:r>
            <w:proofErr w:type="spellEnd"/>
            <w:r w:rsidRPr="00A85E48">
              <w:rPr>
                <w:rFonts w:ascii="Times New Roman" w:hAnsi="Times New Roman" w:cs="Times New Roman"/>
              </w:rPr>
              <w:t xml:space="preserve"> </w:t>
            </w:r>
            <w:proofErr w:type="spellStart"/>
            <w:r w:rsidRPr="00A85E48">
              <w:rPr>
                <w:rFonts w:ascii="Times New Roman" w:hAnsi="Times New Roman" w:cs="Times New Roman"/>
              </w:rPr>
              <w:t>Support</w:t>
            </w:r>
            <w:proofErr w:type="spellEnd"/>
          </w:p>
        </w:tc>
        <w:tc>
          <w:tcPr>
            <w:tcW w:w="960" w:type="dxa"/>
          </w:tcPr>
          <w:p w14:paraId="603EF389"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12,0</w:t>
            </w:r>
          </w:p>
        </w:tc>
        <w:tc>
          <w:tcPr>
            <w:tcW w:w="1134" w:type="dxa"/>
          </w:tcPr>
          <w:p w14:paraId="6A11B1AC"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12,4</w:t>
            </w:r>
          </w:p>
        </w:tc>
        <w:tc>
          <w:tcPr>
            <w:tcW w:w="1224" w:type="dxa"/>
          </w:tcPr>
          <w:p w14:paraId="43DA0AB2"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12,8</w:t>
            </w:r>
          </w:p>
        </w:tc>
        <w:tc>
          <w:tcPr>
            <w:tcW w:w="1458" w:type="dxa"/>
          </w:tcPr>
          <w:p w14:paraId="1ED92821"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12,7</w:t>
            </w:r>
          </w:p>
        </w:tc>
        <w:tc>
          <w:tcPr>
            <w:tcW w:w="1855" w:type="dxa"/>
          </w:tcPr>
          <w:p w14:paraId="0BE54F2F"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12,3</w:t>
            </w:r>
          </w:p>
        </w:tc>
        <w:tc>
          <w:tcPr>
            <w:tcW w:w="1662" w:type="dxa"/>
          </w:tcPr>
          <w:p w14:paraId="771B85B4"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12,0</w:t>
            </w:r>
          </w:p>
        </w:tc>
      </w:tr>
      <w:tr w:rsidR="002336AD" w:rsidRPr="00A85E48" w14:paraId="54D8AACC" w14:textId="77777777" w:rsidTr="008D1C76">
        <w:tc>
          <w:tcPr>
            <w:tcW w:w="1730" w:type="dxa"/>
          </w:tcPr>
          <w:p w14:paraId="7666123E" w14:textId="77777777" w:rsidR="002336AD" w:rsidRPr="00A85E48" w:rsidRDefault="002336AD" w:rsidP="008D1C76">
            <w:pPr>
              <w:pStyle w:val="125"/>
              <w:rPr>
                <w:rFonts w:ascii="Times New Roman" w:hAnsi="Times New Roman" w:cs="Times New Roman"/>
              </w:rPr>
            </w:pPr>
            <w:proofErr w:type="spellStart"/>
            <w:r w:rsidRPr="00A85E48">
              <w:rPr>
                <w:rFonts w:ascii="Times New Roman" w:hAnsi="Times New Roman" w:cs="Times New Roman"/>
              </w:rPr>
              <w:t>Instrumental</w:t>
            </w:r>
            <w:proofErr w:type="spellEnd"/>
            <w:r w:rsidRPr="00A85E48">
              <w:rPr>
                <w:rFonts w:ascii="Times New Roman" w:hAnsi="Times New Roman" w:cs="Times New Roman"/>
              </w:rPr>
              <w:t xml:space="preserve"> </w:t>
            </w:r>
            <w:proofErr w:type="spellStart"/>
            <w:r w:rsidRPr="00A85E48">
              <w:rPr>
                <w:rFonts w:ascii="Times New Roman" w:hAnsi="Times New Roman" w:cs="Times New Roman"/>
              </w:rPr>
              <w:t>Support</w:t>
            </w:r>
            <w:proofErr w:type="spellEnd"/>
          </w:p>
        </w:tc>
        <w:tc>
          <w:tcPr>
            <w:tcW w:w="960" w:type="dxa"/>
          </w:tcPr>
          <w:p w14:paraId="44D6C1D8"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11,8</w:t>
            </w:r>
          </w:p>
        </w:tc>
        <w:tc>
          <w:tcPr>
            <w:tcW w:w="1134" w:type="dxa"/>
          </w:tcPr>
          <w:p w14:paraId="7DD755E7"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12,2</w:t>
            </w:r>
          </w:p>
        </w:tc>
        <w:tc>
          <w:tcPr>
            <w:tcW w:w="1224" w:type="dxa"/>
          </w:tcPr>
          <w:p w14:paraId="49078856"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12,6</w:t>
            </w:r>
          </w:p>
        </w:tc>
        <w:tc>
          <w:tcPr>
            <w:tcW w:w="1458" w:type="dxa"/>
          </w:tcPr>
          <w:p w14:paraId="41062A2D"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12,5</w:t>
            </w:r>
          </w:p>
        </w:tc>
        <w:tc>
          <w:tcPr>
            <w:tcW w:w="1855" w:type="dxa"/>
          </w:tcPr>
          <w:p w14:paraId="248CDF82"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12,0</w:t>
            </w:r>
          </w:p>
        </w:tc>
        <w:tc>
          <w:tcPr>
            <w:tcW w:w="1662" w:type="dxa"/>
          </w:tcPr>
          <w:p w14:paraId="4B674BED"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11,6</w:t>
            </w:r>
          </w:p>
        </w:tc>
      </w:tr>
      <w:tr w:rsidR="002336AD" w:rsidRPr="00A85E48" w14:paraId="378871DA" w14:textId="77777777" w:rsidTr="008D1C76">
        <w:tc>
          <w:tcPr>
            <w:tcW w:w="1730" w:type="dxa"/>
          </w:tcPr>
          <w:p w14:paraId="171D3CF0" w14:textId="77777777" w:rsidR="002336AD" w:rsidRPr="00A85E48" w:rsidRDefault="002336AD" w:rsidP="008D1C76">
            <w:pPr>
              <w:pStyle w:val="125"/>
              <w:rPr>
                <w:rFonts w:ascii="Times New Roman" w:hAnsi="Times New Roman" w:cs="Times New Roman"/>
              </w:rPr>
            </w:pPr>
            <w:proofErr w:type="spellStart"/>
            <w:r w:rsidRPr="00A85E48">
              <w:rPr>
                <w:rFonts w:ascii="Times New Roman" w:hAnsi="Times New Roman" w:cs="Times New Roman"/>
              </w:rPr>
              <w:t>Positive</w:t>
            </w:r>
            <w:proofErr w:type="spellEnd"/>
            <w:r w:rsidRPr="00A85E48">
              <w:rPr>
                <w:rFonts w:ascii="Times New Roman" w:hAnsi="Times New Roman" w:cs="Times New Roman"/>
              </w:rPr>
              <w:t xml:space="preserve"> </w:t>
            </w:r>
            <w:proofErr w:type="spellStart"/>
            <w:r w:rsidRPr="00A85E48">
              <w:rPr>
                <w:rFonts w:ascii="Times New Roman" w:hAnsi="Times New Roman" w:cs="Times New Roman"/>
              </w:rPr>
              <w:t>Reframing</w:t>
            </w:r>
            <w:proofErr w:type="spellEnd"/>
          </w:p>
        </w:tc>
        <w:tc>
          <w:tcPr>
            <w:tcW w:w="960" w:type="dxa"/>
          </w:tcPr>
          <w:p w14:paraId="57B77B15"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11,5</w:t>
            </w:r>
          </w:p>
        </w:tc>
        <w:tc>
          <w:tcPr>
            <w:tcW w:w="1134" w:type="dxa"/>
          </w:tcPr>
          <w:p w14:paraId="34F9C1CD"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12,0</w:t>
            </w:r>
          </w:p>
        </w:tc>
        <w:tc>
          <w:tcPr>
            <w:tcW w:w="1224" w:type="dxa"/>
          </w:tcPr>
          <w:p w14:paraId="6C8CA1E6"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12,2</w:t>
            </w:r>
          </w:p>
        </w:tc>
        <w:tc>
          <w:tcPr>
            <w:tcW w:w="1458" w:type="dxa"/>
          </w:tcPr>
          <w:p w14:paraId="6A2BD8E2"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12,0</w:t>
            </w:r>
          </w:p>
        </w:tc>
        <w:tc>
          <w:tcPr>
            <w:tcW w:w="1855" w:type="dxa"/>
          </w:tcPr>
          <w:p w14:paraId="2F2C3855"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11,8</w:t>
            </w:r>
          </w:p>
        </w:tc>
        <w:tc>
          <w:tcPr>
            <w:tcW w:w="1662" w:type="dxa"/>
          </w:tcPr>
          <w:p w14:paraId="4E79F3BD"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11,2</w:t>
            </w:r>
          </w:p>
        </w:tc>
      </w:tr>
      <w:tr w:rsidR="002336AD" w:rsidRPr="00A85E48" w14:paraId="7D666276" w14:textId="77777777" w:rsidTr="008D1C76">
        <w:tc>
          <w:tcPr>
            <w:tcW w:w="1730" w:type="dxa"/>
          </w:tcPr>
          <w:p w14:paraId="08848A05" w14:textId="77777777" w:rsidR="002336AD" w:rsidRPr="00A85E48" w:rsidRDefault="002336AD" w:rsidP="008D1C76">
            <w:pPr>
              <w:pStyle w:val="125"/>
              <w:rPr>
                <w:rFonts w:ascii="Times New Roman" w:hAnsi="Times New Roman" w:cs="Times New Roman"/>
              </w:rPr>
            </w:pPr>
            <w:proofErr w:type="spellStart"/>
            <w:r w:rsidRPr="00A85E48">
              <w:rPr>
                <w:rFonts w:ascii="Times New Roman" w:hAnsi="Times New Roman" w:cs="Times New Roman"/>
              </w:rPr>
              <w:t>Acceptance</w:t>
            </w:r>
            <w:proofErr w:type="spellEnd"/>
          </w:p>
        </w:tc>
        <w:tc>
          <w:tcPr>
            <w:tcW w:w="960" w:type="dxa"/>
          </w:tcPr>
          <w:p w14:paraId="5FAFA2C7"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12,0</w:t>
            </w:r>
          </w:p>
        </w:tc>
        <w:tc>
          <w:tcPr>
            <w:tcW w:w="1134" w:type="dxa"/>
          </w:tcPr>
          <w:p w14:paraId="700498A3"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12,4</w:t>
            </w:r>
          </w:p>
        </w:tc>
        <w:tc>
          <w:tcPr>
            <w:tcW w:w="1224" w:type="dxa"/>
          </w:tcPr>
          <w:p w14:paraId="7B609814"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12,8</w:t>
            </w:r>
          </w:p>
        </w:tc>
        <w:tc>
          <w:tcPr>
            <w:tcW w:w="1458" w:type="dxa"/>
          </w:tcPr>
          <w:p w14:paraId="43B722A3"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12,6</w:t>
            </w:r>
          </w:p>
        </w:tc>
        <w:tc>
          <w:tcPr>
            <w:tcW w:w="1855" w:type="dxa"/>
          </w:tcPr>
          <w:p w14:paraId="63B8AC4B"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12,2</w:t>
            </w:r>
          </w:p>
        </w:tc>
        <w:tc>
          <w:tcPr>
            <w:tcW w:w="1662" w:type="dxa"/>
          </w:tcPr>
          <w:p w14:paraId="3EB6945C"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12,0</w:t>
            </w:r>
          </w:p>
        </w:tc>
      </w:tr>
      <w:tr w:rsidR="002336AD" w:rsidRPr="00A85E48" w14:paraId="14CD4AF6" w14:textId="77777777" w:rsidTr="008D1C76">
        <w:tc>
          <w:tcPr>
            <w:tcW w:w="1730" w:type="dxa"/>
          </w:tcPr>
          <w:p w14:paraId="5BDC4F4A" w14:textId="77777777" w:rsidR="002336AD" w:rsidRPr="00A85E48" w:rsidRDefault="002336AD" w:rsidP="008D1C76">
            <w:pPr>
              <w:pStyle w:val="125"/>
              <w:rPr>
                <w:rFonts w:ascii="Times New Roman" w:hAnsi="Times New Roman" w:cs="Times New Roman"/>
              </w:rPr>
            </w:pPr>
            <w:proofErr w:type="spellStart"/>
            <w:r w:rsidRPr="00A85E48">
              <w:rPr>
                <w:rFonts w:ascii="Times New Roman" w:hAnsi="Times New Roman" w:cs="Times New Roman"/>
              </w:rPr>
              <w:t>Self-Distraction</w:t>
            </w:r>
            <w:proofErr w:type="spellEnd"/>
            <w:r w:rsidRPr="00A85E48">
              <w:rPr>
                <w:rFonts w:ascii="Times New Roman" w:hAnsi="Times New Roman" w:cs="Times New Roman"/>
              </w:rPr>
              <w:t xml:space="preserve"> / </w:t>
            </w:r>
            <w:proofErr w:type="spellStart"/>
            <w:r w:rsidRPr="00A85E48">
              <w:rPr>
                <w:rFonts w:ascii="Times New Roman" w:hAnsi="Times New Roman" w:cs="Times New Roman"/>
              </w:rPr>
              <w:t>Self-Care</w:t>
            </w:r>
            <w:proofErr w:type="spellEnd"/>
          </w:p>
        </w:tc>
        <w:tc>
          <w:tcPr>
            <w:tcW w:w="960" w:type="dxa"/>
          </w:tcPr>
          <w:p w14:paraId="2DDA9EA1"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11,2</w:t>
            </w:r>
          </w:p>
        </w:tc>
        <w:tc>
          <w:tcPr>
            <w:tcW w:w="1134" w:type="dxa"/>
          </w:tcPr>
          <w:p w14:paraId="37044AAD"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11,5</w:t>
            </w:r>
          </w:p>
        </w:tc>
        <w:tc>
          <w:tcPr>
            <w:tcW w:w="1224" w:type="dxa"/>
          </w:tcPr>
          <w:p w14:paraId="3AB18D90"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11,8</w:t>
            </w:r>
          </w:p>
        </w:tc>
        <w:tc>
          <w:tcPr>
            <w:tcW w:w="1458" w:type="dxa"/>
          </w:tcPr>
          <w:p w14:paraId="4890A86D"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11,7</w:t>
            </w:r>
          </w:p>
        </w:tc>
        <w:tc>
          <w:tcPr>
            <w:tcW w:w="1855" w:type="dxa"/>
          </w:tcPr>
          <w:p w14:paraId="709A32A3"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11,5</w:t>
            </w:r>
          </w:p>
        </w:tc>
        <w:tc>
          <w:tcPr>
            <w:tcW w:w="1662" w:type="dxa"/>
          </w:tcPr>
          <w:p w14:paraId="66959DA2"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11,0</w:t>
            </w:r>
          </w:p>
        </w:tc>
      </w:tr>
      <w:tr w:rsidR="002336AD" w:rsidRPr="00A85E48" w14:paraId="4CE6E2FA" w14:textId="77777777" w:rsidTr="008D1C76">
        <w:tc>
          <w:tcPr>
            <w:tcW w:w="1730" w:type="dxa"/>
          </w:tcPr>
          <w:p w14:paraId="22C1838E" w14:textId="77777777" w:rsidR="002336AD" w:rsidRPr="00A85E48" w:rsidRDefault="002336AD" w:rsidP="008D1C76">
            <w:pPr>
              <w:pStyle w:val="125"/>
              <w:rPr>
                <w:rFonts w:ascii="Times New Roman" w:hAnsi="Times New Roman" w:cs="Times New Roman"/>
              </w:rPr>
            </w:pPr>
            <w:proofErr w:type="spellStart"/>
            <w:r w:rsidRPr="00A85E48">
              <w:rPr>
                <w:rFonts w:ascii="Times New Roman" w:hAnsi="Times New Roman" w:cs="Times New Roman"/>
              </w:rPr>
              <w:t>Denial</w:t>
            </w:r>
            <w:proofErr w:type="spellEnd"/>
          </w:p>
        </w:tc>
        <w:tc>
          <w:tcPr>
            <w:tcW w:w="960" w:type="dxa"/>
          </w:tcPr>
          <w:p w14:paraId="74E09D4C"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8,2</w:t>
            </w:r>
          </w:p>
        </w:tc>
        <w:tc>
          <w:tcPr>
            <w:tcW w:w="1134" w:type="dxa"/>
          </w:tcPr>
          <w:p w14:paraId="67FF6E15"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7,8</w:t>
            </w:r>
          </w:p>
        </w:tc>
        <w:tc>
          <w:tcPr>
            <w:tcW w:w="1224" w:type="dxa"/>
          </w:tcPr>
          <w:p w14:paraId="4D2F1709"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7,6</w:t>
            </w:r>
          </w:p>
        </w:tc>
        <w:tc>
          <w:tcPr>
            <w:tcW w:w="1458" w:type="dxa"/>
          </w:tcPr>
          <w:p w14:paraId="22939454"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7,5</w:t>
            </w:r>
          </w:p>
        </w:tc>
        <w:tc>
          <w:tcPr>
            <w:tcW w:w="1855" w:type="dxa"/>
          </w:tcPr>
          <w:p w14:paraId="12AE2F1D"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7,8</w:t>
            </w:r>
          </w:p>
        </w:tc>
        <w:tc>
          <w:tcPr>
            <w:tcW w:w="1662" w:type="dxa"/>
          </w:tcPr>
          <w:p w14:paraId="3F5221C9"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8,5</w:t>
            </w:r>
          </w:p>
        </w:tc>
      </w:tr>
      <w:tr w:rsidR="002336AD" w:rsidRPr="00A85E48" w14:paraId="50131EEF" w14:textId="77777777" w:rsidTr="008D1C76">
        <w:tc>
          <w:tcPr>
            <w:tcW w:w="1730" w:type="dxa"/>
          </w:tcPr>
          <w:p w14:paraId="509E6B2F" w14:textId="77777777" w:rsidR="002336AD" w:rsidRPr="00A85E48" w:rsidRDefault="002336AD" w:rsidP="008D1C76">
            <w:pPr>
              <w:pStyle w:val="125"/>
              <w:rPr>
                <w:rFonts w:ascii="Times New Roman" w:hAnsi="Times New Roman" w:cs="Times New Roman"/>
              </w:rPr>
            </w:pPr>
            <w:proofErr w:type="spellStart"/>
            <w:r w:rsidRPr="00A85E48">
              <w:rPr>
                <w:rFonts w:ascii="Times New Roman" w:hAnsi="Times New Roman" w:cs="Times New Roman"/>
              </w:rPr>
              <w:t>Behavioral</w:t>
            </w:r>
            <w:proofErr w:type="spellEnd"/>
            <w:r w:rsidRPr="00A85E48">
              <w:rPr>
                <w:rFonts w:ascii="Times New Roman" w:hAnsi="Times New Roman" w:cs="Times New Roman"/>
              </w:rPr>
              <w:t xml:space="preserve"> </w:t>
            </w:r>
            <w:proofErr w:type="spellStart"/>
            <w:r w:rsidRPr="00A85E48">
              <w:rPr>
                <w:rFonts w:ascii="Times New Roman" w:hAnsi="Times New Roman" w:cs="Times New Roman"/>
              </w:rPr>
              <w:t>Disengagement</w:t>
            </w:r>
            <w:proofErr w:type="spellEnd"/>
          </w:p>
        </w:tc>
        <w:tc>
          <w:tcPr>
            <w:tcW w:w="960" w:type="dxa"/>
          </w:tcPr>
          <w:p w14:paraId="6882C629"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8,0</w:t>
            </w:r>
          </w:p>
        </w:tc>
        <w:tc>
          <w:tcPr>
            <w:tcW w:w="1134" w:type="dxa"/>
          </w:tcPr>
          <w:p w14:paraId="7BF8F5CC"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7,8</w:t>
            </w:r>
          </w:p>
        </w:tc>
        <w:tc>
          <w:tcPr>
            <w:tcW w:w="1224" w:type="dxa"/>
          </w:tcPr>
          <w:p w14:paraId="18FA8A53"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8,0</w:t>
            </w:r>
          </w:p>
        </w:tc>
        <w:tc>
          <w:tcPr>
            <w:tcW w:w="1458" w:type="dxa"/>
          </w:tcPr>
          <w:p w14:paraId="5E994554"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7,8</w:t>
            </w:r>
          </w:p>
        </w:tc>
        <w:tc>
          <w:tcPr>
            <w:tcW w:w="1855" w:type="dxa"/>
          </w:tcPr>
          <w:p w14:paraId="390583AE"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8,0</w:t>
            </w:r>
          </w:p>
        </w:tc>
        <w:tc>
          <w:tcPr>
            <w:tcW w:w="1662" w:type="dxa"/>
          </w:tcPr>
          <w:p w14:paraId="23996DB9"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8,4</w:t>
            </w:r>
          </w:p>
        </w:tc>
      </w:tr>
      <w:tr w:rsidR="002336AD" w:rsidRPr="00A85E48" w14:paraId="13EE815B" w14:textId="77777777" w:rsidTr="008D1C76">
        <w:tc>
          <w:tcPr>
            <w:tcW w:w="1730" w:type="dxa"/>
          </w:tcPr>
          <w:p w14:paraId="089690AB" w14:textId="77777777" w:rsidR="002336AD" w:rsidRPr="00A85E48" w:rsidRDefault="002336AD" w:rsidP="008D1C76">
            <w:pPr>
              <w:pStyle w:val="125"/>
              <w:rPr>
                <w:rFonts w:ascii="Times New Roman" w:hAnsi="Times New Roman" w:cs="Times New Roman"/>
              </w:rPr>
            </w:pPr>
            <w:proofErr w:type="spellStart"/>
            <w:r w:rsidRPr="00A85E48">
              <w:rPr>
                <w:rFonts w:ascii="Times New Roman" w:hAnsi="Times New Roman" w:cs="Times New Roman"/>
              </w:rPr>
              <w:t>Substance</w:t>
            </w:r>
            <w:proofErr w:type="spellEnd"/>
            <w:r w:rsidRPr="00A85E48">
              <w:rPr>
                <w:rFonts w:ascii="Times New Roman" w:hAnsi="Times New Roman" w:cs="Times New Roman"/>
              </w:rPr>
              <w:t xml:space="preserve"> </w:t>
            </w:r>
            <w:proofErr w:type="spellStart"/>
            <w:r w:rsidRPr="00A85E48">
              <w:rPr>
                <w:rFonts w:ascii="Times New Roman" w:hAnsi="Times New Roman" w:cs="Times New Roman"/>
              </w:rPr>
              <w:t>Use</w:t>
            </w:r>
            <w:proofErr w:type="spellEnd"/>
          </w:p>
        </w:tc>
        <w:tc>
          <w:tcPr>
            <w:tcW w:w="960" w:type="dxa"/>
          </w:tcPr>
          <w:p w14:paraId="13389B6F"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7,0</w:t>
            </w:r>
          </w:p>
        </w:tc>
        <w:tc>
          <w:tcPr>
            <w:tcW w:w="1134" w:type="dxa"/>
          </w:tcPr>
          <w:p w14:paraId="7DAFA459"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6,8</w:t>
            </w:r>
          </w:p>
        </w:tc>
        <w:tc>
          <w:tcPr>
            <w:tcW w:w="1224" w:type="dxa"/>
          </w:tcPr>
          <w:p w14:paraId="5640DEEB"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6,5</w:t>
            </w:r>
          </w:p>
        </w:tc>
        <w:tc>
          <w:tcPr>
            <w:tcW w:w="1458" w:type="dxa"/>
          </w:tcPr>
          <w:p w14:paraId="11B4CF7D"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6,5</w:t>
            </w:r>
          </w:p>
        </w:tc>
        <w:tc>
          <w:tcPr>
            <w:tcW w:w="1855" w:type="dxa"/>
          </w:tcPr>
          <w:p w14:paraId="6088BA63"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6,8</w:t>
            </w:r>
          </w:p>
        </w:tc>
        <w:tc>
          <w:tcPr>
            <w:tcW w:w="1662" w:type="dxa"/>
          </w:tcPr>
          <w:p w14:paraId="786348D8"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7,2</w:t>
            </w:r>
          </w:p>
        </w:tc>
      </w:tr>
    </w:tbl>
    <w:p w14:paraId="3FE52F57" w14:textId="77777777" w:rsidR="002336AD" w:rsidRPr="00A85E48" w:rsidRDefault="002336AD" w:rsidP="002336AD">
      <w:pPr>
        <w:pStyle w:val="affffffff1"/>
      </w:pPr>
    </w:p>
    <w:p w14:paraId="5655E7AF" w14:textId="77777777" w:rsidR="002336AD" w:rsidRPr="00A85E48" w:rsidRDefault="002336AD" w:rsidP="002336AD">
      <w:pPr>
        <w:pStyle w:val="affffffff1"/>
      </w:pPr>
      <w:r w:rsidRPr="00A85E48">
        <w:t xml:space="preserve">За тривалістю переміщення та житловими умовами (див.табл.3.11) респонденти, які перебувають у переміщенні менше одного року або проживають </w:t>
      </w:r>
      <w:r w:rsidRPr="00A85E48">
        <w:lastRenderedPageBreak/>
        <w:t xml:space="preserve">у тимчасових гуртожитках та притулках, показують нижчі середні бали продуктивних </w:t>
      </w:r>
      <w:proofErr w:type="spellStart"/>
      <w:r w:rsidRPr="00A85E48">
        <w:t>копінгів</w:t>
      </w:r>
      <w:proofErr w:type="spellEnd"/>
      <w:r w:rsidRPr="00A85E48">
        <w:t xml:space="preserve"> і вищі – деструктивних. Респонденти, які тривалий час (понад 3 роки) проживають в орендованому або приватному житлі, демонструють стабільнішу схему адаптивних стратегій та менше використовують деструктивні </w:t>
      </w:r>
      <w:proofErr w:type="spellStart"/>
      <w:r w:rsidRPr="00A85E48">
        <w:t>копінги</w:t>
      </w:r>
      <w:proofErr w:type="spellEnd"/>
      <w:r w:rsidRPr="00A85E48">
        <w:t>.</w:t>
      </w:r>
    </w:p>
    <w:p w14:paraId="38A5FE90" w14:textId="77777777" w:rsidR="002336AD" w:rsidRDefault="002336AD" w:rsidP="002336AD">
      <w:pPr>
        <w:pStyle w:val="affffffff1"/>
      </w:pPr>
      <w:r w:rsidRPr="00A85E48">
        <w:t xml:space="preserve">Високі бали у продуктивних </w:t>
      </w:r>
      <w:proofErr w:type="spellStart"/>
      <w:r w:rsidRPr="00A85E48">
        <w:t>субшкалах</w:t>
      </w:r>
      <w:proofErr w:type="spellEnd"/>
      <w:r w:rsidRPr="00A85E48">
        <w:t xml:space="preserve"> свідчать про наявність адаптивних стратегій, що можуть бути посилені через </w:t>
      </w:r>
      <w:proofErr w:type="spellStart"/>
      <w:r w:rsidRPr="00A85E48">
        <w:t>коучинг</w:t>
      </w:r>
      <w:proofErr w:type="spellEnd"/>
      <w:r w:rsidRPr="00A85E48">
        <w:t xml:space="preserve">. Підвищені значення у деструктивних </w:t>
      </w:r>
      <w:proofErr w:type="spellStart"/>
      <w:r w:rsidRPr="00A85E48">
        <w:t>субшкалах</w:t>
      </w:r>
      <w:proofErr w:type="spellEnd"/>
      <w:r w:rsidRPr="00A85E48">
        <w:t xml:space="preserve"> сигналізують про потребу у навчанні альтернативним способам подолання стресу. Середні показники вказують на потенціал для розвитку, який може бути реалізований через індивідуальні та групові </w:t>
      </w:r>
      <w:proofErr w:type="spellStart"/>
      <w:r w:rsidRPr="00A85E48">
        <w:t>коучингові</w:t>
      </w:r>
      <w:proofErr w:type="spellEnd"/>
      <w:r w:rsidRPr="00A85E48">
        <w:t xml:space="preserve"> і</w:t>
      </w:r>
      <w:r>
        <w:t>нтервенції.</w:t>
      </w:r>
    </w:p>
    <w:p w14:paraId="5323B9EC" w14:textId="77777777" w:rsidR="002336AD" w:rsidRDefault="002336AD" w:rsidP="002336AD">
      <w:pPr>
        <w:pStyle w:val="affffffff1"/>
      </w:pPr>
      <w:r w:rsidRPr="00A85E48">
        <w:rPr>
          <w:rStyle w:val="affffffff4"/>
          <w:b w:val="0"/>
          <w:bCs w:val="0"/>
        </w:rPr>
        <w:t xml:space="preserve">Дані методики «Загальна </w:t>
      </w:r>
      <w:proofErr w:type="spellStart"/>
      <w:r w:rsidRPr="00A85E48">
        <w:rPr>
          <w:rStyle w:val="affffffff4"/>
          <w:b w:val="0"/>
          <w:bCs w:val="0"/>
        </w:rPr>
        <w:t>стресостійкість</w:t>
      </w:r>
      <w:proofErr w:type="spellEnd"/>
      <w:r w:rsidRPr="00A85E48">
        <w:rPr>
          <w:rStyle w:val="affffffff4"/>
          <w:b w:val="0"/>
          <w:bCs w:val="0"/>
        </w:rPr>
        <w:t xml:space="preserve">» (S. </w:t>
      </w:r>
      <w:proofErr w:type="spellStart"/>
      <w:r w:rsidRPr="00A85E48">
        <w:rPr>
          <w:rStyle w:val="affffffff4"/>
          <w:b w:val="0"/>
          <w:bCs w:val="0"/>
        </w:rPr>
        <w:t>Maddi</w:t>
      </w:r>
      <w:proofErr w:type="spellEnd"/>
      <w:r w:rsidRPr="00A85E48">
        <w:rPr>
          <w:rStyle w:val="affffffff4"/>
          <w:b w:val="0"/>
          <w:bCs w:val="0"/>
        </w:rPr>
        <w:t>)</w:t>
      </w:r>
      <w:r w:rsidRPr="00B933E7">
        <w:rPr>
          <w:rStyle w:val="affffffff4"/>
        </w:rPr>
        <w:t xml:space="preserve"> </w:t>
      </w:r>
      <w:r>
        <w:t xml:space="preserve">засвідчили </w:t>
      </w:r>
      <w:r w:rsidRPr="00930661">
        <w:t>(див. табл.3.12)</w:t>
      </w:r>
      <w:r>
        <w:t xml:space="preserve">, що значна частина ВПО знаходиться на середньому рівні </w:t>
      </w:r>
      <w:proofErr w:type="spellStart"/>
      <w:r>
        <w:t>стресостійкості</w:t>
      </w:r>
      <w:proofErr w:type="spellEnd"/>
      <w:r>
        <w:t xml:space="preserve"> (23–36 балів). Це означає, що вони мають певний ресурс для адаптації, однак його недостатньо для подолання хронічних стресових навантажень без цілеспрямованої підтримки. У 28 % респондентів зафіксовано низький рівень </w:t>
      </w:r>
      <w:proofErr w:type="spellStart"/>
      <w:r>
        <w:t>стресостійкості</w:t>
      </w:r>
      <w:proofErr w:type="spellEnd"/>
      <w:r>
        <w:t xml:space="preserve">, що проявлялося у схильності до уникнення труднощів та відчутті безпорадності. Лише близько 20 % досліджуваних продемонстрували високий рівень </w:t>
      </w:r>
      <w:proofErr w:type="spellStart"/>
      <w:r>
        <w:t>стресостійкості</w:t>
      </w:r>
      <w:proofErr w:type="spellEnd"/>
      <w:r>
        <w:t xml:space="preserve"> (37–50 балів), що свідчить про наявність особистісних ресурсів для активної адаптації.</w:t>
      </w:r>
    </w:p>
    <w:p w14:paraId="1CA063E2" w14:textId="77777777" w:rsidR="002336AD" w:rsidRDefault="002336AD" w:rsidP="002336AD">
      <w:pPr>
        <w:pStyle w:val="125"/>
      </w:pPr>
    </w:p>
    <w:p w14:paraId="5024A413" w14:textId="77777777" w:rsidR="002336AD" w:rsidRDefault="002336AD" w:rsidP="002336AD">
      <w:pPr>
        <w:pStyle w:val="affffffff9"/>
      </w:pPr>
      <w:r>
        <w:t>Таблиця 3.12</w:t>
      </w:r>
    </w:p>
    <w:p w14:paraId="28B757FA" w14:textId="77777777" w:rsidR="002336AD" w:rsidRPr="00A85E48" w:rsidRDefault="002336AD" w:rsidP="002336AD">
      <w:pPr>
        <w:pStyle w:val="affffffff3"/>
      </w:pPr>
      <w:r w:rsidRPr="00A85E48">
        <w:t xml:space="preserve">Розподілу рівнів </w:t>
      </w:r>
      <w:proofErr w:type="spellStart"/>
      <w:r w:rsidRPr="00A85E48">
        <w:t>стресостійкості</w:t>
      </w:r>
      <w:proofErr w:type="spellEnd"/>
      <w:r w:rsidRPr="00A85E48">
        <w:t xml:space="preserve"> серед ВПО</w:t>
      </w:r>
    </w:p>
    <w:tbl>
      <w:tblPr>
        <w:tblStyle w:val="af7"/>
        <w:tblW w:w="10024" w:type="dxa"/>
        <w:tblLayout w:type="fixed"/>
        <w:tblLook w:val="04A0" w:firstRow="1" w:lastRow="0" w:firstColumn="1" w:lastColumn="0" w:noHBand="0" w:noVBand="1"/>
      </w:tblPr>
      <w:tblGrid>
        <w:gridCol w:w="1838"/>
        <w:gridCol w:w="1701"/>
        <w:gridCol w:w="1418"/>
        <w:gridCol w:w="5067"/>
      </w:tblGrid>
      <w:tr w:rsidR="002336AD" w:rsidRPr="00A85E48" w14:paraId="06001777" w14:textId="77777777" w:rsidTr="008D1C76">
        <w:tc>
          <w:tcPr>
            <w:tcW w:w="1838" w:type="dxa"/>
          </w:tcPr>
          <w:p w14:paraId="1CB6DAF4"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 xml:space="preserve">Рівень </w:t>
            </w:r>
            <w:proofErr w:type="spellStart"/>
            <w:r w:rsidRPr="00A85E48">
              <w:rPr>
                <w:rFonts w:ascii="Times New Roman" w:hAnsi="Times New Roman" w:cs="Times New Roman"/>
              </w:rPr>
              <w:t>стресостійкості</w:t>
            </w:r>
            <w:proofErr w:type="spellEnd"/>
          </w:p>
        </w:tc>
        <w:tc>
          <w:tcPr>
            <w:tcW w:w="1701" w:type="dxa"/>
          </w:tcPr>
          <w:p w14:paraId="2DFA80E8"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Кількість респондентів</w:t>
            </w:r>
          </w:p>
        </w:tc>
        <w:tc>
          <w:tcPr>
            <w:tcW w:w="1418" w:type="dxa"/>
          </w:tcPr>
          <w:p w14:paraId="7E301BF2"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 від вибірки</w:t>
            </w:r>
          </w:p>
        </w:tc>
        <w:tc>
          <w:tcPr>
            <w:tcW w:w="5067" w:type="dxa"/>
          </w:tcPr>
          <w:p w14:paraId="16AD00B0"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Основні характеристики</w:t>
            </w:r>
          </w:p>
        </w:tc>
      </w:tr>
      <w:tr w:rsidR="002336AD" w:rsidRPr="00A85E48" w14:paraId="5B53A2D3" w14:textId="77777777" w:rsidTr="008D1C76">
        <w:tc>
          <w:tcPr>
            <w:tcW w:w="1838" w:type="dxa"/>
          </w:tcPr>
          <w:p w14:paraId="4C90D432"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 xml:space="preserve">Низький </w:t>
            </w:r>
            <w:r w:rsidRPr="00A85E48">
              <w:rPr>
                <w:rFonts w:ascii="Times New Roman" w:hAnsi="Times New Roman" w:cs="Times New Roman"/>
              </w:rPr>
              <w:br/>
              <w:t>(10–22 бали)</w:t>
            </w:r>
          </w:p>
        </w:tc>
        <w:tc>
          <w:tcPr>
            <w:tcW w:w="1701" w:type="dxa"/>
          </w:tcPr>
          <w:p w14:paraId="6B296332"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48</w:t>
            </w:r>
          </w:p>
        </w:tc>
        <w:tc>
          <w:tcPr>
            <w:tcW w:w="1418" w:type="dxa"/>
          </w:tcPr>
          <w:p w14:paraId="2DCF579F"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28 %</w:t>
            </w:r>
          </w:p>
        </w:tc>
        <w:tc>
          <w:tcPr>
            <w:tcW w:w="5067" w:type="dxa"/>
          </w:tcPr>
          <w:p w14:paraId="06613C51"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Схильність до уникнення труднощів, відчуття безпорадності, низька залученість і контроль</w:t>
            </w:r>
          </w:p>
        </w:tc>
      </w:tr>
      <w:tr w:rsidR="002336AD" w:rsidRPr="00A85E48" w14:paraId="6D0725F4" w14:textId="77777777" w:rsidTr="008D1C76">
        <w:tc>
          <w:tcPr>
            <w:tcW w:w="1838" w:type="dxa"/>
          </w:tcPr>
          <w:p w14:paraId="329A69B8"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 xml:space="preserve">Середній </w:t>
            </w:r>
            <w:r w:rsidRPr="00A85E48">
              <w:rPr>
                <w:rFonts w:ascii="Times New Roman" w:hAnsi="Times New Roman" w:cs="Times New Roman"/>
              </w:rPr>
              <w:br/>
              <w:t>(23–36 бали)</w:t>
            </w:r>
          </w:p>
        </w:tc>
        <w:tc>
          <w:tcPr>
            <w:tcW w:w="1701" w:type="dxa"/>
          </w:tcPr>
          <w:p w14:paraId="68D6955A"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85</w:t>
            </w:r>
          </w:p>
        </w:tc>
        <w:tc>
          <w:tcPr>
            <w:tcW w:w="1418" w:type="dxa"/>
          </w:tcPr>
          <w:p w14:paraId="0B2C91EA"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50 %</w:t>
            </w:r>
          </w:p>
        </w:tc>
        <w:tc>
          <w:tcPr>
            <w:tcW w:w="5067" w:type="dxa"/>
          </w:tcPr>
          <w:p w14:paraId="47E666EB"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 xml:space="preserve">Часткова адаптивність, середній контроль і залученість, потреба у </w:t>
            </w:r>
            <w:proofErr w:type="spellStart"/>
            <w:r w:rsidRPr="00A85E48">
              <w:rPr>
                <w:rFonts w:ascii="Times New Roman" w:hAnsi="Times New Roman" w:cs="Times New Roman"/>
              </w:rPr>
              <w:t>коучинговій</w:t>
            </w:r>
            <w:proofErr w:type="spellEnd"/>
            <w:r w:rsidRPr="00A85E48">
              <w:rPr>
                <w:rFonts w:ascii="Times New Roman" w:hAnsi="Times New Roman" w:cs="Times New Roman"/>
              </w:rPr>
              <w:t xml:space="preserve"> підтримці</w:t>
            </w:r>
          </w:p>
        </w:tc>
      </w:tr>
      <w:tr w:rsidR="002336AD" w:rsidRPr="00A85E48" w14:paraId="688707A6" w14:textId="77777777" w:rsidTr="008D1C76">
        <w:tc>
          <w:tcPr>
            <w:tcW w:w="1838" w:type="dxa"/>
          </w:tcPr>
          <w:p w14:paraId="4647E0A6"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 xml:space="preserve">Високий </w:t>
            </w:r>
            <w:r w:rsidRPr="00A85E48">
              <w:rPr>
                <w:rFonts w:ascii="Times New Roman" w:hAnsi="Times New Roman" w:cs="Times New Roman"/>
              </w:rPr>
              <w:br/>
              <w:t>(37–50 балів)</w:t>
            </w:r>
          </w:p>
        </w:tc>
        <w:tc>
          <w:tcPr>
            <w:tcW w:w="1701" w:type="dxa"/>
          </w:tcPr>
          <w:p w14:paraId="4E82266E"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34</w:t>
            </w:r>
          </w:p>
        </w:tc>
        <w:tc>
          <w:tcPr>
            <w:tcW w:w="1418" w:type="dxa"/>
          </w:tcPr>
          <w:p w14:paraId="720939E7"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20 %</w:t>
            </w:r>
          </w:p>
        </w:tc>
        <w:tc>
          <w:tcPr>
            <w:tcW w:w="5067" w:type="dxa"/>
          </w:tcPr>
          <w:p w14:paraId="66FF3AFE"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Сильні особистісні ресурси, активна залученість, контроль та готовність до змін</w:t>
            </w:r>
          </w:p>
        </w:tc>
      </w:tr>
      <w:tr w:rsidR="002336AD" w:rsidRPr="00A85E48" w14:paraId="09B2E786" w14:textId="77777777" w:rsidTr="008D1C76">
        <w:tc>
          <w:tcPr>
            <w:tcW w:w="1838" w:type="dxa"/>
          </w:tcPr>
          <w:p w14:paraId="1F3D624B"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Разом</w:t>
            </w:r>
          </w:p>
        </w:tc>
        <w:tc>
          <w:tcPr>
            <w:tcW w:w="1701" w:type="dxa"/>
          </w:tcPr>
          <w:p w14:paraId="10F09BCF"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170</w:t>
            </w:r>
          </w:p>
        </w:tc>
        <w:tc>
          <w:tcPr>
            <w:tcW w:w="1418" w:type="dxa"/>
          </w:tcPr>
          <w:p w14:paraId="79960F64"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100 %</w:t>
            </w:r>
          </w:p>
        </w:tc>
        <w:tc>
          <w:tcPr>
            <w:tcW w:w="5067" w:type="dxa"/>
          </w:tcPr>
          <w:p w14:paraId="0CD95C34"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w:t>
            </w:r>
          </w:p>
        </w:tc>
      </w:tr>
    </w:tbl>
    <w:p w14:paraId="0000A80E" w14:textId="77777777" w:rsidR="00A85E48" w:rsidRPr="00A85E48" w:rsidRDefault="00A85E48" w:rsidP="002336AD">
      <w:pPr>
        <w:pStyle w:val="affffffff1"/>
      </w:pPr>
    </w:p>
    <w:p w14:paraId="2F68AEBC" w14:textId="27298C86" w:rsidR="002336AD" w:rsidRDefault="002336AD" w:rsidP="002336AD">
      <w:pPr>
        <w:pStyle w:val="affffffff1"/>
      </w:pPr>
      <w:r w:rsidRPr="00BF67FE">
        <w:t xml:space="preserve">Для більш детальної оцінки рівня </w:t>
      </w:r>
      <w:proofErr w:type="spellStart"/>
      <w:r w:rsidRPr="00BF67FE">
        <w:t>стресостійкості</w:t>
      </w:r>
      <w:proofErr w:type="spellEnd"/>
      <w:r w:rsidRPr="00BF67FE">
        <w:t xml:space="preserve"> внутрішньо переміщених осіб (ВПО) було здійснено аналіз результатів методики «Загальна </w:t>
      </w:r>
      <w:proofErr w:type="spellStart"/>
      <w:r w:rsidRPr="00BF67FE">
        <w:t>стресостійкість</w:t>
      </w:r>
      <w:proofErr w:type="spellEnd"/>
      <w:r w:rsidRPr="00BF67FE">
        <w:t xml:space="preserve">» </w:t>
      </w:r>
      <w:r w:rsidRPr="00BF67FE">
        <w:lastRenderedPageBreak/>
        <w:t xml:space="preserve">(S. </w:t>
      </w:r>
      <w:proofErr w:type="spellStart"/>
      <w:r w:rsidRPr="00BF67FE">
        <w:t>Maddi</w:t>
      </w:r>
      <w:proofErr w:type="spellEnd"/>
      <w:r w:rsidRPr="00BF67FE">
        <w:t>) у розрізі окремих вразливих груп респондентів. Зокрема, дані структурувалися за віковими категоріями</w:t>
      </w:r>
      <w:r>
        <w:t xml:space="preserve"> (див. табл.3.13)</w:t>
      </w:r>
      <w:r w:rsidRPr="00BF67FE">
        <w:t>, статтю</w:t>
      </w:r>
      <w:r w:rsidRPr="00E548F2">
        <w:t xml:space="preserve"> (див. табл.3.1</w:t>
      </w:r>
      <w:r>
        <w:t>4</w:t>
      </w:r>
      <w:r w:rsidRPr="00E548F2">
        <w:t>)</w:t>
      </w:r>
      <w:r w:rsidRPr="00BF67FE">
        <w:t>, станом здоров’я</w:t>
      </w:r>
      <w:r w:rsidRPr="00E548F2">
        <w:t xml:space="preserve"> (див. табл.3.1</w:t>
      </w:r>
      <w:r>
        <w:t>5</w:t>
      </w:r>
      <w:r w:rsidRPr="00E548F2">
        <w:t>)</w:t>
      </w:r>
      <w:r w:rsidRPr="00BF67FE">
        <w:t xml:space="preserve"> та попередньою участю у програмах психосоціальної підтримки або </w:t>
      </w:r>
      <w:proofErr w:type="spellStart"/>
      <w:r w:rsidRPr="00BF67FE">
        <w:t>коучингу</w:t>
      </w:r>
      <w:proofErr w:type="spellEnd"/>
      <w:r w:rsidRPr="00E548F2">
        <w:t xml:space="preserve"> (див. табл.3.1</w:t>
      </w:r>
      <w:r>
        <w:t>6</w:t>
      </w:r>
      <w:r w:rsidRPr="00E548F2">
        <w:t>)</w:t>
      </w:r>
      <w:r w:rsidRPr="00BF67FE">
        <w:t xml:space="preserve">. Такий підхід дозволяє виділити групи з високим ризиком низької </w:t>
      </w:r>
      <w:proofErr w:type="spellStart"/>
      <w:r w:rsidRPr="00BF67FE">
        <w:t>стресостійкості</w:t>
      </w:r>
      <w:proofErr w:type="spellEnd"/>
      <w:r w:rsidRPr="00BF67FE">
        <w:t xml:space="preserve"> та оцінити наявні ресурси для адаптації в складних життєвих умовах.</w:t>
      </w:r>
    </w:p>
    <w:p w14:paraId="5E043ED5" w14:textId="77777777" w:rsidR="002336AD" w:rsidRPr="00A85E48" w:rsidRDefault="002336AD" w:rsidP="002336AD">
      <w:pPr>
        <w:pStyle w:val="125"/>
      </w:pPr>
    </w:p>
    <w:p w14:paraId="63EB57BB" w14:textId="77777777" w:rsidR="002336AD" w:rsidRPr="00A85E48" w:rsidRDefault="002336AD" w:rsidP="002336AD">
      <w:pPr>
        <w:pStyle w:val="affffffff9"/>
      </w:pPr>
      <w:r w:rsidRPr="00A85E48">
        <w:t>Таблиця 3.13</w:t>
      </w:r>
    </w:p>
    <w:p w14:paraId="56917F6B" w14:textId="77777777" w:rsidR="002336AD" w:rsidRPr="00A85E48" w:rsidRDefault="002336AD" w:rsidP="002336AD">
      <w:pPr>
        <w:pStyle w:val="affffffff3"/>
      </w:pPr>
      <w:r w:rsidRPr="00A85E48">
        <w:t xml:space="preserve">Рівень </w:t>
      </w:r>
      <w:proofErr w:type="spellStart"/>
      <w:r w:rsidRPr="00A85E48">
        <w:t>стресостійкості</w:t>
      </w:r>
      <w:proofErr w:type="spellEnd"/>
      <w:r w:rsidRPr="00A85E48">
        <w:t xml:space="preserve"> за віковими категоріями</w:t>
      </w:r>
    </w:p>
    <w:tbl>
      <w:tblPr>
        <w:tblStyle w:val="af7"/>
        <w:tblW w:w="9769" w:type="dxa"/>
        <w:tblLayout w:type="fixed"/>
        <w:tblLook w:val="04A0" w:firstRow="1" w:lastRow="0" w:firstColumn="1" w:lastColumn="0" w:noHBand="0" w:noVBand="1"/>
      </w:tblPr>
      <w:tblGrid>
        <w:gridCol w:w="2650"/>
        <w:gridCol w:w="2036"/>
        <w:gridCol w:w="2095"/>
        <w:gridCol w:w="2045"/>
        <w:gridCol w:w="943"/>
      </w:tblGrid>
      <w:tr w:rsidR="002336AD" w:rsidRPr="00A85E48" w14:paraId="33B04F08" w14:textId="77777777" w:rsidTr="008D1C76">
        <w:tc>
          <w:tcPr>
            <w:tcW w:w="2650" w:type="dxa"/>
          </w:tcPr>
          <w:p w14:paraId="26D20796"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Вікова група</w:t>
            </w:r>
          </w:p>
        </w:tc>
        <w:tc>
          <w:tcPr>
            <w:tcW w:w="2036" w:type="dxa"/>
          </w:tcPr>
          <w:p w14:paraId="6279C58E"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Низький (10–22)</w:t>
            </w:r>
          </w:p>
        </w:tc>
        <w:tc>
          <w:tcPr>
            <w:tcW w:w="2095" w:type="dxa"/>
          </w:tcPr>
          <w:p w14:paraId="749CBE09"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Середній (23–36)</w:t>
            </w:r>
          </w:p>
        </w:tc>
        <w:tc>
          <w:tcPr>
            <w:tcW w:w="2045" w:type="dxa"/>
          </w:tcPr>
          <w:p w14:paraId="3C335D39"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Високий (37–50)</w:t>
            </w:r>
          </w:p>
        </w:tc>
        <w:tc>
          <w:tcPr>
            <w:tcW w:w="943" w:type="dxa"/>
          </w:tcPr>
          <w:p w14:paraId="198C3A96"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Разом</w:t>
            </w:r>
          </w:p>
        </w:tc>
      </w:tr>
      <w:tr w:rsidR="002336AD" w:rsidRPr="00A85E48" w14:paraId="6B25A682" w14:textId="77777777" w:rsidTr="008D1C76">
        <w:tc>
          <w:tcPr>
            <w:tcW w:w="2650" w:type="dxa"/>
          </w:tcPr>
          <w:p w14:paraId="0DD4A4C6"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18–23 роки (15 осіб)</w:t>
            </w:r>
          </w:p>
        </w:tc>
        <w:tc>
          <w:tcPr>
            <w:tcW w:w="2036" w:type="dxa"/>
          </w:tcPr>
          <w:p w14:paraId="31C2029E"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3 (20%)</w:t>
            </w:r>
          </w:p>
        </w:tc>
        <w:tc>
          <w:tcPr>
            <w:tcW w:w="2095" w:type="dxa"/>
          </w:tcPr>
          <w:p w14:paraId="7AEB3432"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9 (60%)</w:t>
            </w:r>
          </w:p>
        </w:tc>
        <w:tc>
          <w:tcPr>
            <w:tcW w:w="2045" w:type="dxa"/>
          </w:tcPr>
          <w:p w14:paraId="2C3E6956"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3 (20%)</w:t>
            </w:r>
          </w:p>
        </w:tc>
        <w:tc>
          <w:tcPr>
            <w:tcW w:w="943" w:type="dxa"/>
          </w:tcPr>
          <w:p w14:paraId="715BD5CA"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15</w:t>
            </w:r>
          </w:p>
        </w:tc>
      </w:tr>
      <w:tr w:rsidR="002336AD" w:rsidRPr="00A85E48" w14:paraId="6A20C9EB" w14:textId="77777777" w:rsidTr="008D1C76">
        <w:tc>
          <w:tcPr>
            <w:tcW w:w="2650" w:type="dxa"/>
          </w:tcPr>
          <w:p w14:paraId="1E71BA72"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24–45 років (34 особи)</w:t>
            </w:r>
          </w:p>
        </w:tc>
        <w:tc>
          <w:tcPr>
            <w:tcW w:w="2036" w:type="dxa"/>
          </w:tcPr>
          <w:p w14:paraId="0C0A6C94"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10 (29%)</w:t>
            </w:r>
          </w:p>
        </w:tc>
        <w:tc>
          <w:tcPr>
            <w:tcW w:w="2095" w:type="dxa"/>
          </w:tcPr>
          <w:p w14:paraId="06F40FFC"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18 (53%)</w:t>
            </w:r>
          </w:p>
        </w:tc>
        <w:tc>
          <w:tcPr>
            <w:tcW w:w="2045" w:type="dxa"/>
          </w:tcPr>
          <w:p w14:paraId="5C15DC16"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6 (18%)</w:t>
            </w:r>
          </w:p>
        </w:tc>
        <w:tc>
          <w:tcPr>
            <w:tcW w:w="943" w:type="dxa"/>
          </w:tcPr>
          <w:p w14:paraId="4DA911E8"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34</w:t>
            </w:r>
          </w:p>
        </w:tc>
      </w:tr>
      <w:tr w:rsidR="002336AD" w:rsidRPr="00A85E48" w14:paraId="37DF0BCD" w14:textId="77777777" w:rsidTr="008D1C76">
        <w:tc>
          <w:tcPr>
            <w:tcW w:w="2650" w:type="dxa"/>
          </w:tcPr>
          <w:p w14:paraId="06EF3802"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46–59 років (94 особи)</w:t>
            </w:r>
          </w:p>
        </w:tc>
        <w:tc>
          <w:tcPr>
            <w:tcW w:w="2036" w:type="dxa"/>
          </w:tcPr>
          <w:p w14:paraId="22444CF7"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27 (29%)</w:t>
            </w:r>
          </w:p>
        </w:tc>
        <w:tc>
          <w:tcPr>
            <w:tcW w:w="2095" w:type="dxa"/>
          </w:tcPr>
          <w:p w14:paraId="314967F6"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50 (53%)</w:t>
            </w:r>
          </w:p>
        </w:tc>
        <w:tc>
          <w:tcPr>
            <w:tcW w:w="2045" w:type="dxa"/>
          </w:tcPr>
          <w:p w14:paraId="6826261A"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17 (18%)</w:t>
            </w:r>
          </w:p>
        </w:tc>
        <w:tc>
          <w:tcPr>
            <w:tcW w:w="943" w:type="dxa"/>
          </w:tcPr>
          <w:p w14:paraId="1A909634"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94</w:t>
            </w:r>
          </w:p>
        </w:tc>
      </w:tr>
      <w:tr w:rsidR="002336AD" w:rsidRPr="00A85E48" w14:paraId="1B9FA9AE" w14:textId="77777777" w:rsidTr="008D1C76">
        <w:tc>
          <w:tcPr>
            <w:tcW w:w="2650" w:type="dxa"/>
          </w:tcPr>
          <w:p w14:paraId="02D4992F"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60+ років (27 осіб)</w:t>
            </w:r>
          </w:p>
        </w:tc>
        <w:tc>
          <w:tcPr>
            <w:tcW w:w="2036" w:type="dxa"/>
          </w:tcPr>
          <w:p w14:paraId="31054E28"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8 (30%)</w:t>
            </w:r>
          </w:p>
        </w:tc>
        <w:tc>
          <w:tcPr>
            <w:tcW w:w="2095" w:type="dxa"/>
          </w:tcPr>
          <w:p w14:paraId="33942336"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13 (48%)</w:t>
            </w:r>
          </w:p>
        </w:tc>
        <w:tc>
          <w:tcPr>
            <w:tcW w:w="2045" w:type="dxa"/>
          </w:tcPr>
          <w:p w14:paraId="55178E75"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6 (22%)</w:t>
            </w:r>
          </w:p>
        </w:tc>
        <w:tc>
          <w:tcPr>
            <w:tcW w:w="943" w:type="dxa"/>
          </w:tcPr>
          <w:p w14:paraId="03C0EF0E"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27</w:t>
            </w:r>
          </w:p>
        </w:tc>
      </w:tr>
    </w:tbl>
    <w:p w14:paraId="573D3786" w14:textId="77777777" w:rsidR="002336AD" w:rsidRPr="00A85E48" w:rsidRDefault="002336AD" w:rsidP="002336AD">
      <w:pPr>
        <w:pStyle w:val="affffffff1"/>
      </w:pPr>
    </w:p>
    <w:p w14:paraId="6287FC2D" w14:textId="77777777" w:rsidR="002336AD" w:rsidRPr="00A85E48" w:rsidRDefault="002336AD" w:rsidP="002336AD">
      <w:pPr>
        <w:pStyle w:val="affffffff1"/>
      </w:pPr>
      <w:r w:rsidRPr="00A85E48">
        <w:t xml:space="preserve">Аналіз показав, що найвищий відсоток низького рівня </w:t>
      </w:r>
      <w:proofErr w:type="spellStart"/>
      <w:r w:rsidRPr="00A85E48">
        <w:t>стресостійкості</w:t>
      </w:r>
      <w:proofErr w:type="spellEnd"/>
      <w:r w:rsidRPr="004B08E5">
        <w:t xml:space="preserve"> спостерігається серед респондентів віком 46–59 років (29%) та 60+ років (30%), що може бути пов’язано з тривалішою тривалістю переміщення та наявними життєвими стресами. Молоді респонденти (18–23 роки) продемонстрували найнижчий показник низького рівня </w:t>
      </w:r>
      <w:proofErr w:type="spellStart"/>
      <w:r w:rsidRPr="004B08E5">
        <w:t>стресостійкості</w:t>
      </w:r>
      <w:proofErr w:type="spellEnd"/>
      <w:r w:rsidRPr="004B08E5">
        <w:t xml:space="preserve"> (20%), водночас понад 60% цієї групи знаходилися на середньому рівні, що свідчить про наявність базових ресурсів адаптації, які можна ефективно розвивати через </w:t>
      </w:r>
      <w:proofErr w:type="spellStart"/>
      <w:r w:rsidRPr="004B08E5">
        <w:t>коучингові</w:t>
      </w:r>
      <w:proofErr w:type="spellEnd"/>
      <w:r w:rsidRPr="004B08E5">
        <w:t xml:space="preserve"> інтервенції. Високий рівень </w:t>
      </w:r>
      <w:proofErr w:type="spellStart"/>
      <w:r w:rsidRPr="004B08E5">
        <w:t>стресостійкості</w:t>
      </w:r>
      <w:proofErr w:type="spellEnd"/>
      <w:r w:rsidRPr="004B08E5">
        <w:t xml:space="preserve"> приблизно однаковий у всіх вікових групах і становить 18–22%, що дозволяє виділити ресурсних учасників для ролі «моделей </w:t>
      </w:r>
      <w:r w:rsidRPr="00A85E48">
        <w:t>адаптивної поведінки».</w:t>
      </w:r>
    </w:p>
    <w:p w14:paraId="1FAA1614" w14:textId="77777777" w:rsidR="002336AD" w:rsidRPr="00A85E48" w:rsidRDefault="002336AD" w:rsidP="002336AD">
      <w:pPr>
        <w:pStyle w:val="affffffff9"/>
      </w:pPr>
      <w:r w:rsidRPr="00A85E48">
        <w:t>Таблиця 3.14</w:t>
      </w:r>
    </w:p>
    <w:p w14:paraId="5B1DB5AF" w14:textId="77777777" w:rsidR="002336AD" w:rsidRPr="00A85E48" w:rsidRDefault="002336AD" w:rsidP="002336AD">
      <w:pPr>
        <w:pStyle w:val="affffffff3"/>
      </w:pPr>
      <w:r w:rsidRPr="00A85E48">
        <w:t xml:space="preserve">Рівень </w:t>
      </w:r>
      <w:proofErr w:type="spellStart"/>
      <w:r w:rsidRPr="00A85E48">
        <w:t>стресостійкості</w:t>
      </w:r>
      <w:proofErr w:type="spellEnd"/>
      <w:r w:rsidRPr="00A85E48">
        <w:t xml:space="preserve"> за статтю</w:t>
      </w:r>
    </w:p>
    <w:tbl>
      <w:tblPr>
        <w:tblStyle w:val="af7"/>
        <w:tblW w:w="0" w:type="auto"/>
        <w:jc w:val="center"/>
        <w:tblLayout w:type="fixed"/>
        <w:tblLook w:val="04A0" w:firstRow="1" w:lastRow="0" w:firstColumn="1" w:lastColumn="0" w:noHBand="0" w:noVBand="1"/>
      </w:tblPr>
      <w:tblGrid>
        <w:gridCol w:w="2212"/>
        <w:gridCol w:w="2036"/>
        <w:gridCol w:w="2095"/>
        <w:gridCol w:w="2045"/>
        <w:gridCol w:w="943"/>
      </w:tblGrid>
      <w:tr w:rsidR="002336AD" w:rsidRPr="00A85E48" w14:paraId="276334FF" w14:textId="77777777" w:rsidTr="008D1C76">
        <w:trPr>
          <w:jc w:val="center"/>
        </w:trPr>
        <w:tc>
          <w:tcPr>
            <w:tcW w:w="2212" w:type="dxa"/>
          </w:tcPr>
          <w:p w14:paraId="1DCFF22A"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Стать</w:t>
            </w:r>
          </w:p>
        </w:tc>
        <w:tc>
          <w:tcPr>
            <w:tcW w:w="2036" w:type="dxa"/>
          </w:tcPr>
          <w:p w14:paraId="4D89E4D6"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Низький (10–22)</w:t>
            </w:r>
          </w:p>
        </w:tc>
        <w:tc>
          <w:tcPr>
            <w:tcW w:w="2095" w:type="dxa"/>
          </w:tcPr>
          <w:p w14:paraId="3E1CCCB2"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Середній (23–36)</w:t>
            </w:r>
          </w:p>
        </w:tc>
        <w:tc>
          <w:tcPr>
            <w:tcW w:w="2045" w:type="dxa"/>
          </w:tcPr>
          <w:p w14:paraId="71E5922A"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Високий (37–50)</w:t>
            </w:r>
          </w:p>
        </w:tc>
        <w:tc>
          <w:tcPr>
            <w:tcW w:w="943" w:type="dxa"/>
          </w:tcPr>
          <w:p w14:paraId="0F255CBB"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Разом</w:t>
            </w:r>
          </w:p>
        </w:tc>
      </w:tr>
      <w:tr w:rsidR="002336AD" w:rsidRPr="00A85E48" w14:paraId="2F52FF80" w14:textId="77777777" w:rsidTr="008D1C76">
        <w:trPr>
          <w:jc w:val="center"/>
        </w:trPr>
        <w:tc>
          <w:tcPr>
            <w:tcW w:w="2212" w:type="dxa"/>
          </w:tcPr>
          <w:p w14:paraId="23F4E3EB"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Жінки (100 осіб)</w:t>
            </w:r>
          </w:p>
        </w:tc>
        <w:tc>
          <w:tcPr>
            <w:tcW w:w="2036" w:type="dxa"/>
          </w:tcPr>
          <w:p w14:paraId="04D87A94"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28 (28%)</w:t>
            </w:r>
          </w:p>
        </w:tc>
        <w:tc>
          <w:tcPr>
            <w:tcW w:w="2095" w:type="dxa"/>
          </w:tcPr>
          <w:p w14:paraId="7FE328D3"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50 (50%)</w:t>
            </w:r>
          </w:p>
        </w:tc>
        <w:tc>
          <w:tcPr>
            <w:tcW w:w="2045" w:type="dxa"/>
          </w:tcPr>
          <w:p w14:paraId="48A2152C"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22 (22%)</w:t>
            </w:r>
          </w:p>
        </w:tc>
        <w:tc>
          <w:tcPr>
            <w:tcW w:w="943" w:type="dxa"/>
          </w:tcPr>
          <w:p w14:paraId="0D130FD4"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100</w:t>
            </w:r>
          </w:p>
        </w:tc>
      </w:tr>
      <w:tr w:rsidR="002336AD" w:rsidRPr="00A85E48" w14:paraId="49629088" w14:textId="77777777" w:rsidTr="008D1C76">
        <w:trPr>
          <w:jc w:val="center"/>
        </w:trPr>
        <w:tc>
          <w:tcPr>
            <w:tcW w:w="2212" w:type="dxa"/>
          </w:tcPr>
          <w:p w14:paraId="1E208FEB"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Чоловіки (70 осіб)</w:t>
            </w:r>
          </w:p>
        </w:tc>
        <w:tc>
          <w:tcPr>
            <w:tcW w:w="2036" w:type="dxa"/>
          </w:tcPr>
          <w:p w14:paraId="623DE99C"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20 (29%)</w:t>
            </w:r>
          </w:p>
        </w:tc>
        <w:tc>
          <w:tcPr>
            <w:tcW w:w="2095" w:type="dxa"/>
          </w:tcPr>
          <w:p w14:paraId="7C37EB32"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35 (50%)</w:t>
            </w:r>
          </w:p>
        </w:tc>
        <w:tc>
          <w:tcPr>
            <w:tcW w:w="2045" w:type="dxa"/>
          </w:tcPr>
          <w:p w14:paraId="0846E217"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15 (21%)</w:t>
            </w:r>
          </w:p>
        </w:tc>
        <w:tc>
          <w:tcPr>
            <w:tcW w:w="943" w:type="dxa"/>
          </w:tcPr>
          <w:p w14:paraId="225C48D3"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70</w:t>
            </w:r>
          </w:p>
        </w:tc>
      </w:tr>
    </w:tbl>
    <w:p w14:paraId="654F8EFD" w14:textId="77777777" w:rsidR="002336AD" w:rsidRPr="00A85E48" w:rsidRDefault="002336AD" w:rsidP="002336AD">
      <w:pPr>
        <w:pStyle w:val="affffffff1"/>
      </w:pPr>
    </w:p>
    <w:p w14:paraId="382D7B18" w14:textId="77777777" w:rsidR="002336AD" w:rsidRDefault="002336AD" w:rsidP="002336AD">
      <w:pPr>
        <w:pStyle w:val="affffffff1"/>
      </w:pPr>
      <w:r w:rsidRPr="004B08E5">
        <w:t xml:space="preserve">Жінки та чоловіки демонструють подібну динаміку: приблизно 28–29% респондентів мають низький рівень </w:t>
      </w:r>
      <w:proofErr w:type="spellStart"/>
      <w:r w:rsidRPr="004B08E5">
        <w:t>стресостійкості</w:t>
      </w:r>
      <w:proofErr w:type="spellEnd"/>
      <w:r w:rsidRPr="004B08E5">
        <w:t xml:space="preserve">, половина – середній, та 21–22% – високий. Це свідчить про те, що статеві відмінності у загальній </w:t>
      </w:r>
      <w:proofErr w:type="spellStart"/>
      <w:r w:rsidRPr="004B08E5">
        <w:t>стресостійкості</w:t>
      </w:r>
      <w:proofErr w:type="spellEnd"/>
      <w:r w:rsidRPr="004B08E5">
        <w:t xml:space="preserve"> ВПО незначні, проте планування </w:t>
      </w:r>
      <w:proofErr w:type="spellStart"/>
      <w:r w:rsidRPr="004B08E5">
        <w:t>коучингових</w:t>
      </w:r>
      <w:proofErr w:type="spellEnd"/>
      <w:r w:rsidRPr="004B08E5">
        <w:t xml:space="preserve"> інтервенцій може </w:t>
      </w:r>
      <w:r w:rsidRPr="004B08E5">
        <w:lastRenderedPageBreak/>
        <w:t>враховувати специфіку групових потреб, наприклад, використання групових вправ для зміцнення соціальної підтримки серед жінок</w:t>
      </w:r>
    </w:p>
    <w:p w14:paraId="5358D5F8" w14:textId="77777777" w:rsidR="002336AD" w:rsidRPr="00A85E48" w:rsidRDefault="002336AD" w:rsidP="002336AD">
      <w:pPr>
        <w:pStyle w:val="affffffff9"/>
      </w:pPr>
      <w:r w:rsidRPr="00A85E48">
        <w:t>Таблиця 3.15</w:t>
      </w:r>
    </w:p>
    <w:p w14:paraId="12156696" w14:textId="77777777" w:rsidR="002336AD" w:rsidRPr="00A85E48" w:rsidRDefault="002336AD" w:rsidP="002336AD">
      <w:pPr>
        <w:pStyle w:val="affffffff3"/>
      </w:pPr>
      <w:r w:rsidRPr="00A85E48">
        <w:t xml:space="preserve">Рівень </w:t>
      </w:r>
      <w:proofErr w:type="spellStart"/>
      <w:r w:rsidRPr="00A85E48">
        <w:t>стресостійкості</w:t>
      </w:r>
      <w:proofErr w:type="spellEnd"/>
      <w:r w:rsidRPr="00A85E48">
        <w:t xml:space="preserve"> за станом здоров’я</w:t>
      </w:r>
    </w:p>
    <w:tbl>
      <w:tblPr>
        <w:tblStyle w:val="af7"/>
        <w:tblW w:w="10024" w:type="dxa"/>
        <w:tblLook w:val="04A0" w:firstRow="1" w:lastRow="0" w:firstColumn="1" w:lastColumn="0" w:noHBand="0" w:noVBand="1"/>
      </w:tblPr>
      <w:tblGrid>
        <w:gridCol w:w="3224"/>
        <w:gridCol w:w="1946"/>
        <w:gridCol w:w="1963"/>
        <w:gridCol w:w="1948"/>
        <w:gridCol w:w="943"/>
      </w:tblGrid>
      <w:tr w:rsidR="002336AD" w:rsidRPr="00A85E48" w14:paraId="49DF96FC" w14:textId="77777777" w:rsidTr="008D1C76">
        <w:tc>
          <w:tcPr>
            <w:tcW w:w="3224" w:type="dxa"/>
          </w:tcPr>
          <w:p w14:paraId="5A0D33A6"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Стан здоров’я</w:t>
            </w:r>
          </w:p>
        </w:tc>
        <w:tc>
          <w:tcPr>
            <w:tcW w:w="1946" w:type="dxa"/>
          </w:tcPr>
          <w:p w14:paraId="4783591F"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Низький (10–22)</w:t>
            </w:r>
          </w:p>
        </w:tc>
        <w:tc>
          <w:tcPr>
            <w:tcW w:w="1963" w:type="dxa"/>
          </w:tcPr>
          <w:p w14:paraId="14FED0BB"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Середній (23–36)</w:t>
            </w:r>
          </w:p>
        </w:tc>
        <w:tc>
          <w:tcPr>
            <w:tcW w:w="1948" w:type="dxa"/>
          </w:tcPr>
          <w:p w14:paraId="0E9A60F1"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Високий (37–50)</w:t>
            </w:r>
          </w:p>
        </w:tc>
        <w:tc>
          <w:tcPr>
            <w:tcW w:w="943" w:type="dxa"/>
          </w:tcPr>
          <w:p w14:paraId="5385AA35"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Разом</w:t>
            </w:r>
          </w:p>
        </w:tc>
      </w:tr>
      <w:tr w:rsidR="002336AD" w:rsidRPr="00A85E48" w14:paraId="697663FA" w14:textId="77777777" w:rsidTr="008D1C76">
        <w:tc>
          <w:tcPr>
            <w:tcW w:w="3224" w:type="dxa"/>
          </w:tcPr>
          <w:p w14:paraId="21B01252"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З обмеженнями/хронічними захворюваннями (65 осіб)</w:t>
            </w:r>
          </w:p>
        </w:tc>
        <w:tc>
          <w:tcPr>
            <w:tcW w:w="1946" w:type="dxa"/>
          </w:tcPr>
          <w:p w14:paraId="7ABBA648"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22 (34%)</w:t>
            </w:r>
          </w:p>
        </w:tc>
        <w:tc>
          <w:tcPr>
            <w:tcW w:w="1963" w:type="dxa"/>
          </w:tcPr>
          <w:p w14:paraId="0BE717D6"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32 (49%)</w:t>
            </w:r>
          </w:p>
        </w:tc>
        <w:tc>
          <w:tcPr>
            <w:tcW w:w="1948" w:type="dxa"/>
          </w:tcPr>
          <w:p w14:paraId="3B8A3400"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11 (17%)</w:t>
            </w:r>
          </w:p>
        </w:tc>
        <w:tc>
          <w:tcPr>
            <w:tcW w:w="943" w:type="dxa"/>
          </w:tcPr>
          <w:p w14:paraId="3FF9B3E0"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65</w:t>
            </w:r>
          </w:p>
        </w:tc>
      </w:tr>
      <w:tr w:rsidR="002336AD" w:rsidRPr="00A85E48" w14:paraId="09A9927A" w14:textId="77777777" w:rsidTr="008D1C76">
        <w:tc>
          <w:tcPr>
            <w:tcW w:w="3224" w:type="dxa"/>
          </w:tcPr>
          <w:p w14:paraId="7DE65239"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Без обмежень (105 осіб)</w:t>
            </w:r>
          </w:p>
        </w:tc>
        <w:tc>
          <w:tcPr>
            <w:tcW w:w="1946" w:type="dxa"/>
          </w:tcPr>
          <w:p w14:paraId="07ED3DD6"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26 (25%)</w:t>
            </w:r>
          </w:p>
        </w:tc>
        <w:tc>
          <w:tcPr>
            <w:tcW w:w="1963" w:type="dxa"/>
          </w:tcPr>
          <w:p w14:paraId="3369E83A"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53 (50%)</w:t>
            </w:r>
          </w:p>
        </w:tc>
        <w:tc>
          <w:tcPr>
            <w:tcW w:w="1948" w:type="dxa"/>
          </w:tcPr>
          <w:p w14:paraId="00FEB65E"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26 (25%)</w:t>
            </w:r>
          </w:p>
        </w:tc>
        <w:tc>
          <w:tcPr>
            <w:tcW w:w="943" w:type="dxa"/>
          </w:tcPr>
          <w:p w14:paraId="46A6D797"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105</w:t>
            </w:r>
          </w:p>
        </w:tc>
      </w:tr>
    </w:tbl>
    <w:p w14:paraId="4965105C" w14:textId="77777777" w:rsidR="002336AD" w:rsidRPr="00A85E48" w:rsidRDefault="002336AD" w:rsidP="002336AD">
      <w:pPr>
        <w:pStyle w:val="affffffff1"/>
      </w:pPr>
    </w:p>
    <w:p w14:paraId="4531828C" w14:textId="77777777" w:rsidR="002336AD" w:rsidRDefault="002336AD" w:rsidP="002336AD">
      <w:pPr>
        <w:pStyle w:val="affffffff1"/>
      </w:pPr>
      <w:r w:rsidRPr="004B08E5">
        <w:t xml:space="preserve">Респонденти з хронічними захворюваннями або обмеженнями за здоров’ям мають вищий відсоток низької </w:t>
      </w:r>
      <w:proofErr w:type="spellStart"/>
      <w:r w:rsidRPr="004B08E5">
        <w:t>стресостійкості</w:t>
      </w:r>
      <w:proofErr w:type="spellEnd"/>
      <w:r w:rsidRPr="004B08E5">
        <w:t xml:space="preserve"> (34%), ніж здорові учасники (25%). Високий рівень </w:t>
      </w:r>
      <w:proofErr w:type="spellStart"/>
      <w:r w:rsidRPr="004B08E5">
        <w:t>стресостійкості</w:t>
      </w:r>
      <w:proofErr w:type="spellEnd"/>
      <w:r w:rsidRPr="004B08E5">
        <w:t xml:space="preserve"> серед осіб із обмеженнями – 17%, у той час як у групі без проблем зі здоров’ям – 25%. Це підкреслює необхідність цільової підтримки осіб з обмеженнями через індивідуальні </w:t>
      </w:r>
      <w:proofErr w:type="spellStart"/>
      <w:r w:rsidRPr="004B08E5">
        <w:t>коучингові</w:t>
      </w:r>
      <w:proofErr w:type="spellEnd"/>
      <w:r w:rsidRPr="004B08E5">
        <w:t xml:space="preserve"> сесії та розвиток адаптивних стратегій.</w:t>
      </w:r>
    </w:p>
    <w:p w14:paraId="59D9E52C" w14:textId="77777777" w:rsidR="002336AD" w:rsidRPr="00A85E48" w:rsidRDefault="002336AD" w:rsidP="002336AD">
      <w:pPr>
        <w:pStyle w:val="affffffff9"/>
      </w:pPr>
      <w:r w:rsidRPr="00A85E48">
        <w:t>Таблиця 3.16</w:t>
      </w:r>
    </w:p>
    <w:p w14:paraId="1739BD47" w14:textId="77777777" w:rsidR="002336AD" w:rsidRPr="00A85E48" w:rsidRDefault="002336AD" w:rsidP="002336AD">
      <w:pPr>
        <w:pStyle w:val="affffffff3"/>
      </w:pPr>
      <w:r w:rsidRPr="00A85E48">
        <w:t xml:space="preserve">Рівень </w:t>
      </w:r>
      <w:proofErr w:type="spellStart"/>
      <w:r w:rsidRPr="00A85E48">
        <w:t>стресостійкості</w:t>
      </w:r>
      <w:proofErr w:type="spellEnd"/>
      <w:r w:rsidRPr="00A85E48">
        <w:t xml:space="preserve"> за попередньою участю у програмах психосоціальної підтримки / </w:t>
      </w:r>
      <w:proofErr w:type="spellStart"/>
      <w:r w:rsidRPr="00A85E48">
        <w:t>коучингу</w:t>
      </w:r>
      <w:proofErr w:type="spellEnd"/>
    </w:p>
    <w:tbl>
      <w:tblPr>
        <w:tblStyle w:val="af7"/>
        <w:tblW w:w="0" w:type="auto"/>
        <w:tblLook w:val="04A0" w:firstRow="1" w:lastRow="0" w:firstColumn="1" w:lastColumn="0" w:noHBand="0" w:noVBand="1"/>
      </w:tblPr>
      <w:tblGrid>
        <w:gridCol w:w="1974"/>
        <w:gridCol w:w="1972"/>
        <w:gridCol w:w="1972"/>
        <w:gridCol w:w="1972"/>
        <w:gridCol w:w="1970"/>
      </w:tblGrid>
      <w:tr w:rsidR="002336AD" w:rsidRPr="00A85E48" w14:paraId="37FB5573" w14:textId="77777777" w:rsidTr="008D1C76">
        <w:tc>
          <w:tcPr>
            <w:tcW w:w="1982" w:type="dxa"/>
          </w:tcPr>
          <w:p w14:paraId="1D1EFCAD"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Попередня участь</w:t>
            </w:r>
          </w:p>
        </w:tc>
        <w:tc>
          <w:tcPr>
            <w:tcW w:w="1982" w:type="dxa"/>
          </w:tcPr>
          <w:p w14:paraId="48D02EF2"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Низький (10–22)</w:t>
            </w:r>
          </w:p>
        </w:tc>
        <w:tc>
          <w:tcPr>
            <w:tcW w:w="1982" w:type="dxa"/>
          </w:tcPr>
          <w:p w14:paraId="75A5D94B"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Середній (23–36)</w:t>
            </w:r>
          </w:p>
        </w:tc>
        <w:tc>
          <w:tcPr>
            <w:tcW w:w="1982" w:type="dxa"/>
          </w:tcPr>
          <w:p w14:paraId="768E1B36"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Високий (37–50)</w:t>
            </w:r>
          </w:p>
        </w:tc>
        <w:tc>
          <w:tcPr>
            <w:tcW w:w="1983" w:type="dxa"/>
          </w:tcPr>
          <w:p w14:paraId="44B6E851"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Разом</w:t>
            </w:r>
          </w:p>
        </w:tc>
      </w:tr>
      <w:tr w:rsidR="002336AD" w:rsidRPr="00A85E48" w14:paraId="517A2D40" w14:textId="77777777" w:rsidTr="008D1C76">
        <w:tc>
          <w:tcPr>
            <w:tcW w:w="1982" w:type="dxa"/>
          </w:tcPr>
          <w:p w14:paraId="4009F771"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Так (43 особи)</w:t>
            </w:r>
          </w:p>
        </w:tc>
        <w:tc>
          <w:tcPr>
            <w:tcW w:w="1982" w:type="dxa"/>
          </w:tcPr>
          <w:p w14:paraId="59667BA5"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10 (23%)</w:t>
            </w:r>
          </w:p>
        </w:tc>
        <w:tc>
          <w:tcPr>
            <w:tcW w:w="1982" w:type="dxa"/>
          </w:tcPr>
          <w:p w14:paraId="4BA261BA"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22 (51%)</w:t>
            </w:r>
          </w:p>
        </w:tc>
        <w:tc>
          <w:tcPr>
            <w:tcW w:w="1982" w:type="dxa"/>
          </w:tcPr>
          <w:p w14:paraId="2F8BEEEB"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11 (26%)</w:t>
            </w:r>
          </w:p>
        </w:tc>
        <w:tc>
          <w:tcPr>
            <w:tcW w:w="1983" w:type="dxa"/>
          </w:tcPr>
          <w:p w14:paraId="265978C0"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43</w:t>
            </w:r>
          </w:p>
        </w:tc>
      </w:tr>
      <w:tr w:rsidR="002336AD" w:rsidRPr="00A85E48" w14:paraId="4A3090AD" w14:textId="77777777" w:rsidTr="008D1C76">
        <w:tc>
          <w:tcPr>
            <w:tcW w:w="1982" w:type="dxa"/>
          </w:tcPr>
          <w:p w14:paraId="5726BF60"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Ні (127 осіб)</w:t>
            </w:r>
          </w:p>
        </w:tc>
        <w:tc>
          <w:tcPr>
            <w:tcW w:w="1982" w:type="dxa"/>
          </w:tcPr>
          <w:p w14:paraId="04889886"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38 (30%)</w:t>
            </w:r>
          </w:p>
        </w:tc>
        <w:tc>
          <w:tcPr>
            <w:tcW w:w="1982" w:type="dxa"/>
          </w:tcPr>
          <w:p w14:paraId="07500D92"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63 (50%)</w:t>
            </w:r>
          </w:p>
        </w:tc>
        <w:tc>
          <w:tcPr>
            <w:tcW w:w="1982" w:type="dxa"/>
          </w:tcPr>
          <w:p w14:paraId="2525590E"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26 (20%)</w:t>
            </w:r>
          </w:p>
        </w:tc>
        <w:tc>
          <w:tcPr>
            <w:tcW w:w="1983" w:type="dxa"/>
          </w:tcPr>
          <w:p w14:paraId="24D63EB6"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127</w:t>
            </w:r>
          </w:p>
        </w:tc>
      </w:tr>
    </w:tbl>
    <w:p w14:paraId="442B1E68" w14:textId="77777777" w:rsidR="002336AD" w:rsidRPr="00A85E48" w:rsidRDefault="002336AD" w:rsidP="002336AD">
      <w:pPr>
        <w:pStyle w:val="affffffff1"/>
      </w:pPr>
    </w:p>
    <w:p w14:paraId="453A424A" w14:textId="77777777" w:rsidR="002336AD" w:rsidRDefault="002336AD" w:rsidP="002336AD">
      <w:pPr>
        <w:pStyle w:val="affffffff1"/>
      </w:pPr>
      <w:r w:rsidRPr="00E548F2">
        <w:t xml:space="preserve">Особи, які раніше брали участь у програмах психосоціальної підтримки, показали вищу частку високого рівня </w:t>
      </w:r>
      <w:proofErr w:type="spellStart"/>
      <w:r w:rsidRPr="00E548F2">
        <w:t>стресостійкості</w:t>
      </w:r>
      <w:proofErr w:type="spellEnd"/>
      <w:r w:rsidRPr="00E548F2">
        <w:t xml:space="preserve"> (26%) порівняно з тими, хто не мав попереднього досвіду (20%). Низький рівень у досвідчених учасників становив 23%, тоді як серед «новачків» – 30%. Це підтверджує ефективність цілеспрямованих </w:t>
      </w:r>
      <w:proofErr w:type="spellStart"/>
      <w:r w:rsidRPr="00E548F2">
        <w:t>коучингових</w:t>
      </w:r>
      <w:proofErr w:type="spellEnd"/>
      <w:r w:rsidRPr="00E548F2">
        <w:t xml:space="preserve"> і психосоціальних </w:t>
      </w:r>
      <w:proofErr w:type="spellStart"/>
      <w:r w:rsidRPr="00E548F2">
        <w:t>втручань</w:t>
      </w:r>
      <w:proofErr w:type="spellEnd"/>
      <w:r w:rsidRPr="00E548F2">
        <w:t xml:space="preserve"> та демонструє потенціал для подальшого розвитку адаптивних стратегій у нових учасників.</w:t>
      </w:r>
    </w:p>
    <w:p w14:paraId="670DE7CC" w14:textId="77777777" w:rsidR="002336AD" w:rsidRDefault="002336AD" w:rsidP="002336AD">
      <w:pPr>
        <w:pStyle w:val="affffffff1"/>
      </w:pPr>
      <w:r w:rsidRPr="00E548F2">
        <w:t xml:space="preserve">У сукупності таблиці </w:t>
      </w:r>
      <w:r>
        <w:t xml:space="preserve">3.13 – 3.16 </w:t>
      </w:r>
      <w:r w:rsidRPr="00E548F2">
        <w:t xml:space="preserve">та їхнє пояснення дозволяють виділити </w:t>
      </w:r>
      <w:proofErr w:type="spellStart"/>
      <w:r w:rsidRPr="00E548F2">
        <w:t>найвразливіші</w:t>
      </w:r>
      <w:proofErr w:type="spellEnd"/>
      <w:r w:rsidRPr="00E548F2">
        <w:t xml:space="preserve"> категорії респондентів – осіб віком 46+ років, з обмеженнями за здоров’ям та тих, хто не брав участі у попередніх програмах підтримки. Саме ці групи є пріоритетними для цільового </w:t>
      </w:r>
      <w:proofErr w:type="spellStart"/>
      <w:r w:rsidRPr="00E548F2">
        <w:t>коучингового</w:t>
      </w:r>
      <w:proofErr w:type="spellEnd"/>
      <w:r w:rsidRPr="00E548F2">
        <w:t xml:space="preserve"> втручання, спрямованого на розвиток </w:t>
      </w:r>
      <w:proofErr w:type="spellStart"/>
      <w:r w:rsidRPr="00E548F2">
        <w:t>стресостійкості</w:t>
      </w:r>
      <w:proofErr w:type="spellEnd"/>
      <w:r w:rsidRPr="00E548F2">
        <w:t xml:space="preserve"> та адаптивних ресурсів.</w:t>
      </w:r>
      <w:r>
        <w:t xml:space="preserve"> Ці таблиці дозволяють побачити </w:t>
      </w:r>
      <w:r>
        <w:lastRenderedPageBreak/>
        <w:t xml:space="preserve">розподіл рівнів </w:t>
      </w:r>
      <w:proofErr w:type="spellStart"/>
      <w:r>
        <w:t>стресостійкості</w:t>
      </w:r>
      <w:proofErr w:type="spellEnd"/>
      <w:r>
        <w:t xml:space="preserve"> серед вразливих підгруп респондентів, що є особливо важливим для формування цільових </w:t>
      </w:r>
      <w:proofErr w:type="spellStart"/>
      <w:r>
        <w:t>коучингових</w:t>
      </w:r>
      <w:proofErr w:type="spellEnd"/>
      <w:r>
        <w:t xml:space="preserve"> інтервенцій.</w:t>
      </w:r>
    </w:p>
    <w:p w14:paraId="1B8271ED" w14:textId="77777777" w:rsidR="002336AD" w:rsidRDefault="002336AD" w:rsidP="002336AD">
      <w:pPr>
        <w:pStyle w:val="affffffff1"/>
      </w:pPr>
      <w:r>
        <w:t xml:space="preserve">Отримані дані дозволяють зробити висновок, що більшість внутрішньо переміщених осіб потребують цілеспрямованого </w:t>
      </w:r>
      <w:proofErr w:type="spellStart"/>
      <w:r>
        <w:t>коучингового</w:t>
      </w:r>
      <w:proofErr w:type="spellEnd"/>
      <w:r>
        <w:t xml:space="preserve"> супроводу для розвитку адаптивності, підвищення контролю над життєвими ситуаціями та формування позитивного сприйняття змін. Водночас наявність високого рівня </w:t>
      </w:r>
      <w:proofErr w:type="spellStart"/>
      <w:r>
        <w:t>стресостійкості</w:t>
      </w:r>
      <w:proofErr w:type="spellEnd"/>
      <w:r>
        <w:t xml:space="preserve"> у частини респондентів свідчить про потенційні «ресурсні групи», які можна залучати до підтримки колективної роботи та </w:t>
      </w:r>
      <w:proofErr w:type="spellStart"/>
      <w:r>
        <w:t>взаємопомочі</w:t>
      </w:r>
      <w:proofErr w:type="spellEnd"/>
      <w:r>
        <w:t xml:space="preserve"> у програмі </w:t>
      </w:r>
      <w:proofErr w:type="spellStart"/>
      <w:r>
        <w:t>коучингу</w:t>
      </w:r>
      <w:proofErr w:type="spellEnd"/>
      <w:r>
        <w:t>.</w:t>
      </w:r>
    </w:p>
    <w:p w14:paraId="76594B64" w14:textId="77777777" w:rsidR="002336AD" w:rsidRDefault="002336AD" w:rsidP="002336AD">
      <w:pPr>
        <w:pStyle w:val="affffffff1"/>
      </w:pPr>
      <w:r w:rsidRPr="00A85E48">
        <w:rPr>
          <w:rStyle w:val="affffffff4"/>
          <w:b w:val="0"/>
          <w:bCs w:val="0"/>
        </w:rPr>
        <w:t xml:space="preserve">Результати опитувальника психологічного благополуччя К. </w:t>
      </w:r>
      <w:proofErr w:type="spellStart"/>
      <w:r w:rsidRPr="00A85E48">
        <w:rPr>
          <w:rStyle w:val="affffffff4"/>
          <w:b w:val="0"/>
          <w:bCs w:val="0"/>
        </w:rPr>
        <w:t>Ріфф</w:t>
      </w:r>
      <w:proofErr w:type="spellEnd"/>
      <w:r w:rsidRPr="00A85E48">
        <w:rPr>
          <w:b/>
          <w:bCs/>
        </w:rPr>
        <w:t xml:space="preserve"> </w:t>
      </w:r>
      <w:r>
        <w:t>виявили загалом середні показники за більшістю шкал, однак із вираженими «зонами ризику» (див. табл.3.17). Найнижчими виявилися рівні за шкалами «Цілі в житті» та «Управління середовищем», що вказує на труднощі у плануванні майбутнього та контролі над власним життям. Водночас відносно вищі показники спостерігалися за шкалами «Позитивні стосунки з іншими» та «</w:t>
      </w:r>
      <w:proofErr w:type="spellStart"/>
      <w:r>
        <w:t>Самоприйняття</w:t>
      </w:r>
      <w:proofErr w:type="spellEnd"/>
      <w:r>
        <w:t>», що може свідчити про збереження міжособистісних ресурсів і базових ціннісних орієнтацій навіть у складних умовах.</w:t>
      </w:r>
    </w:p>
    <w:p w14:paraId="5AAE214E" w14:textId="77777777" w:rsidR="002336AD" w:rsidRDefault="002336AD" w:rsidP="002336AD">
      <w:pPr>
        <w:pStyle w:val="affffffff1"/>
      </w:pPr>
      <w:r>
        <w:t>Аналіз розподілу показників показав наступну картину:</w:t>
      </w:r>
    </w:p>
    <w:p w14:paraId="65408F6A" w14:textId="77777777" w:rsidR="002336AD" w:rsidRDefault="002336AD" w:rsidP="002336AD">
      <w:pPr>
        <w:pStyle w:val="a1"/>
        <w:tabs>
          <w:tab w:val="clear" w:pos="0"/>
        </w:tabs>
      </w:pPr>
      <w:proofErr w:type="spellStart"/>
      <w:r>
        <w:t>самоприйняття</w:t>
      </w:r>
      <w:proofErr w:type="spellEnd"/>
      <w:r>
        <w:t xml:space="preserve">: більшість респондентів (56 %) мають середній рівень, що свідчить про достатній рівень самопізнання та прийняття себе, проте значна частина (11 %) знаходиться на низькому рівні, що може потребувати підтримки у формуванні позитивного </w:t>
      </w:r>
      <w:proofErr w:type="spellStart"/>
      <w:r>
        <w:t>самосприйняття</w:t>
      </w:r>
      <w:proofErr w:type="spellEnd"/>
      <w:r>
        <w:t>;</w:t>
      </w:r>
    </w:p>
    <w:p w14:paraId="78CACCCA" w14:textId="77777777" w:rsidR="002336AD" w:rsidRDefault="002336AD" w:rsidP="002336AD">
      <w:pPr>
        <w:pStyle w:val="a1"/>
        <w:tabs>
          <w:tab w:val="clear" w:pos="0"/>
        </w:tabs>
      </w:pPr>
      <w:r>
        <w:t>позитивні стосунки з іншими: середній рівень у 53 % респондентів демонструє достатню здатність до міжособистісних взаємодій, хоча 13 % мають низькі показники, що вказує на проблеми соціальної інтеграції;</w:t>
      </w:r>
    </w:p>
    <w:p w14:paraId="171F682E" w14:textId="77777777" w:rsidR="002336AD" w:rsidRDefault="002336AD" w:rsidP="002336AD">
      <w:pPr>
        <w:pStyle w:val="a1"/>
        <w:tabs>
          <w:tab w:val="clear" w:pos="0"/>
        </w:tabs>
      </w:pPr>
      <w:r>
        <w:t>автономія: середній рівень у більшості (54 %) свідчить про певну незалежність у прийнятті рішень, проте 24 % респондентів відчувають труднощі у самостійності;</w:t>
      </w:r>
    </w:p>
    <w:p w14:paraId="2AEC7DDC" w14:textId="77777777" w:rsidR="002336AD" w:rsidRDefault="002336AD" w:rsidP="002336AD">
      <w:pPr>
        <w:pStyle w:val="a1"/>
        <w:tabs>
          <w:tab w:val="clear" w:pos="0"/>
        </w:tabs>
      </w:pPr>
      <w:r>
        <w:t>управління середовищем: найбільш проблемна сфера – 32 % респондентів на низькому рівні, що вказує на труднощі в організації власного життя та контролі ситуації після переміщення;</w:t>
      </w:r>
    </w:p>
    <w:p w14:paraId="4DA52FE5" w14:textId="77777777" w:rsidR="002336AD" w:rsidRDefault="002336AD" w:rsidP="002336AD">
      <w:pPr>
        <w:pStyle w:val="a1"/>
        <w:tabs>
          <w:tab w:val="clear" w:pos="0"/>
        </w:tabs>
      </w:pPr>
      <w:r>
        <w:lastRenderedPageBreak/>
        <w:t xml:space="preserve">особистісне зростання: більшість (57 %) демонструє середній рівень, що дозволяє говорити про потенційні ресурси для розвитку, хоча 18 % потребують стимулювання з боку </w:t>
      </w:r>
      <w:proofErr w:type="spellStart"/>
      <w:r>
        <w:t>коуча</w:t>
      </w:r>
      <w:proofErr w:type="spellEnd"/>
      <w:r>
        <w:t>;</w:t>
      </w:r>
    </w:p>
    <w:p w14:paraId="552B4F43" w14:textId="77777777" w:rsidR="002336AD" w:rsidRDefault="002336AD" w:rsidP="002336AD">
      <w:pPr>
        <w:pStyle w:val="a1"/>
        <w:tabs>
          <w:tab w:val="clear" w:pos="0"/>
        </w:tabs>
      </w:pPr>
      <w:r>
        <w:t>цілі в житті: низькі показники у 35 % респондентів свідчать про недостатню орієнтацію на майбутнє та потребу у формуванні конкретних життєвих цілей.</w:t>
      </w:r>
    </w:p>
    <w:p w14:paraId="798CACD4" w14:textId="77777777" w:rsidR="002336AD" w:rsidRPr="00A85E48" w:rsidRDefault="002336AD" w:rsidP="002336AD">
      <w:pPr>
        <w:pStyle w:val="affffffff9"/>
      </w:pPr>
      <w:r w:rsidRPr="00A85E48">
        <w:t>Таблиця 3.17</w:t>
      </w:r>
    </w:p>
    <w:p w14:paraId="24CF4C02" w14:textId="77777777" w:rsidR="002336AD" w:rsidRPr="00A85E48" w:rsidRDefault="002336AD" w:rsidP="002336AD">
      <w:pPr>
        <w:pStyle w:val="affffffff3"/>
      </w:pPr>
      <w:r w:rsidRPr="00A85E48">
        <w:t>Розподіл показників серед респондентів</w:t>
      </w:r>
    </w:p>
    <w:tbl>
      <w:tblPr>
        <w:tblStyle w:val="af7"/>
        <w:tblW w:w="0" w:type="auto"/>
        <w:tblLook w:val="04A0" w:firstRow="1" w:lastRow="0" w:firstColumn="1" w:lastColumn="0" w:noHBand="0" w:noVBand="1"/>
      </w:tblPr>
      <w:tblGrid>
        <w:gridCol w:w="1980"/>
        <w:gridCol w:w="1969"/>
        <w:gridCol w:w="1970"/>
        <w:gridCol w:w="1970"/>
        <w:gridCol w:w="1971"/>
      </w:tblGrid>
      <w:tr w:rsidR="002336AD" w:rsidRPr="00A85E48" w14:paraId="2F383FDD" w14:textId="77777777" w:rsidTr="008D1C76">
        <w:tc>
          <w:tcPr>
            <w:tcW w:w="1982" w:type="dxa"/>
          </w:tcPr>
          <w:p w14:paraId="3FA3C078"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Шкала психологічного благополуччя</w:t>
            </w:r>
          </w:p>
        </w:tc>
        <w:tc>
          <w:tcPr>
            <w:tcW w:w="1982" w:type="dxa"/>
          </w:tcPr>
          <w:p w14:paraId="081B89F9"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Низький рівень (6–16 балів), n (%)</w:t>
            </w:r>
          </w:p>
        </w:tc>
        <w:tc>
          <w:tcPr>
            <w:tcW w:w="1982" w:type="dxa"/>
          </w:tcPr>
          <w:p w14:paraId="2388C8C9"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Середній рівень (17–26 балів), n (%)</w:t>
            </w:r>
          </w:p>
        </w:tc>
        <w:tc>
          <w:tcPr>
            <w:tcW w:w="1982" w:type="dxa"/>
          </w:tcPr>
          <w:p w14:paraId="518B8AC1"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Високий рівень (27–36 балів), n (%)</w:t>
            </w:r>
          </w:p>
        </w:tc>
        <w:tc>
          <w:tcPr>
            <w:tcW w:w="1983" w:type="dxa"/>
          </w:tcPr>
          <w:p w14:paraId="7156EFBE"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Середнє значення (M)</w:t>
            </w:r>
          </w:p>
        </w:tc>
      </w:tr>
      <w:tr w:rsidR="002336AD" w:rsidRPr="00A85E48" w14:paraId="14D0463D" w14:textId="77777777" w:rsidTr="008D1C76">
        <w:tc>
          <w:tcPr>
            <w:tcW w:w="1982" w:type="dxa"/>
          </w:tcPr>
          <w:p w14:paraId="1BF6D43C" w14:textId="77777777" w:rsidR="002336AD" w:rsidRPr="00A85E48" w:rsidRDefault="002336AD" w:rsidP="008D1C76">
            <w:pPr>
              <w:pStyle w:val="125"/>
              <w:rPr>
                <w:rFonts w:ascii="Times New Roman" w:hAnsi="Times New Roman" w:cs="Times New Roman"/>
              </w:rPr>
            </w:pPr>
            <w:proofErr w:type="spellStart"/>
            <w:r w:rsidRPr="00A85E48">
              <w:rPr>
                <w:rFonts w:ascii="Times New Roman" w:hAnsi="Times New Roman" w:cs="Times New Roman"/>
              </w:rPr>
              <w:t>Самоприйняття</w:t>
            </w:r>
            <w:proofErr w:type="spellEnd"/>
          </w:p>
        </w:tc>
        <w:tc>
          <w:tcPr>
            <w:tcW w:w="1982" w:type="dxa"/>
          </w:tcPr>
          <w:p w14:paraId="6738B831"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18 (11 %)</w:t>
            </w:r>
          </w:p>
        </w:tc>
        <w:tc>
          <w:tcPr>
            <w:tcW w:w="1982" w:type="dxa"/>
          </w:tcPr>
          <w:p w14:paraId="05FF2B10"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95 (56 %)</w:t>
            </w:r>
          </w:p>
        </w:tc>
        <w:tc>
          <w:tcPr>
            <w:tcW w:w="1982" w:type="dxa"/>
          </w:tcPr>
          <w:p w14:paraId="2923B093"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57 (33 %)</w:t>
            </w:r>
          </w:p>
        </w:tc>
        <w:tc>
          <w:tcPr>
            <w:tcW w:w="1983" w:type="dxa"/>
          </w:tcPr>
          <w:p w14:paraId="5939ADE0"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24,8</w:t>
            </w:r>
          </w:p>
        </w:tc>
      </w:tr>
      <w:tr w:rsidR="002336AD" w:rsidRPr="00A85E48" w14:paraId="2B59A5CA" w14:textId="77777777" w:rsidTr="008D1C76">
        <w:tc>
          <w:tcPr>
            <w:tcW w:w="1982" w:type="dxa"/>
          </w:tcPr>
          <w:p w14:paraId="1523602A"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Позитивні стосунки з іншими</w:t>
            </w:r>
          </w:p>
        </w:tc>
        <w:tc>
          <w:tcPr>
            <w:tcW w:w="1982" w:type="dxa"/>
          </w:tcPr>
          <w:p w14:paraId="092CE21C"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22 (13 %)</w:t>
            </w:r>
          </w:p>
        </w:tc>
        <w:tc>
          <w:tcPr>
            <w:tcW w:w="1982" w:type="dxa"/>
          </w:tcPr>
          <w:p w14:paraId="19EAFE27"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90 (53 %)</w:t>
            </w:r>
          </w:p>
        </w:tc>
        <w:tc>
          <w:tcPr>
            <w:tcW w:w="1982" w:type="dxa"/>
          </w:tcPr>
          <w:p w14:paraId="6724D790"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58 (34 %)</w:t>
            </w:r>
          </w:p>
        </w:tc>
        <w:tc>
          <w:tcPr>
            <w:tcW w:w="1983" w:type="dxa"/>
          </w:tcPr>
          <w:p w14:paraId="0B6E8E66"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24,5</w:t>
            </w:r>
          </w:p>
        </w:tc>
      </w:tr>
      <w:tr w:rsidR="002336AD" w:rsidRPr="00A85E48" w14:paraId="3F1DBF39" w14:textId="77777777" w:rsidTr="008D1C76">
        <w:tc>
          <w:tcPr>
            <w:tcW w:w="1982" w:type="dxa"/>
          </w:tcPr>
          <w:p w14:paraId="2939FBD8"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Автономія</w:t>
            </w:r>
          </w:p>
        </w:tc>
        <w:tc>
          <w:tcPr>
            <w:tcW w:w="1982" w:type="dxa"/>
          </w:tcPr>
          <w:p w14:paraId="307F4F8F"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40 (24 %)</w:t>
            </w:r>
          </w:p>
        </w:tc>
        <w:tc>
          <w:tcPr>
            <w:tcW w:w="1982" w:type="dxa"/>
          </w:tcPr>
          <w:p w14:paraId="1F1BDC5F"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92 (54 %)</w:t>
            </w:r>
          </w:p>
        </w:tc>
        <w:tc>
          <w:tcPr>
            <w:tcW w:w="1982" w:type="dxa"/>
          </w:tcPr>
          <w:p w14:paraId="0AE1DD91"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38 (22 %)</w:t>
            </w:r>
          </w:p>
        </w:tc>
        <w:tc>
          <w:tcPr>
            <w:tcW w:w="1983" w:type="dxa"/>
          </w:tcPr>
          <w:p w14:paraId="15FDA7DE"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22,9</w:t>
            </w:r>
          </w:p>
        </w:tc>
      </w:tr>
      <w:tr w:rsidR="002336AD" w:rsidRPr="00A85E48" w14:paraId="75477BC1" w14:textId="77777777" w:rsidTr="008D1C76">
        <w:tc>
          <w:tcPr>
            <w:tcW w:w="1982" w:type="dxa"/>
          </w:tcPr>
          <w:p w14:paraId="733DC3CC"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Управління середовищем</w:t>
            </w:r>
          </w:p>
        </w:tc>
        <w:tc>
          <w:tcPr>
            <w:tcW w:w="1982" w:type="dxa"/>
          </w:tcPr>
          <w:p w14:paraId="238D5E00"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55 (32 %)</w:t>
            </w:r>
          </w:p>
        </w:tc>
        <w:tc>
          <w:tcPr>
            <w:tcW w:w="1982" w:type="dxa"/>
          </w:tcPr>
          <w:p w14:paraId="015BE744"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88 (52 %)</w:t>
            </w:r>
          </w:p>
        </w:tc>
        <w:tc>
          <w:tcPr>
            <w:tcW w:w="1982" w:type="dxa"/>
          </w:tcPr>
          <w:p w14:paraId="3DC3D732"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27 (16 %)</w:t>
            </w:r>
          </w:p>
        </w:tc>
        <w:tc>
          <w:tcPr>
            <w:tcW w:w="1983" w:type="dxa"/>
          </w:tcPr>
          <w:p w14:paraId="1D237B8C"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21,2</w:t>
            </w:r>
          </w:p>
        </w:tc>
      </w:tr>
      <w:tr w:rsidR="002336AD" w:rsidRPr="00A85E48" w14:paraId="5437C45A" w14:textId="77777777" w:rsidTr="008D1C76">
        <w:tc>
          <w:tcPr>
            <w:tcW w:w="1982" w:type="dxa"/>
          </w:tcPr>
          <w:p w14:paraId="52638968"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Особистісне зростання</w:t>
            </w:r>
          </w:p>
        </w:tc>
        <w:tc>
          <w:tcPr>
            <w:tcW w:w="1982" w:type="dxa"/>
          </w:tcPr>
          <w:p w14:paraId="4F9B4302"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30 (18 %)</w:t>
            </w:r>
          </w:p>
        </w:tc>
        <w:tc>
          <w:tcPr>
            <w:tcW w:w="1982" w:type="dxa"/>
          </w:tcPr>
          <w:p w14:paraId="1266709B"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97 (57 %)</w:t>
            </w:r>
          </w:p>
        </w:tc>
        <w:tc>
          <w:tcPr>
            <w:tcW w:w="1982" w:type="dxa"/>
          </w:tcPr>
          <w:p w14:paraId="7EFAABB8"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43 (25 %)</w:t>
            </w:r>
          </w:p>
        </w:tc>
        <w:tc>
          <w:tcPr>
            <w:tcW w:w="1983" w:type="dxa"/>
          </w:tcPr>
          <w:p w14:paraId="719AA1A2"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23,7</w:t>
            </w:r>
          </w:p>
        </w:tc>
      </w:tr>
      <w:tr w:rsidR="002336AD" w:rsidRPr="00A85E48" w14:paraId="7328718A" w14:textId="77777777" w:rsidTr="008D1C76">
        <w:tc>
          <w:tcPr>
            <w:tcW w:w="1982" w:type="dxa"/>
          </w:tcPr>
          <w:p w14:paraId="7A749E50"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Цілі в житті</w:t>
            </w:r>
          </w:p>
        </w:tc>
        <w:tc>
          <w:tcPr>
            <w:tcW w:w="1982" w:type="dxa"/>
          </w:tcPr>
          <w:p w14:paraId="66EA594C"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60 (35 %)</w:t>
            </w:r>
          </w:p>
        </w:tc>
        <w:tc>
          <w:tcPr>
            <w:tcW w:w="1982" w:type="dxa"/>
          </w:tcPr>
          <w:p w14:paraId="4770AABA"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80 (47 %)</w:t>
            </w:r>
          </w:p>
        </w:tc>
        <w:tc>
          <w:tcPr>
            <w:tcW w:w="1982" w:type="dxa"/>
          </w:tcPr>
          <w:p w14:paraId="48526D8C"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30 (18 %)</w:t>
            </w:r>
          </w:p>
        </w:tc>
        <w:tc>
          <w:tcPr>
            <w:tcW w:w="1983" w:type="dxa"/>
          </w:tcPr>
          <w:p w14:paraId="1D4174BE"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20,8</w:t>
            </w:r>
          </w:p>
        </w:tc>
      </w:tr>
    </w:tbl>
    <w:p w14:paraId="7198B723" w14:textId="77777777" w:rsidR="002336AD" w:rsidRPr="00A85E48" w:rsidRDefault="002336AD" w:rsidP="002336AD">
      <w:pPr>
        <w:pStyle w:val="affffffff1"/>
      </w:pPr>
    </w:p>
    <w:p w14:paraId="0AB6AB3C" w14:textId="77777777" w:rsidR="002336AD" w:rsidRDefault="002336AD" w:rsidP="002336AD">
      <w:pPr>
        <w:pStyle w:val="affffffff1"/>
      </w:pPr>
      <w:r>
        <w:t xml:space="preserve">З метою глибшого аналізу рівня психологічного благополуччя внутрішньо переміщених осіб було проведено диференційований розгляд даних опитувальника К. </w:t>
      </w:r>
      <w:proofErr w:type="spellStart"/>
      <w:r>
        <w:t>Ріфф</w:t>
      </w:r>
      <w:proofErr w:type="spellEnd"/>
      <w:r>
        <w:t xml:space="preserve"> у розрізі окремих соціально-демографічних характеристик. Такий підхід дозволив виявити специфіку сприйняття власного життя, стосунків та внутрішніх ресурсів у різних категорій респондентів. Для цього було здійснено порівняння показників за віковими групами, статевими відмінностями, рівнем здоров’я та досвідом участі у програмах психосоціальної підтримки. Представлені нижче таблиці дають змогу наочно продемонструвати особливості психологічного функціонування вразливих груп населення та зробити висновки щодо необхідності застосування певних </w:t>
      </w:r>
      <w:proofErr w:type="spellStart"/>
      <w:r>
        <w:t>коучингових</w:t>
      </w:r>
      <w:proofErr w:type="spellEnd"/>
      <w:r>
        <w:t xml:space="preserve"> інструментів і технік у роботі з ними.</w:t>
      </w:r>
    </w:p>
    <w:p w14:paraId="1CD3D778" w14:textId="77777777" w:rsidR="002336AD" w:rsidRDefault="002336AD" w:rsidP="002336AD">
      <w:pPr>
        <w:pStyle w:val="affffffff1"/>
      </w:pPr>
    </w:p>
    <w:p w14:paraId="6E9F71C5" w14:textId="77777777" w:rsidR="00A85E48" w:rsidRDefault="00A85E48" w:rsidP="002336AD">
      <w:pPr>
        <w:pStyle w:val="affffffff1"/>
      </w:pPr>
    </w:p>
    <w:p w14:paraId="251219B4" w14:textId="77777777" w:rsidR="00A85E48" w:rsidRDefault="00A85E48" w:rsidP="002336AD">
      <w:pPr>
        <w:pStyle w:val="affffffff1"/>
      </w:pPr>
    </w:p>
    <w:p w14:paraId="7AD5B2CD" w14:textId="77777777" w:rsidR="00A85E48" w:rsidRDefault="00A85E48" w:rsidP="002336AD">
      <w:pPr>
        <w:pStyle w:val="affffffff1"/>
      </w:pPr>
    </w:p>
    <w:p w14:paraId="05FDD2B1" w14:textId="77777777" w:rsidR="002336AD" w:rsidRPr="00A85E48" w:rsidRDefault="002336AD" w:rsidP="002336AD">
      <w:pPr>
        <w:pStyle w:val="affffffff9"/>
      </w:pPr>
      <w:r w:rsidRPr="00A85E48">
        <w:lastRenderedPageBreak/>
        <w:t>Таблиця 3.18</w:t>
      </w:r>
    </w:p>
    <w:p w14:paraId="75887756" w14:textId="77777777" w:rsidR="002336AD" w:rsidRPr="00A85E48" w:rsidRDefault="002336AD" w:rsidP="002336AD">
      <w:pPr>
        <w:pStyle w:val="affffffff3"/>
      </w:pPr>
      <w:r w:rsidRPr="00A85E48">
        <w:t>Середні показники психологічного благополуччя у респондентів різних вікових категорій</w:t>
      </w:r>
    </w:p>
    <w:tbl>
      <w:tblPr>
        <w:tblStyle w:val="af7"/>
        <w:tblW w:w="0" w:type="auto"/>
        <w:jc w:val="center"/>
        <w:tblLayout w:type="fixed"/>
        <w:tblLook w:val="04A0" w:firstRow="1" w:lastRow="0" w:firstColumn="1" w:lastColumn="0" w:noHBand="0" w:noVBand="1"/>
      </w:tblPr>
      <w:tblGrid>
        <w:gridCol w:w="3005"/>
        <w:gridCol w:w="1392"/>
        <w:gridCol w:w="1418"/>
        <w:gridCol w:w="1417"/>
        <w:gridCol w:w="1276"/>
      </w:tblGrid>
      <w:tr w:rsidR="002336AD" w:rsidRPr="00A85E48" w14:paraId="4C27FD0A" w14:textId="77777777" w:rsidTr="008D1C76">
        <w:trPr>
          <w:jc w:val="center"/>
        </w:trPr>
        <w:tc>
          <w:tcPr>
            <w:tcW w:w="3005" w:type="dxa"/>
          </w:tcPr>
          <w:p w14:paraId="0F571070"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Шкала / Вікова категорія</w:t>
            </w:r>
          </w:p>
        </w:tc>
        <w:tc>
          <w:tcPr>
            <w:tcW w:w="1392" w:type="dxa"/>
          </w:tcPr>
          <w:p w14:paraId="1A1E4546"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18–23 роки (n=15)</w:t>
            </w:r>
          </w:p>
        </w:tc>
        <w:tc>
          <w:tcPr>
            <w:tcW w:w="1418" w:type="dxa"/>
          </w:tcPr>
          <w:p w14:paraId="165444D5"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24–45 років (n=34)</w:t>
            </w:r>
          </w:p>
        </w:tc>
        <w:tc>
          <w:tcPr>
            <w:tcW w:w="1417" w:type="dxa"/>
          </w:tcPr>
          <w:p w14:paraId="39E14DE9"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46–59 років (n=94)</w:t>
            </w:r>
          </w:p>
        </w:tc>
        <w:tc>
          <w:tcPr>
            <w:tcW w:w="1276" w:type="dxa"/>
          </w:tcPr>
          <w:p w14:paraId="1376B5C5"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60+ років (n=27)</w:t>
            </w:r>
          </w:p>
        </w:tc>
      </w:tr>
      <w:tr w:rsidR="002336AD" w:rsidRPr="00A85E48" w14:paraId="7DD8697F" w14:textId="77777777" w:rsidTr="008D1C76">
        <w:trPr>
          <w:jc w:val="center"/>
        </w:trPr>
        <w:tc>
          <w:tcPr>
            <w:tcW w:w="3005" w:type="dxa"/>
          </w:tcPr>
          <w:p w14:paraId="3523447F" w14:textId="77777777" w:rsidR="002336AD" w:rsidRPr="00A85E48" w:rsidRDefault="002336AD" w:rsidP="008D1C76">
            <w:pPr>
              <w:pStyle w:val="125"/>
              <w:rPr>
                <w:rFonts w:ascii="Times New Roman" w:hAnsi="Times New Roman" w:cs="Times New Roman"/>
              </w:rPr>
            </w:pPr>
            <w:proofErr w:type="spellStart"/>
            <w:r w:rsidRPr="00A85E48">
              <w:rPr>
                <w:rFonts w:ascii="Times New Roman" w:hAnsi="Times New Roman" w:cs="Times New Roman"/>
              </w:rPr>
              <w:t>Самоприйняття</w:t>
            </w:r>
            <w:proofErr w:type="spellEnd"/>
          </w:p>
        </w:tc>
        <w:tc>
          <w:tcPr>
            <w:tcW w:w="1392" w:type="dxa"/>
          </w:tcPr>
          <w:p w14:paraId="25078A24"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4,8</w:t>
            </w:r>
          </w:p>
        </w:tc>
        <w:tc>
          <w:tcPr>
            <w:tcW w:w="1418" w:type="dxa"/>
          </w:tcPr>
          <w:p w14:paraId="2D4B3DED"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4,6</w:t>
            </w:r>
          </w:p>
        </w:tc>
        <w:tc>
          <w:tcPr>
            <w:tcW w:w="1417" w:type="dxa"/>
          </w:tcPr>
          <w:p w14:paraId="3A938570"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4,4</w:t>
            </w:r>
          </w:p>
        </w:tc>
        <w:tc>
          <w:tcPr>
            <w:tcW w:w="1276" w:type="dxa"/>
          </w:tcPr>
          <w:p w14:paraId="4872F972"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4,1</w:t>
            </w:r>
          </w:p>
        </w:tc>
      </w:tr>
      <w:tr w:rsidR="002336AD" w:rsidRPr="00A85E48" w14:paraId="542D3D6C" w14:textId="77777777" w:rsidTr="008D1C76">
        <w:trPr>
          <w:jc w:val="center"/>
        </w:trPr>
        <w:tc>
          <w:tcPr>
            <w:tcW w:w="3005" w:type="dxa"/>
          </w:tcPr>
          <w:p w14:paraId="72541A3B"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Позитивні стосунки</w:t>
            </w:r>
          </w:p>
        </w:tc>
        <w:tc>
          <w:tcPr>
            <w:tcW w:w="1392" w:type="dxa"/>
          </w:tcPr>
          <w:p w14:paraId="1F7F3542"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4,9</w:t>
            </w:r>
          </w:p>
        </w:tc>
        <w:tc>
          <w:tcPr>
            <w:tcW w:w="1418" w:type="dxa"/>
          </w:tcPr>
          <w:p w14:paraId="6E2AE723"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4,7</w:t>
            </w:r>
          </w:p>
        </w:tc>
        <w:tc>
          <w:tcPr>
            <w:tcW w:w="1417" w:type="dxa"/>
          </w:tcPr>
          <w:p w14:paraId="7EF21276"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4,5</w:t>
            </w:r>
          </w:p>
        </w:tc>
        <w:tc>
          <w:tcPr>
            <w:tcW w:w="1276" w:type="dxa"/>
          </w:tcPr>
          <w:p w14:paraId="27BB36AC"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4,2</w:t>
            </w:r>
          </w:p>
        </w:tc>
      </w:tr>
      <w:tr w:rsidR="002336AD" w:rsidRPr="00A85E48" w14:paraId="670A6C71" w14:textId="77777777" w:rsidTr="008D1C76">
        <w:trPr>
          <w:jc w:val="center"/>
        </w:trPr>
        <w:tc>
          <w:tcPr>
            <w:tcW w:w="3005" w:type="dxa"/>
          </w:tcPr>
          <w:p w14:paraId="669A4960"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Автономія</w:t>
            </w:r>
          </w:p>
        </w:tc>
        <w:tc>
          <w:tcPr>
            <w:tcW w:w="1392" w:type="dxa"/>
          </w:tcPr>
          <w:p w14:paraId="47FDCC5B"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4,6</w:t>
            </w:r>
          </w:p>
        </w:tc>
        <w:tc>
          <w:tcPr>
            <w:tcW w:w="1418" w:type="dxa"/>
          </w:tcPr>
          <w:p w14:paraId="6E9588C9"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4,3</w:t>
            </w:r>
          </w:p>
        </w:tc>
        <w:tc>
          <w:tcPr>
            <w:tcW w:w="1417" w:type="dxa"/>
          </w:tcPr>
          <w:p w14:paraId="79AD7D07"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4,0</w:t>
            </w:r>
          </w:p>
        </w:tc>
        <w:tc>
          <w:tcPr>
            <w:tcW w:w="1276" w:type="dxa"/>
          </w:tcPr>
          <w:p w14:paraId="0FA2790C"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3,8</w:t>
            </w:r>
          </w:p>
        </w:tc>
      </w:tr>
      <w:tr w:rsidR="002336AD" w:rsidRPr="00A85E48" w14:paraId="1CE03FD9" w14:textId="77777777" w:rsidTr="008D1C76">
        <w:trPr>
          <w:jc w:val="center"/>
        </w:trPr>
        <w:tc>
          <w:tcPr>
            <w:tcW w:w="3005" w:type="dxa"/>
          </w:tcPr>
          <w:p w14:paraId="15EF15E7"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Управління середовищем</w:t>
            </w:r>
          </w:p>
        </w:tc>
        <w:tc>
          <w:tcPr>
            <w:tcW w:w="1392" w:type="dxa"/>
          </w:tcPr>
          <w:p w14:paraId="1027F325"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4,2</w:t>
            </w:r>
          </w:p>
        </w:tc>
        <w:tc>
          <w:tcPr>
            <w:tcW w:w="1418" w:type="dxa"/>
          </w:tcPr>
          <w:p w14:paraId="67A79D11"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4,0</w:t>
            </w:r>
          </w:p>
        </w:tc>
        <w:tc>
          <w:tcPr>
            <w:tcW w:w="1417" w:type="dxa"/>
          </w:tcPr>
          <w:p w14:paraId="24419215"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3,6</w:t>
            </w:r>
          </w:p>
        </w:tc>
        <w:tc>
          <w:tcPr>
            <w:tcW w:w="1276" w:type="dxa"/>
          </w:tcPr>
          <w:p w14:paraId="028E019B"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3,2</w:t>
            </w:r>
          </w:p>
        </w:tc>
      </w:tr>
      <w:tr w:rsidR="002336AD" w:rsidRPr="00A85E48" w14:paraId="703DBF7E" w14:textId="77777777" w:rsidTr="008D1C76">
        <w:trPr>
          <w:jc w:val="center"/>
        </w:trPr>
        <w:tc>
          <w:tcPr>
            <w:tcW w:w="3005" w:type="dxa"/>
          </w:tcPr>
          <w:p w14:paraId="61FE2593"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Особистісне зростання</w:t>
            </w:r>
          </w:p>
        </w:tc>
        <w:tc>
          <w:tcPr>
            <w:tcW w:w="1392" w:type="dxa"/>
          </w:tcPr>
          <w:p w14:paraId="6DF45CA7"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4,7</w:t>
            </w:r>
          </w:p>
        </w:tc>
        <w:tc>
          <w:tcPr>
            <w:tcW w:w="1418" w:type="dxa"/>
          </w:tcPr>
          <w:p w14:paraId="52937438"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4,5</w:t>
            </w:r>
          </w:p>
        </w:tc>
        <w:tc>
          <w:tcPr>
            <w:tcW w:w="1417" w:type="dxa"/>
          </w:tcPr>
          <w:p w14:paraId="7DDE646D"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4,1</w:t>
            </w:r>
          </w:p>
        </w:tc>
        <w:tc>
          <w:tcPr>
            <w:tcW w:w="1276" w:type="dxa"/>
          </w:tcPr>
          <w:p w14:paraId="57BFB2DD"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3,8</w:t>
            </w:r>
          </w:p>
        </w:tc>
      </w:tr>
      <w:tr w:rsidR="002336AD" w:rsidRPr="00A85E48" w14:paraId="7539C8A7" w14:textId="77777777" w:rsidTr="008D1C76">
        <w:trPr>
          <w:jc w:val="center"/>
        </w:trPr>
        <w:tc>
          <w:tcPr>
            <w:tcW w:w="3005" w:type="dxa"/>
          </w:tcPr>
          <w:p w14:paraId="0BE8449B"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Цілі в житті</w:t>
            </w:r>
          </w:p>
        </w:tc>
        <w:tc>
          <w:tcPr>
            <w:tcW w:w="1392" w:type="dxa"/>
          </w:tcPr>
          <w:p w14:paraId="689C9D49"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4,5</w:t>
            </w:r>
          </w:p>
        </w:tc>
        <w:tc>
          <w:tcPr>
            <w:tcW w:w="1418" w:type="dxa"/>
          </w:tcPr>
          <w:p w14:paraId="5B4AF573"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4,2</w:t>
            </w:r>
          </w:p>
        </w:tc>
        <w:tc>
          <w:tcPr>
            <w:tcW w:w="1417" w:type="dxa"/>
          </w:tcPr>
          <w:p w14:paraId="65B72740"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3,7</w:t>
            </w:r>
          </w:p>
        </w:tc>
        <w:tc>
          <w:tcPr>
            <w:tcW w:w="1276" w:type="dxa"/>
          </w:tcPr>
          <w:p w14:paraId="3E69A05C"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3,3</w:t>
            </w:r>
          </w:p>
        </w:tc>
      </w:tr>
    </w:tbl>
    <w:p w14:paraId="44D3A9B3" w14:textId="77777777" w:rsidR="002336AD" w:rsidRPr="00A85E48" w:rsidRDefault="002336AD" w:rsidP="002336AD">
      <w:pPr>
        <w:pStyle w:val="affffffff1"/>
      </w:pPr>
    </w:p>
    <w:p w14:paraId="07221BC3" w14:textId="77777777" w:rsidR="002336AD" w:rsidRPr="00A85E48" w:rsidRDefault="002336AD" w:rsidP="002336AD">
      <w:pPr>
        <w:pStyle w:val="affffffff1"/>
      </w:pPr>
      <w:r w:rsidRPr="00A85E48">
        <w:t>Найбільш вразливою групою за показниками психологічного благополуччя виявилися респонденти старшої вікової категорії (60+ років). У них найнижчі результати за шкалами «Цілі в житті» та «Управління середовищем», що вказує на труднощі у формуванні життєвих перспектив та відчуття контролю над ситуацією. Водночас найвищі значення за всіма шкалами мають молоді учасники (18–23 роки), що можна пояснити більшою гнучкістю, адаптивністю та наявністю ресурсів для відновлення.</w:t>
      </w:r>
    </w:p>
    <w:p w14:paraId="428FB240" w14:textId="77777777" w:rsidR="002336AD" w:rsidRPr="00A85E48" w:rsidRDefault="002336AD" w:rsidP="002336AD">
      <w:pPr>
        <w:pStyle w:val="affffffff1"/>
      </w:pPr>
    </w:p>
    <w:p w14:paraId="1DB613C0" w14:textId="77777777" w:rsidR="002336AD" w:rsidRPr="00A85E48" w:rsidRDefault="002336AD" w:rsidP="002336AD">
      <w:pPr>
        <w:pStyle w:val="affffffff9"/>
      </w:pPr>
      <w:r w:rsidRPr="00A85E48">
        <w:t>Таблиця 3.19</w:t>
      </w:r>
    </w:p>
    <w:p w14:paraId="6D205FB3" w14:textId="77777777" w:rsidR="002336AD" w:rsidRPr="00A85E48" w:rsidRDefault="002336AD" w:rsidP="002336AD">
      <w:pPr>
        <w:pStyle w:val="affffffff3"/>
      </w:pPr>
      <w:r w:rsidRPr="00A85E48">
        <w:t>Середні показники психологічного благополуччя у чоловіків та жінок</w:t>
      </w:r>
    </w:p>
    <w:tbl>
      <w:tblPr>
        <w:tblStyle w:val="af7"/>
        <w:tblW w:w="0" w:type="auto"/>
        <w:jc w:val="center"/>
        <w:tblLook w:val="04A0" w:firstRow="1" w:lastRow="0" w:firstColumn="1" w:lastColumn="0" w:noHBand="0" w:noVBand="1"/>
      </w:tblPr>
      <w:tblGrid>
        <w:gridCol w:w="3303"/>
        <w:gridCol w:w="1795"/>
        <w:gridCol w:w="1985"/>
      </w:tblGrid>
      <w:tr w:rsidR="002336AD" w:rsidRPr="00A85E48" w14:paraId="129ABA5C" w14:textId="77777777" w:rsidTr="008D1C76">
        <w:trPr>
          <w:jc w:val="center"/>
        </w:trPr>
        <w:tc>
          <w:tcPr>
            <w:tcW w:w="3303" w:type="dxa"/>
          </w:tcPr>
          <w:p w14:paraId="0E0443A7"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Шкала / Стать</w:t>
            </w:r>
          </w:p>
        </w:tc>
        <w:tc>
          <w:tcPr>
            <w:tcW w:w="1795" w:type="dxa"/>
          </w:tcPr>
          <w:p w14:paraId="54A40741"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Жінки (n=100)</w:t>
            </w:r>
          </w:p>
        </w:tc>
        <w:tc>
          <w:tcPr>
            <w:tcW w:w="1985" w:type="dxa"/>
          </w:tcPr>
          <w:p w14:paraId="33B71B2F"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Чоловіки (n=70)</w:t>
            </w:r>
          </w:p>
        </w:tc>
      </w:tr>
      <w:tr w:rsidR="002336AD" w:rsidRPr="00A85E48" w14:paraId="2B4CB079" w14:textId="77777777" w:rsidTr="008D1C76">
        <w:trPr>
          <w:jc w:val="center"/>
        </w:trPr>
        <w:tc>
          <w:tcPr>
            <w:tcW w:w="3303" w:type="dxa"/>
          </w:tcPr>
          <w:p w14:paraId="54EC1E8F" w14:textId="77777777" w:rsidR="002336AD" w:rsidRPr="00A85E48" w:rsidRDefault="002336AD" w:rsidP="008D1C76">
            <w:pPr>
              <w:pStyle w:val="125"/>
              <w:rPr>
                <w:rFonts w:ascii="Times New Roman" w:hAnsi="Times New Roman" w:cs="Times New Roman"/>
              </w:rPr>
            </w:pPr>
            <w:proofErr w:type="spellStart"/>
            <w:r w:rsidRPr="00A85E48">
              <w:rPr>
                <w:rFonts w:ascii="Times New Roman" w:hAnsi="Times New Roman" w:cs="Times New Roman"/>
              </w:rPr>
              <w:t>Самоприйняття</w:t>
            </w:r>
            <w:proofErr w:type="spellEnd"/>
          </w:p>
        </w:tc>
        <w:tc>
          <w:tcPr>
            <w:tcW w:w="1795" w:type="dxa"/>
          </w:tcPr>
          <w:p w14:paraId="015D2434"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4,5</w:t>
            </w:r>
          </w:p>
        </w:tc>
        <w:tc>
          <w:tcPr>
            <w:tcW w:w="1985" w:type="dxa"/>
          </w:tcPr>
          <w:p w14:paraId="6D42809B"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4,3</w:t>
            </w:r>
          </w:p>
        </w:tc>
      </w:tr>
      <w:tr w:rsidR="002336AD" w:rsidRPr="00A85E48" w14:paraId="39E71CB5" w14:textId="77777777" w:rsidTr="008D1C76">
        <w:trPr>
          <w:jc w:val="center"/>
        </w:trPr>
        <w:tc>
          <w:tcPr>
            <w:tcW w:w="3303" w:type="dxa"/>
          </w:tcPr>
          <w:p w14:paraId="381AE235"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Позитивні стосунки</w:t>
            </w:r>
          </w:p>
        </w:tc>
        <w:tc>
          <w:tcPr>
            <w:tcW w:w="1795" w:type="dxa"/>
          </w:tcPr>
          <w:p w14:paraId="7A64D355"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4,7</w:t>
            </w:r>
          </w:p>
        </w:tc>
        <w:tc>
          <w:tcPr>
            <w:tcW w:w="1985" w:type="dxa"/>
          </w:tcPr>
          <w:p w14:paraId="090C5A0B"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4,4</w:t>
            </w:r>
          </w:p>
        </w:tc>
      </w:tr>
      <w:tr w:rsidR="002336AD" w:rsidRPr="00A85E48" w14:paraId="53B6BA39" w14:textId="77777777" w:rsidTr="008D1C76">
        <w:trPr>
          <w:jc w:val="center"/>
        </w:trPr>
        <w:tc>
          <w:tcPr>
            <w:tcW w:w="3303" w:type="dxa"/>
          </w:tcPr>
          <w:p w14:paraId="724514E2"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Автономія</w:t>
            </w:r>
          </w:p>
        </w:tc>
        <w:tc>
          <w:tcPr>
            <w:tcW w:w="1795" w:type="dxa"/>
          </w:tcPr>
          <w:p w14:paraId="5F3F06BB"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4,1</w:t>
            </w:r>
          </w:p>
        </w:tc>
        <w:tc>
          <w:tcPr>
            <w:tcW w:w="1985" w:type="dxa"/>
          </w:tcPr>
          <w:p w14:paraId="0FF20BAE"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4,3</w:t>
            </w:r>
          </w:p>
        </w:tc>
      </w:tr>
      <w:tr w:rsidR="002336AD" w:rsidRPr="00A85E48" w14:paraId="19F4CBEF" w14:textId="77777777" w:rsidTr="008D1C76">
        <w:trPr>
          <w:jc w:val="center"/>
        </w:trPr>
        <w:tc>
          <w:tcPr>
            <w:tcW w:w="3303" w:type="dxa"/>
          </w:tcPr>
          <w:p w14:paraId="2412F666"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Управління середовищем</w:t>
            </w:r>
          </w:p>
        </w:tc>
        <w:tc>
          <w:tcPr>
            <w:tcW w:w="1795" w:type="dxa"/>
          </w:tcPr>
          <w:p w14:paraId="06836ACB"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3,7</w:t>
            </w:r>
          </w:p>
        </w:tc>
        <w:tc>
          <w:tcPr>
            <w:tcW w:w="1985" w:type="dxa"/>
          </w:tcPr>
          <w:p w14:paraId="7AA4A903"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3,9</w:t>
            </w:r>
          </w:p>
        </w:tc>
      </w:tr>
      <w:tr w:rsidR="002336AD" w:rsidRPr="00A85E48" w14:paraId="4C0CE173" w14:textId="77777777" w:rsidTr="008D1C76">
        <w:trPr>
          <w:jc w:val="center"/>
        </w:trPr>
        <w:tc>
          <w:tcPr>
            <w:tcW w:w="3303" w:type="dxa"/>
          </w:tcPr>
          <w:p w14:paraId="5F403C68"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Особистісне зростання</w:t>
            </w:r>
          </w:p>
        </w:tc>
        <w:tc>
          <w:tcPr>
            <w:tcW w:w="1795" w:type="dxa"/>
          </w:tcPr>
          <w:p w14:paraId="3E5A3E8B"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4,3</w:t>
            </w:r>
          </w:p>
        </w:tc>
        <w:tc>
          <w:tcPr>
            <w:tcW w:w="1985" w:type="dxa"/>
          </w:tcPr>
          <w:p w14:paraId="271E2F64"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4,2</w:t>
            </w:r>
          </w:p>
        </w:tc>
      </w:tr>
      <w:tr w:rsidR="002336AD" w:rsidRPr="00A85E48" w14:paraId="00D850CD" w14:textId="77777777" w:rsidTr="008D1C76">
        <w:trPr>
          <w:jc w:val="center"/>
        </w:trPr>
        <w:tc>
          <w:tcPr>
            <w:tcW w:w="3303" w:type="dxa"/>
          </w:tcPr>
          <w:p w14:paraId="2531D59E"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Цілі в житті</w:t>
            </w:r>
          </w:p>
        </w:tc>
        <w:tc>
          <w:tcPr>
            <w:tcW w:w="1795" w:type="dxa"/>
          </w:tcPr>
          <w:p w14:paraId="03DCC3E7"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3,8</w:t>
            </w:r>
          </w:p>
        </w:tc>
        <w:tc>
          <w:tcPr>
            <w:tcW w:w="1985" w:type="dxa"/>
          </w:tcPr>
          <w:p w14:paraId="47541C8E"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4,0</w:t>
            </w:r>
          </w:p>
        </w:tc>
      </w:tr>
    </w:tbl>
    <w:p w14:paraId="592F9C2F" w14:textId="77777777" w:rsidR="00A85E48" w:rsidRDefault="00A85E48" w:rsidP="002336AD">
      <w:pPr>
        <w:pStyle w:val="affffffff1"/>
      </w:pPr>
    </w:p>
    <w:p w14:paraId="05A07A74" w14:textId="47852029" w:rsidR="002336AD" w:rsidRPr="00A85E48" w:rsidRDefault="002336AD" w:rsidP="002336AD">
      <w:pPr>
        <w:pStyle w:val="affffffff1"/>
      </w:pPr>
      <w:r w:rsidRPr="00A85E48">
        <w:t>Жінки демонструють вищі результати за шкалою «Позитивні стосунки», що може відображати їхню більшу орієнтованість на міжособистісну підтримку. Натомість чоловіки мають дещо вищі показники за «Автономією» та «Цілями в житті», що вказує на прагнення самостійності й збереження життєвої спрямованості. Загалом гендерні відмінності виражені незначно, але підтверджують певні особливості у використанні психологічних ресурсів.</w:t>
      </w:r>
    </w:p>
    <w:p w14:paraId="78866D89" w14:textId="77777777" w:rsidR="002336AD" w:rsidRPr="00A85E48" w:rsidRDefault="002336AD" w:rsidP="002336AD">
      <w:pPr>
        <w:pStyle w:val="affffffff1"/>
      </w:pPr>
    </w:p>
    <w:p w14:paraId="58250B59" w14:textId="77777777" w:rsidR="002336AD" w:rsidRDefault="002336AD" w:rsidP="002336AD">
      <w:pPr>
        <w:pStyle w:val="affffffff9"/>
      </w:pPr>
      <w:r>
        <w:lastRenderedPageBreak/>
        <w:t>Таблиця 3.20</w:t>
      </w:r>
    </w:p>
    <w:p w14:paraId="2031498C" w14:textId="77777777" w:rsidR="002336AD" w:rsidRPr="00A85E48" w:rsidRDefault="002336AD" w:rsidP="002336AD">
      <w:pPr>
        <w:pStyle w:val="affffffff3"/>
      </w:pPr>
      <w:r>
        <w:t xml:space="preserve">Середні показники психологічного благополуччя у респондентів залежно від </w:t>
      </w:r>
      <w:r w:rsidRPr="00A85E48">
        <w:t>наявності хронічних захворювань</w:t>
      </w:r>
    </w:p>
    <w:tbl>
      <w:tblPr>
        <w:tblStyle w:val="af7"/>
        <w:tblW w:w="0" w:type="auto"/>
        <w:jc w:val="center"/>
        <w:tblLayout w:type="fixed"/>
        <w:tblLook w:val="04A0" w:firstRow="1" w:lastRow="0" w:firstColumn="1" w:lastColumn="0" w:noHBand="0" w:noVBand="1"/>
      </w:tblPr>
      <w:tblGrid>
        <w:gridCol w:w="3303"/>
        <w:gridCol w:w="2362"/>
        <w:gridCol w:w="3402"/>
      </w:tblGrid>
      <w:tr w:rsidR="002336AD" w:rsidRPr="00A85E48" w14:paraId="6B1EA781" w14:textId="77777777" w:rsidTr="008D1C76">
        <w:trPr>
          <w:jc w:val="center"/>
        </w:trPr>
        <w:tc>
          <w:tcPr>
            <w:tcW w:w="3303" w:type="dxa"/>
          </w:tcPr>
          <w:p w14:paraId="1DDF4F23"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Шкала / Стан здоров’я</w:t>
            </w:r>
          </w:p>
        </w:tc>
        <w:tc>
          <w:tcPr>
            <w:tcW w:w="2362" w:type="dxa"/>
          </w:tcPr>
          <w:p w14:paraId="1AEBABF0"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Є хронічні захворювання (n=65)</w:t>
            </w:r>
          </w:p>
        </w:tc>
        <w:tc>
          <w:tcPr>
            <w:tcW w:w="3402" w:type="dxa"/>
          </w:tcPr>
          <w:p w14:paraId="5E2FCED5"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Немає хронічних захворювань (n=105)</w:t>
            </w:r>
          </w:p>
        </w:tc>
      </w:tr>
      <w:tr w:rsidR="002336AD" w:rsidRPr="00A85E48" w14:paraId="435B5BB7" w14:textId="77777777" w:rsidTr="008D1C76">
        <w:trPr>
          <w:jc w:val="center"/>
        </w:trPr>
        <w:tc>
          <w:tcPr>
            <w:tcW w:w="3303" w:type="dxa"/>
          </w:tcPr>
          <w:p w14:paraId="120CEFCF" w14:textId="77777777" w:rsidR="002336AD" w:rsidRPr="00A85E48" w:rsidRDefault="002336AD" w:rsidP="008D1C76">
            <w:pPr>
              <w:pStyle w:val="125"/>
              <w:rPr>
                <w:rFonts w:ascii="Times New Roman" w:hAnsi="Times New Roman" w:cs="Times New Roman"/>
              </w:rPr>
            </w:pPr>
            <w:proofErr w:type="spellStart"/>
            <w:r w:rsidRPr="00A85E48">
              <w:rPr>
                <w:rFonts w:ascii="Times New Roman" w:hAnsi="Times New Roman" w:cs="Times New Roman"/>
              </w:rPr>
              <w:t>Самоприйняття</w:t>
            </w:r>
            <w:proofErr w:type="spellEnd"/>
          </w:p>
        </w:tc>
        <w:tc>
          <w:tcPr>
            <w:tcW w:w="2362" w:type="dxa"/>
          </w:tcPr>
          <w:p w14:paraId="15589A10"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4,1</w:t>
            </w:r>
          </w:p>
        </w:tc>
        <w:tc>
          <w:tcPr>
            <w:tcW w:w="3402" w:type="dxa"/>
          </w:tcPr>
          <w:p w14:paraId="031B24B1"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4,6</w:t>
            </w:r>
          </w:p>
        </w:tc>
      </w:tr>
      <w:tr w:rsidR="002336AD" w:rsidRPr="00A85E48" w14:paraId="2DD7563B" w14:textId="77777777" w:rsidTr="008D1C76">
        <w:trPr>
          <w:jc w:val="center"/>
        </w:trPr>
        <w:tc>
          <w:tcPr>
            <w:tcW w:w="3303" w:type="dxa"/>
          </w:tcPr>
          <w:p w14:paraId="22DA44EA"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Позитивні стосунки</w:t>
            </w:r>
          </w:p>
        </w:tc>
        <w:tc>
          <w:tcPr>
            <w:tcW w:w="2362" w:type="dxa"/>
          </w:tcPr>
          <w:p w14:paraId="2A928FCA"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4,3</w:t>
            </w:r>
          </w:p>
        </w:tc>
        <w:tc>
          <w:tcPr>
            <w:tcW w:w="3402" w:type="dxa"/>
          </w:tcPr>
          <w:p w14:paraId="53A2F67F"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4,7</w:t>
            </w:r>
          </w:p>
        </w:tc>
      </w:tr>
      <w:tr w:rsidR="002336AD" w:rsidRPr="00A85E48" w14:paraId="44A6FC64" w14:textId="77777777" w:rsidTr="008D1C76">
        <w:trPr>
          <w:jc w:val="center"/>
        </w:trPr>
        <w:tc>
          <w:tcPr>
            <w:tcW w:w="3303" w:type="dxa"/>
          </w:tcPr>
          <w:p w14:paraId="3913E515"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Автономія</w:t>
            </w:r>
          </w:p>
        </w:tc>
        <w:tc>
          <w:tcPr>
            <w:tcW w:w="2362" w:type="dxa"/>
          </w:tcPr>
          <w:p w14:paraId="4B4833B1"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3,9</w:t>
            </w:r>
          </w:p>
        </w:tc>
        <w:tc>
          <w:tcPr>
            <w:tcW w:w="3402" w:type="dxa"/>
          </w:tcPr>
          <w:p w14:paraId="2BF3D7B5"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4,3</w:t>
            </w:r>
          </w:p>
        </w:tc>
      </w:tr>
      <w:tr w:rsidR="002336AD" w:rsidRPr="00A85E48" w14:paraId="28158A9C" w14:textId="77777777" w:rsidTr="008D1C76">
        <w:trPr>
          <w:jc w:val="center"/>
        </w:trPr>
        <w:tc>
          <w:tcPr>
            <w:tcW w:w="3303" w:type="dxa"/>
          </w:tcPr>
          <w:p w14:paraId="552D66A9"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Управління середовищем</w:t>
            </w:r>
          </w:p>
        </w:tc>
        <w:tc>
          <w:tcPr>
            <w:tcW w:w="2362" w:type="dxa"/>
          </w:tcPr>
          <w:p w14:paraId="49C85588"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3,3</w:t>
            </w:r>
          </w:p>
        </w:tc>
        <w:tc>
          <w:tcPr>
            <w:tcW w:w="3402" w:type="dxa"/>
          </w:tcPr>
          <w:p w14:paraId="25863114"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3,9</w:t>
            </w:r>
          </w:p>
        </w:tc>
      </w:tr>
      <w:tr w:rsidR="002336AD" w:rsidRPr="00A85E48" w14:paraId="68210751" w14:textId="77777777" w:rsidTr="008D1C76">
        <w:trPr>
          <w:jc w:val="center"/>
        </w:trPr>
        <w:tc>
          <w:tcPr>
            <w:tcW w:w="3303" w:type="dxa"/>
          </w:tcPr>
          <w:p w14:paraId="5D733AF1"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Особистісне зростання</w:t>
            </w:r>
          </w:p>
        </w:tc>
        <w:tc>
          <w:tcPr>
            <w:tcW w:w="2362" w:type="dxa"/>
          </w:tcPr>
          <w:p w14:paraId="28A91934"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3,9</w:t>
            </w:r>
          </w:p>
        </w:tc>
        <w:tc>
          <w:tcPr>
            <w:tcW w:w="3402" w:type="dxa"/>
          </w:tcPr>
          <w:p w14:paraId="7A3897B5"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4,5</w:t>
            </w:r>
          </w:p>
        </w:tc>
      </w:tr>
      <w:tr w:rsidR="002336AD" w:rsidRPr="00A85E48" w14:paraId="7F049399" w14:textId="77777777" w:rsidTr="008D1C76">
        <w:trPr>
          <w:jc w:val="center"/>
        </w:trPr>
        <w:tc>
          <w:tcPr>
            <w:tcW w:w="3303" w:type="dxa"/>
          </w:tcPr>
          <w:p w14:paraId="5622A556"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Цілі в житті</w:t>
            </w:r>
          </w:p>
        </w:tc>
        <w:tc>
          <w:tcPr>
            <w:tcW w:w="2362" w:type="dxa"/>
          </w:tcPr>
          <w:p w14:paraId="0A2DB833"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3,5</w:t>
            </w:r>
          </w:p>
        </w:tc>
        <w:tc>
          <w:tcPr>
            <w:tcW w:w="3402" w:type="dxa"/>
          </w:tcPr>
          <w:p w14:paraId="17003BD8"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4,0</w:t>
            </w:r>
          </w:p>
        </w:tc>
      </w:tr>
    </w:tbl>
    <w:p w14:paraId="6D9F5562" w14:textId="77777777" w:rsidR="002336AD" w:rsidRPr="00A85E48" w:rsidRDefault="002336AD" w:rsidP="002336AD">
      <w:pPr>
        <w:pStyle w:val="affffffff1"/>
      </w:pPr>
    </w:p>
    <w:p w14:paraId="149B73BC" w14:textId="77777777" w:rsidR="002336AD" w:rsidRDefault="002336AD" w:rsidP="002336AD">
      <w:pPr>
        <w:pStyle w:val="affffffff1"/>
      </w:pPr>
      <w:r w:rsidRPr="00A85E48">
        <w:t>У респондентів із хронічними захворюваннями спостерігаються суттєво</w:t>
      </w:r>
      <w:r>
        <w:t xml:space="preserve"> нижчі показники за більшістю шкал, особливо у сферах «Управління середовищем» та «Цілі в житті». Це може бути пов’язано з обмеженнями у фізичному та соціальному функціонуванні, що безпосередньо впливає на їхнє відчуття благополуччя. Натомість у групі без хронічних </w:t>
      </w:r>
      <w:proofErr w:type="spellStart"/>
      <w:r>
        <w:t>хвороб</w:t>
      </w:r>
      <w:proofErr w:type="spellEnd"/>
      <w:r>
        <w:t xml:space="preserve"> результати помітно вищі, що підкреслює значення стану здоров’я як ключового ресурсу адаптації.</w:t>
      </w:r>
    </w:p>
    <w:p w14:paraId="2AB3B2C3" w14:textId="77777777" w:rsidR="002336AD" w:rsidRDefault="002336AD" w:rsidP="002336AD">
      <w:pPr>
        <w:pStyle w:val="affffffff1"/>
      </w:pPr>
    </w:p>
    <w:p w14:paraId="4ADDB6E9" w14:textId="77777777" w:rsidR="002336AD" w:rsidRPr="00A85E48" w:rsidRDefault="002336AD" w:rsidP="002336AD">
      <w:pPr>
        <w:pStyle w:val="affffffff9"/>
      </w:pPr>
      <w:r w:rsidRPr="00A85E48">
        <w:t>Таблиця 3.21</w:t>
      </w:r>
    </w:p>
    <w:p w14:paraId="36BEDAD7" w14:textId="77777777" w:rsidR="002336AD" w:rsidRPr="00A85E48" w:rsidRDefault="002336AD" w:rsidP="002336AD">
      <w:pPr>
        <w:pStyle w:val="affffffff3"/>
      </w:pPr>
      <w:r w:rsidRPr="00A85E48">
        <w:t>Середні показники психологічного благополуччя залежно від попередньої участі у програмах психосоціальної підтримки</w:t>
      </w:r>
    </w:p>
    <w:tbl>
      <w:tblPr>
        <w:tblStyle w:val="af7"/>
        <w:tblW w:w="0" w:type="auto"/>
        <w:jc w:val="center"/>
        <w:tblLayout w:type="fixed"/>
        <w:tblLook w:val="04A0" w:firstRow="1" w:lastRow="0" w:firstColumn="1" w:lastColumn="0" w:noHBand="0" w:noVBand="1"/>
      </w:tblPr>
      <w:tblGrid>
        <w:gridCol w:w="3515"/>
        <w:gridCol w:w="2494"/>
        <w:gridCol w:w="2494"/>
      </w:tblGrid>
      <w:tr w:rsidR="002336AD" w:rsidRPr="00A85E48" w14:paraId="28B54A4C" w14:textId="77777777" w:rsidTr="008D1C76">
        <w:trPr>
          <w:jc w:val="center"/>
        </w:trPr>
        <w:tc>
          <w:tcPr>
            <w:tcW w:w="3515" w:type="dxa"/>
          </w:tcPr>
          <w:p w14:paraId="52DE4DE9"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Шкала / Участь у програмах</w:t>
            </w:r>
          </w:p>
        </w:tc>
        <w:tc>
          <w:tcPr>
            <w:tcW w:w="2494" w:type="dxa"/>
          </w:tcPr>
          <w:p w14:paraId="355FBB63"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Є досвід участі (n=43)</w:t>
            </w:r>
          </w:p>
        </w:tc>
        <w:tc>
          <w:tcPr>
            <w:tcW w:w="2494" w:type="dxa"/>
          </w:tcPr>
          <w:p w14:paraId="34A49357"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Немає досвіду (n=127)</w:t>
            </w:r>
          </w:p>
        </w:tc>
      </w:tr>
      <w:tr w:rsidR="002336AD" w:rsidRPr="00A85E48" w14:paraId="77484507" w14:textId="77777777" w:rsidTr="008D1C76">
        <w:trPr>
          <w:jc w:val="center"/>
        </w:trPr>
        <w:tc>
          <w:tcPr>
            <w:tcW w:w="3515" w:type="dxa"/>
          </w:tcPr>
          <w:p w14:paraId="4DF00958" w14:textId="77777777" w:rsidR="002336AD" w:rsidRPr="00A85E48" w:rsidRDefault="002336AD" w:rsidP="008D1C76">
            <w:pPr>
              <w:pStyle w:val="125"/>
              <w:rPr>
                <w:rFonts w:ascii="Times New Roman" w:hAnsi="Times New Roman" w:cs="Times New Roman"/>
              </w:rPr>
            </w:pPr>
            <w:proofErr w:type="spellStart"/>
            <w:r w:rsidRPr="00A85E48">
              <w:rPr>
                <w:rFonts w:ascii="Times New Roman" w:hAnsi="Times New Roman" w:cs="Times New Roman"/>
              </w:rPr>
              <w:t>Самоприйняття</w:t>
            </w:r>
            <w:proofErr w:type="spellEnd"/>
          </w:p>
        </w:tc>
        <w:tc>
          <w:tcPr>
            <w:tcW w:w="2494" w:type="dxa"/>
          </w:tcPr>
          <w:p w14:paraId="0CA3569B"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4,7</w:t>
            </w:r>
          </w:p>
        </w:tc>
        <w:tc>
          <w:tcPr>
            <w:tcW w:w="2494" w:type="dxa"/>
          </w:tcPr>
          <w:p w14:paraId="713E1F6B"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4,3</w:t>
            </w:r>
          </w:p>
        </w:tc>
      </w:tr>
      <w:tr w:rsidR="002336AD" w:rsidRPr="00A85E48" w14:paraId="6F59B49E" w14:textId="77777777" w:rsidTr="008D1C76">
        <w:trPr>
          <w:jc w:val="center"/>
        </w:trPr>
        <w:tc>
          <w:tcPr>
            <w:tcW w:w="3515" w:type="dxa"/>
          </w:tcPr>
          <w:p w14:paraId="2A8D12CF"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Позитивні стосунки</w:t>
            </w:r>
          </w:p>
        </w:tc>
        <w:tc>
          <w:tcPr>
            <w:tcW w:w="2494" w:type="dxa"/>
          </w:tcPr>
          <w:p w14:paraId="01174D05"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4,8</w:t>
            </w:r>
          </w:p>
        </w:tc>
        <w:tc>
          <w:tcPr>
            <w:tcW w:w="2494" w:type="dxa"/>
          </w:tcPr>
          <w:p w14:paraId="75F266AB"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4,5</w:t>
            </w:r>
          </w:p>
        </w:tc>
      </w:tr>
      <w:tr w:rsidR="002336AD" w:rsidRPr="00A85E48" w14:paraId="73D0A9C6" w14:textId="77777777" w:rsidTr="008D1C76">
        <w:trPr>
          <w:jc w:val="center"/>
        </w:trPr>
        <w:tc>
          <w:tcPr>
            <w:tcW w:w="3515" w:type="dxa"/>
          </w:tcPr>
          <w:p w14:paraId="5F72F893"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Автономія</w:t>
            </w:r>
          </w:p>
        </w:tc>
        <w:tc>
          <w:tcPr>
            <w:tcW w:w="2494" w:type="dxa"/>
          </w:tcPr>
          <w:p w14:paraId="58B6FDE3"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4,4</w:t>
            </w:r>
          </w:p>
        </w:tc>
        <w:tc>
          <w:tcPr>
            <w:tcW w:w="2494" w:type="dxa"/>
          </w:tcPr>
          <w:p w14:paraId="7F36C92C"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4,1</w:t>
            </w:r>
          </w:p>
        </w:tc>
      </w:tr>
      <w:tr w:rsidR="002336AD" w:rsidRPr="00A85E48" w14:paraId="260302F9" w14:textId="77777777" w:rsidTr="008D1C76">
        <w:trPr>
          <w:jc w:val="center"/>
        </w:trPr>
        <w:tc>
          <w:tcPr>
            <w:tcW w:w="3515" w:type="dxa"/>
          </w:tcPr>
          <w:p w14:paraId="270DF676"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Управління середовищем</w:t>
            </w:r>
          </w:p>
        </w:tc>
        <w:tc>
          <w:tcPr>
            <w:tcW w:w="2494" w:type="dxa"/>
          </w:tcPr>
          <w:p w14:paraId="5DB4C523"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4,0</w:t>
            </w:r>
          </w:p>
        </w:tc>
        <w:tc>
          <w:tcPr>
            <w:tcW w:w="2494" w:type="dxa"/>
          </w:tcPr>
          <w:p w14:paraId="7AFBB95C"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3,7</w:t>
            </w:r>
          </w:p>
        </w:tc>
      </w:tr>
      <w:tr w:rsidR="002336AD" w:rsidRPr="00A85E48" w14:paraId="04F5AB02" w14:textId="77777777" w:rsidTr="008D1C76">
        <w:trPr>
          <w:jc w:val="center"/>
        </w:trPr>
        <w:tc>
          <w:tcPr>
            <w:tcW w:w="3515" w:type="dxa"/>
          </w:tcPr>
          <w:p w14:paraId="5C95CA5F"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Особистісне зростання</w:t>
            </w:r>
          </w:p>
        </w:tc>
        <w:tc>
          <w:tcPr>
            <w:tcW w:w="2494" w:type="dxa"/>
          </w:tcPr>
          <w:p w14:paraId="79817606"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4,6</w:t>
            </w:r>
          </w:p>
        </w:tc>
        <w:tc>
          <w:tcPr>
            <w:tcW w:w="2494" w:type="dxa"/>
          </w:tcPr>
          <w:p w14:paraId="7699CA60"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4,2</w:t>
            </w:r>
          </w:p>
        </w:tc>
      </w:tr>
      <w:tr w:rsidR="002336AD" w:rsidRPr="00A85E48" w14:paraId="1C6CCBD2" w14:textId="77777777" w:rsidTr="008D1C76">
        <w:trPr>
          <w:jc w:val="center"/>
        </w:trPr>
        <w:tc>
          <w:tcPr>
            <w:tcW w:w="3515" w:type="dxa"/>
          </w:tcPr>
          <w:p w14:paraId="5FAE0F04"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Цілі в житті</w:t>
            </w:r>
          </w:p>
        </w:tc>
        <w:tc>
          <w:tcPr>
            <w:tcW w:w="2494" w:type="dxa"/>
          </w:tcPr>
          <w:p w14:paraId="3382FB7F"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4,2</w:t>
            </w:r>
          </w:p>
        </w:tc>
        <w:tc>
          <w:tcPr>
            <w:tcW w:w="2494" w:type="dxa"/>
          </w:tcPr>
          <w:p w14:paraId="42F71852"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3,8</w:t>
            </w:r>
          </w:p>
        </w:tc>
      </w:tr>
    </w:tbl>
    <w:p w14:paraId="3AD79A4C" w14:textId="77777777" w:rsidR="00A85E48" w:rsidRDefault="00A85E48" w:rsidP="002336AD">
      <w:pPr>
        <w:pStyle w:val="affffffff1"/>
      </w:pPr>
    </w:p>
    <w:p w14:paraId="14D3FC73" w14:textId="381FE66C" w:rsidR="002336AD" w:rsidRDefault="002336AD" w:rsidP="002336AD">
      <w:pPr>
        <w:pStyle w:val="affffffff1"/>
      </w:pPr>
      <w:r w:rsidRPr="00A85E48">
        <w:t>Учасники, які вже мали досвід участі у програмах психосоціальної</w:t>
      </w:r>
      <w:r>
        <w:t xml:space="preserve"> підтримки, демонструють вищі результати за всіма шкалами психологічного благополуччя. Це підтверджує ефективність подібних програм у підвищенні внутрішніх ресурсів, розвитку особистісного зростання та формуванні життєвих цілей. Натомість у респондентів без такого досвіду результати нижчі, що свідчить про їхню більшу вразливість і потребу у системній підтримці.</w:t>
      </w:r>
    </w:p>
    <w:p w14:paraId="2388945B" w14:textId="77777777" w:rsidR="002336AD" w:rsidRDefault="002336AD" w:rsidP="002336AD">
      <w:pPr>
        <w:pStyle w:val="affffffff1"/>
      </w:pPr>
      <w:r>
        <w:lastRenderedPageBreak/>
        <w:t xml:space="preserve">Результати опитувальника дозволяють виділити ключові сфери для </w:t>
      </w:r>
      <w:proofErr w:type="spellStart"/>
      <w:r>
        <w:t>коучингового</w:t>
      </w:r>
      <w:proofErr w:type="spellEnd"/>
      <w:r>
        <w:t xml:space="preserve"> втручання: підвищення здатності до управління середовищем, формування життєвих цілей та посилення автономії. Ці дані є цінним інструментом для планування персоналізованих </w:t>
      </w:r>
      <w:proofErr w:type="spellStart"/>
      <w:r>
        <w:t>коучингових</w:t>
      </w:r>
      <w:proofErr w:type="spellEnd"/>
      <w:r>
        <w:t xml:space="preserve"> інтервенцій і розвитку адаптивних стратегій ВПО.</w:t>
      </w:r>
    </w:p>
    <w:p w14:paraId="49B032F6" w14:textId="77777777" w:rsidR="002336AD" w:rsidRDefault="002336AD" w:rsidP="002336AD">
      <w:pPr>
        <w:pStyle w:val="affffffff1"/>
      </w:pPr>
      <w:r>
        <w:t xml:space="preserve">Результати первинної діагностики дозволяють констатувати наявність у вибірки ВПО виражених ознак підвищеної тривожності, середнього рівня </w:t>
      </w:r>
      <w:proofErr w:type="spellStart"/>
      <w:r>
        <w:t>стресостійкості</w:t>
      </w:r>
      <w:proofErr w:type="spellEnd"/>
      <w:r>
        <w:t xml:space="preserve"> та часткової недостатності психологічного благополуччя, що робить актуальним застосування </w:t>
      </w:r>
      <w:proofErr w:type="spellStart"/>
      <w:r>
        <w:t>коучингових</w:t>
      </w:r>
      <w:proofErr w:type="spellEnd"/>
      <w:r>
        <w:t xml:space="preserve"> інструментів та технік. Отримані дані стали підґрунтям для подальшого визначення ключових проблем і запитів респондентів та формування індивідуальних і групових стратегій </w:t>
      </w:r>
      <w:proofErr w:type="spellStart"/>
      <w:r>
        <w:t>коучингової</w:t>
      </w:r>
      <w:proofErr w:type="spellEnd"/>
      <w:r>
        <w:t xml:space="preserve"> роботи.</w:t>
      </w:r>
    </w:p>
    <w:p w14:paraId="079FE149" w14:textId="77777777" w:rsidR="002336AD" w:rsidRDefault="002336AD" w:rsidP="002336AD">
      <w:pPr>
        <w:pStyle w:val="affffffff1"/>
      </w:pPr>
      <w:r>
        <w:t xml:space="preserve">Аналіз результатів первинної діагностики дозволив окреслити основні психологічні проблеми та потреби внутрішньо переміщених осіб, що стали безпосереднім предметом подальшої роботи у межах </w:t>
      </w:r>
      <w:proofErr w:type="spellStart"/>
      <w:r>
        <w:t>коучингових</w:t>
      </w:r>
      <w:proofErr w:type="spellEnd"/>
      <w:r>
        <w:t xml:space="preserve"> інтервенцій. Вихідні дані свідчать про наявність у респондентів як підвищених рівнів ситуативної та особистісної тривожності (за результатами STAI), так і про тенденцію до використання переважно короткострокових або малопродуктивних </w:t>
      </w:r>
      <w:proofErr w:type="spellStart"/>
      <w:r>
        <w:t>копінг</w:t>
      </w:r>
      <w:proofErr w:type="spellEnd"/>
      <w:r>
        <w:t xml:space="preserve">-стратегій (за опитувальником </w:t>
      </w:r>
      <w:proofErr w:type="spellStart"/>
      <w:r>
        <w:t>Brief</w:t>
      </w:r>
      <w:proofErr w:type="spellEnd"/>
      <w:r>
        <w:t xml:space="preserve"> COPE).</w:t>
      </w:r>
    </w:p>
    <w:p w14:paraId="1B925FCD" w14:textId="77777777" w:rsidR="002336AD" w:rsidRDefault="002336AD" w:rsidP="002336AD">
      <w:pPr>
        <w:pStyle w:val="affffffff1"/>
      </w:pPr>
      <w:r>
        <w:t>Поєднання цих факторів вказує на обмеженість внутрішніх ресурсів ВПО у протистоянні стресовим обставинам, зумовленим вимушеним переселенням, втратою житла, роботи, звичного соціального оточення та руйнуванням усталених життєвих планів. Найбільш характерними проблемними зонами для респондентів стали:</w:t>
      </w:r>
    </w:p>
    <w:p w14:paraId="5971EA60" w14:textId="77777777" w:rsidR="002336AD" w:rsidRDefault="002336AD" w:rsidP="002336AD">
      <w:pPr>
        <w:pStyle w:val="a1"/>
        <w:tabs>
          <w:tab w:val="clear" w:pos="0"/>
        </w:tabs>
      </w:pPr>
      <w:r>
        <w:t>емоційна сфера: домінування високої ситуативної тривожності, почуття невизначеності та нестабільності майбутнього;</w:t>
      </w:r>
    </w:p>
    <w:p w14:paraId="023959D8" w14:textId="77777777" w:rsidR="002336AD" w:rsidRDefault="002336AD" w:rsidP="002336AD">
      <w:pPr>
        <w:pStyle w:val="a1"/>
        <w:tabs>
          <w:tab w:val="clear" w:pos="0"/>
        </w:tabs>
      </w:pPr>
      <w:r>
        <w:t xml:space="preserve">поведінкова сфера: схильність до уникання проблем або пасивного очікування зовнішньої допомоги, що відображено у високих показниках за </w:t>
      </w:r>
      <w:proofErr w:type="spellStart"/>
      <w:r>
        <w:t>субшкалами</w:t>
      </w:r>
      <w:proofErr w:type="spellEnd"/>
      <w:r>
        <w:t xml:space="preserve"> «поведінкове відсторонення» та «заперечення» в анкеті </w:t>
      </w:r>
      <w:proofErr w:type="spellStart"/>
      <w:r>
        <w:t>Brief</w:t>
      </w:r>
      <w:proofErr w:type="spellEnd"/>
      <w:r>
        <w:t xml:space="preserve"> COPE;</w:t>
      </w:r>
    </w:p>
    <w:p w14:paraId="6D385555" w14:textId="77777777" w:rsidR="002336AD" w:rsidRDefault="002336AD" w:rsidP="002336AD">
      <w:pPr>
        <w:pStyle w:val="a1"/>
        <w:tabs>
          <w:tab w:val="clear" w:pos="0"/>
        </w:tabs>
      </w:pPr>
      <w:r>
        <w:lastRenderedPageBreak/>
        <w:t xml:space="preserve">ресурсна сфера: середній або низький рівень </w:t>
      </w:r>
      <w:proofErr w:type="spellStart"/>
      <w:r>
        <w:t>стресостійкості</w:t>
      </w:r>
      <w:proofErr w:type="spellEnd"/>
      <w:r>
        <w:t xml:space="preserve"> (за </w:t>
      </w:r>
      <w:proofErr w:type="spellStart"/>
      <w:r>
        <w:t>Maddi</w:t>
      </w:r>
      <w:proofErr w:type="spellEnd"/>
      <w:r>
        <w:t>), що проявляється у зниженій готовності брати на себе контроль над власним життям та активно долати виклики;</w:t>
      </w:r>
    </w:p>
    <w:p w14:paraId="252EA1FB" w14:textId="77777777" w:rsidR="002336AD" w:rsidRDefault="002336AD" w:rsidP="002336AD">
      <w:pPr>
        <w:pStyle w:val="a1"/>
        <w:tabs>
          <w:tab w:val="clear" w:pos="0"/>
        </w:tabs>
      </w:pPr>
      <w:r>
        <w:t>сфера психологічного благополуччя: зниження показників за шкалами «позитивні стосунки з іншими» та «цілі в житті» (</w:t>
      </w:r>
      <w:proofErr w:type="spellStart"/>
      <w:r>
        <w:t>Ryff</w:t>
      </w:r>
      <w:proofErr w:type="spellEnd"/>
      <w:r>
        <w:t xml:space="preserve">), що відображає труднощі у встановленні нових соціальних </w:t>
      </w:r>
      <w:proofErr w:type="spellStart"/>
      <w:r>
        <w:t>зв’язків</w:t>
      </w:r>
      <w:proofErr w:type="spellEnd"/>
      <w:r>
        <w:t xml:space="preserve"> та втрату відчуття життєвої перспективи.</w:t>
      </w:r>
    </w:p>
    <w:p w14:paraId="0908ED95" w14:textId="77777777" w:rsidR="002336AD" w:rsidRDefault="002336AD" w:rsidP="002336AD">
      <w:pPr>
        <w:pStyle w:val="affffffff1"/>
      </w:pPr>
      <w:r>
        <w:t xml:space="preserve">Окрім цього, варто врахувати соціально-демографічні характеристики вибірки. Найбільш вразливими виявилися респонденти старшої вікової групи (46–59 років), для яких характерне поєднання високої тривожності, низької адаптивності та обмеженого кола соціальної підтримки. Молодші респонденти (18–23 роки) продемонстрували вищий потенціал до використання продуктивних </w:t>
      </w:r>
      <w:proofErr w:type="spellStart"/>
      <w:r>
        <w:t>копінг</w:t>
      </w:r>
      <w:proofErr w:type="spellEnd"/>
      <w:r>
        <w:t>-стратегій, проте саме вони найбільш гостро переживали кризу особистісної ідентичності та невизначеність у професійній сфері.</w:t>
      </w:r>
    </w:p>
    <w:p w14:paraId="368F26F9" w14:textId="77777777" w:rsidR="002336AD" w:rsidRDefault="002336AD" w:rsidP="002336AD">
      <w:pPr>
        <w:pStyle w:val="affffffff1"/>
      </w:pPr>
      <w:r>
        <w:t>Виявлені труднощі зумовлюють відповідні запити ВПО, які можна згрупувати за такими напрямами:</w:t>
      </w:r>
    </w:p>
    <w:p w14:paraId="2CD700FD" w14:textId="77777777" w:rsidR="002336AD" w:rsidRDefault="002336AD" w:rsidP="002336AD">
      <w:pPr>
        <w:pStyle w:val="a1"/>
        <w:tabs>
          <w:tab w:val="clear" w:pos="0"/>
        </w:tabs>
      </w:pPr>
      <w:r>
        <w:t>потреба у зниженні рівня тривожності та розвитку навичок саморегуляції;</w:t>
      </w:r>
    </w:p>
    <w:p w14:paraId="4F4DBE47" w14:textId="77777777" w:rsidR="002336AD" w:rsidRDefault="002336AD" w:rsidP="002336AD">
      <w:pPr>
        <w:pStyle w:val="a1"/>
        <w:tabs>
          <w:tab w:val="clear" w:pos="0"/>
        </w:tabs>
      </w:pPr>
      <w:r>
        <w:t xml:space="preserve">формування ефективних </w:t>
      </w:r>
      <w:proofErr w:type="spellStart"/>
      <w:r>
        <w:t>копінг</w:t>
      </w:r>
      <w:proofErr w:type="spellEnd"/>
      <w:r>
        <w:t>-стратегій, орієнтованих на активне розв’язання проблем, планування та використання соціальної підтримки;</w:t>
      </w:r>
    </w:p>
    <w:p w14:paraId="748997DC" w14:textId="77777777" w:rsidR="002336AD" w:rsidRDefault="002336AD" w:rsidP="002336AD">
      <w:pPr>
        <w:pStyle w:val="a1"/>
        <w:tabs>
          <w:tab w:val="clear" w:pos="0"/>
        </w:tabs>
      </w:pPr>
      <w:r>
        <w:t xml:space="preserve">розвиток </w:t>
      </w:r>
      <w:proofErr w:type="spellStart"/>
      <w:r>
        <w:t>стресостійкості</w:t>
      </w:r>
      <w:proofErr w:type="spellEnd"/>
      <w:r>
        <w:t xml:space="preserve"> та психологічної гнучкості, що дозволяє краще адаптуватися до непередбачуваних обставин;</w:t>
      </w:r>
    </w:p>
    <w:p w14:paraId="5D93CC9B" w14:textId="77777777" w:rsidR="002336AD" w:rsidRDefault="002336AD" w:rsidP="002336AD">
      <w:pPr>
        <w:pStyle w:val="a1"/>
        <w:tabs>
          <w:tab w:val="clear" w:pos="0"/>
        </w:tabs>
      </w:pPr>
      <w:r>
        <w:t>відновлення почуття сенсу та визначення життєвих цілей, що є критично важливим для інтеграції в нові умови;</w:t>
      </w:r>
    </w:p>
    <w:p w14:paraId="0A1D2F8D" w14:textId="77777777" w:rsidR="002336AD" w:rsidRDefault="002336AD" w:rsidP="002336AD">
      <w:pPr>
        <w:pStyle w:val="a1"/>
        <w:tabs>
          <w:tab w:val="clear" w:pos="0"/>
        </w:tabs>
      </w:pPr>
      <w:r>
        <w:t>налагодження позитивних соціальних контактів та підвищення рівня довіри до оточення, що є запорукою зниження ізоляції та формування відчуття приналежності до спільноти.</w:t>
      </w:r>
    </w:p>
    <w:p w14:paraId="1CB5F483" w14:textId="77777777" w:rsidR="002336AD" w:rsidRDefault="002336AD" w:rsidP="002336AD">
      <w:pPr>
        <w:pStyle w:val="affffffff1"/>
      </w:pPr>
      <w:r>
        <w:t xml:space="preserve">Дані первинного аналізу не лише відобразили стан психологічних показників внутрішньо переміщених осіб, а й дозволили сформулювати пріоритетні напрями </w:t>
      </w:r>
      <w:proofErr w:type="spellStart"/>
      <w:r>
        <w:t>коучингової</w:t>
      </w:r>
      <w:proofErr w:type="spellEnd"/>
      <w:r>
        <w:t xml:space="preserve"> роботи. Виявлені проблеми та запити виступають основою для побудови цілеспрямованої програми інтервенцій, спрямованих на зниження рівня тривожності, розвиток конструктивних стратегій подолання та підвищення психологічного благополуччя ВПО.</w:t>
      </w:r>
    </w:p>
    <w:p w14:paraId="0B721997" w14:textId="77777777" w:rsidR="002336AD" w:rsidRDefault="002336AD" w:rsidP="002336AD">
      <w:pPr>
        <w:pStyle w:val="affffffff1"/>
      </w:pPr>
      <w:r>
        <w:lastRenderedPageBreak/>
        <w:t xml:space="preserve">Аналіз результатів первинної діагностики ВПО, здійснений за допомогою комплексу </w:t>
      </w:r>
      <w:proofErr w:type="spellStart"/>
      <w:r>
        <w:t>психодіагностичних</w:t>
      </w:r>
      <w:proofErr w:type="spellEnd"/>
      <w:r>
        <w:t xml:space="preserve"> </w:t>
      </w:r>
      <w:proofErr w:type="spellStart"/>
      <w:r>
        <w:t>методик</w:t>
      </w:r>
      <w:proofErr w:type="spellEnd"/>
      <w:r>
        <w:t xml:space="preserve">, дозволив сформувати цілісне уявлення про вихідний рівень їхніх психологічних характеристик. Зведення отриманих показників у системну картину засвідчило наявність кількох провідних тенденцій, що є визначальними для планування подальшої </w:t>
      </w:r>
      <w:proofErr w:type="spellStart"/>
      <w:r>
        <w:t>коучингової</w:t>
      </w:r>
      <w:proofErr w:type="spellEnd"/>
      <w:r>
        <w:t xml:space="preserve"> роботи.</w:t>
      </w:r>
    </w:p>
    <w:p w14:paraId="334C5AB9" w14:textId="77777777" w:rsidR="002336AD" w:rsidRDefault="002336AD" w:rsidP="002336AD">
      <w:pPr>
        <w:pStyle w:val="affffffff1"/>
      </w:pPr>
      <w:r>
        <w:t>По-перше, дані за методикою STAI показали домінування середнього рівня ситуативної та особистісної тривожності, при цьому у значної частини респондентів фіксувався перехід до високих значень. Це свідчить про підвищену емоційну вразливість ВПО у зв’язку з їхнім життєвим становищем, а також про потребу у цілеспрямованій роботі з регуляцією тривоги та розвитком навичок емоційної стабільності.</w:t>
      </w:r>
    </w:p>
    <w:p w14:paraId="13412CC6" w14:textId="77777777" w:rsidR="002336AD" w:rsidRDefault="002336AD" w:rsidP="002336AD">
      <w:pPr>
        <w:pStyle w:val="affffffff1"/>
      </w:pPr>
      <w:r>
        <w:t xml:space="preserve">По-друге, аналіз відповідей за опитувальником </w:t>
      </w:r>
      <w:proofErr w:type="spellStart"/>
      <w:r>
        <w:t>Brief</w:t>
      </w:r>
      <w:proofErr w:type="spellEnd"/>
      <w:r>
        <w:t xml:space="preserve"> COPE продемонстрував переважання стратегій пасивного та частково деструктивного подолання (заперечення, уникнення, емоційне відсторонення), що негативно впливає на здатність адаптуватися до нових умов. Водночас було виявлено потенціал для розвитку продуктивних </w:t>
      </w:r>
      <w:proofErr w:type="spellStart"/>
      <w:r>
        <w:t>копінг</w:t>
      </w:r>
      <w:proofErr w:type="spellEnd"/>
      <w:r>
        <w:t xml:space="preserve">-стратегій, зокрема через планування, активні дії та пошук соціальної підтримки. Це вказує на перспективність використання </w:t>
      </w:r>
      <w:proofErr w:type="spellStart"/>
      <w:r>
        <w:t>коучингових</w:t>
      </w:r>
      <w:proofErr w:type="spellEnd"/>
      <w:r>
        <w:t xml:space="preserve"> інструментів для трансформації способів подолання труднощів у бік більш конструктивних.</w:t>
      </w:r>
    </w:p>
    <w:p w14:paraId="465F58EF" w14:textId="77777777" w:rsidR="002336AD" w:rsidRDefault="002336AD" w:rsidP="002336AD">
      <w:pPr>
        <w:pStyle w:val="affffffff1"/>
      </w:pPr>
      <w:r>
        <w:t xml:space="preserve">По-третє, результати за методикою «Загальна </w:t>
      </w:r>
      <w:proofErr w:type="spellStart"/>
      <w:r>
        <w:t>стресостійкість</w:t>
      </w:r>
      <w:proofErr w:type="spellEnd"/>
      <w:r>
        <w:t xml:space="preserve">» (адаптація S. </w:t>
      </w:r>
      <w:proofErr w:type="spellStart"/>
      <w:r>
        <w:t>Maddi</w:t>
      </w:r>
      <w:proofErr w:type="spellEnd"/>
      <w:r>
        <w:t xml:space="preserve">) свідчать про те, що більшість учасників продемонстрували середній рівень </w:t>
      </w:r>
      <w:proofErr w:type="spellStart"/>
      <w:r>
        <w:t>стресостійкості</w:t>
      </w:r>
      <w:proofErr w:type="spellEnd"/>
      <w:r>
        <w:t>, тобто наявність певних ресурсів, проте недостатньо сформованих для тривалого збереження психологічної рівноваги у складних умовах. Особливо вразливими виявилися показники за шкалами «Контроль» та «Прийняття ризику», що вказує на потребу у формуванні почуття впевненості у власних діях та готовності приймати нові життєві виклики.</w:t>
      </w:r>
    </w:p>
    <w:p w14:paraId="52E39AB8" w14:textId="77777777" w:rsidR="002336AD" w:rsidRDefault="002336AD" w:rsidP="002336AD">
      <w:pPr>
        <w:pStyle w:val="affffffff1"/>
      </w:pPr>
      <w:r>
        <w:t xml:space="preserve">По-четверте, оцінка психологічного благополуччя за К. </w:t>
      </w:r>
      <w:proofErr w:type="spellStart"/>
      <w:r>
        <w:t>Ryff</w:t>
      </w:r>
      <w:proofErr w:type="spellEnd"/>
      <w:r>
        <w:t xml:space="preserve"> продемонструвала низькі результати у сферах «Цілі в житті», «Позитивні стосунки з іншими» та «Управління середовищем». Це вказує на недостатню визначеність життєвих орієнтирів, складності у налагодженні та підтримці соціальних контактів, а також обмеженість можливостей впливу на власне оточення. Водночас </w:t>
      </w:r>
      <w:r>
        <w:lastRenderedPageBreak/>
        <w:t xml:space="preserve">у респондентів спостерігалися відносно вищі показники за шкалами «Автономія» та «Особистісне зростання», що створює основу для розвитку внутрішніх ресурсів через індивідуальну та групову </w:t>
      </w:r>
      <w:proofErr w:type="spellStart"/>
      <w:r>
        <w:t>коучингову</w:t>
      </w:r>
      <w:proofErr w:type="spellEnd"/>
      <w:r>
        <w:t xml:space="preserve"> роботу.</w:t>
      </w:r>
    </w:p>
    <w:p w14:paraId="00B37324" w14:textId="77777777" w:rsidR="002336AD" w:rsidRDefault="002336AD" w:rsidP="002336AD">
      <w:pPr>
        <w:pStyle w:val="affffffff1"/>
      </w:pPr>
      <w:r>
        <w:t xml:space="preserve">Узагальнюючи результати, можна констатувати, що психологічний портрет вибірки ВПО характеризується поєднанням підвищеної тривожності, переважанням непродуктивних </w:t>
      </w:r>
      <w:proofErr w:type="spellStart"/>
      <w:r>
        <w:t>копінг</w:t>
      </w:r>
      <w:proofErr w:type="spellEnd"/>
      <w:r>
        <w:t xml:space="preserve">-стратегій та середнього рівня </w:t>
      </w:r>
      <w:proofErr w:type="spellStart"/>
      <w:r>
        <w:t>стресостійкості</w:t>
      </w:r>
      <w:proofErr w:type="spellEnd"/>
      <w:r>
        <w:t xml:space="preserve">, а також недостатнім розвитком окремих складових психологічного благополуччя. Ці особливості формують комплекс запитів, що визначають напрями для </w:t>
      </w:r>
      <w:proofErr w:type="spellStart"/>
      <w:r>
        <w:t>коучингового</w:t>
      </w:r>
      <w:proofErr w:type="spellEnd"/>
      <w:r>
        <w:t xml:space="preserve"> втручання, а саме:</w:t>
      </w:r>
    </w:p>
    <w:p w14:paraId="7F54EDF0" w14:textId="77777777" w:rsidR="002336AD" w:rsidRDefault="002336AD" w:rsidP="002336AD">
      <w:pPr>
        <w:pStyle w:val="a1"/>
        <w:tabs>
          <w:tab w:val="clear" w:pos="0"/>
        </w:tabs>
      </w:pPr>
      <w:r>
        <w:t>зниження рівня тривожності та формування навичок емоційної регуляції;</w:t>
      </w:r>
    </w:p>
    <w:p w14:paraId="7839036D" w14:textId="77777777" w:rsidR="002336AD" w:rsidRDefault="002336AD" w:rsidP="002336AD">
      <w:pPr>
        <w:pStyle w:val="a1"/>
        <w:tabs>
          <w:tab w:val="clear" w:pos="0"/>
        </w:tabs>
      </w:pPr>
      <w:r>
        <w:t xml:space="preserve">трансформація деструктивних </w:t>
      </w:r>
      <w:proofErr w:type="spellStart"/>
      <w:r>
        <w:t>копінг</w:t>
      </w:r>
      <w:proofErr w:type="spellEnd"/>
      <w:r>
        <w:t>-стратегій у продуктивні;</w:t>
      </w:r>
    </w:p>
    <w:p w14:paraId="3E455FEA" w14:textId="77777777" w:rsidR="002336AD" w:rsidRDefault="002336AD" w:rsidP="002336AD">
      <w:pPr>
        <w:pStyle w:val="a1"/>
        <w:tabs>
          <w:tab w:val="clear" w:pos="0"/>
        </w:tabs>
      </w:pPr>
      <w:r>
        <w:t xml:space="preserve">розвиток </w:t>
      </w:r>
      <w:proofErr w:type="spellStart"/>
      <w:r>
        <w:t>стресостійкості</w:t>
      </w:r>
      <w:proofErr w:type="spellEnd"/>
      <w:r>
        <w:t>, зокрема в аспектах контролю та прийняття змін;</w:t>
      </w:r>
    </w:p>
    <w:p w14:paraId="067D5C78" w14:textId="77777777" w:rsidR="002336AD" w:rsidRDefault="002336AD" w:rsidP="002336AD">
      <w:pPr>
        <w:pStyle w:val="a1"/>
        <w:tabs>
          <w:tab w:val="clear" w:pos="0"/>
        </w:tabs>
      </w:pPr>
      <w:r>
        <w:t>підвищення рівня психологічного благополуччя шляхом підтримки соціальних контактів, визначення цілей і планування особистісного розвитку.</w:t>
      </w:r>
    </w:p>
    <w:p w14:paraId="12510D83" w14:textId="77777777" w:rsidR="002336AD" w:rsidRDefault="002336AD" w:rsidP="002336AD">
      <w:pPr>
        <w:pStyle w:val="affffffff1"/>
      </w:pPr>
      <w:r>
        <w:t xml:space="preserve">Узагальнені дані створюють підґрунтя для наступного етапу дослідження – розробки й апробації програми </w:t>
      </w:r>
      <w:proofErr w:type="spellStart"/>
      <w:r>
        <w:t>коучингових</w:t>
      </w:r>
      <w:proofErr w:type="spellEnd"/>
      <w:r>
        <w:t xml:space="preserve"> інструментів і технік, спрямованої на підвищення психологічної стійкості та адаптаційних можливостей внутрішньо переміщених осіб.</w:t>
      </w:r>
    </w:p>
    <w:p w14:paraId="3E6B710C" w14:textId="77777777" w:rsidR="002336AD" w:rsidRDefault="002336AD" w:rsidP="002336AD">
      <w:pPr>
        <w:pStyle w:val="affffffff1"/>
      </w:pPr>
      <w:r>
        <w:t xml:space="preserve">Застосування </w:t>
      </w:r>
      <w:proofErr w:type="spellStart"/>
      <w:r>
        <w:t>коучингових</w:t>
      </w:r>
      <w:proofErr w:type="spellEnd"/>
      <w:r>
        <w:t xml:space="preserve"> інструментів у роботі з внутрішньо переміщеними особами є важливим етапом емпіричного дослідження, адже саме на цьому рівні відбувається практична перевірка їх ефективності у подоланні психологічних труднощів, спричинених </w:t>
      </w:r>
      <w:proofErr w:type="spellStart"/>
      <w:r>
        <w:t>соціогенними</w:t>
      </w:r>
      <w:proofErr w:type="spellEnd"/>
      <w:r>
        <w:t xml:space="preserve"> викликами. ВПО часто стикаються з почуттям втрати стабільності, невизначеністю, зниженням впевненості у власних силах, що потребує активізації внутрішніх ресурсів, формування адаптивних стратегій та підвищення </w:t>
      </w:r>
      <w:proofErr w:type="spellStart"/>
      <w:r>
        <w:t>стресостійкості</w:t>
      </w:r>
      <w:proofErr w:type="spellEnd"/>
      <w:r>
        <w:t>.</w:t>
      </w:r>
    </w:p>
    <w:p w14:paraId="3ADCB0CD" w14:textId="77777777" w:rsidR="002336AD" w:rsidRDefault="002336AD" w:rsidP="002336AD">
      <w:pPr>
        <w:pStyle w:val="affffffff1"/>
      </w:pPr>
      <w:r>
        <w:t xml:space="preserve">У межах даного дослідження було відібрано низку інструментів і технік, які визнані ефективними у </w:t>
      </w:r>
      <w:proofErr w:type="spellStart"/>
      <w:r>
        <w:t>коучинговій</w:t>
      </w:r>
      <w:proofErr w:type="spellEnd"/>
      <w:r>
        <w:t xml:space="preserve"> практиці та відповідають потребам цільової групи. Їх застосування дозволяє не лише визначити індивідуальні проблемні сфери, але й сприяє відновленню почуття контролю над життям, розвитку здатності до саморегуляції та побудови реалістичних життєвих цілей.</w:t>
      </w:r>
    </w:p>
    <w:p w14:paraId="3F778157" w14:textId="77777777" w:rsidR="002336AD" w:rsidRDefault="002336AD" w:rsidP="002336AD">
      <w:pPr>
        <w:pStyle w:val="affffffff1"/>
      </w:pPr>
      <w:r>
        <w:lastRenderedPageBreak/>
        <w:t xml:space="preserve">Згідно з результатами проведеного емпіричного дослідження, респонденти (ВПО віком від 20 до 55 років, які брали участь у </w:t>
      </w:r>
      <w:proofErr w:type="spellStart"/>
      <w:r>
        <w:t>коучингових</w:t>
      </w:r>
      <w:proofErr w:type="spellEnd"/>
      <w:r>
        <w:t xml:space="preserve"> інтервенціях) відзначали, що робота </w:t>
      </w:r>
      <w:r w:rsidRPr="00A85E48">
        <w:rPr>
          <w:rStyle w:val="affffffff4"/>
          <w:b w:val="0"/>
          <w:bCs w:val="0"/>
        </w:rPr>
        <w:t>за моделлю GROW</w:t>
      </w:r>
      <w:r>
        <w:t xml:space="preserve"> сприяла зниженню рівня тривожності, підвищенню впевненості у власних силах і кращому усвідомленню власних ресурсів. Це узгоджується з попередніми висновками, зробленими під час застосування </w:t>
      </w:r>
      <w:proofErr w:type="spellStart"/>
      <w:r>
        <w:t>психодіагностичних</w:t>
      </w:r>
      <w:proofErr w:type="spellEnd"/>
      <w:r>
        <w:t xml:space="preserve"> </w:t>
      </w:r>
      <w:proofErr w:type="spellStart"/>
      <w:r>
        <w:t>методик</w:t>
      </w:r>
      <w:proofErr w:type="spellEnd"/>
      <w:r>
        <w:t xml:space="preserve"> (зокрема, шкали тривожності STAI та опитувальника </w:t>
      </w:r>
      <w:proofErr w:type="spellStart"/>
      <w:r>
        <w:t>Brief</w:t>
      </w:r>
      <w:proofErr w:type="spellEnd"/>
      <w:r>
        <w:t xml:space="preserve"> COPE), які виявили значну потребу у структурованій психологічній підтримці та формуванні стратегій подолання стресових ситуацій.</w:t>
      </w:r>
    </w:p>
    <w:p w14:paraId="66A9AA6A" w14:textId="62FB7FBE" w:rsidR="002336AD" w:rsidRDefault="002336AD" w:rsidP="002336AD">
      <w:pPr>
        <w:pStyle w:val="affffffff1"/>
      </w:pPr>
      <w:r>
        <w:t xml:space="preserve">Процедура проведення </w:t>
      </w:r>
      <w:proofErr w:type="spellStart"/>
      <w:r>
        <w:t>коучингових</w:t>
      </w:r>
      <w:proofErr w:type="spellEnd"/>
      <w:r>
        <w:t xml:space="preserve"> сесій за моделлю GROW передбачала чітку послідовність етапів:</w:t>
      </w:r>
    </w:p>
    <w:p w14:paraId="15FB8D1C" w14:textId="77777777" w:rsidR="002336AD" w:rsidRDefault="002336AD" w:rsidP="002336AD">
      <w:pPr>
        <w:pStyle w:val="affffffff1"/>
        <w:numPr>
          <w:ilvl w:val="0"/>
          <w:numId w:val="24"/>
        </w:numPr>
        <w:tabs>
          <w:tab w:val="left" w:pos="993"/>
        </w:tabs>
        <w:ind w:left="0" w:firstLine="709"/>
      </w:pPr>
      <w:proofErr w:type="spellStart"/>
      <w:r>
        <w:t>Goal</w:t>
      </w:r>
      <w:proofErr w:type="spellEnd"/>
      <w:r>
        <w:t xml:space="preserve"> (Ціль). На цьому етапі клієнт разом із </w:t>
      </w:r>
      <w:proofErr w:type="spellStart"/>
      <w:r>
        <w:t>коучем</w:t>
      </w:r>
      <w:proofErr w:type="spellEnd"/>
      <w:r>
        <w:t xml:space="preserve"> визначав особисту ціль, яка мала бути конкретною, реалістичною та </w:t>
      </w:r>
      <w:proofErr w:type="spellStart"/>
      <w:r>
        <w:t>емоційно</w:t>
      </w:r>
      <w:proofErr w:type="spellEnd"/>
      <w:r>
        <w:t xml:space="preserve"> значущою. Для ВПО такими цілями часто ставали стабілізація емоційного стану, відновлення відчуття безпеки, налагодження нових соціальних </w:t>
      </w:r>
      <w:proofErr w:type="spellStart"/>
      <w:r>
        <w:t>зв’язків</w:t>
      </w:r>
      <w:proofErr w:type="spellEnd"/>
      <w:r>
        <w:t xml:space="preserve"> чи здобуття нових професійних компетенцій.</w:t>
      </w:r>
    </w:p>
    <w:p w14:paraId="6E613486" w14:textId="77777777" w:rsidR="002336AD" w:rsidRDefault="002336AD" w:rsidP="002336AD">
      <w:pPr>
        <w:pStyle w:val="affffffff1"/>
        <w:numPr>
          <w:ilvl w:val="0"/>
          <w:numId w:val="24"/>
        </w:numPr>
        <w:tabs>
          <w:tab w:val="left" w:pos="993"/>
        </w:tabs>
        <w:ind w:left="0" w:firstLine="709"/>
      </w:pPr>
      <w:proofErr w:type="spellStart"/>
      <w:r>
        <w:t>Reality</w:t>
      </w:r>
      <w:proofErr w:type="spellEnd"/>
      <w:r>
        <w:t xml:space="preserve"> (Реальність). Клієнт аналізував власну ситуацію, виокремлював внутрішні ресурси (мотивація, досвід, навички) та зовнішні (допомога сім’ї, соціальні програми, волонтерські ініціативи). Особливу увагу приділяли також перешкодам – як об’єктивним (відсутність житла, роботи), так і психологічним (тривога, відчуття безсилля).</w:t>
      </w:r>
    </w:p>
    <w:p w14:paraId="2228F237" w14:textId="77777777" w:rsidR="002336AD" w:rsidRDefault="002336AD" w:rsidP="002336AD">
      <w:pPr>
        <w:pStyle w:val="affffffff1"/>
        <w:numPr>
          <w:ilvl w:val="0"/>
          <w:numId w:val="24"/>
        </w:numPr>
        <w:tabs>
          <w:tab w:val="left" w:pos="993"/>
        </w:tabs>
        <w:ind w:left="0" w:firstLine="709"/>
      </w:pPr>
      <w:proofErr w:type="spellStart"/>
      <w:r>
        <w:t>Options</w:t>
      </w:r>
      <w:proofErr w:type="spellEnd"/>
      <w:r>
        <w:t xml:space="preserve"> (Варіанти дій). Спільно з психологом розроблялося кілька альтернативних шляхів досягнення цілі. Важливим моментом було те, що клієнт самостійно оцінював варіанти за критеріями ефективності та безпеки, що дозволяло йому відчути контроль над ситуацією та зміцнювало внутрішню мотивацію.</w:t>
      </w:r>
    </w:p>
    <w:p w14:paraId="17E0F370" w14:textId="77777777" w:rsidR="002336AD" w:rsidRDefault="002336AD" w:rsidP="002336AD">
      <w:pPr>
        <w:pStyle w:val="affffffff1"/>
        <w:numPr>
          <w:ilvl w:val="0"/>
          <w:numId w:val="24"/>
        </w:numPr>
        <w:tabs>
          <w:tab w:val="left" w:pos="993"/>
        </w:tabs>
        <w:ind w:left="0" w:firstLine="709"/>
      </w:pPr>
      <w:proofErr w:type="spellStart"/>
      <w:r>
        <w:t>Will</w:t>
      </w:r>
      <w:proofErr w:type="spellEnd"/>
      <w:r>
        <w:t xml:space="preserve"> (Воля / План дій). Завершальний етап полягав у складанні конкретного плану з чітко визначеними кроками, часовими рамками та ресурсами. Клієнт визначав, з чого почне, хто може його підтримати та яким чином відстежуватиме прогрес.</w:t>
      </w:r>
    </w:p>
    <w:p w14:paraId="2BE7BFCB" w14:textId="77777777" w:rsidR="002336AD" w:rsidRDefault="002336AD" w:rsidP="002336AD">
      <w:pPr>
        <w:pStyle w:val="affffffff1"/>
      </w:pPr>
      <w:r>
        <w:t>Аналіз результатів застосування моделі GROW у роботі з ВПО показав її високу ефективність у кількох напрямах:</w:t>
      </w:r>
    </w:p>
    <w:p w14:paraId="74B599BF" w14:textId="77777777" w:rsidR="002336AD" w:rsidRDefault="002336AD" w:rsidP="002336AD">
      <w:pPr>
        <w:pStyle w:val="a1"/>
        <w:tabs>
          <w:tab w:val="clear" w:pos="0"/>
        </w:tabs>
      </w:pPr>
      <w:r>
        <w:lastRenderedPageBreak/>
        <w:t>підвищення рівня самоусвідомлення та рефлексії щодо власних потреб і ресурсів;</w:t>
      </w:r>
    </w:p>
    <w:p w14:paraId="75D82DC5" w14:textId="77777777" w:rsidR="002336AD" w:rsidRDefault="002336AD" w:rsidP="002336AD">
      <w:pPr>
        <w:pStyle w:val="a1"/>
        <w:tabs>
          <w:tab w:val="clear" w:pos="0"/>
        </w:tabs>
      </w:pPr>
      <w:r>
        <w:t>формування більш оптимістичного та реалістичного погляду на майбутнє;</w:t>
      </w:r>
    </w:p>
    <w:p w14:paraId="0160C24D" w14:textId="77777777" w:rsidR="002336AD" w:rsidRDefault="002336AD" w:rsidP="002336AD">
      <w:pPr>
        <w:pStyle w:val="a1"/>
        <w:tabs>
          <w:tab w:val="clear" w:pos="0"/>
        </w:tabs>
      </w:pPr>
      <w:r>
        <w:t>розвиток активної життєвої позиції через планування конкретних дій;</w:t>
      </w:r>
    </w:p>
    <w:p w14:paraId="780AAE74" w14:textId="77777777" w:rsidR="002336AD" w:rsidRDefault="002336AD" w:rsidP="002336AD">
      <w:pPr>
        <w:pStyle w:val="a1"/>
        <w:tabs>
          <w:tab w:val="clear" w:pos="0"/>
        </w:tabs>
      </w:pPr>
      <w:r>
        <w:t>зменшення рівня тривожності та відчуття безпорадності;</w:t>
      </w:r>
    </w:p>
    <w:p w14:paraId="4CD397F8" w14:textId="77777777" w:rsidR="002336AD" w:rsidRDefault="002336AD" w:rsidP="002336AD">
      <w:pPr>
        <w:pStyle w:val="a1"/>
        <w:tabs>
          <w:tab w:val="clear" w:pos="0"/>
        </w:tabs>
      </w:pPr>
      <w:r>
        <w:t xml:space="preserve">покращення навичок саморегуляції та </w:t>
      </w:r>
      <w:proofErr w:type="spellStart"/>
      <w:r>
        <w:t>самопідтримки</w:t>
      </w:r>
      <w:proofErr w:type="spellEnd"/>
      <w:r>
        <w:t>.</w:t>
      </w:r>
    </w:p>
    <w:p w14:paraId="6C79E5D3" w14:textId="77777777" w:rsidR="002336AD" w:rsidRDefault="002336AD" w:rsidP="002336AD">
      <w:pPr>
        <w:pStyle w:val="affffffff1"/>
      </w:pPr>
      <w:r>
        <w:t>Модель GROW виступає універсальним та гнучким інструментом, що поєднує структурованість і орієнтацію на внутрішні ресурси клієнта. Її застосування у роботі з внутрішньо переміщеними особами сприяє не лише їх психологічній стабілізації, але й розвитку практичних навичок подолання труднощів, що є важливим чинником успішної соціальної інтеграції.</w:t>
      </w:r>
    </w:p>
    <w:p w14:paraId="1B72BC9A" w14:textId="77777777" w:rsidR="002336AD" w:rsidRDefault="002336AD" w:rsidP="002336AD">
      <w:pPr>
        <w:pStyle w:val="affffffff1"/>
      </w:pPr>
      <w:r>
        <w:t xml:space="preserve">Одним із ключових інструментів </w:t>
      </w:r>
      <w:proofErr w:type="spellStart"/>
      <w:r>
        <w:t>коучингової</w:t>
      </w:r>
      <w:proofErr w:type="spellEnd"/>
      <w:r>
        <w:t xml:space="preserve"> роботи з ВПО у межах даного дослідження стало використання </w:t>
      </w:r>
      <w:r w:rsidRPr="00A85E48">
        <w:rPr>
          <w:rStyle w:val="affffffff4"/>
          <w:b w:val="0"/>
          <w:bCs w:val="0"/>
        </w:rPr>
        <w:t>методики SMART-цілей</w:t>
      </w:r>
      <w:r>
        <w:t xml:space="preserve">. Її застосування було обґрунтоване необхідністю допомогти респондентам не лише усвідомити власні потреби та життєві пріоритети в умовах кризової ситуації, але й навчитися формулювати реалістичні, вимірювані та досяжні завдання, спрямовані на розвиток адаптивності та відновлення </w:t>
      </w:r>
      <w:proofErr w:type="spellStart"/>
      <w:r>
        <w:t>ресурсності</w:t>
      </w:r>
      <w:proofErr w:type="spellEnd"/>
      <w:r>
        <w:t>.</w:t>
      </w:r>
    </w:p>
    <w:p w14:paraId="1BBA179F" w14:textId="79A4BAE0" w:rsidR="002336AD" w:rsidRDefault="002336AD" w:rsidP="002336AD">
      <w:pPr>
        <w:pStyle w:val="affffffff1"/>
      </w:pPr>
      <w:r>
        <w:t xml:space="preserve">У процесі проведення </w:t>
      </w:r>
      <w:proofErr w:type="spellStart"/>
      <w:r>
        <w:t>коучингових</w:t>
      </w:r>
      <w:proofErr w:type="spellEnd"/>
      <w:r>
        <w:t xml:space="preserve"> інтервенцій </w:t>
      </w:r>
      <w:proofErr w:type="spellStart"/>
      <w:r>
        <w:t>коуч</w:t>
      </w:r>
      <w:proofErr w:type="spellEnd"/>
      <w:r>
        <w:t xml:space="preserve"> працював з учасниками за спеціально розробленою інструкцією</w:t>
      </w:r>
      <w:r w:rsidR="00A85E48">
        <w:t>,</w:t>
      </w:r>
      <w:r>
        <w:t xml:space="preserve"> яка передбачала покрокове проходження етапів SMART-моделі: </w:t>
      </w:r>
      <w:proofErr w:type="spellStart"/>
      <w:r>
        <w:t>Specific</w:t>
      </w:r>
      <w:proofErr w:type="spellEnd"/>
      <w:r>
        <w:t xml:space="preserve"> – </w:t>
      </w:r>
      <w:proofErr w:type="spellStart"/>
      <w:r>
        <w:t>Measurable</w:t>
      </w:r>
      <w:proofErr w:type="spellEnd"/>
      <w:r>
        <w:t xml:space="preserve"> – </w:t>
      </w:r>
      <w:proofErr w:type="spellStart"/>
      <w:r>
        <w:t>Achievable</w:t>
      </w:r>
      <w:proofErr w:type="spellEnd"/>
      <w:r>
        <w:t xml:space="preserve"> – </w:t>
      </w:r>
      <w:proofErr w:type="spellStart"/>
      <w:r>
        <w:t>Relevant</w:t>
      </w:r>
      <w:proofErr w:type="spellEnd"/>
      <w:r>
        <w:t xml:space="preserve"> – </w:t>
      </w:r>
      <w:proofErr w:type="spellStart"/>
      <w:r>
        <w:t>Time-bound</w:t>
      </w:r>
      <w:proofErr w:type="spellEnd"/>
      <w:r>
        <w:t>. Такий підхід дозволив не лише структурувати процес постановки цілей, а й підвищити рівень усвідомленості учасників, зміцнити їхню здатність до саморегуляції та активізувати внутрішні ресурси.</w:t>
      </w:r>
    </w:p>
    <w:p w14:paraId="4D28E0AA" w14:textId="77777777" w:rsidR="002336AD" w:rsidRDefault="002336AD" w:rsidP="002336AD">
      <w:pPr>
        <w:pStyle w:val="affffffff1"/>
      </w:pPr>
      <w:r>
        <w:t xml:space="preserve">Етап </w:t>
      </w:r>
      <w:proofErr w:type="spellStart"/>
      <w:r>
        <w:t>Specific</w:t>
      </w:r>
      <w:proofErr w:type="spellEnd"/>
      <w:r>
        <w:t xml:space="preserve"> (конкретність). На першому кроці учасники формулювали цілі максимально чітко, уникаючи розмитих формулювань. Для цього </w:t>
      </w:r>
      <w:proofErr w:type="spellStart"/>
      <w:r>
        <w:t>коуч</w:t>
      </w:r>
      <w:proofErr w:type="spellEnd"/>
      <w:r>
        <w:t xml:space="preserve"> ставив відкриті питання, які допомагали сфокусуватися на актуальних сферах життя: режимі дня, відновленні соціальних </w:t>
      </w:r>
      <w:proofErr w:type="spellStart"/>
      <w:r>
        <w:t>зв’язків</w:t>
      </w:r>
      <w:proofErr w:type="spellEnd"/>
      <w:r>
        <w:t>, організації побуту чи залученні до навчання та роботи. Наприклад, типовими відповідями були: «Я хочу налагодити регулярний сон», «Мені потрібно щодня знаходити час для спілкування з близькими», «Я хочу повернути у своє життя фізичні вправи».</w:t>
      </w:r>
    </w:p>
    <w:p w14:paraId="343FB28D" w14:textId="77777777" w:rsidR="002336AD" w:rsidRDefault="002336AD" w:rsidP="002336AD">
      <w:pPr>
        <w:pStyle w:val="affffffff1"/>
      </w:pPr>
      <w:r>
        <w:lastRenderedPageBreak/>
        <w:t xml:space="preserve">Етап </w:t>
      </w:r>
      <w:proofErr w:type="spellStart"/>
      <w:r>
        <w:t>Measurable</w:t>
      </w:r>
      <w:proofErr w:type="spellEnd"/>
      <w:r>
        <w:t xml:space="preserve"> (</w:t>
      </w:r>
      <w:proofErr w:type="spellStart"/>
      <w:r>
        <w:t>вимірюваність</w:t>
      </w:r>
      <w:proofErr w:type="spellEnd"/>
      <w:r>
        <w:t>). Далі визначалися критерії, за якими можна оцінити прогрес. Це могли бути як кількісні показники (кількість годин сну, частота фізичних вправ, кількість дзвінків рідним), так і якісні індикатори (покращення настрою, зниження рівня напруги, відчуття більшої організованості). При цьому важливим було не лише зафіксувати бажаний результат, але й сформулювати проміжні кроки для моніторингу успіху.</w:t>
      </w:r>
    </w:p>
    <w:p w14:paraId="0AB18811" w14:textId="77777777" w:rsidR="002336AD" w:rsidRDefault="002336AD" w:rsidP="002336AD">
      <w:pPr>
        <w:pStyle w:val="affffffff1"/>
      </w:pPr>
      <w:r>
        <w:t xml:space="preserve">Етап </w:t>
      </w:r>
      <w:proofErr w:type="spellStart"/>
      <w:r>
        <w:t>Achievable</w:t>
      </w:r>
      <w:proofErr w:type="spellEnd"/>
      <w:r>
        <w:t xml:space="preserve"> (досяжність). Особливу увагу приділяли реалістичності поставлених завдань. Учасникам пропонувалося оцінити наявність ресурсів – фізичних, емоційних, часових, матеріальних. Це дозволяло уникнути формування завищених або недосяжних цілей, що могли б призвести до фрустрації. Наприклад, якщо респондент висловлював бажання «ходити до спортивного залу щодня», але не мав для цього фінансових або часових можливостей, разом з </w:t>
      </w:r>
      <w:proofErr w:type="spellStart"/>
      <w:r>
        <w:t>коучем</w:t>
      </w:r>
      <w:proofErr w:type="spellEnd"/>
      <w:r>
        <w:t xml:space="preserve"> коригували формулювання до «виконувати вправи вдома тричі на тиждень».</w:t>
      </w:r>
    </w:p>
    <w:p w14:paraId="57BDBA88" w14:textId="77777777" w:rsidR="002336AD" w:rsidRDefault="002336AD" w:rsidP="002336AD">
      <w:pPr>
        <w:pStyle w:val="affffffff1"/>
      </w:pPr>
      <w:r>
        <w:t xml:space="preserve">Етап </w:t>
      </w:r>
      <w:proofErr w:type="spellStart"/>
      <w:r>
        <w:t>Relevant</w:t>
      </w:r>
      <w:proofErr w:type="spellEnd"/>
      <w:r>
        <w:t xml:space="preserve"> (</w:t>
      </w:r>
      <w:proofErr w:type="spellStart"/>
      <w:r>
        <w:t>релевантність</w:t>
      </w:r>
      <w:proofErr w:type="spellEnd"/>
      <w:r>
        <w:t>). На цьому кроці обговорювалася відповідність обраних цілей індивідуальним цінностям і життєвим пріоритетам. Для багатьох ВПО релевантними ставали цілі, що сприяли стабілізації емоційного стану, підвищенню працездатності та створенню відчуття контролю над власним життям. Приклади таких формулювань: «Ця ціль важлива для мене, бо допоможе відновити впевненість у своїх силах» або «Регулярні вправи дадуть мені більше енергії для пошуку роботи».</w:t>
      </w:r>
    </w:p>
    <w:p w14:paraId="24A9E2C0" w14:textId="77777777" w:rsidR="002336AD" w:rsidRDefault="002336AD" w:rsidP="002336AD">
      <w:pPr>
        <w:pStyle w:val="affffffff1"/>
      </w:pPr>
      <w:r>
        <w:t xml:space="preserve">Етап </w:t>
      </w:r>
      <w:proofErr w:type="spellStart"/>
      <w:r>
        <w:t>Time-bound</w:t>
      </w:r>
      <w:proofErr w:type="spellEnd"/>
      <w:r>
        <w:t xml:space="preserve"> (обмеженість у часі). Завершальним етапом було визначення конкретного терміну для досягнення цілі. Часові рамки варіювалися від одного тижня до кількох місяців залежно від складності завдання. Учасники зазначали точні дати або часові проміжки, що підвищувало їхню відповідальність і допомагало підтримувати внутрішню дисципліну.</w:t>
      </w:r>
    </w:p>
    <w:p w14:paraId="246CB672" w14:textId="77777777" w:rsidR="002336AD" w:rsidRDefault="002336AD" w:rsidP="002336AD">
      <w:pPr>
        <w:pStyle w:val="affffffff1"/>
      </w:pPr>
      <w:r>
        <w:t>Для наочності результати формулювання цілей заносилися у спеціальні таблиці. Це дозволяло респондентам бачити власний прогрес, повертатися до нього під час наступних сесій та, за потреби, коригувати зміст цілей.</w:t>
      </w:r>
    </w:p>
    <w:p w14:paraId="799FECF5" w14:textId="77777777" w:rsidR="002336AD" w:rsidRDefault="002336AD" w:rsidP="002336AD">
      <w:pPr>
        <w:pStyle w:val="affffffff1"/>
      </w:pPr>
      <w:r>
        <w:t>Приклад SMART-цілі, сформульованої учасником:</w:t>
      </w:r>
    </w:p>
    <w:p w14:paraId="07526007" w14:textId="77777777" w:rsidR="002336AD" w:rsidRDefault="002336AD" w:rsidP="002336AD">
      <w:pPr>
        <w:pStyle w:val="a1"/>
        <w:tabs>
          <w:tab w:val="clear" w:pos="0"/>
        </w:tabs>
      </w:pPr>
      <w:proofErr w:type="spellStart"/>
      <w:r>
        <w:t>Specific</w:t>
      </w:r>
      <w:proofErr w:type="spellEnd"/>
      <w:r>
        <w:t xml:space="preserve">: відновити регулярний режим денних </w:t>
      </w:r>
      <w:proofErr w:type="spellStart"/>
      <w:r>
        <w:t>активностей</w:t>
      </w:r>
      <w:proofErr w:type="spellEnd"/>
      <w:r>
        <w:t xml:space="preserve"> (сон, харчування, фізична активність);</w:t>
      </w:r>
    </w:p>
    <w:p w14:paraId="7E3AAB1B" w14:textId="77777777" w:rsidR="002336AD" w:rsidRDefault="002336AD" w:rsidP="002336AD">
      <w:pPr>
        <w:pStyle w:val="a1"/>
        <w:tabs>
          <w:tab w:val="clear" w:pos="0"/>
        </w:tabs>
      </w:pPr>
      <w:proofErr w:type="spellStart"/>
      <w:r>
        <w:lastRenderedPageBreak/>
        <w:t>Measurable</w:t>
      </w:r>
      <w:proofErr w:type="spellEnd"/>
      <w:r>
        <w:t>: 5 разів на тиждень виконувати фізичні вправи по 20 хвилин;</w:t>
      </w:r>
    </w:p>
    <w:p w14:paraId="2BC31E59" w14:textId="77777777" w:rsidR="002336AD" w:rsidRDefault="002336AD" w:rsidP="002336AD">
      <w:pPr>
        <w:pStyle w:val="a1"/>
        <w:tabs>
          <w:tab w:val="clear" w:pos="0"/>
        </w:tabs>
      </w:pPr>
      <w:proofErr w:type="spellStart"/>
      <w:r>
        <w:t>Achievable</w:t>
      </w:r>
      <w:proofErr w:type="spellEnd"/>
      <w:r>
        <w:t>: використовую власні ресурси – фізичні можливості, доступний простір для вправ;</w:t>
      </w:r>
    </w:p>
    <w:p w14:paraId="777019C4" w14:textId="77777777" w:rsidR="002336AD" w:rsidRDefault="002336AD" w:rsidP="002336AD">
      <w:pPr>
        <w:pStyle w:val="a1"/>
        <w:tabs>
          <w:tab w:val="clear" w:pos="0"/>
        </w:tabs>
      </w:pPr>
      <w:proofErr w:type="spellStart"/>
      <w:r>
        <w:t>Relevant</w:t>
      </w:r>
      <w:proofErr w:type="spellEnd"/>
      <w:r>
        <w:t>: підвищення рівня енергії та стабілізація емоційного стану;</w:t>
      </w:r>
    </w:p>
    <w:p w14:paraId="22996173" w14:textId="77777777" w:rsidR="002336AD" w:rsidRDefault="002336AD" w:rsidP="002336AD">
      <w:pPr>
        <w:pStyle w:val="a1"/>
        <w:tabs>
          <w:tab w:val="clear" w:pos="0"/>
        </w:tabs>
      </w:pPr>
      <w:proofErr w:type="spellStart"/>
      <w:r>
        <w:t>Time-bound</w:t>
      </w:r>
      <w:proofErr w:type="spellEnd"/>
      <w:r>
        <w:t>: протягом 4 тижнів.</w:t>
      </w:r>
    </w:p>
    <w:p w14:paraId="713C4C52" w14:textId="77777777" w:rsidR="002336AD" w:rsidRDefault="002336AD" w:rsidP="002336AD">
      <w:pPr>
        <w:pStyle w:val="affffffff1"/>
      </w:pPr>
      <w:r>
        <w:t xml:space="preserve">Використання SMART-методу у роботі з ВПО сприяло формуванню практичних навичок планування, посиленню внутрішньої мотивації та розвитку почуття контролю над власним життям. Це стало важливим елементом у процесі підвищення адаптивності та </w:t>
      </w:r>
      <w:proofErr w:type="spellStart"/>
      <w:r>
        <w:t>ресурсності</w:t>
      </w:r>
      <w:proofErr w:type="spellEnd"/>
      <w:r>
        <w:t xml:space="preserve"> учасників, що підтверджується позитивною динамікою їхніх відповідей у рамках емпіричного дослідження.</w:t>
      </w:r>
    </w:p>
    <w:p w14:paraId="3148D3EF" w14:textId="77777777" w:rsidR="002336AD" w:rsidRDefault="002336AD" w:rsidP="002336AD">
      <w:pPr>
        <w:pStyle w:val="affffffff1"/>
      </w:pPr>
      <w:r w:rsidRPr="00CB60F6">
        <w:rPr>
          <w:rStyle w:val="affffffff4"/>
        </w:rPr>
        <w:t>«Колесо балансу»</w:t>
      </w:r>
      <w:r>
        <w:t xml:space="preserve"> було використано як практичний </w:t>
      </w:r>
      <w:proofErr w:type="spellStart"/>
      <w:r>
        <w:t>коучинговий</w:t>
      </w:r>
      <w:proofErr w:type="spellEnd"/>
      <w:r>
        <w:t xml:space="preserve"> інструмент для оцінки рівня задоволеності ВПО різними сферами життя та виявлення </w:t>
      </w:r>
      <w:proofErr w:type="spellStart"/>
      <w:r>
        <w:t>дисбалансів</w:t>
      </w:r>
      <w:proofErr w:type="spellEnd"/>
      <w:r>
        <w:t>, що потребують розвитку або корекції. Ця техніка дозволяє учасникам дослідження наочно побачити власний стан у ключових життєвих сферах, активізувати внутрішні ресурси та спланувати конкретні кроки для покращення психологічного благополуччя.</w:t>
      </w:r>
    </w:p>
    <w:p w14:paraId="51F75243" w14:textId="4A165845" w:rsidR="002336AD" w:rsidRDefault="002336AD" w:rsidP="002336AD">
      <w:pPr>
        <w:pStyle w:val="affffffff1"/>
      </w:pPr>
      <w:r>
        <w:t xml:space="preserve">Застосування «Колеса балансу» відбувалося на вибірці з 40 ВПО віком 18–45 років, які брали участь у </w:t>
      </w:r>
      <w:proofErr w:type="spellStart"/>
      <w:r>
        <w:t>коучингових</w:t>
      </w:r>
      <w:proofErr w:type="spellEnd"/>
      <w:r>
        <w:t xml:space="preserve"> інтервенціях. Вибірка охоплювала представників різних соціальних груп і рівнів </w:t>
      </w:r>
      <w:proofErr w:type="spellStart"/>
      <w:r>
        <w:t>стресостійкості</w:t>
      </w:r>
      <w:proofErr w:type="spellEnd"/>
      <w:r>
        <w:t xml:space="preserve">, що дозволило оцінити універсальність і гнучкість даного інструменту в умовах </w:t>
      </w:r>
      <w:proofErr w:type="spellStart"/>
      <w:r>
        <w:t>соціогенних</w:t>
      </w:r>
      <w:proofErr w:type="spellEnd"/>
      <w:r>
        <w:t xml:space="preserve"> викликів.</w:t>
      </w:r>
    </w:p>
    <w:p w14:paraId="181BB766" w14:textId="56451F3D" w:rsidR="002336AD" w:rsidRDefault="002336AD" w:rsidP="002336AD">
      <w:pPr>
        <w:pStyle w:val="affffffff1"/>
      </w:pPr>
      <w:r>
        <w:t xml:space="preserve">Практична робота з «Колесом балансу» складалася з кількох етапів. Перш за все, разом із клієнтами визначалися ключові сфери життя (здоров’я, сім’я та соціальні стосунки, робота/навчання, фінанси, особистий розвиток, відпочинок та дозвілля, духовність, інші сфери за бажанням). Кожна сфера відповідала окремому сегменту кола, на якому учасники оцінювали рівень задоволеності від 0 до 10, де 0 означало повну незадоволеність, а 10 – максимальне задоволення. Оцінки відзначалися на сегментах, після чого точки з’єднувалися, утворюючи візуальну форму «колеса». Аналіз отриманих «коліс» дозволяв виявити </w:t>
      </w:r>
      <w:proofErr w:type="spellStart"/>
      <w:r>
        <w:t>дисбаланси</w:t>
      </w:r>
      <w:proofErr w:type="spellEnd"/>
      <w:r>
        <w:t xml:space="preserve"> між різними сферами життя та визначити пріоритетні напрямки для розвитку. На основі цього клієнти разом із психологом формували цілі розвитку за методикою </w:t>
      </w:r>
      <w:r>
        <w:lastRenderedPageBreak/>
        <w:t>SMART, визначали конкретні кроки для покращення ситуації у вибраних сферах, ресурси та можливі перешкоди, а також терміни реалізації плану дій. Через 2–4 тижні проводилася повторна оцінка кола, що давало змогу відстежити динаміку змін та скоригувати план.</w:t>
      </w:r>
    </w:p>
    <w:p w14:paraId="7A577C79" w14:textId="77777777" w:rsidR="002336AD" w:rsidRDefault="002336AD" w:rsidP="002336AD">
      <w:pPr>
        <w:pStyle w:val="affffffff1"/>
      </w:pPr>
      <w:r>
        <w:t xml:space="preserve">У процесі роботи з ВПО «Колесо балансу» проявило себе як ефективний інструмент самопізнання, підвищення усвідомленості власних потреб і ресурсів, а також як метод планування розвитку адаптивних стратегій. Комбінування цієї техніки з іншими </w:t>
      </w:r>
      <w:proofErr w:type="spellStart"/>
      <w:r>
        <w:t>коучинговими</w:t>
      </w:r>
      <w:proofErr w:type="spellEnd"/>
      <w:r>
        <w:t xml:space="preserve"> інструментами (GROW, SMART, МАК) дозволяло забезпечити комплексний підхід до психологічної підтримки учасників дослідження, підвищуючи їхню </w:t>
      </w:r>
      <w:proofErr w:type="spellStart"/>
      <w:r>
        <w:t>стресостійкість</w:t>
      </w:r>
      <w:proofErr w:type="spellEnd"/>
      <w:r>
        <w:t>, впевненість у власних силах та життєву активність.</w:t>
      </w:r>
    </w:p>
    <w:p w14:paraId="094F258C" w14:textId="77777777" w:rsidR="002336AD" w:rsidRDefault="002336AD" w:rsidP="002336AD">
      <w:pPr>
        <w:pStyle w:val="affffffff1"/>
      </w:pPr>
      <w:r>
        <w:t xml:space="preserve">У роботі з ВПО особливу увагу приділено методам активізації внутрішніх ресурсів та розвитку адаптивних стратегій саморегуляції. Одним із ключових інструментів у цьому контексті стала </w:t>
      </w:r>
      <w:r w:rsidRPr="00A85E48">
        <w:rPr>
          <w:rStyle w:val="affffffff4"/>
          <w:b w:val="0"/>
          <w:bCs w:val="0"/>
        </w:rPr>
        <w:t>техніка «Сила питань»</w:t>
      </w:r>
      <w:r w:rsidRPr="00A85E48">
        <w:rPr>
          <w:b/>
          <w:bCs/>
        </w:rPr>
        <w:t>,</w:t>
      </w:r>
      <w:r>
        <w:t xml:space="preserve"> яка спрямована на стимулювання усвідомлення власних можливостей, опрацювання актуальних проблем та вироблення конкретних планів дій для подолання стресових ситуацій.</w:t>
      </w:r>
    </w:p>
    <w:p w14:paraId="3C601B70" w14:textId="1CF19723" w:rsidR="002336AD" w:rsidRDefault="002336AD" w:rsidP="002336AD">
      <w:pPr>
        <w:pStyle w:val="affffffff1"/>
      </w:pPr>
      <w:r>
        <w:t xml:space="preserve">Застосування техніки відбувалося у межах серії </w:t>
      </w:r>
      <w:proofErr w:type="spellStart"/>
      <w:r>
        <w:t>коучингових</w:t>
      </w:r>
      <w:proofErr w:type="spellEnd"/>
      <w:r>
        <w:t xml:space="preserve"> сесій відповідно до розробленої процедури проведення інтервенцій. Психолог створював безпечне та підтримуюче середовище для кожного учасника, забезпечував конфіденційність бесіди, пояснював мету вправи і підкреслював відсутність оцінки чи критики. Спільно з клієнтами визначався фокус роботи – конкретна сфера життя або проблема, що потребувала опрацювання, наприклад адаптація до нового місця проживання, пошук ресурсів для </w:t>
      </w:r>
      <w:proofErr w:type="spellStart"/>
      <w:r>
        <w:t>самопідтримки</w:t>
      </w:r>
      <w:proofErr w:type="spellEnd"/>
      <w:r>
        <w:t xml:space="preserve"> або відновлення життєвих цілей</w:t>
      </w:r>
      <w:r w:rsidR="00A85E48">
        <w:t>.</w:t>
      </w:r>
    </w:p>
    <w:p w14:paraId="4E097EA3" w14:textId="77777777" w:rsidR="002336AD" w:rsidRDefault="002336AD" w:rsidP="002336AD">
      <w:pPr>
        <w:pStyle w:val="affffffff1"/>
      </w:pPr>
      <w:r>
        <w:t>Основна робота з технікою полягала у формулюванні відкритих питань, що активізують позитивний досвід, ресурси та внутрішні резерви ВПО. Питання були структуровані за трьома етапами:</w:t>
      </w:r>
    </w:p>
    <w:p w14:paraId="5D4C2315" w14:textId="77777777" w:rsidR="002336AD" w:rsidRDefault="002336AD" w:rsidP="002336AD">
      <w:pPr>
        <w:pStyle w:val="affffffff1"/>
      </w:pPr>
      <w:r>
        <w:t xml:space="preserve">1) Актуалізація ресурсів – питання, що спрямовують увагу на попередній досвід подолання труднощів та наявні сильні сторони, наприклад: «Що допомагало вам справлятися з подібними труднощами раніше?» або «Які ваші сильні сторони ви можете застосувати зараз?». </w:t>
      </w:r>
    </w:p>
    <w:p w14:paraId="4CEABDBC" w14:textId="77777777" w:rsidR="002336AD" w:rsidRDefault="002336AD" w:rsidP="002336AD">
      <w:pPr>
        <w:pStyle w:val="affffffff1"/>
      </w:pPr>
      <w:r>
        <w:lastRenderedPageBreak/>
        <w:t>2) Аналіз поточної ситуації – питання, що дозволяють оцінити перешкоди та підтримуючі фактори: «Що зараз перешкоджає вам досягти бажаного?» та «Які внутрішні або зовнішні ресурси підтримують вас у цій ситуації?».</w:t>
      </w:r>
    </w:p>
    <w:p w14:paraId="647DBEB8" w14:textId="77777777" w:rsidR="002336AD" w:rsidRDefault="002336AD" w:rsidP="002336AD">
      <w:pPr>
        <w:pStyle w:val="affffffff1"/>
      </w:pPr>
      <w:r>
        <w:t>3) Орієнтація на рішення – питання, які спрямовують клієнта на вироблення конкретних кроків та плану дій: «Які конкретні дії ви можете здійснити вже сьогодні для покращення ситуації?» або «Що ви можете спробувати по-іншому, щоб рухатися вперед?».</w:t>
      </w:r>
    </w:p>
    <w:p w14:paraId="470A887D" w14:textId="77777777" w:rsidR="002336AD" w:rsidRDefault="002336AD" w:rsidP="002336AD">
      <w:pPr>
        <w:pStyle w:val="affffffff1"/>
      </w:pPr>
      <w:r>
        <w:t>4) Завершальний етап включав рефлексію та консолідацію результатів: обговорення висновків і нових ідей, формування конкретного плану дій, а також документування ключових моментів сесії психологом у вигляді коротких нотаток без оцінок чи суджень. Таке документування дозволяло відстежувати динаміку прогресу та забезпечувало можливість порівняння результатів «до» та «після» застосування техніки у рамках емпіричного дослідження.</w:t>
      </w:r>
    </w:p>
    <w:p w14:paraId="7A22EF9C" w14:textId="77777777" w:rsidR="002336AD" w:rsidRDefault="002336AD" w:rsidP="002336AD">
      <w:pPr>
        <w:pStyle w:val="affffffff1"/>
      </w:pPr>
      <w:r>
        <w:t xml:space="preserve">Особливу увагу приділяли адаптації питань під емоційний стан ВПО – у разі високого рівня стресу застосовували більш прості, </w:t>
      </w:r>
      <w:proofErr w:type="spellStart"/>
      <w:r>
        <w:t>ресурсно</w:t>
      </w:r>
      <w:proofErr w:type="spellEnd"/>
      <w:r>
        <w:t xml:space="preserve">-орієнтовані формулювання. Для підвищення ефективності техніку «Сила питань» поєднували з іншими </w:t>
      </w:r>
      <w:proofErr w:type="spellStart"/>
      <w:r>
        <w:t>коучинговими</w:t>
      </w:r>
      <w:proofErr w:type="spellEnd"/>
      <w:r>
        <w:t xml:space="preserve"> інструментами, зокрема моделлю GROW, SMART-цілями та метафоричними асоціативними картами (МАК), що дозволяло комплексно активізувати внутрішні ресурси та підтримати процес психоемоційної адаптації учасників.</w:t>
      </w:r>
    </w:p>
    <w:p w14:paraId="294F2976" w14:textId="77777777" w:rsidR="002336AD" w:rsidRDefault="002336AD" w:rsidP="002336AD">
      <w:pPr>
        <w:pStyle w:val="affffffff1"/>
      </w:pPr>
      <w:r>
        <w:t xml:space="preserve">Емпірична апробація показала, що систематичне використання техніки сприяло підвищенню усвідомленості ВПО щодо власних ресурсів, розвитку здатності до саморегуляції та формуванню практичних стратегій подолання життєвих труднощів. Результати відображені у порівняльному аналізі змін психологічного стану учасників до та після </w:t>
      </w:r>
      <w:proofErr w:type="spellStart"/>
      <w:r>
        <w:t>коучингового</w:t>
      </w:r>
      <w:proofErr w:type="spellEnd"/>
      <w:r>
        <w:t xml:space="preserve"> втручання, що підтверджує її ефективність у практиці роботи з внутрішньо переміщеними особами.</w:t>
      </w:r>
    </w:p>
    <w:p w14:paraId="5CF65C06" w14:textId="77777777" w:rsidR="002336AD" w:rsidRDefault="002336AD" w:rsidP="002336AD">
      <w:pPr>
        <w:pStyle w:val="affffffff1"/>
      </w:pPr>
      <w:r>
        <w:t xml:space="preserve">Метафори та образи є потужними інструментами для дослідження внутрішнього світу людини, особливо в умовах психологічного стресу та соціальної нестабільності. У роботі з ВПО </w:t>
      </w:r>
      <w:r w:rsidRPr="00A85E48">
        <w:rPr>
          <w:rStyle w:val="affffffff4"/>
          <w:b w:val="0"/>
          <w:bCs w:val="0"/>
        </w:rPr>
        <w:t>метафоричні асоціативні карти (МАК)</w:t>
      </w:r>
      <w:r>
        <w:t xml:space="preserve"> дозволяють активувати приховані ресурси, сприяють усвідомленню емоційного </w:t>
      </w:r>
      <w:r>
        <w:lastRenderedPageBreak/>
        <w:t xml:space="preserve">стану та підсилюють здатність до саморегуляції. Використання МАК у </w:t>
      </w:r>
      <w:proofErr w:type="spellStart"/>
      <w:r>
        <w:t>коучингових</w:t>
      </w:r>
      <w:proofErr w:type="spellEnd"/>
      <w:r>
        <w:t xml:space="preserve"> сесіях реалізує інтегративний підхід, поєднуючи елементи психодіагностики, рефлексії та цілепокладання.</w:t>
      </w:r>
    </w:p>
    <w:p w14:paraId="723528F2" w14:textId="58894016" w:rsidR="002336AD" w:rsidRDefault="002336AD" w:rsidP="002336AD">
      <w:pPr>
        <w:pStyle w:val="affffffff1"/>
      </w:pPr>
      <w:r>
        <w:t xml:space="preserve">У межах даного дослідження застосування МАК було інтегровано у процедуру </w:t>
      </w:r>
      <w:proofErr w:type="spellStart"/>
      <w:r>
        <w:t>коучингових</w:t>
      </w:r>
      <w:proofErr w:type="spellEnd"/>
      <w:r>
        <w:t xml:space="preserve"> інтервенцій, розроблену для ВПО. Перед початком сесії створювалась комфортна та безпечна атмосфера, психолог пояснював учасникам мету використання карток: допомога у виявленні внутрішніх ресурсів, страхів та прагнень, а також стимулювання креативного мислення для пошуку рішень</w:t>
      </w:r>
      <w:r w:rsidR="00A85E48">
        <w:t>.</w:t>
      </w:r>
    </w:p>
    <w:p w14:paraId="7C70B2CA" w14:textId="77777777" w:rsidR="002336AD" w:rsidRDefault="002336AD" w:rsidP="002336AD">
      <w:pPr>
        <w:pStyle w:val="affffffff1"/>
      </w:pPr>
      <w:r>
        <w:t>Процедура роботи з МАК складалася з п’яти етапів. На підготовчому етапі психолог надавав учаснику набір з 30–50 карток із абстрактними або метафоричними зображеннями. Клієнт отримував інструкцію обирати картки інтуїтивно, без оцінювання правильності вибору. На етапі вибору карток ВПО обирали ті образи, які найбільше резонували з їхнім емоційним станом чи поточними переживаннями.</w:t>
      </w:r>
    </w:p>
    <w:p w14:paraId="0A87D85C" w14:textId="77777777" w:rsidR="002336AD" w:rsidRDefault="002336AD" w:rsidP="002336AD">
      <w:pPr>
        <w:pStyle w:val="affffffff1"/>
      </w:pPr>
      <w:r>
        <w:t>Далі відбувався етап асоціативної роботи, під час якого психолог задавав відкриті питання, спрямовані на виявлення внутрішніх переживань і ресурсів. Наприклад: «Що ви бачите на цій картці?», «Які емоції вона у вас викликає?», «Що цей образ може означати для вашої ситуації?» Цей етап сприяв поглибленню самосвідомості та усвідомленню стратегій подолання стресу.</w:t>
      </w:r>
    </w:p>
    <w:p w14:paraId="18840755" w14:textId="77777777" w:rsidR="002336AD" w:rsidRDefault="002336AD" w:rsidP="002336AD">
      <w:pPr>
        <w:pStyle w:val="affffffff1"/>
      </w:pPr>
      <w:r>
        <w:t xml:space="preserve">На етапі рефлексії та інтеграції учасники разом із психологом аналізували, які ресурси та можливості відображає обрана картка, і формулювали конкретні висновки та кроки для подолання проблем або досягнення цілей. За потреби картки використовували як опорний символ для подальших </w:t>
      </w:r>
      <w:proofErr w:type="spellStart"/>
      <w:r>
        <w:t>коучингових</w:t>
      </w:r>
      <w:proofErr w:type="spellEnd"/>
      <w:r>
        <w:t xml:space="preserve"> сесій або домашніх завдань. Заключний етап включав підведення підсумків, обговорення досвіду та фіксацію спостережень для подальшого аналізу ефективності втручання.</w:t>
      </w:r>
    </w:p>
    <w:p w14:paraId="1C1A0D6A" w14:textId="77777777" w:rsidR="002336AD" w:rsidRDefault="002336AD" w:rsidP="002336AD">
      <w:pPr>
        <w:pStyle w:val="affffffff1"/>
      </w:pPr>
      <w:r>
        <w:t xml:space="preserve">Практичний приклад застосування МАК у дослідженні: Внутрішньо переміщена особа, 34 роки, пережила втрату дому та вимушене переселення. Під час сесії клієнт обрав картку із зображенням високої гори на тлі заходу сонця. Асоціативна робота дозволила усвідомити почуття страху та водночас силу і спокій, які асоціювалися з образом гори. Спільно з психологом клієнт </w:t>
      </w:r>
      <w:r>
        <w:lastRenderedPageBreak/>
        <w:t>сформулював конкретні кроки для зменшення тривожності: щоденна саморефлексія, ведення «щоденника ресурсів» та постановка маленьких досяжних цілей. Після вправи клієнт відзначив посилення відчуття контролю та впевненості.</w:t>
      </w:r>
    </w:p>
    <w:p w14:paraId="2E816490" w14:textId="77777777" w:rsidR="002336AD" w:rsidRPr="00FF3CD9" w:rsidRDefault="002336AD" w:rsidP="002336AD">
      <w:pPr>
        <w:pStyle w:val="affffffff1"/>
      </w:pPr>
      <w:r>
        <w:t xml:space="preserve">Використання МАК у роботі з ВПО підтвердило свою ефективність як інструмент активізації внутрішніх ресурсів, сприяння самопізнанню та розвитку адаптивних стратегій. Метод дозволяє психологу </w:t>
      </w:r>
      <w:proofErr w:type="spellStart"/>
      <w:r>
        <w:t>гнучко</w:t>
      </w:r>
      <w:proofErr w:type="spellEnd"/>
      <w:r>
        <w:t xml:space="preserve"> реагувати на індивідуальні потреби клієнта та інтегрувати отримані результати у подальші </w:t>
      </w:r>
      <w:proofErr w:type="spellStart"/>
      <w:r>
        <w:t>коучингові</w:t>
      </w:r>
      <w:proofErr w:type="spellEnd"/>
      <w:r>
        <w:t xml:space="preserve"> інтервенції та програми підтримки.</w:t>
      </w:r>
    </w:p>
    <w:p w14:paraId="63F6E0EB" w14:textId="77777777" w:rsidR="002336AD" w:rsidRDefault="002336AD" w:rsidP="002336AD">
      <w:pPr>
        <w:pStyle w:val="affffffff1"/>
      </w:pPr>
      <w:r>
        <w:t xml:space="preserve">Після проведення циклу </w:t>
      </w:r>
      <w:proofErr w:type="spellStart"/>
      <w:r>
        <w:t>коучингових</w:t>
      </w:r>
      <w:proofErr w:type="spellEnd"/>
      <w:r>
        <w:t xml:space="preserve"> сесій із застосуванням інструментів GROW, SMART, «Колесо балансу», МАК та техніки «Сила питань», було повторно проведено психологічну діагностику за методикою </w:t>
      </w:r>
      <w:proofErr w:type="spellStart"/>
      <w:r>
        <w:t>State-Trait</w:t>
      </w:r>
      <w:proofErr w:type="spellEnd"/>
      <w:r>
        <w:t xml:space="preserve"> </w:t>
      </w:r>
      <w:proofErr w:type="spellStart"/>
      <w:r>
        <w:t>Anxiety</w:t>
      </w:r>
      <w:proofErr w:type="spellEnd"/>
      <w:r>
        <w:t xml:space="preserve"> </w:t>
      </w:r>
      <w:proofErr w:type="spellStart"/>
      <w:r>
        <w:t>Inventory</w:t>
      </w:r>
      <w:proofErr w:type="spellEnd"/>
      <w:r>
        <w:t xml:space="preserve"> (STAI) для оцінки змін у рівні тривожності респондентів. Метою повторної діагностики було виявлення динаміки змін ситуативної (S-</w:t>
      </w:r>
      <w:proofErr w:type="spellStart"/>
      <w:r>
        <w:t>Anxiety</w:t>
      </w:r>
      <w:proofErr w:type="spellEnd"/>
      <w:r>
        <w:t>) та особистісної тривожності (T-</w:t>
      </w:r>
      <w:proofErr w:type="spellStart"/>
      <w:r>
        <w:t>Anxiety</w:t>
      </w:r>
      <w:proofErr w:type="spellEnd"/>
      <w:r>
        <w:t xml:space="preserve">) у внутрішньо переміщених осіб, а також оцінка ефективності </w:t>
      </w:r>
      <w:proofErr w:type="spellStart"/>
      <w:r>
        <w:t>коучингових</w:t>
      </w:r>
      <w:proofErr w:type="spellEnd"/>
      <w:r>
        <w:t xml:space="preserve"> інтервенцій для різних вікових та соціально-демографічних груп.</w:t>
      </w:r>
    </w:p>
    <w:p w14:paraId="111F78B5" w14:textId="77777777" w:rsidR="002336AD" w:rsidRDefault="002336AD" w:rsidP="002336AD">
      <w:pPr>
        <w:pStyle w:val="affffffff1"/>
      </w:pPr>
      <w:r>
        <w:t xml:space="preserve">Попередні результати первинної діагностики свідчили про значний рівень тривожності серед учасників, особливо у старших вікових категоріях та серед осіб без досвіду участі у психосоціальних програмах. Після проведення </w:t>
      </w:r>
      <w:proofErr w:type="spellStart"/>
      <w:r>
        <w:t>коучингових</w:t>
      </w:r>
      <w:proofErr w:type="spellEnd"/>
      <w:r>
        <w:t xml:space="preserve"> сесій очікувалося зменшення показників тривожності та покращення психоемоційного стану, що демонструє розвиток адаптивності та внутрішніх ресурсів учасників.</w:t>
      </w:r>
    </w:p>
    <w:p w14:paraId="7F66695A" w14:textId="77777777" w:rsidR="002336AD" w:rsidRDefault="002336AD" w:rsidP="002336AD">
      <w:pPr>
        <w:pStyle w:val="affffffff1"/>
      </w:pPr>
      <w:r>
        <w:t xml:space="preserve">Після </w:t>
      </w:r>
      <w:proofErr w:type="spellStart"/>
      <w:r>
        <w:t>коучингових</w:t>
      </w:r>
      <w:proofErr w:type="spellEnd"/>
      <w:r>
        <w:t xml:space="preserve"> інтервенцій </w:t>
      </w:r>
      <w:r w:rsidRPr="00A85E48">
        <w:rPr>
          <w:rStyle w:val="affffffff4"/>
          <w:b w:val="0"/>
          <w:bCs w:val="0"/>
        </w:rPr>
        <w:t>STAI</w:t>
      </w:r>
      <w:r w:rsidRPr="00443A06">
        <w:t xml:space="preserve"> </w:t>
      </w:r>
      <w:r>
        <w:t>середнє значення S-</w:t>
      </w:r>
      <w:proofErr w:type="spellStart"/>
      <w:r>
        <w:t>Anxiety</w:t>
      </w:r>
      <w:proofErr w:type="spellEnd"/>
      <w:r>
        <w:t xml:space="preserve"> знизилось із 46,0 до 41,2 балів, а T-</w:t>
      </w:r>
      <w:proofErr w:type="spellStart"/>
      <w:r>
        <w:t>Anxiety</w:t>
      </w:r>
      <w:proofErr w:type="spellEnd"/>
      <w:r>
        <w:t xml:space="preserve"> – із 48,5 до 44,5 балів. Кількість учасників із високим рівнем тривожності зменшилась із 24 % до 12 % для S-</w:t>
      </w:r>
      <w:proofErr w:type="spellStart"/>
      <w:r>
        <w:t>Anxiety</w:t>
      </w:r>
      <w:proofErr w:type="spellEnd"/>
      <w:r>
        <w:t xml:space="preserve"> та з 20 % до 15 % для T-</w:t>
      </w:r>
      <w:proofErr w:type="spellStart"/>
      <w:r>
        <w:t>Anxiety</w:t>
      </w:r>
      <w:proofErr w:type="spellEnd"/>
      <w:r>
        <w:t>, що свідчить про помітне зниження емоційного напруження та формування гнучкіших адаптивних стратегій (див. рис.3.1).</w:t>
      </w:r>
    </w:p>
    <w:p w14:paraId="16E4AB57" w14:textId="77777777" w:rsidR="002336AD" w:rsidRDefault="002336AD" w:rsidP="002336AD">
      <w:pPr>
        <w:pStyle w:val="affffffff1"/>
      </w:pPr>
    </w:p>
    <w:p w14:paraId="5D8DF601" w14:textId="77777777" w:rsidR="002336AD" w:rsidRDefault="002336AD" w:rsidP="002336AD">
      <w:pPr>
        <w:pStyle w:val="affffffff3"/>
      </w:pPr>
      <w:r>
        <w:rPr>
          <w:noProof/>
        </w:rPr>
        <w:lastRenderedPageBreak/>
        <w:drawing>
          <wp:inline distT="0" distB="0" distL="0" distR="0" wp14:anchorId="6BA35255" wp14:editId="739A68A8">
            <wp:extent cx="4198620" cy="2106930"/>
            <wp:effectExtent l="0" t="0" r="11430" b="7620"/>
            <wp:docPr id="6" name="Діаграма 6">
              <a:extLst xmlns:a="http://schemas.openxmlformats.org/drawingml/2006/main">
                <a:ext uri="{FF2B5EF4-FFF2-40B4-BE49-F238E27FC236}">
                  <a16:creationId xmlns:a16="http://schemas.microsoft.com/office/drawing/2014/main" id="{DFE69968-865B-44AA-A2A6-F3F471D93CD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A23768E" w14:textId="77777777" w:rsidR="002336AD" w:rsidRDefault="002336AD" w:rsidP="002336AD">
      <w:pPr>
        <w:pStyle w:val="affffffff3"/>
      </w:pPr>
      <w:r>
        <w:t xml:space="preserve">Рис.3.1. </w:t>
      </w:r>
      <w:r w:rsidRPr="00FC76B7">
        <w:t xml:space="preserve">Загальні результати STAI «до» та «після» </w:t>
      </w:r>
      <w:proofErr w:type="spellStart"/>
      <w:r w:rsidRPr="00FC76B7">
        <w:t>коучингу</w:t>
      </w:r>
      <w:proofErr w:type="spellEnd"/>
    </w:p>
    <w:p w14:paraId="2D87F888" w14:textId="77777777" w:rsidR="002336AD" w:rsidRDefault="002336AD" w:rsidP="002336AD">
      <w:pPr>
        <w:pStyle w:val="affffffff1"/>
      </w:pPr>
      <w:r>
        <w:t>Найбільш виражене зниження тривожності відбулося у молодших респондентів (18–23 та 24–45 років), де середні показники S-</w:t>
      </w:r>
      <w:proofErr w:type="spellStart"/>
      <w:r>
        <w:t>Anxiety</w:t>
      </w:r>
      <w:proofErr w:type="spellEnd"/>
      <w:r>
        <w:t xml:space="preserve"> опустились у межі нижньої частини середнього рівня. У старших групах (46–59 та 60+) зменшення тривожності було менш виражене, проте спостерігається тенденція до стабілізації та зростання здатності до саморегуляції (див. рис.3.2).</w:t>
      </w:r>
    </w:p>
    <w:p w14:paraId="5456562B" w14:textId="77777777" w:rsidR="002336AD" w:rsidRDefault="002336AD" w:rsidP="002336AD">
      <w:pPr>
        <w:pStyle w:val="125"/>
      </w:pPr>
    </w:p>
    <w:p w14:paraId="0F348485" w14:textId="77777777" w:rsidR="002336AD" w:rsidRDefault="002336AD" w:rsidP="002336AD">
      <w:pPr>
        <w:pStyle w:val="affffffff3"/>
      </w:pPr>
      <w:r>
        <w:rPr>
          <w:noProof/>
        </w:rPr>
        <w:drawing>
          <wp:inline distT="0" distB="0" distL="0" distR="0" wp14:anchorId="05ADF6E3" wp14:editId="7DE50DB2">
            <wp:extent cx="4290060" cy="2567940"/>
            <wp:effectExtent l="0" t="0" r="15240" b="3810"/>
            <wp:docPr id="7" name="Діаграма 7">
              <a:extLst xmlns:a="http://schemas.openxmlformats.org/drawingml/2006/main">
                <a:ext uri="{FF2B5EF4-FFF2-40B4-BE49-F238E27FC236}">
                  <a16:creationId xmlns:a16="http://schemas.microsoft.com/office/drawing/2014/main" id="{B4D5B62C-8FD9-4DFC-89B0-313B84F57EB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CCC8E12" w14:textId="77777777" w:rsidR="002336AD" w:rsidRDefault="002336AD" w:rsidP="002336AD">
      <w:pPr>
        <w:pStyle w:val="affffffff3"/>
      </w:pPr>
      <w:r>
        <w:t xml:space="preserve">Рис.3.2. </w:t>
      </w:r>
      <w:r w:rsidRPr="00FC76B7">
        <w:t xml:space="preserve">Результати STAI «до» та «після» </w:t>
      </w:r>
      <w:proofErr w:type="spellStart"/>
      <w:r w:rsidRPr="00FC76B7">
        <w:t>коучингу</w:t>
      </w:r>
      <w:proofErr w:type="spellEnd"/>
      <w:r w:rsidRPr="00FC76B7">
        <w:t xml:space="preserve"> за віковими категоріями</w:t>
      </w:r>
    </w:p>
    <w:p w14:paraId="7E734BBC" w14:textId="77777777" w:rsidR="002336AD" w:rsidRDefault="002336AD" w:rsidP="002336AD">
      <w:pPr>
        <w:pStyle w:val="125"/>
      </w:pPr>
    </w:p>
    <w:p w14:paraId="282D6D99" w14:textId="77777777" w:rsidR="002336AD" w:rsidRDefault="002336AD" w:rsidP="002336AD">
      <w:pPr>
        <w:pStyle w:val="affffffff1"/>
      </w:pPr>
      <w:r>
        <w:t xml:space="preserve">Особи без попереднього досвіду участі у психосоціальних програмах показали значне покращення після </w:t>
      </w:r>
      <w:proofErr w:type="spellStart"/>
      <w:r>
        <w:t>коучингу</w:t>
      </w:r>
      <w:proofErr w:type="spellEnd"/>
      <w:r>
        <w:t>, що свідчить про потенціал нових інтервенцій навіть у «непідготовлених» групах (див. рис.3.3).</w:t>
      </w:r>
    </w:p>
    <w:p w14:paraId="71D25B9F" w14:textId="77777777" w:rsidR="002336AD" w:rsidRDefault="002336AD" w:rsidP="002336AD">
      <w:pPr>
        <w:pStyle w:val="125"/>
      </w:pPr>
    </w:p>
    <w:p w14:paraId="2E11E92F" w14:textId="77777777" w:rsidR="002336AD" w:rsidRDefault="002336AD" w:rsidP="002336AD">
      <w:pPr>
        <w:pStyle w:val="affffffff3"/>
      </w:pPr>
      <w:r>
        <w:rPr>
          <w:noProof/>
        </w:rPr>
        <w:lastRenderedPageBreak/>
        <w:drawing>
          <wp:inline distT="0" distB="0" distL="0" distR="0" wp14:anchorId="574B5E73" wp14:editId="01733421">
            <wp:extent cx="4282440" cy="2606040"/>
            <wp:effectExtent l="0" t="0" r="3810" b="3810"/>
            <wp:docPr id="8" name="Діаграма 8">
              <a:extLst xmlns:a="http://schemas.openxmlformats.org/drawingml/2006/main">
                <a:ext uri="{FF2B5EF4-FFF2-40B4-BE49-F238E27FC236}">
                  <a16:creationId xmlns:a16="http://schemas.microsoft.com/office/drawing/2014/main" id="{FDA04135-413A-4090-AC8C-F9CE7393E3A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02B84D3" w14:textId="77777777" w:rsidR="002336AD" w:rsidRDefault="002336AD" w:rsidP="002336AD">
      <w:pPr>
        <w:pStyle w:val="affffffff3"/>
      </w:pPr>
      <w:r>
        <w:t xml:space="preserve">Рис.3.3. </w:t>
      </w:r>
      <w:r w:rsidRPr="00FC76B7">
        <w:t xml:space="preserve">Результати STAI «до» та «після» </w:t>
      </w:r>
      <w:proofErr w:type="spellStart"/>
      <w:r w:rsidRPr="00FC76B7">
        <w:t>коучингу</w:t>
      </w:r>
      <w:proofErr w:type="spellEnd"/>
      <w:r w:rsidRPr="00FC76B7">
        <w:t xml:space="preserve"> за попередньою участю у психосоціальних програмах</w:t>
      </w:r>
    </w:p>
    <w:p w14:paraId="2093307A" w14:textId="77777777" w:rsidR="002336AD" w:rsidRDefault="002336AD" w:rsidP="002336AD">
      <w:pPr>
        <w:pStyle w:val="affffffff1"/>
      </w:pPr>
      <w:r>
        <w:t>У респондентів із соціально-економічною вразливістю (тимчасове житло, гуртожитки, притулки) тривожність знизилась, проте залишилася в межах середнього рівня, що вказує на необхідність додаткового персоналізованого супроводу (див. рис.3.4).</w:t>
      </w:r>
    </w:p>
    <w:p w14:paraId="49B77709" w14:textId="77777777" w:rsidR="002336AD" w:rsidRDefault="002336AD" w:rsidP="002336AD">
      <w:pPr>
        <w:pStyle w:val="125"/>
      </w:pPr>
    </w:p>
    <w:p w14:paraId="1E5E7DC5" w14:textId="77777777" w:rsidR="002336AD" w:rsidRDefault="002336AD" w:rsidP="002336AD">
      <w:pPr>
        <w:pStyle w:val="affffffff3"/>
      </w:pPr>
      <w:r>
        <w:rPr>
          <w:noProof/>
        </w:rPr>
        <w:drawing>
          <wp:inline distT="0" distB="0" distL="0" distR="0" wp14:anchorId="3BA37B01" wp14:editId="09B2A4DE">
            <wp:extent cx="4572000" cy="2743200"/>
            <wp:effectExtent l="0" t="0" r="0" b="0"/>
            <wp:docPr id="9" name="Діаграма 9">
              <a:extLst xmlns:a="http://schemas.openxmlformats.org/drawingml/2006/main">
                <a:ext uri="{FF2B5EF4-FFF2-40B4-BE49-F238E27FC236}">
                  <a16:creationId xmlns:a16="http://schemas.microsoft.com/office/drawing/2014/main" id="{191BF302-01B1-4BA7-806D-75B34349ED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A0BBED1" w14:textId="77777777" w:rsidR="002336AD" w:rsidRDefault="002336AD" w:rsidP="002336AD">
      <w:pPr>
        <w:pStyle w:val="affffffff3"/>
      </w:pPr>
      <w:r>
        <w:t xml:space="preserve">Рис.3.4. </w:t>
      </w:r>
      <w:r w:rsidRPr="00FC76B7">
        <w:t xml:space="preserve">Результати STAI «до» та «після» </w:t>
      </w:r>
      <w:proofErr w:type="spellStart"/>
      <w:r w:rsidRPr="00FC76B7">
        <w:t>коучингу</w:t>
      </w:r>
      <w:proofErr w:type="spellEnd"/>
      <w:r w:rsidRPr="00FC76B7">
        <w:t xml:space="preserve"> для соціально вразливих груп</w:t>
      </w:r>
    </w:p>
    <w:p w14:paraId="1FA42002" w14:textId="77777777" w:rsidR="002336AD" w:rsidRDefault="002336AD" w:rsidP="002336AD">
      <w:pPr>
        <w:pStyle w:val="affffffff1"/>
      </w:pPr>
    </w:p>
    <w:p w14:paraId="766CBC86" w14:textId="77777777" w:rsidR="002336AD" w:rsidRPr="00A85E48" w:rsidRDefault="002336AD" w:rsidP="002336AD">
      <w:pPr>
        <w:pStyle w:val="affffffffb"/>
        <w:rPr>
          <w:i w:val="0"/>
          <w:iCs w:val="0"/>
          <w:color w:val="auto"/>
        </w:rPr>
      </w:pPr>
      <w:r w:rsidRPr="00A85E48">
        <w:rPr>
          <w:i w:val="0"/>
          <w:iCs w:val="0"/>
          <w:color w:val="auto"/>
        </w:rPr>
        <w:t xml:space="preserve">Порівняльні результати демонструють помітне зниження рівня тривожності після </w:t>
      </w:r>
      <w:proofErr w:type="spellStart"/>
      <w:r w:rsidRPr="00A85E48">
        <w:rPr>
          <w:i w:val="0"/>
          <w:iCs w:val="0"/>
          <w:color w:val="auto"/>
        </w:rPr>
        <w:t>коучингу</w:t>
      </w:r>
      <w:proofErr w:type="spellEnd"/>
      <w:r w:rsidRPr="00A85E48">
        <w:rPr>
          <w:i w:val="0"/>
          <w:iCs w:val="0"/>
          <w:color w:val="auto"/>
        </w:rPr>
        <w:t xml:space="preserve"> у всіх групах респондентів. Найбільше зниження спостерігалося у молодших групах та серед учасників із низькою початковою </w:t>
      </w:r>
      <w:proofErr w:type="spellStart"/>
      <w:r w:rsidRPr="00A85E48">
        <w:rPr>
          <w:i w:val="0"/>
          <w:iCs w:val="0"/>
          <w:color w:val="auto"/>
        </w:rPr>
        <w:t>стресостійкістю</w:t>
      </w:r>
      <w:proofErr w:type="spellEnd"/>
      <w:r w:rsidRPr="00A85E48">
        <w:rPr>
          <w:i w:val="0"/>
          <w:iCs w:val="0"/>
          <w:color w:val="auto"/>
        </w:rPr>
        <w:t xml:space="preserve">. У вікових категоріях 46–59 та 60+, а також серед соціально вразливих груп </w:t>
      </w:r>
      <w:r w:rsidRPr="00A85E48">
        <w:rPr>
          <w:i w:val="0"/>
          <w:iCs w:val="0"/>
          <w:color w:val="auto"/>
        </w:rPr>
        <w:lastRenderedPageBreak/>
        <w:t xml:space="preserve">(тимчасові гуртожитки, орендоване житло) показники тривожності залишилися на середньому рівні, що вказує на необхідність продовження підтримки та персоналізованих інтервенцій. Респонденти без попереднього досвіду психосоціальної підтримки показали виразне покращення, підтверджуючи ефективність впровадженого циклу </w:t>
      </w:r>
      <w:proofErr w:type="spellStart"/>
      <w:r w:rsidRPr="00A85E48">
        <w:rPr>
          <w:i w:val="0"/>
          <w:iCs w:val="0"/>
          <w:color w:val="auto"/>
        </w:rPr>
        <w:t>коучингових</w:t>
      </w:r>
      <w:proofErr w:type="spellEnd"/>
      <w:r w:rsidRPr="00A85E48">
        <w:rPr>
          <w:i w:val="0"/>
          <w:iCs w:val="0"/>
          <w:color w:val="auto"/>
        </w:rPr>
        <w:t xml:space="preserve"> </w:t>
      </w:r>
      <w:proofErr w:type="spellStart"/>
      <w:r w:rsidRPr="00A85E48">
        <w:rPr>
          <w:i w:val="0"/>
          <w:iCs w:val="0"/>
          <w:color w:val="auto"/>
        </w:rPr>
        <w:t>втручань</w:t>
      </w:r>
      <w:proofErr w:type="spellEnd"/>
      <w:r w:rsidRPr="00A85E48">
        <w:rPr>
          <w:i w:val="0"/>
          <w:iCs w:val="0"/>
          <w:color w:val="auto"/>
        </w:rPr>
        <w:t>.</w:t>
      </w:r>
    </w:p>
    <w:p w14:paraId="44894BAD" w14:textId="77777777" w:rsidR="002336AD" w:rsidRDefault="002336AD" w:rsidP="002336AD">
      <w:pPr>
        <w:pStyle w:val="affffffff1"/>
      </w:pPr>
      <w:r>
        <w:t xml:space="preserve">Отримані дані відображають середні показники по основних </w:t>
      </w:r>
      <w:proofErr w:type="spellStart"/>
      <w:r>
        <w:t>субшкалам</w:t>
      </w:r>
      <w:proofErr w:type="spellEnd"/>
      <w:r>
        <w:t xml:space="preserve"> </w:t>
      </w:r>
      <w:proofErr w:type="spellStart"/>
      <w:r w:rsidRPr="00A85E48">
        <w:rPr>
          <w:rStyle w:val="affffffff4"/>
          <w:b w:val="0"/>
          <w:bCs w:val="0"/>
        </w:rPr>
        <w:t>Brief</w:t>
      </w:r>
      <w:proofErr w:type="spellEnd"/>
      <w:r w:rsidRPr="00A85E48">
        <w:rPr>
          <w:rStyle w:val="affffffff4"/>
          <w:b w:val="0"/>
          <w:bCs w:val="0"/>
        </w:rPr>
        <w:t xml:space="preserve"> COPE</w:t>
      </w:r>
      <w:r>
        <w:t xml:space="preserve"> після </w:t>
      </w:r>
      <w:proofErr w:type="spellStart"/>
      <w:r>
        <w:t>коучингу</w:t>
      </w:r>
      <w:proofErr w:type="spellEnd"/>
      <w:r>
        <w:t xml:space="preserve"> для загальної вибірки (рис.3.5) та окремих вразливих груп: вікові категорії, стать, досвід участі у програмах підтримки, стан здоров’я </w:t>
      </w:r>
      <w:r w:rsidRPr="00443A06">
        <w:t>(рис.3.6)</w:t>
      </w:r>
      <w:r>
        <w:t>, тривалість переміщення та житлові умови</w:t>
      </w:r>
      <w:r w:rsidRPr="00443A06">
        <w:t xml:space="preserve"> (рис.3.</w:t>
      </w:r>
      <w:r>
        <w:t>7</w:t>
      </w:r>
      <w:r w:rsidRPr="00443A06">
        <w:t>)</w:t>
      </w:r>
      <w:r>
        <w:t>.</w:t>
      </w:r>
    </w:p>
    <w:p w14:paraId="6229145F" w14:textId="77777777" w:rsidR="002336AD" w:rsidRDefault="002336AD" w:rsidP="002336AD">
      <w:pPr>
        <w:pStyle w:val="affffffff1"/>
      </w:pPr>
    </w:p>
    <w:p w14:paraId="5CFF6943" w14:textId="77777777" w:rsidR="002336AD" w:rsidRDefault="002336AD" w:rsidP="002336AD">
      <w:pPr>
        <w:pStyle w:val="affffffff3"/>
      </w:pPr>
      <w:r>
        <w:rPr>
          <w:noProof/>
        </w:rPr>
        <w:drawing>
          <wp:inline distT="0" distB="0" distL="0" distR="0" wp14:anchorId="256B8CE0" wp14:editId="2A083801">
            <wp:extent cx="6111240" cy="2796540"/>
            <wp:effectExtent l="0" t="0" r="3810" b="3810"/>
            <wp:docPr id="10" name="Діаграма 10">
              <a:extLst xmlns:a="http://schemas.openxmlformats.org/drawingml/2006/main">
                <a:ext uri="{FF2B5EF4-FFF2-40B4-BE49-F238E27FC236}">
                  <a16:creationId xmlns:a16="http://schemas.microsoft.com/office/drawing/2014/main" id="{92EB013D-3002-47B5-B98C-38BBFDA518D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D7606A1" w14:textId="77777777" w:rsidR="002336AD" w:rsidRPr="00443A06" w:rsidRDefault="002336AD" w:rsidP="002336AD">
      <w:pPr>
        <w:pStyle w:val="affffffff3"/>
      </w:pPr>
      <w:r>
        <w:t xml:space="preserve">Рис.3.5. </w:t>
      </w:r>
      <w:r w:rsidRPr="00443A06">
        <w:t xml:space="preserve">Середні бали </w:t>
      </w:r>
      <w:proofErr w:type="spellStart"/>
      <w:r w:rsidRPr="00443A06">
        <w:t>субшкал</w:t>
      </w:r>
      <w:proofErr w:type="spellEnd"/>
      <w:r w:rsidRPr="00443A06">
        <w:t xml:space="preserve"> </w:t>
      </w:r>
      <w:proofErr w:type="spellStart"/>
      <w:r w:rsidRPr="00443A06">
        <w:t>Brief</w:t>
      </w:r>
      <w:proofErr w:type="spellEnd"/>
      <w:r w:rsidRPr="00443A06">
        <w:t xml:space="preserve"> COPE для загальної вибірки: до та після </w:t>
      </w:r>
      <w:proofErr w:type="spellStart"/>
      <w:r w:rsidRPr="00443A06">
        <w:t>коучингу</w:t>
      </w:r>
      <w:proofErr w:type="spellEnd"/>
    </w:p>
    <w:p w14:paraId="43E93FC8" w14:textId="77777777" w:rsidR="002336AD" w:rsidRDefault="002336AD" w:rsidP="002336AD">
      <w:pPr>
        <w:pStyle w:val="affffffff1"/>
      </w:pPr>
    </w:p>
    <w:p w14:paraId="6640A7B5" w14:textId="77777777" w:rsidR="002336AD" w:rsidRDefault="002336AD" w:rsidP="002336AD">
      <w:pPr>
        <w:pStyle w:val="affffffff3"/>
      </w:pPr>
      <w:r>
        <w:rPr>
          <w:noProof/>
        </w:rPr>
        <w:lastRenderedPageBreak/>
        <w:drawing>
          <wp:inline distT="0" distB="0" distL="0" distR="0" wp14:anchorId="185954E9" wp14:editId="361B1A41">
            <wp:extent cx="4572000" cy="3897630"/>
            <wp:effectExtent l="0" t="0" r="0" b="7620"/>
            <wp:docPr id="11" name="Діаграма 11">
              <a:extLst xmlns:a="http://schemas.openxmlformats.org/drawingml/2006/main">
                <a:ext uri="{FF2B5EF4-FFF2-40B4-BE49-F238E27FC236}">
                  <a16:creationId xmlns:a16="http://schemas.microsoft.com/office/drawing/2014/main" id="{ECB3C9F7-8B25-4572-9597-A27E42D032F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96EB29A" w14:textId="77777777" w:rsidR="002336AD" w:rsidRDefault="002336AD" w:rsidP="002336AD">
      <w:pPr>
        <w:pStyle w:val="affffffff3"/>
      </w:pPr>
      <w:r>
        <w:t xml:space="preserve">Рис.3.6. </w:t>
      </w:r>
      <w:r w:rsidRPr="00443A06">
        <w:t xml:space="preserve">Середні бали </w:t>
      </w:r>
      <w:proofErr w:type="spellStart"/>
      <w:r w:rsidRPr="00443A06">
        <w:t>субшкал</w:t>
      </w:r>
      <w:proofErr w:type="spellEnd"/>
      <w:r w:rsidRPr="00443A06">
        <w:t xml:space="preserve"> </w:t>
      </w:r>
      <w:proofErr w:type="spellStart"/>
      <w:r w:rsidRPr="00443A06">
        <w:t>Brief</w:t>
      </w:r>
      <w:proofErr w:type="spellEnd"/>
      <w:r w:rsidRPr="00443A06">
        <w:t xml:space="preserve"> COPE за наявністю / відсутністю хронічних захворювань: до та після </w:t>
      </w:r>
      <w:proofErr w:type="spellStart"/>
      <w:r w:rsidRPr="00443A06">
        <w:t>коучингу</w:t>
      </w:r>
      <w:proofErr w:type="spellEnd"/>
    </w:p>
    <w:p w14:paraId="06C6B4B6" w14:textId="77777777" w:rsidR="002336AD" w:rsidRDefault="002336AD" w:rsidP="002336AD">
      <w:pPr>
        <w:pStyle w:val="affffffff1"/>
      </w:pPr>
    </w:p>
    <w:p w14:paraId="100F59C6" w14:textId="77777777" w:rsidR="002336AD" w:rsidRDefault="002336AD" w:rsidP="002336AD">
      <w:pPr>
        <w:pStyle w:val="affffffff3"/>
      </w:pPr>
      <w:r>
        <w:rPr>
          <w:noProof/>
        </w:rPr>
        <w:drawing>
          <wp:inline distT="0" distB="0" distL="0" distR="0" wp14:anchorId="48CAFE83" wp14:editId="2E92CBB2">
            <wp:extent cx="6299835" cy="4015105"/>
            <wp:effectExtent l="0" t="0" r="5715" b="4445"/>
            <wp:docPr id="12" name="Діаграма 12">
              <a:extLst xmlns:a="http://schemas.openxmlformats.org/drawingml/2006/main">
                <a:ext uri="{FF2B5EF4-FFF2-40B4-BE49-F238E27FC236}">
                  <a16:creationId xmlns:a16="http://schemas.microsoft.com/office/drawing/2014/main" id="{666AD673-DBC8-4E54-8D2D-0577E2ACCE3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7F3C87D" w14:textId="77777777" w:rsidR="002336AD" w:rsidRDefault="002336AD" w:rsidP="002336AD">
      <w:pPr>
        <w:pStyle w:val="affffffff3"/>
      </w:pPr>
      <w:r>
        <w:lastRenderedPageBreak/>
        <w:t xml:space="preserve">Рис.3.7. </w:t>
      </w:r>
      <w:r w:rsidRPr="00443A06">
        <w:t xml:space="preserve">Середні бали </w:t>
      </w:r>
      <w:proofErr w:type="spellStart"/>
      <w:r w:rsidRPr="00443A06">
        <w:t>субшкал</w:t>
      </w:r>
      <w:proofErr w:type="spellEnd"/>
      <w:r w:rsidRPr="00443A06">
        <w:t xml:space="preserve"> </w:t>
      </w:r>
      <w:proofErr w:type="spellStart"/>
      <w:r w:rsidRPr="00443A06">
        <w:t>Brief</w:t>
      </w:r>
      <w:proofErr w:type="spellEnd"/>
      <w:r w:rsidRPr="00443A06">
        <w:t xml:space="preserve"> COPE за тривалістю переміщення та житловими умовами: до та після </w:t>
      </w:r>
      <w:proofErr w:type="spellStart"/>
      <w:r w:rsidRPr="00443A06">
        <w:t>коучингу</w:t>
      </w:r>
      <w:proofErr w:type="spellEnd"/>
    </w:p>
    <w:p w14:paraId="1E5F28CC" w14:textId="77777777" w:rsidR="002336AD" w:rsidRDefault="002336AD" w:rsidP="002336AD">
      <w:pPr>
        <w:pStyle w:val="affffffff1"/>
      </w:pPr>
    </w:p>
    <w:p w14:paraId="43ACD53A" w14:textId="77777777" w:rsidR="002336AD" w:rsidRDefault="002336AD" w:rsidP="002336AD">
      <w:pPr>
        <w:pStyle w:val="affffffff1"/>
      </w:pPr>
      <w:r>
        <w:t xml:space="preserve">Повторне анкетування показало суттєве підвищення продуктивних </w:t>
      </w:r>
      <w:proofErr w:type="spellStart"/>
      <w:r>
        <w:t>копінг</w:t>
      </w:r>
      <w:proofErr w:type="spellEnd"/>
      <w:r>
        <w:t xml:space="preserve">-стратегій у всіх групах. Найбільш відчутне збільшення спостерігається у </w:t>
      </w:r>
      <w:proofErr w:type="spellStart"/>
      <w:r>
        <w:t>субшкалах</w:t>
      </w:r>
      <w:proofErr w:type="spellEnd"/>
      <w:r>
        <w:t xml:space="preserve"> активного планування, позитивного переосмислення та інструментальної підтримки, що свідчить про ефективність </w:t>
      </w:r>
      <w:proofErr w:type="spellStart"/>
      <w:r>
        <w:t>коучингових</w:t>
      </w:r>
      <w:proofErr w:type="spellEnd"/>
      <w:r>
        <w:t xml:space="preserve"> інтервенцій. Молодші респонденти (18–23 роки) тепер демонструють більшу стабільність у використанні продуктивних стратегій, а прояви деструктивних </w:t>
      </w:r>
      <w:proofErr w:type="spellStart"/>
      <w:r>
        <w:t>копінгів</w:t>
      </w:r>
      <w:proofErr w:type="spellEnd"/>
      <w:r>
        <w:t xml:space="preserve"> знизилися. Жінки й надалі трохи активніше використовують емоційну підтримку, проте чоловіки показали значне зниження деструктивних стратегій, особливо уникнення проблем. ВПО з хронічними захворюваннями значно покращили використання продуктивних </w:t>
      </w:r>
      <w:proofErr w:type="spellStart"/>
      <w:r>
        <w:t>копінгів</w:t>
      </w:r>
      <w:proofErr w:type="spellEnd"/>
      <w:r>
        <w:t xml:space="preserve">, хоча середні показники трохи нижчі, ніж у групи без обмежень. Деструктивні стратегії (заперечення, відсторонення) помітно знизилися у всіх підгрупах. </w:t>
      </w:r>
    </w:p>
    <w:p w14:paraId="587CF7F9" w14:textId="77777777" w:rsidR="002336AD" w:rsidRDefault="002336AD" w:rsidP="002336AD">
      <w:pPr>
        <w:pStyle w:val="affffffff1"/>
      </w:pPr>
      <w:r>
        <w:t xml:space="preserve">Особливо відчутна динаміка у групі з &lt;1 рік переміщення або тимчасовим житлом – збільшення продуктивних </w:t>
      </w:r>
      <w:proofErr w:type="spellStart"/>
      <w:r>
        <w:t>копінгів</w:t>
      </w:r>
      <w:proofErr w:type="spellEnd"/>
      <w:r>
        <w:t xml:space="preserve"> та зменшення деструктивних стратегій. ВПО, які проживають понад 3 роки у стабільному житлі, показали найвищі результати після </w:t>
      </w:r>
      <w:proofErr w:type="spellStart"/>
      <w:r>
        <w:t>коучингу</w:t>
      </w:r>
      <w:proofErr w:type="spellEnd"/>
      <w:r>
        <w:t xml:space="preserve">, що підтверджує позитивний ефект поєднання стабільного середовища та </w:t>
      </w:r>
      <w:proofErr w:type="spellStart"/>
      <w:r>
        <w:t>коучингового</w:t>
      </w:r>
      <w:proofErr w:type="spellEnd"/>
      <w:r>
        <w:t xml:space="preserve"> супроводу.</w:t>
      </w:r>
    </w:p>
    <w:p w14:paraId="4D41E67F" w14:textId="77777777" w:rsidR="002336AD" w:rsidRDefault="002336AD" w:rsidP="002336AD">
      <w:pPr>
        <w:pStyle w:val="affffffff1"/>
      </w:pPr>
      <w:r>
        <w:t xml:space="preserve">Загалом, результати демонструють ефективність </w:t>
      </w:r>
      <w:proofErr w:type="spellStart"/>
      <w:r>
        <w:t>коучингових</w:t>
      </w:r>
      <w:proofErr w:type="spellEnd"/>
      <w:r>
        <w:t xml:space="preserve"> інтервенцій у зміцненні адаптивних </w:t>
      </w:r>
      <w:proofErr w:type="spellStart"/>
      <w:r>
        <w:t>копінг</w:t>
      </w:r>
      <w:proofErr w:type="spellEnd"/>
      <w:r>
        <w:t>-стратегій та зниженні деструктивних форм поведінки у всіх досліджуваних групах ВПО. Отримані дані підтверджують доцільність впровадження подібних програм у практику психологічної підтримки внутрішньо переміщених осіб.</w:t>
      </w:r>
    </w:p>
    <w:p w14:paraId="74346436" w14:textId="77777777" w:rsidR="002336AD" w:rsidRDefault="002336AD" w:rsidP="002336AD">
      <w:pPr>
        <w:pStyle w:val="affffffff1"/>
      </w:pPr>
      <w:r>
        <w:t xml:space="preserve">Після завершення програми </w:t>
      </w:r>
      <w:proofErr w:type="spellStart"/>
      <w:r>
        <w:t>коучингових</w:t>
      </w:r>
      <w:proofErr w:type="spellEnd"/>
      <w:r>
        <w:t xml:space="preserve"> інтервенцій, спрямованих на розвиток особистісних ресурсів, адаптивності та </w:t>
      </w:r>
      <w:proofErr w:type="spellStart"/>
      <w:r>
        <w:t>стресостійкості</w:t>
      </w:r>
      <w:proofErr w:type="spellEnd"/>
      <w:r>
        <w:t xml:space="preserve">, було повторно оцінено рівень </w:t>
      </w:r>
      <w:proofErr w:type="spellStart"/>
      <w:r>
        <w:t>стресостійкості</w:t>
      </w:r>
      <w:proofErr w:type="spellEnd"/>
      <w:r>
        <w:t xml:space="preserve"> респондентів за методикою </w:t>
      </w:r>
      <w:r w:rsidRPr="00A85E48">
        <w:rPr>
          <w:rStyle w:val="affffffff4"/>
          <w:b w:val="0"/>
          <w:bCs w:val="0"/>
        </w:rPr>
        <w:t xml:space="preserve">«Загальна </w:t>
      </w:r>
      <w:proofErr w:type="spellStart"/>
      <w:r w:rsidRPr="00A85E48">
        <w:rPr>
          <w:rStyle w:val="affffffff4"/>
          <w:b w:val="0"/>
          <w:bCs w:val="0"/>
        </w:rPr>
        <w:t>стресостійкість</w:t>
      </w:r>
      <w:proofErr w:type="spellEnd"/>
      <w:r w:rsidRPr="00A85E48">
        <w:rPr>
          <w:rStyle w:val="affffffff4"/>
          <w:b w:val="0"/>
          <w:bCs w:val="0"/>
        </w:rPr>
        <w:t xml:space="preserve">» (S. </w:t>
      </w:r>
      <w:proofErr w:type="spellStart"/>
      <w:r w:rsidRPr="00A85E48">
        <w:rPr>
          <w:rStyle w:val="affffffff4"/>
          <w:b w:val="0"/>
          <w:bCs w:val="0"/>
        </w:rPr>
        <w:t>Maddi</w:t>
      </w:r>
      <w:proofErr w:type="spellEnd"/>
      <w:r w:rsidRPr="00A85E48">
        <w:rPr>
          <w:rStyle w:val="affffffff4"/>
          <w:b w:val="0"/>
          <w:bCs w:val="0"/>
        </w:rPr>
        <w:t>)</w:t>
      </w:r>
      <w:r w:rsidRPr="00A85E48">
        <w:rPr>
          <w:b/>
          <w:bCs/>
        </w:rPr>
        <w:t>.</w:t>
      </w:r>
      <w:r>
        <w:t xml:space="preserve"> </w:t>
      </w:r>
      <w:proofErr w:type="spellStart"/>
      <w:r>
        <w:t>Коучингові</w:t>
      </w:r>
      <w:proofErr w:type="spellEnd"/>
      <w:r>
        <w:t xml:space="preserve"> втручання включали індивідуальні та групові сесії із застосуванням моделей GROW, SMART-цілей, Колеса балансу, техніки «Сила питань» та метафоричних асоціативних карт.</w:t>
      </w:r>
    </w:p>
    <w:p w14:paraId="18F54FCD" w14:textId="77777777" w:rsidR="002336AD" w:rsidRDefault="002336AD" w:rsidP="002336AD">
      <w:pPr>
        <w:pStyle w:val="affffffff1"/>
      </w:pPr>
      <w:r>
        <w:lastRenderedPageBreak/>
        <w:t xml:space="preserve">Мета повторного обстеження – визначити ефективність </w:t>
      </w:r>
      <w:proofErr w:type="spellStart"/>
      <w:r>
        <w:t>коучингу</w:t>
      </w:r>
      <w:proofErr w:type="spellEnd"/>
      <w:r>
        <w:t xml:space="preserve">, оцінити динаміку змін у рівні </w:t>
      </w:r>
      <w:proofErr w:type="spellStart"/>
      <w:r>
        <w:t>стресостійкості</w:t>
      </w:r>
      <w:proofErr w:type="spellEnd"/>
      <w:r>
        <w:t xml:space="preserve"> в цілому та по окремих вразливих групах респондентів, а також виділити групи, які потребують додаткової підтримки.</w:t>
      </w:r>
    </w:p>
    <w:p w14:paraId="16031968" w14:textId="77777777" w:rsidR="002336AD" w:rsidRDefault="002336AD" w:rsidP="002336AD">
      <w:pPr>
        <w:pStyle w:val="affffffff1"/>
      </w:pPr>
      <w:r w:rsidRPr="00905430">
        <w:t>Порівняно з первинними даними</w:t>
      </w:r>
      <w:r>
        <w:t xml:space="preserve"> (рис.3.8)</w:t>
      </w:r>
      <w:r w:rsidRPr="00905430">
        <w:t xml:space="preserve">, частка респондентів з низьким рівнем </w:t>
      </w:r>
      <w:proofErr w:type="spellStart"/>
      <w:r w:rsidRPr="00905430">
        <w:t>стресостійкості</w:t>
      </w:r>
      <w:proofErr w:type="spellEnd"/>
      <w:r w:rsidRPr="00905430">
        <w:t xml:space="preserve"> зменшилася з 28% до 20,6%, а високий рівень зріс з 20% до 29,4%. Це свідчить про позитивну динаміку та ефективність </w:t>
      </w:r>
      <w:proofErr w:type="spellStart"/>
      <w:r w:rsidRPr="00905430">
        <w:t>коучингових</w:t>
      </w:r>
      <w:proofErr w:type="spellEnd"/>
      <w:r w:rsidRPr="00905430">
        <w:t xml:space="preserve"> </w:t>
      </w:r>
      <w:proofErr w:type="spellStart"/>
      <w:r w:rsidRPr="00905430">
        <w:t>втручань</w:t>
      </w:r>
      <w:proofErr w:type="spellEnd"/>
      <w:r w:rsidRPr="00905430">
        <w:t xml:space="preserve"> у цілому</w:t>
      </w:r>
      <w:r>
        <w:t>.</w:t>
      </w:r>
    </w:p>
    <w:p w14:paraId="0FF26B86" w14:textId="77777777" w:rsidR="002336AD" w:rsidRDefault="002336AD" w:rsidP="002336AD">
      <w:pPr>
        <w:pStyle w:val="affffffff3"/>
      </w:pPr>
      <w:r>
        <w:rPr>
          <w:noProof/>
        </w:rPr>
        <w:drawing>
          <wp:inline distT="0" distB="0" distL="0" distR="0" wp14:anchorId="509D38EA" wp14:editId="3A9D4D43">
            <wp:extent cx="4312920" cy="2453640"/>
            <wp:effectExtent l="0" t="0" r="11430" b="3810"/>
            <wp:docPr id="13" name="Діаграма 13">
              <a:extLst xmlns:a="http://schemas.openxmlformats.org/drawingml/2006/main">
                <a:ext uri="{FF2B5EF4-FFF2-40B4-BE49-F238E27FC236}">
                  <a16:creationId xmlns:a16="http://schemas.microsoft.com/office/drawing/2014/main" id="{709764A4-8CA1-43C6-99A1-D6C9DC96DD2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213A4C2" w14:textId="77777777" w:rsidR="002336AD" w:rsidRDefault="002336AD" w:rsidP="002336AD">
      <w:pPr>
        <w:pStyle w:val="affffffff3"/>
      </w:pPr>
      <w:r>
        <w:t xml:space="preserve">Рис.3.8 </w:t>
      </w:r>
      <w:r w:rsidRPr="00254D2C">
        <w:t xml:space="preserve">Загальна </w:t>
      </w:r>
      <w:proofErr w:type="spellStart"/>
      <w:r w:rsidRPr="00254D2C">
        <w:t>стресостійкість</w:t>
      </w:r>
      <w:proofErr w:type="spellEnd"/>
      <w:r w:rsidRPr="00254D2C">
        <w:t xml:space="preserve"> серед ВПО «до» і «після» </w:t>
      </w:r>
      <w:proofErr w:type="spellStart"/>
      <w:r w:rsidRPr="00254D2C">
        <w:t>коучингу</w:t>
      </w:r>
      <w:proofErr w:type="spellEnd"/>
    </w:p>
    <w:p w14:paraId="26A47F58" w14:textId="77777777" w:rsidR="002336AD" w:rsidRDefault="002336AD" w:rsidP="002336AD">
      <w:pPr>
        <w:pStyle w:val="affffffff1"/>
      </w:pPr>
      <w:r>
        <w:t>Найбільші зміни (див. рис.3.9) спостерігаються у вікових групах 18–23 та 24–45 років: частка низького рівня знизилася на 7–10%, високий рівень зріс на 5–7%. У групі 46–59 років також помітне покращення: зростання високого рівня на 6%, зменшення низького на 13%. Старша група (60+) продемонструвала мінімальні зміни, що вказує на потребу додаткових адаптивних стратегій для цієї категорії.</w:t>
      </w:r>
    </w:p>
    <w:p w14:paraId="0FB616C8" w14:textId="77777777" w:rsidR="002336AD" w:rsidRDefault="002336AD" w:rsidP="002336AD">
      <w:pPr>
        <w:pStyle w:val="125"/>
      </w:pPr>
    </w:p>
    <w:p w14:paraId="5794B8E4" w14:textId="77777777" w:rsidR="002336AD" w:rsidRDefault="002336AD" w:rsidP="002336AD">
      <w:pPr>
        <w:pStyle w:val="affffffff3"/>
      </w:pPr>
      <w:r>
        <w:rPr>
          <w:noProof/>
        </w:rPr>
        <w:drawing>
          <wp:inline distT="0" distB="0" distL="0" distR="0" wp14:anchorId="3FA9DE87" wp14:editId="72CABD0D">
            <wp:extent cx="4594860" cy="2461260"/>
            <wp:effectExtent l="0" t="0" r="15240" b="15240"/>
            <wp:docPr id="14" name="Діаграма 14">
              <a:extLst xmlns:a="http://schemas.openxmlformats.org/drawingml/2006/main">
                <a:ext uri="{FF2B5EF4-FFF2-40B4-BE49-F238E27FC236}">
                  <a16:creationId xmlns:a16="http://schemas.microsoft.com/office/drawing/2014/main" id="{8EE12B37-CB1D-4D08-8A05-B0B47647CD1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F85F28B" w14:textId="77777777" w:rsidR="002336AD" w:rsidRDefault="002336AD" w:rsidP="002336AD">
      <w:pPr>
        <w:pStyle w:val="affffffff3"/>
      </w:pPr>
      <w:r>
        <w:t xml:space="preserve">Рис.3.9. </w:t>
      </w:r>
      <w:r w:rsidRPr="00C55927">
        <w:t xml:space="preserve">Рівень </w:t>
      </w:r>
      <w:proofErr w:type="spellStart"/>
      <w:r w:rsidRPr="00C55927">
        <w:t>стресостійкості</w:t>
      </w:r>
      <w:proofErr w:type="spellEnd"/>
      <w:r w:rsidRPr="00C55927">
        <w:t xml:space="preserve"> за віковими категоріями «до» і «після» </w:t>
      </w:r>
      <w:proofErr w:type="spellStart"/>
      <w:r w:rsidRPr="00C55927">
        <w:t>коучингу</w:t>
      </w:r>
      <w:proofErr w:type="spellEnd"/>
    </w:p>
    <w:p w14:paraId="50B6B807" w14:textId="77777777" w:rsidR="002336AD" w:rsidRDefault="002336AD" w:rsidP="002336AD">
      <w:pPr>
        <w:pStyle w:val="125"/>
      </w:pPr>
    </w:p>
    <w:p w14:paraId="0CBED65D" w14:textId="77777777" w:rsidR="002336AD" w:rsidRDefault="002336AD" w:rsidP="002336AD">
      <w:pPr>
        <w:pStyle w:val="affffffff1"/>
      </w:pPr>
      <w:r>
        <w:t xml:space="preserve">Жінки показали (рис.3.10) більш виражену позитивну динаміку: частка високого рівня збільшилася на 9%, а низького зменшилася на 10%. Чоловіки теж показали позитивні зміни, але дещо менші, що може свідчити про специфіку адаптації чоловіків у </w:t>
      </w:r>
      <w:proofErr w:type="spellStart"/>
      <w:r>
        <w:t>коучингових</w:t>
      </w:r>
      <w:proofErr w:type="spellEnd"/>
      <w:r>
        <w:t xml:space="preserve"> групах.</w:t>
      </w:r>
    </w:p>
    <w:p w14:paraId="10325DE4" w14:textId="77777777" w:rsidR="002336AD" w:rsidRDefault="002336AD" w:rsidP="002336AD">
      <w:pPr>
        <w:pStyle w:val="affffffff1"/>
      </w:pPr>
    </w:p>
    <w:p w14:paraId="7748BED4" w14:textId="77777777" w:rsidR="002336AD" w:rsidRDefault="002336AD" w:rsidP="002336AD">
      <w:pPr>
        <w:pStyle w:val="affffffff3"/>
      </w:pPr>
      <w:r>
        <w:rPr>
          <w:noProof/>
        </w:rPr>
        <w:drawing>
          <wp:inline distT="0" distB="0" distL="0" distR="0" wp14:anchorId="66C39E05" wp14:editId="79922138">
            <wp:extent cx="4343400" cy="2453640"/>
            <wp:effectExtent l="0" t="0" r="0" b="3810"/>
            <wp:docPr id="15" name="Діаграма 15">
              <a:extLst xmlns:a="http://schemas.openxmlformats.org/drawingml/2006/main">
                <a:ext uri="{FF2B5EF4-FFF2-40B4-BE49-F238E27FC236}">
                  <a16:creationId xmlns:a16="http://schemas.microsoft.com/office/drawing/2014/main" id="{F45286AC-B756-4F13-8ECD-79D10E49E09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CCDC466" w14:textId="77777777" w:rsidR="002336AD" w:rsidRDefault="002336AD" w:rsidP="002336AD">
      <w:pPr>
        <w:pStyle w:val="affffffff3"/>
      </w:pPr>
      <w:r>
        <w:t xml:space="preserve">Рис.3.10. </w:t>
      </w:r>
      <w:r w:rsidRPr="00C55927">
        <w:t xml:space="preserve">Рівень </w:t>
      </w:r>
      <w:proofErr w:type="spellStart"/>
      <w:r w:rsidRPr="00C55927">
        <w:t>стресостійкості</w:t>
      </w:r>
      <w:proofErr w:type="spellEnd"/>
      <w:r w:rsidRPr="00C55927">
        <w:t xml:space="preserve"> за статтю «до» і «після» </w:t>
      </w:r>
      <w:proofErr w:type="spellStart"/>
      <w:r w:rsidRPr="00C55927">
        <w:t>коучингу</w:t>
      </w:r>
      <w:proofErr w:type="spellEnd"/>
    </w:p>
    <w:p w14:paraId="3CF460C9" w14:textId="77777777" w:rsidR="002336AD" w:rsidRDefault="002336AD" w:rsidP="002336AD">
      <w:pPr>
        <w:pStyle w:val="affffffff1"/>
      </w:pPr>
      <w:r>
        <w:t>Р</w:t>
      </w:r>
      <w:r w:rsidRPr="00620263">
        <w:t>еспонденти без обмежень за здоров’ям продемонстрували</w:t>
      </w:r>
      <w:r>
        <w:t xml:space="preserve"> (див. рис.3.11)</w:t>
      </w:r>
      <w:r w:rsidRPr="00620263">
        <w:t xml:space="preserve"> помітний приріст високого рівня (33%) та зменшення низького (14%)</w:t>
      </w:r>
      <w:r>
        <w:t xml:space="preserve">, а у той же час </w:t>
      </w:r>
      <w:r w:rsidRPr="00620263">
        <w:t>група з обмеженнями показала меншу динаміку, проте знизилася частка низького рівня (з 34% до 31%), а високий рівень зріс на 6%.</w:t>
      </w:r>
    </w:p>
    <w:p w14:paraId="0631CFCC" w14:textId="77777777" w:rsidR="002336AD" w:rsidRPr="00620263" w:rsidRDefault="002336AD" w:rsidP="002336AD">
      <w:pPr>
        <w:pStyle w:val="125"/>
      </w:pPr>
    </w:p>
    <w:p w14:paraId="3FFD713E" w14:textId="77777777" w:rsidR="002336AD" w:rsidRDefault="002336AD" w:rsidP="002336AD">
      <w:pPr>
        <w:pStyle w:val="affffffff3"/>
      </w:pPr>
      <w:r>
        <w:rPr>
          <w:noProof/>
        </w:rPr>
        <w:drawing>
          <wp:inline distT="0" distB="0" distL="0" distR="0" wp14:anchorId="761167C3" wp14:editId="14C69EF3">
            <wp:extent cx="4770120" cy="2468880"/>
            <wp:effectExtent l="0" t="0" r="11430" b="7620"/>
            <wp:docPr id="16" name="Діаграма 16">
              <a:extLst xmlns:a="http://schemas.openxmlformats.org/drawingml/2006/main">
                <a:ext uri="{FF2B5EF4-FFF2-40B4-BE49-F238E27FC236}">
                  <a16:creationId xmlns:a16="http://schemas.microsoft.com/office/drawing/2014/main" id="{8E0D1B07-4D87-46DA-927C-ECC53E9391B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8EE30D6" w14:textId="77777777" w:rsidR="002336AD" w:rsidRDefault="002336AD" w:rsidP="002336AD">
      <w:pPr>
        <w:pStyle w:val="affffffff3"/>
      </w:pPr>
      <w:r>
        <w:t xml:space="preserve">Рис.3.11. </w:t>
      </w:r>
      <w:r w:rsidRPr="00C55927">
        <w:t xml:space="preserve">Рівень </w:t>
      </w:r>
      <w:proofErr w:type="spellStart"/>
      <w:r w:rsidRPr="00C55927">
        <w:t>стресостійкості</w:t>
      </w:r>
      <w:proofErr w:type="spellEnd"/>
      <w:r w:rsidRPr="00C55927">
        <w:t xml:space="preserve"> за станом здоров’я «до» і «після» </w:t>
      </w:r>
      <w:proofErr w:type="spellStart"/>
      <w:r w:rsidRPr="00C55927">
        <w:t>коучингу</w:t>
      </w:r>
      <w:proofErr w:type="spellEnd"/>
    </w:p>
    <w:p w14:paraId="64D46F5C" w14:textId="77777777" w:rsidR="002336AD" w:rsidRDefault="002336AD" w:rsidP="002336AD">
      <w:pPr>
        <w:pStyle w:val="125"/>
      </w:pPr>
    </w:p>
    <w:p w14:paraId="44C112BC" w14:textId="77777777" w:rsidR="002336AD" w:rsidRDefault="002336AD" w:rsidP="002336AD">
      <w:pPr>
        <w:pStyle w:val="affffffff1"/>
      </w:pPr>
      <w:r>
        <w:lastRenderedPageBreak/>
        <w:t xml:space="preserve">Учасники, які раніше проходили програми психосоціальної підтримки, зберегли (див. рис.3.12) високий рівень </w:t>
      </w:r>
      <w:proofErr w:type="spellStart"/>
      <w:r>
        <w:t>стресостійкості</w:t>
      </w:r>
      <w:proofErr w:type="spellEnd"/>
      <w:r>
        <w:t xml:space="preserve"> на рівні 30%. Ті, хто не мав досвіду, показали суттєве підвищення високого рівня </w:t>
      </w:r>
      <w:proofErr w:type="spellStart"/>
      <w:r>
        <w:t>стресостійкості</w:t>
      </w:r>
      <w:proofErr w:type="spellEnd"/>
      <w:r>
        <w:t xml:space="preserve"> з 20% до 29%, що підтверджує ефективність поточного </w:t>
      </w:r>
      <w:proofErr w:type="spellStart"/>
      <w:r>
        <w:t>коучингу</w:t>
      </w:r>
      <w:proofErr w:type="spellEnd"/>
      <w:r>
        <w:t xml:space="preserve"> для «новачків».</w:t>
      </w:r>
    </w:p>
    <w:p w14:paraId="3DF888DE" w14:textId="77777777" w:rsidR="002336AD" w:rsidRDefault="002336AD" w:rsidP="002336AD">
      <w:pPr>
        <w:pStyle w:val="125"/>
      </w:pPr>
    </w:p>
    <w:p w14:paraId="02A78CEF" w14:textId="77777777" w:rsidR="002336AD" w:rsidRDefault="002336AD" w:rsidP="002336AD">
      <w:pPr>
        <w:pStyle w:val="affffffff3"/>
      </w:pPr>
      <w:r>
        <w:rPr>
          <w:noProof/>
        </w:rPr>
        <w:drawing>
          <wp:inline distT="0" distB="0" distL="0" distR="0" wp14:anchorId="22CC948A" wp14:editId="1D6B37D2">
            <wp:extent cx="4442460" cy="2590800"/>
            <wp:effectExtent l="0" t="0" r="15240" b="0"/>
            <wp:docPr id="17" name="Діаграма 17">
              <a:extLst xmlns:a="http://schemas.openxmlformats.org/drawingml/2006/main">
                <a:ext uri="{FF2B5EF4-FFF2-40B4-BE49-F238E27FC236}">
                  <a16:creationId xmlns:a16="http://schemas.microsoft.com/office/drawing/2014/main" id="{F7779169-4025-4751-BF6C-58F4F5110D3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0D66FF5" w14:textId="77777777" w:rsidR="002336AD" w:rsidRDefault="002336AD" w:rsidP="002336AD">
      <w:pPr>
        <w:pStyle w:val="affffffff3"/>
      </w:pPr>
      <w:r>
        <w:t xml:space="preserve">Рис.3.12. </w:t>
      </w:r>
      <w:r w:rsidRPr="00905430">
        <w:t xml:space="preserve">Рівень </w:t>
      </w:r>
      <w:proofErr w:type="spellStart"/>
      <w:r w:rsidRPr="00905430">
        <w:t>стресостійкості</w:t>
      </w:r>
      <w:proofErr w:type="spellEnd"/>
      <w:r w:rsidRPr="00905430">
        <w:t xml:space="preserve"> за попередньою участю у програмах підтримки «до» і «після» </w:t>
      </w:r>
      <w:proofErr w:type="spellStart"/>
      <w:r w:rsidRPr="00905430">
        <w:t>коучингу</w:t>
      </w:r>
      <w:proofErr w:type="spellEnd"/>
    </w:p>
    <w:p w14:paraId="6D92009E" w14:textId="77777777" w:rsidR="002336AD" w:rsidRDefault="002336AD" w:rsidP="002336AD">
      <w:pPr>
        <w:pStyle w:val="affffffff1"/>
      </w:pPr>
      <w:r>
        <w:t xml:space="preserve">Як результат, </w:t>
      </w:r>
      <w:proofErr w:type="spellStart"/>
      <w:r>
        <w:t>коучингові</w:t>
      </w:r>
      <w:proofErr w:type="spellEnd"/>
      <w:r>
        <w:t xml:space="preserve"> інтервенції продемонстрували значну ефективність у підвищенні рівня </w:t>
      </w:r>
      <w:proofErr w:type="spellStart"/>
      <w:r>
        <w:t>стресостійкості</w:t>
      </w:r>
      <w:proofErr w:type="spellEnd"/>
      <w:r>
        <w:t xml:space="preserve"> серед ВПО, особливо у вікових групах до 60 років та серед осіб без серйозних обмежень за здоров’ям. Старші та вразливі категорії потребують додаткових спеціалізованих стратегій підтримки.</w:t>
      </w:r>
    </w:p>
    <w:p w14:paraId="152E8C7C" w14:textId="77777777" w:rsidR="002336AD" w:rsidRDefault="002336AD" w:rsidP="002336AD">
      <w:pPr>
        <w:pStyle w:val="affffffff1"/>
      </w:pPr>
      <w:r>
        <w:t xml:space="preserve">Повторна діагностика після завершення </w:t>
      </w:r>
      <w:proofErr w:type="spellStart"/>
      <w:r>
        <w:t>коучингової</w:t>
      </w:r>
      <w:proofErr w:type="spellEnd"/>
      <w:r>
        <w:t xml:space="preserve"> програми виявила позитивну динаміку за більшістю шкал </w:t>
      </w:r>
      <w:r w:rsidRPr="00A85E48">
        <w:rPr>
          <w:rStyle w:val="affffffff4"/>
          <w:b w:val="0"/>
          <w:bCs w:val="0"/>
        </w:rPr>
        <w:t xml:space="preserve">опитувальника К. </w:t>
      </w:r>
      <w:proofErr w:type="spellStart"/>
      <w:r w:rsidRPr="00A85E48">
        <w:rPr>
          <w:rStyle w:val="affffffff4"/>
          <w:b w:val="0"/>
          <w:bCs w:val="0"/>
        </w:rPr>
        <w:t>Ріфф</w:t>
      </w:r>
      <w:proofErr w:type="spellEnd"/>
      <w:r w:rsidRPr="00A85E48">
        <w:rPr>
          <w:b/>
          <w:bCs/>
        </w:rPr>
        <w:t>.</w:t>
      </w:r>
      <w:r>
        <w:t xml:space="preserve"> Результати наведено нижче.</w:t>
      </w:r>
    </w:p>
    <w:p w14:paraId="35D037DB" w14:textId="77777777" w:rsidR="002336AD" w:rsidRDefault="002336AD" w:rsidP="002336AD">
      <w:pPr>
        <w:pStyle w:val="affffffff1"/>
      </w:pPr>
      <w:r>
        <w:t xml:space="preserve">По всіх шести шкалах спостерігається (див.рис.3.13) позитивна динаміка: </w:t>
      </w:r>
      <w:proofErr w:type="spellStart"/>
      <w:r>
        <w:t>самоприйняття</w:t>
      </w:r>
      <w:proofErr w:type="spellEnd"/>
      <w:r>
        <w:t xml:space="preserve"> +0,4, позитивні стосунки +0,3, автономія +0,4, управління середовищем +0,5, особистісне зростання +0,4, цілі в житті +0,5. Найбільш помітний приріст у «Управлінні середовищем» і «Цілях у житті» свідчить, що </w:t>
      </w:r>
      <w:proofErr w:type="spellStart"/>
      <w:r>
        <w:t>коучингові</w:t>
      </w:r>
      <w:proofErr w:type="spellEnd"/>
      <w:r>
        <w:t xml:space="preserve"> техніки (GROW, SMART, «Колесо балансу», вправи з планування) ефективно вплинули на відчуття контролю та орієнтацію на майбутнє. Зростання в «Автономії» і «Особистісному зростанні» говорить про покращення внутрішніх ресурсів – здатності ставити цілі і виконувати намічене. Структурована постановка цілей і планування дій (GROW + SMART) зменшує розпорошеність, «Колесо </w:t>
      </w:r>
      <w:r>
        <w:lastRenderedPageBreak/>
        <w:t xml:space="preserve">балансу» робить видимими дефіцитні сфери, а «Сила питань» стимулює внутрішню мотивацію – усе це разом посилює суб’єктивне відчуття благополуччя. </w:t>
      </w:r>
    </w:p>
    <w:p w14:paraId="0FFB98FD" w14:textId="77777777" w:rsidR="002336AD" w:rsidRDefault="002336AD" w:rsidP="002336AD">
      <w:pPr>
        <w:pStyle w:val="affffffff1"/>
      </w:pPr>
    </w:p>
    <w:p w14:paraId="4228DFE0" w14:textId="77777777" w:rsidR="002336AD" w:rsidRDefault="002336AD" w:rsidP="002336AD">
      <w:pPr>
        <w:pStyle w:val="affffffff1"/>
      </w:pPr>
      <w:r>
        <w:rPr>
          <w:noProof/>
        </w:rPr>
        <w:drawing>
          <wp:inline distT="0" distB="0" distL="0" distR="0" wp14:anchorId="354923EB" wp14:editId="51F3C3CA">
            <wp:extent cx="5692140" cy="2743200"/>
            <wp:effectExtent l="0" t="0" r="3810" b="0"/>
            <wp:docPr id="18" name="Діаграма 18">
              <a:extLst xmlns:a="http://schemas.openxmlformats.org/drawingml/2006/main">
                <a:ext uri="{FF2B5EF4-FFF2-40B4-BE49-F238E27FC236}">
                  <a16:creationId xmlns:a16="http://schemas.microsoft.com/office/drawing/2014/main" id="{4F3A6A82-ED19-47A7-9553-9644978624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5217688" w14:textId="77777777" w:rsidR="002336AD" w:rsidRDefault="002336AD" w:rsidP="002336AD">
      <w:pPr>
        <w:pStyle w:val="affffffff3"/>
      </w:pPr>
      <w:r>
        <w:t xml:space="preserve">Рис. 3.13. Середні показники психологічного благополуччя у загальній вибірці до та після </w:t>
      </w:r>
      <w:proofErr w:type="spellStart"/>
      <w:r>
        <w:t>коучингу</w:t>
      </w:r>
      <w:proofErr w:type="spellEnd"/>
    </w:p>
    <w:p w14:paraId="5FCD174C" w14:textId="77777777" w:rsidR="002336AD" w:rsidRDefault="002336AD" w:rsidP="002336AD">
      <w:pPr>
        <w:pStyle w:val="affffffff1"/>
      </w:pPr>
      <w:r>
        <w:t xml:space="preserve">У всіх вікових групах (див. рис.3.14) спостерігається підвищення по всіх шкалах; найбільші абсолютні прирости помітні у молодшій групі (18–23) та у групі 24–45 років, трохи менші – у 46–59; найскромніші – у 60+ (хоча і там є позитивна динаміка). Молодші та працездатні вікові групи демонструють кращу реактивність на </w:t>
      </w:r>
      <w:proofErr w:type="spellStart"/>
      <w:r>
        <w:t>коучинг</w:t>
      </w:r>
      <w:proofErr w:type="spellEnd"/>
      <w:r>
        <w:t xml:space="preserve">, імовірно через більшу мобільність, психологічну гнучкість і більше можливостей для практичної реалізації планів (працевлаштування, навчання). Старша група (60+) отримала користь, але масштаб змін обмежений – можливо, через довшу історію втрат, менші зовнішні можливості та фізичні обмеження. Для молодих – швидке формування і реалізація конкретних кроків; для середнього віку – поєднання мотивації і ресурсів; для літніх – потреба в адаптації інструментів до фізичних та соціальних реалій (повільніший темп, більший фокус на ресурсах підтримки). Програми </w:t>
      </w:r>
      <w:proofErr w:type="spellStart"/>
      <w:r>
        <w:t>коучингу</w:t>
      </w:r>
      <w:proofErr w:type="spellEnd"/>
      <w:r>
        <w:t xml:space="preserve"> корисні для всіх вікових груп, але для 60+ доцільно планувати продовжені або модифіковані інтервенції (більше сесій, фокус на управлінні середовищем та соціальній підтримці).</w:t>
      </w:r>
    </w:p>
    <w:p w14:paraId="5A039AEB" w14:textId="77777777" w:rsidR="002336AD" w:rsidRDefault="002336AD" w:rsidP="002336AD">
      <w:pPr>
        <w:pStyle w:val="affffffff3"/>
      </w:pPr>
    </w:p>
    <w:p w14:paraId="575B212E" w14:textId="77777777" w:rsidR="002336AD" w:rsidRDefault="002336AD" w:rsidP="002336AD">
      <w:pPr>
        <w:pStyle w:val="affffffff3"/>
      </w:pPr>
      <w:r>
        <w:rPr>
          <w:noProof/>
        </w:rPr>
        <w:lastRenderedPageBreak/>
        <w:drawing>
          <wp:inline distT="0" distB="0" distL="0" distR="0" wp14:anchorId="0FAAF8EC" wp14:editId="2D1C35BA">
            <wp:extent cx="6269355" cy="2936875"/>
            <wp:effectExtent l="0" t="0" r="17145" b="15875"/>
            <wp:docPr id="19" name="Діаграма 19">
              <a:extLst xmlns:a="http://schemas.openxmlformats.org/drawingml/2006/main">
                <a:ext uri="{FF2B5EF4-FFF2-40B4-BE49-F238E27FC236}">
                  <a16:creationId xmlns:a16="http://schemas.microsoft.com/office/drawing/2014/main" id="{19B86C25-B482-4467-AD1B-419D9083879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E14CC8F" w14:textId="77777777" w:rsidR="002336AD" w:rsidRDefault="002336AD" w:rsidP="002336AD">
      <w:pPr>
        <w:pStyle w:val="affffffff3"/>
      </w:pPr>
      <w:r>
        <w:t xml:space="preserve">Рис.3.14. Середні показники психологічного благополуччя у респондентів різних вікових категорій, до та після </w:t>
      </w:r>
      <w:proofErr w:type="spellStart"/>
      <w:r>
        <w:t>коучингу</w:t>
      </w:r>
      <w:proofErr w:type="spellEnd"/>
    </w:p>
    <w:p w14:paraId="5EF86489" w14:textId="77777777" w:rsidR="002336AD" w:rsidRDefault="002336AD" w:rsidP="002336AD">
      <w:pPr>
        <w:pStyle w:val="affffffff1"/>
      </w:pPr>
    </w:p>
    <w:p w14:paraId="7A35CCC2" w14:textId="77777777" w:rsidR="002336AD" w:rsidRDefault="002336AD" w:rsidP="002336AD">
      <w:pPr>
        <w:pStyle w:val="affffffff1"/>
      </w:pPr>
      <w:r>
        <w:t>Жінки та чоловіки (див. рис.3.15) показали позитивну динаміку. У жінок особливо видно приріст у «Позитивних стосунках» і «</w:t>
      </w:r>
      <w:proofErr w:type="spellStart"/>
      <w:r>
        <w:t>Самоприйнятті</w:t>
      </w:r>
      <w:proofErr w:type="spellEnd"/>
      <w:r>
        <w:t xml:space="preserve">»; у чоловіків – помітніший приріст у «Автономії» та «Цілях у житті». Групові форми роботи (обговорення, підтримка) й вправи на налагодження взаємодій могли сильніше впливати на жінок, посиливши «Позитивні стосунки». Індивідуальні вправи з постановки цілей і розвитку самостійності були особливо корисні для чоловіків. Гендерні поведінкові тенденції (орієнтація жінок на взаємини; чоловіків – на самостійні досягнення) визначають, які аспекти </w:t>
      </w:r>
      <w:proofErr w:type="spellStart"/>
      <w:r>
        <w:t>коучингу</w:t>
      </w:r>
      <w:proofErr w:type="spellEnd"/>
      <w:r>
        <w:t xml:space="preserve"> дають швидший ефект. При плануванні програм доцільно комбінувати групову і індивідуальну роботу: групові модулі – для посилення </w:t>
      </w:r>
      <w:proofErr w:type="spellStart"/>
      <w:r>
        <w:t>взаємопідтримки</w:t>
      </w:r>
      <w:proofErr w:type="spellEnd"/>
      <w:r>
        <w:t xml:space="preserve"> (особливо для жінок), індивідуальні – для розвитку автономії (особливо для чоловіків).</w:t>
      </w:r>
    </w:p>
    <w:p w14:paraId="7CFD2B61" w14:textId="77777777" w:rsidR="002336AD" w:rsidRDefault="002336AD" w:rsidP="002336AD">
      <w:pPr>
        <w:pStyle w:val="affffffff1"/>
      </w:pPr>
    </w:p>
    <w:p w14:paraId="177620A7" w14:textId="77777777" w:rsidR="002336AD" w:rsidRDefault="002336AD" w:rsidP="002336AD">
      <w:pPr>
        <w:pStyle w:val="affffffff3"/>
      </w:pPr>
      <w:r>
        <w:rPr>
          <w:noProof/>
        </w:rPr>
        <w:lastRenderedPageBreak/>
        <w:drawing>
          <wp:inline distT="0" distB="0" distL="0" distR="0" wp14:anchorId="2E45D8B1" wp14:editId="4896DA03">
            <wp:extent cx="6063615" cy="2770505"/>
            <wp:effectExtent l="0" t="0" r="13335" b="10795"/>
            <wp:docPr id="20" name="Діаграма 20">
              <a:extLst xmlns:a="http://schemas.openxmlformats.org/drawingml/2006/main">
                <a:ext uri="{FF2B5EF4-FFF2-40B4-BE49-F238E27FC236}">
                  <a16:creationId xmlns:a16="http://schemas.microsoft.com/office/drawing/2014/main" id="{4C5017DD-CE2F-4CEA-BEFE-BE25378ABC5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9CF5640" w14:textId="77777777" w:rsidR="002336AD" w:rsidRDefault="002336AD" w:rsidP="002336AD">
      <w:pPr>
        <w:pStyle w:val="affffffff3"/>
      </w:pPr>
      <w:r>
        <w:t>Рис.3.15. Середні показники психологічного благополуччя за статтю</w:t>
      </w:r>
    </w:p>
    <w:p w14:paraId="122C95D7" w14:textId="77777777" w:rsidR="002336AD" w:rsidRDefault="002336AD" w:rsidP="002336AD">
      <w:pPr>
        <w:pStyle w:val="affffffff1"/>
      </w:pPr>
    </w:p>
    <w:p w14:paraId="537D229C" w14:textId="77777777" w:rsidR="002336AD" w:rsidRDefault="002336AD" w:rsidP="002336AD">
      <w:pPr>
        <w:pStyle w:val="affffffff1"/>
      </w:pPr>
      <w:r>
        <w:t xml:space="preserve">Обидві підгрупи показали (див.рис.3.16) позитивну динаміку по всіх шкалах; однак абсолютні значення у групи з хронічними хворобами залишаються нижчими і після </w:t>
      </w:r>
      <w:proofErr w:type="spellStart"/>
      <w:r>
        <w:t>коучингу</w:t>
      </w:r>
      <w:proofErr w:type="spellEnd"/>
      <w:r>
        <w:t xml:space="preserve">. Люди з хронічними захворюваннями отримали користь (підвищення </w:t>
      </w:r>
      <w:proofErr w:type="spellStart"/>
      <w:r>
        <w:t>самоприйняття</w:t>
      </w:r>
      <w:proofErr w:type="spellEnd"/>
      <w:r>
        <w:t xml:space="preserve">, соціальних </w:t>
      </w:r>
      <w:proofErr w:type="spellStart"/>
      <w:r>
        <w:t>зв’язків</w:t>
      </w:r>
      <w:proofErr w:type="spellEnd"/>
      <w:r>
        <w:t xml:space="preserve">), але обмеження здоров’я зменшують можливості для повної реалізації поставлених планів та побудови нового життєвого середовища. Фізичні або функціональні обмеження знижують дієвість деяких практичних кроків (наприклад, пошук роботи, зміна житла), відтак зміни у «Управлінні середовищем» і «Цілях» потребують більше часу і комплексної підтримки (медична, соціальна, трудова). Для ВПО із хронічними хворобами корисно інтегрувати </w:t>
      </w:r>
      <w:proofErr w:type="spellStart"/>
      <w:r>
        <w:t>коучинг</w:t>
      </w:r>
      <w:proofErr w:type="spellEnd"/>
      <w:r>
        <w:t xml:space="preserve"> із медико-соціальною підтримкою, додати адаптаційні модулі (компенсаторні стратегії, робота з </w:t>
      </w:r>
      <w:proofErr w:type="spellStart"/>
      <w:r>
        <w:t>ресурсо</w:t>
      </w:r>
      <w:proofErr w:type="spellEnd"/>
      <w:r>
        <w:t>-обмеженнями), а також збільшити тривалість інтервенцій.</w:t>
      </w:r>
    </w:p>
    <w:p w14:paraId="02A59BC8" w14:textId="77777777" w:rsidR="002336AD" w:rsidRDefault="002336AD" w:rsidP="002336AD">
      <w:pPr>
        <w:pStyle w:val="affffffff1"/>
      </w:pPr>
    </w:p>
    <w:p w14:paraId="26560AB8" w14:textId="77777777" w:rsidR="002336AD" w:rsidRDefault="002336AD" w:rsidP="002336AD">
      <w:pPr>
        <w:pStyle w:val="affffffff3"/>
      </w:pPr>
      <w:r>
        <w:rPr>
          <w:noProof/>
        </w:rPr>
        <w:lastRenderedPageBreak/>
        <w:drawing>
          <wp:inline distT="0" distB="0" distL="0" distR="0" wp14:anchorId="5E368B84" wp14:editId="6D932C67">
            <wp:extent cx="6299835" cy="2542540"/>
            <wp:effectExtent l="0" t="0" r="5715" b="10160"/>
            <wp:docPr id="21" name="Діаграма 21">
              <a:extLst xmlns:a="http://schemas.openxmlformats.org/drawingml/2006/main">
                <a:ext uri="{FF2B5EF4-FFF2-40B4-BE49-F238E27FC236}">
                  <a16:creationId xmlns:a16="http://schemas.microsoft.com/office/drawing/2014/main" id="{4F43E96E-7423-4BD4-8005-1B04835B15F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DE5FE20" w14:textId="77777777" w:rsidR="002336AD" w:rsidRDefault="002336AD" w:rsidP="002336AD">
      <w:pPr>
        <w:pStyle w:val="affffffff3"/>
      </w:pPr>
      <w:r>
        <w:t xml:space="preserve">Рис.3.16. Середні показники психологічного благополуччя залежно від стану здоров’я, до та після </w:t>
      </w:r>
      <w:proofErr w:type="spellStart"/>
      <w:r>
        <w:t>коучингу</w:t>
      </w:r>
      <w:proofErr w:type="spellEnd"/>
    </w:p>
    <w:p w14:paraId="0B52F4D5" w14:textId="77777777" w:rsidR="002336AD" w:rsidRDefault="002336AD" w:rsidP="002336AD">
      <w:pPr>
        <w:pStyle w:val="affffffff1"/>
      </w:pPr>
    </w:p>
    <w:p w14:paraId="088755BE" w14:textId="77777777" w:rsidR="002336AD" w:rsidRDefault="002336AD" w:rsidP="002336AD">
      <w:pPr>
        <w:pStyle w:val="affffffff1"/>
      </w:pPr>
      <w:r>
        <w:t xml:space="preserve">Як учасники з попереднім досвідом, так і ті, хто не мав досвіду, показали покращення (див. рис. 3.17). Група з досвідом стартувала з вищих показників і після </w:t>
      </w:r>
      <w:proofErr w:type="spellStart"/>
      <w:r>
        <w:t>коучингу</w:t>
      </w:r>
      <w:proofErr w:type="spellEnd"/>
      <w:r>
        <w:t xml:space="preserve"> має вищі абсолютні значення; абсолютні прирости у багатьох шкалах приблизно </w:t>
      </w:r>
      <w:proofErr w:type="spellStart"/>
      <w:r>
        <w:t>співрозмірні</w:t>
      </w:r>
      <w:proofErr w:type="spellEnd"/>
      <w:r>
        <w:t xml:space="preserve">. Попередня участь у програмах дає «підготовчий» ефект – люди краще знають процес саморефлексії, більш ефективно засвоюють техніки та швидше застосовують їх на практиці. Водночас новачки також демонструють помітний прогрес, що підтверджує доступність і практичну корисність </w:t>
      </w:r>
      <w:proofErr w:type="spellStart"/>
      <w:r>
        <w:t>коучингу</w:t>
      </w:r>
      <w:proofErr w:type="spellEnd"/>
      <w:r>
        <w:t xml:space="preserve"> для ширшої аудиторії. Попередній досвід формує навички самоспостереження, довіри до процесу, базовий рівень мотивації; </w:t>
      </w:r>
      <w:proofErr w:type="spellStart"/>
      <w:r>
        <w:t>коучинг</w:t>
      </w:r>
      <w:proofErr w:type="spellEnd"/>
      <w:r>
        <w:t xml:space="preserve"> надбудовує ці навички та дає практичні алгоритми. Новачкам потрібен інтенсивніший старт (більше практичних вправ, супроводу на перших кроках). Програми варто проєктувати з можливістю «входу» для новачків (базовий модуль) і «</w:t>
      </w:r>
      <w:proofErr w:type="spellStart"/>
      <w:r>
        <w:t>углиблення</w:t>
      </w:r>
      <w:proofErr w:type="spellEnd"/>
      <w:r>
        <w:t>» для тих, хто вже має досвід (поглиблені індивідуальні сесії).</w:t>
      </w:r>
    </w:p>
    <w:p w14:paraId="4AF0FCA4" w14:textId="77777777" w:rsidR="002336AD" w:rsidRDefault="002336AD" w:rsidP="002336AD">
      <w:pPr>
        <w:pStyle w:val="affffffff3"/>
      </w:pPr>
      <w:r>
        <w:rPr>
          <w:noProof/>
        </w:rPr>
        <w:lastRenderedPageBreak/>
        <w:drawing>
          <wp:inline distT="0" distB="0" distL="0" distR="0" wp14:anchorId="421B695F" wp14:editId="30A64864">
            <wp:extent cx="6299835" cy="2534285"/>
            <wp:effectExtent l="0" t="0" r="5715" b="18415"/>
            <wp:docPr id="22" name="Діаграма 22">
              <a:extLst xmlns:a="http://schemas.openxmlformats.org/drawingml/2006/main">
                <a:ext uri="{FF2B5EF4-FFF2-40B4-BE49-F238E27FC236}">
                  <a16:creationId xmlns:a16="http://schemas.microsoft.com/office/drawing/2014/main" id="{B5F26CAB-482A-40C5-9EFB-93AE6537828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1A18F646" w14:textId="77777777" w:rsidR="002336AD" w:rsidRDefault="002336AD" w:rsidP="002336AD">
      <w:pPr>
        <w:pStyle w:val="affffffff3"/>
      </w:pPr>
      <w:r>
        <w:t>Рис.3.17. Середні показники психологічного благополуччя залежно від попереднього досвіду участі у програмах психосоціальної підтримки</w:t>
      </w:r>
    </w:p>
    <w:p w14:paraId="4AAC94F9" w14:textId="77777777" w:rsidR="002336AD" w:rsidRDefault="002336AD" w:rsidP="002336AD">
      <w:pPr>
        <w:pStyle w:val="affffffff1"/>
      </w:pPr>
    </w:p>
    <w:p w14:paraId="59DC017A" w14:textId="77777777" w:rsidR="002336AD" w:rsidRDefault="002336AD" w:rsidP="002336AD">
      <w:pPr>
        <w:pStyle w:val="affffffff1"/>
        <w:tabs>
          <w:tab w:val="left" w:pos="3192"/>
        </w:tabs>
      </w:pPr>
      <w:r>
        <w:t xml:space="preserve">Аналіз динаміки психологічних показників «до» та «після» </w:t>
      </w:r>
      <w:proofErr w:type="spellStart"/>
      <w:r>
        <w:t>коучингових</w:t>
      </w:r>
      <w:proofErr w:type="spellEnd"/>
      <w:r>
        <w:t xml:space="preserve"> інтервенцій свідчить про помітне покращення стану внутрішньо переміщених осіб за більшістю оцінюваних шкал. Зниження рівня тривожності (S-</w:t>
      </w:r>
      <w:proofErr w:type="spellStart"/>
      <w:r>
        <w:t>Anxiety</w:t>
      </w:r>
      <w:proofErr w:type="spellEnd"/>
      <w:r>
        <w:t xml:space="preserve"> та T-</w:t>
      </w:r>
      <w:proofErr w:type="spellStart"/>
      <w:r>
        <w:t>Anxiety</w:t>
      </w:r>
      <w:proofErr w:type="spellEnd"/>
      <w:r>
        <w:t xml:space="preserve"> за STAI) спостерігалося у всіх вікових та соціальних групах, найбільше – серед молодших респондентів (18–45 років) та учасників із низькою початковою </w:t>
      </w:r>
      <w:proofErr w:type="spellStart"/>
      <w:r>
        <w:t>стресостійкістю</w:t>
      </w:r>
      <w:proofErr w:type="spellEnd"/>
      <w:r>
        <w:t xml:space="preserve">. Учасники без попереднього досвіду психосоціальної підтримки показали значний прогрес, що підтверджує ефективність циклу </w:t>
      </w:r>
      <w:proofErr w:type="spellStart"/>
      <w:r>
        <w:t>коучингових</w:t>
      </w:r>
      <w:proofErr w:type="spellEnd"/>
      <w:r>
        <w:t xml:space="preserve"> </w:t>
      </w:r>
      <w:proofErr w:type="spellStart"/>
      <w:r>
        <w:t>втручань</w:t>
      </w:r>
      <w:proofErr w:type="spellEnd"/>
      <w:r>
        <w:t>.</w:t>
      </w:r>
    </w:p>
    <w:p w14:paraId="68318A2C" w14:textId="77777777" w:rsidR="002336AD" w:rsidRDefault="002336AD" w:rsidP="002336AD">
      <w:pPr>
        <w:pStyle w:val="affffffff1"/>
        <w:tabs>
          <w:tab w:val="left" w:pos="3192"/>
        </w:tabs>
      </w:pPr>
      <w:r>
        <w:t xml:space="preserve">Дані </w:t>
      </w:r>
      <w:proofErr w:type="spellStart"/>
      <w:r>
        <w:t>Brief</w:t>
      </w:r>
      <w:proofErr w:type="spellEnd"/>
      <w:r>
        <w:t xml:space="preserve"> COPE демонструють, що найбільш значущі покращення спостерігалися у </w:t>
      </w:r>
      <w:proofErr w:type="spellStart"/>
      <w:r>
        <w:t>субшкалах</w:t>
      </w:r>
      <w:proofErr w:type="spellEnd"/>
      <w:r>
        <w:t xml:space="preserve"> «Активне планування» (+2,6), «Позитивне переосмислення» (+2,7) та «Прийняття» (+1,9), а </w:t>
      </w:r>
      <w:proofErr w:type="spellStart"/>
      <w:r>
        <w:t>дезадаптивні</w:t>
      </w:r>
      <w:proofErr w:type="spellEnd"/>
      <w:r>
        <w:t xml:space="preserve"> </w:t>
      </w:r>
      <w:proofErr w:type="spellStart"/>
      <w:r>
        <w:t>копінг</w:t>
      </w:r>
      <w:proofErr w:type="spellEnd"/>
      <w:r>
        <w:t>-стратегії (заперечення, поведінкове відсторонення, використання психоактивних речовин) зменшилися. Це вказує на високу ефективність технік, спрямованих на розвиток планування, саморефлексії та усвідомленої поведінки.</w:t>
      </w:r>
    </w:p>
    <w:p w14:paraId="4F8EA68E" w14:textId="77777777" w:rsidR="002336AD" w:rsidRDefault="002336AD" w:rsidP="002336AD">
      <w:pPr>
        <w:pStyle w:val="affffffff1"/>
        <w:tabs>
          <w:tab w:val="left" w:pos="3192"/>
        </w:tabs>
      </w:pPr>
      <w:r>
        <w:t xml:space="preserve">Результати оцінки загальної </w:t>
      </w:r>
      <w:proofErr w:type="spellStart"/>
      <w:r>
        <w:t>стресостійкості</w:t>
      </w:r>
      <w:proofErr w:type="spellEnd"/>
      <w:r>
        <w:t xml:space="preserve"> (S. </w:t>
      </w:r>
      <w:proofErr w:type="spellStart"/>
      <w:r>
        <w:t>Maddi</w:t>
      </w:r>
      <w:proofErr w:type="spellEnd"/>
      <w:r>
        <w:t xml:space="preserve">) та психологічного благополуччя (шкали К. </w:t>
      </w:r>
      <w:proofErr w:type="spellStart"/>
      <w:r>
        <w:t>Ріфф</w:t>
      </w:r>
      <w:proofErr w:type="spellEnd"/>
      <w:r>
        <w:t xml:space="preserve">) показали, що найбільш дієвими є </w:t>
      </w:r>
      <w:proofErr w:type="spellStart"/>
      <w:r>
        <w:t>коучингові</w:t>
      </w:r>
      <w:proofErr w:type="spellEnd"/>
      <w:r>
        <w:t xml:space="preserve"> інструменти, які поєднують структуровану постановку цілей і розвиток внутрішніх ресурсів:</w:t>
      </w:r>
    </w:p>
    <w:p w14:paraId="2E9876FE" w14:textId="77777777" w:rsidR="002336AD" w:rsidRDefault="002336AD" w:rsidP="002336AD">
      <w:pPr>
        <w:pStyle w:val="a1"/>
        <w:tabs>
          <w:tab w:val="clear" w:pos="0"/>
        </w:tabs>
      </w:pPr>
      <w:r>
        <w:lastRenderedPageBreak/>
        <w:t>модель GROW – забезпечує поетапну постановку та досягнення цілей, активує внутрішні ресурси;</w:t>
      </w:r>
    </w:p>
    <w:p w14:paraId="2A19CD36" w14:textId="77777777" w:rsidR="002336AD" w:rsidRDefault="002336AD" w:rsidP="002336AD">
      <w:pPr>
        <w:pStyle w:val="a1"/>
        <w:tabs>
          <w:tab w:val="clear" w:pos="0"/>
        </w:tabs>
      </w:pPr>
      <w:r>
        <w:t>SMART-цілі – формують конкретну і вимірювану орієнтацію на результат;</w:t>
      </w:r>
    </w:p>
    <w:p w14:paraId="3AE2496A" w14:textId="77777777" w:rsidR="002336AD" w:rsidRDefault="002336AD" w:rsidP="002336AD">
      <w:pPr>
        <w:pStyle w:val="a1"/>
        <w:tabs>
          <w:tab w:val="clear" w:pos="0"/>
        </w:tabs>
      </w:pPr>
      <w:r>
        <w:t>«Колесо балансу» – сприяє усвідомленню дефіцитних сфер життя та плануванню дій;</w:t>
      </w:r>
    </w:p>
    <w:p w14:paraId="16273536" w14:textId="77777777" w:rsidR="002336AD" w:rsidRDefault="002336AD" w:rsidP="002336AD">
      <w:pPr>
        <w:pStyle w:val="a1"/>
        <w:tabs>
          <w:tab w:val="clear" w:pos="0"/>
        </w:tabs>
      </w:pPr>
      <w:r>
        <w:t>Техніка «Сила питань» – стимулює саморефлексію, активує мотивацію та ресурси для змін;</w:t>
      </w:r>
    </w:p>
    <w:p w14:paraId="793119F4" w14:textId="77777777" w:rsidR="002336AD" w:rsidRDefault="002336AD" w:rsidP="002336AD">
      <w:pPr>
        <w:pStyle w:val="a1"/>
        <w:tabs>
          <w:tab w:val="clear" w:pos="0"/>
        </w:tabs>
      </w:pPr>
      <w:r>
        <w:t>МАК – допомагає у символічному вираженні внутрішнього стану та розширенні точок зору.</w:t>
      </w:r>
    </w:p>
    <w:p w14:paraId="6BBD8E77" w14:textId="77777777" w:rsidR="002336AD" w:rsidRDefault="002336AD" w:rsidP="002336AD">
      <w:pPr>
        <w:pStyle w:val="affffffff1"/>
        <w:tabs>
          <w:tab w:val="left" w:pos="3192"/>
        </w:tabs>
      </w:pPr>
      <w:r>
        <w:t xml:space="preserve">Визначення найбільш дієвих інструментів, який наочно демонструє ефективність кожного </w:t>
      </w:r>
      <w:proofErr w:type="spellStart"/>
      <w:r>
        <w:t>коучингового</w:t>
      </w:r>
      <w:proofErr w:type="spellEnd"/>
      <w:r>
        <w:t xml:space="preserve"> інструмента щодо ключових показників психологічного стану ВПО (див. табл.3.22)</w:t>
      </w:r>
    </w:p>
    <w:p w14:paraId="7F860D86" w14:textId="77777777" w:rsidR="002336AD" w:rsidRPr="00A85E48" w:rsidRDefault="002336AD" w:rsidP="002336AD">
      <w:pPr>
        <w:pStyle w:val="affffffff9"/>
      </w:pPr>
      <w:r w:rsidRPr="00A85E48">
        <w:t>Таблиця 3.22</w:t>
      </w:r>
    </w:p>
    <w:p w14:paraId="54C1C351" w14:textId="77777777" w:rsidR="002336AD" w:rsidRPr="00A85E48" w:rsidRDefault="002336AD" w:rsidP="002336AD">
      <w:pPr>
        <w:pStyle w:val="affffffff3"/>
      </w:pPr>
      <w:r w:rsidRPr="00A85E48">
        <w:t xml:space="preserve">Показники ефективності </w:t>
      </w:r>
      <w:proofErr w:type="spellStart"/>
      <w:r w:rsidRPr="00A85E48">
        <w:t>коучингових</w:t>
      </w:r>
      <w:proofErr w:type="spellEnd"/>
      <w:r w:rsidRPr="00A85E48">
        <w:t xml:space="preserve"> інструментів</w:t>
      </w:r>
    </w:p>
    <w:tbl>
      <w:tblPr>
        <w:tblStyle w:val="af7"/>
        <w:tblW w:w="0" w:type="auto"/>
        <w:tblLook w:val="04A0" w:firstRow="1" w:lastRow="0" w:firstColumn="1" w:lastColumn="0" w:noHBand="0" w:noVBand="1"/>
      </w:tblPr>
      <w:tblGrid>
        <w:gridCol w:w="2249"/>
        <w:gridCol w:w="2684"/>
        <w:gridCol w:w="2399"/>
        <w:gridCol w:w="2528"/>
      </w:tblGrid>
      <w:tr w:rsidR="002336AD" w:rsidRPr="00A85E48" w14:paraId="26845C2A" w14:textId="77777777" w:rsidTr="008D1C76">
        <w:tc>
          <w:tcPr>
            <w:tcW w:w="2263" w:type="dxa"/>
          </w:tcPr>
          <w:p w14:paraId="286EDB29" w14:textId="77777777" w:rsidR="002336AD" w:rsidRPr="00A85E48" w:rsidRDefault="002336AD" w:rsidP="008D1C76">
            <w:pPr>
              <w:pStyle w:val="125"/>
              <w:rPr>
                <w:rFonts w:ascii="Times New Roman" w:hAnsi="Times New Roman" w:cs="Times New Roman"/>
              </w:rPr>
            </w:pPr>
            <w:proofErr w:type="spellStart"/>
            <w:r w:rsidRPr="00A85E48">
              <w:rPr>
                <w:rFonts w:ascii="Times New Roman" w:hAnsi="Times New Roman" w:cs="Times New Roman"/>
              </w:rPr>
              <w:t>Коучинговий</w:t>
            </w:r>
            <w:proofErr w:type="spellEnd"/>
            <w:r w:rsidRPr="00A85E48">
              <w:rPr>
                <w:rFonts w:ascii="Times New Roman" w:hAnsi="Times New Roman" w:cs="Times New Roman"/>
              </w:rPr>
              <w:t xml:space="preserve"> інструмент</w:t>
            </w:r>
          </w:p>
        </w:tc>
        <w:tc>
          <w:tcPr>
            <w:tcW w:w="2694" w:type="dxa"/>
          </w:tcPr>
          <w:p w14:paraId="3FDA7A7A"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Основні цілі / функції</w:t>
            </w:r>
          </w:p>
        </w:tc>
        <w:tc>
          <w:tcPr>
            <w:tcW w:w="2409" w:type="dxa"/>
          </w:tcPr>
          <w:p w14:paraId="3B997835"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Показники покращення «до–після»</w:t>
            </w:r>
          </w:p>
        </w:tc>
        <w:tc>
          <w:tcPr>
            <w:tcW w:w="2545" w:type="dxa"/>
          </w:tcPr>
          <w:p w14:paraId="09A55396"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Примітки щодо ефективності</w:t>
            </w:r>
          </w:p>
        </w:tc>
      </w:tr>
      <w:tr w:rsidR="002336AD" w:rsidRPr="00A85E48" w14:paraId="132DD59F" w14:textId="77777777" w:rsidTr="008D1C76">
        <w:tc>
          <w:tcPr>
            <w:tcW w:w="2263" w:type="dxa"/>
          </w:tcPr>
          <w:p w14:paraId="3ED0735A"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GROW</w:t>
            </w:r>
          </w:p>
        </w:tc>
        <w:tc>
          <w:tcPr>
            <w:tcW w:w="2694" w:type="dxa"/>
          </w:tcPr>
          <w:p w14:paraId="5DE61118"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Структурована постановка цілей, планування дій</w:t>
            </w:r>
          </w:p>
        </w:tc>
        <w:tc>
          <w:tcPr>
            <w:tcW w:w="2409" w:type="dxa"/>
          </w:tcPr>
          <w:p w14:paraId="5E2AB7E8"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S-</w:t>
            </w:r>
            <w:proofErr w:type="spellStart"/>
            <w:r w:rsidRPr="00A85E48">
              <w:rPr>
                <w:rFonts w:ascii="Times New Roman" w:hAnsi="Times New Roman" w:cs="Times New Roman"/>
              </w:rPr>
              <w:t>Anxiety</w:t>
            </w:r>
            <w:proofErr w:type="spellEnd"/>
            <w:r w:rsidRPr="00A85E48">
              <w:rPr>
                <w:rFonts w:ascii="Times New Roman" w:hAnsi="Times New Roman" w:cs="Times New Roman"/>
              </w:rPr>
              <w:t>: -4,8; T-</w:t>
            </w:r>
            <w:proofErr w:type="spellStart"/>
            <w:r w:rsidRPr="00A85E48">
              <w:rPr>
                <w:rFonts w:ascii="Times New Roman" w:hAnsi="Times New Roman" w:cs="Times New Roman"/>
              </w:rPr>
              <w:t>Anxiety</w:t>
            </w:r>
            <w:proofErr w:type="spellEnd"/>
            <w:r w:rsidRPr="00A85E48">
              <w:rPr>
                <w:rFonts w:ascii="Times New Roman" w:hAnsi="Times New Roman" w:cs="Times New Roman"/>
              </w:rPr>
              <w:t>: -4,0; Управління середовищем: +0,5; Цілі в житті: +0,5</w:t>
            </w:r>
          </w:p>
        </w:tc>
        <w:tc>
          <w:tcPr>
            <w:tcW w:w="2545" w:type="dxa"/>
          </w:tcPr>
          <w:p w14:paraId="27DE3898"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Активує внутрішні ресурси, особливо ефективна для молодших та працездатних груп</w:t>
            </w:r>
          </w:p>
        </w:tc>
      </w:tr>
      <w:tr w:rsidR="002336AD" w:rsidRPr="00A85E48" w14:paraId="3412ED25" w14:textId="77777777" w:rsidTr="008D1C76">
        <w:tc>
          <w:tcPr>
            <w:tcW w:w="2263" w:type="dxa"/>
          </w:tcPr>
          <w:p w14:paraId="6068E34A"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SMART-цілі</w:t>
            </w:r>
          </w:p>
        </w:tc>
        <w:tc>
          <w:tcPr>
            <w:tcW w:w="2694" w:type="dxa"/>
          </w:tcPr>
          <w:p w14:paraId="32E4865E"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 xml:space="preserve">Конкретизація, </w:t>
            </w:r>
            <w:proofErr w:type="spellStart"/>
            <w:r w:rsidRPr="00A85E48">
              <w:rPr>
                <w:rFonts w:ascii="Times New Roman" w:hAnsi="Times New Roman" w:cs="Times New Roman"/>
              </w:rPr>
              <w:t>вимірюваність</w:t>
            </w:r>
            <w:proofErr w:type="spellEnd"/>
            <w:r w:rsidRPr="00A85E48">
              <w:rPr>
                <w:rFonts w:ascii="Times New Roman" w:hAnsi="Times New Roman" w:cs="Times New Roman"/>
              </w:rPr>
              <w:t xml:space="preserve"> та досяжність цілей</w:t>
            </w:r>
          </w:p>
        </w:tc>
        <w:tc>
          <w:tcPr>
            <w:tcW w:w="2409" w:type="dxa"/>
          </w:tcPr>
          <w:p w14:paraId="0403A0FD"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Активне планування: +2,6; Позитивне переосмислення: +2,7</w:t>
            </w:r>
          </w:p>
        </w:tc>
        <w:tc>
          <w:tcPr>
            <w:tcW w:w="2545" w:type="dxa"/>
          </w:tcPr>
          <w:p w14:paraId="1A43BF69"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Підвищує орієнтацію на результат, покращує відчуття контролю</w:t>
            </w:r>
          </w:p>
        </w:tc>
      </w:tr>
      <w:tr w:rsidR="002336AD" w:rsidRPr="00A85E48" w14:paraId="09F03B16" w14:textId="77777777" w:rsidTr="008D1C76">
        <w:tc>
          <w:tcPr>
            <w:tcW w:w="2263" w:type="dxa"/>
          </w:tcPr>
          <w:p w14:paraId="552081A7"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«Колесо балансу»</w:t>
            </w:r>
          </w:p>
        </w:tc>
        <w:tc>
          <w:tcPr>
            <w:tcW w:w="2694" w:type="dxa"/>
          </w:tcPr>
          <w:p w14:paraId="5B1ABC02"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Самоусвідомлення, виявлення дефіцитних сфер, планування дій</w:t>
            </w:r>
          </w:p>
        </w:tc>
        <w:tc>
          <w:tcPr>
            <w:tcW w:w="2409" w:type="dxa"/>
          </w:tcPr>
          <w:p w14:paraId="2BAB787D"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Автономія: +0,4; Особистісне зростання: +0,4</w:t>
            </w:r>
          </w:p>
        </w:tc>
        <w:tc>
          <w:tcPr>
            <w:tcW w:w="2545" w:type="dxa"/>
          </w:tcPr>
          <w:p w14:paraId="6C3A0C21"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Допомагає учасникам оцінити різні сфери життя та визначити пріоритети</w:t>
            </w:r>
          </w:p>
        </w:tc>
      </w:tr>
      <w:tr w:rsidR="002336AD" w:rsidRPr="00A85E48" w14:paraId="02B1BAB2" w14:textId="77777777" w:rsidTr="008D1C76">
        <w:tc>
          <w:tcPr>
            <w:tcW w:w="2263" w:type="dxa"/>
          </w:tcPr>
          <w:p w14:paraId="60178073"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Техніка «Сила питань»</w:t>
            </w:r>
          </w:p>
        </w:tc>
        <w:tc>
          <w:tcPr>
            <w:tcW w:w="2694" w:type="dxa"/>
          </w:tcPr>
          <w:p w14:paraId="00A7A43B"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Стимуляція рефлексії та мотивації, активація внутрішніх ресурсів</w:t>
            </w:r>
          </w:p>
        </w:tc>
        <w:tc>
          <w:tcPr>
            <w:tcW w:w="2409" w:type="dxa"/>
          </w:tcPr>
          <w:p w14:paraId="3A5426DA" w14:textId="77777777" w:rsidR="002336AD" w:rsidRPr="00A85E48" w:rsidRDefault="002336AD" w:rsidP="008D1C76">
            <w:pPr>
              <w:pStyle w:val="125"/>
              <w:rPr>
                <w:rFonts w:ascii="Times New Roman" w:hAnsi="Times New Roman" w:cs="Times New Roman"/>
              </w:rPr>
            </w:pPr>
            <w:proofErr w:type="spellStart"/>
            <w:r w:rsidRPr="00A85E48">
              <w:rPr>
                <w:rFonts w:ascii="Times New Roman" w:hAnsi="Times New Roman" w:cs="Times New Roman"/>
              </w:rPr>
              <w:t>Самоприйняття</w:t>
            </w:r>
            <w:proofErr w:type="spellEnd"/>
            <w:r w:rsidRPr="00A85E48">
              <w:rPr>
                <w:rFonts w:ascii="Times New Roman" w:hAnsi="Times New Roman" w:cs="Times New Roman"/>
              </w:rPr>
              <w:t>: +0,4; Позитивні стосунки: +0,3</w:t>
            </w:r>
          </w:p>
        </w:tc>
        <w:tc>
          <w:tcPr>
            <w:tcW w:w="2545" w:type="dxa"/>
          </w:tcPr>
          <w:p w14:paraId="4963549C"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Ефективна у підвищенні самосвідомості та внутрішньої мотивації</w:t>
            </w:r>
          </w:p>
        </w:tc>
      </w:tr>
      <w:tr w:rsidR="002336AD" w:rsidRPr="00A85E48" w14:paraId="64339A60" w14:textId="77777777" w:rsidTr="008D1C76">
        <w:tc>
          <w:tcPr>
            <w:tcW w:w="2263" w:type="dxa"/>
          </w:tcPr>
          <w:p w14:paraId="7753DFDB"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МАК (метафоричні асоціативні карти)</w:t>
            </w:r>
          </w:p>
        </w:tc>
        <w:tc>
          <w:tcPr>
            <w:tcW w:w="2694" w:type="dxa"/>
          </w:tcPr>
          <w:p w14:paraId="67BFC04E"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Символічне вираження внутрішнього стану, розширення точок зору</w:t>
            </w:r>
          </w:p>
        </w:tc>
        <w:tc>
          <w:tcPr>
            <w:tcW w:w="2409" w:type="dxa"/>
          </w:tcPr>
          <w:p w14:paraId="424168E5"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Прийняття: +1,9; Емоційна підтримка: +1,7</w:t>
            </w:r>
          </w:p>
        </w:tc>
        <w:tc>
          <w:tcPr>
            <w:tcW w:w="2545" w:type="dxa"/>
          </w:tcPr>
          <w:p w14:paraId="6261FCFE"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Сприяє опрацюванню емоцій, формуванню нових перспектив, корисна для вразливих груп</w:t>
            </w:r>
          </w:p>
        </w:tc>
      </w:tr>
    </w:tbl>
    <w:p w14:paraId="2AB6499D" w14:textId="77777777" w:rsidR="002336AD" w:rsidRPr="00A85E48" w:rsidRDefault="002336AD" w:rsidP="002336AD">
      <w:pPr>
        <w:pStyle w:val="affffffff1"/>
        <w:tabs>
          <w:tab w:val="left" w:pos="3192"/>
        </w:tabs>
      </w:pPr>
      <w:r w:rsidRPr="00A85E48">
        <w:t xml:space="preserve">Найбільший приріст за шкалами психологічного благополуччя спостерігався у показниках «Управління середовищем» та «Цілі в житті», що підтверджує, що </w:t>
      </w:r>
      <w:r w:rsidRPr="00A85E48">
        <w:lastRenderedPageBreak/>
        <w:t xml:space="preserve">структуровані та активні </w:t>
      </w:r>
      <w:proofErr w:type="spellStart"/>
      <w:r w:rsidRPr="00A85E48">
        <w:t>коучингові</w:t>
      </w:r>
      <w:proofErr w:type="spellEnd"/>
      <w:r w:rsidRPr="00A85E48">
        <w:t xml:space="preserve"> техніки є найбільш дієвими у підвищенні адаптивності та </w:t>
      </w:r>
      <w:proofErr w:type="spellStart"/>
      <w:r w:rsidRPr="00A85E48">
        <w:t>ресурсності</w:t>
      </w:r>
      <w:proofErr w:type="spellEnd"/>
      <w:r w:rsidRPr="00A85E48">
        <w:t xml:space="preserve"> ВПО. Для вразливих груп (літні особи, учасники з хронічними захворюваннями, без попереднього досвіду програм) доцільно продовжити або модифікувати </w:t>
      </w:r>
      <w:proofErr w:type="spellStart"/>
      <w:r w:rsidRPr="00A85E48">
        <w:t>коучингові</w:t>
      </w:r>
      <w:proofErr w:type="spellEnd"/>
      <w:r w:rsidRPr="00A85E48">
        <w:t xml:space="preserve"> інтервенції, інтегруючи додаткову підтримку та адаптаційні модулі для закріплення ефекту.</w:t>
      </w:r>
    </w:p>
    <w:p w14:paraId="2E32E5BA" w14:textId="77777777" w:rsidR="002336AD" w:rsidRDefault="002336AD" w:rsidP="002336AD">
      <w:pPr>
        <w:pStyle w:val="affffffff1"/>
        <w:tabs>
          <w:tab w:val="left" w:pos="3192"/>
        </w:tabs>
      </w:pPr>
      <w:r w:rsidRPr="00A85E48">
        <w:t xml:space="preserve">Для підтвердження ефективності застосованих </w:t>
      </w:r>
      <w:proofErr w:type="spellStart"/>
      <w:r w:rsidRPr="00A85E48">
        <w:t>коучингових</w:t>
      </w:r>
      <w:proofErr w:type="spellEnd"/>
      <w:r w:rsidRPr="00A85E48">
        <w:t xml:space="preserve"> інструментів</w:t>
      </w:r>
      <w:r>
        <w:t xml:space="preserve"> необхідно оцінити статистичну значущість отриманих змін у психологічних показниках учасників. Хоча середні значення «до–після» демонструють практично значущу динаміку, формалізована перевірка дозволяє визначити, чи зміни не є випадковими.</w:t>
      </w:r>
    </w:p>
    <w:p w14:paraId="71A3D44E" w14:textId="77777777" w:rsidR="002336AD" w:rsidRDefault="002336AD" w:rsidP="002336AD">
      <w:pPr>
        <w:pStyle w:val="affffffff1"/>
        <w:tabs>
          <w:tab w:val="left" w:pos="3192"/>
        </w:tabs>
      </w:pPr>
      <w:r>
        <w:t>Методи статистичного аналізу:</w:t>
      </w:r>
    </w:p>
    <w:p w14:paraId="351495F8" w14:textId="77777777" w:rsidR="002336AD" w:rsidRDefault="002336AD" w:rsidP="002336AD">
      <w:pPr>
        <w:pStyle w:val="a1"/>
        <w:tabs>
          <w:tab w:val="clear" w:pos="0"/>
        </w:tabs>
      </w:pPr>
      <w:r>
        <w:t xml:space="preserve">парний t-тест – для порівняння середніх значень показників STAI, </w:t>
      </w:r>
      <w:proofErr w:type="spellStart"/>
      <w:r>
        <w:t>Brief</w:t>
      </w:r>
      <w:proofErr w:type="spellEnd"/>
      <w:r>
        <w:t xml:space="preserve"> COPE та шкал психологічного благополуччя у тих же учасників до та після </w:t>
      </w:r>
      <w:proofErr w:type="spellStart"/>
      <w:r>
        <w:t>коучингових</w:t>
      </w:r>
      <w:proofErr w:type="spellEnd"/>
      <w:r>
        <w:t xml:space="preserve"> сесій;</w:t>
      </w:r>
    </w:p>
    <w:p w14:paraId="71CA18A4" w14:textId="77777777" w:rsidR="002336AD" w:rsidRDefault="002336AD" w:rsidP="002336AD">
      <w:pPr>
        <w:pStyle w:val="a1"/>
        <w:tabs>
          <w:tab w:val="clear" w:pos="0"/>
        </w:tabs>
      </w:pPr>
      <w:r>
        <w:t xml:space="preserve">непараметричні аналоги (тест </w:t>
      </w:r>
      <w:proofErr w:type="spellStart"/>
      <w:r>
        <w:t>Вілкоксона</w:t>
      </w:r>
      <w:proofErr w:type="spellEnd"/>
      <w:r>
        <w:t>) – у разі порушення нормальності розподілу даних;</w:t>
      </w:r>
    </w:p>
    <w:p w14:paraId="71204BB4" w14:textId="77777777" w:rsidR="002336AD" w:rsidRDefault="002336AD" w:rsidP="002336AD">
      <w:pPr>
        <w:pStyle w:val="a1"/>
        <w:tabs>
          <w:tab w:val="clear" w:pos="0"/>
        </w:tabs>
      </w:pPr>
      <w:r>
        <w:t>аналіз ефект-</w:t>
      </w:r>
      <w:proofErr w:type="spellStart"/>
      <w:r>
        <w:t>сайзу</w:t>
      </w:r>
      <w:proofErr w:type="spellEnd"/>
      <w:r>
        <w:t xml:space="preserve"> (</w:t>
      </w:r>
      <w:proofErr w:type="spellStart"/>
      <w:r>
        <w:t>Cohen's</w:t>
      </w:r>
      <w:proofErr w:type="spellEnd"/>
      <w:r>
        <w:t xml:space="preserve"> d або r) – для оцінки величини практичного ефекту змін.</w:t>
      </w:r>
    </w:p>
    <w:p w14:paraId="7F05299B" w14:textId="77777777" w:rsidR="002336AD" w:rsidRDefault="002336AD" w:rsidP="002336AD">
      <w:pPr>
        <w:pStyle w:val="affffffff1"/>
        <w:tabs>
          <w:tab w:val="left" w:pos="3192"/>
        </w:tabs>
      </w:pPr>
      <w:r>
        <w:t xml:space="preserve">Використання цих статистичних процедур дозволили не лише підтвердити значущість результатів, а й оцінили практичну ефективність кожного </w:t>
      </w:r>
      <w:proofErr w:type="spellStart"/>
      <w:r>
        <w:t>коучингового</w:t>
      </w:r>
      <w:proofErr w:type="spellEnd"/>
      <w:r>
        <w:t xml:space="preserve"> інструмента, що особливо важливо для вразливих груп ВПО та для подальшого впровадження програм психологічної підтримки.</w:t>
      </w:r>
    </w:p>
    <w:p w14:paraId="041A0AD6" w14:textId="77777777" w:rsidR="002336AD" w:rsidRDefault="002336AD" w:rsidP="002336AD">
      <w:pPr>
        <w:pStyle w:val="affffffff1"/>
        <w:tabs>
          <w:tab w:val="left" w:pos="3192"/>
        </w:tabs>
      </w:pPr>
      <w:r>
        <w:t>Розрахунок STAI S-</w:t>
      </w:r>
      <w:proofErr w:type="spellStart"/>
      <w:r>
        <w:t>Anxiety</w:t>
      </w:r>
      <w:proofErr w:type="spellEnd"/>
      <w:r>
        <w:t xml:space="preserve"> (загальна вибірка, n=170):</w:t>
      </w:r>
    </w:p>
    <w:p w14:paraId="761E5A07" w14:textId="77777777" w:rsidR="002336AD" w:rsidRDefault="002336AD" w:rsidP="002336AD">
      <w:pPr>
        <w:pStyle w:val="a1"/>
        <w:tabs>
          <w:tab w:val="clear" w:pos="0"/>
        </w:tabs>
      </w:pPr>
      <w:r>
        <w:t xml:space="preserve">середнє до </w:t>
      </w:r>
      <w:proofErr w:type="spellStart"/>
      <w:r>
        <w:t>коучингу</w:t>
      </w:r>
      <w:proofErr w:type="spellEnd"/>
      <w:r>
        <w:t>: 46,0</w:t>
      </w:r>
    </w:p>
    <w:p w14:paraId="0570B7C8" w14:textId="77777777" w:rsidR="002336AD" w:rsidRDefault="002336AD" w:rsidP="002336AD">
      <w:pPr>
        <w:pStyle w:val="a1"/>
        <w:tabs>
          <w:tab w:val="clear" w:pos="0"/>
        </w:tabs>
      </w:pPr>
      <w:r>
        <w:t xml:space="preserve">середнє після </w:t>
      </w:r>
      <w:proofErr w:type="spellStart"/>
      <w:r>
        <w:t>коучингу</w:t>
      </w:r>
      <w:proofErr w:type="spellEnd"/>
      <w:r>
        <w:t>: 41,2</w:t>
      </w:r>
    </w:p>
    <w:p w14:paraId="5047233C" w14:textId="77777777" w:rsidR="002336AD" w:rsidRDefault="002336AD" w:rsidP="002336AD">
      <w:pPr>
        <w:pStyle w:val="a1"/>
        <w:tabs>
          <w:tab w:val="clear" w:pos="0"/>
        </w:tabs>
      </w:pPr>
      <w:r>
        <w:t>SD до: 10,2</w:t>
      </w:r>
    </w:p>
    <w:p w14:paraId="541F9BBF" w14:textId="77777777" w:rsidR="002336AD" w:rsidRDefault="002336AD" w:rsidP="002336AD">
      <w:pPr>
        <w:pStyle w:val="a1"/>
        <w:tabs>
          <w:tab w:val="clear" w:pos="0"/>
        </w:tabs>
      </w:pPr>
      <w:r>
        <w:t>SD після: 9,3</w:t>
      </w:r>
    </w:p>
    <w:p w14:paraId="5BA6DE41" w14:textId="77777777" w:rsidR="002336AD" w:rsidRDefault="002336AD" w:rsidP="002336AD">
      <w:pPr>
        <w:pStyle w:val="affffffff1"/>
        <w:tabs>
          <w:tab w:val="left" w:pos="3192"/>
        </w:tabs>
      </w:pPr>
      <w:r>
        <w:t>1) Парний t-тест</w:t>
      </w:r>
    </w:p>
    <w:p w14:paraId="2BA944B9" w14:textId="77777777" w:rsidR="002336AD" w:rsidRDefault="002336AD" w:rsidP="002336AD">
      <w:pPr>
        <w:pStyle w:val="affffffff3"/>
      </w:pPr>
      <w:r w:rsidRPr="00526FDE">
        <w:rPr>
          <w:noProof/>
        </w:rPr>
        <w:drawing>
          <wp:inline distT="0" distB="0" distL="0" distR="0" wp14:anchorId="7633E6DD" wp14:editId="76E5D410">
            <wp:extent cx="1531620" cy="556953"/>
            <wp:effectExtent l="0" t="0" r="0" b="0"/>
            <wp:docPr id="2" name="Рисунок 2" descr="Изображение выглядит как текст, Шрифт, линия, число&#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Изображение выглядит как текст, Шрифт, линия, число&#10;&#10;Содержимое, созданное искусственным интеллектом, может быть неверным."/>
                    <pic:cNvPicPr/>
                  </pic:nvPicPr>
                  <pic:blipFill>
                    <a:blip r:embed="rId25"/>
                    <a:stretch>
                      <a:fillRect/>
                    </a:stretch>
                  </pic:blipFill>
                  <pic:spPr>
                    <a:xfrm>
                      <a:off x="0" y="0"/>
                      <a:ext cx="1540957" cy="560348"/>
                    </a:xfrm>
                    <a:prstGeom prst="rect">
                      <a:avLst/>
                    </a:prstGeom>
                  </pic:spPr>
                </pic:pic>
              </a:graphicData>
            </a:graphic>
          </wp:inline>
        </w:drawing>
      </w:r>
    </w:p>
    <w:p w14:paraId="17BE3045" w14:textId="77777777" w:rsidR="002336AD" w:rsidRDefault="002336AD" w:rsidP="002336AD">
      <w:pPr>
        <w:pStyle w:val="affffffff1"/>
        <w:tabs>
          <w:tab w:val="left" w:pos="3192"/>
        </w:tabs>
      </w:pPr>
    </w:p>
    <w:p w14:paraId="764E9058" w14:textId="77777777" w:rsidR="002336AD" w:rsidRDefault="002336AD" w:rsidP="002336AD">
      <w:pPr>
        <w:pStyle w:val="affffffff1"/>
        <w:tabs>
          <w:tab w:val="left" w:pos="3192"/>
        </w:tabs>
      </w:pPr>
      <w:r>
        <w:t>Середнє SD різниці (Δ) ≈ 9,8 (п.3.3)</w:t>
      </w:r>
    </w:p>
    <w:p w14:paraId="3F047289" w14:textId="77777777" w:rsidR="002336AD" w:rsidRDefault="002336AD" w:rsidP="002336AD">
      <w:pPr>
        <w:pStyle w:val="affffffff1"/>
        <w:tabs>
          <w:tab w:val="left" w:pos="3192"/>
        </w:tabs>
      </w:pPr>
    </w:p>
    <w:p w14:paraId="28AAC145" w14:textId="77777777" w:rsidR="002336AD" w:rsidRDefault="002336AD" w:rsidP="002336AD">
      <w:pPr>
        <w:pStyle w:val="affffffff3"/>
      </w:pPr>
      <w:r w:rsidRPr="00526FDE">
        <w:rPr>
          <w:noProof/>
        </w:rPr>
        <w:drawing>
          <wp:inline distT="0" distB="0" distL="0" distR="0" wp14:anchorId="08D737B8" wp14:editId="6A056418">
            <wp:extent cx="2865120" cy="606544"/>
            <wp:effectExtent l="0" t="0" r="0" b="3175"/>
            <wp:docPr id="3" name="Рисунок 3" descr="Изображение выглядит как текст, Шрифт, линия, число&#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Изображение выглядит как текст, Шрифт, линия, число&#10;&#10;Содержимое, созданное искусственным интеллектом, может быть неверным."/>
                    <pic:cNvPicPr/>
                  </pic:nvPicPr>
                  <pic:blipFill>
                    <a:blip r:embed="rId26"/>
                    <a:stretch>
                      <a:fillRect/>
                    </a:stretch>
                  </pic:blipFill>
                  <pic:spPr>
                    <a:xfrm>
                      <a:off x="0" y="0"/>
                      <a:ext cx="2880513" cy="609803"/>
                    </a:xfrm>
                    <a:prstGeom prst="rect">
                      <a:avLst/>
                    </a:prstGeom>
                  </pic:spPr>
                </pic:pic>
              </a:graphicData>
            </a:graphic>
          </wp:inline>
        </w:drawing>
      </w:r>
    </w:p>
    <w:p w14:paraId="39C54331" w14:textId="77777777" w:rsidR="002336AD" w:rsidRDefault="002336AD" w:rsidP="002336AD">
      <w:pPr>
        <w:pStyle w:val="affffffff1"/>
        <w:tabs>
          <w:tab w:val="left" w:pos="3192"/>
        </w:tabs>
      </w:pPr>
      <w:r>
        <w:t xml:space="preserve">Ступені свободи: </w:t>
      </w:r>
      <w:proofErr w:type="spellStart"/>
      <w:r>
        <w:t>df</w:t>
      </w:r>
      <w:proofErr w:type="spellEnd"/>
      <w:r>
        <w:t xml:space="preserve"> = n-1 = 169</w:t>
      </w:r>
    </w:p>
    <w:p w14:paraId="5FAF8172" w14:textId="77777777" w:rsidR="002336AD" w:rsidRDefault="002336AD" w:rsidP="002336AD">
      <w:pPr>
        <w:pStyle w:val="affffffff1"/>
        <w:tabs>
          <w:tab w:val="left" w:pos="3192"/>
        </w:tabs>
      </w:pPr>
      <w:r>
        <w:t xml:space="preserve">Значення t=6,40 при </w:t>
      </w:r>
      <w:proofErr w:type="spellStart"/>
      <w:r>
        <w:t>df</w:t>
      </w:r>
      <w:proofErr w:type="spellEnd"/>
      <w:r>
        <w:t>=169 → p &lt; 0,001</w:t>
      </w:r>
    </w:p>
    <w:p w14:paraId="6B05D9AA" w14:textId="77777777" w:rsidR="002336AD" w:rsidRDefault="002336AD" w:rsidP="002336AD">
      <w:pPr>
        <w:pStyle w:val="affffffff1"/>
        <w:tabs>
          <w:tab w:val="left" w:pos="3192"/>
        </w:tabs>
      </w:pPr>
      <w:r>
        <w:t>Висновок: зміни статистично значущі.</w:t>
      </w:r>
    </w:p>
    <w:p w14:paraId="5A7C3422" w14:textId="77777777" w:rsidR="002336AD" w:rsidRDefault="002336AD" w:rsidP="002336AD">
      <w:pPr>
        <w:pStyle w:val="affffffff1"/>
        <w:tabs>
          <w:tab w:val="left" w:pos="3192"/>
        </w:tabs>
      </w:pPr>
      <w:r>
        <w:t>2) Розрахунок ефект-</w:t>
      </w:r>
      <w:proofErr w:type="spellStart"/>
      <w:r>
        <w:t>сайзу</w:t>
      </w:r>
      <w:proofErr w:type="spellEnd"/>
      <w:r>
        <w:t xml:space="preserve"> (</w:t>
      </w:r>
      <w:proofErr w:type="spellStart"/>
      <w:r>
        <w:t>Cohen's</w:t>
      </w:r>
      <w:proofErr w:type="spellEnd"/>
      <w:r>
        <w:t xml:space="preserve"> d)</w:t>
      </w:r>
    </w:p>
    <w:p w14:paraId="69E8F369" w14:textId="77777777" w:rsidR="002336AD" w:rsidRDefault="002336AD" w:rsidP="002336AD">
      <w:pPr>
        <w:pStyle w:val="affffffff1"/>
        <w:tabs>
          <w:tab w:val="left" w:pos="3192"/>
        </w:tabs>
      </w:pPr>
    </w:p>
    <w:p w14:paraId="28CEF50A" w14:textId="77777777" w:rsidR="002336AD" w:rsidRDefault="002336AD" w:rsidP="002336AD">
      <w:pPr>
        <w:pStyle w:val="affffffff3"/>
      </w:pPr>
      <w:r w:rsidRPr="00526FDE">
        <w:rPr>
          <w:noProof/>
        </w:rPr>
        <w:drawing>
          <wp:inline distT="0" distB="0" distL="0" distR="0" wp14:anchorId="4FCAE2F0" wp14:editId="6BDDD757">
            <wp:extent cx="1372692" cy="1101089"/>
            <wp:effectExtent l="0" t="0" r="0" b="4445"/>
            <wp:docPr id="4" name="Рисунок 4" descr="Изображение выглядит как текст, Шрифт, снимок экрана, белый&#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descr="Изображение выглядит как текст, Шрифт, снимок экрана, белый&#10;&#10;Содержимое, созданное искусственным интеллектом, может быть неверным."/>
                    <pic:cNvPicPr/>
                  </pic:nvPicPr>
                  <pic:blipFill>
                    <a:blip r:embed="rId27"/>
                    <a:stretch>
                      <a:fillRect/>
                    </a:stretch>
                  </pic:blipFill>
                  <pic:spPr>
                    <a:xfrm>
                      <a:off x="0" y="0"/>
                      <a:ext cx="1379751" cy="1106751"/>
                    </a:xfrm>
                    <a:prstGeom prst="rect">
                      <a:avLst/>
                    </a:prstGeom>
                  </pic:spPr>
                </pic:pic>
              </a:graphicData>
            </a:graphic>
          </wp:inline>
        </w:drawing>
      </w:r>
    </w:p>
    <w:p w14:paraId="269B37B5" w14:textId="77777777" w:rsidR="002336AD" w:rsidRDefault="002336AD" w:rsidP="002336AD">
      <w:pPr>
        <w:pStyle w:val="affffffff1"/>
        <w:tabs>
          <w:tab w:val="left" w:pos="3192"/>
        </w:tabs>
      </w:pPr>
    </w:p>
    <w:p w14:paraId="2BB4E1A3" w14:textId="77777777" w:rsidR="002336AD" w:rsidRDefault="002336AD" w:rsidP="002336AD">
      <w:pPr>
        <w:pStyle w:val="affffffff1"/>
        <w:tabs>
          <w:tab w:val="left" w:pos="3192"/>
        </w:tabs>
      </w:pPr>
      <w:r>
        <w:t>Розрахунок: шкала «Активне планування» (</w:t>
      </w:r>
      <w:proofErr w:type="spellStart"/>
      <w:r>
        <w:t>Brief</w:t>
      </w:r>
      <w:proofErr w:type="spellEnd"/>
      <w:r>
        <w:t xml:space="preserve"> COPE):</w:t>
      </w:r>
    </w:p>
    <w:p w14:paraId="5540FD9C" w14:textId="77777777" w:rsidR="002336AD" w:rsidRDefault="002336AD" w:rsidP="002336AD">
      <w:pPr>
        <w:pStyle w:val="a1"/>
        <w:tabs>
          <w:tab w:val="clear" w:pos="0"/>
        </w:tabs>
      </w:pPr>
      <w:r>
        <w:t>до: 11,2</w:t>
      </w:r>
    </w:p>
    <w:p w14:paraId="394E29E1" w14:textId="77777777" w:rsidR="002336AD" w:rsidRDefault="002336AD" w:rsidP="002336AD">
      <w:pPr>
        <w:pStyle w:val="a1"/>
        <w:tabs>
          <w:tab w:val="clear" w:pos="0"/>
        </w:tabs>
      </w:pPr>
      <w:r>
        <w:t>після: 13,8</w:t>
      </w:r>
    </w:p>
    <w:p w14:paraId="06A97F46" w14:textId="77777777" w:rsidR="002336AD" w:rsidRDefault="002336AD" w:rsidP="002336AD">
      <w:pPr>
        <w:pStyle w:val="a1"/>
        <w:tabs>
          <w:tab w:val="clear" w:pos="0"/>
        </w:tabs>
      </w:pPr>
      <w:r>
        <w:t>Δ = 2,6</w:t>
      </w:r>
    </w:p>
    <w:p w14:paraId="2F844E70" w14:textId="77777777" w:rsidR="002336AD" w:rsidRDefault="002336AD" w:rsidP="002336AD">
      <w:pPr>
        <w:pStyle w:val="a1"/>
        <w:tabs>
          <w:tab w:val="clear" w:pos="0"/>
        </w:tabs>
      </w:pPr>
      <w:r>
        <w:t>SD Δ ≈ 3,5</w:t>
      </w:r>
    </w:p>
    <w:p w14:paraId="01C1E666" w14:textId="77777777" w:rsidR="002336AD" w:rsidRDefault="002336AD" w:rsidP="002336AD">
      <w:pPr>
        <w:pStyle w:val="affffffff1"/>
        <w:tabs>
          <w:tab w:val="left" w:pos="3192"/>
        </w:tabs>
      </w:pPr>
    </w:p>
    <w:p w14:paraId="06B08404" w14:textId="77777777" w:rsidR="002336AD" w:rsidRDefault="002336AD" w:rsidP="002336AD">
      <w:pPr>
        <w:pStyle w:val="affffffff3"/>
      </w:pPr>
      <w:r w:rsidRPr="00526FDE">
        <w:rPr>
          <w:noProof/>
        </w:rPr>
        <w:drawing>
          <wp:inline distT="0" distB="0" distL="0" distR="0" wp14:anchorId="462C31C7" wp14:editId="389B10A7">
            <wp:extent cx="2705100" cy="595766"/>
            <wp:effectExtent l="0" t="0" r="0" b="0"/>
            <wp:docPr id="5" name="Рисунок 5" descr="Изображение выглядит как Шрифт, текст, линия, число&#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5" descr="Изображение выглядит как Шрифт, текст, линия, число&#10;&#10;Содержимое, созданное искусственным интеллектом, может быть неверным."/>
                    <pic:cNvPicPr/>
                  </pic:nvPicPr>
                  <pic:blipFill>
                    <a:blip r:embed="rId28"/>
                    <a:stretch>
                      <a:fillRect/>
                    </a:stretch>
                  </pic:blipFill>
                  <pic:spPr>
                    <a:xfrm>
                      <a:off x="0" y="0"/>
                      <a:ext cx="2720918" cy="599250"/>
                    </a:xfrm>
                    <a:prstGeom prst="rect">
                      <a:avLst/>
                    </a:prstGeom>
                  </pic:spPr>
                </pic:pic>
              </a:graphicData>
            </a:graphic>
          </wp:inline>
        </w:drawing>
      </w:r>
    </w:p>
    <w:p w14:paraId="3CC54055" w14:textId="77777777" w:rsidR="002336AD" w:rsidRDefault="002336AD" w:rsidP="002336AD">
      <w:pPr>
        <w:pStyle w:val="affffffff1"/>
        <w:tabs>
          <w:tab w:val="left" w:pos="3192"/>
        </w:tabs>
      </w:pPr>
      <w:proofErr w:type="spellStart"/>
      <w:r>
        <w:t>df</w:t>
      </w:r>
      <w:proofErr w:type="spellEnd"/>
      <w:r>
        <w:t xml:space="preserve"> = 169 → p &lt; 0,001</w:t>
      </w:r>
    </w:p>
    <w:p w14:paraId="7641D428" w14:textId="77777777" w:rsidR="002336AD" w:rsidRDefault="002336AD" w:rsidP="002336AD">
      <w:pPr>
        <w:pStyle w:val="affffffff1"/>
        <w:tabs>
          <w:tab w:val="left" w:pos="3192"/>
        </w:tabs>
      </w:pPr>
      <w:proofErr w:type="spellStart"/>
      <w:r>
        <w:t>Cohen's</w:t>
      </w:r>
      <w:proofErr w:type="spellEnd"/>
      <w:r>
        <w:t xml:space="preserve"> d = 2,6 / 3,5 ≈ 0,74 → великий ефект</w:t>
      </w:r>
    </w:p>
    <w:p w14:paraId="56750AE6" w14:textId="77777777" w:rsidR="002336AD" w:rsidRDefault="002336AD" w:rsidP="002336AD">
      <w:pPr>
        <w:pStyle w:val="affffffff1"/>
        <w:tabs>
          <w:tab w:val="left" w:pos="3192"/>
        </w:tabs>
      </w:pPr>
      <w:r>
        <w:t xml:space="preserve">Ці розрахунки було </w:t>
      </w:r>
      <w:proofErr w:type="spellStart"/>
      <w:r>
        <w:t>повторено</w:t>
      </w:r>
      <w:proofErr w:type="spellEnd"/>
      <w:r>
        <w:t xml:space="preserve"> для кожної шкали STAI, </w:t>
      </w:r>
      <w:proofErr w:type="spellStart"/>
      <w:r>
        <w:t>Brief</w:t>
      </w:r>
      <w:proofErr w:type="spellEnd"/>
      <w:r>
        <w:t xml:space="preserve"> COPE та психологічного благополуччя, а потім результати зведено у таблицю 3.23.</w:t>
      </w:r>
    </w:p>
    <w:p w14:paraId="633009DF" w14:textId="77777777" w:rsidR="002336AD" w:rsidRDefault="002336AD" w:rsidP="002336AD">
      <w:pPr>
        <w:pStyle w:val="affffffff9"/>
      </w:pPr>
      <w:r>
        <w:t>Таблиця 3.23</w:t>
      </w:r>
    </w:p>
    <w:p w14:paraId="44F79491" w14:textId="77777777" w:rsidR="002336AD" w:rsidRPr="00A85E48" w:rsidRDefault="002336AD" w:rsidP="002336AD">
      <w:pPr>
        <w:pStyle w:val="affffffff3"/>
      </w:pPr>
      <w:r w:rsidRPr="00A85E48">
        <w:t xml:space="preserve">Перевірка статистичної значущості та ефекту </w:t>
      </w:r>
      <w:proofErr w:type="spellStart"/>
      <w:r w:rsidRPr="00A85E48">
        <w:t>коучингових</w:t>
      </w:r>
      <w:proofErr w:type="spellEnd"/>
      <w:r w:rsidRPr="00A85E48">
        <w:t xml:space="preserve"> </w:t>
      </w:r>
      <w:proofErr w:type="spellStart"/>
      <w:r w:rsidRPr="00A85E48">
        <w:t>втручань</w:t>
      </w:r>
      <w:proofErr w:type="spellEnd"/>
    </w:p>
    <w:tbl>
      <w:tblPr>
        <w:tblStyle w:val="af7"/>
        <w:tblW w:w="0" w:type="auto"/>
        <w:tblLook w:val="04A0" w:firstRow="1" w:lastRow="0" w:firstColumn="1" w:lastColumn="0" w:noHBand="0" w:noVBand="1"/>
      </w:tblPr>
      <w:tblGrid>
        <w:gridCol w:w="2848"/>
        <w:gridCol w:w="1061"/>
        <w:gridCol w:w="1024"/>
        <w:gridCol w:w="1089"/>
        <w:gridCol w:w="1096"/>
        <w:gridCol w:w="1114"/>
        <w:gridCol w:w="1628"/>
      </w:tblGrid>
      <w:tr w:rsidR="002336AD" w:rsidRPr="00A85E48" w14:paraId="1F5A7ADB" w14:textId="77777777" w:rsidTr="008D1C76">
        <w:tc>
          <w:tcPr>
            <w:tcW w:w="2870" w:type="dxa"/>
          </w:tcPr>
          <w:p w14:paraId="690B4F5F"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Показник</w:t>
            </w:r>
          </w:p>
        </w:tc>
        <w:tc>
          <w:tcPr>
            <w:tcW w:w="1068" w:type="dxa"/>
          </w:tcPr>
          <w:p w14:paraId="71F0E166"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t</w:t>
            </w:r>
          </w:p>
        </w:tc>
        <w:tc>
          <w:tcPr>
            <w:tcW w:w="1035" w:type="dxa"/>
          </w:tcPr>
          <w:p w14:paraId="410409DB" w14:textId="77777777" w:rsidR="002336AD" w:rsidRPr="00A85E48" w:rsidRDefault="002336AD" w:rsidP="008D1C76">
            <w:pPr>
              <w:pStyle w:val="125"/>
              <w:rPr>
                <w:rFonts w:ascii="Times New Roman" w:hAnsi="Times New Roman" w:cs="Times New Roman"/>
              </w:rPr>
            </w:pPr>
            <w:proofErr w:type="spellStart"/>
            <w:r w:rsidRPr="00A85E48">
              <w:rPr>
                <w:rFonts w:ascii="Times New Roman" w:hAnsi="Times New Roman" w:cs="Times New Roman"/>
              </w:rPr>
              <w:t>df</w:t>
            </w:r>
            <w:proofErr w:type="spellEnd"/>
          </w:p>
        </w:tc>
        <w:tc>
          <w:tcPr>
            <w:tcW w:w="1094" w:type="dxa"/>
          </w:tcPr>
          <w:p w14:paraId="52FADD84"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p</w:t>
            </w:r>
          </w:p>
        </w:tc>
        <w:tc>
          <w:tcPr>
            <w:tcW w:w="1100" w:type="dxa"/>
          </w:tcPr>
          <w:p w14:paraId="7D10EB50"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Δ (зміна)</w:t>
            </w:r>
          </w:p>
        </w:tc>
        <w:tc>
          <w:tcPr>
            <w:tcW w:w="1116" w:type="dxa"/>
          </w:tcPr>
          <w:p w14:paraId="0D205E84" w14:textId="77777777" w:rsidR="002336AD" w:rsidRPr="00A85E48" w:rsidRDefault="002336AD" w:rsidP="008D1C76">
            <w:pPr>
              <w:pStyle w:val="125"/>
              <w:rPr>
                <w:rFonts w:ascii="Times New Roman" w:hAnsi="Times New Roman" w:cs="Times New Roman"/>
              </w:rPr>
            </w:pPr>
            <w:proofErr w:type="spellStart"/>
            <w:r w:rsidRPr="00A85E48">
              <w:rPr>
                <w:rFonts w:ascii="Times New Roman" w:hAnsi="Times New Roman" w:cs="Times New Roman"/>
              </w:rPr>
              <w:t>Cohen’s</w:t>
            </w:r>
            <w:proofErr w:type="spellEnd"/>
            <w:r w:rsidRPr="00A85E48">
              <w:rPr>
                <w:rFonts w:ascii="Times New Roman" w:hAnsi="Times New Roman" w:cs="Times New Roman"/>
              </w:rPr>
              <w:t xml:space="preserve"> d</w:t>
            </w:r>
          </w:p>
        </w:tc>
        <w:tc>
          <w:tcPr>
            <w:tcW w:w="1628" w:type="dxa"/>
          </w:tcPr>
          <w:p w14:paraId="2DD6AA92"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Інтерпретація ефекту</w:t>
            </w:r>
          </w:p>
        </w:tc>
      </w:tr>
      <w:tr w:rsidR="002336AD" w:rsidRPr="00A85E48" w14:paraId="278A6F47" w14:textId="77777777" w:rsidTr="008D1C76">
        <w:tc>
          <w:tcPr>
            <w:tcW w:w="2870" w:type="dxa"/>
          </w:tcPr>
          <w:p w14:paraId="6D27F8E6"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lastRenderedPageBreak/>
              <w:t>STAI S-</w:t>
            </w:r>
            <w:proofErr w:type="spellStart"/>
            <w:r w:rsidRPr="00A85E48">
              <w:rPr>
                <w:rFonts w:ascii="Times New Roman" w:hAnsi="Times New Roman" w:cs="Times New Roman"/>
              </w:rPr>
              <w:t>Anxiety</w:t>
            </w:r>
            <w:proofErr w:type="spellEnd"/>
          </w:p>
        </w:tc>
        <w:tc>
          <w:tcPr>
            <w:tcW w:w="1068" w:type="dxa"/>
          </w:tcPr>
          <w:p w14:paraId="31848B7D"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-6,39</w:t>
            </w:r>
          </w:p>
        </w:tc>
        <w:tc>
          <w:tcPr>
            <w:tcW w:w="1035" w:type="dxa"/>
          </w:tcPr>
          <w:p w14:paraId="44E7FEAB"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169</w:t>
            </w:r>
          </w:p>
        </w:tc>
        <w:tc>
          <w:tcPr>
            <w:tcW w:w="1094" w:type="dxa"/>
          </w:tcPr>
          <w:p w14:paraId="1321D22C"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&lt;0,001</w:t>
            </w:r>
          </w:p>
        </w:tc>
        <w:tc>
          <w:tcPr>
            <w:tcW w:w="1100" w:type="dxa"/>
          </w:tcPr>
          <w:p w14:paraId="1388929E"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-4,8</w:t>
            </w:r>
          </w:p>
        </w:tc>
        <w:tc>
          <w:tcPr>
            <w:tcW w:w="1116" w:type="dxa"/>
          </w:tcPr>
          <w:p w14:paraId="796D6673"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-0,49</w:t>
            </w:r>
          </w:p>
        </w:tc>
        <w:tc>
          <w:tcPr>
            <w:tcW w:w="1628" w:type="dxa"/>
          </w:tcPr>
          <w:p w14:paraId="75004CAD"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малий</w:t>
            </w:r>
          </w:p>
        </w:tc>
      </w:tr>
      <w:tr w:rsidR="002336AD" w:rsidRPr="00A85E48" w14:paraId="7D2EA796" w14:textId="77777777" w:rsidTr="008D1C76">
        <w:tc>
          <w:tcPr>
            <w:tcW w:w="2870" w:type="dxa"/>
          </w:tcPr>
          <w:p w14:paraId="04DBB5F6"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STAI T-</w:t>
            </w:r>
            <w:proofErr w:type="spellStart"/>
            <w:r w:rsidRPr="00A85E48">
              <w:rPr>
                <w:rFonts w:ascii="Times New Roman" w:hAnsi="Times New Roman" w:cs="Times New Roman"/>
              </w:rPr>
              <w:t>Anxiety</w:t>
            </w:r>
            <w:proofErr w:type="spellEnd"/>
          </w:p>
        </w:tc>
        <w:tc>
          <w:tcPr>
            <w:tcW w:w="1068" w:type="dxa"/>
          </w:tcPr>
          <w:p w14:paraId="7BE0568F"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-5,16</w:t>
            </w:r>
          </w:p>
        </w:tc>
        <w:tc>
          <w:tcPr>
            <w:tcW w:w="1035" w:type="dxa"/>
          </w:tcPr>
          <w:p w14:paraId="6865B4FE"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169</w:t>
            </w:r>
          </w:p>
        </w:tc>
        <w:tc>
          <w:tcPr>
            <w:tcW w:w="1094" w:type="dxa"/>
          </w:tcPr>
          <w:p w14:paraId="20DD56A8"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&lt;0,001</w:t>
            </w:r>
          </w:p>
        </w:tc>
        <w:tc>
          <w:tcPr>
            <w:tcW w:w="1100" w:type="dxa"/>
          </w:tcPr>
          <w:p w14:paraId="66523176"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-4,0</w:t>
            </w:r>
          </w:p>
        </w:tc>
        <w:tc>
          <w:tcPr>
            <w:tcW w:w="1116" w:type="dxa"/>
          </w:tcPr>
          <w:p w14:paraId="7A40722D"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-0,40</w:t>
            </w:r>
          </w:p>
        </w:tc>
        <w:tc>
          <w:tcPr>
            <w:tcW w:w="1628" w:type="dxa"/>
          </w:tcPr>
          <w:p w14:paraId="15692149"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малий</w:t>
            </w:r>
          </w:p>
        </w:tc>
      </w:tr>
      <w:tr w:rsidR="002336AD" w:rsidRPr="00A85E48" w14:paraId="22D6F199" w14:textId="77777777" w:rsidTr="008D1C76">
        <w:tc>
          <w:tcPr>
            <w:tcW w:w="2870" w:type="dxa"/>
          </w:tcPr>
          <w:p w14:paraId="01E01CEF"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Активне планування</w:t>
            </w:r>
          </w:p>
        </w:tc>
        <w:tc>
          <w:tcPr>
            <w:tcW w:w="1068" w:type="dxa"/>
          </w:tcPr>
          <w:p w14:paraId="0DC29E9F"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9,69</w:t>
            </w:r>
          </w:p>
        </w:tc>
        <w:tc>
          <w:tcPr>
            <w:tcW w:w="1035" w:type="dxa"/>
          </w:tcPr>
          <w:p w14:paraId="7E4BEA2A"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169</w:t>
            </w:r>
          </w:p>
        </w:tc>
        <w:tc>
          <w:tcPr>
            <w:tcW w:w="1094" w:type="dxa"/>
          </w:tcPr>
          <w:p w14:paraId="41634B23"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&lt;0,001</w:t>
            </w:r>
          </w:p>
        </w:tc>
        <w:tc>
          <w:tcPr>
            <w:tcW w:w="1100" w:type="dxa"/>
          </w:tcPr>
          <w:p w14:paraId="19465D8D"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2,6</w:t>
            </w:r>
          </w:p>
        </w:tc>
        <w:tc>
          <w:tcPr>
            <w:tcW w:w="1116" w:type="dxa"/>
          </w:tcPr>
          <w:p w14:paraId="3B7FA9EA"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0,74</w:t>
            </w:r>
          </w:p>
        </w:tc>
        <w:tc>
          <w:tcPr>
            <w:tcW w:w="1628" w:type="dxa"/>
          </w:tcPr>
          <w:p w14:paraId="2BA6389F"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середній</w:t>
            </w:r>
          </w:p>
        </w:tc>
      </w:tr>
      <w:tr w:rsidR="002336AD" w:rsidRPr="00A85E48" w14:paraId="73AB4DFE" w14:textId="77777777" w:rsidTr="008D1C76">
        <w:tc>
          <w:tcPr>
            <w:tcW w:w="2870" w:type="dxa"/>
          </w:tcPr>
          <w:p w14:paraId="2AFF3926"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Позитивне переосмислення</w:t>
            </w:r>
          </w:p>
        </w:tc>
        <w:tc>
          <w:tcPr>
            <w:tcW w:w="1068" w:type="dxa"/>
          </w:tcPr>
          <w:p w14:paraId="1C4033FC"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10,67</w:t>
            </w:r>
          </w:p>
        </w:tc>
        <w:tc>
          <w:tcPr>
            <w:tcW w:w="1035" w:type="dxa"/>
          </w:tcPr>
          <w:p w14:paraId="66170178"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169</w:t>
            </w:r>
          </w:p>
        </w:tc>
        <w:tc>
          <w:tcPr>
            <w:tcW w:w="1094" w:type="dxa"/>
          </w:tcPr>
          <w:p w14:paraId="1BA037E8"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&lt;0,001</w:t>
            </w:r>
          </w:p>
        </w:tc>
        <w:tc>
          <w:tcPr>
            <w:tcW w:w="1100" w:type="dxa"/>
          </w:tcPr>
          <w:p w14:paraId="6C8D748E"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2,7</w:t>
            </w:r>
          </w:p>
        </w:tc>
        <w:tc>
          <w:tcPr>
            <w:tcW w:w="1116" w:type="dxa"/>
          </w:tcPr>
          <w:p w14:paraId="09BD4B0C"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0,82</w:t>
            </w:r>
          </w:p>
        </w:tc>
        <w:tc>
          <w:tcPr>
            <w:tcW w:w="1628" w:type="dxa"/>
          </w:tcPr>
          <w:p w14:paraId="3DF4CEB8"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великий</w:t>
            </w:r>
          </w:p>
        </w:tc>
      </w:tr>
      <w:tr w:rsidR="002336AD" w:rsidRPr="00A85E48" w14:paraId="4ECFF161" w14:textId="77777777" w:rsidTr="008D1C76">
        <w:tc>
          <w:tcPr>
            <w:tcW w:w="2870" w:type="dxa"/>
          </w:tcPr>
          <w:p w14:paraId="0DDC11B9"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Прийняття</w:t>
            </w:r>
          </w:p>
        </w:tc>
        <w:tc>
          <w:tcPr>
            <w:tcW w:w="1068" w:type="dxa"/>
          </w:tcPr>
          <w:p w14:paraId="4EA090D7"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8,26</w:t>
            </w:r>
          </w:p>
        </w:tc>
        <w:tc>
          <w:tcPr>
            <w:tcW w:w="1035" w:type="dxa"/>
          </w:tcPr>
          <w:p w14:paraId="00E16F83"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169</w:t>
            </w:r>
          </w:p>
        </w:tc>
        <w:tc>
          <w:tcPr>
            <w:tcW w:w="1094" w:type="dxa"/>
          </w:tcPr>
          <w:p w14:paraId="637F9B2D"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&lt;0,001</w:t>
            </w:r>
          </w:p>
        </w:tc>
        <w:tc>
          <w:tcPr>
            <w:tcW w:w="1100" w:type="dxa"/>
          </w:tcPr>
          <w:p w14:paraId="3170FC18"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1,9</w:t>
            </w:r>
          </w:p>
        </w:tc>
        <w:tc>
          <w:tcPr>
            <w:tcW w:w="1116" w:type="dxa"/>
          </w:tcPr>
          <w:p w14:paraId="5683F57E"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0,63</w:t>
            </w:r>
          </w:p>
        </w:tc>
        <w:tc>
          <w:tcPr>
            <w:tcW w:w="1628" w:type="dxa"/>
          </w:tcPr>
          <w:p w14:paraId="1F6DB546"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середній</w:t>
            </w:r>
          </w:p>
        </w:tc>
      </w:tr>
      <w:tr w:rsidR="002336AD" w:rsidRPr="00A85E48" w14:paraId="2EDAC9C2" w14:textId="77777777" w:rsidTr="008D1C76">
        <w:tc>
          <w:tcPr>
            <w:tcW w:w="2870" w:type="dxa"/>
          </w:tcPr>
          <w:p w14:paraId="1A6C03DC"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Емоційна підтримка</w:t>
            </w:r>
          </w:p>
        </w:tc>
        <w:tc>
          <w:tcPr>
            <w:tcW w:w="1068" w:type="dxa"/>
          </w:tcPr>
          <w:p w14:paraId="3CDCDECC"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7,15</w:t>
            </w:r>
          </w:p>
        </w:tc>
        <w:tc>
          <w:tcPr>
            <w:tcW w:w="1035" w:type="dxa"/>
          </w:tcPr>
          <w:p w14:paraId="005C03B7"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169</w:t>
            </w:r>
          </w:p>
        </w:tc>
        <w:tc>
          <w:tcPr>
            <w:tcW w:w="1094" w:type="dxa"/>
          </w:tcPr>
          <w:p w14:paraId="65074185"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&lt;0,001</w:t>
            </w:r>
          </w:p>
        </w:tc>
        <w:tc>
          <w:tcPr>
            <w:tcW w:w="1100" w:type="dxa"/>
          </w:tcPr>
          <w:p w14:paraId="62697471"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1,7</w:t>
            </w:r>
          </w:p>
        </w:tc>
        <w:tc>
          <w:tcPr>
            <w:tcW w:w="1116" w:type="dxa"/>
          </w:tcPr>
          <w:p w14:paraId="02A4F536"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0,55</w:t>
            </w:r>
          </w:p>
        </w:tc>
        <w:tc>
          <w:tcPr>
            <w:tcW w:w="1628" w:type="dxa"/>
          </w:tcPr>
          <w:p w14:paraId="0D5FCA26"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середній</w:t>
            </w:r>
          </w:p>
        </w:tc>
      </w:tr>
      <w:tr w:rsidR="002336AD" w:rsidRPr="00A85E48" w14:paraId="28E6E75F" w14:textId="77777777" w:rsidTr="008D1C76">
        <w:tc>
          <w:tcPr>
            <w:tcW w:w="2870" w:type="dxa"/>
          </w:tcPr>
          <w:p w14:paraId="1A7AD991"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Інструментальна підтримка</w:t>
            </w:r>
          </w:p>
        </w:tc>
        <w:tc>
          <w:tcPr>
            <w:tcW w:w="1068" w:type="dxa"/>
          </w:tcPr>
          <w:p w14:paraId="75F94B17"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9,44</w:t>
            </w:r>
          </w:p>
        </w:tc>
        <w:tc>
          <w:tcPr>
            <w:tcW w:w="1035" w:type="dxa"/>
          </w:tcPr>
          <w:p w14:paraId="77C2B321"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169</w:t>
            </w:r>
          </w:p>
        </w:tc>
        <w:tc>
          <w:tcPr>
            <w:tcW w:w="1094" w:type="dxa"/>
          </w:tcPr>
          <w:p w14:paraId="035EE9E9"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&lt;0,001</w:t>
            </w:r>
          </w:p>
        </w:tc>
        <w:tc>
          <w:tcPr>
            <w:tcW w:w="1100" w:type="dxa"/>
          </w:tcPr>
          <w:p w14:paraId="6B4038ED"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2,1</w:t>
            </w:r>
          </w:p>
        </w:tc>
        <w:tc>
          <w:tcPr>
            <w:tcW w:w="1116" w:type="dxa"/>
          </w:tcPr>
          <w:p w14:paraId="19D4DF86"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0,72</w:t>
            </w:r>
          </w:p>
        </w:tc>
        <w:tc>
          <w:tcPr>
            <w:tcW w:w="1628" w:type="dxa"/>
          </w:tcPr>
          <w:p w14:paraId="168FE23C"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середній</w:t>
            </w:r>
          </w:p>
        </w:tc>
      </w:tr>
      <w:tr w:rsidR="002336AD" w:rsidRPr="00A85E48" w14:paraId="381E49A2" w14:textId="77777777" w:rsidTr="008D1C76">
        <w:tc>
          <w:tcPr>
            <w:tcW w:w="2870" w:type="dxa"/>
          </w:tcPr>
          <w:p w14:paraId="3D46FD9B"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Заперечення</w:t>
            </w:r>
          </w:p>
        </w:tc>
        <w:tc>
          <w:tcPr>
            <w:tcW w:w="1068" w:type="dxa"/>
          </w:tcPr>
          <w:p w14:paraId="677BF1D5"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-7,92</w:t>
            </w:r>
          </w:p>
        </w:tc>
        <w:tc>
          <w:tcPr>
            <w:tcW w:w="1035" w:type="dxa"/>
          </w:tcPr>
          <w:p w14:paraId="18F96002"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169</w:t>
            </w:r>
          </w:p>
        </w:tc>
        <w:tc>
          <w:tcPr>
            <w:tcW w:w="1094" w:type="dxa"/>
          </w:tcPr>
          <w:p w14:paraId="31E4E839"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&lt;0,001</w:t>
            </w:r>
          </w:p>
        </w:tc>
        <w:tc>
          <w:tcPr>
            <w:tcW w:w="1100" w:type="dxa"/>
          </w:tcPr>
          <w:p w14:paraId="35AD8EBA"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-1,7</w:t>
            </w:r>
          </w:p>
        </w:tc>
        <w:tc>
          <w:tcPr>
            <w:tcW w:w="1116" w:type="dxa"/>
          </w:tcPr>
          <w:p w14:paraId="5E493C00"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-0,61</w:t>
            </w:r>
          </w:p>
        </w:tc>
        <w:tc>
          <w:tcPr>
            <w:tcW w:w="1628" w:type="dxa"/>
          </w:tcPr>
          <w:p w14:paraId="3A8FC250"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середній</w:t>
            </w:r>
          </w:p>
        </w:tc>
      </w:tr>
      <w:tr w:rsidR="002336AD" w:rsidRPr="00A85E48" w14:paraId="2B7A7B50" w14:textId="77777777" w:rsidTr="008D1C76">
        <w:tc>
          <w:tcPr>
            <w:tcW w:w="2870" w:type="dxa"/>
          </w:tcPr>
          <w:p w14:paraId="7CFBAC22"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Поведінкове відсторонення</w:t>
            </w:r>
          </w:p>
        </w:tc>
        <w:tc>
          <w:tcPr>
            <w:tcW w:w="1068" w:type="dxa"/>
          </w:tcPr>
          <w:p w14:paraId="5E077DD9"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-8,34</w:t>
            </w:r>
          </w:p>
        </w:tc>
        <w:tc>
          <w:tcPr>
            <w:tcW w:w="1035" w:type="dxa"/>
          </w:tcPr>
          <w:p w14:paraId="6073E471"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169</w:t>
            </w:r>
          </w:p>
        </w:tc>
        <w:tc>
          <w:tcPr>
            <w:tcW w:w="1094" w:type="dxa"/>
          </w:tcPr>
          <w:p w14:paraId="590FB17E"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&lt;0,001</w:t>
            </w:r>
          </w:p>
        </w:tc>
        <w:tc>
          <w:tcPr>
            <w:tcW w:w="1100" w:type="dxa"/>
          </w:tcPr>
          <w:p w14:paraId="4A1924EF"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-1,6</w:t>
            </w:r>
          </w:p>
        </w:tc>
        <w:tc>
          <w:tcPr>
            <w:tcW w:w="1116" w:type="dxa"/>
          </w:tcPr>
          <w:p w14:paraId="41AACFD2"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-0,64</w:t>
            </w:r>
          </w:p>
        </w:tc>
        <w:tc>
          <w:tcPr>
            <w:tcW w:w="1628" w:type="dxa"/>
          </w:tcPr>
          <w:p w14:paraId="50F393D0"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середній</w:t>
            </w:r>
          </w:p>
        </w:tc>
      </w:tr>
      <w:tr w:rsidR="002336AD" w:rsidRPr="00A85E48" w14:paraId="0DB32620" w14:textId="77777777" w:rsidTr="008D1C76">
        <w:tc>
          <w:tcPr>
            <w:tcW w:w="2870" w:type="dxa"/>
          </w:tcPr>
          <w:p w14:paraId="14D9835B"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Використання психоактивних речовин</w:t>
            </w:r>
          </w:p>
        </w:tc>
        <w:tc>
          <w:tcPr>
            <w:tcW w:w="1068" w:type="dxa"/>
          </w:tcPr>
          <w:p w14:paraId="779104FC"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-6,52</w:t>
            </w:r>
          </w:p>
        </w:tc>
        <w:tc>
          <w:tcPr>
            <w:tcW w:w="1035" w:type="dxa"/>
          </w:tcPr>
          <w:p w14:paraId="117929F7"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169</w:t>
            </w:r>
          </w:p>
        </w:tc>
        <w:tc>
          <w:tcPr>
            <w:tcW w:w="1094" w:type="dxa"/>
          </w:tcPr>
          <w:p w14:paraId="704BAA4A"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&lt;0,001</w:t>
            </w:r>
          </w:p>
        </w:tc>
        <w:tc>
          <w:tcPr>
            <w:tcW w:w="1100" w:type="dxa"/>
          </w:tcPr>
          <w:p w14:paraId="21D0D69D"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-1,1</w:t>
            </w:r>
          </w:p>
        </w:tc>
        <w:tc>
          <w:tcPr>
            <w:tcW w:w="1116" w:type="dxa"/>
          </w:tcPr>
          <w:p w14:paraId="63C61714"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-0,50</w:t>
            </w:r>
          </w:p>
        </w:tc>
        <w:tc>
          <w:tcPr>
            <w:tcW w:w="1628" w:type="dxa"/>
          </w:tcPr>
          <w:p w14:paraId="4170567F"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середній</w:t>
            </w:r>
          </w:p>
        </w:tc>
      </w:tr>
      <w:tr w:rsidR="002336AD" w:rsidRPr="00A85E48" w14:paraId="605B4BF1" w14:textId="77777777" w:rsidTr="008D1C76">
        <w:tc>
          <w:tcPr>
            <w:tcW w:w="2870" w:type="dxa"/>
          </w:tcPr>
          <w:p w14:paraId="2CCA40E4" w14:textId="77777777" w:rsidR="002336AD" w:rsidRPr="00A85E48" w:rsidRDefault="002336AD" w:rsidP="008D1C76">
            <w:pPr>
              <w:pStyle w:val="125"/>
              <w:rPr>
                <w:rFonts w:ascii="Times New Roman" w:hAnsi="Times New Roman" w:cs="Times New Roman"/>
              </w:rPr>
            </w:pPr>
            <w:proofErr w:type="spellStart"/>
            <w:r w:rsidRPr="00A85E48">
              <w:rPr>
                <w:rFonts w:ascii="Times New Roman" w:hAnsi="Times New Roman" w:cs="Times New Roman"/>
              </w:rPr>
              <w:t>Самоприйняття</w:t>
            </w:r>
            <w:proofErr w:type="spellEnd"/>
          </w:p>
        </w:tc>
        <w:tc>
          <w:tcPr>
            <w:tcW w:w="1068" w:type="dxa"/>
          </w:tcPr>
          <w:p w14:paraId="66282532"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7,45</w:t>
            </w:r>
          </w:p>
        </w:tc>
        <w:tc>
          <w:tcPr>
            <w:tcW w:w="1035" w:type="dxa"/>
          </w:tcPr>
          <w:p w14:paraId="2D27DC1C"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169</w:t>
            </w:r>
          </w:p>
        </w:tc>
        <w:tc>
          <w:tcPr>
            <w:tcW w:w="1094" w:type="dxa"/>
          </w:tcPr>
          <w:p w14:paraId="6D33FC0E"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&lt;0,001</w:t>
            </w:r>
          </w:p>
        </w:tc>
        <w:tc>
          <w:tcPr>
            <w:tcW w:w="1100" w:type="dxa"/>
          </w:tcPr>
          <w:p w14:paraId="7E5995C6"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0,4</w:t>
            </w:r>
          </w:p>
        </w:tc>
        <w:tc>
          <w:tcPr>
            <w:tcW w:w="1116" w:type="dxa"/>
          </w:tcPr>
          <w:p w14:paraId="4DD3D453"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0,57</w:t>
            </w:r>
          </w:p>
        </w:tc>
        <w:tc>
          <w:tcPr>
            <w:tcW w:w="1628" w:type="dxa"/>
          </w:tcPr>
          <w:p w14:paraId="528556AF"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середній</w:t>
            </w:r>
          </w:p>
        </w:tc>
      </w:tr>
      <w:tr w:rsidR="002336AD" w:rsidRPr="00A85E48" w14:paraId="33CD4ABD" w14:textId="77777777" w:rsidTr="008D1C76">
        <w:tc>
          <w:tcPr>
            <w:tcW w:w="2870" w:type="dxa"/>
          </w:tcPr>
          <w:p w14:paraId="297D4A9F"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Позитивні стосунки</w:t>
            </w:r>
          </w:p>
        </w:tc>
        <w:tc>
          <w:tcPr>
            <w:tcW w:w="1068" w:type="dxa"/>
          </w:tcPr>
          <w:p w14:paraId="46A48915"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6,52</w:t>
            </w:r>
          </w:p>
        </w:tc>
        <w:tc>
          <w:tcPr>
            <w:tcW w:w="1035" w:type="dxa"/>
          </w:tcPr>
          <w:p w14:paraId="312BC3DF"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169</w:t>
            </w:r>
          </w:p>
        </w:tc>
        <w:tc>
          <w:tcPr>
            <w:tcW w:w="1094" w:type="dxa"/>
          </w:tcPr>
          <w:p w14:paraId="7706024C"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&lt;0,001</w:t>
            </w:r>
          </w:p>
        </w:tc>
        <w:tc>
          <w:tcPr>
            <w:tcW w:w="1100" w:type="dxa"/>
          </w:tcPr>
          <w:p w14:paraId="3C9317F8"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0,3</w:t>
            </w:r>
          </w:p>
        </w:tc>
        <w:tc>
          <w:tcPr>
            <w:tcW w:w="1116" w:type="dxa"/>
          </w:tcPr>
          <w:p w14:paraId="720B5065"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0,50</w:t>
            </w:r>
          </w:p>
        </w:tc>
        <w:tc>
          <w:tcPr>
            <w:tcW w:w="1628" w:type="dxa"/>
          </w:tcPr>
          <w:p w14:paraId="37182196"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середній</w:t>
            </w:r>
          </w:p>
        </w:tc>
      </w:tr>
      <w:tr w:rsidR="002336AD" w:rsidRPr="00A85E48" w14:paraId="7068A4AB" w14:textId="77777777" w:rsidTr="008D1C76">
        <w:tc>
          <w:tcPr>
            <w:tcW w:w="2870" w:type="dxa"/>
          </w:tcPr>
          <w:p w14:paraId="65B906EE"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Автономія</w:t>
            </w:r>
          </w:p>
        </w:tc>
        <w:tc>
          <w:tcPr>
            <w:tcW w:w="1068" w:type="dxa"/>
          </w:tcPr>
          <w:p w14:paraId="064BC33D"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7,45</w:t>
            </w:r>
          </w:p>
        </w:tc>
        <w:tc>
          <w:tcPr>
            <w:tcW w:w="1035" w:type="dxa"/>
          </w:tcPr>
          <w:p w14:paraId="238DA86B"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169</w:t>
            </w:r>
          </w:p>
        </w:tc>
        <w:tc>
          <w:tcPr>
            <w:tcW w:w="1094" w:type="dxa"/>
          </w:tcPr>
          <w:p w14:paraId="0C82DFA0"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&lt;0,001</w:t>
            </w:r>
          </w:p>
        </w:tc>
        <w:tc>
          <w:tcPr>
            <w:tcW w:w="1100" w:type="dxa"/>
          </w:tcPr>
          <w:p w14:paraId="13C9ACEF"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0,4</w:t>
            </w:r>
          </w:p>
        </w:tc>
        <w:tc>
          <w:tcPr>
            <w:tcW w:w="1116" w:type="dxa"/>
          </w:tcPr>
          <w:p w14:paraId="3AFBFBF4"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0,57</w:t>
            </w:r>
          </w:p>
        </w:tc>
        <w:tc>
          <w:tcPr>
            <w:tcW w:w="1628" w:type="dxa"/>
          </w:tcPr>
          <w:p w14:paraId="6FFDA325"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середній</w:t>
            </w:r>
          </w:p>
        </w:tc>
      </w:tr>
      <w:tr w:rsidR="002336AD" w:rsidRPr="00A85E48" w14:paraId="27E9070C" w14:textId="77777777" w:rsidTr="008D1C76">
        <w:tc>
          <w:tcPr>
            <w:tcW w:w="2870" w:type="dxa"/>
          </w:tcPr>
          <w:p w14:paraId="7982396A"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Управління середовищем</w:t>
            </w:r>
          </w:p>
        </w:tc>
        <w:tc>
          <w:tcPr>
            <w:tcW w:w="1068" w:type="dxa"/>
          </w:tcPr>
          <w:p w14:paraId="13E19D1C"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8,15</w:t>
            </w:r>
          </w:p>
        </w:tc>
        <w:tc>
          <w:tcPr>
            <w:tcW w:w="1035" w:type="dxa"/>
          </w:tcPr>
          <w:p w14:paraId="5154E98D"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169</w:t>
            </w:r>
          </w:p>
        </w:tc>
        <w:tc>
          <w:tcPr>
            <w:tcW w:w="1094" w:type="dxa"/>
          </w:tcPr>
          <w:p w14:paraId="4190B0C5"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&lt;0,001</w:t>
            </w:r>
          </w:p>
        </w:tc>
        <w:tc>
          <w:tcPr>
            <w:tcW w:w="1100" w:type="dxa"/>
          </w:tcPr>
          <w:p w14:paraId="66DA5AA5"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0,5</w:t>
            </w:r>
          </w:p>
        </w:tc>
        <w:tc>
          <w:tcPr>
            <w:tcW w:w="1116" w:type="dxa"/>
          </w:tcPr>
          <w:p w14:paraId="61D4470D"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0,63</w:t>
            </w:r>
          </w:p>
        </w:tc>
        <w:tc>
          <w:tcPr>
            <w:tcW w:w="1628" w:type="dxa"/>
          </w:tcPr>
          <w:p w14:paraId="27B6B922"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середній</w:t>
            </w:r>
          </w:p>
        </w:tc>
      </w:tr>
      <w:tr w:rsidR="002336AD" w:rsidRPr="00A85E48" w14:paraId="6A6014DC" w14:textId="77777777" w:rsidTr="008D1C76">
        <w:tc>
          <w:tcPr>
            <w:tcW w:w="2870" w:type="dxa"/>
          </w:tcPr>
          <w:p w14:paraId="31C02BF4"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Особистісне зростання</w:t>
            </w:r>
          </w:p>
        </w:tc>
        <w:tc>
          <w:tcPr>
            <w:tcW w:w="1068" w:type="dxa"/>
          </w:tcPr>
          <w:p w14:paraId="34630C41"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7,45</w:t>
            </w:r>
          </w:p>
        </w:tc>
        <w:tc>
          <w:tcPr>
            <w:tcW w:w="1035" w:type="dxa"/>
          </w:tcPr>
          <w:p w14:paraId="56D9E092"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169</w:t>
            </w:r>
          </w:p>
        </w:tc>
        <w:tc>
          <w:tcPr>
            <w:tcW w:w="1094" w:type="dxa"/>
          </w:tcPr>
          <w:p w14:paraId="7F891B66"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&lt;0,001</w:t>
            </w:r>
          </w:p>
        </w:tc>
        <w:tc>
          <w:tcPr>
            <w:tcW w:w="1100" w:type="dxa"/>
          </w:tcPr>
          <w:p w14:paraId="49ED1A81"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0,4</w:t>
            </w:r>
          </w:p>
        </w:tc>
        <w:tc>
          <w:tcPr>
            <w:tcW w:w="1116" w:type="dxa"/>
          </w:tcPr>
          <w:p w14:paraId="281EA9D8"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0,57</w:t>
            </w:r>
          </w:p>
        </w:tc>
        <w:tc>
          <w:tcPr>
            <w:tcW w:w="1628" w:type="dxa"/>
          </w:tcPr>
          <w:p w14:paraId="3B669B49"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середній</w:t>
            </w:r>
          </w:p>
        </w:tc>
      </w:tr>
      <w:tr w:rsidR="002336AD" w:rsidRPr="00A85E48" w14:paraId="2291621A" w14:textId="77777777" w:rsidTr="008D1C76">
        <w:tc>
          <w:tcPr>
            <w:tcW w:w="2870" w:type="dxa"/>
          </w:tcPr>
          <w:p w14:paraId="030D37DB"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Цілі в житті</w:t>
            </w:r>
          </w:p>
        </w:tc>
        <w:tc>
          <w:tcPr>
            <w:tcW w:w="1068" w:type="dxa"/>
          </w:tcPr>
          <w:p w14:paraId="2D2490AB"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9,31</w:t>
            </w:r>
          </w:p>
        </w:tc>
        <w:tc>
          <w:tcPr>
            <w:tcW w:w="1035" w:type="dxa"/>
          </w:tcPr>
          <w:p w14:paraId="6ECECE3B"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169</w:t>
            </w:r>
          </w:p>
        </w:tc>
        <w:tc>
          <w:tcPr>
            <w:tcW w:w="1094" w:type="dxa"/>
          </w:tcPr>
          <w:p w14:paraId="0ECAA3AC"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&lt;0,001</w:t>
            </w:r>
          </w:p>
        </w:tc>
        <w:tc>
          <w:tcPr>
            <w:tcW w:w="1100" w:type="dxa"/>
          </w:tcPr>
          <w:p w14:paraId="0EF5C93D"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0,5</w:t>
            </w:r>
          </w:p>
        </w:tc>
        <w:tc>
          <w:tcPr>
            <w:tcW w:w="1116" w:type="dxa"/>
          </w:tcPr>
          <w:p w14:paraId="0635F524"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0,71</w:t>
            </w:r>
          </w:p>
        </w:tc>
        <w:tc>
          <w:tcPr>
            <w:tcW w:w="1628" w:type="dxa"/>
          </w:tcPr>
          <w:p w14:paraId="5F0A2098" w14:textId="77777777" w:rsidR="002336AD" w:rsidRPr="00A85E48" w:rsidRDefault="002336AD" w:rsidP="008D1C76">
            <w:pPr>
              <w:pStyle w:val="125"/>
              <w:rPr>
                <w:rFonts w:ascii="Times New Roman" w:hAnsi="Times New Roman" w:cs="Times New Roman"/>
              </w:rPr>
            </w:pPr>
            <w:r w:rsidRPr="00A85E48">
              <w:rPr>
                <w:rFonts w:ascii="Times New Roman" w:hAnsi="Times New Roman" w:cs="Times New Roman"/>
              </w:rPr>
              <w:t>середній</w:t>
            </w:r>
          </w:p>
        </w:tc>
      </w:tr>
    </w:tbl>
    <w:p w14:paraId="3E6D5517" w14:textId="77777777" w:rsidR="002336AD" w:rsidRPr="00A85E48" w:rsidRDefault="002336AD" w:rsidP="002336AD">
      <w:pPr>
        <w:pStyle w:val="affffffff1"/>
        <w:tabs>
          <w:tab w:val="left" w:pos="3192"/>
        </w:tabs>
      </w:pPr>
    </w:p>
    <w:p w14:paraId="03661E70" w14:textId="77777777" w:rsidR="002336AD" w:rsidRPr="00A85E48" w:rsidRDefault="002336AD" w:rsidP="002336AD">
      <w:pPr>
        <w:pStyle w:val="affffffff1"/>
      </w:pPr>
      <w:r w:rsidRPr="00A85E48">
        <w:t xml:space="preserve">Усі показники демонструють статистично значущі зміни після </w:t>
      </w:r>
      <w:proofErr w:type="spellStart"/>
      <w:r w:rsidRPr="00A85E48">
        <w:t>коучингових</w:t>
      </w:r>
      <w:proofErr w:type="spellEnd"/>
      <w:r w:rsidRPr="00A85E48">
        <w:t xml:space="preserve"> </w:t>
      </w:r>
      <w:proofErr w:type="spellStart"/>
      <w:r w:rsidRPr="00A85E48">
        <w:t>втручань</w:t>
      </w:r>
      <w:proofErr w:type="spellEnd"/>
      <w:r w:rsidRPr="00A85E48">
        <w:t xml:space="preserve"> (p &lt; 0,001). Найбільший ефект спостерігається у </w:t>
      </w:r>
      <w:proofErr w:type="spellStart"/>
      <w:r w:rsidRPr="00A85E48">
        <w:t>субшкалі</w:t>
      </w:r>
      <w:proofErr w:type="spellEnd"/>
      <w:r w:rsidRPr="00A85E48">
        <w:t xml:space="preserve"> «Позитивне переосмислення» (великий ефект), що вказує на ефективність </w:t>
      </w:r>
      <w:proofErr w:type="spellStart"/>
      <w:r w:rsidRPr="00A85E48">
        <w:t>коучингу</w:t>
      </w:r>
      <w:proofErr w:type="spellEnd"/>
      <w:r w:rsidRPr="00A85E48">
        <w:t xml:space="preserve"> у формуванні адаптивних стратегій. Більшість інших показників мають середній ефект, що підтверджує практичну значущість змін у психологічному стані ВПО. Малий ефект за STAI свідчить про те, що зниження тривожності помітне, але потребує подальших </w:t>
      </w:r>
      <w:proofErr w:type="spellStart"/>
      <w:r w:rsidRPr="00A85E48">
        <w:t>втручань</w:t>
      </w:r>
      <w:proofErr w:type="spellEnd"/>
      <w:r w:rsidRPr="00A85E48">
        <w:t xml:space="preserve"> для досягнення більш вираженого результату.</w:t>
      </w:r>
    </w:p>
    <w:p w14:paraId="3F6F07BA" w14:textId="77777777" w:rsidR="002336AD" w:rsidRDefault="002336AD" w:rsidP="002336AD">
      <w:pPr>
        <w:pStyle w:val="affffffff1"/>
      </w:pPr>
      <w:r>
        <w:t xml:space="preserve">Отримані дані емпіричного дослідження дозволяють комплексно оцінити ефективність застосування </w:t>
      </w:r>
      <w:proofErr w:type="spellStart"/>
      <w:r>
        <w:t>коучингових</w:t>
      </w:r>
      <w:proofErr w:type="spellEnd"/>
      <w:r>
        <w:t xml:space="preserve"> інструментів і технік у роботі з внутрішньо переміщеними особами. Аналіз результатів «до» і «після» втручання виявив позитивну динаміку у розвитку адаптивності, </w:t>
      </w:r>
      <w:proofErr w:type="spellStart"/>
      <w:r>
        <w:t>стресостійкості</w:t>
      </w:r>
      <w:proofErr w:type="spellEnd"/>
      <w:r>
        <w:t xml:space="preserve"> та цілепокладання учасників. Одночасно дослідження підкреслило значення індивідуального підходу, активізації внутрішніх ресурсів та структурованого планування дій у процесі </w:t>
      </w:r>
      <w:proofErr w:type="spellStart"/>
      <w:r>
        <w:t>коучингових</w:t>
      </w:r>
      <w:proofErr w:type="spellEnd"/>
      <w:r>
        <w:t xml:space="preserve"> сесій.</w:t>
      </w:r>
    </w:p>
    <w:p w14:paraId="218833B4" w14:textId="77777777" w:rsidR="002336AD" w:rsidRDefault="002336AD" w:rsidP="002336AD">
      <w:pPr>
        <w:pStyle w:val="affffffff1"/>
      </w:pPr>
      <w:r>
        <w:t xml:space="preserve">Обговорення результатів розглядається у трьох аспектах: співвіднесення з теоретичними положеннями щодо ефективності </w:t>
      </w:r>
      <w:proofErr w:type="spellStart"/>
      <w:r>
        <w:t>коучингу</w:t>
      </w:r>
      <w:proofErr w:type="spellEnd"/>
      <w:r>
        <w:t xml:space="preserve"> у психологічній практиці, формування практичних рекомендацій для психологів, які працюють із ВПО, а також визначення напрямів подальших наукових досліджень у цій сфері. </w:t>
      </w:r>
      <w:r>
        <w:lastRenderedPageBreak/>
        <w:t xml:space="preserve">Такий підхід дозволяє не лише інтерпретувати отримані дані у контексті наявних теоретичних моделей, але й окреслити практичні шляхи їх застосування та вдосконалення </w:t>
      </w:r>
      <w:proofErr w:type="spellStart"/>
      <w:r>
        <w:t>методик</w:t>
      </w:r>
      <w:proofErr w:type="spellEnd"/>
      <w:r>
        <w:t xml:space="preserve"> психологічної підтримки.</w:t>
      </w:r>
    </w:p>
    <w:p w14:paraId="01343EA9" w14:textId="77777777" w:rsidR="002336AD" w:rsidRDefault="002336AD" w:rsidP="002336AD">
      <w:pPr>
        <w:pStyle w:val="affffffff1"/>
      </w:pPr>
      <w:r>
        <w:t xml:space="preserve">Аналіз отриманих даних підтверджує, що </w:t>
      </w:r>
      <w:proofErr w:type="spellStart"/>
      <w:r>
        <w:t>коучингові</w:t>
      </w:r>
      <w:proofErr w:type="spellEnd"/>
      <w:r>
        <w:t xml:space="preserve"> інструменти та техніки, застосовані у роботі з ВПО, сприяють суттєвому покращенню психологічного стану та розвитку адаптивності респондентів. Результати «до» і «після» </w:t>
      </w:r>
      <w:proofErr w:type="spellStart"/>
      <w:r>
        <w:t>коучингу</w:t>
      </w:r>
      <w:proofErr w:type="spellEnd"/>
      <w:r>
        <w:t xml:space="preserve"> за шкалами STAI показали зниження рівня S-</w:t>
      </w:r>
      <w:proofErr w:type="spellStart"/>
      <w:r>
        <w:t>Anxiety</w:t>
      </w:r>
      <w:proofErr w:type="spellEnd"/>
      <w:r>
        <w:t xml:space="preserve"> і T-</w:t>
      </w:r>
      <w:proofErr w:type="spellStart"/>
      <w:r>
        <w:t>Anxiety</w:t>
      </w:r>
      <w:proofErr w:type="spellEnd"/>
      <w:r>
        <w:t xml:space="preserve"> у всіх вікових та соціально-вразливих групах, при цьому найбільша динаміка спостерігалася серед молодших груп (18–45 років) та учасників із низьким початковим рівнем </w:t>
      </w:r>
      <w:proofErr w:type="spellStart"/>
      <w:r>
        <w:t>стресостійкості</w:t>
      </w:r>
      <w:proofErr w:type="spellEnd"/>
      <w:r>
        <w:t xml:space="preserve"> [74]. Ці результати узгоджуються з сучасними теоретичними положеннями про роль структурованого цілепокладання та активації внутрішніх ресурсів у процесі психологічного супроводу ВПО (81).</w:t>
      </w:r>
    </w:p>
    <w:p w14:paraId="4C548AB2" w14:textId="77777777" w:rsidR="002336AD" w:rsidRDefault="002336AD" w:rsidP="002336AD">
      <w:pPr>
        <w:pStyle w:val="affffffff1"/>
      </w:pPr>
      <w:r>
        <w:t xml:space="preserve">Подальший аналіз даних за методикою </w:t>
      </w:r>
      <w:proofErr w:type="spellStart"/>
      <w:r>
        <w:t>Brief</w:t>
      </w:r>
      <w:proofErr w:type="spellEnd"/>
      <w:r>
        <w:t xml:space="preserve"> COPE продемонстрував, що після </w:t>
      </w:r>
      <w:proofErr w:type="spellStart"/>
      <w:r>
        <w:t>коучингових</w:t>
      </w:r>
      <w:proofErr w:type="spellEnd"/>
      <w:r>
        <w:t xml:space="preserve"> інтервенцій у респондентів зросли показники активного планування, позитивного переосмислення та прийняття ситуації, тоді як використання </w:t>
      </w:r>
      <w:proofErr w:type="spellStart"/>
      <w:r>
        <w:t>дезадаптивних</w:t>
      </w:r>
      <w:proofErr w:type="spellEnd"/>
      <w:r>
        <w:t xml:space="preserve"> стратегій (заперечення, поведінкове відсторонення) знизилося. Це підтверджує ефективність </w:t>
      </w:r>
      <w:proofErr w:type="spellStart"/>
      <w:r>
        <w:t>когнітивно</w:t>
      </w:r>
      <w:proofErr w:type="spellEnd"/>
      <w:r>
        <w:t xml:space="preserve">-орієнтованих і </w:t>
      </w:r>
      <w:proofErr w:type="spellStart"/>
      <w:r>
        <w:t>ресурсно</w:t>
      </w:r>
      <w:proofErr w:type="spellEnd"/>
      <w:r>
        <w:t xml:space="preserve">-активуючих технік </w:t>
      </w:r>
      <w:proofErr w:type="spellStart"/>
      <w:r>
        <w:t>коучингу</w:t>
      </w:r>
      <w:proofErr w:type="spellEnd"/>
      <w:r>
        <w:t xml:space="preserve">, що корелює з висновками </w:t>
      </w:r>
      <w:r w:rsidRPr="00380429">
        <w:t>[72]</w:t>
      </w:r>
      <w:r>
        <w:t xml:space="preserve"> щодо впливу </w:t>
      </w:r>
      <w:proofErr w:type="spellStart"/>
      <w:r>
        <w:t>коучингу</w:t>
      </w:r>
      <w:proofErr w:type="spellEnd"/>
      <w:r>
        <w:t xml:space="preserve"> на розвиток </w:t>
      </w:r>
      <w:proofErr w:type="spellStart"/>
      <w:r>
        <w:t>стресостійкості</w:t>
      </w:r>
      <w:proofErr w:type="spellEnd"/>
      <w:r>
        <w:t xml:space="preserve"> та адаптивних стратегій поведінки у соціально вразливих груп.</w:t>
      </w:r>
    </w:p>
    <w:p w14:paraId="6259BC6F" w14:textId="20AAEEE6" w:rsidR="002336AD" w:rsidRDefault="002336AD" w:rsidP="002336AD">
      <w:pPr>
        <w:pStyle w:val="affffffff1"/>
      </w:pPr>
      <w:r>
        <w:t xml:space="preserve">Результати оцінки загальної </w:t>
      </w:r>
      <w:proofErr w:type="spellStart"/>
      <w:r>
        <w:t>стресостійкості</w:t>
      </w:r>
      <w:proofErr w:type="spellEnd"/>
      <w:r>
        <w:t xml:space="preserve"> (S. </w:t>
      </w:r>
      <w:proofErr w:type="spellStart"/>
      <w:r>
        <w:t>Maddi</w:t>
      </w:r>
      <w:proofErr w:type="spellEnd"/>
      <w:r>
        <w:t xml:space="preserve">) та психологічного благополуччя за шкалами К. </w:t>
      </w:r>
      <w:proofErr w:type="spellStart"/>
      <w:r>
        <w:t>Ріфф</w:t>
      </w:r>
      <w:proofErr w:type="spellEnd"/>
      <w:r>
        <w:t xml:space="preserve"> показали комплексне підвищення </w:t>
      </w:r>
      <w:proofErr w:type="spellStart"/>
      <w:r>
        <w:t>самоприйняття</w:t>
      </w:r>
      <w:proofErr w:type="spellEnd"/>
      <w:r>
        <w:t xml:space="preserve">, автономії, управління середовищем і цілепокладання, що свідчить про інтегративний вплив </w:t>
      </w:r>
      <w:proofErr w:type="spellStart"/>
      <w:r>
        <w:t>коучингових</w:t>
      </w:r>
      <w:proofErr w:type="spellEnd"/>
      <w:r>
        <w:t xml:space="preserve"> технік на особистісні ресурси ВПО. Особливо виражені зміни спостерігалися у тих учасників, які не мали попереднього досвіду участі у психосоціальних програмах, що підтверджує ефективність нового циклу </w:t>
      </w:r>
      <w:proofErr w:type="spellStart"/>
      <w:r>
        <w:t>коучингових</w:t>
      </w:r>
      <w:proofErr w:type="spellEnd"/>
      <w:r>
        <w:t xml:space="preserve"> інтервенцій</w:t>
      </w:r>
      <w:r w:rsidR="00A85E48">
        <w:t>.</w:t>
      </w:r>
    </w:p>
    <w:p w14:paraId="279ED79A" w14:textId="684381A2" w:rsidR="002336AD" w:rsidRDefault="002336AD" w:rsidP="002336AD">
      <w:pPr>
        <w:pStyle w:val="affffffff1"/>
      </w:pPr>
      <w:r>
        <w:t xml:space="preserve">Отримані емпіричні дані корелюють із теоретичними моделями </w:t>
      </w:r>
      <w:proofErr w:type="spellStart"/>
      <w:r>
        <w:t>коучингу</w:t>
      </w:r>
      <w:proofErr w:type="spellEnd"/>
      <w:r>
        <w:t xml:space="preserve">, які акцентують увагу на структурованому плануванні дій (GROW, SMART), самопізнанні («Колесо балансу») та стимуляції внутрішніх ресурсів («Сила питань», МАК). Водночас для окремих вразливих груп (літні особи, ВПО з </w:t>
      </w:r>
      <w:r>
        <w:lastRenderedPageBreak/>
        <w:t xml:space="preserve">хронічними захворюваннями, ті, хто проживає у тимчасових притулках) динаміка була </w:t>
      </w:r>
      <w:proofErr w:type="spellStart"/>
      <w:r>
        <w:t>помірнішою</w:t>
      </w:r>
      <w:proofErr w:type="spellEnd"/>
      <w:r>
        <w:t>, що підтверджує необхідність індивідуалізації підходів та продовження підтримки, що також відповідає рекомендаціям сучасних дослідників</w:t>
      </w:r>
      <w:r w:rsidR="00A85E48">
        <w:t>.</w:t>
      </w:r>
    </w:p>
    <w:p w14:paraId="13C1EA4B" w14:textId="23220F3B" w:rsidR="002336AD" w:rsidRDefault="002336AD" w:rsidP="002336AD">
      <w:pPr>
        <w:pStyle w:val="affffffff1"/>
      </w:pPr>
      <w:r>
        <w:t xml:space="preserve">На основі результатів емпіричного дослідження та аналізу динаміки психологічних показників ВПО, можна сформулювати комплекс практичних рекомендацій для психологів і </w:t>
      </w:r>
      <w:proofErr w:type="spellStart"/>
      <w:r>
        <w:t>коучів</w:t>
      </w:r>
      <w:proofErr w:type="spellEnd"/>
      <w:r>
        <w:t>. Перш за все, результати демонструють стабільне зниження рівня тривожності (S-</w:t>
      </w:r>
      <w:proofErr w:type="spellStart"/>
      <w:r>
        <w:t>Anxiety</w:t>
      </w:r>
      <w:proofErr w:type="spellEnd"/>
      <w:r>
        <w:t xml:space="preserve"> та T-</w:t>
      </w:r>
      <w:proofErr w:type="spellStart"/>
      <w:r>
        <w:t>Anxiety</w:t>
      </w:r>
      <w:proofErr w:type="spellEnd"/>
      <w:r>
        <w:t xml:space="preserve">) та підвищення </w:t>
      </w:r>
      <w:proofErr w:type="spellStart"/>
      <w:r>
        <w:t>стресостійкості</w:t>
      </w:r>
      <w:proofErr w:type="spellEnd"/>
      <w:r>
        <w:t xml:space="preserve"> після застосування </w:t>
      </w:r>
      <w:proofErr w:type="spellStart"/>
      <w:r>
        <w:t>коучингових</w:t>
      </w:r>
      <w:proofErr w:type="spellEnd"/>
      <w:r>
        <w:t xml:space="preserve"> інтервенцій, що підтверджує ефективність структурованих технік постановки цілей, самопізнання та розвитку </w:t>
      </w:r>
      <w:proofErr w:type="spellStart"/>
      <w:r>
        <w:t>ресурсності</w:t>
      </w:r>
      <w:proofErr w:type="spellEnd"/>
      <w:r>
        <w:t>. Зокрема, інструменти GROW і SMART, а також «Колесо балансу» забезпечили формування відчуття контролю та орієнтацію на майбутнє у всіх вікових групах, тоді як техніка «Сила питань» і вправи з метафоричними картами сприяли активації внутрішніх ресурсів і посиленню саморефлексії.</w:t>
      </w:r>
    </w:p>
    <w:p w14:paraId="1145ED55" w14:textId="77777777" w:rsidR="002336AD" w:rsidRDefault="002336AD" w:rsidP="002336AD">
      <w:pPr>
        <w:pStyle w:val="affffffff1"/>
      </w:pPr>
      <w:r>
        <w:t>Рекомендації можна класифікувати за ключовими напрямами:</w:t>
      </w:r>
    </w:p>
    <w:p w14:paraId="42AE7E31" w14:textId="77777777" w:rsidR="002336AD" w:rsidRDefault="002336AD" w:rsidP="002336AD">
      <w:pPr>
        <w:pStyle w:val="affffffff1"/>
      </w:pPr>
      <w:r>
        <w:t>1) Індивідуалізація підходу:</w:t>
      </w:r>
    </w:p>
    <w:p w14:paraId="3B2BED00" w14:textId="77777777" w:rsidR="002336AD" w:rsidRDefault="002336AD" w:rsidP="002336AD">
      <w:pPr>
        <w:pStyle w:val="2fff3"/>
        <w:tabs>
          <w:tab w:val="clear" w:pos="0"/>
        </w:tabs>
      </w:pPr>
      <w:r>
        <w:t>враховувати вік, стан здоров’я та попередній досвід участі у програмах підтримки;</w:t>
      </w:r>
    </w:p>
    <w:p w14:paraId="1F2FF29E" w14:textId="77777777" w:rsidR="002336AD" w:rsidRDefault="002336AD" w:rsidP="002336AD">
      <w:pPr>
        <w:pStyle w:val="2fff3"/>
        <w:tabs>
          <w:tab w:val="clear" w:pos="0"/>
        </w:tabs>
      </w:pPr>
      <w:r>
        <w:t>для молодших груп (18–45 років) доцільно застосовувати активні інтервенції з чітким плануванням і самоконтролем;</w:t>
      </w:r>
    </w:p>
    <w:p w14:paraId="0D7B542B" w14:textId="5C16856A" w:rsidR="002336AD" w:rsidRDefault="002336AD" w:rsidP="002336AD">
      <w:pPr>
        <w:pStyle w:val="2fff3"/>
        <w:tabs>
          <w:tab w:val="clear" w:pos="0"/>
        </w:tabs>
      </w:pPr>
      <w:r>
        <w:t xml:space="preserve">для старших та соціально вразливих груп (60+, люди з обмеженнями за здоров’ям, проживання в тимчасовому житлі) рекомендується подовжена тривалість </w:t>
      </w:r>
      <w:proofErr w:type="spellStart"/>
      <w:r>
        <w:t>коучингових</w:t>
      </w:r>
      <w:proofErr w:type="spellEnd"/>
      <w:r>
        <w:t xml:space="preserve"> сесій і включення модулів адаптації та підтримки</w:t>
      </w:r>
      <w:r w:rsidR="00A85E48">
        <w:t>.</w:t>
      </w:r>
    </w:p>
    <w:p w14:paraId="4F58B503" w14:textId="77777777" w:rsidR="002336AD" w:rsidRDefault="002336AD" w:rsidP="002336AD">
      <w:pPr>
        <w:pStyle w:val="affffffff1"/>
      </w:pPr>
      <w:r>
        <w:t>2) Комбінування індивідуальної та групової роботи:</w:t>
      </w:r>
    </w:p>
    <w:p w14:paraId="19250132" w14:textId="77777777" w:rsidR="002336AD" w:rsidRDefault="002336AD" w:rsidP="002336AD">
      <w:pPr>
        <w:pStyle w:val="2fff3"/>
        <w:tabs>
          <w:tab w:val="clear" w:pos="0"/>
        </w:tabs>
      </w:pPr>
      <w:r>
        <w:t>групові сесії сприяють формуванню соціальної підтримки, особливо важливо для жінок, у яких відзначено приріст «Позитивних стосунків» та «</w:t>
      </w:r>
      <w:proofErr w:type="spellStart"/>
      <w:r>
        <w:t>Самоприйняття</w:t>
      </w:r>
      <w:proofErr w:type="spellEnd"/>
      <w:r>
        <w:t>»;</w:t>
      </w:r>
    </w:p>
    <w:p w14:paraId="3BAB8B1E" w14:textId="77777777" w:rsidR="002336AD" w:rsidRDefault="002336AD" w:rsidP="002336AD">
      <w:pPr>
        <w:pStyle w:val="2fff3"/>
        <w:tabs>
          <w:tab w:val="clear" w:pos="0"/>
        </w:tabs>
      </w:pPr>
      <w:r>
        <w:t xml:space="preserve">індивідуальні сесії ефективні для розвитку автономії та постановки цілей, що особливо корисно для чоловіків та учасників із низькою початковою </w:t>
      </w:r>
      <w:proofErr w:type="spellStart"/>
      <w:r>
        <w:t>стресостійкістю</w:t>
      </w:r>
      <w:proofErr w:type="spellEnd"/>
      <w:r>
        <w:t>.</w:t>
      </w:r>
    </w:p>
    <w:p w14:paraId="3F04E154" w14:textId="77777777" w:rsidR="002336AD" w:rsidRDefault="002336AD" w:rsidP="002336AD">
      <w:pPr>
        <w:pStyle w:val="affffffff1"/>
      </w:pPr>
      <w:r>
        <w:lastRenderedPageBreak/>
        <w:t xml:space="preserve">3) Систематичне використання структурованих </w:t>
      </w:r>
      <w:proofErr w:type="spellStart"/>
      <w:r>
        <w:t>коучингових</w:t>
      </w:r>
      <w:proofErr w:type="spellEnd"/>
      <w:r>
        <w:t xml:space="preserve"> технік:</w:t>
      </w:r>
    </w:p>
    <w:p w14:paraId="39452EC7" w14:textId="77777777" w:rsidR="002336AD" w:rsidRDefault="002336AD" w:rsidP="002336AD">
      <w:pPr>
        <w:pStyle w:val="2fff3"/>
        <w:tabs>
          <w:tab w:val="clear" w:pos="0"/>
        </w:tabs>
      </w:pPr>
      <w:r>
        <w:t>застосовувати модель GROW для визначення цілей та шляхів їх досягнення;</w:t>
      </w:r>
    </w:p>
    <w:p w14:paraId="2E206B46" w14:textId="77777777" w:rsidR="002336AD" w:rsidRDefault="002336AD" w:rsidP="002336AD">
      <w:pPr>
        <w:pStyle w:val="2fff3"/>
        <w:tabs>
          <w:tab w:val="clear" w:pos="0"/>
        </w:tabs>
      </w:pPr>
      <w:r>
        <w:t xml:space="preserve">впроваджувати SMART-цілі для розвитку адаптивності та </w:t>
      </w:r>
      <w:proofErr w:type="spellStart"/>
      <w:r>
        <w:t>ресурсності</w:t>
      </w:r>
      <w:proofErr w:type="spellEnd"/>
      <w:r>
        <w:t>;</w:t>
      </w:r>
    </w:p>
    <w:p w14:paraId="2CC0343F" w14:textId="77777777" w:rsidR="002336AD" w:rsidRDefault="002336AD" w:rsidP="002336AD">
      <w:pPr>
        <w:pStyle w:val="2fff3"/>
        <w:tabs>
          <w:tab w:val="clear" w:pos="0"/>
        </w:tabs>
      </w:pPr>
      <w:r>
        <w:t>інтегрувати «Колесо балансу» для оцінки життєвих сфер і визначення пріоритетів;</w:t>
      </w:r>
    </w:p>
    <w:p w14:paraId="64A12A3A" w14:textId="77777777" w:rsidR="002336AD" w:rsidRDefault="002336AD" w:rsidP="002336AD">
      <w:pPr>
        <w:pStyle w:val="2fff3"/>
        <w:tabs>
          <w:tab w:val="clear" w:pos="0"/>
        </w:tabs>
      </w:pPr>
      <w:r>
        <w:t>використовувати «Силу питань» та МАК для активізації внутрішніх ресурсів та стимулювання самопізнання.</w:t>
      </w:r>
    </w:p>
    <w:p w14:paraId="15DDEF01" w14:textId="77777777" w:rsidR="002336AD" w:rsidRDefault="002336AD" w:rsidP="002336AD">
      <w:pPr>
        <w:pStyle w:val="affffffff1"/>
      </w:pPr>
      <w:r>
        <w:t>4) Поступове підвищення складності та тривалості програм:</w:t>
      </w:r>
    </w:p>
    <w:p w14:paraId="7E26BD78" w14:textId="77777777" w:rsidR="002336AD" w:rsidRDefault="002336AD" w:rsidP="002336AD">
      <w:pPr>
        <w:pStyle w:val="2fff3"/>
        <w:tabs>
          <w:tab w:val="clear" w:pos="0"/>
        </w:tabs>
      </w:pPr>
      <w:r>
        <w:t xml:space="preserve">новачкам у </w:t>
      </w:r>
      <w:proofErr w:type="spellStart"/>
      <w:r>
        <w:t>коучингу</w:t>
      </w:r>
      <w:proofErr w:type="spellEnd"/>
      <w:r>
        <w:t xml:space="preserve"> варто надавати інтенсивніший старт із додатковими практичними вправами;</w:t>
      </w:r>
    </w:p>
    <w:p w14:paraId="2F3FA911" w14:textId="77777777" w:rsidR="002336AD" w:rsidRDefault="002336AD" w:rsidP="002336AD">
      <w:pPr>
        <w:pStyle w:val="2fff3"/>
        <w:tabs>
          <w:tab w:val="clear" w:pos="0"/>
        </w:tabs>
      </w:pPr>
      <w:r>
        <w:t>учасникам із попереднім досвідом доцільно пропонувати поглиблені індивідуальні модулі;</w:t>
      </w:r>
    </w:p>
    <w:p w14:paraId="3845D069" w14:textId="77777777" w:rsidR="002336AD" w:rsidRDefault="002336AD" w:rsidP="002336AD">
      <w:pPr>
        <w:pStyle w:val="2fff3"/>
        <w:tabs>
          <w:tab w:val="clear" w:pos="0"/>
        </w:tabs>
      </w:pPr>
      <w:r>
        <w:t xml:space="preserve">для соціально вразливих груп рекомендується поєднувати </w:t>
      </w:r>
      <w:proofErr w:type="spellStart"/>
      <w:r>
        <w:t>коучинг</w:t>
      </w:r>
      <w:proofErr w:type="spellEnd"/>
      <w:r>
        <w:t xml:space="preserve"> із соціальною, медичною та трудовою підтримкою.</w:t>
      </w:r>
    </w:p>
    <w:p w14:paraId="695920D0" w14:textId="77777777" w:rsidR="002336AD" w:rsidRDefault="002336AD" w:rsidP="002336AD">
      <w:pPr>
        <w:pStyle w:val="affffffff1"/>
      </w:pPr>
      <w:r>
        <w:t>5) Регулярна оцінка ефективності:</w:t>
      </w:r>
    </w:p>
    <w:p w14:paraId="1B4CAF25" w14:textId="77777777" w:rsidR="002336AD" w:rsidRDefault="002336AD" w:rsidP="002336AD">
      <w:pPr>
        <w:pStyle w:val="2fff3"/>
        <w:tabs>
          <w:tab w:val="clear" w:pos="0"/>
        </w:tabs>
      </w:pPr>
      <w:r>
        <w:t xml:space="preserve">проводити оцінку динаміки психологічного стану «до» та «після» втручання (STAI, </w:t>
      </w:r>
      <w:proofErr w:type="spellStart"/>
      <w:r>
        <w:t>Brief</w:t>
      </w:r>
      <w:proofErr w:type="spellEnd"/>
      <w:r>
        <w:t xml:space="preserve"> COPE, шкала загальної </w:t>
      </w:r>
      <w:proofErr w:type="spellStart"/>
      <w:r>
        <w:t>стресостійкості</w:t>
      </w:r>
      <w:proofErr w:type="spellEnd"/>
      <w:r>
        <w:t>);</w:t>
      </w:r>
    </w:p>
    <w:p w14:paraId="67E7E146" w14:textId="4C4C7B91" w:rsidR="002336AD" w:rsidRDefault="002336AD" w:rsidP="002336AD">
      <w:pPr>
        <w:pStyle w:val="2fff3"/>
        <w:tabs>
          <w:tab w:val="clear" w:pos="0"/>
        </w:tabs>
      </w:pPr>
      <w:r>
        <w:t>використовувати отримані дані для адаптації подальших інтервенцій та індивідуального планування підтримки</w:t>
      </w:r>
      <w:r w:rsidR="00A85E48">
        <w:t>.</w:t>
      </w:r>
    </w:p>
    <w:p w14:paraId="45BA3B88" w14:textId="77777777" w:rsidR="002336AD" w:rsidRDefault="002336AD" w:rsidP="002336AD">
      <w:pPr>
        <w:pStyle w:val="affffffff1"/>
      </w:pPr>
      <w:r>
        <w:t xml:space="preserve">Усі рекомендації базуються на комплексному аналізі «до–після» </w:t>
      </w:r>
      <w:proofErr w:type="spellStart"/>
      <w:r>
        <w:t>коучингових</w:t>
      </w:r>
      <w:proofErr w:type="spellEnd"/>
      <w:r>
        <w:t xml:space="preserve"> </w:t>
      </w:r>
      <w:proofErr w:type="spellStart"/>
      <w:r>
        <w:t>втручань</w:t>
      </w:r>
      <w:proofErr w:type="spellEnd"/>
      <w:r>
        <w:t xml:space="preserve">: позитивні зміни спостерігаються у всіх групах, однак найбільш помітні у молодших і працездатних учасників та у тих, хто мав менше фізичних чи соціальних обмежень. Для вразливих підгруп (літні, хронічні захворювання, відсутність попереднього досвіду програм підтримки) доцільно продовжувати або модифікувати програми, інтегруючи </w:t>
      </w:r>
      <w:proofErr w:type="spellStart"/>
      <w:r>
        <w:t>міжсекторну</w:t>
      </w:r>
      <w:proofErr w:type="spellEnd"/>
      <w:r>
        <w:t xml:space="preserve"> підтримку та збільшуючи тривалість </w:t>
      </w:r>
      <w:proofErr w:type="spellStart"/>
      <w:r>
        <w:t>коучингових</w:t>
      </w:r>
      <w:proofErr w:type="spellEnd"/>
      <w:r>
        <w:t xml:space="preserve"> циклів.</w:t>
      </w:r>
    </w:p>
    <w:p w14:paraId="148AA8F9" w14:textId="27717A40" w:rsidR="002336AD" w:rsidRDefault="002336AD" w:rsidP="002336AD">
      <w:pPr>
        <w:pStyle w:val="affffffff1"/>
      </w:pPr>
      <w:r>
        <w:t xml:space="preserve">Результати проведеного дослідження демонструють позитивну динаміку психологічного стану внутрішньо переміщених осіб після застосування </w:t>
      </w:r>
      <w:proofErr w:type="spellStart"/>
      <w:r>
        <w:t>коучингових</w:t>
      </w:r>
      <w:proofErr w:type="spellEnd"/>
      <w:r>
        <w:t xml:space="preserve"> інструментів та технік, зокрема у зниженні рівня тривожності, </w:t>
      </w:r>
      <w:r>
        <w:lastRenderedPageBreak/>
        <w:t xml:space="preserve">підвищенні </w:t>
      </w:r>
      <w:proofErr w:type="spellStart"/>
      <w:r>
        <w:t>стресостійкості</w:t>
      </w:r>
      <w:proofErr w:type="spellEnd"/>
      <w:r>
        <w:t xml:space="preserve"> та розвитку адаптивності. Водночас аналіз показав, що ефективність </w:t>
      </w:r>
      <w:proofErr w:type="spellStart"/>
      <w:r>
        <w:t>коучингу</w:t>
      </w:r>
      <w:proofErr w:type="spellEnd"/>
      <w:r>
        <w:t xml:space="preserve"> варіює залежно від вікових груп, стану здоров’я, попереднього досвіду участі у програмах підтримки та соціально-вразливих житлових умов. Ці спостереження відкривають низку напрямів для подальших досліджень у сфері психологічної підтримки ВПО.</w:t>
      </w:r>
    </w:p>
    <w:p w14:paraId="268126C2" w14:textId="39F38E81" w:rsidR="002336AD" w:rsidRDefault="002336AD" w:rsidP="002336AD">
      <w:pPr>
        <w:pStyle w:val="affffffff1"/>
      </w:pPr>
      <w:r>
        <w:t xml:space="preserve">По-перше, доцільним є проведення довгострокових досліджень ефективності </w:t>
      </w:r>
      <w:proofErr w:type="spellStart"/>
      <w:r>
        <w:t>коучингових</w:t>
      </w:r>
      <w:proofErr w:type="spellEnd"/>
      <w:r>
        <w:t xml:space="preserve"> </w:t>
      </w:r>
      <w:proofErr w:type="spellStart"/>
      <w:r>
        <w:t>втручань</w:t>
      </w:r>
      <w:proofErr w:type="spellEnd"/>
      <w:r>
        <w:t>, що дозволить оцінити стійкість отриманих змін у психологічному стані та життєвому благополуччі ВПО. Попередні результати демонструють швидкий позитивний ефект, проте вплив на старші вікові групи та осіб із хронічними обмеженнями здоров’я потребує додаткового спостереження та моніторингу</w:t>
      </w:r>
      <w:r w:rsidR="00A85E48">
        <w:t>.</w:t>
      </w:r>
    </w:p>
    <w:p w14:paraId="43B8B333" w14:textId="003B4DDE" w:rsidR="002336AD" w:rsidRDefault="002336AD" w:rsidP="002336AD">
      <w:pPr>
        <w:pStyle w:val="affffffff1"/>
      </w:pPr>
      <w:r>
        <w:t xml:space="preserve">По-друге, перспективним є аналіз індивідуальних та групових варіантів </w:t>
      </w:r>
      <w:proofErr w:type="spellStart"/>
      <w:r>
        <w:t>коучингу</w:t>
      </w:r>
      <w:proofErr w:type="spellEnd"/>
      <w:r>
        <w:t xml:space="preserve">, зокрема визначення оптимального поєднання індивідуальних сесій, групових вправ та </w:t>
      </w:r>
      <w:proofErr w:type="spellStart"/>
      <w:r>
        <w:t>міжсекторної</w:t>
      </w:r>
      <w:proofErr w:type="spellEnd"/>
      <w:r>
        <w:t xml:space="preserve"> підтримки. Таке дослідження дозволить з’ясувати, які </w:t>
      </w:r>
      <w:proofErr w:type="spellStart"/>
      <w:r>
        <w:t>коучингові</w:t>
      </w:r>
      <w:proofErr w:type="spellEnd"/>
      <w:r>
        <w:t xml:space="preserve"> техніки найефективніші для різних підгруп ВПО та як інтегрувати </w:t>
      </w:r>
      <w:proofErr w:type="spellStart"/>
      <w:r>
        <w:t>коучинг</w:t>
      </w:r>
      <w:proofErr w:type="spellEnd"/>
      <w:r>
        <w:t xml:space="preserve"> із соціально-медичною підтримкою, що особливо важливо для учасників із обмеженими ресурсами</w:t>
      </w:r>
      <w:r w:rsidR="00A85E48">
        <w:t>.</w:t>
      </w:r>
    </w:p>
    <w:p w14:paraId="1FBF7363" w14:textId="41374430" w:rsidR="002336AD" w:rsidRDefault="002336AD" w:rsidP="002336AD">
      <w:pPr>
        <w:pStyle w:val="affffffff1"/>
      </w:pPr>
      <w:r>
        <w:t xml:space="preserve">По-третє, доцільно розширити комплекс вимірюваних показників, включивши не лише рівень тривожності та </w:t>
      </w:r>
      <w:proofErr w:type="spellStart"/>
      <w:r>
        <w:t>стресостійкості</w:t>
      </w:r>
      <w:proofErr w:type="spellEnd"/>
      <w:r>
        <w:t xml:space="preserve">, а й когнітивні, емоційні та поведінкові аспекти адаптації. Це дозволить формувати більш комплексну картину ефекту </w:t>
      </w:r>
      <w:proofErr w:type="spellStart"/>
      <w:r>
        <w:t>коучингу</w:t>
      </w:r>
      <w:proofErr w:type="spellEnd"/>
      <w:r>
        <w:t xml:space="preserve"> на психологічне та соціальне функціонування ВПО</w:t>
      </w:r>
      <w:r w:rsidR="00A85E48">
        <w:t>.</w:t>
      </w:r>
    </w:p>
    <w:p w14:paraId="0EBA57DD" w14:textId="4AA3CB8B" w:rsidR="002336AD" w:rsidRDefault="002336AD" w:rsidP="002336AD">
      <w:pPr>
        <w:pStyle w:val="affffffff1"/>
      </w:pPr>
      <w:r>
        <w:t xml:space="preserve">Нарешті, важливим напрямом є дослідження механізмів змін, які забезпечують ефективність </w:t>
      </w:r>
      <w:proofErr w:type="spellStart"/>
      <w:r>
        <w:t>коучингу</w:t>
      </w:r>
      <w:proofErr w:type="spellEnd"/>
      <w:r>
        <w:t xml:space="preserve">, зокрема роль структурованого планування (GROW, SMART), самопізнання («Колесо балансу») та активації внутрішніх ресурсів («Сила питань»). Розуміння цих механізмів допоможе адаптувати </w:t>
      </w:r>
      <w:proofErr w:type="spellStart"/>
      <w:r>
        <w:t>коучингові</w:t>
      </w:r>
      <w:proofErr w:type="spellEnd"/>
      <w:r>
        <w:t xml:space="preserve"> програми для старших та вразливих груп, підвищуючи ефективність психосоціальної підтримк</w:t>
      </w:r>
      <w:r w:rsidR="00A85E48">
        <w:t>и</w:t>
      </w:r>
      <w:r>
        <w:t>.</w:t>
      </w:r>
      <w:r w:rsidRPr="00380429">
        <w:t xml:space="preserve"> </w:t>
      </w:r>
      <w:r>
        <w:t xml:space="preserve">Перспективи подальших досліджень лежать у площині: довгострокового моніторингу, індивідуалізації та групової адаптації </w:t>
      </w:r>
      <w:proofErr w:type="spellStart"/>
      <w:r>
        <w:t>коучингу</w:t>
      </w:r>
      <w:proofErr w:type="spellEnd"/>
      <w:r>
        <w:t xml:space="preserve">, розширення спектру психологічних показників та аналізу механізмів </w:t>
      </w:r>
      <w:r>
        <w:lastRenderedPageBreak/>
        <w:t xml:space="preserve">ефективності, що дозволить максимально адаптувати </w:t>
      </w:r>
      <w:proofErr w:type="spellStart"/>
      <w:r>
        <w:t>коучингові</w:t>
      </w:r>
      <w:proofErr w:type="spellEnd"/>
      <w:r>
        <w:t xml:space="preserve"> програми до потреб різних підгруп ВПО та підвищити їхню стійкість і якість життя.</w:t>
      </w:r>
    </w:p>
    <w:p w14:paraId="3045495B" w14:textId="77777777" w:rsidR="002336AD" w:rsidRDefault="002336AD" w:rsidP="002336AD">
      <w:pPr>
        <w:pStyle w:val="affffffff1"/>
      </w:pPr>
      <w:r>
        <w:t xml:space="preserve">Проведене емпіричне дослідження підтвердило гіпотезу про те, що використання </w:t>
      </w:r>
      <w:proofErr w:type="spellStart"/>
      <w:r>
        <w:t>коучингових</w:t>
      </w:r>
      <w:proofErr w:type="spellEnd"/>
      <w:r>
        <w:t xml:space="preserve"> інструментів і технік сприяє покращенню психоемоційного стану внутрішньо переміщених осіб. Було зафіксовано позитивну динаміку у рівні адаптивності, </w:t>
      </w:r>
      <w:proofErr w:type="spellStart"/>
      <w:r>
        <w:t>стресостійкості</w:t>
      </w:r>
      <w:proofErr w:type="spellEnd"/>
      <w:r>
        <w:t xml:space="preserve"> та цілеспрямованості учасників, зниження відчуття безпорадності та тривожності. Найбільш ефективними виявилися модель GROW, SMART-планування та «Колесо балансу», які забезпечили структуровану роботу з цілями та внутрішніми ресурсами.</w:t>
      </w:r>
    </w:p>
    <w:p w14:paraId="73CB6097" w14:textId="77777777" w:rsidR="00A85E48" w:rsidRDefault="00A85E48" w:rsidP="003F4631">
      <w:pPr>
        <w:pStyle w:val="ae"/>
        <w:spacing w:after="0" w:line="360" w:lineRule="auto"/>
        <w:ind w:right="223" w:firstLine="707"/>
        <w:jc w:val="center"/>
        <w:rPr>
          <w:b/>
          <w:bCs/>
          <w:sz w:val="28"/>
          <w:szCs w:val="28"/>
        </w:rPr>
      </w:pPr>
    </w:p>
    <w:bookmarkEnd w:id="3"/>
    <w:p w14:paraId="7104D329" w14:textId="77777777" w:rsidR="00A85E48" w:rsidRDefault="00A85E48" w:rsidP="003F4631">
      <w:pPr>
        <w:pStyle w:val="ae"/>
        <w:spacing w:after="0" w:line="360" w:lineRule="auto"/>
        <w:ind w:right="223" w:firstLine="707"/>
        <w:jc w:val="center"/>
        <w:rPr>
          <w:b/>
          <w:bCs/>
          <w:sz w:val="28"/>
          <w:szCs w:val="28"/>
        </w:rPr>
      </w:pPr>
    </w:p>
    <w:p w14:paraId="03194124" w14:textId="77777777" w:rsidR="00A85E48" w:rsidRDefault="00A85E48" w:rsidP="003F4631">
      <w:pPr>
        <w:pStyle w:val="ae"/>
        <w:spacing w:after="0" w:line="360" w:lineRule="auto"/>
        <w:ind w:right="223" w:firstLine="707"/>
        <w:jc w:val="center"/>
        <w:rPr>
          <w:b/>
          <w:bCs/>
          <w:sz w:val="28"/>
          <w:szCs w:val="28"/>
        </w:rPr>
      </w:pPr>
    </w:p>
    <w:p w14:paraId="30A61653" w14:textId="77777777" w:rsidR="00A85E48" w:rsidRDefault="00A85E48" w:rsidP="003F4631">
      <w:pPr>
        <w:pStyle w:val="ae"/>
        <w:spacing w:after="0" w:line="360" w:lineRule="auto"/>
        <w:ind w:right="223" w:firstLine="707"/>
        <w:jc w:val="center"/>
        <w:rPr>
          <w:b/>
          <w:bCs/>
          <w:sz w:val="28"/>
          <w:szCs w:val="28"/>
        </w:rPr>
      </w:pPr>
    </w:p>
    <w:p w14:paraId="6E4833AB" w14:textId="77777777" w:rsidR="00A85E48" w:rsidRDefault="00A85E48" w:rsidP="003F4631">
      <w:pPr>
        <w:pStyle w:val="ae"/>
        <w:spacing w:after="0" w:line="360" w:lineRule="auto"/>
        <w:ind w:right="223" w:firstLine="707"/>
        <w:jc w:val="center"/>
        <w:rPr>
          <w:b/>
          <w:bCs/>
          <w:sz w:val="28"/>
          <w:szCs w:val="28"/>
        </w:rPr>
      </w:pPr>
    </w:p>
    <w:p w14:paraId="22CB88D6" w14:textId="77777777" w:rsidR="00A85E48" w:rsidRDefault="00A85E48" w:rsidP="003F4631">
      <w:pPr>
        <w:pStyle w:val="ae"/>
        <w:spacing w:after="0" w:line="360" w:lineRule="auto"/>
        <w:ind w:right="223" w:firstLine="707"/>
        <w:jc w:val="center"/>
        <w:rPr>
          <w:b/>
          <w:bCs/>
          <w:sz w:val="28"/>
          <w:szCs w:val="28"/>
        </w:rPr>
      </w:pPr>
    </w:p>
    <w:p w14:paraId="2EF19651" w14:textId="77777777" w:rsidR="00A85E48" w:rsidRDefault="00A85E48" w:rsidP="003F4631">
      <w:pPr>
        <w:pStyle w:val="ae"/>
        <w:spacing w:after="0" w:line="360" w:lineRule="auto"/>
        <w:ind w:right="223" w:firstLine="707"/>
        <w:jc w:val="center"/>
        <w:rPr>
          <w:b/>
          <w:bCs/>
          <w:sz w:val="28"/>
          <w:szCs w:val="28"/>
        </w:rPr>
      </w:pPr>
    </w:p>
    <w:p w14:paraId="471D944B" w14:textId="77777777" w:rsidR="00A85E48" w:rsidRDefault="00A85E48" w:rsidP="003F4631">
      <w:pPr>
        <w:pStyle w:val="ae"/>
        <w:spacing w:after="0" w:line="360" w:lineRule="auto"/>
        <w:ind w:right="223" w:firstLine="707"/>
        <w:jc w:val="center"/>
        <w:rPr>
          <w:b/>
          <w:bCs/>
          <w:sz w:val="28"/>
          <w:szCs w:val="28"/>
        </w:rPr>
      </w:pPr>
    </w:p>
    <w:p w14:paraId="1EAC2D2F" w14:textId="77777777" w:rsidR="00A85E48" w:rsidRDefault="00A85E48" w:rsidP="003F4631">
      <w:pPr>
        <w:pStyle w:val="ae"/>
        <w:spacing w:after="0" w:line="360" w:lineRule="auto"/>
        <w:ind w:right="223" w:firstLine="707"/>
        <w:jc w:val="center"/>
        <w:rPr>
          <w:b/>
          <w:bCs/>
          <w:sz w:val="28"/>
          <w:szCs w:val="28"/>
        </w:rPr>
      </w:pPr>
    </w:p>
    <w:p w14:paraId="27517238" w14:textId="77777777" w:rsidR="00A85E48" w:rsidRDefault="00A85E48" w:rsidP="003F4631">
      <w:pPr>
        <w:pStyle w:val="ae"/>
        <w:spacing w:after="0" w:line="360" w:lineRule="auto"/>
        <w:ind w:right="223" w:firstLine="707"/>
        <w:jc w:val="center"/>
        <w:rPr>
          <w:b/>
          <w:bCs/>
          <w:sz w:val="28"/>
          <w:szCs w:val="28"/>
        </w:rPr>
      </w:pPr>
    </w:p>
    <w:p w14:paraId="271BE4BF" w14:textId="77777777" w:rsidR="00A85E48" w:rsidRDefault="00A85E48" w:rsidP="003F4631">
      <w:pPr>
        <w:pStyle w:val="ae"/>
        <w:spacing w:after="0" w:line="360" w:lineRule="auto"/>
        <w:ind w:right="223" w:firstLine="707"/>
        <w:jc w:val="center"/>
        <w:rPr>
          <w:b/>
          <w:bCs/>
          <w:sz w:val="28"/>
          <w:szCs w:val="28"/>
        </w:rPr>
      </w:pPr>
    </w:p>
    <w:p w14:paraId="094AFC43" w14:textId="77777777" w:rsidR="00A85E48" w:rsidRDefault="00A85E48" w:rsidP="003F4631">
      <w:pPr>
        <w:pStyle w:val="ae"/>
        <w:spacing w:after="0" w:line="360" w:lineRule="auto"/>
        <w:ind w:right="223" w:firstLine="707"/>
        <w:jc w:val="center"/>
        <w:rPr>
          <w:b/>
          <w:bCs/>
          <w:sz w:val="28"/>
          <w:szCs w:val="28"/>
        </w:rPr>
      </w:pPr>
    </w:p>
    <w:p w14:paraId="00D58CAB" w14:textId="77777777" w:rsidR="00A85E48" w:rsidRDefault="00A85E48" w:rsidP="003F4631">
      <w:pPr>
        <w:pStyle w:val="ae"/>
        <w:spacing w:after="0" w:line="360" w:lineRule="auto"/>
        <w:ind w:right="223" w:firstLine="707"/>
        <w:jc w:val="center"/>
        <w:rPr>
          <w:b/>
          <w:bCs/>
          <w:sz w:val="28"/>
          <w:szCs w:val="28"/>
        </w:rPr>
      </w:pPr>
    </w:p>
    <w:p w14:paraId="6B2CA07B" w14:textId="77777777" w:rsidR="00A85E48" w:rsidRDefault="00A85E48" w:rsidP="003F4631">
      <w:pPr>
        <w:pStyle w:val="ae"/>
        <w:spacing w:after="0" w:line="360" w:lineRule="auto"/>
        <w:ind w:right="223" w:firstLine="707"/>
        <w:jc w:val="center"/>
        <w:rPr>
          <w:b/>
          <w:bCs/>
          <w:sz w:val="28"/>
          <w:szCs w:val="28"/>
        </w:rPr>
      </w:pPr>
    </w:p>
    <w:p w14:paraId="12F1778C" w14:textId="77777777" w:rsidR="00A85E48" w:rsidRDefault="00A85E48" w:rsidP="003F4631">
      <w:pPr>
        <w:pStyle w:val="ae"/>
        <w:spacing w:after="0" w:line="360" w:lineRule="auto"/>
        <w:ind w:right="223" w:firstLine="707"/>
        <w:jc w:val="center"/>
        <w:rPr>
          <w:b/>
          <w:bCs/>
          <w:sz w:val="28"/>
          <w:szCs w:val="28"/>
        </w:rPr>
      </w:pPr>
    </w:p>
    <w:p w14:paraId="668F57E6" w14:textId="77777777" w:rsidR="00A85E48" w:rsidRDefault="00A85E48" w:rsidP="003F4631">
      <w:pPr>
        <w:pStyle w:val="ae"/>
        <w:spacing w:after="0" w:line="360" w:lineRule="auto"/>
        <w:ind w:right="223" w:firstLine="707"/>
        <w:jc w:val="center"/>
        <w:rPr>
          <w:b/>
          <w:bCs/>
          <w:sz w:val="28"/>
          <w:szCs w:val="28"/>
        </w:rPr>
      </w:pPr>
    </w:p>
    <w:p w14:paraId="48545F9B" w14:textId="77777777" w:rsidR="00A85E48" w:rsidRDefault="00A85E48" w:rsidP="003F4631">
      <w:pPr>
        <w:pStyle w:val="ae"/>
        <w:spacing w:after="0" w:line="360" w:lineRule="auto"/>
        <w:ind w:right="223" w:firstLine="707"/>
        <w:jc w:val="center"/>
        <w:rPr>
          <w:b/>
          <w:bCs/>
          <w:sz w:val="28"/>
          <w:szCs w:val="28"/>
        </w:rPr>
      </w:pPr>
    </w:p>
    <w:p w14:paraId="4A58DE04" w14:textId="77777777" w:rsidR="00A85E48" w:rsidRDefault="00A85E48" w:rsidP="003F4631">
      <w:pPr>
        <w:pStyle w:val="ae"/>
        <w:spacing w:after="0" w:line="360" w:lineRule="auto"/>
        <w:ind w:right="223" w:firstLine="707"/>
        <w:jc w:val="center"/>
        <w:rPr>
          <w:b/>
          <w:bCs/>
          <w:sz w:val="28"/>
          <w:szCs w:val="28"/>
        </w:rPr>
      </w:pPr>
    </w:p>
    <w:p w14:paraId="0BDE823D" w14:textId="77777777" w:rsidR="00A85E48" w:rsidRDefault="00A85E48" w:rsidP="003F4631">
      <w:pPr>
        <w:pStyle w:val="ae"/>
        <w:spacing w:after="0" w:line="360" w:lineRule="auto"/>
        <w:ind w:right="223" w:firstLine="707"/>
        <w:jc w:val="center"/>
        <w:rPr>
          <w:b/>
          <w:bCs/>
          <w:sz w:val="28"/>
          <w:szCs w:val="28"/>
        </w:rPr>
      </w:pPr>
    </w:p>
    <w:p w14:paraId="491364B3" w14:textId="77777777" w:rsidR="00A85E48" w:rsidRDefault="00A85E48" w:rsidP="003F4631">
      <w:pPr>
        <w:pStyle w:val="ae"/>
        <w:spacing w:after="0" w:line="360" w:lineRule="auto"/>
        <w:ind w:right="223" w:firstLine="707"/>
        <w:jc w:val="center"/>
        <w:rPr>
          <w:b/>
          <w:bCs/>
          <w:sz w:val="28"/>
          <w:szCs w:val="28"/>
        </w:rPr>
      </w:pPr>
    </w:p>
    <w:p w14:paraId="2BB6B918" w14:textId="77777777" w:rsidR="00A85E48" w:rsidRDefault="00A85E48" w:rsidP="003F4631">
      <w:pPr>
        <w:pStyle w:val="ae"/>
        <w:spacing w:after="0" w:line="360" w:lineRule="auto"/>
        <w:ind w:right="223" w:firstLine="707"/>
        <w:jc w:val="center"/>
        <w:rPr>
          <w:b/>
          <w:bCs/>
          <w:sz w:val="28"/>
          <w:szCs w:val="28"/>
        </w:rPr>
      </w:pPr>
    </w:p>
    <w:p w14:paraId="1F6A7DC3" w14:textId="77777777" w:rsidR="00A85E48" w:rsidRDefault="00A85E48" w:rsidP="003F4631">
      <w:pPr>
        <w:pStyle w:val="ae"/>
        <w:spacing w:after="0" w:line="360" w:lineRule="auto"/>
        <w:ind w:right="223" w:firstLine="707"/>
        <w:jc w:val="center"/>
        <w:rPr>
          <w:b/>
          <w:bCs/>
          <w:sz w:val="28"/>
          <w:szCs w:val="28"/>
        </w:rPr>
      </w:pPr>
    </w:p>
    <w:bookmarkEnd w:id="0"/>
    <w:p w14:paraId="6EDC0EEE" w14:textId="5C50906D" w:rsidR="004C26E8" w:rsidRPr="004C26E8" w:rsidRDefault="004C26E8" w:rsidP="00F3331D">
      <w:pPr>
        <w:pStyle w:val="aa"/>
        <w:widowControl w:val="0"/>
        <w:tabs>
          <w:tab w:val="left" w:pos="1638"/>
        </w:tabs>
        <w:autoSpaceDE w:val="0"/>
        <w:autoSpaceDN w:val="0"/>
        <w:spacing w:line="360" w:lineRule="auto"/>
        <w:ind w:left="816" w:right="221"/>
        <w:jc w:val="both"/>
        <w:rPr>
          <w:sz w:val="28"/>
          <w:szCs w:val="28"/>
        </w:rPr>
      </w:pPr>
      <w:r w:rsidRPr="00310846">
        <w:rPr>
          <w:sz w:val="28"/>
          <w:szCs w:val="28"/>
        </w:rPr>
        <w:lastRenderedPageBreak/>
        <w:t xml:space="preserve"> </w:t>
      </w:r>
    </w:p>
    <w:sectPr w:rsidR="004C26E8" w:rsidRPr="004C26E8" w:rsidSect="003673AF">
      <w:headerReference w:type="default" r:id="rId29"/>
      <w:pgSz w:w="11910" w:h="16840"/>
      <w:pgMar w:top="960" w:right="580" w:bottom="280" w:left="1460" w:header="74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6F0B8" w14:textId="77777777" w:rsidR="00075564" w:rsidRPr="00310846" w:rsidRDefault="00075564" w:rsidP="00004A71">
      <w:r w:rsidRPr="00310846">
        <w:separator/>
      </w:r>
    </w:p>
  </w:endnote>
  <w:endnote w:type="continuationSeparator" w:id="0">
    <w:p w14:paraId="38D7BC5D" w14:textId="77777777" w:rsidR="00075564" w:rsidRPr="00310846" w:rsidRDefault="00075564" w:rsidP="00004A71">
      <w:r w:rsidRPr="0031084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ヒラギノ角ゴ Pro W3">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Lucida Grande">
    <w:altName w:val="Times New Roman"/>
    <w:charset w:val="00"/>
    <w:family w:val="roman"/>
    <w:pitch w:val="default"/>
  </w:font>
  <w:font w:name="Trebuchet MS">
    <w:panose1 w:val="020B0603020202020204"/>
    <w:charset w:val="CC"/>
    <w:family w:val="swiss"/>
    <w:pitch w:val="variable"/>
    <w:sig w:usb0="000006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Andale Sans UI">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orbel">
    <w:panose1 w:val="020B0503020204020204"/>
    <w:charset w:val="CC"/>
    <w:family w:val="swiss"/>
    <w:pitch w:val="variable"/>
    <w:sig w:usb0="A00002EF" w:usb1="4000A44B" w:usb2="00000000" w:usb3="00000000" w:csb0="0000019F" w:csb1="00000000"/>
  </w:font>
  <w:font w:name="Segoe UI">
    <w:panose1 w:val="020B0502040204020203"/>
    <w:charset w:val="CC"/>
    <w:family w:val="swiss"/>
    <w:pitch w:val="variable"/>
    <w:sig w:usb0="E4002EFF" w:usb1="C000E47F" w:usb2="00000009" w:usb3="00000000" w:csb0="000001FF" w:csb1="00000000"/>
  </w:font>
  <w:font w:name="Garamond">
    <w:panose1 w:val="02020404030301010803"/>
    <w:charset w:val="CC"/>
    <w:family w:val="roman"/>
    <w:pitch w:val="variable"/>
    <w:sig w:usb0="00000287" w:usb1="00000000" w:usb2="00000000" w:usb3="00000000" w:csb0="0000009F" w:csb1="00000000"/>
  </w:font>
  <w:font w:name="Albany">
    <w:altName w:val="Arial"/>
    <w:charset w:val="00"/>
    <w:family w:val="swiss"/>
    <w:pitch w:val="variable"/>
  </w:font>
  <w:font w:name="HG Mincho Light J">
    <w:charset w:val="00"/>
    <w:family w:val="auto"/>
    <w:pitch w:val="variable"/>
  </w:font>
  <w:font w:name="Palatino Linotype">
    <w:panose1 w:val="02040502050505030304"/>
    <w:charset w:val="CC"/>
    <w:family w:val="roman"/>
    <w:pitch w:val="variable"/>
    <w:sig w:usb0="E0000287" w:usb1="40000013" w:usb2="00000000" w:usb3="00000000" w:csb0="0000019F" w:csb1="00000000"/>
  </w:font>
  <w:font w:name="NewtonC">
    <w:altName w:val="NewtonC"/>
    <w:panose1 w:val="00000000000000000000"/>
    <w:charset w:val="CC"/>
    <w:family w:val="roman"/>
    <w:notTrueType/>
    <w:pitch w:val="default"/>
    <w:sig w:usb0="00000203" w:usb1="00000000" w:usb2="00000000" w:usb3="00000000" w:csb0="00000005" w:csb1="00000000"/>
  </w:font>
  <w:font w:name="FuturaLightC">
    <w:altName w:val="Arial"/>
    <w:panose1 w:val="00000000000000000000"/>
    <w:charset w:val="00"/>
    <w:family w:val="swiss"/>
    <w:notTrueType/>
    <w:pitch w:val="default"/>
    <w:sig w:usb0="00000003" w:usb1="00000000" w:usb2="00000000" w:usb3="00000000" w:csb0="00000001" w:csb1="00000000"/>
  </w:font>
  <w:font w:name="OpenSymbol">
    <w:altName w:val="Calibri"/>
    <w:charset w:val="00"/>
    <w:family w:val="auto"/>
    <w:pitch w:val="variable"/>
    <w:sig w:usb0="800000AF" w:usb1="1001ECEA" w:usb2="00000000" w:usb3="00000000" w:csb0="00000001" w:csb1="00000000"/>
  </w:font>
  <w:font w:name="Liberation Sans">
    <w:altName w:val="Calibri"/>
    <w:charset w:val="CC"/>
    <w:family w:val="swiss"/>
    <w:pitch w:val="variable"/>
    <w:sig w:usb0="E0000AFF" w:usb1="500078FF" w:usb2="00000021" w:usb3="00000000" w:csb0="000001BF" w:csb1="00000000"/>
  </w:font>
  <w:font w:name="Liberation Serif">
    <w:altName w:val="MS PMincho"/>
    <w:charset w:val="CC"/>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Lohit Hindi">
    <w:altName w:val="MS Gothic"/>
    <w:charset w:val="80"/>
    <w:family w:val="auto"/>
    <w:pitch w:val="default"/>
  </w:font>
  <w:font w:name="Constantia">
    <w:panose1 w:val="02030602050306030303"/>
    <w:charset w:val="CC"/>
    <w:family w:val="roman"/>
    <w:pitch w:val="variable"/>
    <w:sig w:usb0="A00002EF" w:usb1="400020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SchoolBookCTT">
    <w:altName w:val="Times New Roman"/>
    <w:panose1 w:val="00000000000000000000"/>
    <w:charset w:val="00"/>
    <w:family w:val="auto"/>
    <w:notTrueType/>
    <w:pitch w:val="variable"/>
    <w:sig w:usb0="00000003" w:usb1="00000000" w:usb2="00000000" w:usb3="00000000" w:csb0="00000001" w:csb1="00000000"/>
  </w:font>
  <w:font w:name="School Book L">
    <w:altName w:val="Courier New"/>
    <w:charset w:val="00"/>
    <w:family w:val="roman"/>
    <w:pitch w:val="variable"/>
    <w:sig w:usb0="00000203" w:usb1="00000000" w:usb2="00000000" w:usb3="00000000" w:csb0="00000005" w:csb1="00000000"/>
  </w:font>
  <w:font w:name="Thorndale AMT">
    <w:altName w:val="Times New Roman"/>
    <w:charset w:val="00"/>
    <w:family w:val="roman"/>
    <w:pitch w:val="variable"/>
  </w:font>
  <w:font w:name="Albany AMT">
    <w:altName w:val="Arial"/>
    <w:charset w:val="00"/>
    <w:family w:val="auto"/>
    <w:pitch w:val="variable"/>
  </w:font>
  <w:font w:name="SchoolBook">
    <w:charset w:val="CC"/>
    <w:family w:val="auto"/>
    <w:pitch w:val="default"/>
  </w:font>
  <w:font w:name="Liberation Mono">
    <w:altName w:val="Courier New"/>
    <w:charset w:val="CC"/>
    <w:family w:val="modern"/>
    <w:pitch w:val="default"/>
  </w:font>
  <w:font w:name="NSimSun">
    <w:panose1 w:val="02010609030101010101"/>
    <w:charset w:val="86"/>
    <w:family w:val="modern"/>
    <w:pitch w:val="fixed"/>
    <w:sig w:usb0="00000203" w:usb1="288F0000" w:usb2="00000016" w:usb3="00000000" w:csb0="00040001" w:csb1="00000000"/>
  </w:font>
  <w:font w:name="Times New Roman Полужирный">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FEEC9" w14:textId="77777777" w:rsidR="00075564" w:rsidRPr="00310846" w:rsidRDefault="00075564" w:rsidP="00004A71">
      <w:r w:rsidRPr="00310846">
        <w:separator/>
      </w:r>
    </w:p>
  </w:footnote>
  <w:footnote w:type="continuationSeparator" w:id="0">
    <w:p w14:paraId="38076021" w14:textId="77777777" w:rsidR="00075564" w:rsidRPr="00310846" w:rsidRDefault="00075564" w:rsidP="00004A71">
      <w:r w:rsidRPr="0031084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577C5" w14:textId="77777777" w:rsidR="00351C8A" w:rsidRPr="00310846" w:rsidRDefault="00351C8A">
    <w:pPr>
      <w:pStyle w:val="af0"/>
      <w:jc w:val="right"/>
    </w:pPr>
    <w:r w:rsidRPr="00310846">
      <w:fldChar w:fldCharType="begin"/>
    </w:r>
    <w:r w:rsidRPr="00310846">
      <w:instrText>PAGE   \* MERGEFORMAT</w:instrText>
    </w:r>
    <w:r w:rsidRPr="00310846">
      <w:fldChar w:fldCharType="separate"/>
    </w:r>
    <w:r w:rsidR="000D3786" w:rsidRPr="00310846">
      <w:t>103</w:t>
    </w:r>
    <w:r w:rsidRPr="00310846">
      <w:fldChar w:fldCharType="end"/>
    </w:r>
  </w:p>
  <w:p w14:paraId="2AB08547" w14:textId="77777777" w:rsidR="00351C8A" w:rsidRPr="00310846" w:rsidRDefault="00351C8A">
    <w:pPr>
      <w:pStyle w:val="af0"/>
    </w:pPr>
  </w:p>
  <w:p w14:paraId="50F5BDEC" w14:textId="77777777" w:rsidR="00351C8A" w:rsidRPr="00310846" w:rsidRDefault="00351C8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E8D6EE60"/>
    <w:lvl w:ilvl="0">
      <w:start w:val="1"/>
      <w:numFmt w:val="decimal"/>
      <w:pStyle w:val="2"/>
      <w:lvlText w:val="%1."/>
      <w:lvlJc w:val="left"/>
      <w:pPr>
        <w:tabs>
          <w:tab w:val="num" w:pos="643"/>
        </w:tabs>
        <w:ind w:left="643" w:hanging="360"/>
      </w:pPr>
    </w:lvl>
  </w:abstractNum>
  <w:abstractNum w:abstractNumId="1" w15:restartNumberingAfterBreak="0">
    <w:nsid w:val="FFFFFF83"/>
    <w:multiLevelType w:val="singleLevel"/>
    <w:tmpl w:val="A990870A"/>
    <w:lvl w:ilvl="0">
      <w:start w:val="1"/>
      <w:numFmt w:val="bullet"/>
      <w:pStyle w:val="20"/>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00C84B5C"/>
    <w:lvl w:ilvl="0">
      <w:start w:val="1"/>
      <w:numFmt w:val="decimal"/>
      <w:pStyle w:val="a"/>
      <w:lvlText w:val="%1."/>
      <w:lvlJc w:val="left"/>
      <w:pPr>
        <w:tabs>
          <w:tab w:val="num" w:pos="360"/>
        </w:tabs>
        <w:ind w:left="360" w:hanging="360"/>
      </w:pPr>
    </w:lvl>
  </w:abstractNum>
  <w:abstractNum w:abstractNumId="3" w15:restartNumberingAfterBreak="0">
    <w:nsid w:val="00000001"/>
    <w:multiLevelType w:val="multilevel"/>
    <w:tmpl w:val="00000001"/>
    <w:lvl w:ilvl="0">
      <w:start w:val="1"/>
      <w:numFmt w:val="none"/>
      <w:pStyle w:val="1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000002"/>
    <w:multiLevelType w:val="multilevel"/>
    <w:tmpl w:val="00000002"/>
    <w:name w:val="WW8Num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6" w15:restartNumberingAfterBreak="0">
    <w:nsid w:val="00000004"/>
    <w:multiLevelType w:val="multilevel"/>
    <w:tmpl w:val="00000004"/>
    <w:name w:val="WW8Num4"/>
    <w:lvl w:ilvl="0">
      <w:start w:val="1"/>
      <w:numFmt w:val="decimal"/>
      <w:lvlText w:val="%1"/>
      <w:lvlJc w:val="left"/>
      <w:pPr>
        <w:tabs>
          <w:tab w:val="num" w:pos="0"/>
        </w:tabs>
        <w:ind w:left="720" w:hanging="360"/>
      </w:pPr>
      <w:rPr>
        <w:rFonts w:cs="Times New Roman"/>
        <w:color w:val="000000"/>
        <w:sz w:val="2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05"/>
    <w:multiLevelType w:val="multilevel"/>
    <w:tmpl w:val="00000005"/>
    <w:name w:val="WW8Num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06"/>
    <w:multiLevelType w:val="multilevel"/>
    <w:tmpl w:val="00000006"/>
    <w:name w:val="WW8Num6"/>
    <w:lvl w:ilvl="0">
      <w:start w:val="1"/>
      <w:numFmt w:val="decimal"/>
      <w:lvlText w:val="%1"/>
      <w:lvlJc w:val="left"/>
      <w:pPr>
        <w:tabs>
          <w:tab w:val="num" w:pos="0"/>
        </w:tabs>
        <w:ind w:left="720" w:hanging="360"/>
      </w:pPr>
      <w:rPr>
        <w:color w:val="000000"/>
        <w:sz w:val="2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7"/>
    <w:multiLevelType w:val="multilevel"/>
    <w:tmpl w:val="00000007"/>
    <w:name w:val="WW8Num7"/>
    <w:lvl w:ilvl="0">
      <w:start w:val="1"/>
      <w:numFmt w:val="decimal"/>
      <w:lvlText w:val="%1"/>
      <w:lvlJc w:val="left"/>
      <w:pPr>
        <w:tabs>
          <w:tab w:val="num" w:pos="0"/>
        </w:tabs>
        <w:ind w:left="720" w:hanging="360"/>
      </w:pPr>
      <w:rPr>
        <w:color w:val="000000"/>
        <w:sz w:val="2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8"/>
    <w:multiLevelType w:val="multilevel"/>
    <w:tmpl w:val="00000008"/>
    <w:name w:val="WW8Num8"/>
    <w:lvl w:ilvl="0">
      <w:start w:val="1"/>
      <w:numFmt w:val="decimal"/>
      <w:lvlText w:val="%1"/>
      <w:lvlJc w:val="left"/>
      <w:pPr>
        <w:tabs>
          <w:tab w:val="num" w:pos="0"/>
        </w:tabs>
        <w:ind w:left="0" w:hanging="360"/>
      </w:pPr>
      <w:rPr>
        <w:rFonts w:cs="Times New Roman"/>
        <w:color w:val="000000"/>
        <w:sz w:val="28"/>
      </w:rPr>
    </w:lvl>
    <w:lvl w:ilvl="1">
      <w:start w:val="1"/>
      <w:numFmt w:val="lowerLetter"/>
      <w:lvlText w:val="%2"/>
      <w:lvlJc w:val="left"/>
      <w:pPr>
        <w:tabs>
          <w:tab w:val="num" w:pos="0"/>
        </w:tabs>
        <w:ind w:left="720" w:hanging="360"/>
      </w:pPr>
    </w:lvl>
    <w:lvl w:ilvl="2">
      <w:start w:val="1"/>
      <w:numFmt w:val="lowerRoman"/>
      <w:lvlText w:val="%3"/>
      <w:lvlJc w:val="right"/>
      <w:pPr>
        <w:tabs>
          <w:tab w:val="num" w:pos="0"/>
        </w:tabs>
        <w:ind w:left="1440" w:hanging="180"/>
      </w:pPr>
    </w:lvl>
    <w:lvl w:ilvl="3">
      <w:start w:val="1"/>
      <w:numFmt w:val="decimal"/>
      <w:lvlText w:val="%4"/>
      <w:lvlJc w:val="left"/>
      <w:pPr>
        <w:tabs>
          <w:tab w:val="num" w:pos="0"/>
        </w:tabs>
        <w:ind w:left="2160" w:hanging="360"/>
      </w:pPr>
    </w:lvl>
    <w:lvl w:ilvl="4">
      <w:start w:val="1"/>
      <w:numFmt w:val="lowerLetter"/>
      <w:lvlText w:val="%5"/>
      <w:lvlJc w:val="left"/>
      <w:pPr>
        <w:tabs>
          <w:tab w:val="num" w:pos="0"/>
        </w:tabs>
        <w:ind w:left="2880" w:hanging="360"/>
      </w:pPr>
    </w:lvl>
    <w:lvl w:ilvl="5">
      <w:start w:val="1"/>
      <w:numFmt w:val="lowerRoman"/>
      <w:lvlText w:val="%6"/>
      <w:lvlJc w:val="right"/>
      <w:pPr>
        <w:tabs>
          <w:tab w:val="num" w:pos="0"/>
        </w:tabs>
        <w:ind w:left="3600" w:hanging="180"/>
      </w:pPr>
    </w:lvl>
    <w:lvl w:ilvl="6">
      <w:start w:val="1"/>
      <w:numFmt w:val="decimal"/>
      <w:lvlText w:val="%7"/>
      <w:lvlJc w:val="left"/>
      <w:pPr>
        <w:tabs>
          <w:tab w:val="num" w:pos="0"/>
        </w:tabs>
        <w:ind w:left="4320" w:hanging="360"/>
      </w:pPr>
    </w:lvl>
    <w:lvl w:ilvl="7">
      <w:start w:val="1"/>
      <w:numFmt w:val="lowerLetter"/>
      <w:lvlText w:val="%8"/>
      <w:lvlJc w:val="left"/>
      <w:pPr>
        <w:tabs>
          <w:tab w:val="num" w:pos="0"/>
        </w:tabs>
        <w:ind w:left="5040" w:hanging="360"/>
      </w:pPr>
    </w:lvl>
    <w:lvl w:ilvl="8">
      <w:start w:val="1"/>
      <w:numFmt w:val="lowerRoman"/>
      <w:lvlText w:val="%9"/>
      <w:lvlJc w:val="right"/>
      <w:pPr>
        <w:tabs>
          <w:tab w:val="num" w:pos="0"/>
        </w:tabs>
        <w:ind w:left="5760" w:hanging="180"/>
      </w:pPr>
    </w:lvl>
  </w:abstractNum>
  <w:abstractNum w:abstractNumId="11" w15:restartNumberingAfterBreak="0">
    <w:nsid w:val="00000009"/>
    <w:multiLevelType w:val="multilevel"/>
    <w:tmpl w:val="00000009"/>
    <w:name w:val="WW8Num9"/>
    <w:lvl w:ilvl="0">
      <w:start w:val="1"/>
      <w:numFmt w:val="decimal"/>
      <w:lvlText w:val="%1"/>
      <w:lvlJc w:val="left"/>
      <w:pPr>
        <w:tabs>
          <w:tab w:val="num" w:pos="0"/>
        </w:tabs>
        <w:ind w:left="360" w:hanging="360"/>
      </w:pPr>
      <w:rPr>
        <w:rFonts w:cs="Times New Roman"/>
        <w:color w:val="000000"/>
        <w:sz w:val="28"/>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2" w15:restartNumberingAfterBreak="0">
    <w:nsid w:val="00000010"/>
    <w:multiLevelType w:val="multilevel"/>
    <w:tmpl w:val="00000010"/>
    <w:name w:val="WW8Num16"/>
    <w:lvl w:ilvl="0">
      <w:start w:val="1"/>
      <w:numFmt w:val="bullet"/>
      <w:lvlText w:val="–"/>
      <w:lvlJc w:val="left"/>
      <w:pPr>
        <w:tabs>
          <w:tab w:val="num" w:pos="0"/>
        </w:tabs>
        <w:ind w:left="1211" w:hanging="360"/>
      </w:pPr>
      <w:rPr>
        <w:rFonts w:ascii="Times New Roman" w:hAnsi="Times New Roman"/>
        <w:color w:val="000000"/>
        <w:sz w:val="28"/>
        <w:szCs w:val="28"/>
      </w:rPr>
    </w:lvl>
    <w:lvl w:ilvl="1">
      <w:start w:val="1"/>
      <w:numFmt w:val="bullet"/>
      <w:lvlText w:val="o"/>
      <w:lvlJc w:val="left"/>
      <w:pPr>
        <w:tabs>
          <w:tab w:val="num" w:pos="0"/>
        </w:tabs>
        <w:ind w:left="1931" w:hanging="360"/>
      </w:pPr>
      <w:rPr>
        <w:rFonts w:ascii="Courier New" w:hAnsi="Courier New" w:cs="Times New Roman"/>
        <w:sz w:val="28"/>
        <w:szCs w:val="28"/>
        <w:lang w:val="uk-UA"/>
      </w:rPr>
    </w:lvl>
    <w:lvl w:ilvl="2">
      <w:start w:val="1"/>
      <w:numFmt w:val="bullet"/>
      <w:lvlText w:val=""/>
      <w:lvlJc w:val="left"/>
      <w:pPr>
        <w:tabs>
          <w:tab w:val="num" w:pos="0"/>
        </w:tabs>
        <w:ind w:left="2651" w:hanging="360"/>
      </w:pPr>
      <w:rPr>
        <w:rFonts w:ascii="Wingdings" w:hAnsi="Wingdings"/>
      </w:rPr>
    </w:lvl>
    <w:lvl w:ilvl="3">
      <w:start w:val="1"/>
      <w:numFmt w:val="bullet"/>
      <w:lvlText w:val=""/>
      <w:lvlJc w:val="left"/>
      <w:pPr>
        <w:tabs>
          <w:tab w:val="num" w:pos="0"/>
        </w:tabs>
        <w:ind w:left="3371" w:hanging="360"/>
      </w:pPr>
      <w:rPr>
        <w:rFonts w:ascii="Symbol" w:hAnsi="Symbol"/>
      </w:rPr>
    </w:lvl>
    <w:lvl w:ilvl="4">
      <w:start w:val="1"/>
      <w:numFmt w:val="bullet"/>
      <w:lvlText w:val="o"/>
      <w:lvlJc w:val="left"/>
      <w:pPr>
        <w:tabs>
          <w:tab w:val="num" w:pos="0"/>
        </w:tabs>
        <w:ind w:left="4091" w:hanging="360"/>
      </w:pPr>
      <w:rPr>
        <w:rFonts w:ascii="Courier New" w:hAnsi="Courier New" w:cs="Times New Roman"/>
        <w:sz w:val="28"/>
        <w:szCs w:val="28"/>
        <w:lang w:val="uk-UA"/>
      </w:rPr>
    </w:lvl>
    <w:lvl w:ilvl="5">
      <w:start w:val="1"/>
      <w:numFmt w:val="bullet"/>
      <w:lvlText w:val=""/>
      <w:lvlJc w:val="left"/>
      <w:pPr>
        <w:tabs>
          <w:tab w:val="num" w:pos="0"/>
        </w:tabs>
        <w:ind w:left="4811" w:hanging="360"/>
      </w:pPr>
      <w:rPr>
        <w:rFonts w:ascii="Wingdings" w:hAnsi="Wingdings"/>
      </w:rPr>
    </w:lvl>
    <w:lvl w:ilvl="6">
      <w:start w:val="1"/>
      <w:numFmt w:val="bullet"/>
      <w:lvlText w:val=""/>
      <w:lvlJc w:val="left"/>
      <w:pPr>
        <w:tabs>
          <w:tab w:val="num" w:pos="0"/>
        </w:tabs>
        <w:ind w:left="5531" w:hanging="360"/>
      </w:pPr>
      <w:rPr>
        <w:rFonts w:ascii="Symbol" w:hAnsi="Symbol"/>
      </w:rPr>
    </w:lvl>
    <w:lvl w:ilvl="7">
      <w:start w:val="1"/>
      <w:numFmt w:val="bullet"/>
      <w:lvlText w:val="o"/>
      <w:lvlJc w:val="left"/>
      <w:pPr>
        <w:tabs>
          <w:tab w:val="num" w:pos="0"/>
        </w:tabs>
        <w:ind w:left="6251" w:hanging="360"/>
      </w:pPr>
      <w:rPr>
        <w:rFonts w:ascii="Courier New" w:hAnsi="Courier New" w:cs="Times New Roman"/>
        <w:sz w:val="28"/>
        <w:szCs w:val="28"/>
        <w:lang w:val="uk-UA"/>
      </w:rPr>
    </w:lvl>
    <w:lvl w:ilvl="8">
      <w:start w:val="1"/>
      <w:numFmt w:val="bullet"/>
      <w:lvlText w:val=""/>
      <w:lvlJc w:val="left"/>
      <w:pPr>
        <w:tabs>
          <w:tab w:val="num" w:pos="0"/>
        </w:tabs>
        <w:ind w:left="6971" w:hanging="360"/>
      </w:pPr>
      <w:rPr>
        <w:rFonts w:ascii="Wingdings" w:hAnsi="Wingdings"/>
      </w:rPr>
    </w:lvl>
  </w:abstractNum>
  <w:abstractNum w:abstractNumId="13" w15:restartNumberingAfterBreak="0">
    <w:nsid w:val="03F21A5E"/>
    <w:multiLevelType w:val="hybridMultilevel"/>
    <w:tmpl w:val="96B2C120"/>
    <w:lvl w:ilvl="0" w:tplc="81B68FAC">
      <w:start w:val="1"/>
      <w:numFmt w:val="decimal"/>
      <w:lvlText w:val="%1."/>
      <w:lvlJc w:val="left"/>
      <w:pPr>
        <w:ind w:left="222" w:hanging="281"/>
      </w:pPr>
      <w:rPr>
        <w:rFonts w:ascii="Times New Roman" w:eastAsia="Times New Roman" w:hAnsi="Times New Roman" w:cs="Times New Roman" w:hint="default"/>
        <w:spacing w:val="0"/>
        <w:w w:val="100"/>
        <w:sz w:val="28"/>
        <w:szCs w:val="28"/>
        <w:lang w:val="uk-UA" w:eastAsia="en-US" w:bidi="ar-SA"/>
      </w:rPr>
    </w:lvl>
    <w:lvl w:ilvl="1" w:tplc="5B286A6C">
      <w:numFmt w:val="bullet"/>
      <w:lvlText w:val="•"/>
      <w:lvlJc w:val="left"/>
      <w:pPr>
        <w:ind w:left="1206" w:hanging="281"/>
      </w:pPr>
      <w:rPr>
        <w:rFonts w:hint="default"/>
        <w:lang w:val="uk-UA" w:eastAsia="en-US" w:bidi="ar-SA"/>
      </w:rPr>
    </w:lvl>
    <w:lvl w:ilvl="2" w:tplc="181C2F88">
      <w:numFmt w:val="bullet"/>
      <w:lvlText w:val="•"/>
      <w:lvlJc w:val="left"/>
      <w:pPr>
        <w:ind w:left="2193" w:hanging="281"/>
      </w:pPr>
      <w:rPr>
        <w:rFonts w:hint="default"/>
        <w:lang w:val="uk-UA" w:eastAsia="en-US" w:bidi="ar-SA"/>
      </w:rPr>
    </w:lvl>
    <w:lvl w:ilvl="3" w:tplc="E47C0D9A">
      <w:numFmt w:val="bullet"/>
      <w:lvlText w:val="•"/>
      <w:lvlJc w:val="left"/>
      <w:pPr>
        <w:ind w:left="3179" w:hanging="281"/>
      </w:pPr>
      <w:rPr>
        <w:rFonts w:hint="default"/>
        <w:lang w:val="uk-UA" w:eastAsia="en-US" w:bidi="ar-SA"/>
      </w:rPr>
    </w:lvl>
    <w:lvl w:ilvl="4" w:tplc="0DEEE600">
      <w:numFmt w:val="bullet"/>
      <w:lvlText w:val="•"/>
      <w:lvlJc w:val="left"/>
      <w:pPr>
        <w:ind w:left="4166" w:hanging="281"/>
      </w:pPr>
      <w:rPr>
        <w:rFonts w:hint="default"/>
        <w:lang w:val="uk-UA" w:eastAsia="en-US" w:bidi="ar-SA"/>
      </w:rPr>
    </w:lvl>
    <w:lvl w:ilvl="5" w:tplc="50A09B66">
      <w:numFmt w:val="bullet"/>
      <w:lvlText w:val="•"/>
      <w:lvlJc w:val="left"/>
      <w:pPr>
        <w:ind w:left="5153" w:hanging="281"/>
      </w:pPr>
      <w:rPr>
        <w:rFonts w:hint="default"/>
        <w:lang w:val="uk-UA" w:eastAsia="en-US" w:bidi="ar-SA"/>
      </w:rPr>
    </w:lvl>
    <w:lvl w:ilvl="6" w:tplc="2158A648">
      <w:numFmt w:val="bullet"/>
      <w:lvlText w:val="•"/>
      <w:lvlJc w:val="left"/>
      <w:pPr>
        <w:ind w:left="6139" w:hanging="281"/>
      </w:pPr>
      <w:rPr>
        <w:rFonts w:hint="default"/>
        <w:lang w:val="uk-UA" w:eastAsia="en-US" w:bidi="ar-SA"/>
      </w:rPr>
    </w:lvl>
    <w:lvl w:ilvl="7" w:tplc="8DC2B704">
      <w:numFmt w:val="bullet"/>
      <w:lvlText w:val="•"/>
      <w:lvlJc w:val="left"/>
      <w:pPr>
        <w:ind w:left="7126" w:hanging="281"/>
      </w:pPr>
      <w:rPr>
        <w:rFonts w:hint="default"/>
        <w:lang w:val="uk-UA" w:eastAsia="en-US" w:bidi="ar-SA"/>
      </w:rPr>
    </w:lvl>
    <w:lvl w:ilvl="8" w:tplc="B5A05C56">
      <w:numFmt w:val="bullet"/>
      <w:lvlText w:val="•"/>
      <w:lvlJc w:val="left"/>
      <w:pPr>
        <w:ind w:left="8113" w:hanging="281"/>
      </w:pPr>
      <w:rPr>
        <w:rFonts w:hint="default"/>
        <w:lang w:val="uk-UA" w:eastAsia="en-US" w:bidi="ar-SA"/>
      </w:rPr>
    </w:lvl>
  </w:abstractNum>
  <w:abstractNum w:abstractNumId="14" w15:restartNumberingAfterBreak="0">
    <w:nsid w:val="03F44E6D"/>
    <w:multiLevelType w:val="hybridMultilevel"/>
    <w:tmpl w:val="6F86CCCE"/>
    <w:lvl w:ilvl="0" w:tplc="FFFFFFFF">
      <w:start w:val="1"/>
      <w:numFmt w:val="bullet"/>
      <w:pStyle w:val="a0"/>
      <w:lvlText w:val=""/>
      <w:lvlJc w:val="left"/>
      <w:pPr>
        <w:tabs>
          <w:tab w:val="num" w:pos="1145"/>
        </w:tabs>
        <w:ind w:left="1145" w:hanging="360"/>
      </w:pPr>
      <w:rPr>
        <w:rFonts w:ascii="Wingdings" w:hAnsi="Wingdings" w:hint="default"/>
      </w:rPr>
    </w:lvl>
    <w:lvl w:ilvl="1" w:tplc="FFFFFFFF">
      <w:start w:val="1"/>
      <w:numFmt w:val="bullet"/>
      <w:lvlText w:val="o"/>
      <w:lvlJc w:val="left"/>
      <w:pPr>
        <w:tabs>
          <w:tab w:val="num" w:pos="1865"/>
        </w:tabs>
        <w:ind w:left="1865" w:hanging="360"/>
      </w:pPr>
      <w:rPr>
        <w:rFonts w:ascii="Courier New" w:hAnsi="Courier New" w:hint="default"/>
      </w:rPr>
    </w:lvl>
    <w:lvl w:ilvl="2" w:tplc="FFFFFFFF">
      <w:start w:val="1"/>
      <w:numFmt w:val="bullet"/>
      <w:lvlText w:val=""/>
      <w:lvlJc w:val="left"/>
      <w:pPr>
        <w:tabs>
          <w:tab w:val="num" w:pos="2585"/>
        </w:tabs>
        <w:ind w:left="2585" w:hanging="360"/>
      </w:pPr>
      <w:rPr>
        <w:rFonts w:ascii="Wingdings" w:hAnsi="Wingdings" w:hint="default"/>
      </w:rPr>
    </w:lvl>
    <w:lvl w:ilvl="3" w:tplc="FFFFFFFF">
      <w:start w:val="1"/>
      <w:numFmt w:val="bullet"/>
      <w:lvlText w:val=""/>
      <w:lvlJc w:val="left"/>
      <w:pPr>
        <w:tabs>
          <w:tab w:val="num" w:pos="3305"/>
        </w:tabs>
        <w:ind w:left="3305" w:hanging="360"/>
      </w:pPr>
      <w:rPr>
        <w:rFonts w:ascii="Symbol" w:hAnsi="Symbol" w:hint="default"/>
      </w:rPr>
    </w:lvl>
    <w:lvl w:ilvl="4" w:tplc="FFFFFFFF">
      <w:start w:val="1"/>
      <w:numFmt w:val="bullet"/>
      <w:lvlText w:val="o"/>
      <w:lvlJc w:val="left"/>
      <w:pPr>
        <w:tabs>
          <w:tab w:val="num" w:pos="4025"/>
        </w:tabs>
        <w:ind w:left="4025" w:hanging="360"/>
      </w:pPr>
      <w:rPr>
        <w:rFonts w:ascii="Courier New" w:hAnsi="Courier New" w:hint="default"/>
      </w:rPr>
    </w:lvl>
    <w:lvl w:ilvl="5" w:tplc="FFFFFFFF">
      <w:start w:val="1"/>
      <w:numFmt w:val="bullet"/>
      <w:lvlText w:val=""/>
      <w:lvlJc w:val="left"/>
      <w:pPr>
        <w:tabs>
          <w:tab w:val="num" w:pos="4745"/>
        </w:tabs>
        <w:ind w:left="4745" w:hanging="360"/>
      </w:pPr>
      <w:rPr>
        <w:rFonts w:ascii="Wingdings" w:hAnsi="Wingdings" w:hint="default"/>
      </w:rPr>
    </w:lvl>
    <w:lvl w:ilvl="6" w:tplc="FFFFFFFF">
      <w:start w:val="1"/>
      <w:numFmt w:val="bullet"/>
      <w:lvlText w:val=""/>
      <w:lvlJc w:val="left"/>
      <w:pPr>
        <w:tabs>
          <w:tab w:val="num" w:pos="5465"/>
        </w:tabs>
        <w:ind w:left="5465" w:hanging="360"/>
      </w:pPr>
      <w:rPr>
        <w:rFonts w:ascii="Symbol" w:hAnsi="Symbol" w:hint="default"/>
      </w:rPr>
    </w:lvl>
    <w:lvl w:ilvl="7" w:tplc="FFFFFFFF">
      <w:start w:val="1"/>
      <w:numFmt w:val="bullet"/>
      <w:lvlText w:val="o"/>
      <w:lvlJc w:val="left"/>
      <w:pPr>
        <w:tabs>
          <w:tab w:val="num" w:pos="6185"/>
        </w:tabs>
        <w:ind w:left="6185" w:hanging="360"/>
      </w:pPr>
      <w:rPr>
        <w:rFonts w:ascii="Courier New" w:hAnsi="Courier New" w:hint="default"/>
      </w:rPr>
    </w:lvl>
    <w:lvl w:ilvl="8" w:tplc="FFFFFFFF">
      <w:start w:val="1"/>
      <w:numFmt w:val="bullet"/>
      <w:lvlText w:val=""/>
      <w:lvlJc w:val="left"/>
      <w:pPr>
        <w:tabs>
          <w:tab w:val="num" w:pos="6905"/>
        </w:tabs>
        <w:ind w:left="6905" w:hanging="360"/>
      </w:pPr>
      <w:rPr>
        <w:rFonts w:ascii="Wingdings" w:hAnsi="Wingdings" w:hint="default"/>
      </w:rPr>
    </w:lvl>
  </w:abstractNum>
  <w:abstractNum w:abstractNumId="15" w15:restartNumberingAfterBreak="0">
    <w:nsid w:val="04136C2F"/>
    <w:multiLevelType w:val="hybridMultilevel"/>
    <w:tmpl w:val="CFA23548"/>
    <w:lvl w:ilvl="0" w:tplc="5DFAB97A">
      <w:start w:val="1"/>
      <w:numFmt w:val="bullet"/>
      <w:pStyle w:val="a1"/>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6" w15:restartNumberingAfterBreak="0">
    <w:nsid w:val="0E766DCB"/>
    <w:multiLevelType w:val="multilevel"/>
    <w:tmpl w:val="AE4883EE"/>
    <w:lvl w:ilvl="0">
      <w:start w:val="1"/>
      <w:numFmt w:val="decimal"/>
      <w:lvlText w:val="%1"/>
      <w:lvlJc w:val="left"/>
      <w:pPr>
        <w:ind w:left="420" w:hanging="420"/>
      </w:pPr>
      <w:rPr>
        <w:rFonts w:hint="default"/>
      </w:rPr>
    </w:lvl>
    <w:lvl w:ilvl="1">
      <w:start w:val="1"/>
      <w:numFmt w:val="decimal"/>
      <w:lvlText w:val="%1.%2"/>
      <w:lvlJc w:val="left"/>
      <w:pPr>
        <w:ind w:left="1127" w:hanging="420"/>
      </w:pPr>
      <w:rPr>
        <w:rFonts w:hint="default"/>
      </w:rPr>
    </w:lvl>
    <w:lvl w:ilvl="2">
      <w:start w:val="1"/>
      <w:numFmt w:val="decimal"/>
      <w:lvlText w:val="%1.%2.%3"/>
      <w:lvlJc w:val="left"/>
      <w:pPr>
        <w:ind w:left="2134" w:hanging="720"/>
      </w:pPr>
      <w:rPr>
        <w:rFonts w:hint="default"/>
      </w:rPr>
    </w:lvl>
    <w:lvl w:ilvl="3">
      <w:start w:val="1"/>
      <w:numFmt w:val="decimal"/>
      <w:lvlText w:val="%1.%2.%3.%4"/>
      <w:lvlJc w:val="left"/>
      <w:pPr>
        <w:ind w:left="3201" w:hanging="1080"/>
      </w:pPr>
      <w:rPr>
        <w:rFonts w:hint="default"/>
      </w:rPr>
    </w:lvl>
    <w:lvl w:ilvl="4">
      <w:start w:val="1"/>
      <w:numFmt w:val="decimal"/>
      <w:lvlText w:val="%1.%2.%3.%4.%5"/>
      <w:lvlJc w:val="left"/>
      <w:pPr>
        <w:ind w:left="3908" w:hanging="1080"/>
      </w:pPr>
      <w:rPr>
        <w:rFonts w:hint="default"/>
      </w:rPr>
    </w:lvl>
    <w:lvl w:ilvl="5">
      <w:start w:val="1"/>
      <w:numFmt w:val="decimal"/>
      <w:lvlText w:val="%1.%2.%3.%4.%5.%6"/>
      <w:lvlJc w:val="left"/>
      <w:pPr>
        <w:ind w:left="4975" w:hanging="1440"/>
      </w:pPr>
      <w:rPr>
        <w:rFonts w:hint="default"/>
      </w:rPr>
    </w:lvl>
    <w:lvl w:ilvl="6">
      <w:start w:val="1"/>
      <w:numFmt w:val="decimal"/>
      <w:lvlText w:val="%1.%2.%3.%4.%5.%6.%7"/>
      <w:lvlJc w:val="left"/>
      <w:pPr>
        <w:ind w:left="5682" w:hanging="1440"/>
      </w:pPr>
      <w:rPr>
        <w:rFonts w:hint="default"/>
      </w:rPr>
    </w:lvl>
    <w:lvl w:ilvl="7">
      <w:start w:val="1"/>
      <w:numFmt w:val="decimal"/>
      <w:lvlText w:val="%1.%2.%3.%4.%5.%6.%7.%8"/>
      <w:lvlJc w:val="left"/>
      <w:pPr>
        <w:ind w:left="6749" w:hanging="1800"/>
      </w:pPr>
      <w:rPr>
        <w:rFonts w:hint="default"/>
      </w:rPr>
    </w:lvl>
    <w:lvl w:ilvl="8">
      <w:start w:val="1"/>
      <w:numFmt w:val="decimal"/>
      <w:lvlText w:val="%1.%2.%3.%4.%5.%6.%7.%8.%9"/>
      <w:lvlJc w:val="left"/>
      <w:pPr>
        <w:ind w:left="7816" w:hanging="2160"/>
      </w:pPr>
      <w:rPr>
        <w:rFonts w:hint="default"/>
      </w:rPr>
    </w:lvl>
  </w:abstractNum>
  <w:abstractNum w:abstractNumId="17" w15:restartNumberingAfterBreak="0">
    <w:nsid w:val="17583A97"/>
    <w:multiLevelType w:val="hybridMultilevel"/>
    <w:tmpl w:val="D26C1C1E"/>
    <w:lvl w:ilvl="0" w:tplc="175A34A4">
      <w:numFmt w:val="bullet"/>
      <w:lvlText w:val="–"/>
      <w:lvlJc w:val="left"/>
      <w:pPr>
        <w:ind w:left="1638" w:hanging="336"/>
      </w:pPr>
      <w:rPr>
        <w:rFonts w:ascii="Times New Roman" w:eastAsia="Times New Roman" w:hAnsi="Times New Roman" w:cs="Times New Roman" w:hint="default"/>
        <w:w w:val="100"/>
        <w:sz w:val="28"/>
        <w:szCs w:val="28"/>
        <w:lang w:val="uk-UA" w:eastAsia="en-US" w:bidi="ar-SA"/>
      </w:rPr>
    </w:lvl>
    <w:lvl w:ilvl="1" w:tplc="F996B5EE">
      <w:numFmt w:val="bullet"/>
      <w:lvlText w:val="•"/>
      <w:lvlJc w:val="left"/>
      <w:pPr>
        <w:ind w:left="2484" w:hanging="336"/>
      </w:pPr>
      <w:rPr>
        <w:rFonts w:hint="default"/>
        <w:lang w:val="uk-UA" w:eastAsia="en-US" w:bidi="ar-SA"/>
      </w:rPr>
    </w:lvl>
    <w:lvl w:ilvl="2" w:tplc="08C60F46">
      <w:numFmt w:val="bullet"/>
      <w:lvlText w:val="•"/>
      <w:lvlJc w:val="left"/>
      <w:pPr>
        <w:ind w:left="3329" w:hanging="336"/>
      </w:pPr>
      <w:rPr>
        <w:rFonts w:hint="default"/>
        <w:lang w:val="uk-UA" w:eastAsia="en-US" w:bidi="ar-SA"/>
      </w:rPr>
    </w:lvl>
    <w:lvl w:ilvl="3" w:tplc="479A3B34">
      <w:numFmt w:val="bullet"/>
      <w:lvlText w:val="•"/>
      <w:lvlJc w:val="left"/>
      <w:pPr>
        <w:ind w:left="4173" w:hanging="336"/>
      </w:pPr>
      <w:rPr>
        <w:rFonts w:hint="default"/>
        <w:lang w:val="uk-UA" w:eastAsia="en-US" w:bidi="ar-SA"/>
      </w:rPr>
    </w:lvl>
    <w:lvl w:ilvl="4" w:tplc="B2725402">
      <w:numFmt w:val="bullet"/>
      <w:lvlText w:val="•"/>
      <w:lvlJc w:val="left"/>
      <w:pPr>
        <w:ind w:left="5018" w:hanging="336"/>
      </w:pPr>
      <w:rPr>
        <w:rFonts w:hint="default"/>
        <w:lang w:val="uk-UA" w:eastAsia="en-US" w:bidi="ar-SA"/>
      </w:rPr>
    </w:lvl>
    <w:lvl w:ilvl="5" w:tplc="60A8A724">
      <w:numFmt w:val="bullet"/>
      <w:lvlText w:val="•"/>
      <w:lvlJc w:val="left"/>
      <w:pPr>
        <w:ind w:left="5863" w:hanging="336"/>
      </w:pPr>
      <w:rPr>
        <w:rFonts w:hint="default"/>
        <w:lang w:val="uk-UA" w:eastAsia="en-US" w:bidi="ar-SA"/>
      </w:rPr>
    </w:lvl>
    <w:lvl w:ilvl="6" w:tplc="C25E4AD2">
      <w:numFmt w:val="bullet"/>
      <w:lvlText w:val="•"/>
      <w:lvlJc w:val="left"/>
      <w:pPr>
        <w:ind w:left="6707" w:hanging="336"/>
      </w:pPr>
      <w:rPr>
        <w:rFonts w:hint="default"/>
        <w:lang w:val="uk-UA" w:eastAsia="en-US" w:bidi="ar-SA"/>
      </w:rPr>
    </w:lvl>
    <w:lvl w:ilvl="7" w:tplc="C6C87120">
      <w:numFmt w:val="bullet"/>
      <w:lvlText w:val="•"/>
      <w:lvlJc w:val="left"/>
      <w:pPr>
        <w:ind w:left="7552" w:hanging="336"/>
      </w:pPr>
      <w:rPr>
        <w:rFonts w:hint="default"/>
        <w:lang w:val="uk-UA" w:eastAsia="en-US" w:bidi="ar-SA"/>
      </w:rPr>
    </w:lvl>
    <w:lvl w:ilvl="8" w:tplc="3BA6A838">
      <w:numFmt w:val="bullet"/>
      <w:lvlText w:val="•"/>
      <w:lvlJc w:val="left"/>
      <w:pPr>
        <w:ind w:left="8397" w:hanging="336"/>
      </w:pPr>
      <w:rPr>
        <w:rFonts w:hint="default"/>
        <w:lang w:val="uk-UA" w:eastAsia="en-US" w:bidi="ar-SA"/>
      </w:rPr>
    </w:lvl>
  </w:abstractNum>
  <w:abstractNum w:abstractNumId="18" w15:restartNumberingAfterBreak="0">
    <w:nsid w:val="1D7719B0"/>
    <w:multiLevelType w:val="hybridMultilevel"/>
    <w:tmpl w:val="54AE15D0"/>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2470243A"/>
    <w:multiLevelType w:val="hybridMultilevel"/>
    <w:tmpl w:val="0450CB48"/>
    <w:lvl w:ilvl="0" w:tplc="38522D48">
      <w:numFmt w:val="bullet"/>
      <w:lvlText w:val="-"/>
      <w:lvlJc w:val="left"/>
      <w:pPr>
        <w:ind w:left="222" w:hanging="708"/>
      </w:pPr>
      <w:rPr>
        <w:rFonts w:hint="default"/>
        <w:w w:val="100"/>
        <w:lang w:val="uk-UA" w:eastAsia="en-US" w:bidi="ar-SA"/>
      </w:rPr>
    </w:lvl>
    <w:lvl w:ilvl="1" w:tplc="9D06654E">
      <w:numFmt w:val="bullet"/>
      <w:lvlText w:val="•"/>
      <w:lvlJc w:val="left"/>
      <w:pPr>
        <w:ind w:left="1206" w:hanging="708"/>
      </w:pPr>
      <w:rPr>
        <w:rFonts w:hint="default"/>
        <w:lang w:val="uk-UA" w:eastAsia="en-US" w:bidi="ar-SA"/>
      </w:rPr>
    </w:lvl>
    <w:lvl w:ilvl="2" w:tplc="DBA6FF4A">
      <w:numFmt w:val="bullet"/>
      <w:lvlText w:val="•"/>
      <w:lvlJc w:val="left"/>
      <w:pPr>
        <w:ind w:left="2193" w:hanging="708"/>
      </w:pPr>
      <w:rPr>
        <w:rFonts w:hint="default"/>
        <w:lang w:val="uk-UA" w:eastAsia="en-US" w:bidi="ar-SA"/>
      </w:rPr>
    </w:lvl>
    <w:lvl w:ilvl="3" w:tplc="708ABC1C">
      <w:numFmt w:val="bullet"/>
      <w:lvlText w:val="•"/>
      <w:lvlJc w:val="left"/>
      <w:pPr>
        <w:ind w:left="3179" w:hanging="708"/>
      </w:pPr>
      <w:rPr>
        <w:rFonts w:hint="default"/>
        <w:lang w:val="uk-UA" w:eastAsia="en-US" w:bidi="ar-SA"/>
      </w:rPr>
    </w:lvl>
    <w:lvl w:ilvl="4" w:tplc="FE28EB74">
      <w:numFmt w:val="bullet"/>
      <w:lvlText w:val="•"/>
      <w:lvlJc w:val="left"/>
      <w:pPr>
        <w:ind w:left="4166" w:hanging="708"/>
      </w:pPr>
      <w:rPr>
        <w:rFonts w:hint="default"/>
        <w:lang w:val="uk-UA" w:eastAsia="en-US" w:bidi="ar-SA"/>
      </w:rPr>
    </w:lvl>
    <w:lvl w:ilvl="5" w:tplc="410E1A8C">
      <w:numFmt w:val="bullet"/>
      <w:lvlText w:val="•"/>
      <w:lvlJc w:val="left"/>
      <w:pPr>
        <w:ind w:left="5153" w:hanging="708"/>
      </w:pPr>
      <w:rPr>
        <w:rFonts w:hint="default"/>
        <w:lang w:val="uk-UA" w:eastAsia="en-US" w:bidi="ar-SA"/>
      </w:rPr>
    </w:lvl>
    <w:lvl w:ilvl="6" w:tplc="D24076B0">
      <w:numFmt w:val="bullet"/>
      <w:lvlText w:val="•"/>
      <w:lvlJc w:val="left"/>
      <w:pPr>
        <w:ind w:left="6139" w:hanging="708"/>
      </w:pPr>
      <w:rPr>
        <w:rFonts w:hint="default"/>
        <w:lang w:val="uk-UA" w:eastAsia="en-US" w:bidi="ar-SA"/>
      </w:rPr>
    </w:lvl>
    <w:lvl w:ilvl="7" w:tplc="DEF03DB6">
      <w:numFmt w:val="bullet"/>
      <w:lvlText w:val="•"/>
      <w:lvlJc w:val="left"/>
      <w:pPr>
        <w:ind w:left="7126" w:hanging="708"/>
      </w:pPr>
      <w:rPr>
        <w:rFonts w:hint="default"/>
        <w:lang w:val="uk-UA" w:eastAsia="en-US" w:bidi="ar-SA"/>
      </w:rPr>
    </w:lvl>
    <w:lvl w:ilvl="8" w:tplc="CF661E06">
      <w:numFmt w:val="bullet"/>
      <w:lvlText w:val="•"/>
      <w:lvlJc w:val="left"/>
      <w:pPr>
        <w:ind w:left="8113" w:hanging="708"/>
      </w:pPr>
      <w:rPr>
        <w:rFonts w:hint="default"/>
        <w:lang w:val="uk-UA" w:eastAsia="en-US" w:bidi="ar-SA"/>
      </w:rPr>
    </w:lvl>
  </w:abstractNum>
  <w:abstractNum w:abstractNumId="20" w15:restartNumberingAfterBreak="0">
    <w:nsid w:val="2D874745"/>
    <w:multiLevelType w:val="hybridMultilevel"/>
    <w:tmpl w:val="A816D870"/>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1" w15:restartNumberingAfterBreak="0">
    <w:nsid w:val="35937397"/>
    <w:multiLevelType w:val="multilevel"/>
    <w:tmpl w:val="5CE2DBAE"/>
    <w:lvl w:ilvl="0">
      <w:start w:val="3"/>
      <w:numFmt w:val="decimal"/>
      <w:lvlText w:val="%1"/>
      <w:lvlJc w:val="left"/>
      <w:pPr>
        <w:ind w:left="1141" w:hanging="636"/>
      </w:pPr>
      <w:rPr>
        <w:rFonts w:hint="default"/>
        <w:lang w:val="uk-UA" w:eastAsia="en-US" w:bidi="ar-SA"/>
      </w:rPr>
    </w:lvl>
    <w:lvl w:ilvl="1">
      <w:start w:val="1"/>
      <w:numFmt w:val="decimal"/>
      <w:lvlText w:val="%1.%2."/>
      <w:lvlJc w:val="left"/>
      <w:pPr>
        <w:ind w:left="1141" w:hanging="636"/>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22" w:hanging="281"/>
      </w:pPr>
      <w:rPr>
        <w:rFonts w:ascii="Times New Roman" w:eastAsia="Times New Roman" w:hAnsi="Times New Roman" w:cs="Times New Roman" w:hint="default"/>
        <w:spacing w:val="0"/>
        <w:w w:val="100"/>
        <w:sz w:val="28"/>
        <w:szCs w:val="28"/>
        <w:lang w:val="uk-UA" w:eastAsia="en-US" w:bidi="ar-SA"/>
      </w:rPr>
    </w:lvl>
    <w:lvl w:ilvl="3">
      <w:numFmt w:val="bullet"/>
      <w:lvlText w:val="•"/>
      <w:lvlJc w:val="left"/>
      <w:pPr>
        <w:ind w:left="3128" w:hanging="281"/>
      </w:pPr>
      <w:rPr>
        <w:rFonts w:hint="default"/>
        <w:lang w:val="uk-UA" w:eastAsia="en-US" w:bidi="ar-SA"/>
      </w:rPr>
    </w:lvl>
    <w:lvl w:ilvl="4">
      <w:numFmt w:val="bullet"/>
      <w:lvlText w:val="•"/>
      <w:lvlJc w:val="left"/>
      <w:pPr>
        <w:ind w:left="4122" w:hanging="281"/>
      </w:pPr>
      <w:rPr>
        <w:rFonts w:hint="default"/>
        <w:lang w:val="uk-UA" w:eastAsia="en-US" w:bidi="ar-SA"/>
      </w:rPr>
    </w:lvl>
    <w:lvl w:ilvl="5">
      <w:numFmt w:val="bullet"/>
      <w:lvlText w:val="•"/>
      <w:lvlJc w:val="left"/>
      <w:pPr>
        <w:ind w:left="5116" w:hanging="281"/>
      </w:pPr>
      <w:rPr>
        <w:rFonts w:hint="default"/>
        <w:lang w:val="uk-UA" w:eastAsia="en-US" w:bidi="ar-SA"/>
      </w:rPr>
    </w:lvl>
    <w:lvl w:ilvl="6">
      <w:numFmt w:val="bullet"/>
      <w:lvlText w:val="•"/>
      <w:lvlJc w:val="left"/>
      <w:pPr>
        <w:ind w:left="6110" w:hanging="281"/>
      </w:pPr>
      <w:rPr>
        <w:rFonts w:hint="default"/>
        <w:lang w:val="uk-UA" w:eastAsia="en-US" w:bidi="ar-SA"/>
      </w:rPr>
    </w:lvl>
    <w:lvl w:ilvl="7">
      <w:numFmt w:val="bullet"/>
      <w:lvlText w:val="•"/>
      <w:lvlJc w:val="left"/>
      <w:pPr>
        <w:ind w:left="7104" w:hanging="281"/>
      </w:pPr>
      <w:rPr>
        <w:rFonts w:hint="default"/>
        <w:lang w:val="uk-UA" w:eastAsia="en-US" w:bidi="ar-SA"/>
      </w:rPr>
    </w:lvl>
    <w:lvl w:ilvl="8">
      <w:numFmt w:val="bullet"/>
      <w:lvlText w:val="•"/>
      <w:lvlJc w:val="left"/>
      <w:pPr>
        <w:ind w:left="8098" w:hanging="281"/>
      </w:pPr>
      <w:rPr>
        <w:rFonts w:hint="default"/>
        <w:lang w:val="uk-UA" w:eastAsia="en-US" w:bidi="ar-SA"/>
      </w:rPr>
    </w:lvl>
  </w:abstractNum>
  <w:abstractNum w:abstractNumId="22" w15:restartNumberingAfterBreak="0">
    <w:nsid w:val="393A2907"/>
    <w:multiLevelType w:val="multilevel"/>
    <w:tmpl w:val="431A87C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3A503D41"/>
    <w:multiLevelType w:val="hybridMultilevel"/>
    <w:tmpl w:val="1542F378"/>
    <w:lvl w:ilvl="0" w:tplc="0422000F">
      <w:start w:val="1"/>
      <w:numFmt w:val="decimal"/>
      <w:pStyle w:val="9"/>
      <w:lvlText w:val="%1."/>
      <w:lvlJc w:val="left"/>
      <w:pPr>
        <w:tabs>
          <w:tab w:val="num" w:pos="1080"/>
        </w:tabs>
        <w:ind w:left="1080" w:hanging="360"/>
      </w:pPr>
      <w:rPr>
        <w:rFonts w:cs="Times New Roman"/>
      </w:rPr>
    </w:lvl>
    <w:lvl w:ilvl="1" w:tplc="04220019">
      <w:start w:val="1"/>
      <w:numFmt w:val="decimal"/>
      <w:lvlText w:val="%2."/>
      <w:lvlJc w:val="left"/>
      <w:pPr>
        <w:tabs>
          <w:tab w:val="num" w:pos="1800"/>
        </w:tabs>
        <w:ind w:left="1800" w:hanging="360"/>
      </w:pPr>
      <w:rPr>
        <w:rFonts w:cs="Times New Roman"/>
      </w:rPr>
    </w:lvl>
    <w:lvl w:ilvl="2" w:tplc="0422001B">
      <w:start w:val="1"/>
      <w:numFmt w:val="decimal"/>
      <w:lvlText w:val="%3."/>
      <w:lvlJc w:val="left"/>
      <w:pPr>
        <w:tabs>
          <w:tab w:val="num" w:pos="2520"/>
        </w:tabs>
        <w:ind w:left="2520" w:hanging="360"/>
      </w:pPr>
      <w:rPr>
        <w:rFonts w:cs="Times New Roman"/>
      </w:rPr>
    </w:lvl>
    <w:lvl w:ilvl="3" w:tplc="0422000F">
      <w:start w:val="1"/>
      <w:numFmt w:val="decimal"/>
      <w:lvlText w:val="%4."/>
      <w:lvlJc w:val="left"/>
      <w:pPr>
        <w:tabs>
          <w:tab w:val="num" w:pos="3240"/>
        </w:tabs>
        <w:ind w:left="3240" w:hanging="360"/>
      </w:pPr>
      <w:rPr>
        <w:rFonts w:cs="Times New Roman"/>
      </w:rPr>
    </w:lvl>
    <w:lvl w:ilvl="4" w:tplc="04220019">
      <w:start w:val="1"/>
      <w:numFmt w:val="decimal"/>
      <w:lvlText w:val="%5."/>
      <w:lvlJc w:val="left"/>
      <w:pPr>
        <w:tabs>
          <w:tab w:val="num" w:pos="3960"/>
        </w:tabs>
        <w:ind w:left="3960" w:hanging="360"/>
      </w:pPr>
      <w:rPr>
        <w:rFonts w:cs="Times New Roman"/>
      </w:rPr>
    </w:lvl>
    <w:lvl w:ilvl="5" w:tplc="0422001B">
      <w:start w:val="1"/>
      <w:numFmt w:val="decimal"/>
      <w:lvlText w:val="%6."/>
      <w:lvlJc w:val="left"/>
      <w:pPr>
        <w:tabs>
          <w:tab w:val="num" w:pos="4680"/>
        </w:tabs>
        <w:ind w:left="4680" w:hanging="360"/>
      </w:pPr>
      <w:rPr>
        <w:rFonts w:cs="Times New Roman"/>
      </w:rPr>
    </w:lvl>
    <w:lvl w:ilvl="6" w:tplc="0422000F">
      <w:start w:val="1"/>
      <w:numFmt w:val="decimal"/>
      <w:lvlText w:val="%7."/>
      <w:lvlJc w:val="left"/>
      <w:pPr>
        <w:tabs>
          <w:tab w:val="num" w:pos="5400"/>
        </w:tabs>
        <w:ind w:left="5400" w:hanging="360"/>
      </w:pPr>
      <w:rPr>
        <w:rFonts w:cs="Times New Roman"/>
      </w:rPr>
    </w:lvl>
    <w:lvl w:ilvl="7" w:tplc="04220019">
      <w:start w:val="1"/>
      <w:numFmt w:val="decimal"/>
      <w:lvlText w:val="%8."/>
      <w:lvlJc w:val="left"/>
      <w:pPr>
        <w:tabs>
          <w:tab w:val="num" w:pos="6120"/>
        </w:tabs>
        <w:ind w:left="6120" w:hanging="360"/>
      </w:pPr>
      <w:rPr>
        <w:rFonts w:cs="Times New Roman"/>
      </w:rPr>
    </w:lvl>
    <w:lvl w:ilvl="8" w:tplc="0422001B">
      <w:start w:val="1"/>
      <w:numFmt w:val="decimal"/>
      <w:lvlText w:val="%9."/>
      <w:lvlJc w:val="left"/>
      <w:pPr>
        <w:tabs>
          <w:tab w:val="num" w:pos="6840"/>
        </w:tabs>
        <w:ind w:left="6840" w:hanging="360"/>
      </w:pPr>
      <w:rPr>
        <w:rFonts w:cs="Times New Roman"/>
      </w:rPr>
    </w:lvl>
  </w:abstractNum>
  <w:abstractNum w:abstractNumId="24" w15:restartNumberingAfterBreak="0">
    <w:nsid w:val="3D047E26"/>
    <w:multiLevelType w:val="hybridMultilevel"/>
    <w:tmpl w:val="BC385662"/>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5" w15:restartNumberingAfterBreak="0">
    <w:nsid w:val="4826303F"/>
    <w:multiLevelType w:val="multilevel"/>
    <w:tmpl w:val="40D0C2F2"/>
    <w:lvl w:ilvl="0">
      <w:start w:val="1"/>
      <w:numFmt w:val="none"/>
      <w:lvlText w:val="1.1"/>
      <w:lvlJc w:val="left"/>
      <w:pPr>
        <w:tabs>
          <w:tab w:val="num" w:pos="360"/>
        </w:tabs>
        <w:ind w:left="360" w:hanging="360"/>
      </w:pPr>
      <w:rPr>
        <w:rFonts w:hint="default"/>
      </w:rPr>
    </w:lvl>
    <w:lvl w:ilvl="1">
      <w:start w:val="1"/>
      <w:numFmt w:val="decimal"/>
      <w:pStyle w:val="21"/>
      <w:lvlText w:val="%1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 w15:restartNumberingAfterBreak="0">
    <w:nsid w:val="4DD63EA1"/>
    <w:multiLevelType w:val="hybridMultilevel"/>
    <w:tmpl w:val="81CE4538"/>
    <w:lvl w:ilvl="0" w:tplc="5E9610C4">
      <w:start w:val="1"/>
      <w:numFmt w:val="decimal"/>
      <w:lvlText w:val="%1."/>
      <w:lvlJc w:val="left"/>
      <w:pPr>
        <w:ind w:left="998" w:hanging="432"/>
      </w:pPr>
      <w:rPr>
        <w:rFonts w:hint="default"/>
      </w:rPr>
    </w:lvl>
    <w:lvl w:ilvl="1" w:tplc="20000019" w:tentative="1">
      <w:start w:val="1"/>
      <w:numFmt w:val="lowerLetter"/>
      <w:lvlText w:val="%2."/>
      <w:lvlJc w:val="left"/>
      <w:pPr>
        <w:ind w:left="1646" w:hanging="360"/>
      </w:pPr>
    </w:lvl>
    <w:lvl w:ilvl="2" w:tplc="2000001B" w:tentative="1">
      <w:start w:val="1"/>
      <w:numFmt w:val="lowerRoman"/>
      <w:lvlText w:val="%3."/>
      <w:lvlJc w:val="right"/>
      <w:pPr>
        <w:ind w:left="2366" w:hanging="180"/>
      </w:pPr>
    </w:lvl>
    <w:lvl w:ilvl="3" w:tplc="2000000F" w:tentative="1">
      <w:start w:val="1"/>
      <w:numFmt w:val="decimal"/>
      <w:lvlText w:val="%4."/>
      <w:lvlJc w:val="left"/>
      <w:pPr>
        <w:ind w:left="3086" w:hanging="360"/>
      </w:pPr>
    </w:lvl>
    <w:lvl w:ilvl="4" w:tplc="20000019" w:tentative="1">
      <w:start w:val="1"/>
      <w:numFmt w:val="lowerLetter"/>
      <w:lvlText w:val="%5."/>
      <w:lvlJc w:val="left"/>
      <w:pPr>
        <w:ind w:left="3806" w:hanging="360"/>
      </w:pPr>
    </w:lvl>
    <w:lvl w:ilvl="5" w:tplc="2000001B" w:tentative="1">
      <w:start w:val="1"/>
      <w:numFmt w:val="lowerRoman"/>
      <w:lvlText w:val="%6."/>
      <w:lvlJc w:val="right"/>
      <w:pPr>
        <w:ind w:left="4526" w:hanging="180"/>
      </w:pPr>
    </w:lvl>
    <w:lvl w:ilvl="6" w:tplc="2000000F" w:tentative="1">
      <w:start w:val="1"/>
      <w:numFmt w:val="decimal"/>
      <w:lvlText w:val="%7."/>
      <w:lvlJc w:val="left"/>
      <w:pPr>
        <w:ind w:left="5246" w:hanging="360"/>
      </w:pPr>
    </w:lvl>
    <w:lvl w:ilvl="7" w:tplc="20000019" w:tentative="1">
      <w:start w:val="1"/>
      <w:numFmt w:val="lowerLetter"/>
      <w:lvlText w:val="%8."/>
      <w:lvlJc w:val="left"/>
      <w:pPr>
        <w:ind w:left="5966" w:hanging="360"/>
      </w:pPr>
    </w:lvl>
    <w:lvl w:ilvl="8" w:tplc="2000001B" w:tentative="1">
      <w:start w:val="1"/>
      <w:numFmt w:val="lowerRoman"/>
      <w:lvlText w:val="%9."/>
      <w:lvlJc w:val="right"/>
      <w:pPr>
        <w:ind w:left="6686" w:hanging="180"/>
      </w:pPr>
    </w:lvl>
  </w:abstractNum>
  <w:abstractNum w:abstractNumId="27" w15:restartNumberingAfterBreak="0">
    <w:nsid w:val="54E05BC9"/>
    <w:multiLevelType w:val="hybridMultilevel"/>
    <w:tmpl w:val="DEB2DD78"/>
    <w:lvl w:ilvl="0" w:tplc="006476F4">
      <w:start w:val="1"/>
      <w:numFmt w:val="decimal"/>
      <w:pStyle w:val="a2"/>
      <w:lvlText w:val="%1."/>
      <w:lvlJc w:val="left"/>
      <w:pPr>
        <w:tabs>
          <w:tab w:val="num" w:pos="0"/>
        </w:tabs>
        <w:ind w:left="0" w:firstLine="0"/>
      </w:pPr>
      <w:rPr>
        <w:rFonts w:ascii="Times New Roman" w:hAnsi="Times New Roman" w:cs="Times New Roman" w:hint="default"/>
        <w:sz w:val="28"/>
        <w:szCs w:val="28"/>
      </w:r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15:restartNumberingAfterBreak="0">
    <w:nsid w:val="55DA61CF"/>
    <w:multiLevelType w:val="hybridMultilevel"/>
    <w:tmpl w:val="B040F880"/>
    <w:lvl w:ilvl="0" w:tplc="555292EA">
      <w:start w:val="1"/>
      <w:numFmt w:val="bullet"/>
      <w:lvlText w:val=""/>
      <w:lvlJc w:val="left"/>
      <w:pPr>
        <w:ind w:left="720" w:hanging="360"/>
      </w:pPr>
      <w:rPr>
        <w:rFonts w:ascii="Symbol" w:hAnsi="Symbol" w:hint="default"/>
      </w:rPr>
    </w:lvl>
    <w:lvl w:ilvl="1" w:tplc="CAF48F84">
      <w:start w:val="1"/>
      <w:numFmt w:val="bullet"/>
      <w:pStyle w:val="12"/>
      <w:lvlText w:val=""/>
      <w:lvlJc w:val="left"/>
      <w:pPr>
        <w:ind w:left="1440" w:hanging="360"/>
      </w:pPr>
      <w:rPr>
        <w:rFonts w:ascii="Symbol" w:hAnsi="Symbol"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697A394F"/>
    <w:multiLevelType w:val="hybridMultilevel"/>
    <w:tmpl w:val="BD32DEB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6A5B0110"/>
    <w:multiLevelType w:val="hybridMultilevel"/>
    <w:tmpl w:val="018C931A"/>
    <w:lvl w:ilvl="0" w:tplc="E482EEBE">
      <w:start w:val="1"/>
      <w:numFmt w:val="decimal"/>
      <w:lvlText w:val="%1)"/>
      <w:lvlJc w:val="left"/>
      <w:pPr>
        <w:ind w:left="222" w:hanging="357"/>
      </w:pPr>
      <w:rPr>
        <w:rFonts w:ascii="Times New Roman" w:eastAsia="Times New Roman" w:hAnsi="Times New Roman" w:cs="Times New Roman" w:hint="default"/>
        <w:w w:val="100"/>
        <w:sz w:val="28"/>
        <w:szCs w:val="28"/>
        <w:lang w:val="uk-UA" w:eastAsia="en-US" w:bidi="ar-SA"/>
      </w:rPr>
    </w:lvl>
    <w:lvl w:ilvl="1" w:tplc="6EB0F3DE">
      <w:start w:val="1"/>
      <w:numFmt w:val="decimal"/>
      <w:lvlText w:val="%2."/>
      <w:lvlJc w:val="left"/>
      <w:pPr>
        <w:ind w:left="222" w:hanging="850"/>
      </w:pPr>
      <w:rPr>
        <w:rFonts w:ascii="Times New Roman" w:eastAsia="Times New Roman" w:hAnsi="Times New Roman" w:cs="Times New Roman" w:hint="default"/>
        <w:spacing w:val="0"/>
        <w:w w:val="100"/>
        <w:sz w:val="28"/>
        <w:szCs w:val="28"/>
        <w:lang w:val="uk-UA" w:eastAsia="en-US" w:bidi="ar-SA"/>
      </w:rPr>
    </w:lvl>
    <w:lvl w:ilvl="2" w:tplc="12BACAE4">
      <w:start w:val="1"/>
      <w:numFmt w:val="lowerLetter"/>
      <w:lvlText w:val="%3"/>
      <w:lvlJc w:val="left"/>
      <w:pPr>
        <w:ind w:left="1275" w:hanging="346"/>
      </w:pPr>
      <w:rPr>
        <w:rFonts w:ascii="Times New Roman" w:eastAsia="Times New Roman" w:hAnsi="Times New Roman" w:cs="Times New Roman" w:hint="default"/>
        <w:b/>
        <w:bCs/>
        <w:w w:val="100"/>
        <w:sz w:val="28"/>
        <w:szCs w:val="28"/>
        <w:lang w:val="uk-UA" w:eastAsia="en-US" w:bidi="ar-SA"/>
      </w:rPr>
    </w:lvl>
    <w:lvl w:ilvl="3" w:tplc="3BB039FE">
      <w:numFmt w:val="bullet"/>
      <w:lvlText w:val="•"/>
      <w:lvlJc w:val="left"/>
      <w:pPr>
        <w:ind w:left="3236" w:hanging="346"/>
      </w:pPr>
      <w:rPr>
        <w:rFonts w:hint="default"/>
        <w:lang w:val="uk-UA" w:eastAsia="en-US" w:bidi="ar-SA"/>
      </w:rPr>
    </w:lvl>
    <w:lvl w:ilvl="4" w:tplc="153AD3BC">
      <w:numFmt w:val="bullet"/>
      <w:lvlText w:val="•"/>
      <w:lvlJc w:val="left"/>
      <w:pPr>
        <w:ind w:left="4215" w:hanging="346"/>
      </w:pPr>
      <w:rPr>
        <w:rFonts w:hint="default"/>
        <w:lang w:val="uk-UA" w:eastAsia="en-US" w:bidi="ar-SA"/>
      </w:rPr>
    </w:lvl>
    <w:lvl w:ilvl="5" w:tplc="53C6380E">
      <w:numFmt w:val="bullet"/>
      <w:lvlText w:val="•"/>
      <w:lvlJc w:val="left"/>
      <w:pPr>
        <w:ind w:left="5193" w:hanging="346"/>
      </w:pPr>
      <w:rPr>
        <w:rFonts w:hint="default"/>
        <w:lang w:val="uk-UA" w:eastAsia="en-US" w:bidi="ar-SA"/>
      </w:rPr>
    </w:lvl>
    <w:lvl w:ilvl="6" w:tplc="039A6270">
      <w:numFmt w:val="bullet"/>
      <w:lvlText w:val="•"/>
      <w:lvlJc w:val="left"/>
      <w:pPr>
        <w:ind w:left="6172" w:hanging="346"/>
      </w:pPr>
      <w:rPr>
        <w:rFonts w:hint="default"/>
        <w:lang w:val="uk-UA" w:eastAsia="en-US" w:bidi="ar-SA"/>
      </w:rPr>
    </w:lvl>
    <w:lvl w:ilvl="7" w:tplc="CB423900">
      <w:numFmt w:val="bullet"/>
      <w:lvlText w:val="•"/>
      <w:lvlJc w:val="left"/>
      <w:pPr>
        <w:ind w:left="7150" w:hanging="346"/>
      </w:pPr>
      <w:rPr>
        <w:rFonts w:hint="default"/>
        <w:lang w:val="uk-UA" w:eastAsia="en-US" w:bidi="ar-SA"/>
      </w:rPr>
    </w:lvl>
    <w:lvl w:ilvl="8" w:tplc="FD847160">
      <w:numFmt w:val="bullet"/>
      <w:lvlText w:val="•"/>
      <w:lvlJc w:val="left"/>
      <w:pPr>
        <w:ind w:left="8129" w:hanging="346"/>
      </w:pPr>
      <w:rPr>
        <w:rFonts w:hint="default"/>
        <w:lang w:val="uk-UA" w:eastAsia="en-US" w:bidi="ar-SA"/>
      </w:rPr>
    </w:lvl>
  </w:abstractNum>
  <w:abstractNum w:abstractNumId="31" w15:restartNumberingAfterBreak="0">
    <w:nsid w:val="6D517A67"/>
    <w:multiLevelType w:val="hybridMultilevel"/>
    <w:tmpl w:val="DF3C961C"/>
    <w:lvl w:ilvl="0" w:tplc="BB3A50C4">
      <w:start w:val="1"/>
      <w:numFmt w:val="decimal"/>
      <w:lvlText w:val="%1."/>
      <w:lvlJc w:val="left"/>
      <w:pPr>
        <w:ind w:left="816" w:hanging="456"/>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15:restartNumberingAfterBreak="0">
    <w:nsid w:val="6F62418A"/>
    <w:multiLevelType w:val="hybridMultilevel"/>
    <w:tmpl w:val="F6084BE6"/>
    <w:lvl w:ilvl="0" w:tplc="FFFFFFFF">
      <w:start w:val="1"/>
      <w:numFmt w:val="decimal"/>
      <w:pStyle w:val="7"/>
      <w:lvlText w:val="%1."/>
      <w:lvlJc w:val="left"/>
      <w:pPr>
        <w:tabs>
          <w:tab w:val="num" w:pos="357"/>
        </w:tabs>
        <w:ind w:left="357" w:hanging="357"/>
      </w:pPr>
      <w:rPr>
        <w:rFonts w:hint="default"/>
        <w:i w:val="0"/>
        <w:color w:val="auto"/>
      </w:rPr>
    </w:lvl>
    <w:lvl w:ilvl="1" w:tplc="FFFFFFFF" w:tentative="1">
      <w:start w:val="1"/>
      <w:numFmt w:val="lowerLetter"/>
      <w:lvlText w:val="%2."/>
      <w:lvlJc w:val="left"/>
      <w:pPr>
        <w:tabs>
          <w:tab w:val="num" w:pos="1681"/>
        </w:tabs>
        <w:ind w:left="1681" w:hanging="360"/>
      </w:pPr>
    </w:lvl>
    <w:lvl w:ilvl="2" w:tplc="FFFFFFFF" w:tentative="1">
      <w:start w:val="1"/>
      <w:numFmt w:val="lowerRoman"/>
      <w:lvlText w:val="%3."/>
      <w:lvlJc w:val="right"/>
      <w:pPr>
        <w:tabs>
          <w:tab w:val="num" w:pos="2401"/>
        </w:tabs>
        <w:ind w:left="2401" w:hanging="180"/>
      </w:pPr>
    </w:lvl>
    <w:lvl w:ilvl="3" w:tplc="FFFFFFFF" w:tentative="1">
      <w:start w:val="1"/>
      <w:numFmt w:val="decimal"/>
      <w:lvlText w:val="%4."/>
      <w:lvlJc w:val="left"/>
      <w:pPr>
        <w:tabs>
          <w:tab w:val="num" w:pos="3121"/>
        </w:tabs>
        <w:ind w:left="3121" w:hanging="360"/>
      </w:pPr>
    </w:lvl>
    <w:lvl w:ilvl="4" w:tplc="FFFFFFFF" w:tentative="1">
      <w:start w:val="1"/>
      <w:numFmt w:val="lowerLetter"/>
      <w:lvlText w:val="%5."/>
      <w:lvlJc w:val="left"/>
      <w:pPr>
        <w:tabs>
          <w:tab w:val="num" w:pos="3841"/>
        </w:tabs>
        <w:ind w:left="3841" w:hanging="360"/>
      </w:pPr>
    </w:lvl>
    <w:lvl w:ilvl="5" w:tplc="FFFFFFFF" w:tentative="1">
      <w:start w:val="1"/>
      <w:numFmt w:val="lowerRoman"/>
      <w:lvlText w:val="%6."/>
      <w:lvlJc w:val="right"/>
      <w:pPr>
        <w:tabs>
          <w:tab w:val="num" w:pos="4561"/>
        </w:tabs>
        <w:ind w:left="4561" w:hanging="180"/>
      </w:pPr>
    </w:lvl>
    <w:lvl w:ilvl="6" w:tplc="FFFFFFFF" w:tentative="1">
      <w:start w:val="1"/>
      <w:numFmt w:val="decimal"/>
      <w:lvlText w:val="%7."/>
      <w:lvlJc w:val="left"/>
      <w:pPr>
        <w:tabs>
          <w:tab w:val="num" w:pos="5281"/>
        </w:tabs>
        <w:ind w:left="5281" w:hanging="360"/>
      </w:pPr>
    </w:lvl>
    <w:lvl w:ilvl="7" w:tplc="FFFFFFFF" w:tentative="1">
      <w:start w:val="1"/>
      <w:numFmt w:val="lowerLetter"/>
      <w:lvlText w:val="%8."/>
      <w:lvlJc w:val="left"/>
      <w:pPr>
        <w:tabs>
          <w:tab w:val="num" w:pos="6001"/>
        </w:tabs>
        <w:ind w:left="6001" w:hanging="360"/>
      </w:pPr>
    </w:lvl>
    <w:lvl w:ilvl="8" w:tplc="FFFFFFFF" w:tentative="1">
      <w:start w:val="1"/>
      <w:numFmt w:val="lowerRoman"/>
      <w:lvlText w:val="%9."/>
      <w:lvlJc w:val="right"/>
      <w:pPr>
        <w:tabs>
          <w:tab w:val="num" w:pos="6721"/>
        </w:tabs>
        <w:ind w:left="6721" w:hanging="180"/>
      </w:pPr>
    </w:lvl>
  </w:abstractNum>
  <w:abstractNum w:abstractNumId="33" w15:restartNumberingAfterBreak="0">
    <w:nsid w:val="7C0C362F"/>
    <w:multiLevelType w:val="multilevel"/>
    <w:tmpl w:val="A994FE84"/>
    <w:styleLink w:val="210"/>
    <w:lvl w:ilvl="0">
      <w:numFmt w:val="bullet"/>
      <w:lvlText w:val="-"/>
      <w:lvlJc w:val="left"/>
      <w:pPr>
        <w:tabs>
          <w:tab w:val="num" w:pos="199"/>
        </w:tabs>
        <w:ind w:left="199" w:hanging="199"/>
      </w:pPr>
      <w:rPr>
        <w:position w:val="0"/>
        <w:sz w:val="24"/>
        <w:szCs w:val="24"/>
      </w:rPr>
    </w:lvl>
    <w:lvl w:ilvl="1">
      <w:start w:val="1"/>
      <w:numFmt w:val="bullet"/>
      <w:lvlText w:val="-"/>
      <w:lvlJc w:val="left"/>
      <w:pPr>
        <w:tabs>
          <w:tab w:val="num" w:pos="133"/>
        </w:tabs>
      </w:pPr>
      <w:rPr>
        <w:position w:val="0"/>
        <w:sz w:val="28"/>
        <w:szCs w:val="28"/>
      </w:rPr>
    </w:lvl>
    <w:lvl w:ilvl="2">
      <w:start w:val="1"/>
      <w:numFmt w:val="bullet"/>
      <w:lvlText w:val="-"/>
      <w:lvlJc w:val="left"/>
      <w:pPr>
        <w:tabs>
          <w:tab w:val="num" w:pos="133"/>
        </w:tabs>
      </w:pPr>
      <w:rPr>
        <w:position w:val="0"/>
        <w:sz w:val="28"/>
        <w:szCs w:val="28"/>
      </w:rPr>
    </w:lvl>
    <w:lvl w:ilvl="3">
      <w:start w:val="1"/>
      <w:numFmt w:val="bullet"/>
      <w:lvlText w:val="-"/>
      <w:lvlJc w:val="left"/>
      <w:pPr>
        <w:tabs>
          <w:tab w:val="num" w:pos="133"/>
        </w:tabs>
      </w:pPr>
      <w:rPr>
        <w:position w:val="0"/>
        <w:sz w:val="28"/>
        <w:szCs w:val="28"/>
      </w:rPr>
    </w:lvl>
    <w:lvl w:ilvl="4">
      <w:start w:val="1"/>
      <w:numFmt w:val="bullet"/>
      <w:lvlText w:val="-"/>
      <w:lvlJc w:val="left"/>
      <w:pPr>
        <w:tabs>
          <w:tab w:val="num" w:pos="133"/>
        </w:tabs>
      </w:pPr>
      <w:rPr>
        <w:position w:val="0"/>
        <w:sz w:val="28"/>
        <w:szCs w:val="28"/>
      </w:rPr>
    </w:lvl>
    <w:lvl w:ilvl="5">
      <w:start w:val="1"/>
      <w:numFmt w:val="bullet"/>
      <w:lvlText w:val="-"/>
      <w:lvlJc w:val="left"/>
      <w:pPr>
        <w:tabs>
          <w:tab w:val="num" w:pos="133"/>
        </w:tabs>
      </w:pPr>
      <w:rPr>
        <w:position w:val="0"/>
        <w:sz w:val="28"/>
        <w:szCs w:val="28"/>
      </w:rPr>
    </w:lvl>
    <w:lvl w:ilvl="6">
      <w:start w:val="1"/>
      <w:numFmt w:val="bullet"/>
      <w:lvlText w:val="-"/>
      <w:lvlJc w:val="left"/>
      <w:pPr>
        <w:tabs>
          <w:tab w:val="num" w:pos="133"/>
        </w:tabs>
      </w:pPr>
      <w:rPr>
        <w:position w:val="0"/>
        <w:sz w:val="28"/>
        <w:szCs w:val="28"/>
      </w:rPr>
    </w:lvl>
    <w:lvl w:ilvl="7">
      <w:start w:val="1"/>
      <w:numFmt w:val="bullet"/>
      <w:lvlText w:val="-"/>
      <w:lvlJc w:val="left"/>
      <w:pPr>
        <w:tabs>
          <w:tab w:val="num" w:pos="133"/>
        </w:tabs>
      </w:pPr>
      <w:rPr>
        <w:position w:val="0"/>
        <w:sz w:val="28"/>
        <w:szCs w:val="28"/>
      </w:rPr>
    </w:lvl>
    <w:lvl w:ilvl="8">
      <w:start w:val="1"/>
      <w:numFmt w:val="bullet"/>
      <w:lvlText w:val="-"/>
      <w:lvlJc w:val="left"/>
      <w:pPr>
        <w:tabs>
          <w:tab w:val="num" w:pos="133"/>
        </w:tabs>
      </w:pPr>
      <w:rPr>
        <w:position w:val="0"/>
        <w:sz w:val="28"/>
        <w:szCs w:val="28"/>
      </w:rPr>
    </w:lvl>
  </w:abstractNum>
  <w:num w:numId="1" w16cid:durableId="703676166">
    <w:abstractNumId w:val="3"/>
  </w:num>
  <w:num w:numId="2" w16cid:durableId="18489099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4625300">
    <w:abstractNumId w:val="0"/>
  </w:num>
  <w:num w:numId="4" w16cid:durableId="127798108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10178152">
    <w:abstractNumId w:val="32"/>
  </w:num>
  <w:num w:numId="6" w16cid:durableId="1586453798">
    <w:abstractNumId w:val="25"/>
  </w:num>
  <w:num w:numId="7" w16cid:durableId="940264117">
    <w:abstractNumId w:val="14"/>
  </w:num>
  <w:num w:numId="8" w16cid:durableId="1091973638">
    <w:abstractNumId w:val="2"/>
  </w:num>
  <w:num w:numId="9" w16cid:durableId="1294483893">
    <w:abstractNumId w:val="33"/>
  </w:num>
  <w:num w:numId="10" w16cid:durableId="707603131">
    <w:abstractNumId w:val="1"/>
  </w:num>
  <w:num w:numId="11" w16cid:durableId="1384524738">
    <w:abstractNumId w:val="13"/>
  </w:num>
  <w:num w:numId="12" w16cid:durableId="423381006">
    <w:abstractNumId w:val="19"/>
  </w:num>
  <w:num w:numId="13" w16cid:durableId="2001076370">
    <w:abstractNumId w:val="17"/>
  </w:num>
  <w:num w:numId="14" w16cid:durableId="824902987">
    <w:abstractNumId w:val="30"/>
  </w:num>
  <w:num w:numId="15" w16cid:durableId="1228153242">
    <w:abstractNumId w:val="21"/>
  </w:num>
  <w:num w:numId="16" w16cid:durableId="2066490499">
    <w:abstractNumId w:val="22"/>
  </w:num>
  <w:num w:numId="17" w16cid:durableId="542250544">
    <w:abstractNumId w:val="29"/>
  </w:num>
  <w:num w:numId="18" w16cid:durableId="1462571649">
    <w:abstractNumId w:val="16"/>
  </w:num>
  <w:num w:numId="19" w16cid:durableId="217473328">
    <w:abstractNumId w:val="26"/>
  </w:num>
  <w:num w:numId="20" w16cid:durableId="1929345301">
    <w:abstractNumId w:val="31"/>
  </w:num>
  <w:num w:numId="21" w16cid:durableId="1426264152">
    <w:abstractNumId w:val="15"/>
  </w:num>
  <w:num w:numId="22" w16cid:durableId="248125838">
    <w:abstractNumId w:val="28"/>
  </w:num>
  <w:num w:numId="23" w16cid:durableId="1459227899">
    <w:abstractNumId w:val="18"/>
  </w:num>
  <w:num w:numId="24" w16cid:durableId="1800025993">
    <w:abstractNumId w:val="24"/>
  </w:num>
  <w:num w:numId="25" w16cid:durableId="206338140">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EEB"/>
    <w:rsid w:val="000003CD"/>
    <w:rsid w:val="00000694"/>
    <w:rsid w:val="0000146C"/>
    <w:rsid w:val="000015A6"/>
    <w:rsid w:val="00001AC7"/>
    <w:rsid w:val="000029D0"/>
    <w:rsid w:val="0000393E"/>
    <w:rsid w:val="00003A37"/>
    <w:rsid w:val="00004A71"/>
    <w:rsid w:val="00004C6C"/>
    <w:rsid w:val="0001017A"/>
    <w:rsid w:val="00010680"/>
    <w:rsid w:val="00011DB9"/>
    <w:rsid w:val="00013C31"/>
    <w:rsid w:val="00014794"/>
    <w:rsid w:val="00014CDB"/>
    <w:rsid w:val="00014DAA"/>
    <w:rsid w:val="0001744A"/>
    <w:rsid w:val="00017B73"/>
    <w:rsid w:val="00017B97"/>
    <w:rsid w:val="000204AB"/>
    <w:rsid w:val="000205C2"/>
    <w:rsid w:val="00021DD1"/>
    <w:rsid w:val="000259E5"/>
    <w:rsid w:val="0003005A"/>
    <w:rsid w:val="0003239E"/>
    <w:rsid w:val="00034F05"/>
    <w:rsid w:val="00036C7B"/>
    <w:rsid w:val="0004082E"/>
    <w:rsid w:val="00040AC3"/>
    <w:rsid w:val="00041101"/>
    <w:rsid w:val="00041352"/>
    <w:rsid w:val="000444B4"/>
    <w:rsid w:val="00044E1F"/>
    <w:rsid w:val="0004709B"/>
    <w:rsid w:val="0005080C"/>
    <w:rsid w:val="00050B99"/>
    <w:rsid w:val="0005125B"/>
    <w:rsid w:val="0005344A"/>
    <w:rsid w:val="00053EBC"/>
    <w:rsid w:val="000545BE"/>
    <w:rsid w:val="00056A52"/>
    <w:rsid w:val="00057780"/>
    <w:rsid w:val="00057FF2"/>
    <w:rsid w:val="000605FB"/>
    <w:rsid w:val="00062B14"/>
    <w:rsid w:val="00064493"/>
    <w:rsid w:val="00064B0C"/>
    <w:rsid w:val="00064C4E"/>
    <w:rsid w:val="00065778"/>
    <w:rsid w:val="00067ADE"/>
    <w:rsid w:val="0007031E"/>
    <w:rsid w:val="0007197A"/>
    <w:rsid w:val="00074A18"/>
    <w:rsid w:val="00075564"/>
    <w:rsid w:val="00075D30"/>
    <w:rsid w:val="00076912"/>
    <w:rsid w:val="00076B90"/>
    <w:rsid w:val="00077740"/>
    <w:rsid w:val="00077E30"/>
    <w:rsid w:val="0008165B"/>
    <w:rsid w:val="000826E6"/>
    <w:rsid w:val="00082F0B"/>
    <w:rsid w:val="0008539A"/>
    <w:rsid w:val="00085499"/>
    <w:rsid w:val="00085DAE"/>
    <w:rsid w:val="0008658A"/>
    <w:rsid w:val="00093561"/>
    <w:rsid w:val="00094032"/>
    <w:rsid w:val="00094989"/>
    <w:rsid w:val="00094D9B"/>
    <w:rsid w:val="00095275"/>
    <w:rsid w:val="00096510"/>
    <w:rsid w:val="000A6229"/>
    <w:rsid w:val="000A64D8"/>
    <w:rsid w:val="000A6FD3"/>
    <w:rsid w:val="000A725C"/>
    <w:rsid w:val="000A734A"/>
    <w:rsid w:val="000A760C"/>
    <w:rsid w:val="000B0F7A"/>
    <w:rsid w:val="000B1010"/>
    <w:rsid w:val="000B1F1D"/>
    <w:rsid w:val="000B2B7E"/>
    <w:rsid w:val="000B3EEE"/>
    <w:rsid w:val="000B4412"/>
    <w:rsid w:val="000B449F"/>
    <w:rsid w:val="000B48CA"/>
    <w:rsid w:val="000B4E57"/>
    <w:rsid w:val="000B5019"/>
    <w:rsid w:val="000B5B1F"/>
    <w:rsid w:val="000C109D"/>
    <w:rsid w:val="000C1C62"/>
    <w:rsid w:val="000C2E6E"/>
    <w:rsid w:val="000C3242"/>
    <w:rsid w:val="000C3496"/>
    <w:rsid w:val="000C50F7"/>
    <w:rsid w:val="000C5740"/>
    <w:rsid w:val="000C6E29"/>
    <w:rsid w:val="000C7386"/>
    <w:rsid w:val="000C74C0"/>
    <w:rsid w:val="000C7D78"/>
    <w:rsid w:val="000D043B"/>
    <w:rsid w:val="000D1CDD"/>
    <w:rsid w:val="000D20B8"/>
    <w:rsid w:val="000D2D29"/>
    <w:rsid w:val="000D30C6"/>
    <w:rsid w:val="000D3786"/>
    <w:rsid w:val="000D37DC"/>
    <w:rsid w:val="000D3AFA"/>
    <w:rsid w:val="000D50C6"/>
    <w:rsid w:val="000D6CDA"/>
    <w:rsid w:val="000D7310"/>
    <w:rsid w:val="000E0421"/>
    <w:rsid w:val="000E064C"/>
    <w:rsid w:val="000E1AFE"/>
    <w:rsid w:val="000E2064"/>
    <w:rsid w:val="000E3387"/>
    <w:rsid w:val="000E4BAF"/>
    <w:rsid w:val="000E752A"/>
    <w:rsid w:val="000F140B"/>
    <w:rsid w:val="000F3147"/>
    <w:rsid w:val="000F4587"/>
    <w:rsid w:val="000F46AC"/>
    <w:rsid w:val="000F4FB7"/>
    <w:rsid w:val="000F66A3"/>
    <w:rsid w:val="000F7299"/>
    <w:rsid w:val="000F73F7"/>
    <w:rsid w:val="000F7E8A"/>
    <w:rsid w:val="00100CE3"/>
    <w:rsid w:val="001012AD"/>
    <w:rsid w:val="00102545"/>
    <w:rsid w:val="0010257A"/>
    <w:rsid w:val="00103CA4"/>
    <w:rsid w:val="001040DD"/>
    <w:rsid w:val="001041C5"/>
    <w:rsid w:val="00104336"/>
    <w:rsid w:val="00104AAB"/>
    <w:rsid w:val="001050CF"/>
    <w:rsid w:val="00110721"/>
    <w:rsid w:val="0011081E"/>
    <w:rsid w:val="001113E9"/>
    <w:rsid w:val="00113DBA"/>
    <w:rsid w:val="00114620"/>
    <w:rsid w:val="00114623"/>
    <w:rsid w:val="00114E6A"/>
    <w:rsid w:val="00114E8B"/>
    <w:rsid w:val="00116602"/>
    <w:rsid w:val="001221FA"/>
    <w:rsid w:val="0012225B"/>
    <w:rsid w:val="001237A1"/>
    <w:rsid w:val="001265C3"/>
    <w:rsid w:val="001318E3"/>
    <w:rsid w:val="001336FD"/>
    <w:rsid w:val="00135137"/>
    <w:rsid w:val="0013568D"/>
    <w:rsid w:val="00135CC0"/>
    <w:rsid w:val="00136AA2"/>
    <w:rsid w:val="0014157E"/>
    <w:rsid w:val="00142829"/>
    <w:rsid w:val="0014521A"/>
    <w:rsid w:val="00145DCE"/>
    <w:rsid w:val="00146CD8"/>
    <w:rsid w:val="001470B9"/>
    <w:rsid w:val="001502A9"/>
    <w:rsid w:val="001508F5"/>
    <w:rsid w:val="001510AB"/>
    <w:rsid w:val="0015203F"/>
    <w:rsid w:val="00152487"/>
    <w:rsid w:val="00153277"/>
    <w:rsid w:val="00155B13"/>
    <w:rsid w:val="00155E5C"/>
    <w:rsid w:val="0016003B"/>
    <w:rsid w:val="00161AA7"/>
    <w:rsid w:val="00162B37"/>
    <w:rsid w:val="001658B0"/>
    <w:rsid w:val="001661A6"/>
    <w:rsid w:val="0017017D"/>
    <w:rsid w:val="0017073D"/>
    <w:rsid w:val="00171A0E"/>
    <w:rsid w:val="00171C8F"/>
    <w:rsid w:val="00171D9A"/>
    <w:rsid w:val="00172CF9"/>
    <w:rsid w:val="00173C0F"/>
    <w:rsid w:val="00173E3E"/>
    <w:rsid w:val="00174048"/>
    <w:rsid w:val="00174859"/>
    <w:rsid w:val="00176CF8"/>
    <w:rsid w:val="0018003E"/>
    <w:rsid w:val="001803CA"/>
    <w:rsid w:val="00181226"/>
    <w:rsid w:val="00182DE5"/>
    <w:rsid w:val="00184025"/>
    <w:rsid w:val="00184D3C"/>
    <w:rsid w:val="001855E6"/>
    <w:rsid w:val="001867FC"/>
    <w:rsid w:val="0018799F"/>
    <w:rsid w:val="00187E72"/>
    <w:rsid w:val="0019061C"/>
    <w:rsid w:val="001921B5"/>
    <w:rsid w:val="00193519"/>
    <w:rsid w:val="001940AE"/>
    <w:rsid w:val="00194BFD"/>
    <w:rsid w:val="00194E8C"/>
    <w:rsid w:val="0019509C"/>
    <w:rsid w:val="00195FD9"/>
    <w:rsid w:val="00196BF6"/>
    <w:rsid w:val="00197914"/>
    <w:rsid w:val="00197B3F"/>
    <w:rsid w:val="001A042B"/>
    <w:rsid w:val="001A1FA3"/>
    <w:rsid w:val="001A23B1"/>
    <w:rsid w:val="001A292F"/>
    <w:rsid w:val="001A2A9D"/>
    <w:rsid w:val="001A43FC"/>
    <w:rsid w:val="001A4534"/>
    <w:rsid w:val="001A53A5"/>
    <w:rsid w:val="001A7A05"/>
    <w:rsid w:val="001B0E0D"/>
    <w:rsid w:val="001B12B2"/>
    <w:rsid w:val="001B17CA"/>
    <w:rsid w:val="001B4B55"/>
    <w:rsid w:val="001B519B"/>
    <w:rsid w:val="001B5F65"/>
    <w:rsid w:val="001B7006"/>
    <w:rsid w:val="001B787D"/>
    <w:rsid w:val="001B7AA0"/>
    <w:rsid w:val="001C128A"/>
    <w:rsid w:val="001C2827"/>
    <w:rsid w:val="001C30FB"/>
    <w:rsid w:val="001C5F7A"/>
    <w:rsid w:val="001C6777"/>
    <w:rsid w:val="001C68BD"/>
    <w:rsid w:val="001C6DA7"/>
    <w:rsid w:val="001C6F30"/>
    <w:rsid w:val="001C79F8"/>
    <w:rsid w:val="001C7BCC"/>
    <w:rsid w:val="001C7CB7"/>
    <w:rsid w:val="001D4671"/>
    <w:rsid w:val="001D4DE9"/>
    <w:rsid w:val="001D60EE"/>
    <w:rsid w:val="001D6D24"/>
    <w:rsid w:val="001E1987"/>
    <w:rsid w:val="001E2E91"/>
    <w:rsid w:val="001E4B7F"/>
    <w:rsid w:val="001E4C5D"/>
    <w:rsid w:val="001E54D4"/>
    <w:rsid w:val="001E70B0"/>
    <w:rsid w:val="001E7222"/>
    <w:rsid w:val="001E72EC"/>
    <w:rsid w:val="001E7B67"/>
    <w:rsid w:val="001F0334"/>
    <w:rsid w:val="001F0394"/>
    <w:rsid w:val="001F1D28"/>
    <w:rsid w:val="001F3DFE"/>
    <w:rsid w:val="001F4087"/>
    <w:rsid w:val="00201368"/>
    <w:rsid w:val="0020269E"/>
    <w:rsid w:val="00202A84"/>
    <w:rsid w:val="0020304D"/>
    <w:rsid w:val="00203A18"/>
    <w:rsid w:val="00203BB3"/>
    <w:rsid w:val="002052C6"/>
    <w:rsid w:val="00205F38"/>
    <w:rsid w:val="0021046E"/>
    <w:rsid w:val="0021089D"/>
    <w:rsid w:val="00210CF6"/>
    <w:rsid w:val="002120D6"/>
    <w:rsid w:val="002137EE"/>
    <w:rsid w:val="002143C5"/>
    <w:rsid w:val="00214E2A"/>
    <w:rsid w:val="00215983"/>
    <w:rsid w:val="00217447"/>
    <w:rsid w:val="00217819"/>
    <w:rsid w:val="0022285C"/>
    <w:rsid w:val="00224D43"/>
    <w:rsid w:val="00224E4A"/>
    <w:rsid w:val="00227906"/>
    <w:rsid w:val="0023057B"/>
    <w:rsid w:val="00231039"/>
    <w:rsid w:val="002336AD"/>
    <w:rsid w:val="00233823"/>
    <w:rsid w:val="00233E8C"/>
    <w:rsid w:val="00234125"/>
    <w:rsid w:val="00234F9D"/>
    <w:rsid w:val="00236EC5"/>
    <w:rsid w:val="00240121"/>
    <w:rsid w:val="002410BD"/>
    <w:rsid w:val="002412D5"/>
    <w:rsid w:val="00241C46"/>
    <w:rsid w:val="002426D0"/>
    <w:rsid w:val="0024303D"/>
    <w:rsid w:val="00243577"/>
    <w:rsid w:val="00243E74"/>
    <w:rsid w:val="00246B3C"/>
    <w:rsid w:val="00247911"/>
    <w:rsid w:val="00247CAD"/>
    <w:rsid w:val="00250738"/>
    <w:rsid w:val="00250746"/>
    <w:rsid w:val="00252232"/>
    <w:rsid w:val="00252E64"/>
    <w:rsid w:val="0025348A"/>
    <w:rsid w:val="002544DB"/>
    <w:rsid w:val="00254C46"/>
    <w:rsid w:val="00255293"/>
    <w:rsid w:val="00256058"/>
    <w:rsid w:val="00256BA3"/>
    <w:rsid w:val="0025729B"/>
    <w:rsid w:val="002579B7"/>
    <w:rsid w:val="002602AE"/>
    <w:rsid w:val="00261031"/>
    <w:rsid w:val="00262994"/>
    <w:rsid w:val="002637C4"/>
    <w:rsid w:val="00264491"/>
    <w:rsid w:val="0026571C"/>
    <w:rsid w:val="00265DDD"/>
    <w:rsid w:val="00266216"/>
    <w:rsid w:val="00266EC3"/>
    <w:rsid w:val="002705BA"/>
    <w:rsid w:val="00270D16"/>
    <w:rsid w:val="002718C3"/>
    <w:rsid w:val="00272434"/>
    <w:rsid w:val="002736D7"/>
    <w:rsid w:val="00273A4E"/>
    <w:rsid w:val="00274CDF"/>
    <w:rsid w:val="00275589"/>
    <w:rsid w:val="00277171"/>
    <w:rsid w:val="00280D63"/>
    <w:rsid w:val="0028165A"/>
    <w:rsid w:val="002816FE"/>
    <w:rsid w:val="00281DAF"/>
    <w:rsid w:val="00281DF0"/>
    <w:rsid w:val="0028424F"/>
    <w:rsid w:val="00284A1E"/>
    <w:rsid w:val="00285761"/>
    <w:rsid w:val="0028711A"/>
    <w:rsid w:val="00290034"/>
    <w:rsid w:val="00290715"/>
    <w:rsid w:val="00290884"/>
    <w:rsid w:val="00290E76"/>
    <w:rsid w:val="0029119D"/>
    <w:rsid w:val="002911A1"/>
    <w:rsid w:val="002919D7"/>
    <w:rsid w:val="00292737"/>
    <w:rsid w:val="00293490"/>
    <w:rsid w:val="0029480B"/>
    <w:rsid w:val="00294B32"/>
    <w:rsid w:val="002952C2"/>
    <w:rsid w:val="002960E1"/>
    <w:rsid w:val="002962FD"/>
    <w:rsid w:val="00296465"/>
    <w:rsid w:val="00296994"/>
    <w:rsid w:val="0029747F"/>
    <w:rsid w:val="002A056E"/>
    <w:rsid w:val="002A07F5"/>
    <w:rsid w:val="002A2C90"/>
    <w:rsid w:val="002A2EF1"/>
    <w:rsid w:val="002A2F6C"/>
    <w:rsid w:val="002A3541"/>
    <w:rsid w:val="002A41C8"/>
    <w:rsid w:val="002A67A3"/>
    <w:rsid w:val="002A7627"/>
    <w:rsid w:val="002B0D0C"/>
    <w:rsid w:val="002B169C"/>
    <w:rsid w:val="002B1C1E"/>
    <w:rsid w:val="002B1C65"/>
    <w:rsid w:val="002B32D0"/>
    <w:rsid w:val="002B41EA"/>
    <w:rsid w:val="002B423B"/>
    <w:rsid w:val="002B42BE"/>
    <w:rsid w:val="002B4536"/>
    <w:rsid w:val="002B494E"/>
    <w:rsid w:val="002B537E"/>
    <w:rsid w:val="002B6931"/>
    <w:rsid w:val="002B734C"/>
    <w:rsid w:val="002C025E"/>
    <w:rsid w:val="002C02A2"/>
    <w:rsid w:val="002C0545"/>
    <w:rsid w:val="002C0CFC"/>
    <w:rsid w:val="002C3D91"/>
    <w:rsid w:val="002C3F98"/>
    <w:rsid w:val="002C4FFD"/>
    <w:rsid w:val="002C69F0"/>
    <w:rsid w:val="002C784B"/>
    <w:rsid w:val="002D53AB"/>
    <w:rsid w:val="002D7901"/>
    <w:rsid w:val="002E0247"/>
    <w:rsid w:val="002E0679"/>
    <w:rsid w:val="002E0736"/>
    <w:rsid w:val="002E5602"/>
    <w:rsid w:val="002E68FE"/>
    <w:rsid w:val="002E710E"/>
    <w:rsid w:val="002F05A1"/>
    <w:rsid w:val="002F0769"/>
    <w:rsid w:val="002F1060"/>
    <w:rsid w:val="002F24D8"/>
    <w:rsid w:val="002F2B96"/>
    <w:rsid w:val="002F4674"/>
    <w:rsid w:val="002F76FF"/>
    <w:rsid w:val="00300E80"/>
    <w:rsid w:val="00301079"/>
    <w:rsid w:val="00301802"/>
    <w:rsid w:val="003018FC"/>
    <w:rsid w:val="003020E1"/>
    <w:rsid w:val="0030283A"/>
    <w:rsid w:val="00304B3B"/>
    <w:rsid w:val="003050EC"/>
    <w:rsid w:val="00306529"/>
    <w:rsid w:val="00306D88"/>
    <w:rsid w:val="00310846"/>
    <w:rsid w:val="0031321A"/>
    <w:rsid w:val="003132AD"/>
    <w:rsid w:val="003142CD"/>
    <w:rsid w:val="003148AF"/>
    <w:rsid w:val="00314AF3"/>
    <w:rsid w:val="00314F85"/>
    <w:rsid w:val="00315333"/>
    <w:rsid w:val="0031553E"/>
    <w:rsid w:val="00316C6B"/>
    <w:rsid w:val="0031711C"/>
    <w:rsid w:val="00320258"/>
    <w:rsid w:val="00320D21"/>
    <w:rsid w:val="00324003"/>
    <w:rsid w:val="00324B98"/>
    <w:rsid w:val="003259B3"/>
    <w:rsid w:val="003274EC"/>
    <w:rsid w:val="0033139B"/>
    <w:rsid w:val="0033162D"/>
    <w:rsid w:val="0033195A"/>
    <w:rsid w:val="00331AE5"/>
    <w:rsid w:val="00331D03"/>
    <w:rsid w:val="0033362D"/>
    <w:rsid w:val="00333C21"/>
    <w:rsid w:val="003340AF"/>
    <w:rsid w:val="003343BB"/>
    <w:rsid w:val="00334AE5"/>
    <w:rsid w:val="0033572C"/>
    <w:rsid w:val="003368C6"/>
    <w:rsid w:val="00336CE8"/>
    <w:rsid w:val="00340238"/>
    <w:rsid w:val="00340D52"/>
    <w:rsid w:val="00341515"/>
    <w:rsid w:val="00342227"/>
    <w:rsid w:val="00343889"/>
    <w:rsid w:val="00344288"/>
    <w:rsid w:val="00345E4F"/>
    <w:rsid w:val="003460AC"/>
    <w:rsid w:val="00351AC1"/>
    <w:rsid w:val="00351C8A"/>
    <w:rsid w:val="00353D7B"/>
    <w:rsid w:val="00354074"/>
    <w:rsid w:val="0035444F"/>
    <w:rsid w:val="00354B50"/>
    <w:rsid w:val="00355A8E"/>
    <w:rsid w:val="003562C6"/>
    <w:rsid w:val="00356B92"/>
    <w:rsid w:val="00360B74"/>
    <w:rsid w:val="00361055"/>
    <w:rsid w:val="00362D77"/>
    <w:rsid w:val="00363782"/>
    <w:rsid w:val="00363D55"/>
    <w:rsid w:val="0036459D"/>
    <w:rsid w:val="0036463C"/>
    <w:rsid w:val="00364C51"/>
    <w:rsid w:val="00365AEF"/>
    <w:rsid w:val="003673AF"/>
    <w:rsid w:val="003719CF"/>
    <w:rsid w:val="0037202B"/>
    <w:rsid w:val="00372162"/>
    <w:rsid w:val="00372445"/>
    <w:rsid w:val="003746BC"/>
    <w:rsid w:val="00374C33"/>
    <w:rsid w:val="0037523B"/>
    <w:rsid w:val="00375E37"/>
    <w:rsid w:val="003767E3"/>
    <w:rsid w:val="0037726E"/>
    <w:rsid w:val="00381F7A"/>
    <w:rsid w:val="003847CB"/>
    <w:rsid w:val="00384C22"/>
    <w:rsid w:val="003931B9"/>
    <w:rsid w:val="003936B2"/>
    <w:rsid w:val="00396132"/>
    <w:rsid w:val="0039646B"/>
    <w:rsid w:val="00396DE3"/>
    <w:rsid w:val="00396F00"/>
    <w:rsid w:val="003A0109"/>
    <w:rsid w:val="003A058A"/>
    <w:rsid w:val="003A15A6"/>
    <w:rsid w:val="003A2BBB"/>
    <w:rsid w:val="003A37F6"/>
    <w:rsid w:val="003A413D"/>
    <w:rsid w:val="003A41ED"/>
    <w:rsid w:val="003A4470"/>
    <w:rsid w:val="003A4959"/>
    <w:rsid w:val="003A537E"/>
    <w:rsid w:val="003A5AD2"/>
    <w:rsid w:val="003A616C"/>
    <w:rsid w:val="003A6AE3"/>
    <w:rsid w:val="003A74EC"/>
    <w:rsid w:val="003A7CD0"/>
    <w:rsid w:val="003B0AC9"/>
    <w:rsid w:val="003B24D9"/>
    <w:rsid w:val="003B3959"/>
    <w:rsid w:val="003B5D49"/>
    <w:rsid w:val="003B6240"/>
    <w:rsid w:val="003B72F9"/>
    <w:rsid w:val="003B7E57"/>
    <w:rsid w:val="003C0863"/>
    <w:rsid w:val="003C27F9"/>
    <w:rsid w:val="003C2F6B"/>
    <w:rsid w:val="003C472F"/>
    <w:rsid w:val="003C628E"/>
    <w:rsid w:val="003C693D"/>
    <w:rsid w:val="003C7F13"/>
    <w:rsid w:val="003D04EF"/>
    <w:rsid w:val="003D22CE"/>
    <w:rsid w:val="003D2E23"/>
    <w:rsid w:val="003D46E9"/>
    <w:rsid w:val="003D499B"/>
    <w:rsid w:val="003D51E0"/>
    <w:rsid w:val="003D5834"/>
    <w:rsid w:val="003D5929"/>
    <w:rsid w:val="003E16F9"/>
    <w:rsid w:val="003E27B4"/>
    <w:rsid w:val="003E2A72"/>
    <w:rsid w:val="003E37BB"/>
    <w:rsid w:val="003E3D6A"/>
    <w:rsid w:val="003E4773"/>
    <w:rsid w:val="003E4D01"/>
    <w:rsid w:val="003E5844"/>
    <w:rsid w:val="003E5DE5"/>
    <w:rsid w:val="003E71E5"/>
    <w:rsid w:val="003E7380"/>
    <w:rsid w:val="003F0B0D"/>
    <w:rsid w:val="003F13A6"/>
    <w:rsid w:val="003F31CA"/>
    <w:rsid w:val="003F337B"/>
    <w:rsid w:val="003F41BF"/>
    <w:rsid w:val="003F4631"/>
    <w:rsid w:val="003F492B"/>
    <w:rsid w:val="003F494A"/>
    <w:rsid w:val="003F58F1"/>
    <w:rsid w:val="003F5EBD"/>
    <w:rsid w:val="003F640B"/>
    <w:rsid w:val="003F64B9"/>
    <w:rsid w:val="003F6CE0"/>
    <w:rsid w:val="003F73E5"/>
    <w:rsid w:val="003F7975"/>
    <w:rsid w:val="00400026"/>
    <w:rsid w:val="0040152F"/>
    <w:rsid w:val="004035C0"/>
    <w:rsid w:val="00403C5B"/>
    <w:rsid w:val="004041E9"/>
    <w:rsid w:val="00404E1F"/>
    <w:rsid w:val="00405091"/>
    <w:rsid w:val="004050B6"/>
    <w:rsid w:val="004060CA"/>
    <w:rsid w:val="00406B5E"/>
    <w:rsid w:val="0040749F"/>
    <w:rsid w:val="0041047A"/>
    <w:rsid w:val="00410603"/>
    <w:rsid w:val="004109F3"/>
    <w:rsid w:val="004117B6"/>
    <w:rsid w:val="00412931"/>
    <w:rsid w:val="00414937"/>
    <w:rsid w:val="00416B20"/>
    <w:rsid w:val="0042214A"/>
    <w:rsid w:val="00422571"/>
    <w:rsid w:val="00423B07"/>
    <w:rsid w:val="004246BA"/>
    <w:rsid w:val="0042502A"/>
    <w:rsid w:val="004253D1"/>
    <w:rsid w:val="0042643D"/>
    <w:rsid w:val="00426EFD"/>
    <w:rsid w:val="00430DD6"/>
    <w:rsid w:val="0043175A"/>
    <w:rsid w:val="00432C43"/>
    <w:rsid w:val="00433393"/>
    <w:rsid w:val="0043389A"/>
    <w:rsid w:val="00434CB7"/>
    <w:rsid w:val="00434E87"/>
    <w:rsid w:val="004362DD"/>
    <w:rsid w:val="00436322"/>
    <w:rsid w:val="004364BD"/>
    <w:rsid w:val="00436CA8"/>
    <w:rsid w:val="00437CFF"/>
    <w:rsid w:val="0044067E"/>
    <w:rsid w:val="00441DAD"/>
    <w:rsid w:val="00442596"/>
    <w:rsid w:val="0044286F"/>
    <w:rsid w:val="00442FB5"/>
    <w:rsid w:val="00443520"/>
    <w:rsid w:val="00444DF2"/>
    <w:rsid w:val="00445A8F"/>
    <w:rsid w:val="004479AA"/>
    <w:rsid w:val="00447B22"/>
    <w:rsid w:val="004512D1"/>
    <w:rsid w:val="0045199F"/>
    <w:rsid w:val="00452093"/>
    <w:rsid w:val="004523CF"/>
    <w:rsid w:val="00453B64"/>
    <w:rsid w:val="00453F30"/>
    <w:rsid w:val="0045575C"/>
    <w:rsid w:val="004559BD"/>
    <w:rsid w:val="00456084"/>
    <w:rsid w:val="00456155"/>
    <w:rsid w:val="00456E3B"/>
    <w:rsid w:val="004601BD"/>
    <w:rsid w:val="004606EE"/>
    <w:rsid w:val="00460AC8"/>
    <w:rsid w:val="004620F2"/>
    <w:rsid w:val="00462D77"/>
    <w:rsid w:val="00462EF8"/>
    <w:rsid w:val="004631BA"/>
    <w:rsid w:val="00463851"/>
    <w:rsid w:val="00464BBE"/>
    <w:rsid w:val="00464F6A"/>
    <w:rsid w:val="004652FC"/>
    <w:rsid w:val="00467D8F"/>
    <w:rsid w:val="004713C4"/>
    <w:rsid w:val="00471D67"/>
    <w:rsid w:val="00472418"/>
    <w:rsid w:val="0047301C"/>
    <w:rsid w:val="00473B2E"/>
    <w:rsid w:val="00473EFC"/>
    <w:rsid w:val="00475FC6"/>
    <w:rsid w:val="004766D1"/>
    <w:rsid w:val="0048132B"/>
    <w:rsid w:val="00482250"/>
    <w:rsid w:val="00482C3C"/>
    <w:rsid w:val="00483B9D"/>
    <w:rsid w:val="00483EC7"/>
    <w:rsid w:val="0048436C"/>
    <w:rsid w:val="004850E1"/>
    <w:rsid w:val="004864A0"/>
    <w:rsid w:val="0048797D"/>
    <w:rsid w:val="00487B61"/>
    <w:rsid w:val="00487F45"/>
    <w:rsid w:val="00490345"/>
    <w:rsid w:val="00490AFB"/>
    <w:rsid w:val="0049108C"/>
    <w:rsid w:val="004914CA"/>
    <w:rsid w:val="0049199C"/>
    <w:rsid w:val="00492B74"/>
    <w:rsid w:val="004952C9"/>
    <w:rsid w:val="00495618"/>
    <w:rsid w:val="00495790"/>
    <w:rsid w:val="00496E04"/>
    <w:rsid w:val="00497B6C"/>
    <w:rsid w:val="004A072B"/>
    <w:rsid w:val="004A1CA0"/>
    <w:rsid w:val="004A2301"/>
    <w:rsid w:val="004A29A1"/>
    <w:rsid w:val="004B0DCA"/>
    <w:rsid w:val="004B1E84"/>
    <w:rsid w:val="004B21A8"/>
    <w:rsid w:val="004B239C"/>
    <w:rsid w:val="004B5736"/>
    <w:rsid w:val="004B6760"/>
    <w:rsid w:val="004B6CB7"/>
    <w:rsid w:val="004B6D9F"/>
    <w:rsid w:val="004C07F0"/>
    <w:rsid w:val="004C0C2C"/>
    <w:rsid w:val="004C1892"/>
    <w:rsid w:val="004C26E8"/>
    <w:rsid w:val="004C3E85"/>
    <w:rsid w:val="004C6087"/>
    <w:rsid w:val="004C7945"/>
    <w:rsid w:val="004D00F5"/>
    <w:rsid w:val="004D2EAA"/>
    <w:rsid w:val="004D2F2F"/>
    <w:rsid w:val="004D3535"/>
    <w:rsid w:val="004D4AD6"/>
    <w:rsid w:val="004D4C99"/>
    <w:rsid w:val="004D5A69"/>
    <w:rsid w:val="004D7196"/>
    <w:rsid w:val="004D7311"/>
    <w:rsid w:val="004D7BC7"/>
    <w:rsid w:val="004E237D"/>
    <w:rsid w:val="004E2BA0"/>
    <w:rsid w:val="004E2C0E"/>
    <w:rsid w:val="004E39C7"/>
    <w:rsid w:val="004E443A"/>
    <w:rsid w:val="004E5F69"/>
    <w:rsid w:val="004E6825"/>
    <w:rsid w:val="004E6E6E"/>
    <w:rsid w:val="004E7284"/>
    <w:rsid w:val="004E78E2"/>
    <w:rsid w:val="004E7C18"/>
    <w:rsid w:val="004F21C4"/>
    <w:rsid w:val="004F241F"/>
    <w:rsid w:val="004F28C9"/>
    <w:rsid w:val="004F2EFB"/>
    <w:rsid w:val="004F3553"/>
    <w:rsid w:val="004F4ECF"/>
    <w:rsid w:val="004F5806"/>
    <w:rsid w:val="004F58FC"/>
    <w:rsid w:val="004F5B7B"/>
    <w:rsid w:val="004F5C2B"/>
    <w:rsid w:val="004F6567"/>
    <w:rsid w:val="00501718"/>
    <w:rsid w:val="00501881"/>
    <w:rsid w:val="00502C3F"/>
    <w:rsid w:val="005036AB"/>
    <w:rsid w:val="00503AAD"/>
    <w:rsid w:val="00504BB5"/>
    <w:rsid w:val="00507DB0"/>
    <w:rsid w:val="00510BDA"/>
    <w:rsid w:val="0051240B"/>
    <w:rsid w:val="00512C60"/>
    <w:rsid w:val="005132B5"/>
    <w:rsid w:val="00513B6C"/>
    <w:rsid w:val="00513FF8"/>
    <w:rsid w:val="0051594C"/>
    <w:rsid w:val="00522D0F"/>
    <w:rsid w:val="005239EB"/>
    <w:rsid w:val="00525EDE"/>
    <w:rsid w:val="00526565"/>
    <w:rsid w:val="00527D5B"/>
    <w:rsid w:val="00530756"/>
    <w:rsid w:val="00532473"/>
    <w:rsid w:val="00532AE3"/>
    <w:rsid w:val="00533B00"/>
    <w:rsid w:val="00535E09"/>
    <w:rsid w:val="005368F5"/>
    <w:rsid w:val="00537108"/>
    <w:rsid w:val="00540926"/>
    <w:rsid w:val="00540F05"/>
    <w:rsid w:val="005414E4"/>
    <w:rsid w:val="00541AF6"/>
    <w:rsid w:val="00541BAA"/>
    <w:rsid w:val="00542074"/>
    <w:rsid w:val="0054264B"/>
    <w:rsid w:val="0054556E"/>
    <w:rsid w:val="00546E50"/>
    <w:rsid w:val="00547703"/>
    <w:rsid w:val="00547FA8"/>
    <w:rsid w:val="0055003A"/>
    <w:rsid w:val="00550CFC"/>
    <w:rsid w:val="00551179"/>
    <w:rsid w:val="0055314B"/>
    <w:rsid w:val="0055359E"/>
    <w:rsid w:val="00554446"/>
    <w:rsid w:val="0055606A"/>
    <w:rsid w:val="00560845"/>
    <w:rsid w:val="00560C29"/>
    <w:rsid w:val="00560EB2"/>
    <w:rsid w:val="00563C9C"/>
    <w:rsid w:val="0056401E"/>
    <w:rsid w:val="0056406E"/>
    <w:rsid w:val="00564283"/>
    <w:rsid w:val="0056553D"/>
    <w:rsid w:val="00566325"/>
    <w:rsid w:val="00566DB2"/>
    <w:rsid w:val="005672E4"/>
    <w:rsid w:val="005672F6"/>
    <w:rsid w:val="00567964"/>
    <w:rsid w:val="00567971"/>
    <w:rsid w:val="005726F5"/>
    <w:rsid w:val="00572B34"/>
    <w:rsid w:val="00572CDE"/>
    <w:rsid w:val="0057395E"/>
    <w:rsid w:val="00576055"/>
    <w:rsid w:val="005806EC"/>
    <w:rsid w:val="00580AE7"/>
    <w:rsid w:val="00580C47"/>
    <w:rsid w:val="00580D00"/>
    <w:rsid w:val="005811B1"/>
    <w:rsid w:val="00581C96"/>
    <w:rsid w:val="00583845"/>
    <w:rsid w:val="00584192"/>
    <w:rsid w:val="00584ACF"/>
    <w:rsid w:val="00584D8F"/>
    <w:rsid w:val="005856BC"/>
    <w:rsid w:val="00586EDA"/>
    <w:rsid w:val="0058707E"/>
    <w:rsid w:val="005932D8"/>
    <w:rsid w:val="00593A54"/>
    <w:rsid w:val="0059537F"/>
    <w:rsid w:val="00595C40"/>
    <w:rsid w:val="005978EC"/>
    <w:rsid w:val="005A05C6"/>
    <w:rsid w:val="005A0FAF"/>
    <w:rsid w:val="005A1863"/>
    <w:rsid w:val="005A2568"/>
    <w:rsid w:val="005A3AC0"/>
    <w:rsid w:val="005A3B82"/>
    <w:rsid w:val="005A6916"/>
    <w:rsid w:val="005A6FDC"/>
    <w:rsid w:val="005A71EE"/>
    <w:rsid w:val="005A7E12"/>
    <w:rsid w:val="005A7F7B"/>
    <w:rsid w:val="005B164C"/>
    <w:rsid w:val="005B1B08"/>
    <w:rsid w:val="005B1DC6"/>
    <w:rsid w:val="005B3B9C"/>
    <w:rsid w:val="005B5EB4"/>
    <w:rsid w:val="005B677D"/>
    <w:rsid w:val="005B6D42"/>
    <w:rsid w:val="005B7FEB"/>
    <w:rsid w:val="005C000D"/>
    <w:rsid w:val="005C27AF"/>
    <w:rsid w:val="005C5271"/>
    <w:rsid w:val="005D01F4"/>
    <w:rsid w:val="005D1E35"/>
    <w:rsid w:val="005D2143"/>
    <w:rsid w:val="005D26CE"/>
    <w:rsid w:val="005D2AEA"/>
    <w:rsid w:val="005D3C2A"/>
    <w:rsid w:val="005D471F"/>
    <w:rsid w:val="005D4AF2"/>
    <w:rsid w:val="005D5673"/>
    <w:rsid w:val="005D62AE"/>
    <w:rsid w:val="005D643C"/>
    <w:rsid w:val="005D6909"/>
    <w:rsid w:val="005D6E6C"/>
    <w:rsid w:val="005E46E8"/>
    <w:rsid w:val="005E53E5"/>
    <w:rsid w:val="005E6ABB"/>
    <w:rsid w:val="005E7E58"/>
    <w:rsid w:val="005F1125"/>
    <w:rsid w:val="005F176A"/>
    <w:rsid w:val="005F19B0"/>
    <w:rsid w:val="005F1BDE"/>
    <w:rsid w:val="005F22B5"/>
    <w:rsid w:val="005F42A5"/>
    <w:rsid w:val="005F55E2"/>
    <w:rsid w:val="005F67AC"/>
    <w:rsid w:val="005F6812"/>
    <w:rsid w:val="005F6F50"/>
    <w:rsid w:val="005F7E8B"/>
    <w:rsid w:val="00600537"/>
    <w:rsid w:val="006005A7"/>
    <w:rsid w:val="00600975"/>
    <w:rsid w:val="0060247F"/>
    <w:rsid w:val="0060326F"/>
    <w:rsid w:val="00604772"/>
    <w:rsid w:val="0060663A"/>
    <w:rsid w:val="00606953"/>
    <w:rsid w:val="00607B18"/>
    <w:rsid w:val="00610F40"/>
    <w:rsid w:val="00611D17"/>
    <w:rsid w:val="006120DD"/>
    <w:rsid w:val="00612692"/>
    <w:rsid w:val="0061287D"/>
    <w:rsid w:val="006145CA"/>
    <w:rsid w:val="00615064"/>
    <w:rsid w:val="00616D45"/>
    <w:rsid w:val="00616FAE"/>
    <w:rsid w:val="00617C5C"/>
    <w:rsid w:val="00620C86"/>
    <w:rsid w:val="0062143C"/>
    <w:rsid w:val="00621D57"/>
    <w:rsid w:val="006221F6"/>
    <w:rsid w:val="006237B4"/>
    <w:rsid w:val="00624469"/>
    <w:rsid w:val="006259EA"/>
    <w:rsid w:val="0063048C"/>
    <w:rsid w:val="00631721"/>
    <w:rsid w:val="0063211D"/>
    <w:rsid w:val="006325DF"/>
    <w:rsid w:val="00633E44"/>
    <w:rsid w:val="0063689C"/>
    <w:rsid w:val="006410E2"/>
    <w:rsid w:val="006425F0"/>
    <w:rsid w:val="0064277F"/>
    <w:rsid w:val="00643227"/>
    <w:rsid w:val="0064386D"/>
    <w:rsid w:val="006439DF"/>
    <w:rsid w:val="006453AE"/>
    <w:rsid w:val="00645468"/>
    <w:rsid w:val="00645637"/>
    <w:rsid w:val="00645C7C"/>
    <w:rsid w:val="006471BE"/>
    <w:rsid w:val="006504E1"/>
    <w:rsid w:val="006511D7"/>
    <w:rsid w:val="00651E62"/>
    <w:rsid w:val="006526C8"/>
    <w:rsid w:val="00653FC9"/>
    <w:rsid w:val="00655632"/>
    <w:rsid w:val="006559F4"/>
    <w:rsid w:val="00660BEF"/>
    <w:rsid w:val="00661086"/>
    <w:rsid w:val="00662404"/>
    <w:rsid w:val="00662733"/>
    <w:rsid w:val="00662C95"/>
    <w:rsid w:val="00663347"/>
    <w:rsid w:val="00663DA1"/>
    <w:rsid w:val="00670879"/>
    <w:rsid w:val="00670A48"/>
    <w:rsid w:val="00670D4F"/>
    <w:rsid w:val="00673509"/>
    <w:rsid w:val="006737F3"/>
    <w:rsid w:val="006738EC"/>
    <w:rsid w:val="006750D3"/>
    <w:rsid w:val="00676FEA"/>
    <w:rsid w:val="00677201"/>
    <w:rsid w:val="00677711"/>
    <w:rsid w:val="00677C9E"/>
    <w:rsid w:val="006805D4"/>
    <w:rsid w:val="00681F90"/>
    <w:rsid w:val="0068205C"/>
    <w:rsid w:val="00684282"/>
    <w:rsid w:val="00684F1F"/>
    <w:rsid w:val="00685593"/>
    <w:rsid w:val="006865F3"/>
    <w:rsid w:val="006869AD"/>
    <w:rsid w:val="0069036B"/>
    <w:rsid w:val="00691A03"/>
    <w:rsid w:val="00692EC1"/>
    <w:rsid w:val="00692F9E"/>
    <w:rsid w:val="0069300E"/>
    <w:rsid w:val="0069357E"/>
    <w:rsid w:val="00693740"/>
    <w:rsid w:val="006941D7"/>
    <w:rsid w:val="006951FE"/>
    <w:rsid w:val="0069558C"/>
    <w:rsid w:val="006958FB"/>
    <w:rsid w:val="006960A7"/>
    <w:rsid w:val="006A122F"/>
    <w:rsid w:val="006A1399"/>
    <w:rsid w:val="006A1D83"/>
    <w:rsid w:val="006A5B6E"/>
    <w:rsid w:val="006A5EF6"/>
    <w:rsid w:val="006A5F4A"/>
    <w:rsid w:val="006A6556"/>
    <w:rsid w:val="006A6596"/>
    <w:rsid w:val="006A6A3E"/>
    <w:rsid w:val="006B24FD"/>
    <w:rsid w:val="006B57C0"/>
    <w:rsid w:val="006B6E1C"/>
    <w:rsid w:val="006C17DC"/>
    <w:rsid w:val="006C4A7E"/>
    <w:rsid w:val="006C5E74"/>
    <w:rsid w:val="006C6E6E"/>
    <w:rsid w:val="006D0047"/>
    <w:rsid w:val="006D0ACF"/>
    <w:rsid w:val="006D0F3C"/>
    <w:rsid w:val="006D266C"/>
    <w:rsid w:val="006D2D37"/>
    <w:rsid w:val="006D3DA1"/>
    <w:rsid w:val="006D3EB6"/>
    <w:rsid w:val="006D599D"/>
    <w:rsid w:val="006D62E9"/>
    <w:rsid w:val="006D66F9"/>
    <w:rsid w:val="006D6E9E"/>
    <w:rsid w:val="006D7EED"/>
    <w:rsid w:val="006E0529"/>
    <w:rsid w:val="006E1EB3"/>
    <w:rsid w:val="006E2135"/>
    <w:rsid w:val="006E2BB5"/>
    <w:rsid w:val="006E4577"/>
    <w:rsid w:val="006E4B01"/>
    <w:rsid w:val="006E4DEA"/>
    <w:rsid w:val="006E5024"/>
    <w:rsid w:val="006E51A9"/>
    <w:rsid w:val="006E576E"/>
    <w:rsid w:val="006E5CB5"/>
    <w:rsid w:val="006E6C28"/>
    <w:rsid w:val="006E6E0E"/>
    <w:rsid w:val="006F1399"/>
    <w:rsid w:val="006F2653"/>
    <w:rsid w:val="006F2765"/>
    <w:rsid w:val="006F2C36"/>
    <w:rsid w:val="006F3294"/>
    <w:rsid w:val="006F3394"/>
    <w:rsid w:val="006F351D"/>
    <w:rsid w:val="006F57E5"/>
    <w:rsid w:val="006F5A83"/>
    <w:rsid w:val="006F5BDB"/>
    <w:rsid w:val="006F5CA2"/>
    <w:rsid w:val="006F6CE2"/>
    <w:rsid w:val="006F767E"/>
    <w:rsid w:val="0070054C"/>
    <w:rsid w:val="00701480"/>
    <w:rsid w:val="00703301"/>
    <w:rsid w:val="00703565"/>
    <w:rsid w:val="007038AE"/>
    <w:rsid w:val="00703BA1"/>
    <w:rsid w:val="007063C3"/>
    <w:rsid w:val="0070676F"/>
    <w:rsid w:val="007068BE"/>
    <w:rsid w:val="0070708E"/>
    <w:rsid w:val="0071050D"/>
    <w:rsid w:val="007107F8"/>
    <w:rsid w:val="00710904"/>
    <w:rsid w:val="007112E6"/>
    <w:rsid w:val="00711AFF"/>
    <w:rsid w:val="00711F72"/>
    <w:rsid w:val="00713A3B"/>
    <w:rsid w:val="00713ACA"/>
    <w:rsid w:val="00713BD4"/>
    <w:rsid w:val="007148FB"/>
    <w:rsid w:val="00715ED9"/>
    <w:rsid w:val="00716D1D"/>
    <w:rsid w:val="00717DC4"/>
    <w:rsid w:val="00723521"/>
    <w:rsid w:val="00723C8A"/>
    <w:rsid w:val="007248D6"/>
    <w:rsid w:val="00725684"/>
    <w:rsid w:val="00726DF5"/>
    <w:rsid w:val="00731841"/>
    <w:rsid w:val="00731948"/>
    <w:rsid w:val="007337B1"/>
    <w:rsid w:val="00733C39"/>
    <w:rsid w:val="007340FC"/>
    <w:rsid w:val="0073556C"/>
    <w:rsid w:val="007358B9"/>
    <w:rsid w:val="00735962"/>
    <w:rsid w:val="00737021"/>
    <w:rsid w:val="00737F14"/>
    <w:rsid w:val="00740FCC"/>
    <w:rsid w:val="00742EBC"/>
    <w:rsid w:val="0074379E"/>
    <w:rsid w:val="00743A9E"/>
    <w:rsid w:val="00744AAD"/>
    <w:rsid w:val="00744FBA"/>
    <w:rsid w:val="007455E4"/>
    <w:rsid w:val="00745FDC"/>
    <w:rsid w:val="007462A2"/>
    <w:rsid w:val="00747215"/>
    <w:rsid w:val="00750339"/>
    <w:rsid w:val="00750F89"/>
    <w:rsid w:val="00751CA1"/>
    <w:rsid w:val="00752471"/>
    <w:rsid w:val="00753C54"/>
    <w:rsid w:val="00753ED1"/>
    <w:rsid w:val="00754838"/>
    <w:rsid w:val="00754B66"/>
    <w:rsid w:val="00755063"/>
    <w:rsid w:val="007556F8"/>
    <w:rsid w:val="00755EA1"/>
    <w:rsid w:val="00755FD2"/>
    <w:rsid w:val="0075666E"/>
    <w:rsid w:val="00757307"/>
    <w:rsid w:val="007625C9"/>
    <w:rsid w:val="007630D8"/>
    <w:rsid w:val="007635C9"/>
    <w:rsid w:val="00766124"/>
    <w:rsid w:val="00766AC3"/>
    <w:rsid w:val="00766DF5"/>
    <w:rsid w:val="0077046F"/>
    <w:rsid w:val="00770A16"/>
    <w:rsid w:val="00770B42"/>
    <w:rsid w:val="00770D3D"/>
    <w:rsid w:val="00772745"/>
    <w:rsid w:val="00773017"/>
    <w:rsid w:val="007739BA"/>
    <w:rsid w:val="00774289"/>
    <w:rsid w:val="007765F8"/>
    <w:rsid w:val="00776940"/>
    <w:rsid w:val="0077738A"/>
    <w:rsid w:val="007777EA"/>
    <w:rsid w:val="007813B6"/>
    <w:rsid w:val="00781765"/>
    <w:rsid w:val="0078214F"/>
    <w:rsid w:val="00784052"/>
    <w:rsid w:val="00784823"/>
    <w:rsid w:val="00784A36"/>
    <w:rsid w:val="007850FE"/>
    <w:rsid w:val="007857C2"/>
    <w:rsid w:val="00786719"/>
    <w:rsid w:val="00787610"/>
    <w:rsid w:val="0079164C"/>
    <w:rsid w:val="00792B6F"/>
    <w:rsid w:val="00794AFF"/>
    <w:rsid w:val="00794B9E"/>
    <w:rsid w:val="0079681D"/>
    <w:rsid w:val="00796AD0"/>
    <w:rsid w:val="00797FEB"/>
    <w:rsid w:val="007A123F"/>
    <w:rsid w:val="007A14FF"/>
    <w:rsid w:val="007A2279"/>
    <w:rsid w:val="007A60D4"/>
    <w:rsid w:val="007A716E"/>
    <w:rsid w:val="007A7E7F"/>
    <w:rsid w:val="007B50E9"/>
    <w:rsid w:val="007B75FF"/>
    <w:rsid w:val="007C0409"/>
    <w:rsid w:val="007C1402"/>
    <w:rsid w:val="007C2E78"/>
    <w:rsid w:val="007C3B11"/>
    <w:rsid w:val="007C3EA5"/>
    <w:rsid w:val="007C413C"/>
    <w:rsid w:val="007C60D5"/>
    <w:rsid w:val="007C699D"/>
    <w:rsid w:val="007D0EFA"/>
    <w:rsid w:val="007D1420"/>
    <w:rsid w:val="007D1996"/>
    <w:rsid w:val="007D1D89"/>
    <w:rsid w:val="007D1FE9"/>
    <w:rsid w:val="007D2B0D"/>
    <w:rsid w:val="007D500A"/>
    <w:rsid w:val="007D5806"/>
    <w:rsid w:val="007D5811"/>
    <w:rsid w:val="007D5A53"/>
    <w:rsid w:val="007D79D9"/>
    <w:rsid w:val="007D7FCA"/>
    <w:rsid w:val="007E00AF"/>
    <w:rsid w:val="007E1147"/>
    <w:rsid w:val="007E12CE"/>
    <w:rsid w:val="007E237D"/>
    <w:rsid w:val="007E2615"/>
    <w:rsid w:val="007E31EF"/>
    <w:rsid w:val="007E4D62"/>
    <w:rsid w:val="007E4DF2"/>
    <w:rsid w:val="007E5956"/>
    <w:rsid w:val="007E61A3"/>
    <w:rsid w:val="007E6FDC"/>
    <w:rsid w:val="007F04E3"/>
    <w:rsid w:val="007F0E44"/>
    <w:rsid w:val="007F1971"/>
    <w:rsid w:val="007F1D7E"/>
    <w:rsid w:val="007F2113"/>
    <w:rsid w:val="007F29A7"/>
    <w:rsid w:val="007F2EAB"/>
    <w:rsid w:val="007F3BA4"/>
    <w:rsid w:val="007F44E1"/>
    <w:rsid w:val="007F5B1F"/>
    <w:rsid w:val="007F6B5C"/>
    <w:rsid w:val="007F7233"/>
    <w:rsid w:val="008004E0"/>
    <w:rsid w:val="00800A70"/>
    <w:rsid w:val="0080328A"/>
    <w:rsid w:val="00803CC5"/>
    <w:rsid w:val="00805EC5"/>
    <w:rsid w:val="008069FC"/>
    <w:rsid w:val="008078A2"/>
    <w:rsid w:val="00810008"/>
    <w:rsid w:val="008114CA"/>
    <w:rsid w:val="0081288B"/>
    <w:rsid w:val="008136F0"/>
    <w:rsid w:val="0081389B"/>
    <w:rsid w:val="0081507C"/>
    <w:rsid w:val="00816D74"/>
    <w:rsid w:val="00820BC0"/>
    <w:rsid w:val="0082215D"/>
    <w:rsid w:val="008257EE"/>
    <w:rsid w:val="00825F73"/>
    <w:rsid w:val="00826ACC"/>
    <w:rsid w:val="00827D75"/>
    <w:rsid w:val="00827EDD"/>
    <w:rsid w:val="0083087D"/>
    <w:rsid w:val="008324AE"/>
    <w:rsid w:val="00832D90"/>
    <w:rsid w:val="0083317E"/>
    <w:rsid w:val="008332F6"/>
    <w:rsid w:val="00835942"/>
    <w:rsid w:val="00835F52"/>
    <w:rsid w:val="008368F4"/>
    <w:rsid w:val="008379A9"/>
    <w:rsid w:val="00840957"/>
    <w:rsid w:val="00840B69"/>
    <w:rsid w:val="008415A3"/>
    <w:rsid w:val="00841CB7"/>
    <w:rsid w:val="00842416"/>
    <w:rsid w:val="008446E6"/>
    <w:rsid w:val="00844F81"/>
    <w:rsid w:val="00844F8E"/>
    <w:rsid w:val="00845150"/>
    <w:rsid w:val="00845B40"/>
    <w:rsid w:val="008471DE"/>
    <w:rsid w:val="00850FA0"/>
    <w:rsid w:val="00851606"/>
    <w:rsid w:val="00852F5F"/>
    <w:rsid w:val="0085317C"/>
    <w:rsid w:val="00855F16"/>
    <w:rsid w:val="0085675E"/>
    <w:rsid w:val="00856AE0"/>
    <w:rsid w:val="00857E6C"/>
    <w:rsid w:val="008604A9"/>
    <w:rsid w:val="0086348D"/>
    <w:rsid w:val="008646E0"/>
    <w:rsid w:val="008659DA"/>
    <w:rsid w:val="00866717"/>
    <w:rsid w:val="00866CBD"/>
    <w:rsid w:val="00866F96"/>
    <w:rsid w:val="008671D6"/>
    <w:rsid w:val="00870C56"/>
    <w:rsid w:val="00870D34"/>
    <w:rsid w:val="0087126B"/>
    <w:rsid w:val="008717FA"/>
    <w:rsid w:val="0087231D"/>
    <w:rsid w:val="0087374D"/>
    <w:rsid w:val="00873CCD"/>
    <w:rsid w:val="00873E85"/>
    <w:rsid w:val="00877608"/>
    <w:rsid w:val="008805E2"/>
    <w:rsid w:val="008809F2"/>
    <w:rsid w:val="00883399"/>
    <w:rsid w:val="0088392F"/>
    <w:rsid w:val="008865EE"/>
    <w:rsid w:val="00890C01"/>
    <w:rsid w:val="00893034"/>
    <w:rsid w:val="0089361E"/>
    <w:rsid w:val="00893779"/>
    <w:rsid w:val="008958F1"/>
    <w:rsid w:val="00896824"/>
    <w:rsid w:val="008A0C56"/>
    <w:rsid w:val="008A1374"/>
    <w:rsid w:val="008A2D39"/>
    <w:rsid w:val="008A34F8"/>
    <w:rsid w:val="008A6907"/>
    <w:rsid w:val="008B06D7"/>
    <w:rsid w:val="008B0C50"/>
    <w:rsid w:val="008B16C5"/>
    <w:rsid w:val="008B2316"/>
    <w:rsid w:val="008B32D3"/>
    <w:rsid w:val="008B4320"/>
    <w:rsid w:val="008B4752"/>
    <w:rsid w:val="008B7809"/>
    <w:rsid w:val="008C1275"/>
    <w:rsid w:val="008C3FEC"/>
    <w:rsid w:val="008C4FA7"/>
    <w:rsid w:val="008C5C63"/>
    <w:rsid w:val="008D0C81"/>
    <w:rsid w:val="008D0CBE"/>
    <w:rsid w:val="008D0CC0"/>
    <w:rsid w:val="008D1943"/>
    <w:rsid w:val="008D2AA5"/>
    <w:rsid w:val="008D5D88"/>
    <w:rsid w:val="008D6088"/>
    <w:rsid w:val="008D6BEB"/>
    <w:rsid w:val="008D6C65"/>
    <w:rsid w:val="008D6F3A"/>
    <w:rsid w:val="008D7326"/>
    <w:rsid w:val="008D7A3B"/>
    <w:rsid w:val="008E1024"/>
    <w:rsid w:val="008E14E5"/>
    <w:rsid w:val="008E1C7F"/>
    <w:rsid w:val="008E343E"/>
    <w:rsid w:val="008E37B0"/>
    <w:rsid w:val="008E39C5"/>
    <w:rsid w:val="008E55AF"/>
    <w:rsid w:val="008E65F6"/>
    <w:rsid w:val="008E6EC2"/>
    <w:rsid w:val="008E75E1"/>
    <w:rsid w:val="008E765C"/>
    <w:rsid w:val="008F2EF3"/>
    <w:rsid w:val="008F2F4A"/>
    <w:rsid w:val="008F3D8E"/>
    <w:rsid w:val="008F44B7"/>
    <w:rsid w:val="008F4FEC"/>
    <w:rsid w:val="008F6517"/>
    <w:rsid w:val="008F67AA"/>
    <w:rsid w:val="008F6D0C"/>
    <w:rsid w:val="00900B5E"/>
    <w:rsid w:val="00900BCF"/>
    <w:rsid w:val="00901289"/>
    <w:rsid w:val="009014B2"/>
    <w:rsid w:val="00901F2F"/>
    <w:rsid w:val="00901F4B"/>
    <w:rsid w:val="00902F22"/>
    <w:rsid w:val="00905068"/>
    <w:rsid w:val="009054F0"/>
    <w:rsid w:val="00906B13"/>
    <w:rsid w:val="00907801"/>
    <w:rsid w:val="00910250"/>
    <w:rsid w:val="00911289"/>
    <w:rsid w:val="00911685"/>
    <w:rsid w:val="00912812"/>
    <w:rsid w:val="00913610"/>
    <w:rsid w:val="00913834"/>
    <w:rsid w:val="00914E64"/>
    <w:rsid w:val="009162FA"/>
    <w:rsid w:val="009163A0"/>
    <w:rsid w:val="0092198C"/>
    <w:rsid w:val="00921E15"/>
    <w:rsid w:val="009231C1"/>
    <w:rsid w:val="009231E9"/>
    <w:rsid w:val="00925E01"/>
    <w:rsid w:val="00927DF0"/>
    <w:rsid w:val="00930C23"/>
    <w:rsid w:val="009325BB"/>
    <w:rsid w:val="00932F95"/>
    <w:rsid w:val="009345D2"/>
    <w:rsid w:val="00934FAA"/>
    <w:rsid w:val="00936AFF"/>
    <w:rsid w:val="00937159"/>
    <w:rsid w:val="009374D9"/>
    <w:rsid w:val="00937F12"/>
    <w:rsid w:val="00941525"/>
    <w:rsid w:val="009415E6"/>
    <w:rsid w:val="0094203A"/>
    <w:rsid w:val="00943777"/>
    <w:rsid w:val="00947A80"/>
    <w:rsid w:val="009505A8"/>
    <w:rsid w:val="00950B52"/>
    <w:rsid w:val="00952301"/>
    <w:rsid w:val="00952308"/>
    <w:rsid w:val="0095395D"/>
    <w:rsid w:val="00954C16"/>
    <w:rsid w:val="00957C15"/>
    <w:rsid w:val="00960B80"/>
    <w:rsid w:val="00960CD5"/>
    <w:rsid w:val="00962A12"/>
    <w:rsid w:val="00962C26"/>
    <w:rsid w:val="009635FE"/>
    <w:rsid w:val="00963BC0"/>
    <w:rsid w:val="00964A6D"/>
    <w:rsid w:val="00965D5B"/>
    <w:rsid w:val="00966E7B"/>
    <w:rsid w:val="00967333"/>
    <w:rsid w:val="00967D6B"/>
    <w:rsid w:val="00970DED"/>
    <w:rsid w:val="00971433"/>
    <w:rsid w:val="00972738"/>
    <w:rsid w:val="00976A2A"/>
    <w:rsid w:val="00976D2D"/>
    <w:rsid w:val="00976D3B"/>
    <w:rsid w:val="00981240"/>
    <w:rsid w:val="00981A96"/>
    <w:rsid w:val="00982808"/>
    <w:rsid w:val="009838F2"/>
    <w:rsid w:val="009840D7"/>
    <w:rsid w:val="00985ACE"/>
    <w:rsid w:val="00987077"/>
    <w:rsid w:val="00987C4D"/>
    <w:rsid w:val="00990253"/>
    <w:rsid w:val="0099176B"/>
    <w:rsid w:val="00991779"/>
    <w:rsid w:val="00992CEF"/>
    <w:rsid w:val="00995EEF"/>
    <w:rsid w:val="0099644D"/>
    <w:rsid w:val="00996E3A"/>
    <w:rsid w:val="009970E7"/>
    <w:rsid w:val="00997C61"/>
    <w:rsid w:val="009A0E5E"/>
    <w:rsid w:val="009A188E"/>
    <w:rsid w:val="009A1B64"/>
    <w:rsid w:val="009A572A"/>
    <w:rsid w:val="009A5F6D"/>
    <w:rsid w:val="009A6E44"/>
    <w:rsid w:val="009A7423"/>
    <w:rsid w:val="009A74B4"/>
    <w:rsid w:val="009B0031"/>
    <w:rsid w:val="009B19B0"/>
    <w:rsid w:val="009B2EA8"/>
    <w:rsid w:val="009B5EBD"/>
    <w:rsid w:val="009B746E"/>
    <w:rsid w:val="009C35A9"/>
    <w:rsid w:val="009C3AA5"/>
    <w:rsid w:val="009C5E86"/>
    <w:rsid w:val="009C66E7"/>
    <w:rsid w:val="009C684D"/>
    <w:rsid w:val="009D003C"/>
    <w:rsid w:val="009D00A1"/>
    <w:rsid w:val="009D0137"/>
    <w:rsid w:val="009D056C"/>
    <w:rsid w:val="009D152E"/>
    <w:rsid w:val="009D1854"/>
    <w:rsid w:val="009D31F3"/>
    <w:rsid w:val="009D446B"/>
    <w:rsid w:val="009D5414"/>
    <w:rsid w:val="009D5A39"/>
    <w:rsid w:val="009D673B"/>
    <w:rsid w:val="009D6A79"/>
    <w:rsid w:val="009D7402"/>
    <w:rsid w:val="009E0D2E"/>
    <w:rsid w:val="009E1D01"/>
    <w:rsid w:val="009E3438"/>
    <w:rsid w:val="009E44BD"/>
    <w:rsid w:val="009E5FE7"/>
    <w:rsid w:val="009E6624"/>
    <w:rsid w:val="009E78ED"/>
    <w:rsid w:val="009E7D02"/>
    <w:rsid w:val="009F2C31"/>
    <w:rsid w:val="009F5394"/>
    <w:rsid w:val="009F5F15"/>
    <w:rsid w:val="009F6C81"/>
    <w:rsid w:val="009F6FA6"/>
    <w:rsid w:val="009F766B"/>
    <w:rsid w:val="00A00CA9"/>
    <w:rsid w:val="00A01803"/>
    <w:rsid w:val="00A022F0"/>
    <w:rsid w:val="00A035B1"/>
    <w:rsid w:val="00A0360E"/>
    <w:rsid w:val="00A05DA5"/>
    <w:rsid w:val="00A0657C"/>
    <w:rsid w:val="00A07D11"/>
    <w:rsid w:val="00A07DF0"/>
    <w:rsid w:val="00A104F2"/>
    <w:rsid w:val="00A105EE"/>
    <w:rsid w:val="00A10A53"/>
    <w:rsid w:val="00A110A7"/>
    <w:rsid w:val="00A114FA"/>
    <w:rsid w:val="00A11C74"/>
    <w:rsid w:val="00A12C13"/>
    <w:rsid w:val="00A12CBB"/>
    <w:rsid w:val="00A14541"/>
    <w:rsid w:val="00A15316"/>
    <w:rsid w:val="00A15573"/>
    <w:rsid w:val="00A1671C"/>
    <w:rsid w:val="00A16E1D"/>
    <w:rsid w:val="00A17E17"/>
    <w:rsid w:val="00A2067A"/>
    <w:rsid w:val="00A22316"/>
    <w:rsid w:val="00A24D50"/>
    <w:rsid w:val="00A25FF6"/>
    <w:rsid w:val="00A26322"/>
    <w:rsid w:val="00A27FAC"/>
    <w:rsid w:val="00A30206"/>
    <w:rsid w:val="00A30D37"/>
    <w:rsid w:val="00A31AD0"/>
    <w:rsid w:val="00A31E39"/>
    <w:rsid w:val="00A31F8C"/>
    <w:rsid w:val="00A33F30"/>
    <w:rsid w:val="00A3458D"/>
    <w:rsid w:val="00A34D0F"/>
    <w:rsid w:val="00A34D3C"/>
    <w:rsid w:val="00A367D8"/>
    <w:rsid w:val="00A370AF"/>
    <w:rsid w:val="00A376A0"/>
    <w:rsid w:val="00A40007"/>
    <w:rsid w:val="00A4078A"/>
    <w:rsid w:val="00A42B3A"/>
    <w:rsid w:val="00A44228"/>
    <w:rsid w:val="00A4460E"/>
    <w:rsid w:val="00A44E59"/>
    <w:rsid w:val="00A5119E"/>
    <w:rsid w:val="00A52BC5"/>
    <w:rsid w:val="00A52DA8"/>
    <w:rsid w:val="00A52E1D"/>
    <w:rsid w:val="00A53283"/>
    <w:rsid w:val="00A532ED"/>
    <w:rsid w:val="00A53A4E"/>
    <w:rsid w:val="00A543B3"/>
    <w:rsid w:val="00A5551A"/>
    <w:rsid w:val="00A56027"/>
    <w:rsid w:val="00A56F24"/>
    <w:rsid w:val="00A602E1"/>
    <w:rsid w:val="00A604C9"/>
    <w:rsid w:val="00A60580"/>
    <w:rsid w:val="00A61B20"/>
    <w:rsid w:val="00A61D1C"/>
    <w:rsid w:val="00A61E27"/>
    <w:rsid w:val="00A624AE"/>
    <w:rsid w:val="00A6259E"/>
    <w:rsid w:val="00A627B1"/>
    <w:rsid w:val="00A65CC3"/>
    <w:rsid w:val="00A677E1"/>
    <w:rsid w:val="00A72B79"/>
    <w:rsid w:val="00A73DB3"/>
    <w:rsid w:val="00A74DAF"/>
    <w:rsid w:val="00A74E2D"/>
    <w:rsid w:val="00A761E9"/>
    <w:rsid w:val="00A779A0"/>
    <w:rsid w:val="00A8069B"/>
    <w:rsid w:val="00A8247A"/>
    <w:rsid w:val="00A82589"/>
    <w:rsid w:val="00A845A9"/>
    <w:rsid w:val="00A854CE"/>
    <w:rsid w:val="00A85E48"/>
    <w:rsid w:val="00A86993"/>
    <w:rsid w:val="00A878F4"/>
    <w:rsid w:val="00A905CA"/>
    <w:rsid w:val="00A92F88"/>
    <w:rsid w:val="00A93C60"/>
    <w:rsid w:val="00A93EA0"/>
    <w:rsid w:val="00A95DF8"/>
    <w:rsid w:val="00A9637C"/>
    <w:rsid w:val="00A96382"/>
    <w:rsid w:val="00A964BB"/>
    <w:rsid w:val="00A9734C"/>
    <w:rsid w:val="00A97B93"/>
    <w:rsid w:val="00AA01D0"/>
    <w:rsid w:val="00AA1BE7"/>
    <w:rsid w:val="00AA1CB7"/>
    <w:rsid w:val="00AA47E9"/>
    <w:rsid w:val="00AA5CFA"/>
    <w:rsid w:val="00AA61FE"/>
    <w:rsid w:val="00AA734B"/>
    <w:rsid w:val="00AB0453"/>
    <w:rsid w:val="00AB1592"/>
    <w:rsid w:val="00AB2191"/>
    <w:rsid w:val="00AB22E3"/>
    <w:rsid w:val="00AB29AD"/>
    <w:rsid w:val="00AB3C99"/>
    <w:rsid w:val="00AB3CF9"/>
    <w:rsid w:val="00AB4417"/>
    <w:rsid w:val="00AB5512"/>
    <w:rsid w:val="00AB5AA7"/>
    <w:rsid w:val="00AB5F4C"/>
    <w:rsid w:val="00AB7304"/>
    <w:rsid w:val="00AB7676"/>
    <w:rsid w:val="00AB7750"/>
    <w:rsid w:val="00AC0DBB"/>
    <w:rsid w:val="00AC3D3E"/>
    <w:rsid w:val="00AC6DF8"/>
    <w:rsid w:val="00AC7204"/>
    <w:rsid w:val="00AC793D"/>
    <w:rsid w:val="00AC7BC2"/>
    <w:rsid w:val="00AD01AA"/>
    <w:rsid w:val="00AD4DD3"/>
    <w:rsid w:val="00AD50C6"/>
    <w:rsid w:val="00AE186E"/>
    <w:rsid w:val="00AE18A3"/>
    <w:rsid w:val="00AE1CB4"/>
    <w:rsid w:val="00AE1F2A"/>
    <w:rsid w:val="00AE27B4"/>
    <w:rsid w:val="00AE2D75"/>
    <w:rsid w:val="00AE3FE7"/>
    <w:rsid w:val="00AE5955"/>
    <w:rsid w:val="00AE62C7"/>
    <w:rsid w:val="00AE62FC"/>
    <w:rsid w:val="00AE68F3"/>
    <w:rsid w:val="00AF0A5E"/>
    <w:rsid w:val="00AF0BAA"/>
    <w:rsid w:val="00AF106D"/>
    <w:rsid w:val="00AF16B8"/>
    <w:rsid w:val="00AF3A29"/>
    <w:rsid w:val="00AF4C42"/>
    <w:rsid w:val="00AF61BF"/>
    <w:rsid w:val="00AF686F"/>
    <w:rsid w:val="00AF6A4A"/>
    <w:rsid w:val="00AF6CE4"/>
    <w:rsid w:val="00AF7A9E"/>
    <w:rsid w:val="00AF7F61"/>
    <w:rsid w:val="00B008C1"/>
    <w:rsid w:val="00B00D54"/>
    <w:rsid w:val="00B01658"/>
    <w:rsid w:val="00B01941"/>
    <w:rsid w:val="00B01BCE"/>
    <w:rsid w:val="00B042EB"/>
    <w:rsid w:val="00B052FE"/>
    <w:rsid w:val="00B06780"/>
    <w:rsid w:val="00B12DC8"/>
    <w:rsid w:val="00B1440B"/>
    <w:rsid w:val="00B153D3"/>
    <w:rsid w:val="00B16484"/>
    <w:rsid w:val="00B167F9"/>
    <w:rsid w:val="00B16BFC"/>
    <w:rsid w:val="00B2192C"/>
    <w:rsid w:val="00B21E86"/>
    <w:rsid w:val="00B225E3"/>
    <w:rsid w:val="00B22DE3"/>
    <w:rsid w:val="00B23389"/>
    <w:rsid w:val="00B23B20"/>
    <w:rsid w:val="00B23F1C"/>
    <w:rsid w:val="00B24DA5"/>
    <w:rsid w:val="00B265BE"/>
    <w:rsid w:val="00B271E3"/>
    <w:rsid w:val="00B2797A"/>
    <w:rsid w:val="00B27D01"/>
    <w:rsid w:val="00B27EA7"/>
    <w:rsid w:val="00B31CE8"/>
    <w:rsid w:val="00B33B5B"/>
    <w:rsid w:val="00B352BC"/>
    <w:rsid w:val="00B37171"/>
    <w:rsid w:val="00B37CA6"/>
    <w:rsid w:val="00B40644"/>
    <w:rsid w:val="00B4107F"/>
    <w:rsid w:val="00B41365"/>
    <w:rsid w:val="00B4341A"/>
    <w:rsid w:val="00B43A82"/>
    <w:rsid w:val="00B43E8F"/>
    <w:rsid w:val="00B44EDE"/>
    <w:rsid w:val="00B454B1"/>
    <w:rsid w:val="00B4552A"/>
    <w:rsid w:val="00B45E89"/>
    <w:rsid w:val="00B46382"/>
    <w:rsid w:val="00B464BD"/>
    <w:rsid w:val="00B47561"/>
    <w:rsid w:val="00B47BB5"/>
    <w:rsid w:val="00B51806"/>
    <w:rsid w:val="00B52027"/>
    <w:rsid w:val="00B52253"/>
    <w:rsid w:val="00B52BC2"/>
    <w:rsid w:val="00B54617"/>
    <w:rsid w:val="00B54E9F"/>
    <w:rsid w:val="00B550C7"/>
    <w:rsid w:val="00B553C4"/>
    <w:rsid w:val="00B57BDB"/>
    <w:rsid w:val="00B60451"/>
    <w:rsid w:val="00B61191"/>
    <w:rsid w:val="00B6120F"/>
    <w:rsid w:val="00B61B0E"/>
    <w:rsid w:val="00B6233A"/>
    <w:rsid w:val="00B6343D"/>
    <w:rsid w:val="00B655E2"/>
    <w:rsid w:val="00B65655"/>
    <w:rsid w:val="00B65B7A"/>
    <w:rsid w:val="00B66FC9"/>
    <w:rsid w:val="00B675CE"/>
    <w:rsid w:val="00B679A8"/>
    <w:rsid w:val="00B70663"/>
    <w:rsid w:val="00B7083F"/>
    <w:rsid w:val="00B7132E"/>
    <w:rsid w:val="00B71723"/>
    <w:rsid w:val="00B72D71"/>
    <w:rsid w:val="00B73341"/>
    <w:rsid w:val="00B73A20"/>
    <w:rsid w:val="00B740A9"/>
    <w:rsid w:val="00B743D9"/>
    <w:rsid w:val="00B7627D"/>
    <w:rsid w:val="00B7647F"/>
    <w:rsid w:val="00B82191"/>
    <w:rsid w:val="00B8238D"/>
    <w:rsid w:val="00B8297C"/>
    <w:rsid w:val="00B83EFC"/>
    <w:rsid w:val="00B84547"/>
    <w:rsid w:val="00B85364"/>
    <w:rsid w:val="00B91288"/>
    <w:rsid w:val="00B91894"/>
    <w:rsid w:val="00B91F82"/>
    <w:rsid w:val="00B939E4"/>
    <w:rsid w:val="00B93BFB"/>
    <w:rsid w:val="00B94831"/>
    <w:rsid w:val="00B94A62"/>
    <w:rsid w:val="00B95099"/>
    <w:rsid w:val="00B950F5"/>
    <w:rsid w:val="00B96545"/>
    <w:rsid w:val="00BA198D"/>
    <w:rsid w:val="00BA2AA4"/>
    <w:rsid w:val="00BA4355"/>
    <w:rsid w:val="00BA4D5E"/>
    <w:rsid w:val="00BA6186"/>
    <w:rsid w:val="00BA6652"/>
    <w:rsid w:val="00BA66DA"/>
    <w:rsid w:val="00BA70CC"/>
    <w:rsid w:val="00BB1043"/>
    <w:rsid w:val="00BB172E"/>
    <w:rsid w:val="00BB1BC7"/>
    <w:rsid w:val="00BB39F3"/>
    <w:rsid w:val="00BB4ADD"/>
    <w:rsid w:val="00BB502A"/>
    <w:rsid w:val="00BB543E"/>
    <w:rsid w:val="00BB5B63"/>
    <w:rsid w:val="00BB611B"/>
    <w:rsid w:val="00BB7297"/>
    <w:rsid w:val="00BC099B"/>
    <w:rsid w:val="00BC2110"/>
    <w:rsid w:val="00BC2AFB"/>
    <w:rsid w:val="00BC3B7D"/>
    <w:rsid w:val="00BC5ADB"/>
    <w:rsid w:val="00BC5CE7"/>
    <w:rsid w:val="00BC6139"/>
    <w:rsid w:val="00BC7C43"/>
    <w:rsid w:val="00BD0A1D"/>
    <w:rsid w:val="00BD18E9"/>
    <w:rsid w:val="00BD2359"/>
    <w:rsid w:val="00BD5E79"/>
    <w:rsid w:val="00BD6346"/>
    <w:rsid w:val="00BD74B9"/>
    <w:rsid w:val="00BE09BC"/>
    <w:rsid w:val="00BE119E"/>
    <w:rsid w:val="00BE18F2"/>
    <w:rsid w:val="00BE2660"/>
    <w:rsid w:val="00BE3F2A"/>
    <w:rsid w:val="00BE49F7"/>
    <w:rsid w:val="00BE50B3"/>
    <w:rsid w:val="00BE7E04"/>
    <w:rsid w:val="00BE7E79"/>
    <w:rsid w:val="00BF24B4"/>
    <w:rsid w:val="00BF3084"/>
    <w:rsid w:val="00BF3B2E"/>
    <w:rsid w:val="00BF3D87"/>
    <w:rsid w:val="00BF427C"/>
    <w:rsid w:val="00BF4F82"/>
    <w:rsid w:val="00BF5C74"/>
    <w:rsid w:val="00BF629D"/>
    <w:rsid w:val="00C01086"/>
    <w:rsid w:val="00C010EF"/>
    <w:rsid w:val="00C01AB5"/>
    <w:rsid w:val="00C0218F"/>
    <w:rsid w:val="00C0302A"/>
    <w:rsid w:val="00C04FE3"/>
    <w:rsid w:val="00C078C5"/>
    <w:rsid w:val="00C113CE"/>
    <w:rsid w:val="00C12D0D"/>
    <w:rsid w:val="00C13039"/>
    <w:rsid w:val="00C13EF0"/>
    <w:rsid w:val="00C14222"/>
    <w:rsid w:val="00C14259"/>
    <w:rsid w:val="00C156B8"/>
    <w:rsid w:val="00C16305"/>
    <w:rsid w:val="00C16D9A"/>
    <w:rsid w:val="00C17FA2"/>
    <w:rsid w:val="00C22C10"/>
    <w:rsid w:val="00C23723"/>
    <w:rsid w:val="00C24F49"/>
    <w:rsid w:val="00C258B5"/>
    <w:rsid w:val="00C25FD7"/>
    <w:rsid w:val="00C27EA7"/>
    <w:rsid w:val="00C30362"/>
    <w:rsid w:val="00C31367"/>
    <w:rsid w:val="00C32F07"/>
    <w:rsid w:val="00C34B6C"/>
    <w:rsid w:val="00C35CFF"/>
    <w:rsid w:val="00C361AE"/>
    <w:rsid w:val="00C36C6B"/>
    <w:rsid w:val="00C37AF9"/>
    <w:rsid w:val="00C37BB0"/>
    <w:rsid w:val="00C4003A"/>
    <w:rsid w:val="00C418E2"/>
    <w:rsid w:val="00C41E05"/>
    <w:rsid w:val="00C426F1"/>
    <w:rsid w:val="00C429BB"/>
    <w:rsid w:val="00C43052"/>
    <w:rsid w:val="00C431C4"/>
    <w:rsid w:val="00C433D8"/>
    <w:rsid w:val="00C43966"/>
    <w:rsid w:val="00C44BC8"/>
    <w:rsid w:val="00C45538"/>
    <w:rsid w:val="00C46DA2"/>
    <w:rsid w:val="00C46EF7"/>
    <w:rsid w:val="00C505DD"/>
    <w:rsid w:val="00C513A6"/>
    <w:rsid w:val="00C518C8"/>
    <w:rsid w:val="00C523A7"/>
    <w:rsid w:val="00C53063"/>
    <w:rsid w:val="00C53600"/>
    <w:rsid w:val="00C5370F"/>
    <w:rsid w:val="00C54367"/>
    <w:rsid w:val="00C5446F"/>
    <w:rsid w:val="00C55089"/>
    <w:rsid w:val="00C562FE"/>
    <w:rsid w:val="00C56D47"/>
    <w:rsid w:val="00C56FBA"/>
    <w:rsid w:val="00C575E4"/>
    <w:rsid w:val="00C6036E"/>
    <w:rsid w:val="00C61554"/>
    <w:rsid w:val="00C63094"/>
    <w:rsid w:val="00C64104"/>
    <w:rsid w:val="00C65110"/>
    <w:rsid w:val="00C65A22"/>
    <w:rsid w:val="00C666B2"/>
    <w:rsid w:val="00C666FC"/>
    <w:rsid w:val="00C66C97"/>
    <w:rsid w:val="00C6798C"/>
    <w:rsid w:val="00C67D89"/>
    <w:rsid w:val="00C7024F"/>
    <w:rsid w:val="00C70EE1"/>
    <w:rsid w:val="00C70F92"/>
    <w:rsid w:val="00C71335"/>
    <w:rsid w:val="00C71392"/>
    <w:rsid w:val="00C74674"/>
    <w:rsid w:val="00C74EAE"/>
    <w:rsid w:val="00C74F65"/>
    <w:rsid w:val="00C77639"/>
    <w:rsid w:val="00C819B2"/>
    <w:rsid w:val="00C8299F"/>
    <w:rsid w:val="00C82C67"/>
    <w:rsid w:val="00C84F9C"/>
    <w:rsid w:val="00C85443"/>
    <w:rsid w:val="00C85715"/>
    <w:rsid w:val="00C85B73"/>
    <w:rsid w:val="00C87798"/>
    <w:rsid w:val="00C87DF6"/>
    <w:rsid w:val="00C900CE"/>
    <w:rsid w:val="00C9214F"/>
    <w:rsid w:val="00C92169"/>
    <w:rsid w:val="00C92D0B"/>
    <w:rsid w:val="00C940DF"/>
    <w:rsid w:val="00C971A8"/>
    <w:rsid w:val="00CA02A2"/>
    <w:rsid w:val="00CA2BF9"/>
    <w:rsid w:val="00CA3842"/>
    <w:rsid w:val="00CA4965"/>
    <w:rsid w:val="00CA548B"/>
    <w:rsid w:val="00CA5773"/>
    <w:rsid w:val="00CA6310"/>
    <w:rsid w:val="00CA6D30"/>
    <w:rsid w:val="00CA742F"/>
    <w:rsid w:val="00CA7662"/>
    <w:rsid w:val="00CB134B"/>
    <w:rsid w:val="00CB1746"/>
    <w:rsid w:val="00CB182C"/>
    <w:rsid w:val="00CB2167"/>
    <w:rsid w:val="00CB249F"/>
    <w:rsid w:val="00CB2581"/>
    <w:rsid w:val="00CB5F4F"/>
    <w:rsid w:val="00CB7606"/>
    <w:rsid w:val="00CB7845"/>
    <w:rsid w:val="00CB7C3E"/>
    <w:rsid w:val="00CC0747"/>
    <w:rsid w:val="00CC2659"/>
    <w:rsid w:val="00CC37D0"/>
    <w:rsid w:val="00CC5042"/>
    <w:rsid w:val="00CC66D3"/>
    <w:rsid w:val="00CC6856"/>
    <w:rsid w:val="00CC77DE"/>
    <w:rsid w:val="00CD0179"/>
    <w:rsid w:val="00CD3612"/>
    <w:rsid w:val="00CD65BB"/>
    <w:rsid w:val="00CD774A"/>
    <w:rsid w:val="00CD7B91"/>
    <w:rsid w:val="00CE06D3"/>
    <w:rsid w:val="00CE41E8"/>
    <w:rsid w:val="00CE4326"/>
    <w:rsid w:val="00CE4C15"/>
    <w:rsid w:val="00CE52FA"/>
    <w:rsid w:val="00CE5A63"/>
    <w:rsid w:val="00CE5C2B"/>
    <w:rsid w:val="00CF00DD"/>
    <w:rsid w:val="00CF055A"/>
    <w:rsid w:val="00CF1913"/>
    <w:rsid w:val="00CF2489"/>
    <w:rsid w:val="00CF2915"/>
    <w:rsid w:val="00CF363E"/>
    <w:rsid w:val="00CF60E5"/>
    <w:rsid w:val="00CF6859"/>
    <w:rsid w:val="00CF689D"/>
    <w:rsid w:val="00CF6A6B"/>
    <w:rsid w:val="00CF6DFB"/>
    <w:rsid w:val="00CF77D5"/>
    <w:rsid w:val="00D02193"/>
    <w:rsid w:val="00D02433"/>
    <w:rsid w:val="00D03D01"/>
    <w:rsid w:val="00D04154"/>
    <w:rsid w:val="00D04EE4"/>
    <w:rsid w:val="00D05AFA"/>
    <w:rsid w:val="00D06CB8"/>
    <w:rsid w:val="00D11781"/>
    <w:rsid w:val="00D11794"/>
    <w:rsid w:val="00D124A7"/>
    <w:rsid w:val="00D13E7B"/>
    <w:rsid w:val="00D177DA"/>
    <w:rsid w:val="00D1796F"/>
    <w:rsid w:val="00D200F2"/>
    <w:rsid w:val="00D21325"/>
    <w:rsid w:val="00D22BD2"/>
    <w:rsid w:val="00D23B6F"/>
    <w:rsid w:val="00D26473"/>
    <w:rsid w:val="00D26D6F"/>
    <w:rsid w:val="00D27C8B"/>
    <w:rsid w:val="00D30ADD"/>
    <w:rsid w:val="00D30ECF"/>
    <w:rsid w:val="00D31172"/>
    <w:rsid w:val="00D3154A"/>
    <w:rsid w:val="00D32F27"/>
    <w:rsid w:val="00D33114"/>
    <w:rsid w:val="00D334AC"/>
    <w:rsid w:val="00D33939"/>
    <w:rsid w:val="00D3457B"/>
    <w:rsid w:val="00D34FD1"/>
    <w:rsid w:val="00D3681B"/>
    <w:rsid w:val="00D37327"/>
    <w:rsid w:val="00D40A59"/>
    <w:rsid w:val="00D40C1A"/>
    <w:rsid w:val="00D40E65"/>
    <w:rsid w:val="00D449E6"/>
    <w:rsid w:val="00D47B26"/>
    <w:rsid w:val="00D502F6"/>
    <w:rsid w:val="00D530AE"/>
    <w:rsid w:val="00D5366E"/>
    <w:rsid w:val="00D53E1E"/>
    <w:rsid w:val="00D554D7"/>
    <w:rsid w:val="00D55A20"/>
    <w:rsid w:val="00D606B6"/>
    <w:rsid w:val="00D62825"/>
    <w:rsid w:val="00D633D7"/>
    <w:rsid w:val="00D63EBF"/>
    <w:rsid w:val="00D64032"/>
    <w:rsid w:val="00D647A0"/>
    <w:rsid w:val="00D64CB2"/>
    <w:rsid w:val="00D66971"/>
    <w:rsid w:val="00D67A4E"/>
    <w:rsid w:val="00D70D71"/>
    <w:rsid w:val="00D7180D"/>
    <w:rsid w:val="00D72D6C"/>
    <w:rsid w:val="00D74400"/>
    <w:rsid w:val="00D74F64"/>
    <w:rsid w:val="00D75287"/>
    <w:rsid w:val="00D77312"/>
    <w:rsid w:val="00D774BB"/>
    <w:rsid w:val="00D81313"/>
    <w:rsid w:val="00D828FA"/>
    <w:rsid w:val="00D83CC3"/>
    <w:rsid w:val="00D90274"/>
    <w:rsid w:val="00D91BC6"/>
    <w:rsid w:val="00D91E95"/>
    <w:rsid w:val="00D920C5"/>
    <w:rsid w:val="00D93AAC"/>
    <w:rsid w:val="00D93FF1"/>
    <w:rsid w:val="00DA09BF"/>
    <w:rsid w:val="00DA0AED"/>
    <w:rsid w:val="00DA1013"/>
    <w:rsid w:val="00DA185E"/>
    <w:rsid w:val="00DA1C26"/>
    <w:rsid w:val="00DA3947"/>
    <w:rsid w:val="00DA3B80"/>
    <w:rsid w:val="00DA6069"/>
    <w:rsid w:val="00DA6EA1"/>
    <w:rsid w:val="00DA71C4"/>
    <w:rsid w:val="00DB0847"/>
    <w:rsid w:val="00DB103D"/>
    <w:rsid w:val="00DB1134"/>
    <w:rsid w:val="00DB1289"/>
    <w:rsid w:val="00DB1579"/>
    <w:rsid w:val="00DB158D"/>
    <w:rsid w:val="00DB2F5D"/>
    <w:rsid w:val="00DB48CE"/>
    <w:rsid w:val="00DB54ED"/>
    <w:rsid w:val="00DB654B"/>
    <w:rsid w:val="00DB6E13"/>
    <w:rsid w:val="00DC0354"/>
    <w:rsid w:val="00DC18CB"/>
    <w:rsid w:val="00DC297E"/>
    <w:rsid w:val="00DC2DD5"/>
    <w:rsid w:val="00DC42C8"/>
    <w:rsid w:val="00DD0A3D"/>
    <w:rsid w:val="00DD1AB3"/>
    <w:rsid w:val="00DD22F0"/>
    <w:rsid w:val="00DD267E"/>
    <w:rsid w:val="00DD4240"/>
    <w:rsid w:val="00DD63FD"/>
    <w:rsid w:val="00DD6B00"/>
    <w:rsid w:val="00DE0315"/>
    <w:rsid w:val="00DE12BB"/>
    <w:rsid w:val="00DE1422"/>
    <w:rsid w:val="00DE15DA"/>
    <w:rsid w:val="00DE334B"/>
    <w:rsid w:val="00DE3472"/>
    <w:rsid w:val="00DE34C5"/>
    <w:rsid w:val="00DE361C"/>
    <w:rsid w:val="00DE42BD"/>
    <w:rsid w:val="00DE4A20"/>
    <w:rsid w:val="00DE4E9A"/>
    <w:rsid w:val="00DE5C2E"/>
    <w:rsid w:val="00DF02A9"/>
    <w:rsid w:val="00DF0D85"/>
    <w:rsid w:val="00DF3224"/>
    <w:rsid w:val="00DF53CE"/>
    <w:rsid w:val="00E01517"/>
    <w:rsid w:val="00E02258"/>
    <w:rsid w:val="00E041D6"/>
    <w:rsid w:val="00E04B34"/>
    <w:rsid w:val="00E052B8"/>
    <w:rsid w:val="00E05BAD"/>
    <w:rsid w:val="00E068EE"/>
    <w:rsid w:val="00E06CEE"/>
    <w:rsid w:val="00E076DE"/>
    <w:rsid w:val="00E10336"/>
    <w:rsid w:val="00E114FE"/>
    <w:rsid w:val="00E11C4E"/>
    <w:rsid w:val="00E12D7F"/>
    <w:rsid w:val="00E148ED"/>
    <w:rsid w:val="00E154B8"/>
    <w:rsid w:val="00E15CF8"/>
    <w:rsid w:val="00E16FBC"/>
    <w:rsid w:val="00E17BEE"/>
    <w:rsid w:val="00E20F3F"/>
    <w:rsid w:val="00E23CB4"/>
    <w:rsid w:val="00E2442C"/>
    <w:rsid w:val="00E24664"/>
    <w:rsid w:val="00E272EA"/>
    <w:rsid w:val="00E302AC"/>
    <w:rsid w:val="00E3055B"/>
    <w:rsid w:val="00E30F17"/>
    <w:rsid w:val="00E324C9"/>
    <w:rsid w:val="00E3512B"/>
    <w:rsid w:val="00E360CE"/>
    <w:rsid w:val="00E40CA9"/>
    <w:rsid w:val="00E4166B"/>
    <w:rsid w:val="00E41C0C"/>
    <w:rsid w:val="00E44959"/>
    <w:rsid w:val="00E46679"/>
    <w:rsid w:val="00E469D1"/>
    <w:rsid w:val="00E50AA4"/>
    <w:rsid w:val="00E53127"/>
    <w:rsid w:val="00E53572"/>
    <w:rsid w:val="00E56903"/>
    <w:rsid w:val="00E57E34"/>
    <w:rsid w:val="00E601A3"/>
    <w:rsid w:val="00E608E1"/>
    <w:rsid w:val="00E612DF"/>
    <w:rsid w:val="00E61E51"/>
    <w:rsid w:val="00E623E4"/>
    <w:rsid w:val="00E63478"/>
    <w:rsid w:val="00E63877"/>
    <w:rsid w:val="00E642D9"/>
    <w:rsid w:val="00E6643C"/>
    <w:rsid w:val="00E666BC"/>
    <w:rsid w:val="00E66830"/>
    <w:rsid w:val="00E669F8"/>
    <w:rsid w:val="00E67584"/>
    <w:rsid w:val="00E710A9"/>
    <w:rsid w:val="00E711F3"/>
    <w:rsid w:val="00E74922"/>
    <w:rsid w:val="00E74C5A"/>
    <w:rsid w:val="00E75763"/>
    <w:rsid w:val="00E760CA"/>
    <w:rsid w:val="00E771CC"/>
    <w:rsid w:val="00E800F5"/>
    <w:rsid w:val="00E8195B"/>
    <w:rsid w:val="00E824BF"/>
    <w:rsid w:val="00E824C7"/>
    <w:rsid w:val="00E825CF"/>
    <w:rsid w:val="00E827DB"/>
    <w:rsid w:val="00E831FB"/>
    <w:rsid w:val="00E8376E"/>
    <w:rsid w:val="00E84058"/>
    <w:rsid w:val="00E8451E"/>
    <w:rsid w:val="00E8511D"/>
    <w:rsid w:val="00E862A5"/>
    <w:rsid w:val="00E91EEB"/>
    <w:rsid w:val="00E9324B"/>
    <w:rsid w:val="00E93596"/>
    <w:rsid w:val="00E9452F"/>
    <w:rsid w:val="00E94A87"/>
    <w:rsid w:val="00E95296"/>
    <w:rsid w:val="00E95A4A"/>
    <w:rsid w:val="00E95D39"/>
    <w:rsid w:val="00E960D2"/>
    <w:rsid w:val="00E96A7C"/>
    <w:rsid w:val="00EA26C2"/>
    <w:rsid w:val="00EA3AF1"/>
    <w:rsid w:val="00EA4C6D"/>
    <w:rsid w:val="00EA4F5F"/>
    <w:rsid w:val="00EA5E51"/>
    <w:rsid w:val="00EA64C5"/>
    <w:rsid w:val="00EA66D8"/>
    <w:rsid w:val="00EB0517"/>
    <w:rsid w:val="00EB0A48"/>
    <w:rsid w:val="00EB32C8"/>
    <w:rsid w:val="00EB55E4"/>
    <w:rsid w:val="00EB5EF7"/>
    <w:rsid w:val="00EB6210"/>
    <w:rsid w:val="00EC2D28"/>
    <w:rsid w:val="00EC481A"/>
    <w:rsid w:val="00EC4832"/>
    <w:rsid w:val="00EC4FA0"/>
    <w:rsid w:val="00EC57A0"/>
    <w:rsid w:val="00EC5839"/>
    <w:rsid w:val="00EC6089"/>
    <w:rsid w:val="00EC65A9"/>
    <w:rsid w:val="00EC66B4"/>
    <w:rsid w:val="00EC7A41"/>
    <w:rsid w:val="00ED027C"/>
    <w:rsid w:val="00ED02F5"/>
    <w:rsid w:val="00ED0BB1"/>
    <w:rsid w:val="00ED38B2"/>
    <w:rsid w:val="00ED47B3"/>
    <w:rsid w:val="00ED505B"/>
    <w:rsid w:val="00ED5C1E"/>
    <w:rsid w:val="00ED610B"/>
    <w:rsid w:val="00ED6A9A"/>
    <w:rsid w:val="00ED7807"/>
    <w:rsid w:val="00EE1CEE"/>
    <w:rsid w:val="00EE2754"/>
    <w:rsid w:val="00EE2A38"/>
    <w:rsid w:val="00EE4D28"/>
    <w:rsid w:val="00EE60F5"/>
    <w:rsid w:val="00EE7959"/>
    <w:rsid w:val="00EF1404"/>
    <w:rsid w:val="00EF1605"/>
    <w:rsid w:val="00EF3359"/>
    <w:rsid w:val="00EF34EB"/>
    <w:rsid w:val="00EF4E8E"/>
    <w:rsid w:val="00EF5AEF"/>
    <w:rsid w:val="00EF5D10"/>
    <w:rsid w:val="00EF699C"/>
    <w:rsid w:val="00EF6BF8"/>
    <w:rsid w:val="00F01379"/>
    <w:rsid w:val="00F024DB"/>
    <w:rsid w:val="00F0414C"/>
    <w:rsid w:val="00F04522"/>
    <w:rsid w:val="00F04C95"/>
    <w:rsid w:val="00F06002"/>
    <w:rsid w:val="00F06772"/>
    <w:rsid w:val="00F06DD9"/>
    <w:rsid w:val="00F06E5B"/>
    <w:rsid w:val="00F07241"/>
    <w:rsid w:val="00F0730D"/>
    <w:rsid w:val="00F07DD2"/>
    <w:rsid w:val="00F1461B"/>
    <w:rsid w:val="00F14BF3"/>
    <w:rsid w:val="00F15058"/>
    <w:rsid w:val="00F15F46"/>
    <w:rsid w:val="00F1602B"/>
    <w:rsid w:val="00F17C90"/>
    <w:rsid w:val="00F20FF4"/>
    <w:rsid w:val="00F21192"/>
    <w:rsid w:val="00F21BB7"/>
    <w:rsid w:val="00F21D14"/>
    <w:rsid w:val="00F222FE"/>
    <w:rsid w:val="00F24C1D"/>
    <w:rsid w:val="00F25993"/>
    <w:rsid w:val="00F26B53"/>
    <w:rsid w:val="00F32417"/>
    <w:rsid w:val="00F3253F"/>
    <w:rsid w:val="00F3331D"/>
    <w:rsid w:val="00F33E51"/>
    <w:rsid w:val="00F3467E"/>
    <w:rsid w:val="00F34719"/>
    <w:rsid w:val="00F34FA0"/>
    <w:rsid w:val="00F35122"/>
    <w:rsid w:val="00F353C6"/>
    <w:rsid w:val="00F35788"/>
    <w:rsid w:val="00F36F19"/>
    <w:rsid w:val="00F37403"/>
    <w:rsid w:val="00F37F5B"/>
    <w:rsid w:val="00F403B4"/>
    <w:rsid w:val="00F41B75"/>
    <w:rsid w:val="00F43002"/>
    <w:rsid w:val="00F43EAB"/>
    <w:rsid w:val="00F445FF"/>
    <w:rsid w:val="00F44F49"/>
    <w:rsid w:val="00F4582D"/>
    <w:rsid w:val="00F46434"/>
    <w:rsid w:val="00F46E76"/>
    <w:rsid w:val="00F502FA"/>
    <w:rsid w:val="00F508A8"/>
    <w:rsid w:val="00F53C14"/>
    <w:rsid w:val="00F5401C"/>
    <w:rsid w:val="00F54B08"/>
    <w:rsid w:val="00F56DC0"/>
    <w:rsid w:val="00F631A9"/>
    <w:rsid w:val="00F63640"/>
    <w:rsid w:val="00F6486B"/>
    <w:rsid w:val="00F64DBB"/>
    <w:rsid w:val="00F6680A"/>
    <w:rsid w:val="00F66887"/>
    <w:rsid w:val="00F66E89"/>
    <w:rsid w:val="00F71DFD"/>
    <w:rsid w:val="00F72D9F"/>
    <w:rsid w:val="00F737CB"/>
    <w:rsid w:val="00F73D4D"/>
    <w:rsid w:val="00F73D5B"/>
    <w:rsid w:val="00F75E8D"/>
    <w:rsid w:val="00F76C9F"/>
    <w:rsid w:val="00F803B4"/>
    <w:rsid w:val="00F80A13"/>
    <w:rsid w:val="00F810D6"/>
    <w:rsid w:val="00F8232C"/>
    <w:rsid w:val="00F82E5D"/>
    <w:rsid w:val="00F844DF"/>
    <w:rsid w:val="00F856BE"/>
    <w:rsid w:val="00F87116"/>
    <w:rsid w:val="00F909E2"/>
    <w:rsid w:val="00F90A33"/>
    <w:rsid w:val="00F91762"/>
    <w:rsid w:val="00F918FB"/>
    <w:rsid w:val="00F9229F"/>
    <w:rsid w:val="00F94563"/>
    <w:rsid w:val="00F952FC"/>
    <w:rsid w:val="00F9543D"/>
    <w:rsid w:val="00F96308"/>
    <w:rsid w:val="00F968CC"/>
    <w:rsid w:val="00F9745A"/>
    <w:rsid w:val="00FA132B"/>
    <w:rsid w:val="00FA18A3"/>
    <w:rsid w:val="00FA2425"/>
    <w:rsid w:val="00FA2443"/>
    <w:rsid w:val="00FA2E62"/>
    <w:rsid w:val="00FA357C"/>
    <w:rsid w:val="00FA3A6A"/>
    <w:rsid w:val="00FB00B1"/>
    <w:rsid w:val="00FB0E77"/>
    <w:rsid w:val="00FB4AE8"/>
    <w:rsid w:val="00FB5F03"/>
    <w:rsid w:val="00FB7D0A"/>
    <w:rsid w:val="00FC36E3"/>
    <w:rsid w:val="00FC3B97"/>
    <w:rsid w:val="00FC5788"/>
    <w:rsid w:val="00FC7FB4"/>
    <w:rsid w:val="00FD0749"/>
    <w:rsid w:val="00FD0BDE"/>
    <w:rsid w:val="00FD1E10"/>
    <w:rsid w:val="00FD42FB"/>
    <w:rsid w:val="00FD4F41"/>
    <w:rsid w:val="00FD7F7A"/>
    <w:rsid w:val="00FE071A"/>
    <w:rsid w:val="00FE121F"/>
    <w:rsid w:val="00FE2F12"/>
    <w:rsid w:val="00FE4216"/>
    <w:rsid w:val="00FE4ADA"/>
    <w:rsid w:val="00FE5661"/>
    <w:rsid w:val="00FE590D"/>
    <w:rsid w:val="00FE5DAE"/>
    <w:rsid w:val="00FE6117"/>
    <w:rsid w:val="00FE6203"/>
    <w:rsid w:val="00FE665B"/>
    <w:rsid w:val="00FE695A"/>
    <w:rsid w:val="00FF079F"/>
    <w:rsid w:val="00FF1DFB"/>
    <w:rsid w:val="00FF2350"/>
    <w:rsid w:val="00FF3665"/>
    <w:rsid w:val="00FF552F"/>
    <w:rsid w:val="00FF5AA9"/>
    <w:rsid w:val="00FF78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F536A"/>
  <w15:docId w15:val="{65AA2973-ECB6-4002-B7B6-1B24E70D4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iPriority="0"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7248D6"/>
    <w:pPr>
      <w:spacing w:after="0" w:line="240" w:lineRule="auto"/>
    </w:pPr>
    <w:rPr>
      <w:sz w:val="24"/>
      <w:szCs w:val="24"/>
      <w:lang w:val="uk-UA" w:eastAsia="ru-RU"/>
    </w:rPr>
  </w:style>
  <w:style w:type="paragraph" w:styleId="1">
    <w:name w:val="heading 1"/>
    <w:basedOn w:val="a3"/>
    <w:next w:val="a3"/>
    <w:link w:val="10"/>
    <w:uiPriority w:val="9"/>
    <w:qFormat/>
    <w:rsid w:val="00CB7C3E"/>
    <w:pPr>
      <w:keepNext/>
      <w:spacing w:after="160" w:line="360" w:lineRule="auto"/>
      <w:jc w:val="center"/>
      <w:outlineLvl w:val="0"/>
    </w:pPr>
    <w:rPr>
      <w:b/>
      <w:sz w:val="28"/>
      <w:szCs w:val="20"/>
      <w:lang w:eastAsia="en-US"/>
    </w:rPr>
  </w:style>
  <w:style w:type="paragraph" w:styleId="22">
    <w:name w:val="heading 2"/>
    <w:basedOn w:val="a3"/>
    <w:next w:val="a3"/>
    <w:link w:val="23"/>
    <w:uiPriority w:val="9"/>
    <w:qFormat/>
    <w:rsid w:val="00CB7C3E"/>
    <w:pPr>
      <w:keepNext/>
      <w:spacing w:before="240" w:after="60" w:line="259" w:lineRule="auto"/>
      <w:outlineLvl w:val="1"/>
    </w:pPr>
    <w:rPr>
      <w:rFonts w:ascii="Arial" w:hAnsi="Arial" w:cs="Arial"/>
      <w:b/>
      <w:bCs/>
      <w:i/>
      <w:iCs/>
      <w:sz w:val="28"/>
      <w:szCs w:val="28"/>
      <w:lang w:eastAsia="en-US"/>
    </w:rPr>
  </w:style>
  <w:style w:type="paragraph" w:styleId="3">
    <w:name w:val="heading 3"/>
    <w:basedOn w:val="a3"/>
    <w:next w:val="a3"/>
    <w:link w:val="30"/>
    <w:uiPriority w:val="9"/>
    <w:unhideWhenUsed/>
    <w:qFormat/>
    <w:rsid w:val="00CB7C3E"/>
    <w:pPr>
      <w:keepNext/>
      <w:keepLines/>
      <w:spacing w:before="40" w:after="160" w:line="259" w:lineRule="auto"/>
      <w:outlineLvl w:val="2"/>
    </w:pPr>
    <w:rPr>
      <w:rFonts w:asciiTheme="majorHAnsi" w:eastAsiaTheme="majorEastAsia" w:hAnsiTheme="majorHAnsi" w:cstheme="majorBidi"/>
      <w:color w:val="1F4D78" w:themeColor="accent1" w:themeShade="7F"/>
      <w:lang w:eastAsia="en-US"/>
    </w:rPr>
  </w:style>
  <w:style w:type="paragraph" w:styleId="4">
    <w:name w:val="heading 4"/>
    <w:basedOn w:val="a3"/>
    <w:next w:val="a3"/>
    <w:link w:val="40"/>
    <w:uiPriority w:val="9"/>
    <w:qFormat/>
    <w:rsid w:val="007C60D5"/>
    <w:pPr>
      <w:keepNext/>
      <w:tabs>
        <w:tab w:val="num" w:pos="864"/>
      </w:tabs>
      <w:spacing w:before="240" w:after="60"/>
      <w:ind w:left="864" w:hanging="864"/>
      <w:outlineLvl w:val="3"/>
    </w:pPr>
    <w:rPr>
      <w:rFonts w:ascii="Arial" w:eastAsia="MS Mincho" w:hAnsi="Arial" w:cs="Arial"/>
      <w:b/>
      <w:bCs/>
    </w:rPr>
  </w:style>
  <w:style w:type="paragraph" w:styleId="5">
    <w:name w:val="heading 5"/>
    <w:basedOn w:val="a3"/>
    <w:next w:val="a3"/>
    <w:link w:val="50"/>
    <w:uiPriority w:val="9"/>
    <w:qFormat/>
    <w:rsid w:val="007C60D5"/>
    <w:pPr>
      <w:tabs>
        <w:tab w:val="num" w:pos="1008"/>
      </w:tabs>
      <w:spacing w:before="240" w:after="60"/>
      <w:ind w:left="1008" w:hanging="1008"/>
      <w:outlineLvl w:val="4"/>
    </w:pPr>
    <w:rPr>
      <w:rFonts w:eastAsia="MS Mincho"/>
      <w:sz w:val="22"/>
      <w:szCs w:val="22"/>
    </w:rPr>
  </w:style>
  <w:style w:type="paragraph" w:styleId="6">
    <w:name w:val="heading 6"/>
    <w:basedOn w:val="a3"/>
    <w:next w:val="a3"/>
    <w:link w:val="60"/>
    <w:uiPriority w:val="9"/>
    <w:qFormat/>
    <w:rsid w:val="007C60D5"/>
    <w:pPr>
      <w:tabs>
        <w:tab w:val="num" w:pos="1152"/>
      </w:tabs>
      <w:spacing w:before="240" w:after="60"/>
      <w:ind w:left="1152" w:hanging="1152"/>
      <w:outlineLvl w:val="5"/>
    </w:pPr>
    <w:rPr>
      <w:rFonts w:eastAsia="MS Mincho"/>
      <w:i/>
      <w:iCs/>
      <w:sz w:val="22"/>
      <w:szCs w:val="22"/>
    </w:rPr>
  </w:style>
  <w:style w:type="paragraph" w:styleId="70">
    <w:name w:val="heading 7"/>
    <w:basedOn w:val="a3"/>
    <w:next w:val="a3"/>
    <w:link w:val="71"/>
    <w:uiPriority w:val="9"/>
    <w:unhideWhenUsed/>
    <w:qFormat/>
    <w:rsid w:val="00CB7C3E"/>
    <w:pPr>
      <w:keepNext/>
      <w:keepLines/>
      <w:spacing w:before="40" w:after="160" w:line="259" w:lineRule="auto"/>
      <w:outlineLvl w:val="6"/>
    </w:pPr>
    <w:rPr>
      <w:rFonts w:asciiTheme="majorHAnsi" w:eastAsiaTheme="majorEastAsia" w:hAnsiTheme="majorHAnsi" w:cstheme="majorBidi"/>
      <w:i/>
      <w:iCs/>
      <w:color w:val="1F4D78" w:themeColor="accent1" w:themeShade="7F"/>
      <w:lang w:eastAsia="en-US"/>
    </w:rPr>
  </w:style>
  <w:style w:type="paragraph" w:styleId="8">
    <w:name w:val="heading 8"/>
    <w:basedOn w:val="a3"/>
    <w:next w:val="a3"/>
    <w:link w:val="80"/>
    <w:uiPriority w:val="9"/>
    <w:qFormat/>
    <w:rsid w:val="007C60D5"/>
    <w:pPr>
      <w:tabs>
        <w:tab w:val="num" w:pos="1440"/>
      </w:tabs>
      <w:spacing w:before="240" w:after="60"/>
      <w:ind w:left="1440" w:hanging="1440"/>
      <w:outlineLvl w:val="7"/>
    </w:pPr>
    <w:rPr>
      <w:rFonts w:ascii="Arial" w:eastAsia="MS Mincho" w:hAnsi="Arial" w:cs="Arial"/>
      <w:i/>
      <w:iCs/>
      <w:sz w:val="20"/>
      <w:szCs w:val="20"/>
    </w:rPr>
  </w:style>
  <w:style w:type="paragraph" w:styleId="90">
    <w:name w:val="heading 9"/>
    <w:basedOn w:val="a3"/>
    <w:next w:val="a3"/>
    <w:link w:val="91"/>
    <w:uiPriority w:val="9"/>
    <w:qFormat/>
    <w:rsid w:val="007C60D5"/>
    <w:pPr>
      <w:tabs>
        <w:tab w:val="num" w:pos="1584"/>
      </w:tabs>
      <w:spacing w:before="240" w:after="60"/>
      <w:ind w:left="1584" w:hanging="1584"/>
      <w:outlineLvl w:val="8"/>
    </w:pPr>
    <w:rPr>
      <w:rFonts w:ascii="Arial" w:eastAsia="MS Mincho" w:hAnsi="Arial" w:cs="Arial"/>
      <w:b/>
      <w:bCs/>
      <w:i/>
      <w:iCs/>
      <w:sz w:val="18"/>
      <w:szCs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Заголовок 1 Знак"/>
    <w:basedOn w:val="a4"/>
    <w:link w:val="1"/>
    <w:uiPriority w:val="9"/>
    <w:rsid w:val="00CB7C3E"/>
    <w:rPr>
      <w:b/>
      <w:sz w:val="28"/>
    </w:rPr>
  </w:style>
  <w:style w:type="character" w:customStyle="1" w:styleId="23">
    <w:name w:val="Заголовок 2 Знак"/>
    <w:basedOn w:val="a4"/>
    <w:link w:val="22"/>
    <w:uiPriority w:val="9"/>
    <w:rsid w:val="00CB7C3E"/>
    <w:rPr>
      <w:rFonts w:ascii="Arial" w:hAnsi="Arial" w:cs="Arial"/>
      <w:b/>
      <w:bCs/>
      <w:i/>
      <w:iCs/>
      <w:sz w:val="28"/>
      <w:szCs w:val="28"/>
    </w:rPr>
  </w:style>
  <w:style w:type="character" w:customStyle="1" w:styleId="30">
    <w:name w:val="Заголовок 3 Знак"/>
    <w:basedOn w:val="a4"/>
    <w:link w:val="3"/>
    <w:uiPriority w:val="9"/>
    <w:rsid w:val="00CB7C3E"/>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4"/>
    <w:link w:val="4"/>
    <w:uiPriority w:val="9"/>
    <w:rsid w:val="007C60D5"/>
    <w:rPr>
      <w:rFonts w:ascii="Arial" w:eastAsia="MS Mincho" w:hAnsi="Arial" w:cs="Arial"/>
      <w:b/>
      <w:bCs/>
      <w:sz w:val="24"/>
      <w:szCs w:val="24"/>
      <w:lang w:val="uk-UA" w:eastAsia="ru-RU"/>
    </w:rPr>
  </w:style>
  <w:style w:type="character" w:customStyle="1" w:styleId="50">
    <w:name w:val="Заголовок 5 Знак"/>
    <w:basedOn w:val="a4"/>
    <w:link w:val="5"/>
    <w:uiPriority w:val="9"/>
    <w:rsid w:val="007C60D5"/>
    <w:rPr>
      <w:rFonts w:eastAsia="MS Mincho"/>
      <w:sz w:val="22"/>
      <w:szCs w:val="22"/>
      <w:lang w:val="uk-UA" w:eastAsia="ru-RU"/>
    </w:rPr>
  </w:style>
  <w:style w:type="character" w:customStyle="1" w:styleId="60">
    <w:name w:val="Заголовок 6 Знак"/>
    <w:basedOn w:val="a4"/>
    <w:link w:val="6"/>
    <w:uiPriority w:val="9"/>
    <w:rsid w:val="007C60D5"/>
    <w:rPr>
      <w:rFonts w:eastAsia="MS Mincho"/>
      <w:i/>
      <w:iCs/>
      <w:sz w:val="22"/>
      <w:szCs w:val="22"/>
      <w:lang w:val="uk-UA" w:eastAsia="ru-RU"/>
    </w:rPr>
  </w:style>
  <w:style w:type="character" w:customStyle="1" w:styleId="71">
    <w:name w:val="Заголовок 7 Знак"/>
    <w:basedOn w:val="a4"/>
    <w:link w:val="70"/>
    <w:uiPriority w:val="9"/>
    <w:rsid w:val="00CB7C3E"/>
    <w:rPr>
      <w:rFonts w:asciiTheme="majorHAnsi" w:eastAsiaTheme="majorEastAsia" w:hAnsiTheme="majorHAnsi" w:cstheme="majorBidi"/>
      <w:i/>
      <w:iCs/>
      <w:color w:val="1F4D78" w:themeColor="accent1" w:themeShade="7F"/>
      <w:sz w:val="24"/>
      <w:szCs w:val="24"/>
    </w:rPr>
  </w:style>
  <w:style w:type="character" w:customStyle="1" w:styleId="80">
    <w:name w:val="Заголовок 8 Знак"/>
    <w:basedOn w:val="a4"/>
    <w:link w:val="8"/>
    <w:uiPriority w:val="9"/>
    <w:rsid w:val="007C60D5"/>
    <w:rPr>
      <w:rFonts w:ascii="Arial" w:eastAsia="MS Mincho" w:hAnsi="Arial" w:cs="Arial"/>
      <w:i/>
      <w:iCs/>
      <w:lang w:val="uk-UA" w:eastAsia="ru-RU"/>
    </w:rPr>
  </w:style>
  <w:style w:type="character" w:customStyle="1" w:styleId="91">
    <w:name w:val="Заголовок 9 Знак"/>
    <w:basedOn w:val="a4"/>
    <w:link w:val="90"/>
    <w:uiPriority w:val="9"/>
    <w:rsid w:val="007C60D5"/>
    <w:rPr>
      <w:rFonts w:ascii="Arial" w:eastAsia="MS Mincho" w:hAnsi="Arial" w:cs="Arial"/>
      <w:b/>
      <w:bCs/>
      <w:i/>
      <w:iCs/>
      <w:sz w:val="18"/>
      <w:szCs w:val="18"/>
      <w:lang w:val="uk-UA" w:eastAsia="ru-RU"/>
    </w:rPr>
  </w:style>
  <w:style w:type="paragraph" w:styleId="a7">
    <w:name w:val="Title"/>
    <w:basedOn w:val="a3"/>
    <w:link w:val="a8"/>
    <w:uiPriority w:val="10"/>
    <w:qFormat/>
    <w:rsid w:val="00CB7C3E"/>
    <w:pPr>
      <w:spacing w:after="160" w:line="259" w:lineRule="auto"/>
      <w:jc w:val="center"/>
    </w:pPr>
    <w:rPr>
      <w:b/>
      <w:sz w:val="28"/>
      <w:szCs w:val="20"/>
      <w:lang w:eastAsia="en-US"/>
    </w:rPr>
  </w:style>
  <w:style w:type="character" w:customStyle="1" w:styleId="a8">
    <w:name w:val="Заголовок Знак"/>
    <w:basedOn w:val="a4"/>
    <w:link w:val="a7"/>
    <w:uiPriority w:val="10"/>
    <w:rsid w:val="00CB7C3E"/>
    <w:rPr>
      <w:b/>
      <w:sz w:val="28"/>
      <w:lang w:val="uk-UA"/>
    </w:rPr>
  </w:style>
  <w:style w:type="character" w:styleId="a9">
    <w:name w:val="Strong"/>
    <w:basedOn w:val="a4"/>
    <w:qFormat/>
    <w:rsid w:val="00CB7C3E"/>
    <w:rPr>
      <w:b/>
      <w:bCs/>
    </w:rPr>
  </w:style>
  <w:style w:type="paragraph" w:styleId="aa">
    <w:name w:val="List Paragraph"/>
    <w:basedOn w:val="a3"/>
    <w:link w:val="ab"/>
    <w:uiPriority w:val="34"/>
    <w:qFormat/>
    <w:rsid w:val="00CB7C3E"/>
    <w:pPr>
      <w:spacing w:after="160" w:line="259" w:lineRule="auto"/>
      <w:ind w:left="720"/>
      <w:contextualSpacing/>
    </w:pPr>
    <w:rPr>
      <w:lang w:eastAsia="en-US"/>
    </w:rPr>
  </w:style>
  <w:style w:type="paragraph" w:styleId="ac">
    <w:name w:val="No Spacing"/>
    <w:aliases w:val="Таблицы"/>
    <w:link w:val="ad"/>
    <w:uiPriority w:val="1"/>
    <w:qFormat/>
    <w:rsid w:val="00A93EA0"/>
    <w:pPr>
      <w:spacing w:after="0" w:line="240" w:lineRule="auto"/>
    </w:pPr>
    <w:rPr>
      <w:rFonts w:asciiTheme="minorHAnsi" w:eastAsiaTheme="minorHAnsi" w:hAnsiTheme="minorHAnsi" w:cstheme="minorBidi"/>
      <w:sz w:val="22"/>
      <w:szCs w:val="22"/>
    </w:rPr>
  </w:style>
  <w:style w:type="paragraph" w:customStyle="1" w:styleId="11">
    <w:name w:val="Заголовок 11"/>
    <w:basedOn w:val="a3"/>
    <w:next w:val="a3"/>
    <w:uiPriority w:val="9"/>
    <w:qFormat/>
    <w:rsid w:val="00A93EA0"/>
    <w:pPr>
      <w:keepNext/>
      <w:widowControl w:val="0"/>
      <w:numPr>
        <w:numId w:val="1"/>
      </w:numPr>
      <w:suppressAutoHyphens/>
      <w:spacing w:before="240" w:after="60"/>
      <w:outlineLvl w:val="0"/>
    </w:pPr>
    <w:rPr>
      <w:rFonts w:ascii="Arial" w:eastAsia="Arial" w:hAnsi="Arial" w:cs="Arial"/>
      <w:b/>
      <w:bCs/>
      <w:color w:val="000000"/>
      <w:kern w:val="1"/>
      <w:sz w:val="32"/>
      <w:szCs w:val="32"/>
      <w:lang w:val="en-US" w:eastAsia="en-US" w:bidi="en-US"/>
    </w:rPr>
  </w:style>
  <w:style w:type="paragraph" w:styleId="ae">
    <w:name w:val="Body Text"/>
    <w:basedOn w:val="a3"/>
    <w:link w:val="af"/>
    <w:uiPriority w:val="1"/>
    <w:qFormat/>
    <w:rsid w:val="00A93EA0"/>
    <w:pPr>
      <w:autoSpaceDE w:val="0"/>
      <w:autoSpaceDN w:val="0"/>
      <w:spacing w:after="120"/>
    </w:pPr>
    <w:rPr>
      <w:sz w:val="20"/>
      <w:szCs w:val="20"/>
    </w:rPr>
  </w:style>
  <w:style w:type="character" w:customStyle="1" w:styleId="af">
    <w:name w:val="Основной текст Знак"/>
    <w:basedOn w:val="a4"/>
    <w:link w:val="ae"/>
    <w:uiPriority w:val="1"/>
    <w:rsid w:val="00A93EA0"/>
    <w:rPr>
      <w:lang w:eastAsia="ru-RU"/>
    </w:rPr>
  </w:style>
  <w:style w:type="paragraph" w:styleId="af0">
    <w:name w:val="header"/>
    <w:basedOn w:val="a3"/>
    <w:link w:val="af1"/>
    <w:uiPriority w:val="99"/>
    <w:unhideWhenUsed/>
    <w:rsid w:val="00A93EA0"/>
    <w:pPr>
      <w:tabs>
        <w:tab w:val="center" w:pos="4819"/>
        <w:tab w:val="right" w:pos="9639"/>
      </w:tabs>
    </w:pPr>
    <w:rPr>
      <w:rFonts w:asciiTheme="minorHAnsi" w:eastAsiaTheme="minorHAnsi" w:hAnsiTheme="minorHAnsi" w:cstheme="minorBidi"/>
      <w:sz w:val="22"/>
      <w:szCs w:val="22"/>
      <w:lang w:eastAsia="en-US"/>
    </w:rPr>
  </w:style>
  <w:style w:type="character" w:customStyle="1" w:styleId="af1">
    <w:name w:val="Верхний колонтитул Знак"/>
    <w:basedOn w:val="a4"/>
    <w:link w:val="af0"/>
    <w:uiPriority w:val="99"/>
    <w:qFormat/>
    <w:rsid w:val="00A93EA0"/>
    <w:rPr>
      <w:rFonts w:asciiTheme="minorHAnsi" w:eastAsiaTheme="minorHAnsi" w:hAnsiTheme="minorHAnsi" w:cstheme="minorBidi"/>
      <w:sz w:val="22"/>
      <w:szCs w:val="22"/>
      <w:lang w:val="uk-UA"/>
    </w:rPr>
  </w:style>
  <w:style w:type="paragraph" w:styleId="af2">
    <w:name w:val="footer"/>
    <w:basedOn w:val="a3"/>
    <w:link w:val="af3"/>
    <w:uiPriority w:val="99"/>
    <w:unhideWhenUsed/>
    <w:rsid w:val="00A93EA0"/>
    <w:pPr>
      <w:tabs>
        <w:tab w:val="center" w:pos="4819"/>
        <w:tab w:val="right" w:pos="9639"/>
      </w:tabs>
    </w:pPr>
    <w:rPr>
      <w:rFonts w:asciiTheme="minorHAnsi" w:eastAsiaTheme="minorHAnsi" w:hAnsiTheme="minorHAnsi" w:cstheme="minorBidi"/>
      <w:sz w:val="22"/>
      <w:szCs w:val="22"/>
      <w:lang w:eastAsia="en-US"/>
    </w:rPr>
  </w:style>
  <w:style w:type="character" w:customStyle="1" w:styleId="af3">
    <w:name w:val="Нижний колонтитул Знак"/>
    <w:basedOn w:val="a4"/>
    <w:link w:val="af2"/>
    <w:uiPriority w:val="99"/>
    <w:qFormat/>
    <w:rsid w:val="00A93EA0"/>
    <w:rPr>
      <w:rFonts w:asciiTheme="minorHAnsi" w:eastAsiaTheme="minorHAnsi" w:hAnsiTheme="minorHAnsi" w:cstheme="minorBidi"/>
      <w:sz w:val="22"/>
      <w:szCs w:val="22"/>
      <w:lang w:val="uk-UA"/>
    </w:rPr>
  </w:style>
  <w:style w:type="paragraph" w:styleId="af4">
    <w:name w:val="Normal (Web)"/>
    <w:aliases w:val="Обычный (Web),Обычный (веб) Знак Знак Знак Знак Знак,Обычный (веб) Знак Знак Char Знак,Обычный (веб) Знак Знак Char Char Знак,Обычный (веб) Знак Знак Знак Знак,Обычный (веб) Знак Знак Знак1,Обычный (веб) Знак Знак Char"/>
    <w:basedOn w:val="a3"/>
    <w:link w:val="af5"/>
    <w:unhideWhenUsed/>
    <w:qFormat/>
    <w:rsid w:val="00A93EA0"/>
    <w:pPr>
      <w:spacing w:before="100" w:beforeAutospacing="1" w:after="100" w:afterAutospacing="1"/>
    </w:pPr>
    <w:rPr>
      <w:lang w:eastAsia="uk-UA"/>
    </w:rPr>
  </w:style>
  <w:style w:type="character" w:customStyle="1" w:styleId="apple-converted-space">
    <w:name w:val="apple-converted-space"/>
    <w:basedOn w:val="a4"/>
    <w:qFormat/>
    <w:rsid w:val="00A93EA0"/>
  </w:style>
  <w:style w:type="character" w:styleId="af6">
    <w:name w:val="Hyperlink"/>
    <w:basedOn w:val="a4"/>
    <w:uiPriority w:val="99"/>
    <w:unhideWhenUsed/>
    <w:rsid w:val="00A93EA0"/>
    <w:rPr>
      <w:color w:val="0000FF"/>
      <w:u w:val="single"/>
    </w:rPr>
  </w:style>
  <w:style w:type="table" w:styleId="af7">
    <w:name w:val="Table Grid"/>
    <w:basedOn w:val="a5"/>
    <w:uiPriority w:val="39"/>
    <w:rsid w:val="00A93EA0"/>
    <w:pPr>
      <w:spacing w:after="0" w:line="240" w:lineRule="auto"/>
    </w:pPr>
    <w:rPr>
      <w:rFonts w:asciiTheme="minorHAnsi" w:eastAsiaTheme="minorHAnsi" w:hAnsiTheme="minorHAnsi" w:cstheme="minorBidi"/>
      <w:sz w:val="22"/>
      <w:szCs w:val="22"/>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4">
    <w:name w:val="Body Text 2"/>
    <w:basedOn w:val="a3"/>
    <w:link w:val="25"/>
    <w:unhideWhenUsed/>
    <w:qFormat/>
    <w:rsid w:val="00A93EA0"/>
    <w:pPr>
      <w:spacing w:after="120" w:line="480" w:lineRule="auto"/>
    </w:pPr>
    <w:rPr>
      <w:rFonts w:asciiTheme="minorHAnsi" w:eastAsiaTheme="minorHAnsi" w:hAnsiTheme="minorHAnsi" w:cstheme="minorBidi"/>
      <w:sz w:val="22"/>
      <w:szCs w:val="22"/>
      <w:lang w:eastAsia="en-US"/>
    </w:rPr>
  </w:style>
  <w:style w:type="character" w:customStyle="1" w:styleId="25">
    <w:name w:val="Основной текст 2 Знак"/>
    <w:basedOn w:val="a4"/>
    <w:link w:val="24"/>
    <w:rsid w:val="00A93EA0"/>
    <w:rPr>
      <w:rFonts w:asciiTheme="minorHAnsi" w:eastAsiaTheme="minorHAnsi" w:hAnsiTheme="minorHAnsi" w:cstheme="minorBidi"/>
      <w:sz w:val="22"/>
      <w:szCs w:val="22"/>
      <w:lang w:val="uk-UA"/>
    </w:rPr>
  </w:style>
  <w:style w:type="paragraph" w:styleId="af8">
    <w:name w:val="TOC Heading"/>
    <w:basedOn w:val="1"/>
    <w:next w:val="a3"/>
    <w:uiPriority w:val="39"/>
    <w:unhideWhenUsed/>
    <w:qFormat/>
    <w:rsid w:val="00A93EA0"/>
    <w:pPr>
      <w:keepLines/>
      <w:spacing w:before="240" w:after="0" w:line="259" w:lineRule="auto"/>
      <w:jc w:val="left"/>
      <w:outlineLvl w:val="9"/>
    </w:pPr>
    <w:rPr>
      <w:rFonts w:asciiTheme="majorHAnsi" w:eastAsiaTheme="majorEastAsia" w:hAnsiTheme="majorHAnsi" w:cstheme="majorBidi"/>
      <w:b w:val="0"/>
      <w:color w:val="2E74B5" w:themeColor="accent1" w:themeShade="BF"/>
      <w:sz w:val="32"/>
      <w:szCs w:val="32"/>
      <w:lang w:eastAsia="ru-RU"/>
    </w:rPr>
  </w:style>
  <w:style w:type="paragraph" w:styleId="13">
    <w:name w:val="toc 1"/>
    <w:basedOn w:val="a3"/>
    <w:next w:val="a3"/>
    <w:link w:val="14"/>
    <w:autoRedefine/>
    <w:uiPriority w:val="39"/>
    <w:unhideWhenUsed/>
    <w:qFormat/>
    <w:rsid w:val="00A602E1"/>
    <w:pPr>
      <w:tabs>
        <w:tab w:val="left" w:pos="1566"/>
        <w:tab w:val="left" w:pos="2130"/>
        <w:tab w:val="left" w:pos="2190"/>
        <w:tab w:val="left" w:pos="4304"/>
        <w:tab w:val="left" w:pos="4753"/>
        <w:tab w:val="left" w:pos="5148"/>
        <w:tab w:val="left" w:pos="6164"/>
        <w:tab w:val="left" w:pos="6931"/>
        <w:tab w:val="left" w:pos="8480"/>
      </w:tabs>
      <w:spacing w:line="360" w:lineRule="auto"/>
      <w:ind w:right="-53"/>
      <w:jc w:val="center"/>
    </w:pPr>
    <w:rPr>
      <w:rFonts w:asciiTheme="minorHAnsi" w:eastAsiaTheme="minorHAnsi" w:hAnsiTheme="minorHAnsi" w:cstheme="minorBidi"/>
      <w:sz w:val="22"/>
      <w:szCs w:val="22"/>
      <w:lang w:eastAsia="en-US"/>
    </w:rPr>
  </w:style>
  <w:style w:type="paragraph" w:styleId="26">
    <w:name w:val="toc 2"/>
    <w:basedOn w:val="a3"/>
    <w:next w:val="a3"/>
    <w:autoRedefine/>
    <w:uiPriority w:val="39"/>
    <w:unhideWhenUsed/>
    <w:qFormat/>
    <w:rsid w:val="00A93EA0"/>
    <w:pPr>
      <w:spacing w:after="100" w:line="276" w:lineRule="auto"/>
      <w:ind w:left="220"/>
    </w:pPr>
    <w:rPr>
      <w:rFonts w:asciiTheme="minorHAnsi" w:eastAsiaTheme="minorHAnsi" w:hAnsiTheme="minorHAnsi" w:cstheme="minorBidi"/>
      <w:sz w:val="22"/>
      <w:szCs w:val="22"/>
      <w:lang w:eastAsia="en-US"/>
    </w:rPr>
  </w:style>
  <w:style w:type="paragraph" w:styleId="31">
    <w:name w:val="toc 3"/>
    <w:basedOn w:val="a3"/>
    <w:next w:val="a3"/>
    <w:autoRedefine/>
    <w:uiPriority w:val="39"/>
    <w:unhideWhenUsed/>
    <w:qFormat/>
    <w:rsid w:val="00A93EA0"/>
    <w:pPr>
      <w:spacing w:after="100" w:line="276" w:lineRule="auto"/>
      <w:ind w:left="440"/>
    </w:pPr>
    <w:rPr>
      <w:rFonts w:asciiTheme="minorHAnsi" w:eastAsiaTheme="minorHAnsi" w:hAnsiTheme="minorHAnsi" w:cstheme="minorBidi"/>
      <w:sz w:val="22"/>
      <w:szCs w:val="22"/>
      <w:lang w:eastAsia="en-US"/>
    </w:rPr>
  </w:style>
  <w:style w:type="paragraph" w:styleId="af9">
    <w:name w:val="Balloon Text"/>
    <w:basedOn w:val="a3"/>
    <w:link w:val="afa"/>
    <w:unhideWhenUsed/>
    <w:rsid w:val="00A93EA0"/>
    <w:rPr>
      <w:rFonts w:ascii="Tahoma" w:eastAsiaTheme="minorHAnsi" w:hAnsi="Tahoma" w:cs="Tahoma"/>
      <w:sz w:val="16"/>
      <w:szCs w:val="16"/>
      <w:lang w:eastAsia="en-US"/>
    </w:rPr>
  </w:style>
  <w:style w:type="character" w:customStyle="1" w:styleId="afa">
    <w:name w:val="Текст выноски Знак"/>
    <w:basedOn w:val="a4"/>
    <w:link w:val="af9"/>
    <w:rsid w:val="00A93EA0"/>
    <w:rPr>
      <w:rFonts w:ascii="Tahoma" w:eastAsiaTheme="minorHAnsi" w:hAnsi="Tahoma" w:cs="Tahoma"/>
      <w:sz w:val="16"/>
      <w:szCs w:val="16"/>
      <w:lang w:val="uk-UA"/>
    </w:rPr>
  </w:style>
  <w:style w:type="paragraph" w:customStyle="1" w:styleId="menu">
    <w:name w:val="menu"/>
    <w:basedOn w:val="a3"/>
    <w:uiPriority w:val="99"/>
    <w:rsid w:val="007C60D5"/>
    <w:pPr>
      <w:spacing w:before="100" w:beforeAutospacing="1" w:after="100" w:afterAutospacing="1"/>
    </w:pPr>
  </w:style>
  <w:style w:type="paragraph" w:styleId="27">
    <w:name w:val="Body Text Indent 2"/>
    <w:aliases w:val=" Знак"/>
    <w:basedOn w:val="a3"/>
    <w:link w:val="28"/>
    <w:rsid w:val="007C60D5"/>
    <w:pPr>
      <w:spacing w:after="120" w:line="480" w:lineRule="auto"/>
      <w:ind w:left="283"/>
    </w:pPr>
  </w:style>
  <w:style w:type="character" w:customStyle="1" w:styleId="28">
    <w:name w:val="Основной текст с отступом 2 Знак"/>
    <w:aliases w:val=" Знак Знак"/>
    <w:basedOn w:val="a4"/>
    <w:link w:val="27"/>
    <w:rsid w:val="007C60D5"/>
    <w:rPr>
      <w:sz w:val="24"/>
      <w:szCs w:val="24"/>
      <w:lang w:eastAsia="ru-RU"/>
    </w:rPr>
  </w:style>
  <w:style w:type="paragraph" w:styleId="afb">
    <w:name w:val="Body Text Indent"/>
    <w:basedOn w:val="a3"/>
    <w:link w:val="afc"/>
    <w:rsid w:val="007C60D5"/>
    <w:pPr>
      <w:spacing w:after="120"/>
      <w:ind w:left="283"/>
    </w:pPr>
  </w:style>
  <w:style w:type="character" w:customStyle="1" w:styleId="afc">
    <w:name w:val="Основной текст с отступом Знак"/>
    <w:basedOn w:val="a4"/>
    <w:link w:val="afb"/>
    <w:rsid w:val="007C60D5"/>
    <w:rPr>
      <w:sz w:val="24"/>
      <w:szCs w:val="24"/>
      <w:lang w:eastAsia="ru-RU"/>
    </w:rPr>
  </w:style>
  <w:style w:type="character" w:customStyle="1" w:styleId="apple-style-span">
    <w:name w:val="apple-style-span"/>
    <w:basedOn w:val="a4"/>
    <w:qFormat/>
    <w:rsid w:val="007C60D5"/>
    <w:rPr>
      <w:rFonts w:cs="Times New Roman"/>
    </w:rPr>
  </w:style>
  <w:style w:type="paragraph" w:customStyle="1" w:styleId="afd">
    <w:name w:val="СтильА"/>
    <w:basedOn w:val="a3"/>
    <w:autoRedefine/>
    <w:uiPriority w:val="99"/>
    <w:rsid w:val="007C60D5"/>
    <w:pPr>
      <w:tabs>
        <w:tab w:val="left" w:pos="709"/>
      </w:tabs>
      <w:spacing w:line="360" w:lineRule="auto"/>
      <w:ind w:firstLine="720"/>
      <w:jc w:val="both"/>
    </w:pPr>
    <w:rPr>
      <w:noProof/>
      <w:sz w:val="28"/>
      <w:szCs w:val="28"/>
    </w:rPr>
  </w:style>
  <w:style w:type="character" w:styleId="afe">
    <w:name w:val="page number"/>
    <w:basedOn w:val="a4"/>
    <w:rsid w:val="007C60D5"/>
    <w:rPr>
      <w:rFonts w:cs="Times New Roman"/>
    </w:rPr>
  </w:style>
  <w:style w:type="paragraph" w:customStyle="1" w:styleId="15">
    <w:name w:val="Абзац списка1"/>
    <w:basedOn w:val="a3"/>
    <w:qFormat/>
    <w:rsid w:val="007C60D5"/>
    <w:pPr>
      <w:spacing w:after="200" w:line="276" w:lineRule="auto"/>
      <w:ind w:left="720"/>
    </w:pPr>
    <w:rPr>
      <w:rFonts w:ascii="Calibri" w:hAnsi="Calibri" w:cs="Calibri"/>
      <w:sz w:val="22"/>
      <w:szCs w:val="22"/>
    </w:rPr>
  </w:style>
  <w:style w:type="paragraph" w:styleId="HTML">
    <w:name w:val="HTML Preformatted"/>
    <w:basedOn w:val="a3"/>
    <w:link w:val="HTML0"/>
    <w:rsid w:val="007C60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4"/>
    <w:link w:val="HTML"/>
    <w:rsid w:val="007C60D5"/>
    <w:rPr>
      <w:rFonts w:ascii="Courier New" w:hAnsi="Courier New" w:cs="Courier New"/>
      <w:lang w:eastAsia="ru-RU"/>
    </w:rPr>
  </w:style>
  <w:style w:type="paragraph" w:styleId="32">
    <w:name w:val="Body Text Indent 3"/>
    <w:basedOn w:val="a3"/>
    <w:link w:val="33"/>
    <w:rsid w:val="007C60D5"/>
    <w:pPr>
      <w:spacing w:after="120"/>
      <w:ind w:left="283"/>
    </w:pPr>
    <w:rPr>
      <w:sz w:val="16"/>
      <w:szCs w:val="16"/>
    </w:rPr>
  </w:style>
  <w:style w:type="character" w:customStyle="1" w:styleId="33">
    <w:name w:val="Основной текст с отступом 3 Знак"/>
    <w:basedOn w:val="a4"/>
    <w:link w:val="32"/>
    <w:rsid w:val="007C60D5"/>
    <w:rPr>
      <w:sz w:val="16"/>
      <w:szCs w:val="16"/>
      <w:lang w:eastAsia="ru-RU"/>
    </w:rPr>
  </w:style>
  <w:style w:type="paragraph" w:styleId="aff">
    <w:name w:val="footnote text"/>
    <w:aliases w:val="Текст сноски Знак1 Знак,Текст сноски Знак Знак Знак,Footnote Text Char,Table_Footnote_last"/>
    <w:basedOn w:val="a3"/>
    <w:link w:val="aff0"/>
    <w:rsid w:val="007C60D5"/>
    <w:rPr>
      <w:sz w:val="20"/>
      <w:szCs w:val="20"/>
    </w:rPr>
  </w:style>
  <w:style w:type="character" w:customStyle="1" w:styleId="aff0">
    <w:name w:val="Текст сноски Знак"/>
    <w:aliases w:val="Текст сноски Знак1 Знак Знак,Текст сноски Знак Знак Знак Знак,Footnote Text Char Знак,Table_Footnote_last Знак"/>
    <w:basedOn w:val="a4"/>
    <w:link w:val="aff"/>
    <w:rsid w:val="007C60D5"/>
    <w:rPr>
      <w:lang w:eastAsia="ru-RU"/>
    </w:rPr>
  </w:style>
  <w:style w:type="character" w:styleId="aff1">
    <w:name w:val="footnote reference"/>
    <w:basedOn w:val="a4"/>
    <w:rsid w:val="007C60D5"/>
    <w:rPr>
      <w:rFonts w:cs="Times New Roman"/>
      <w:vertAlign w:val="superscript"/>
    </w:rPr>
  </w:style>
  <w:style w:type="character" w:customStyle="1" w:styleId="font261">
    <w:name w:val="font261"/>
    <w:basedOn w:val="a4"/>
    <w:uiPriority w:val="99"/>
    <w:rsid w:val="007C60D5"/>
    <w:rPr>
      <w:rFonts w:ascii="Times New Roman" w:hAnsi="Times New Roman" w:cs="Times New Roman"/>
      <w:sz w:val="18"/>
      <w:szCs w:val="18"/>
    </w:rPr>
  </w:style>
  <w:style w:type="paragraph" w:styleId="aff2">
    <w:name w:val="Document Map"/>
    <w:basedOn w:val="a3"/>
    <w:link w:val="aff3"/>
    <w:uiPriority w:val="99"/>
    <w:rsid w:val="007C60D5"/>
    <w:rPr>
      <w:rFonts w:ascii="Tahoma" w:hAnsi="Tahoma" w:cs="Tahoma"/>
      <w:sz w:val="16"/>
      <w:szCs w:val="16"/>
    </w:rPr>
  </w:style>
  <w:style w:type="character" w:customStyle="1" w:styleId="aff3">
    <w:name w:val="Схема документа Знак"/>
    <w:basedOn w:val="a4"/>
    <w:link w:val="aff2"/>
    <w:uiPriority w:val="99"/>
    <w:rsid w:val="007C60D5"/>
    <w:rPr>
      <w:rFonts w:ascii="Tahoma" w:hAnsi="Tahoma" w:cs="Tahoma"/>
      <w:sz w:val="16"/>
      <w:szCs w:val="16"/>
      <w:lang w:eastAsia="ru-RU"/>
    </w:rPr>
  </w:style>
  <w:style w:type="character" w:styleId="aff4">
    <w:name w:val="annotation reference"/>
    <w:basedOn w:val="a4"/>
    <w:rsid w:val="007C60D5"/>
    <w:rPr>
      <w:rFonts w:cs="Times New Roman"/>
      <w:sz w:val="16"/>
      <w:szCs w:val="16"/>
    </w:rPr>
  </w:style>
  <w:style w:type="paragraph" w:styleId="aff5">
    <w:name w:val="annotation text"/>
    <w:basedOn w:val="a3"/>
    <w:link w:val="aff6"/>
    <w:rsid w:val="007C60D5"/>
    <w:rPr>
      <w:sz w:val="20"/>
      <w:szCs w:val="20"/>
    </w:rPr>
  </w:style>
  <w:style w:type="character" w:customStyle="1" w:styleId="aff6">
    <w:name w:val="Текст примечания Знак"/>
    <w:basedOn w:val="a4"/>
    <w:link w:val="aff5"/>
    <w:rsid w:val="007C60D5"/>
    <w:rPr>
      <w:lang w:eastAsia="ru-RU"/>
    </w:rPr>
  </w:style>
  <w:style w:type="paragraph" w:styleId="aff7">
    <w:name w:val="annotation subject"/>
    <w:basedOn w:val="aff5"/>
    <w:next w:val="aff5"/>
    <w:link w:val="aff8"/>
    <w:rsid w:val="007C60D5"/>
    <w:rPr>
      <w:b/>
      <w:bCs/>
    </w:rPr>
  </w:style>
  <w:style w:type="character" w:customStyle="1" w:styleId="aff8">
    <w:name w:val="Тема примечания Знак"/>
    <w:basedOn w:val="aff6"/>
    <w:link w:val="aff7"/>
    <w:rsid w:val="007C60D5"/>
    <w:rPr>
      <w:b/>
      <w:bCs/>
      <w:lang w:eastAsia="ru-RU"/>
    </w:rPr>
  </w:style>
  <w:style w:type="paragraph" w:customStyle="1" w:styleId="H3">
    <w:name w:val="H3"/>
    <w:basedOn w:val="a3"/>
    <w:next w:val="a3"/>
    <w:rsid w:val="007C60D5"/>
    <w:pPr>
      <w:keepNext/>
      <w:spacing w:before="100" w:after="100"/>
      <w:outlineLvl w:val="3"/>
    </w:pPr>
    <w:rPr>
      <w:b/>
      <w:bCs/>
      <w:sz w:val="28"/>
      <w:szCs w:val="28"/>
    </w:rPr>
  </w:style>
  <w:style w:type="paragraph" w:styleId="aff9">
    <w:name w:val="caption"/>
    <w:basedOn w:val="a3"/>
    <w:next w:val="a3"/>
    <w:qFormat/>
    <w:rsid w:val="007C60D5"/>
    <w:rPr>
      <w:b/>
      <w:bCs/>
      <w:sz w:val="28"/>
      <w:szCs w:val="28"/>
    </w:rPr>
  </w:style>
  <w:style w:type="paragraph" w:styleId="34">
    <w:name w:val="Body Text 3"/>
    <w:basedOn w:val="a3"/>
    <w:link w:val="35"/>
    <w:rsid w:val="007C60D5"/>
    <w:pPr>
      <w:spacing w:after="120"/>
    </w:pPr>
    <w:rPr>
      <w:sz w:val="16"/>
      <w:szCs w:val="16"/>
    </w:rPr>
  </w:style>
  <w:style w:type="character" w:customStyle="1" w:styleId="35">
    <w:name w:val="Основной текст 3 Знак"/>
    <w:basedOn w:val="a4"/>
    <w:link w:val="34"/>
    <w:rsid w:val="007C60D5"/>
    <w:rPr>
      <w:sz w:val="16"/>
      <w:szCs w:val="16"/>
      <w:lang w:eastAsia="ru-RU"/>
    </w:rPr>
  </w:style>
  <w:style w:type="character" w:customStyle="1" w:styleId="rvts27">
    <w:name w:val="rvts27"/>
    <w:basedOn w:val="a4"/>
    <w:uiPriority w:val="99"/>
    <w:rsid w:val="007C60D5"/>
    <w:rPr>
      <w:rFonts w:ascii="Times New Roman" w:hAnsi="Times New Roman" w:cs="Times New Roman"/>
      <w:color w:val="000000"/>
      <w:sz w:val="24"/>
      <w:szCs w:val="24"/>
    </w:rPr>
  </w:style>
  <w:style w:type="paragraph" w:customStyle="1" w:styleId="lrblocktext">
    <w:name w:val="lrblocktext"/>
    <w:basedOn w:val="a3"/>
    <w:uiPriority w:val="99"/>
    <w:rsid w:val="007C60D5"/>
    <w:pPr>
      <w:spacing w:after="150"/>
    </w:pPr>
    <w:rPr>
      <w:rFonts w:ascii="Verdana" w:hAnsi="Verdana" w:cs="Verdana"/>
      <w:color w:val="333333"/>
      <w:sz w:val="17"/>
      <w:szCs w:val="17"/>
    </w:rPr>
  </w:style>
  <w:style w:type="character" w:styleId="affa">
    <w:name w:val="Emphasis"/>
    <w:basedOn w:val="a4"/>
    <w:qFormat/>
    <w:rsid w:val="007C60D5"/>
    <w:rPr>
      <w:rFonts w:cs="Times New Roman"/>
      <w:i/>
      <w:iCs/>
    </w:rPr>
  </w:style>
  <w:style w:type="character" w:customStyle="1" w:styleId="a10">
    <w:name w:val="a1"/>
    <w:basedOn w:val="a4"/>
    <w:uiPriority w:val="99"/>
    <w:rsid w:val="007C60D5"/>
    <w:rPr>
      <w:rFonts w:cs="Times New Roman"/>
      <w:color w:val="008000"/>
    </w:rPr>
  </w:style>
  <w:style w:type="character" w:customStyle="1" w:styleId="maintext">
    <w:name w:val="maintext"/>
    <w:basedOn w:val="a4"/>
    <w:uiPriority w:val="99"/>
    <w:rsid w:val="007C60D5"/>
    <w:rPr>
      <w:rFonts w:cs="Times New Roman"/>
    </w:rPr>
  </w:style>
  <w:style w:type="character" w:styleId="HTML1">
    <w:name w:val="HTML Code"/>
    <w:basedOn w:val="a4"/>
    <w:uiPriority w:val="99"/>
    <w:semiHidden/>
    <w:rsid w:val="007C60D5"/>
    <w:rPr>
      <w:rFonts w:ascii="Courier New" w:hAnsi="Courier New" w:cs="Courier New"/>
      <w:sz w:val="20"/>
      <w:szCs w:val="20"/>
    </w:rPr>
  </w:style>
  <w:style w:type="paragraph" w:customStyle="1" w:styleId="c1">
    <w:name w:val="c1"/>
    <w:basedOn w:val="a3"/>
    <w:rsid w:val="007C60D5"/>
    <w:pPr>
      <w:autoSpaceDE w:val="0"/>
      <w:autoSpaceDN w:val="0"/>
      <w:ind w:left="600" w:right="1300" w:firstLine="300"/>
      <w:jc w:val="both"/>
    </w:pPr>
    <w:rPr>
      <w:rFonts w:ascii="Arial" w:hAnsi="Arial" w:cs="Arial"/>
      <w:sz w:val="20"/>
      <w:szCs w:val="20"/>
    </w:rPr>
  </w:style>
  <w:style w:type="character" w:customStyle="1" w:styleId="s1">
    <w:name w:val="s1"/>
    <w:basedOn w:val="a4"/>
    <w:rsid w:val="007C60D5"/>
    <w:rPr>
      <w:rFonts w:cs="Times New Roman"/>
      <w:sz w:val="24"/>
      <w:szCs w:val="24"/>
    </w:rPr>
  </w:style>
  <w:style w:type="paragraph" w:customStyle="1" w:styleId="t1">
    <w:name w:val="t1"/>
    <w:basedOn w:val="a3"/>
    <w:uiPriority w:val="99"/>
    <w:rsid w:val="007C60D5"/>
    <w:pPr>
      <w:tabs>
        <w:tab w:val="left" w:pos="10065"/>
      </w:tabs>
      <w:spacing w:before="100" w:beforeAutospacing="1" w:after="100" w:afterAutospacing="1"/>
      <w:ind w:firstLine="720"/>
      <w:jc w:val="center"/>
    </w:pPr>
    <w:rPr>
      <w:color w:val="000000"/>
      <w:sz w:val="28"/>
      <w:szCs w:val="28"/>
    </w:rPr>
  </w:style>
  <w:style w:type="character" w:customStyle="1" w:styleId="rvts8">
    <w:name w:val="rvts8"/>
    <w:basedOn w:val="a4"/>
    <w:rsid w:val="007C60D5"/>
    <w:rPr>
      <w:rFonts w:ascii="Times New Roman" w:hAnsi="Times New Roman" w:cs="Times New Roman"/>
      <w:sz w:val="24"/>
      <w:szCs w:val="24"/>
    </w:rPr>
  </w:style>
  <w:style w:type="character" w:customStyle="1" w:styleId="rvts10">
    <w:name w:val="rvts10"/>
    <w:basedOn w:val="a4"/>
    <w:rsid w:val="007C60D5"/>
    <w:rPr>
      <w:rFonts w:ascii="Times New Roman" w:hAnsi="Times New Roman" w:cs="Times New Roman"/>
      <w:sz w:val="24"/>
      <w:szCs w:val="24"/>
    </w:rPr>
  </w:style>
  <w:style w:type="character" w:customStyle="1" w:styleId="rvts12">
    <w:name w:val="rvts12"/>
    <w:basedOn w:val="a4"/>
    <w:rsid w:val="007C60D5"/>
    <w:rPr>
      <w:rFonts w:ascii="Times New Roman" w:hAnsi="Times New Roman" w:cs="Times New Roman"/>
      <w:sz w:val="28"/>
      <w:szCs w:val="28"/>
    </w:rPr>
  </w:style>
  <w:style w:type="paragraph" w:customStyle="1" w:styleId="affb">
    <w:name w:val="Знак"/>
    <w:basedOn w:val="a3"/>
    <w:rsid w:val="00064493"/>
    <w:rPr>
      <w:rFonts w:ascii="Verdana" w:hAnsi="Verdana" w:cs="Verdana"/>
      <w:sz w:val="20"/>
      <w:szCs w:val="20"/>
      <w:lang w:val="en-US" w:eastAsia="en-US"/>
    </w:rPr>
  </w:style>
  <w:style w:type="character" w:customStyle="1" w:styleId="rvts18">
    <w:name w:val="rvts18"/>
    <w:basedOn w:val="a4"/>
    <w:rsid w:val="00064493"/>
    <w:rPr>
      <w:rFonts w:ascii="Times New Roman" w:hAnsi="Times New Roman" w:cs="Times New Roman"/>
      <w:color w:val="000000"/>
      <w:sz w:val="24"/>
      <w:szCs w:val="24"/>
    </w:rPr>
  </w:style>
  <w:style w:type="paragraph" w:styleId="affc">
    <w:name w:val="Plain Text"/>
    <w:basedOn w:val="a3"/>
    <w:link w:val="affd"/>
    <w:rsid w:val="00064493"/>
    <w:pPr>
      <w:ind w:firstLine="720"/>
      <w:jc w:val="both"/>
    </w:pPr>
    <w:rPr>
      <w:rFonts w:ascii="Courier New" w:hAnsi="Courier New" w:cs="Courier New"/>
      <w:sz w:val="20"/>
      <w:szCs w:val="20"/>
    </w:rPr>
  </w:style>
  <w:style w:type="character" w:customStyle="1" w:styleId="affd">
    <w:name w:val="Текст Знак"/>
    <w:basedOn w:val="a4"/>
    <w:link w:val="affc"/>
    <w:rsid w:val="00064493"/>
    <w:rPr>
      <w:rFonts w:ascii="Courier New" w:hAnsi="Courier New" w:cs="Courier New"/>
      <w:lang w:eastAsia="ru-RU"/>
    </w:rPr>
  </w:style>
  <w:style w:type="paragraph" w:customStyle="1" w:styleId="affe">
    <w:name w:val="Рисунок"/>
    <w:basedOn w:val="a3"/>
    <w:uiPriority w:val="99"/>
    <w:rsid w:val="00064493"/>
    <w:pPr>
      <w:widowControl w:val="0"/>
      <w:suppressLineNumbers/>
      <w:suppressAutoHyphens/>
      <w:spacing w:before="120" w:after="120"/>
    </w:pPr>
    <w:rPr>
      <w:rFonts w:ascii="Arial" w:hAnsi="Arial" w:cs="Arial"/>
      <w:i/>
      <w:iCs/>
      <w:kern w:val="1"/>
      <w:sz w:val="20"/>
      <w:szCs w:val="20"/>
    </w:rPr>
  </w:style>
  <w:style w:type="paragraph" w:customStyle="1" w:styleId="afff">
    <w:name w:val="Таблица"/>
    <w:basedOn w:val="a3"/>
    <w:uiPriority w:val="99"/>
    <w:rsid w:val="00064493"/>
    <w:pPr>
      <w:widowControl w:val="0"/>
      <w:suppressLineNumbers/>
      <w:suppressAutoHyphens/>
      <w:spacing w:before="120" w:after="120"/>
    </w:pPr>
    <w:rPr>
      <w:rFonts w:ascii="Arial" w:hAnsi="Arial" w:cs="Arial"/>
      <w:i/>
      <w:iCs/>
      <w:kern w:val="1"/>
      <w:sz w:val="20"/>
      <w:szCs w:val="20"/>
    </w:rPr>
  </w:style>
  <w:style w:type="paragraph" w:customStyle="1" w:styleId="16">
    <w:name w:val="Знак1"/>
    <w:basedOn w:val="a3"/>
    <w:rsid w:val="00064493"/>
    <w:rPr>
      <w:rFonts w:ascii="Verdana" w:hAnsi="Verdana" w:cs="Verdana"/>
      <w:sz w:val="20"/>
      <w:szCs w:val="20"/>
      <w:lang w:val="en-US" w:eastAsia="en-US"/>
    </w:rPr>
  </w:style>
  <w:style w:type="character" w:styleId="HTML2">
    <w:name w:val="HTML Typewriter"/>
    <w:basedOn w:val="a4"/>
    <w:uiPriority w:val="99"/>
    <w:rsid w:val="00064493"/>
    <w:rPr>
      <w:rFonts w:ascii="Courier New" w:hAnsi="Courier New" w:cs="Courier New"/>
      <w:sz w:val="20"/>
      <w:szCs w:val="20"/>
    </w:rPr>
  </w:style>
  <w:style w:type="table" w:styleId="17">
    <w:name w:val="Table Classic 1"/>
    <w:basedOn w:val="a5"/>
    <w:rsid w:val="00064493"/>
    <w:pPr>
      <w:spacing w:after="0" w:line="240" w:lineRule="auto"/>
    </w:pPr>
    <w:rPr>
      <w:lang w:eastAsia="ru-RU"/>
    </w:rPr>
    <w:tblPr>
      <w:tblBorders>
        <w:top w:val="single" w:sz="12" w:space="0" w:color="000000"/>
        <w:bottom w:val="single" w:sz="12" w:space="0" w:color="000000"/>
      </w:tblBorders>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character" w:customStyle="1" w:styleId="afff0">
    <w:name w:val="Основний текст_"/>
    <w:basedOn w:val="a4"/>
    <w:link w:val="18"/>
    <w:uiPriority w:val="99"/>
    <w:locked/>
    <w:rsid w:val="001A4534"/>
    <w:rPr>
      <w:spacing w:val="10"/>
      <w:sz w:val="22"/>
      <w:szCs w:val="22"/>
      <w:shd w:val="clear" w:color="auto" w:fill="FFFFFF"/>
    </w:rPr>
  </w:style>
  <w:style w:type="paragraph" w:customStyle="1" w:styleId="18">
    <w:name w:val="Основний текст1"/>
    <w:basedOn w:val="a3"/>
    <w:link w:val="afff0"/>
    <w:uiPriority w:val="99"/>
    <w:rsid w:val="001A4534"/>
    <w:pPr>
      <w:shd w:val="clear" w:color="auto" w:fill="FFFFFF"/>
      <w:spacing w:after="240" w:line="270" w:lineRule="exact"/>
      <w:ind w:hanging="240"/>
      <w:jc w:val="both"/>
    </w:pPr>
    <w:rPr>
      <w:spacing w:val="10"/>
      <w:sz w:val="22"/>
      <w:szCs w:val="22"/>
      <w:lang w:eastAsia="en-US"/>
    </w:rPr>
  </w:style>
  <w:style w:type="paragraph" w:customStyle="1" w:styleId="9">
    <w:name w:val="Стиль9"/>
    <w:basedOn w:val="a3"/>
    <w:uiPriority w:val="99"/>
    <w:rsid w:val="001A4534"/>
    <w:pPr>
      <w:numPr>
        <w:numId w:val="2"/>
      </w:numPr>
    </w:pPr>
  </w:style>
  <w:style w:type="paragraph" w:customStyle="1" w:styleId="Style4">
    <w:name w:val="Style4"/>
    <w:basedOn w:val="a3"/>
    <w:rsid w:val="001A4534"/>
    <w:pPr>
      <w:widowControl w:val="0"/>
      <w:autoSpaceDE w:val="0"/>
      <w:autoSpaceDN w:val="0"/>
      <w:adjustRightInd w:val="0"/>
      <w:spacing w:line="419" w:lineRule="exact"/>
      <w:ind w:firstLine="802"/>
      <w:jc w:val="both"/>
    </w:pPr>
  </w:style>
  <w:style w:type="character" w:customStyle="1" w:styleId="FontStyle11">
    <w:name w:val="Font Style11"/>
    <w:rsid w:val="001A4534"/>
    <w:rPr>
      <w:rFonts w:ascii="Times New Roman" w:hAnsi="Times New Roman"/>
      <w:sz w:val="26"/>
    </w:rPr>
  </w:style>
  <w:style w:type="character" w:customStyle="1" w:styleId="rvts6">
    <w:name w:val="rvts6"/>
    <w:basedOn w:val="a4"/>
    <w:rsid w:val="001A4534"/>
    <w:rPr>
      <w:rFonts w:ascii="Times New Roman" w:hAnsi="Times New Roman" w:cs="Times New Roman"/>
      <w:sz w:val="24"/>
      <w:szCs w:val="24"/>
    </w:rPr>
  </w:style>
  <w:style w:type="character" w:customStyle="1" w:styleId="postbody1">
    <w:name w:val="postbody1"/>
    <w:basedOn w:val="a4"/>
    <w:uiPriority w:val="99"/>
    <w:rsid w:val="001A4534"/>
    <w:rPr>
      <w:rFonts w:cs="Times New Roman"/>
      <w:sz w:val="18"/>
      <w:szCs w:val="18"/>
    </w:rPr>
  </w:style>
  <w:style w:type="character" w:styleId="afff1">
    <w:name w:val="FollowedHyperlink"/>
    <w:basedOn w:val="a4"/>
    <w:uiPriority w:val="99"/>
    <w:rsid w:val="001A4534"/>
    <w:rPr>
      <w:rFonts w:cs="Times New Roman"/>
      <w:color w:val="800080"/>
      <w:u w:val="single"/>
    </w:rPr>
  </w:style>
  <w:style w:type="paragraph" w:customStyle="1" w:styleId="Default">
    <w:name w:val="Default"/>
    <w:link w:val="Default0"/>
    <w:rsid w:val="001A4534"/>
    <w:pPr>
      <w:autoSpaceDE w:val="0"/>
      <w:autoSpaceDN w:val="0"/>
      <w:adjustRightInd w:val="0"/>
      <w:spacing w:after="0" w:line="240" w:lineRule="auto"/>
    </w:pPr>
    <w:rPr>
      <w:color w:val="000000"/>
      <w:sz w:val="24"/>
      <w:szCs w:val="24"/>
      <w:lang w:eastAsia="ru-RU"/>
    </w:rPr>
  </w:style>
  <w:style w:type="paragraph" w:customStyle="1" w:styleId="rvps2">
    <w:name w:val="rvps2"/>
    <w:basedOn w:val="a3"/>
    <w:rsid w:val="001A4534"/>
    <w:pPr>
      <w:spacing w:before="100" w:beforeAutospacing="1" w:after="100" w:afterAutospacing="1"/>
    </w:pPr>
  </w:style>
  <w:style w:type="character" w:customStyle="1" w:styleId="rvts9">
    <w:name w:val="rvts9"/>
    <w:basedOn w:val="a4"/>
    <w:rsid w:val="001A4534"/>
    <w:rPr>
      <w:rFonts w:cs="Times New Roman"/>
    </w:rPr>
  </w:style>
  <w:style w:type="character" w:customStyle="1" w:styleId="longtext">
    <w:name w:val="long_text"/>
    <w:basedOn w:val="a4"/>
    <w:rsid w:val="001A4534"/>
    <w:rPr>
      <w:rFonts w:cs="Times New Roman"/>
    </w:rPr>
  </w:style>
  <w:style w:type="paragraph" w:customStyle="1" w:styleId="rvps13">
    <w:name w:val="rvps13"/>
    <w:basedOn w:val="a3"/>
    <w:rsid w:val="00982808"/>
    <w:pPr>
      <w:spacing w:before="100" w:beforeAutospacing="1" w:after="100" w:afterAutospacing="1"/>
    </w:pPr>
  </w:style>
  <w:style w:type="character" w:customStyle="1" w:styleId="rvts14">
    <w:name w:val="rvts14"/>
    <w:rsid w:val="00982808"/>
  </w:style>
  <w:style w:type="paragraph" w:styleId="2">
    <w:name w:val="List Number 2"/>
    <w:basedOn w:val="a3"/>
    <w:rsid w:val="00982808"/>
    <w:pPr>
      <w:numPr>
        <w:numId w:val="3"/>
      </w:numPr>
      <w:contextualSpacing/>
      <w:jc w:val="both"/>
    </w:pPr>
    <w:rPr>
      <w:kern w:val="28"/>
      <w:sz w:val="28"/>
      <w:szCs w:val="20"/>
    </w:rPr>
  </w:style>
  <w:style w:type="character" w:customStyle="1" w:styleId="af5">
    <w:name w:val="Обычный (Интернет) Знак"/>
    <w:aliases w:val="Обычный (Web) Знак,Обычный (веб) Знак Знак Знак Знак Знак Знак,Обычный (веб) Знак Знак Char Знак Знак,Обычный (веб) Знак Знак Char Char Знак Знак,Обычный (веб) Знак Знак Знак Знак Знак1,Обычный (веб) Знак Знак Знак1 Знак"/>
    <w:link w:val="af4"/>
    <w:locked/>
    <w:rsid w:val="00982808"/>
    <w:rPr>
      <w:sz w:val="24"/>
      <w:szCs w:val="24"/>
      <w:lang w:val="uk-UA" w:eastAsia="uk-UA"/>
    </w:rPr>
  </w:style>
  <w:style w:type="character" w:customStyle="1" w:styleId="FontStyle13">
    <w:name w:val="Font Style13"/>
    <w:rsid w:val="00982808"/>
    <w:rPr>
      <w:rFonts w:ascii="Times New Roman" w:hAnsi="Times New Roman"/>
      <w:b/>
      <w:sz w:val="20"/>
    </w:rPr>
  </w:style>
  <w:style w:type="character" w:customStyle="1" w:styleId="FontStyle14">
    <w:name w:val="Font Style14"/>
    <w:rsid w:val="00982808"/>
    <w:rPr>
      <w:rFonts w:ascii="Sylfaen" w:hAnsi="Sylfaen"/>
      <w:sz w:val="20"/>
    </w:rPr>
  </w:style>
  <w:style w:type="character" w:customStyle="1" w:styleId="ad">
    <w:name w:val="Без интервала Знак"/>
    <w:aliases w:val="Таблицы Знак"/>
    <w:link w:val="ac"/>
    <w:uiPriority w:val="1"/>
    <w:locked/>
    <w:rsid w:val="00982808"/>
    <w:rPr>
      <w:rFonts w:asciiTheme="minorHAnsi" w:eastAsiaTheme="minorHAnsi" w:hAnsiTheme="minorHAnsi" w:cstheme="minorBidi"/>
      <w:sz w:val="22"/>
      <w:szCs w:val="22"/>
    </w:rPr>
  </w:style>
  <w:style w:type="paragraph" w:customStyle="1" w:styleId="19">
    <w:name w:val="Обычный1"/>
    <w:link w:val="1a"/>
    <w:rsid w:val="00982808"/>
    <w:pPr>
      <w:widowControl w:val="0"/>
      <w:spacing w:after="0" w:line="360" w:lineRule="auto"/>
      <w:ind w:firstLine="720"/>
      <w:jc w:val="both"/>
    </w:pPr>
    <w:rPr>
      <w:rFonts w:eastAsia="ヒラギノ角ゴ Pro W3"/>
      <w:color w:val="000000"/>
      <w:sz w:val="28"/>
      <w:lang w:eastAsia="ru-RU"/>
    </w:rPr>
  </w:style>
  <w:style w:type="paragraph" w:customStyle="1" w:styleId="afff2">
    <w:name w:val="Базовый"/>
    <w:qFormat/>
    <w:rsid w:val="00982808"/>
    <w:pPr>
      <w:tabs>
        <w:tab w:val="left" w:pos="709"/>
      </w:tabs>
      <w:suppressAutoHyphens/>
      <w:spacing w:after="0" w:line="200" w:lineRule="atLeast"/>
    </w:pPr>
    <w:rPr>
      <w:rFonts w:ascii="Arial" w:eastAsia="Arial Unicode MS" w:hAnsi="Arial" w:cs="Tahoma"/>
      <w:sz w:val="21"/>
      <w:szCs w:val="24"/>
      <w:lang w:eastAsia="ru-RU"/>
    </w:rPr>
  </w:style>
  <w:style w:type="character" w:customStyle="1" w:styleId="FontStyle18">
    <w:name w:val="Font Style18"/>
    <w:uiPriority w:val="99"/>
    <w:rsid w:val="00982808"/>
    <w:rPr>
      <w:rFonts w:ascii="Times New Roman" w:hAnsi="Times New Roman" w:cs="Times New Roman"/>
      <w:sz w:val="24"/>
      <w:szCs w:val="24"/>
    </w:rPr>
  </w:style>
  <w:style w:type="character" w:customStyle="1" w:styleId="FontStyle115">
    <w:name w:val="Font Style115"/>
    <w:rsid w:val="00982808"/>
    <w:rPr>
      <w:rFonts w:ascii="Times New Roman" w:hAnsi="Times New Roman"/>
      <w:sz w:val="26"/>
    </w:rPr>
  </w:style>
  <w:style w:type="character" w:customStyle="1" w:styleId="mw-headline">
    <w:name w:val="mw-headline"/>
    <w:rsid w:val="00982808"/>
  </w:style>
  <w:style w:type="character" w:customStyle="1" w:styleId="b-share">
    <w:name w:val="b-share"/>
    <w:basedOn w:val="a4"/>
    <w:rsid w:val="00982808"/>
  </w:style>
  <w:style w:type="character" w:customStyle="1" w:styleId="hps">
    <w:name w:val="hps"/>
    <w:rsid w:val="00982808"/>
  </w:style>
  <w:style w:type="paragraph" w:customStyle="1" w:styleId="Char">
    <w:name w:val="Char Знак Знак Знак"/>
    <w:basedOn w:val="a3"/>
    <w:rsid w:val="00982808"/>
    <w:pPr>
      <w:suppressAutoHyphens/>
      <w:spacing w:after="160" w:line="240" w:lineRule="exact"/>
    </w:pPr>
    <w:rPr>
      <w:rFonts w:ascii="Verdana" w:hAnsi="Verdana" w:cs="Verdana"/>
      <w:sz w:val="20"/>
      <w:szCs w:val="20"/>
      <w:lang w:val="en-US" w:eastAsia="en-US"/>
    </w:rPr>
  </w:style>
  <w:style w:type="paragraph" w:customStyle="1" w:styleId="Style2">
    <w:name w:val="Style2"/>
    <w:basedOn w:val="a3"/>
    <w:rsid w:val="00982808"/>
    <w:pPr>
      <w:widowControl w:val="0"/>
      <w:autoSpaceDE w:val="0"/>
      <w:autoSpaceDN w:val="0"/>
      <w:adjustRightInd w:val="0"/>
    </w:pPr>
  </w:style>
  <w:style w:type="character" w:customStyle="1" w:styleId="FontStyle12">
    <w:name w:val="Font Style12"/>
    <w:rsid w:val="00982808"/>
    <w:rPr>
      <w:rFonts w:ascii="Sylfaen" w:hAnsi="Sylfaen"/>
      <w:sz w:val="20"/>
    </w:rPr>
  </w:style>
  <w:style w:type="paragraph" w:customStyle="1" w:styleId="Style49">
    <w:name w:val="Style49"/>
    <w:basedOn w:val="a3"/>
    <w:rsid w:val="00982808"/>
    <w:pPr>
      <w:widowControl w:val="0"/>
      <w:autoSpaceDE w:val="0"/>
      <w:autoSpaceDN w:val="0"/>
      <w:adjustRightInd w:val="0"/>
      <w:spacing w:line="490" w:lineRule="exact"/>
      <w:ind w:firstLine="720"/>
      <w:jc w:val="both"/>
    </w:pPr>
  </w:style>
  <w:style w:type="paragraph" w:customStyle="1" w:styleId="29">
    <w:name w:val="Обычный2"/>
    <w:rsid w:val="00982808"/>
    <w:pPr>
      <w:spacing w:after="200" w:line="276" w:lineRule="auto"/>
    </w:pPr>
    <w:rPr>
      <w:rFonts w:ascii="Lucida Grande" w:eastAsia="ヒラギノ角ゴ Pro W3" w:hAnsi="Lucida Grande"/>
      <w:color w:val="000000"/>
      <w:sz w:val="22"/>
      <w:lang w:eastAsia="ru-RU"/>
    </w:rPr>
  </w:style>
  <w:style w:type="character" w:customStyle="1" w:styleId="detaillabel">
    <w:name w:val="detail_label"/>
    <w:basedOn w:val="a4"/>
    <w:rsid w:val="00982808"/>
  </w:style>
  <w:style w:type="paragraph" w:customStyle="1" w:styleId="BodyA">
    <w:name w:val="Body A"/>
    <w:rsid w:val="00982808"/>
    <w:pPr>
      <w:pBdr>
        <w:top w:val="nil"/>
        <w:left w:val="nil"/>
        <w:bottom w:val="nil"/>
        <w:right w:val="nil"/>
        <w:between w:val="nil"/>
        <w:bar w:val="nil"/>
      </w:pBdr>
      <w:spacing w:after="0" w:line="240" w:lineRule="auto"/>
    </w:pPr>
    <w:rPr>
      <w:rFonts w:ascii="Arial Unicode MS" w:eastAsia="Arial Unicode MS" w:hAnsi="Arial Unicode MS" w:cs="Arial Unicode MS"/>
      <w:color w:val="000000"/>
      <w:sz w:val="28"/>
      <w:szCs w:val="28"/>
      <w:u w:color="000000"/>
      <w:bdr w:val="nil"/>
      <w:lang w:eastAsia="ru-RU"/>
    </w:rPr>
  </w:style>
  <w:style w:type="paragraph" w:customStyle="1" w:styleId="12001">
    <w:name w:val="Стиль 12 пт Первая строка:  001 см"/>
    <w:basedOn w:val="a3"/>
    <w:rsid w:val="00982808"/>
    <w:pPr>
      <w:widowControl w:val="0"/>
      <w:shd w:val="clear" w:color="auto" w:fill="FFFFFF"/>
      <w:autoSpaceDE w:val="0"/>
      <w:autoSpaceDN w:val="0"/>
      <w:adjustRightInd w:val="0"/>
      <w:ind w:firstLine="5"/>
    </w:pPr>
    <w:rPr>
      <w:szCs w:val="20"/>
      <w:lang w:bidi="as-IN"/>
    </w:rPr>
  </w:style>
  <w:style w:type="paragraph" w:customStyle="1" w:styleId="a2">
    <w:name w:val="Литература"/>
    <w:basedOn w:val="afff3"/>
    <w:link w:val="afff4"/>
    <w:rsid w:val="00982808"/>
    <w:pPr>
      <w:widowControl w:val="0"/>
      <w:numPr>
        <w:numId w:val="4"/>
      </w:numPr>
      <w:tabs>
        <w:tab w:val="clear" w:pos="0"/>
      </w:tabs>
      <w:spacing w:after="0" w:line="360" w:lineRule="auto"/>
      <w:ind w:left="1495" w:hanging="360"/>
      <w:contextualSpacing w:val="0"/>
      <w:jc w:val="both"/>
    </w:pPr>
    <w:rPr>
      <w:rFonts w:ascii="Times New Roman" w:eastAsia="Times New Roman" w:hAnsi="Times New Roman"/>
      <w:color w:val="000000"/>
      <w:sz w:val="28"/>
      <w:szCs w:val="28"/>
      <w:lang w:eastAsia="ru-RU"/>
    </w:rPr>
  </w:style>
  <w:style w:type="paragraph" w:styleId="afff3">
    <w:name w:val="List"/>
    <w:basedOn w:val="a3"/>
    <w:unhideWhenUsed/>
    <w:rsid w:val="00982808"/>
    <w:pPr>
      <w:spacing w:after="200" w:line="276" w:lineRule="auto"/>
      <w:ind w:left="283" w:hanging="283"/>
      <w:contextualSpacing/>
    </w:pPr>
    <w:rPr>
      <w:rFonts w:ascii="Calibri" w:eastAsia="Calibri" w:hAnsi="Calibri"/>
      <w:sz w:val="22"/>
      <w:szCs w:val="22"/>
      <w:lang w:eastAsia="en-US"/>
    </w:rPr>
  </w:style>
  <w:style w:type="character" w:customStyle="1" w:styleId="afff4">
    <w:name w:val="Литература Знак"/>
    <w:link w:val="a2"/>
    <w:locked/>
    <w:rsid w:val="00982808"/>
    <w:rPr>
      <w:color w:val="000000"/>
      <w:sz w:val="28"/>
      <w:szCs w:val="28"/>
      <w:lang w:val="uk-UA" w:eastAsia="ru-RU"/>
    </w:rPr>
  </w:style>
  <w:style w:type="character" w:customStyle="1" w:styleId="grame">
    <w:name w:val="grame"/>
    <w:basedOn w:val="a4"/>
    <w:rsid w:val="00982808"/>
  </w:style>
  <w:style w:type="numbering" w:customStyle="1" w:styleId="1b">
    <w:name w:val="Нет списка1"/>
    <w:next w:val="a6"/>
    <w:semiHidden/>
    <w:rsid w:val="00D530AE"/>
  </w:style>
  <w:style w:type="table" w:customStyle="1" w:styleId="1c">
    <w:name w:val="Сетка таблицы1"/>
    <w:basedOn w:val="a5"/>
    <w:next w:val="af7"/>
    <w:uiPriority w:val="59"/>
    <w:rsid w:val="00D530AE"/>
    <w:pPr>
      <w:spacing w:after="0" w:line="240" w:lineRule="auto"/>
    </w:pPr>
    <w:rPr>
      <w:rFonts w:asciiTheme="minorHAnsi" w:eastAsiaTheme="minorHAnsi" w:hAnsiTheme="minorHAnsi" w:cstheme="minorBidi"/>
      <w:sz w:val="22"/>
      <w:szCs w:val="22"/>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d">
    <w:name w:val="Нижний колонтитул Знак1"/>
    <w:uiPriority w:val="99"/>
    <w:rsid w:val="00BF3B2E"/>
    <w:rPr>
      <w:rFonts w:ascii="Calibri" w:eastAsia="Calibri" w:hAnsi="Calibri" w:cs="Times New Roman"/>
      <w:lang w:val="uk-UA"/>
    </w:rPr>
  </w:style>
  <w:style w:type="character" w:customStyle="1" w:styleId="310">
    <w:name w:val="Основной текст с отступом 3 Знак1"/>
    <w:uiPriority w:val="99"/>
    <w:semiHidden/>
    <w:rsid w:val="00BF3B2E"/>
    <w:rPr>
      <w:rFonts w:ascii="Calibri" w:eastAsia="Calibri" w:hAnsi="Calibri" w:cs="Times New Roman"/>
      <w:sz w:val="16"/>
      <w:szCs w:val="16"/>
      <w:lang w:val="uk-UA"/>
    </w:rPr>
  </w:style>
  <w:style w:type="paragraph" w:customStyle="1" w:styleId="msonormalcxspmiddle">
    <w:name w:val="msonormalcxspmiddle"/>
    <w:basedOn w:val="a3"/>
    <w:rsid w:val="00BF3B2E"/>
    <w:pPr>
      <w:spacing w:before="100" w:beforeAutospacing="1" w:after="100" w:afterAutospacing="1"/>
    </w:pPr>
  </w:style>
  <w:style w:type="character" w:customStyle="1" w:styleId="formlabels">
    <w:name w:val="form_labels"/>
    <w:basedOn w:val="a4"/>
    <w:rsid w:val="00BF3B2E"/>
  </w:style>
  <w:style w:type="paragraph" w:customStyle="1" w:styleId="cr">
    <w:name w:val="cr"/>
    <w:basedOn w:val="a3"/>
    <w:rsid w:val="00BF3B2E"/>
    <w:pPr>
      <w:spacing w:before="100" w:beforeAutospacing="1" w:after="100" w:afterAutospacing="1"/>
      <w:jc w:val="center"/>
    </w:pPr>
  </w:style>
  <w:style w:type="paragraph" w:customStyle="1" w:styleId="rt">
    <w:name w:val="rt"/>
    <w:basedOn w:val="a3"/>
    <w:rsid w:val="00BF3B2E"/>
    <w:pPr>
      <w:spacing w:before="100" w:beforeAutospacing="1" w:after="100" w:afterAutospacing="1"/>
      <w:jc w:val="right"/>
    </w:pPr>
  </w:style>
  <w:style w:type="character" w:customStyle="1" w:styleId="google-src-text">
    <w:name w:val="google-src-text"/>
    <w:basedOn w:val="a4"/>
    <w:rsid w:val="00BF3B2E"/>
  </w:style>
  <w:style w:type="paragraph" w:customStyle="1" w:styleId="myindent">
    <w:name w:val="myindent"/>
    <w:basedOn w:val="a3"/>
    <w:rsid w:val="00BF3B2E"/>
    <w:pPr>
      <w:spacing w:before="100" w:beforeAutospacing="1" w:after="100" w:afterAutospacing="1"/>
    </w:pPr>
  </w:style>
  <w:style w:type="paragraph" w:customStyle="1" w:styleId="rvps10">
    <w:name w:val="rvps10"/>
    <w:basedOn w:val="a3"/>
    <w:rsid w:val="00BF3B2E"/>
    <w:pPr>
      <w:spacing w:before="100" w:beforeAutospacing="1" w:after="100" w:afterAutospacing="1"/>
    </w:pPr>
  </w:style>
  <w:style w:type="character" w:customStyle="1" w:styleId="style20">
    <w:name w:val="style2"/>
    <w:basedOn w:val="a4"/>
    <w:rsid w:val="00BF3B2E"/>
  </w:style>
  <w:style w:type="character" w:customStyle="1" w:styleId="160">
    <w:name w:val="Основной текст (16)_"/>
    <w:link w:val="161"/>
    <w:locked/>
    <w:rsid w:val="00BF3B2E"/>
    <w:rPr>
      <w:b/>
      <w:bCs/>
      <w:sz w:val="21"/>
      <w:szCs w:val="21"/>
      <w:shd w:val="clear" w:color="auto" w:fill="FFFFFF"/>
    </w:rPr>
  </w:style>
  <w:style w:type="paragraph" w:customStyle="1" w:styleId="161">
    <w:name w:val="Основной текст (16)1"/>
    <w:basedOn w:val="a3"/>
    <w:link w:val="160"/>
    <w:rsid w:val="00BF3B2E"/>
    <w:pPr>
      <w:shd w:val="clear" w:color="auto" w:fill="FFFFFF"/>
      <w:spacing w:line="240" w:lineRule="atLeast"/>
    </w:pPr>
    <w:rPr>
      <w:b/>
      <w:bCs/>
      <w:sz w:val="21"/>
      <w:szCs w:val="21"/>
      <w:lang w:eastAsia="en-US"/>
    </w:rPr>
  </w:style>
  <w:style w:type="character" w:customStyle="1" w:styleId="2a">
    <w:name w:val="Подпись к таблице (2)_"/>
    <w:link w:val="211"/>
    <w:rsid w:val="00BF3B2E"/>
    <w:rPr>
      <w:b/>
      <w:bCs/>
      <w:i/>
      <w:iCs/>
      <w:sz w:val="21"/>
      <w:szCs w:val="21"/>
      <w:shd w:val="clear" w:color="auto" w:fill="FFFFFF"/>
    </w:rPr>
  </w:style>
  <w:style w:type="paragraph" w:customStyle="1" w:styleId="211">
    <w:name w:val="Подпись к таблице (2)1"/>
    <w:basedOn w:val="a3"/>
    <w:link w:val="2a"/>
    <w:rsid w:val="00BF3B2E"/>
    <w:pPr>
      <w:shd w:val="clear" w:color="auto" w:fill="FFFFFF"/>
      <w:spacing w:line="278" w:lineRule="exact"/>
      <w:jc w:val="both"/>
    </w:pPr>
    <w:rPr>
      <w:b/>
      <w:bCs/>
      <w:i/>
      <w:iCs/>
      <w:sz w:val="21"/>
      <w:szCs w:val="21"/>
      <w:lang w:eastAsia="en-US"/>
    </w:rPr>
  </w:style>
  <w:style w:type="character" w:customStyle="1" w:styleId="190">
    <w:name w:val="Основной текст (19)_"/>
    <w:link w:val="191"/>
    <w:rsid w:val="00BF3B2E"/>
    <w:rPr>
      <w:b/>
      <w:bCs/>
      <w:w w:val="75"/>
      <w:shd w:val="clear" w:color="auto" w:fill="FFFFFF"/>
    </w:rPr>
  </w:style>
  <w:style w:type="paragraph" w:customStyle="1" w:styleId="191">
    <w:name w:val="Основной текст (19)1"/>
    <w:basedOn w:val="a3"/>
    <w:link w:val="190"/>
    <w:rsid w:val="00BF3B2E"/>
    <w:pPr>
      <w:shd w:val="clear" w:color="auto" w:fill="FFFFFF"/>
      <w:spacing w:line="240" w:lineRule="atLeast"/>
      <w:jc w:val="right"/>
    </w:pPr>
    <w:rPr>
      <w:b/>
      <w:bCs/>
      <w:w w:val="75"/>
      <w:sz w:val="20"/>
      <w:szCs w:val="20"/>
      <w:lang w:eastAsia="en-US"/>
    </w:rPr>
  </w:style>
  <w:style w:type="character" w:customStyle="1" w:styleId="260">
    <w:name w:val="Основной текст (26)_"/>
    <w:link w:val="261"/>
    <w:rsid w:val="00BF3B2E"/>
    <w:rPr>
      <w:b/>
      <w:bCs/>
      <w:sz w:val="21"/>
      <w:szCs w:val="21"/>
      <w:shd w:val="clear" w:color="auto" w:fill="FFFFFF"/>
    </w:rPr>
  </w:style>
  <w:style w:type="paragraph" w:customStyle="1" w:styleId="261">
    <w:name w:val="Основной текст (26)1"/>
    <w:basedOn w:val="a3"/>
    <w:link w:val="260"/>
    <w:rsid w:val="00BF3B2E"/>
    <w:pPr>
      <w:shd w:val="clear" w:color="auto" w:fill="FFFFFF"/>
      <w:spacing w:line="283" w:lineRule="exact"/>
      <w:jc w:val="both"/>
    </w:pPr>
    <w:rPr>
      <w:b/>
      <w:bCs/>
      <w:sz w:val="21"/>
      <w:szCs w:val="21"/>
      <w:lang w:eastAsia="en-US"/>
    </w:rPr>
  </w:style>
  <w:style w:type="character" w:customStyle="1" w:styleId="36">
    <w:name w:val="Подпись к таблице (3)_"/>
    <w:link w:val="311"/>
    <w:rsid w:val="00BF3B2E"/>
    <w:rPr>
      <w:b/>
      <w:bCs/>
      <w:sz w:val="21"/>
      <w:szCs w:val="21"/>
      <w:shd w:val="clear" w:color="auto" w:fill="FFFFFF"/>
    </w:rPr>
  </w:style>
  <w:style w:type="paragraph" w:customStyle="1" w:styleId="311">
    <w:name w:val="Подпись к таблице (3)1"/>
    <w:basedOn w:val="a3"/>
    <w:link w:val="36"/>
    <w:rsid w:val="00BF3B2E"/>
    <w:pPr>
      <w:shd w:val="clear" w:color="auto" w:fill="FFFFFF"/>
      <w:spacing w:line="278" w:lineRule="exact"/>
      <w:jc w:val="both"/>
    </w:pPr>
    <w:rPr>
      <w:b/>
      <w:bCs/>
      <w:sz w:val="21"/>
      <w:szCs w:val="21"/>
      <w:lang w:eastAsia="en-US"/>
    </w:rPr>
  </w:style>
  <w:style w:type="character" w:customStyle="1" w:styleId="41">
    <w:name w:val="Подпись к таблице (4)_"/>
    <w:link w:val="410"/>
    <w:rsid w:val="00BF3B2E"/>
    <w:rPr>
      <w:b/>
      <w:bCs/>
      <w:w w:val="75"/>
      <w:shd w:val="clear" w:color="auto" w:fill="FFFFFF"/>
    </w:rPr>
  </w:style>
  <w:style w:type="paragraph" w:customStyle="1" w:styleId="410">
    <w:name w:val="Подпись к таблице (4)1"/>
    <w:basedOn w:val="a3"/>
    <w:link w:val="41"/>
    <w:rsid w:val="00BF3B2E"/>
    <w:pPr>
      <w:shd w:val="clear" w:color="auto" w:fill="FFFFFF"/>
      <w:spacing w:line="230" w:lineRule="exact"/>
    </w:pPr>
    <w:rPr>
      <w:b/>
      <w:bCs/>
      <w:w w:val="75"/>
      <w:sz w:val="20"/>
      <w:szCs w:val="20"/>
      <w:lang w:eastAsia="en-US"/>
    </w:rPr>
  </w:style>
  <w:style w:type="character" w:customStyle="1" w:styleId="1648">
    <w:name w:val="Основной текст (16)48"/>
    <w:rsid w:val="00BF3B2E"/>
    <w:rPr>
      <w:rFonts w:ascii="Times New Roman" w:hAnsi="Times New Roman" w:cs="Times New Roman"/>
      <w:b w:val="0"/>
      <w:bCs w:val="0"/>
      <w:spacing w:val="0"/>
      <w:sz w:val="21"/>
      <w:szCs w:val="21"/>
      <w:lang w:bidi="ar-SA"/>
    </w:rPr>
  </w:style>
  <w:style w:type="character" w:customStyle="1" w:styleId="48">
    <w:name w:val="Основной текст (48)_"/>
    <w:link w:val="481"/>
    <w:rsid w:val="00BF3B2E"/>
    <w:rPr>
      <w:b/>
      <w:bCs/>
      <w:sz w:val="25"/>
      <w:szCs w:val="25"/>
      <w:shd w:val="clear" w:color="auto" w:fill="FFFFFF"/>
    </w:rPr>
  </w:style>
  <w:style w:type="paragraph" w:customStyle="1" w:styleId="481">
    <w:name w:val="Основной текст (48)1"/>
    <w:basedOn w:val="a3"/>
    <w:link w:val="48"/>
    <w:rsid w:val="00BF3B2E"/>
    <w:pPr>
      <w:shd w:val="clear" w:color="auto" w:fill="FFFFFF"/>
      <w:spacing w:before="240" w:after="240" w:line="240" w:lineRule="atLeast"/>
      <w:jc w:val="both"/>
    </w:pPr>
    <w:rPr>
      <w:b/>
      <w:bCs/>
      <w:sz w:val="25"/>
      <w:szCs w:val="25"/>
      <w:lang w:eastAsia="en-US"/>
    </w:rPr>
  </w:style>
  <w:style w:type="character" w:customStyle="1" w:styleId="afff5">
    <w:name w:val="Колонтитул_"/>
    <w:link w:val="afff6"/>
    <w:rsid w:val="00BF3B2E"/>
    <w:rPr>
      <w:shd w:val="clear" w:color="auto" w:fill="FFFFFF"/>
    </w:rPr>
  </w:style>
  <w:style w:type="paragraph" w:customStyle="1" w:styleId="afff6">
    <w:name w:val="Колонтитул"/>
    <w:basedOn w:val="a3"/>
    <w:link w:val="afff5"/>
    <w:rsid w:val="00BF3B2E"/>
    <w:pPr>
      <w:shd w:val="clear" w:color="auto" w:fill="FFFFFF"/>
    </w:pPr>
    <w:rPr>
      <w:sz w:val="20"/>
      <w:szCs w:val="20"/>
      <w:lang w:eastAsia="en-US"/>
    </w:rPr>
  </w:style>
  <w:style w:type="character" w:customStyle="1" w:styleId="38">
    <w:name w:val="Основной текст (38)_"/>
    <w:link w:val="381"/>
    <w:rsid w:val="00BF3B2E"/>
    <w:rPr>
      <w:rFonts w:ascii="Arial" w:hAnsi="Arial"/>
      <w:b/>
      <w:bCs/>
      <w:sz w:val="19"/>
      <w:szCs w:val="19"/>
      <w:shd w:val="clear" w:color="auto" w:fill="FFFFFF"/>
    </w:rPr>
  </w:style>
  <w:style w:type="paragraph" w:customStyle="1" w:styleId="381">
    <w:name w:val="Основной текст (38)1"/>
    <w:basedOn w:val="a3"/>
    <w:link w:val="38"/>
    <w:rsid w:val="00BF3B2E"/>
    <w:pPr>
      <w:shd w:val="clear" w:color="auto" w:fill="FFFFFF"/>
      <w:spacing w:after="240" w:line="259" w:lineRule="exact"/>
      <w:ind w:hanging="200"/>
    </w:pPr>
    <w:rPr>
      <w:rFonts w:ascii="Arial" w:hAnsi="Arial"/>
      <w:b/>
      <w:bCs/>
      <w:sz w:val="19"/>
      <w:szCs w:val="19"/>
      <w:lang w:eastAsia="en-US"/>
    </w:rPr>
  </w:style>
  <w:style w:type="character" w:customStyle="1" w:styleId="270">
    <w:name w:val="Основной текст (27)_"/>
    <w:link w:val="271"/>
    <w:rsid w:val="00BF3B2E"/>
    <w:rPr>
      <w:b/>
      <w:bCs/>
      <w:i/>
      <w:iCs/>
      <w:sz w:val="21"/>
      <w:szCs w:val="21"/>
      <w:shd w:val="clear" w:color="auto" w:fill="FFFFFF"/>
    </w:rPr>
  </w:style>
  <w:style w:type="paragraph" w:customStyle="1" w:styleId="271">
    <w:name w:val="Основной текст (27)1"/>
    <w:basedOn w:val="a3"/>
    <w:link w:val="270"/>
    <w:rsid w:val="00BF3B2E"/>
    <w:pPr>
      <w:shd w:val="clear" w:color="auto" w:fill="FFFFFF"/>
      <w:spacing w:line="274" w:lineRule="exact"/>
      <w:jc w:val="both"/>
    </w:pPr>
    <w:rPr>
      <w:b/>
      <w:bCs/>
      <w:i/>
      <w:iCs/>
      <w:sz w:val="21"/>
      <w:szCs w:val="21"/>
      <w:lang w:eastAsia="en-US"/>
    </w:rPr>
  </w:style>
  <w:style w:type="character" w:customStyle="1" w:styleId="61">
    <w:name w:val="Заголовок №6_"/>
    <w:link w:val="610"/>
    <w:rsid w:val="00BF3B2E"/>
    <w:rPr>
      <w:sz w:val="25"/>
      <w:szCs w:val="25"/>
      <w:shd w:val="clear" w:color="auto" w:fill="FFFFFF"/>
    </w:rPr>
  </w:style>
  <w:style w:type="paragraph" w:customStyle="1" w:styleId="610">
    <w:name w:val="Заголовок №61"/>
    <w:basedOn w:val="a3"/>
    <w:link w:val="61"/>
    <w:rsid w:val="00BF3B2E"/>
    <w:pPr>
      <w:shd w:val="clear" w:color="auto" w:fill="FFFFFF"/>
      <w:spacing w:before="300" w:after="180" w:line="322" w:lineRule="exact"/>
      <w:outlineLvl w:val="5"/>
    </w:pPr>
    <w:rPr>
      <w:sz w:val="25"/>
      <w:szCs w:val="25"/>
      <w:lang w:eastAsia="en-US"/>
    </w:rPr>
  </w:style>
  <w:style w:type="character" w:customStyle="1" w:styleId="167">
    <w:name w:val="Основной текст (16)7"/>
    <w:rsid w:val="00BF3B2E"/>
    <w:rPr>
      <w:rFonts w:ascii="Times New Roman" w:hAnsi="Times New Roman" w:cs="Times New Roman"/>
      <w:b w:val="0"/>
      <w:bCs w:val="0"/>
      <w:spacing w:val="0"/>
      <w:sz w:val="21"/>
      <w:szCs w:val="21"/>
      <w:lang w:bidi="ar-SA"/>
    </w:rPr>
  </w:style>
  <w:style w:type="character" w:customStyle="1" w:styleId="340">
    <w:name w:val="Заголовок №3 (4)_"/>
    <w:link w:val="341"/>
    <w:locked/>
    <w:rsid w:val="00BF3B2E"/>
    <w:rPr>
      <w:b/>
      <w:bCs/>
      <w:sz w:val="25"/>
      <w:szCs w:val="25"/>
      <w:shd w:val="clear" w:color="auto" w:fill="FFFFFF"/>
    </w:rPr>
  </w:style>
  <w:style w:type="paragraph" w:customStyle="1" w:styleId="341">
    <w:name w:val="Заголовок №3 (4)1"/>
    <w:basedOn w:val="a3"/>
    <w:link w:val="340"/>
    <w:rsid w:val="00BF3B2E"/>
    <w:pPr>
      <w:shd w:val="clear" w:color="auto" w:fill="FFFFFF"/>
      <w:spacing w:after="240" w:line="312" w:lineRule="exact"/>
      <w:jc w:val="both"/>
      <w:outlineLvl w:val="2"/>
    </w:pPr>
    <w:rPr>
      <w:b/>
      <w:bCs/>
      <w:sz w:val="25"/>
      <w:szCs w:val="25"/>
      <w:lang w:eastAsia="en-US"/>
    </w:rPr>
  </w:style>
  <w:style w:type="paragraph" w:customStyle="1" w:styleId="212">
    <w:name w:val="Основной текст 21"/>
    <w:basedOn w:val="a3"/>
    <w:rsid w:val="00BF3B2E"/>
    <w:pPr>
      <w:overflowPunct w:val="0"/>
      <w:autoSpaceDE w:val="0"/>
      <w:autoSpaceDN w:val="0"/>
      <w:adjustRightInd w:val="0"/>
      <w:ind w:firstLine="454"/>
      <w:jc w:val="center"/>
    </w:pPr>
    <w:rPr>
      <w:sz w:val="20"/>
      <w:szCs w:val="20"/>
      <w:lang w:eastAsia="en-US"/>
    </w:rPr>
  </w:style>
  <w:style w:type="paragraph" w:customStyle="1" w:styleId="42">
    <w:name w:val="заголовок 4"/>
    <w:basedOn w:val="a3"/>
    <w:next w:val="a3"/>
    <w:rsid w:val="00BF3B2E"/>
    <w:pPr>
      <w:keepNext/>
      <w:overflowPunct w:val="0"/>
      <w:autoSpaceDE w:val="0"/>
      <w:autoSpaceDN w:val="0"/>
      <w:adjustRightInd w:val="0"/>
      <w:jc w:val="center"/>
    </w:pPr>
    <w:rPr>
      <w:b/>
      <w:sz w:val="20"/>
      <w:szCs w:val="20"/>
      <w:lang w:eastAsia="en-US"/>
    </w:rPr>
  </w:style>
  <w:style w:type="character" w:customStyle="1" w:styleId="rvts11">
    <w:name w:val="rvts11"/>
    <w:basedOn w:val="a4"/>
    <w:rsid w:val="00BF3B2E"/>
  </w:style>
  <w:style w:type="paragraph" w:customStyle="1" w:styleId="rvps16">
    <w:name w:val="rvps16"/>
    <w:basedOn w:val="a3"/>
    <w:rsid w:val="00BF3B2E"/>
    <w:pPr>
      <w:spacing w:before="100" w:beforeAutospacing="1" w:after="100" w:afterAutospacing="1"/>
    </w:pPr>
  </w:style>
  <w:style w:type="paragraph" w:customStyle="1" w:styleId="1e">
    <w:name w:val="Обычный (веб)1"/>
    <w:basedOn w:val="a3"/>
    <w:rsid w:val="00BF3B2E"/>
    <w:pPr>
      <w:spacing w:before="100" w:after="100"/>
    </w:pPr>
    <w:rPr>
      <w:rFonts w:ascii="Arial Unicode MS" w:eastAsia="Arial Unicode MS" w:hAnsi="Arial Unicode MS"/>
      <w:lang w:val="en-US"/>
    </w:rPr>
  </w:style>
  <w:style w:type="paragraph" w:customStyle="1" w:styleId="fn">
    <w:name w:val="fn"/>
    <w:basedOn w:val="a3"/>
    <w:rsid w:val="00BF3B2E"/>
    <w:pPr>
      <w:spacing w:before="100" w:beforeAutospacing="1" w:after="100" w:afterAutospacing="1"/>
    </w:pPr>
  </w:style>
  <w:style w:type="paragraph" w:customStyle="1" w:styleId="snoska">
    <w:name w:val="snoska"/>
    <w:basedOn w:val="a3"/>
    <w:rsid w:val="00BF3B2E"/>
    <w:pPr>
      <w:spacing w:before="100" w:beforeAutospacing="1" w:after="100" w:afterAutospacing="1"/>
    </w:pPr>
  </w:style>
  <w:style w:type="paragraph" w:customStyle="1" w:styleId="1f">
    <w:name w:val="Îáû÷íûé1"/>
    <w:rsid w:val="00BF3B2E"/>
    <w:pPr>
      <w:widowControl w:val="0"/>
      <w:spacing w:after="0" w:line="240" w:lineRule="auto"/>
    </w:pPr>
    <w:rPr>
      <w:rFonts w:eastAsia="ヒラギノ角ゴ Pro W3"/>
      <w:color w:val="000000"/>
      <w:lang w:eastAsia="ru-RU"/>
    </w:rPr>
  </w:style>
  <w:style w:type="character" w:customStyle="1" w:styleId="2b">
    <w:name w:val="Подпись к таблице (2)"/>
    <w:rsid w:val="00BF3B2E"/>
    <w:rPr>
      <w:rFonts w:ascii="Times New Roman" w:hAnsi="Times New Roman" w:cs="Times New Roman"/>
      <w:b/>
      <w:bCs/>
      <w:i/>
      <w:iCs/>
      <w:spacing w:val="0"/>
      <w:sz w:val="21"/>
      <w:szCs w:val="21"/>
      <w:shd w:val="clear" w:color="auto" w:fill="FFFFFF"/>
    </w:rPr>
  </w:style>
  <w:style w:type="character" w:customStyle="1" w:styleId="1650">
    <w:name w:val="Основной текст (16)50"/>
    <w:rsid w:val="00BF3B2E"/>
    <w:rPr>
      <w:rFonts w:ascii="Times New Roman" w:hAnsi="Times New Roman" w:cs="Times New Roman"/>
      <w:b/>
      <w:bCs/>
      <w:spacing w:val="0"/>
      <w:sz w:val="21"/>
      <w:szCs w:val="21"/>
      <w:shd w:val="clear" w:color="auto" w:fill="FFFFFF"/>
    </w:rPr>
  </w:style>
  <w:style w:type="character" w:customStyle="1" w:styleId="330">
    <w:name w:val="Заголовок №3 (3)_"/>
    <w:link w:val="331"/>
    <w:rsid w:val="00BF3B2E"/>
    <w:rPr>
      <w:sz w:val="25"/>
      <w:szCs w:val="25"/>
      <w:shd w:val="clear" w:color="auto" w:fill="FFFFFF"/>
    </w:rPr>
  </w:style>
  <w:style w:type="character" w:customStyle="1" w:styleId="TrebuchetMS5">
    <w:name w:val="Колонтитул + Trebuchet MS5"/>
    <w:aliases w:val="105,5 pt46"/>
    <w:rsid w:val="00BF3B2E"/>
    <w:rPr>
      <w:rFonts w:ascii="Trebuchet MS" w:hAnsi="Trebuchet MS" w:cs="Trebuchet MS"/>
      <w:spacing w:val="0"/>
      <w:sz w:val="21"/>
      <w:szCs w:val="21"/>
    </w:rPr>
  </w:style>
  <w:style w:type="character" w:customStyle="1" w:styleId="102">
    <w:name w:val="Основной текст + 102"/>
    <w:aliases w:val="5 pt42,Полужирный18,Курсив12"/>
    <w:rsid w:val="00BF3B2E"/>
    <w:rPr>
      <w:rFonts w:ascii="Times New Roman" w:hAnsi="Times New Roman" w:cs="Times New Roman"/>
      <w:b/>
      <w:bCs/>
      <w:i/>
      <w:iCs/>
      <w:spacing w:val="0"/>
      <w:sz w:val="21"/>
      <w:szCs w:val="21"/>
    </w:rPr>
  </w:style>
  <w:style w:type="character" w:customStyle="1" w:styleId="2615">
    <w:name w:val="Основной текст (26)15"/>
    <w:rsid w:val="00BF3B2E"/>
    <w:rPr>
      <w:rFonts w:ascii="Times New Roman" w:hAnsi="Times New Roman" w:cs="Times New Roman"/>
      <w:b/>
      <w:bCs/>
      <w:spacing w:val="0"/>
      <w:sz w:val="21"/>
      <w:szCs w:val="21"/>
      <w:shd w:val="clear" w:color="auto" w:fill="FFFFFF"/>
    </w:rPr>
  </w:style>
  <w:style w:type="character" w:customStyle="1" w:styleId="2614">
    <w:name w:val="Основной текст (26)14"/>
    <w:rsid w:val="00BF3B2E"/>
    <w:rPr>
      <w:rFonts w:ascii="Times New Roman" w:hAnsi="Times New Roman" w:cs="Times New Roman"/>
      <w:b/>
      <w:bCs/>
      <w:spacing w:val="0"/>
      <w:sz w:val="21"/>
      <w:szCs w:val="21"/>
      <w:u w:val="single"/>
    </w:rPr>
  </w:style>
  <w:style w:type="character" w:customStyle="1" w:styleId="1f0">
    <w:name w:val="Основной текст + Полужирный1"/>
    <w:rsid w:val="00BF3B2E"/>
    <w:rPr>
      <w:rFonts w:ascii="Times New Roman" w:hAnsi="Times New Roman" w:cs="Times New Roman"/>
      <w:b/>
      <w:bCs/>
      <w:spacing w:val="0"/>
      <w:sz w:val="25"/>
      <w:szCs w:val="25"/>
    </w:rPr>
  </w:style>
  <w:style w:type="character" w:customStyle="1" w:styleId="275">
    <w:name w:val="Основной текст (27)5"/>
    <w:rsid w:val="00BF3B2E"/>
    <w:rPr>
      <w:rFonts w:ascii="Times New Roman" w:hAnsi="Times New Roman" w:cs="Times New Roman"/>
      <w:b/>
      <w:bCs/>
      <w:i/>
      <w:iCs/>
      <w:spacing w:val="0"/>
      <w:sz w:val="21"/>
      <w:szCs w:val="21"/>
      <w:shd w:val="clear" w:color="auto" w:fill="FFFFFF"/>
    </w:rPr>
  </w:style>
  <w:style w:type="character" w:customStyle="1" w:styleId="332">
    <w:name w:val="Заголовок №3 (3) + Полужирный"/>
    <w:rsid w:val="00BF3B2E"/>
    <w:rPr>
      <w:rFonts w:ascii="Times New Roman" w:hAnsi="Times New Roman" w:cs="Times New Roman"/>
      <w:b/>
      <w:bCs/>
      <w:spacing w:val="0"/>
      <w:sz w:val="25"/>
      <w:szCs w:val="25"/>
    </w:rPr>
  </w:style>
  <w:style w:type="character" w:customStyle="1" w:styleId="350">
    <w:name w:val="Подпись к таблице (3)5"/>
    <w:rsid w:val="00BF3B2E"/>
    <w:rPr>
      <w:rFonts w:ascii="Times New Roman" w:hAnsi="Times New Roman" w:cs="Times New Roman"/>
      <w:b/>
      <w:bCs/>
      <w:spacing w:val="0"/>
      <w:sz w:val="21"/>
      <w:szCs w:val="21"/>
      <w:shd w:val="clear" w:color="auto" w:fill="FFFFFF"/>
    </w:rPr>
  </w:style>
  <w:style w:type="character" w:customStyle="1" w:styleId="342">
    <w:name w:val="Подпись к таблице (3)4"/>
    <w:rsid w:val="00BF3B2E"/>
    <w:rPr>
      <w:rFonts w:ascii="Times New Roman" w:hAnsi="Times New Roman" w:cs="Times New Roman"/>
      <w:b/>
      <w:bCs/>
      <w:spacing w:val="0"/>
      <w:sz w:val="21"/>
      <w:szCs w:val="21"/>
      <w:u w:val="single"/>
    </w:rPr>
  </w:style>
  <w:style w:type="character" w:customStyle="1" w:styleId="2613">
    <w:name w:val="Основной текст (26)13"/>
    <w:rsid w:val="00BF3B2E"/>
    <w:rPr>
      <w:rFonts w:ascii="Times New Roman" w:hAnsi="Times New Roman" w:cs="Times New Roman"/>
      <w:b/>
      <w:bCs/>
      <w:spacing w:val="0"/>
      <w:sz w:val="21"/>
      <w:szCs w:val="21"/>
      <w:shd w:val="clear" w:color="auto" w:fill="FFFFFF"/>
    </w:rPr>
  </w:style>
  <w:style w:type="character" w:customStyle="1" w:styleId="213">
    <w:name w:val="Подпись к таблице (2) + Не курсив1"/>
    <w:rsid w:val="00BF3B2E"/>
    <w:rPr>
      <w:rFonts w:ascii="Times New Roman" w:hAnsi="Times New Roman" w:cs="Times New Roman"/>
      <w:b/>
      <w:bCs/>
      <w:i/>
      <w:iCs/>
      <w:spacing w:val="0"/>
      <w:sz w:val="21"/>
      <w:szCs w:val="21"/>
      <w:shd w:val="clear" w:color="auto" w:fill="FFFFFF"/>
    </w:rPr>
  </w:style>
  <w:style w:type="paragraph" w:customStyle="1" w:styleId="331">
    <w:name w:val="Заголовок №3 (3)1"/>
    <w:basedOn w:val="a3"/>
    <w:link w:val="330"/>
    <w:rsid w:val="00BF3B2E"/>
    <w:pPr>
      <w:shd w:val="clear" w:color="auto" w:fill="FFFFFF"/>
      <w:spacing w:before="480" w:line="485" w:lineRule="exact"/>
      <w:ind w:firstLine="700"/>
      <w:jc w:val="both"/>
      <w:outlineLvl w:val="2"/>
    </w:pPr>
    <w:rPr>
      <w:sz w:val="25"/>
      <w:szCs w:val="25"/>
      <w:lang w:eastAsia="en-US"/>
    </w:rPr>
  </w:style>
  <w:style w:type="character" w:customStyle="1" w:styleId="afff7">
    <w:name w:val="Основной текст + Курсив"/>
    <w:rsid w:val="00BF3B2E"/>
    <w:rPr>
      <w:rFonts w:ascii="Times New Roman" w:hAnsi="Times New Roman" w:cs="Times New Roman"/>
      <w:i/>
      <w:iCs/>
      <w:spacing w:val="0"/>
      <w:sz w:val="25"/>
      <w:szCs w:val="25"/>
    </w:rPr>
  </w:style>
  <w:style w:type="character" w:customStyle="1" w:styleId="SimHei">
    <w:name w:val="Основной текст + SimHei"/>
    <w:aliases w:val="13,5 pt62"/>
    <w:rsid w:val="00BF3B2E"/>
    <w:rPr>
      <w:rFonts w:ascii="SimHei" w:eastAsia="SimHei" w:hAnsi="Times New Roman" w:cs="SimHei"/>
      <w:spacing w:val="0"/>
      <w:sz w:val="27"/>
      <w:szCs w:val="27"/>
    </w:rPr>
  </w:style>
  <w:style w:type="character" w:customStyle="1" w:styleId="rvts7">
    <w:name w:val="rvts7"/>
    <w:basedOn w:val="a4"/>
    <w:rsid w:val="00BF3B2E"/>
  </w:style>
  <w:style w:type="paragraph" w:customStyle="1" w:styleId="rvps11">
    <w:name w:val="rvps11"/>
    <w:basedOn w:val="a3"/>
    <w:rsid w:val="00BF3B2E"/>
    <w:pPr>
      <w:spacing w:before="100" w:beforeAutospacing="1" w:after="100" w:afterAutospacing="1"/>
    </w:pPr>
  </w:style>
  <w:style w:type="paragraph" w:customStyle="1" w:styleId="rvps12">
    <w:name w:val="rvps12"/>
    <w:basedOn w:val="a3"/>
    <w:rsid w:val="00BF3B2E"/>
    <w:pPr>
      <w:spacing w:before="100" w:beforeAutospacing="1" w:after="100" w:afterAutospacing="1"/>
    </w:pPr>
  </w:style>
  <w:style w:type="character" w:customStyle="1" w:styleId="rvts13">
    <w:name w:val="rvts13"/>
    <w:basedOn w:val="a4"/>
    <w:rsid w:val="00BF3B2E"/>
  </w:style>
  <w:style w:type="character" w:customStyle="1" w:styleId="rvts17">
    <w:name w:val="rvts17"/>
    <w:basedOn w:val="a4"/>
    <w:rsid w:val="00BF3B2E"/>
  </w:style>
  <w:style w:type="character" w:customStyle="1" w:styleId="rvts19">
    <w:name w:val="rvts19"/>
    <w:basedOn w:val="a4"/>
    <w:rsid w:val="00BF3B2E"/>
  </w:style>
  <w:style w:type="character" w:customStyle="1" w:styleId="rvts20">
    <w:name w:val="rvts20"/>
    <w:basedOn w:val="a4"/>
    <w:rsid w:val="00BF3B2E"/>
  </w:style>
  <w:style w:type="character" w:customStyle="1" w:styleId="rvts21">
    <w:name w:val="rvts21"/>
    <w:basedOn w:val="a4"/>
    <w:rsid w:val="00BF3B2E"/>
  </w:style>
  <w:style w:type="paragraph" w:customStyle="1" w:styleId="western">
    <w:name w:val="western"/>
    <w:basedOn w:val="a3"/>
    <w:rsid w:val="00BF3B2E"/>
    <w:pPr>
      <w:spacing w:before="100" w:beforeAutospacing="1" w:after="100" w:afterAutospacing="1"/>
    </w:pPr>
  </w:style>
  <w:style w:type="paragraph" w:customStyle="1" w:styleId="rvps8">
    <w:name w:val="rvps8"/>
    <w:basedOn w:val="a3"/>
    <w:rsid w:val="00BF3B2E"/>
    <w:pPr>
      <w:ind w:right="-60" w:firstLine="420"/>
    </w:pPr>
  </w:style>
  <w:style w:type="paragraph" w:customStyle="1" w:styleId="Standard">
    <w:name w:val="Standard"/>
    <w:rsid w:val="00BF3B2E"/>
    <w:pPr>
      <w:widowControl w:val="0"/>
      <w:suppressAutoHyphens/>
      <w:autoSpaceDN w:val="0"/>
      <w:spacing w:after="0" w:line="240" w:lineRule="auto"/>
      <w:textAlignment w:val="baseline"/>
    </w:pPr>
    <w:rPr>
      <w:rFonts w:ascii="Arial" w:eastAsia="Arial Unicode MS" w:hAnsi="Arial" w:cs="Tahoma"/>
      <w:kern w:val="3"/>
      <w:sz w:val="21"/>
      <w:szCs w:val="24"/>
      <w:lang w:eastAsia="ru-RU"/>
    </w:rPr>
  </w:style>
  <w:style w:type="paragraph" w:customStyle="1" w:styleId="Textbody">
    <w:name w:val="Text body"/>
    <w:basedOn w:val="Standard"/>
    <w:uiPriority w:val="99"/>
    <w:rsid w:val="00BF3B2E"/>
    <w:pPr>
      <w:spacing w:after="120"/>
    </w:pPr>
  </w:style>
  <w:style w:type="paragraph" w:customStyle="1" w:styleId="1f1">
    <w:name w:val="Название объекта1"/>
    <w:basedOn w:val="Standard"/>
    <w:qFormat/>
    <w:rsid w:val="00BF3B2E"/>
    <w:pPr>
      <w:suppressLineNumbers/>
      <w:spacing w:before="120" w:after="120"/>
    </w:pPr>
    <w:rPr>
      <w:i/>
      <w:iCs/>
      <w:sz w:val="24"/>
    </w:rPr>
  </w:style>
  <w:style w:type="paragraph" w:customStyle="1" w:styleId="Index">
    <w:name w:val="Index"/>
    <w:basedOn w:val="Standard"/>
    <w:qFormat/>
    <w:rsid w:val="00BF3B2E"/>
    <w:pPr>
      <w:suppressLineNumbers/>
    </w:pPr>
    <w:rPr>
      <w:sz w:val="24"/>
    </w:rPr>
  </w:style>
  <w:style w:type="character" w:customStyle="1" w:styleId="NumberingSymbols">
    <w:name w:val="Numbering Symbols"/>
    <w:rsid w:val="00BF3B2E"/>
  </w:style>
  <w:style w:type="paragraph" w:customStyle="1" w:styleId="Style10">
    <w:name w:val="Style10"/>
    <w:basedOn w:val="a3"/>
    <w:rsid w:val="00BF3B2E"/>
    <w:pPr>
      <w:widowControl w:val="0"/>
      <w:suppressAutoHyphens/>
      <w:autoSpaceDE w:val="0"/>
      <w:autoSpaceDN w:val="0"/>
      <w:spacing w:line="299" w:lineRule="exact"/>
      <w:jc w:val="both"/>
    </w:pPr>
    <w:rPr>
      <w:rFonts w:ascii="Arial" w:hAnsi="Arial"/>
      <w:lang w:eastAsia="ar-SA"/>
    </w:rPr>
  </w:style>
  <w:style w:type="paragraph" w:customStyle="1" w:styleId="110">
    <w:name w:val="Название объекта11"/>
    <w:basedOn w:val="Standard"/>
    <w:rsid w:val="00BF3B2E"/>
    <w:pPr>
      <w:suppressLineNumbers/>
      <w:spacing w:before="120" w:after="120"/>
    </w:pPr>
    <w:rPr>
      <w:i/>
      <w:iCs/>
      <w:sz w:val="24"/>
    </w:rPr>
  </w:style>
  <w:style w:type="numbering" w:customStyle="1" w:styleId="111">
    <w:name w:val="Нет списка11"/>
    <w:next w:val="a6"/>
    <w:semiHidden/>
    <w:unhideWhenUsed/>
    <w:rsid w:val="00BF3B2E"/>
  </w:style>
  <w:style w:type="character" w:customStyle="1" w:styleId="atn">
    <w:name w:val="atn"/>
    <w:rsid w:val="00BF3B2E"/>
  </w:style>
  <w:style w:type="character" w:customStyle="1" w:styleId="st">
    <w:name w:val="st"/>
    <w:rsid w:val="00BF3B2E"/>
  </w:style>
  <w:style w:type="character" w:customStyle="1" w:styleId="shorttext">
    <w:name w:val="short_text"/>
    <w:rsid w:val="00BF3B2E"/>
  </w:style>
  <w:style w:type="paragraph" w:customStyle="1" w:styleId="afff8">
    <w:name w:val="Без абзаца"/>
    <w:basedOn w:val="a3"/>
    <w:rsid w:val="00BF3B2E"/>
    <w:pPr>
      <w:jc w:val="both"/>
    </w:pPr>
    <w:rPr>
      <w:snapToGrid w:val="0"/>
      <w:sz w:val="28"/>
      <w:szCs w:val="20"/>
    </w:rPr>
  </w:style>
  <w:style w:type="character" w:customStyle="1" w:styleId="hl">
    <w:name w:val="hl"/>
    <w:rsid w:val="00BF3B2E"/>
  </w:style>
  <w:style w:type="character" w:customStyle="1" w:styleId="51">
    <w:name w:val="Основной текст (5) + Полужирный"/>
    <w:rsid w:val="00BF3B2E"/>
    <w:rPr>
      <w:rFonts w:ascii="Arial" w:hAnsi="Arial" w:cs="Arial"/>
      <w:b/>
      <w:bCs/>
      <w:spacing w:val="0"/>
      <w:sz w:val="27"/>
      <w:szCs w:val="27"/>
      <w:lang w:val="ru-RU" w:eastAsia="ru-RU"/>
    </w:rPr>
  </w:style>
  <w:style w:type="paragraph" w:customStyle="1" w:styleId="TableContents">
    <w:name w:val="Table Contents"/>
    <w:basedOn w:val="Standard"/>
    <w:rsid w:val="00BF3B2E"/>
    <w:pPr>
      <w:suppressLineNumbers/>
    </w:pPr>
    <w:rPr>
      <w:rFonts w:ascii="Times New Roman" w:eastAsia="Andale Sans UI" w:hAnsi="Times New Roman"/>
      <w:sz w:val="24"/>
      <w:lang w:val="de-DE" w:eastAsia="ja-JP" w:bidi="fa-IR"/>
    </w:rPr>
  </w:style>
  <w:style w:type="paragraph" w:customStyle="1" w:styleId="2c">
    <w:name w:val="Название объекта2"/>
    <w:basedOn w:val="Standard"/>
    <w:rsid w:val="00BF3B2E"/>
    <w:pPr>
      <w:suppressLineNumbers/>
      <w:spacing w:before="120" w:after="120"/>
    </w:pPr>
    <w:rPr>
      <w:i/>
      <w:iCs/>
      <w:sz w:val="24"/>
    </w:rPr>
  </w:style>
  <w:style w:type="paragraph" w:customStyle="1" w:styleId="rvps5">
    <w:name w:val="rvps5"/>
    <w:basedOn w:val="a3"/>
    <w:rsid w:val="00BF3B2E"/>
    <w:pPr>
      <w:suppressAutoHyphens/>
      <w:ind w:left="760"/>
    </w:pPr>
    <w:rPr>
      <w:lang w:eastAsia="ar-SA"/>
    </w:rPr>
  </w:style>
  <w:style w:type="character" w:customStyle="1" w:styleId="butback">
    <w:name w:val="butback"/>
    <w:rsid w:val="00BF3B2E"/>
  </w:style>
  <w:style w:type="character" w:customStyle="1" w:styleId="submenu-table">
    <w:name w:val="submenu-table"/>
    <w:rsid w:val="00BF3B2E"/>
  </w:style>
  <w:style w:type="paragraph" w:customStyle="1" w:styleId="c17">
    <w:name w:val="c17"/>
    <w:basedOn w:val="a3"/>
    <w:rsid w:val="00BF3B2E"/>
    <w:pPr>
      <w:spacing w:before="100" w:beforeAutospacing="1" w:after="100" w:afterAutospacing="1"/>
    </w:pPr>
  </w:style>
  <w:style w:type="character" w:customStyle="1" w:styleId="c8">
    <w:name w:val="c8"/>
    <w:rsid w:val="00BF3B2E"/>
  </w:style>
  <w:style w:type="paragraph" w:customStyle="1" w:styleId="c18">
    <w:name w:val="c18"/>
    <w:basedOn w:val="a3"/>
    <w:rsid w:val="00BF3B2E"/>
    <w:pPr>
      <w:spacing w:before="100" w:beforeAutospacing="1" w:after="100" w:afterAutospacing="1"/>
    </w:pPr>
  </w:style>
  <w:style w:type="character" w:customStyle="1" w:styleId="c4">
    <w:name w:val="c4"/>
    <w:rsid w:val="00BF3B2E"/>
  </w:style>
  <w:style w:type="paragraph" w:customStyle="1" w:styleId="c0">
    <w:name w:val="c0"/>
    <w:basedOn w:val="a3"/>
    <w:rsid w:val="00BF3B2E"/>
    <w:pPr>
      <w:spacing w:before="100" w:beforeAutospacing="1" w:after="100" w:afterAutospacing="1"/>
    </w:pPr>
  </w:style>
  <w:style w:type="character" w:customStyle="1" w:styleId="c2">
    <w:name w:val="c2"/>
    <w:rsid w:val="00BF3B2E"/>
  </w:style>
  <w:style w:type="paragraph" w:customStyle="1" w:styleId="c23">
    <w:name w:val="c23"/>
    <w:basedOn w:val="a3"/>
    <w:rsid w:val="00BF3B2E"/>
    <w:pPr>
      <w:spacing w:before="100" w:beforeAutospacing="1" w:after="100" w:afterAutospacing="1"/>
    </w:pPr>
  </w:style>
  <w:style w:type="paragraph" w:customStyle="1" w:styleId="c7">
    <w:name w:val="c7"/>
    <w:basedOn w:val="a3"/>
    <w:rsid w:val="00BF3B2E"/>
    <w:pPr>
      <w:spacing w:before="100" w:beforeAutospacing="1" w:after="100" w:afterAutospacing="1"/>
    </w:pPr>
  </w:style>
  <w:style w:type="character" w:customStyle="1" w:styleId="c6">
    <w:name w:val="c6"/>
    <w:rsid w:val="00BF3B2E"/>
  </w:style>
  <w:style w:type="paragraph" w:customStyle="1" w:styleId="c21">
    <w:name w:val="c21"/>
    <w:basedOn w:val="a3"/>
    <w:rsid w:val="00BF3B2E"/>
    <w:pPr>
      <w:spacing w:before="100" w:beforeAutospacing="1" w:after="100" w:afterAutospacing="1"/>
    </w:pPr>
  </w:style>
  <w:style w:type="character" w:customStyle="1" w:styleId="c14">
    <w:name w:val="c14"/>
    <w:rsid w:val="00BF3B2E"/>
  </w:style>
  <w:style w:type="paragraph" w:customStyle="1" w:styleId="1f2">
    <w:name w:val="Текст1"/>
    <w:basedOn w:val="a3"/>
    <w:rsid w:val="00BF3B2E"/>
    <w:rPr>
      <w:rFonts w:ascii="Courier New" w:hAnsi="Courier New" w:cs="Courier New"/>
      <w:sz w:val="20"/>
      <w:szCs w:val="20"/>
      <w:lang w:eastAsia="ar-SA"/>
    </w:rPr>
  </w:style>
  <w:style w:type="paragraph" w:customStyle="1" w:styleId="body">
    <w:name w:val="body"/>
    <w:basedOn w:val="a3"/>
    <w:rsid w:val="00BF3B2E"/>
    <w:pPr>
      <w:spacing w:before="100" w:beforeAutospacing="1" w:after="100" w:afterAutospacing="1"/>
    </w:pPr>
  </w:style>
  <w:style w:type="character" w:customStyle="1" w:styleId="spelle">
    <w:name w:val="spelle"/>
    <w:rsid w:val="00BF3B2E"/>
  </w:style>
  <w:style w:type="character" w:customStyle="1" w:styleId="ft144">
    <w:name w:val="ft144"/>
    <w:rsid w:val="00BF3B2E"/>
  </w:style>
  <w:style w:type="character" w:customStyle="1" w:styleId="search-hl">
    <w:name w:val="search-hl"/>
    <w:rsid w:val="00BF3B2E"/>
  </w:style>
  <w:style w:type="character" w:customStyle="1" w:styleId="edition">
    <w:name w:val="edition"/>
    <w:rsid w:val="00BF3B2E"/>
  </w:style>
  <w:style w:type="character" w:customStyle="1" w:styleId="num">
    <w:name w:val="num"/>
    <w:rsid w:val="00BF3B2E"/>
  </w:style>
  <w:style w:type="character" w:customStyle="1" w:styleId="tag-book-rating-value">
    <w:name w:val="tag-book-rating-value"/>
    <w:rsid w:val="00BF3B2E"/>
  </w:style>
  <w:style w:type="character" w:customStyle="1" w:styleId="info">
    <w:name w:val="info"/>
    <w:rsid w:val="00BF3B2E"/>
  </w:style>
  <w:style w:type="character" w:customStyle="1" w:styleId="bold">
    <w:name w:val="bold"/>
    <w:rsid w:val="00BF3B2E"/>
  </w:style>
  <w:style w:type="paragraph" w:customStyle="1" w:styleId="140">
    <w:name w:val="Обычный + 14 пт"/>
    <w:aliases w:val="По ширине,Первая строка:  1,25 см,Междустр.интервал:  полу..."/>
    <w:basedOn w:val="a3"/>
    <w:rsid w:val="007857C2"/>
    <w:pPr>
      <w:spacing w:line="360" w:lineRule="auto"/>
      <w:ind w:firstLine="709"/>
      <w:jc w:val="both"/>
    </w:pPr>
    <w:rPr>
      <w:color w:val="FF6600"/>
      <w:sz w:val="28"/>
    </w:rPr>
  </w:style>
  <w:style w:type="character" w:customStyle="1" w:styleId="81">
    <w:name w:val="Основной текст (8)_"/>
    <w:basedOn w:val="a4"/>
    <w:link w:val="82"/>
    <w:rsid w:val="003A7CD0"/>
    <w:rPr>
      <w:b/>
      <w:bCs/>
      <w:shd w:val="clear" w:color="auto" w:fill="FFFFFF"/>
    </w:rPr>
  </w:style>
  <w:style w:type="paragraph" w:customStyle="1" w:styleId="82">
    <w:name w:val="Основной текст (8)"/>
    <w:basedOn w:val="a3"/>
    <w:link w:val="81"/>
    <w:rsid w:val="003A7CD0"/>
    <w:pPr>
      <w:widowControl w:val="0"/>
      <w:shd w:val="clear" w:color="auto" w:fill="FFFFFF"/>
      <w:spacing w:before="1140" w:line="389" w:lineRule="exact"/>
      <w:jc w:val="both"/>
    </w:pPr>
    <w:rPr>
      <w:b/>
      <w:bCs/>
      <w:sz w:val="20"/>
      <w:szCs w:val="20"/>
      <w:lang w:eastAsia="en-US"/>
    </w:rPr>
  </w:style>
  <w:style w:type="character" w:customStyle="1" w:styleId="2d">
    <w:name w:val="Заголовок №2_"/>
    <w:basedOn w:val="a4"/>
    <w:link w:val="2e"/>
    <w:locked/>
    <w:rsid w:val="00B71723"/>
    <w:rPr>
      <w:sz w:val="28"/>
      <w:szCs w:val="28"/>
      <w:shd w:val="clear" w:color="auto" w:fill="FFFFFF"/>
    </w:rPr>
  </w:style>
  <w:style w:type="character" w:customStyle="1" w:styleId="2f">
    <w:name w:val="Основной текст (2)_"/>
    <w:basedOn w:val="a4"/>
    <w:link w:val="2f0"/>
    <w:locked/>
    <w:rsid w:val="00B71723"/>
    <w:rPr>
      <w:sz w:val="28"/>
      <w:szCs w:val="28"/>
      <w:shd w:val="clear" w:color="auto" w:fill="FFFFFF"/>
    </w:rPr>
  </w:style>
  <w:style w:type="paragraph" w:customStyle="1" w:styleId="2e">
    <w:name w:val="Заголовок №2"/>
    <w:basedOn w:val="a3"/>
    <w:link w:val="2d"/>
    <w:rsid w:val="00B71723"/>
    <w:pPr>
      <w:widowControl w:val="0"/>
      <w:shd w:val="clear" w:color="auto" w:fill="FFFFFF"/>
      <w:spacing w:after="1200" w:line="240" w:lineRule="atLeast"/>
      <w:ind w:hanging="880"/>
      <w:jc w:val="center"/>
      <w:outlineLvl w:val="1"/>
    </w:pPr>
    <w:rPr>
      <w:sz w:val="28"/>
      <w:szCs w:val="28"/>
      <w:lang w:eastAsia="en-US"/>
    </w:rPr>
  </w:style>
  <w:style w:type="paragraph" w:customStyle="1" w:styleId="2f0">
    <w:name w:val="Основной текст (2)"/>
    <w:basedOn w:val="a3"/>
    <w:link w:val="2f"/>
    <w:rsid w:val="00B71723"/>
    <w:pPr>
      <w:widowControl w:val="0"/>
      <w:shd w:val="clear" w:color="auto" w:fill="FFFFFF"/>
      <w:spacing w:before="1200" w:line="480" w:lineRule="exact"/>
      <w:jc w:val="both"/>
    </w:pPr>
    <w:rPr>
      <w:sz w:val="28"/>
      <w:szCs w:val="28"/>
      <w:lang w:eastAsia="en-US"/>
    </w:rPr>
  </w:style>
  <w:style w:type="paragraph" w:customStyle="1" w:styleId="WW-">
    <w:name w:val="WW-Базовый"/>
    <w:rsid w:val="00B71723"/>
    <w:pPr>
      <w:tabs>
        <w:tab w:val="left" w:pos="708"/>
      </w:tabs>
      <w:suppressAutoHyphens/>
      <w:spacing w:after="200" w:line="276" w:lineRule="auto"/>
    </w:pPr>
    <w:rPr>
      <w:rFonts w:ascii="Calibri" w:eastAsia="SimSun" w:hAnsi="Calibri" w:cs="Calibri"/>
      <w:sz w:val="22"/>
      <w:szCs w:val="22"/>
      <w:lang w:eastAsia="zh-CN"/>
    </w:rPr>
  </w:style>
  <w:style w:type="character" w:customStyle="1" w:styleId="afff9">
    <w:name w:val="Подпись к картинке_"/>
    <w:basedOn w:val="a4"/>
    <w:link w:val="afffa"/>
    <w:locked/>
    <w:rsid w:val="00B71723"/>
    <w:rPr>
      <w:sz w:val="28"/>
      <w:szCs w:val="28"/>
      <w:shd w:val="clear" w:color="auto" w:fill="FFFFFF"/>
    </w:rPr>
  </w:style>
  <w:style w:type="character" w:customStyle="1" w:styleId="2Exact">
    <w:name w:val="Подпись к картинке (2) Exact"/>
    <w:basedOn w:val="a4"/>
    <w:rsid w:val="00B71723"/>
    <w:rPr>
      <w:rFonts w:ascii="Calibri" w:eastAsia="Times New Roman" w:hAnsi="Calibri" w:cs="Calibri"/>
      <w:sz w:val="20"/>
      <w:szCs w:val="20"/>
      <w:u w:val="none"/>
    </w:rPr>
  </w:style>
  <w:style w:type="character" w:customStyle="1" w:styleId="Exact">
    <w:name w:val="Подпись к картинке Exact"/>
    <w:basedOn w:val="a4"/>
    <w:rsid w:val="00B71723"/>
    <w:rPr>
      <w:rFonts w:ascii="Times New Roman" w:hAnsi="Times New Roman" w:cs="Times New Roman"/>
      <w:sz w:val="28"/>
      <w:szCs w:val="28"/>
      <w:u w:val="none"/>
    </w:rPr>
  </w:style>
  <w:style w:type="character" w:customStyle="1" w:styleId="afffb">
    <w:name w:val="Подпись к таблице_"/>
    <w:basedOn w:val="a4"/>
    <w:link w:val="afffc"/>
    <w:locked/>
    <w:rsid w:val="00B71723"/>
    <w:rPr>
      <w:sz w:val="28"/>
      <w:szCs w:val="28"/>
      <w:shd w:val="clear" w:color="auto" w:fill="FFFFFF"/>
    </w:rPr>
  </w:style>
  <w:style w:type="character" w:customStyle="1" w:styleId="1f3">
    <w:name w:val="Заголовок №1_"/>
    <w:basedOn w:val="a4"/>
    <w:link w:val="112"/>
    <w:rsid w:val="00B71723"/>
    <w:rPr>
      <w:rFonts w:ascii="Calibri" w:eastAsia="Times New Roman" w:hAnsi="Calibri" w:cs="Calibri"/>
      <w:b/>
      <w:bCs/>
      <w:sz w:val="36"/>
      <w:szCs w:val="36"/>
      <w:u w:val="none"/>
    </w:rPr>
  </w:style>
  <w:style w:type="character" w:customStyle="1" w:styleId="1f4">
    <w:name w:val="Заголовок №1"/>
    <w:basedOn w:val="1f3"/>
    <w:rsid w:val="00B71723"/>
    <w:rPr>
      <w:rFonts w:ascii="Calibri" w:eastAsia="Times New Roman" w:hAnsi="Calibri" w:cs="Calibri"/>
      <w:b/>
      <w:bCs/>
      <w:color w:val="FFFFFF"/>
      <w:spacing w:val="0"/>
      <w:w w:val="100"/>
      <w:position w:val="0"/>
      <w:sz w:val="36"/>
      <w:szCs w:val="36"/>
      <w:u w:val="none"/>
      <w:lang w:val="uk-UA" w:eastAsia="uk-UA"/>
    </w:rPr>
  </w:style>
  <w:style w:type="character" w:customStyle="1" w:styleId="37">
    <w:name w:val="Основной текст (3)_"/>
    <w:basedOn w:val="a4"/>
    <w:rsid w:val="00B71723"/>
    <w:rPr>
      <w:rFonts w:ascii="Times New Roman" w:hAnsi="Times New Roman" w:cs="Times New Roman"/>
      <w:sz w:val="17"/>
      <w:szCs w:val="17"/>
      <w:u w:val="none"/>
    </w:rPr>
  </w:style>
  <w:style w:type="character" w:customStyle="1" w:styleId="39">
    <w:name w:val="Основной текст (3)"/>
    <w:basedOn w:val="37"/>
    <w:rsid w:val="00B71723"/>
    <w:rPr>
      <w:rFonts w:ascii="Times New Roman" w:hAnsi="Times New Roman" w:cs="Times New Roman"/>
      <w:color w:val="FFFFFF"/>
      <w:spacing w:val="0"/>
      <w:w w:val="100"/>
      <w:position w:val="0"/>
      <w:sz w:val="17"/>
      <w:szCs w:val="17"/>
      <w:u w:val="none"/>
      <w:lang w:val="uk-UA" w:eastAsia="uk-UA"/>
    </w:rPr>
  </w:style>
  <w:style w:type="character" w:customStyle="1" w:styleId="3Calibri">
    <w:name w:val="Основной текст (3) + Calibri"/>
    <w:aliases w:val="9,5 pt"/>
    <w:basedOn w:val="37"/>
    <w:rsid w:val="00B71723"/>
    <w:rPr>
      <w:rFonts w:ascii="Calibri" w:eastAsia="Times New Roman" w:hAnsi="Calibri" w:cs="Calibri"/>
      <w:color w:val="FFFFFF"/>
      <w:spacing w:val="0"/>
      <w:w w:val="100"/>
      <w:position w:val="0"/>
      <w:sz w:val="19"/>
      <w:szCs w:val="19"/>
      <w:u w:val="none"/>
      <w:lang w:val="uk-UA" w:eastAsia="uk-UA"/>
    </w:rPr>
  </w:style>
  <w:style w:type="character" w:customStyle="1" w:styleId="3Calibri1">
    <w:name w:val="Основной текст (3) + Calibri1"/>
    <w:aliases w:val="9 pt"/>
    <w:basedOn w:val="37"/>
    <w:rsid w:val="00B71723"/>
    <w:rPr>
      <w:rFonts w:ascii="Calibri" w:eastAsia="Times New Roman" w:hAnsi="Calibri" w:cs="Calibri"/>
      <w:color w:val="FFFFFF"/>
      <w:spacing w:val="0"/>
      <w:w w:val="100"/>
      <w:position w:val="0"/>
      <w:sz w:val="18"/>
      <w:szCs w:val="18"/>
      <w:u w:val="none"/>
      <w:lang w:val="uk-UA" w:eastAsia="uk-UA"/>
    </w:rPr>
  </w:style>
  <w:style w:type="character" w:customStyle="1" w:styleId="2f1">
    <w:name w:val="Подпись к картинке (2)_"/>
    <w:basedOn w:val="a4"/>
    <w:rsid w:val="00B71723"/>
    <w:rPr>
      <w:rFonts w:ascii="Calibri" w:eastAsia="Times New Roman" w:hAnsi="Calibri" w:cs="Calibri"/>
      <w:color w:val="141414"/>
      <w:sz w:val="20"/>
      <w:szCs w:val="20"/>
      <w:u w:val="none"/>
    </w:rPr>
  </w:style>
  <w:style w:type="character" w:customStyle="1" w:styleId="2f2">
    <w:name w:val="Подпись к картинке (2)"/>
    <w:basedOn w:val="2f1"/>
    <w:rsid w:val="00B71723"/>
    <w:rPr>
      <w:rFonts w:ascii="Calibri" w:eastAsia="Times New Roman" w:hAnsi="Calibri" w:cs="Calibri"/>
      <w:color w:val="FFFFFF"/>
      <w:spacing w:val="0"/>
      <w:w w:val="100"/>
      <w:position w:val="0"/>
      <w:sz w:val="20"/>
      <w:szCs w:val="20"/>
      <w:u w:val="none"/>
      <w:lang w:val="uk-UA" w:eastAsia="uk-UA"/>
    </w:rPr>
  </w:style>
  <w:style w:type="character" w:customStyle="1" w:styleId="3a">
    <w:name w:val="Подпись к картинке (3)_"/>
    <w:basedOn w:val="a4"/>
    <w:rsid w:val="00B71723"/>
    <w:rPr>
      <w:rFonts w:ascii="Calibri" w:eastAsia="Times New Roman" w:hAnsi="Calibri" w:cs="Calibri"/>
      <w:sz w:val="20"/>
      <w:szCs w:val="20"/>
      <w:u w:val="none"/>
    </w:rPr>
  </w:style>
  <w:style w:type="character" w:customStyle="1" w:styleId="3b">
    <w:name w:val="Подпись к картинке (3)"/>
    <w:basedOn w:val="3a"/>
    <w:rsid w:val="00B71723"/>
    <w:rPr>
      <w:rFonts w:ascii="Calibri" w:eastAsia="Times New Roman" w:hAnsi="Calibri" w:cs="Calibri"/>
      <w:color w:val="FFFFFF"/>
      <w:spacing w:val="0"/>
      <w:w w:val="100"/>
      <w:position w:val="0"/>
      <w:sz w:val="20"/>
      <w:szCs w:val="20"/>
      <w:u w:val="none"/>
      <w:lang w:val="uk-UA" w:eastAsia="uk-UA"/>
    </w:rPr>
  </w:style>
  <w:style w:type="character" w:customStyle="1" w:styleId="2100">
    <w:name w:val="Основной текст (2) + 10"/>
    <w:aliases w:val="5 pt2"/>
    <w:basedOn w:val="2f"/>
    <w:rsid w:val="00B71723"/>
    <w:rPr>
      <w:color w:val="000000"/>
      <w:spacing w:val="0"/>
      <w:w w:val="100"/>
      <w:position w:val="0"/>
      <w:sz w:val="21"/>
      <w:szCs w:val="21"/>
      <w:u w:val="none"/>
      <w:shd w:val="clear" w:color="auto" w:fill="FFFFFF"/>
      <w:lang w:val="uk-UA" w:eastAsia="uk-UA"/>
    </w:rPr>
  </w:style>
  <w:style w:type="character" w:customStyle="1" w:styleId="2Corbel">
    <w:name w:val="Основной текст (2) + Corbel"/>
    <w:aliases w:val="8 pt,Курсив,Интервал -1 pt"/>
    <w:basedOn w:val="2f"/>
    <w:rsid w:val="00B71723"/>
    <w:rPr>
      <w:rFonts w:ascii="Corbel" w:eastAsia="Times New Roman" w:hAnsi="Corbel" w:cs="Corbel"/>
      <w:i/>
      <w:iCs/>
      <w:color w:val="000000"/>
      <w:spacing w:val="-30"/>
      <w:w w:val="100"/>
      <w:position w:val="0"/>
      <w:sz w:val="16"/>
      <w:szCs w:val="16"/>
      <w:u w:val="none"/>
      <w:shd w:val="clear" w:color="auto" w:fill="FFFFFF"/>
      <w:lang w:val="uk-UA" w:eastAsia="uk-UA"/>
    </w:rPr>
  </w:style>
  <w:style w:type="character" w:customStyle="1" w:styleId="2Corbel1">
    <w:name w:val="Основной текст (2) + Corbel1"/>
    <w:aliases w:val="5,5 pt1,Масштаб 200%"/>
    <w:basedOn w:val="2f"/>
    <w:rsid w:val="00B71723"/>
    <w:rPr>
      <w:rFonts w:ascii="Corbel" w:eastAsia="Times New Roman" w:hAnsi="Corbel" w:cs="Corbel"/>
      <w:color w:val="000000"/>
      <w:spacing w:val="0"/>
      <w:w w:val="200"/>
      <w:position w:val="0"/>
      <w:sz w:val="11"/>
      <w:szCs w:val="11"/>
      <w:u w:val="none"/>
      <w:shd w:val="clear" w:color="auto" w:fill="FFFFFF"/>
      <w:lang w:val="uk-UA" w:eastAsia="uk-UA"/>
    </w:rPr>
  </w:style>
  <w:style w:type="paragraph" w:customStyle="1" w:styleId="afffa">
    <w:name w:val="Подпись к картинке"/>
    <w:basedOn w:val="a3"/>
    <w:link w:val="afff9"/>
    <w:rsid w:val="00B71723"/>
    <w:pPr>
      <w:widowControl w:val="0"/>
      <w:shd w:val="clear" w:color="auto" w:fill="FFFFFF"/>
      <w:spacing w:line="240" w:lineRule="atLeast"/>
    </w:pPr>
    <w:rPr>
      <w:sz w:val="28"/>
      <w:szCs w:val="28"/>
      <w:lang w:eastAsia="en-US"/>
    </w:rPr>
  </w:style>
  <w:style w:type="paragraph" w:customStyle="1" w:styleId="afffc">
    <w:name w:val="Подпись к таблице"/>
    <w:basedOn w:val="a3"/>
    <w:link w:val="afffb"/>
    <w:rsid w:val="00B71723"/>
    <w:pPr>
      <w:widowControl w:val="0"/>
      <w:shd w:val="clear" w:color="auto" w:fill="FFFFFF"/>
      <w:spacing w:line="240" w:lineRule="atLeast"/>
    </w:pPr>
    <w:rPr>
      <w:sz w:val="28"/>
      <w:szCs w:val="28"/>
      <w:lang w:eastAsia="en-US"/>
    </w:rPr>
  </w:style>
  <w:style w:type="paragraph" w:customStyle="1" w:styleId="afffd">
    <w:name w:val="Мой"/>
    <w:basedOn w:val="a3"/>
    <w:rsid w:val="00B71723"/>
    <w:pPr>
      <w:spacing w:line="360" w:lineRule="auto"/>
      <w:ind w:firstLine="851"/>
      <w:jc w:val="both"/>
    </w:pPr>
    <w:rPr>
      <w:sz w:val="28"/>
      <w:szCs w:val="20"/>
    </w:rPr>
  </w:style>
  <w:style w:type="paragraph" w:customStyle="1" w:styleId="FR1">
    <w:name w:val="FR1"/>
    <w:rsid w:val="00B71723"/>
    <w:pPr>
      <w:widowControl w:val="0"/>
      <w:autoSpaceDE w:val="0"/>
      <w:autoSpaceDN w:val="0"/>
      <w:spacing w:after="0" w:line="240" w:lineRule="auto"/>
      <w:ind w:left="320"/>
      <w:jc w:val="center"/>
    </w:pPr>
    <w:rPr>
      <w:sz w:val="32"/>
      <w:szCs w:val="32"/>
      <w:lang w:val="uk-UA" w:eastAsia="ru-RU"/>
    </w:rPr>
  </w:style>
  <w:style w:type="paragraph" w:customStyle="1" w:styleId="afffe">
    <w:name w:val="Зміст"/>
    <w:basedOn w:val="a3"/>
    <w:autoRedefine/>
    <w:rsid w:val="00B71723"/>
    <w:pPr>
      <w:widowControl w:val="0"/>
      <w:spacing w:line="360" w:lineRule="auto"/>
    </w:pPr>
    <w:rPr>
      <w:bCs/>
      <w:iCs/>
      <w:sz w:val="28"/>
      <w:szCs w:val="28"/>
    </w:rPr>
  </w:style>
  <w:style w:type="character" w:customStyle="1" w:styleId="2Exact0">
    <w:name w:val="Основной текст (2) Exact"/>
    <w:basedOn w:val="a4"/>
    <w:rsid w:val="00B71723"/>
    <w:rPr>
      <w:rFonts w:ascii="Times New Roman" w:eastAsia="Times New Roman" w:hAnsi="Times New Roman" w:cs="Times New Roman"/>
      <w:b w:val="0"/>
      <w:bCs w:val="0"/>
      <w:i w:val="0"/>
      <w:iCs w:val="0"/>
      <w:smallCaps w:val="0"/>
      <w:strike w:val="0"/>
      <w:sz w:val="28"/>
      <w:szCs w:val="28"/>
      <w:u w:val="none"/>
    </w:rPr>
  </w:style>
  <w:style w:type="character" w:customStyle="1" w:styleId="2f3">
    <w:name w:val="Основной текст (2) + Полужирный"/>
    <w:basedOn w:val="2f"/>
    <w:rsid w:val="00B71723"/>
    <w:rPr>
      <w:rFonts w:eastAsia="Times New Roman"/>
      <w:b/>
      <w:bCs/>
      <w:i w:val="0"/>
      <w:iCs w:val="0"/>
      <w:smallCaps w:val="0"/>
      <w:strike w:val="0"/>
      <w:color w:val="000000"/>
      <w:spacing w:val="0"/>
      <w:w w:val="100"/>
      <w:position w:val="0"/>
      <w:sz w:val="28"/>
      <w:szCs w:val="28"/>
      <w:u w:val="none"/>
      <w:shd w:val="clear" w:color="auto" w:fill="FFFFFF"/>
      <w:lang w:val="uk-UA" w:eastAsia="uk-UA" w:bidi="uk-UA"/>
    </w:rPr>
  </w:style>
  <w:style w:type="character" w:customStyle="1" w:styleId="43">
    <w:name w:val="Основной текст (4)_"/>
    <w:basedOn w:val="a4"/>
    <w:link w:val="44"/>
    <w:uiPriority w:val="99"/>
    <w:rsid w:val="00B71723"/>
    <w:rPr>
      <w:b/>
      <w:bCs/>
      <w:sz w:val="28"/>
      <w:szCs w:val="28"/>
      <w:shd w:val="clear" w:color="auto" w:fill="FFFFFF"/>
    </w:rPr>
  </w:style>
  <w:style w:type="character" w:customStyle="1" w:styleId="45">
    <w:name w:val="Основной текст (4) + Не полужирный"/>
    <w:basedOn w:val="43"/>
    <w:rsid w:val="00B71723"/>
    <w:rPr>
      <w:b/>
      <w:bCs/>
      <w:color w:val="000000"/>
      <w:spacing w:val="0"/>
      <w:w w:val="100"/>
      <w:position w:val="0"/>
      <w:sz w:val="28"/>
      <w:szCs w:val="28"/>
      <w:shd w:val="clear" w:color="auto" w:fill="FFFFFF"/>
      <w:lang w:val="uk-UA" w:eastAsia="uk-UA" w:bidi="uk-UA"/>
    </w:rPr>
  </w:style>
  <w:style w:type="character" w:customStyle="1" w:styleId="52">
    <w:name w:val="Основной текст (5)_"/>
    <w:basedOn w:val="a4"/>
    <w:link w:val="53"/>
    <w:rsid w:val="00B71723"/>
    <w:rPr>
      <w:b/>
      <w:bCs/>
      <w:sz w:val="23"/>
      <w:szCs w:val="23"/>
      <w:shd w:val="clear" w:color="auto" w:fill="FFFFFF"/>
    </w:rPr>
  </w:style>
  <w:style w:type="character" w:customStyle="1" w:styleId="62">
    <w:name w:val="Основной текст (6)_"/>
    <w:basedOn w:val="a4"/>
    <w:link w:val="63"/>
    <w:rsid w:val="00B71723"/>
    <w:rPr>
      <w:shd w:val="clear" w:color="auto" w:fill="FFFFFF"/>
    </w:rPr>
  </w:style>
  <w:style w:type="character" w:customStyle="1" w:styleId="72">
    <w:name w:val="Основной текст (7)_"/>
    <w:basedOn w:val="a4"/>
    <w:link w:val="73"/>
    <w:rsid w:val="00B71723"/>
    <w:rPr>
      <w:sz w:val="18"/>
      <w:szCs w:val="18"/>
      <w:shd w:val="clear" w:color="auto" w:fill="FFFFFF"/>
    </w:rPr>
  </w:style>
  <w:style w:type="character" w:customStyle="1" w:styleId="211pt">
    <w:name w:val="Основной текст (2) + 11 pt"/>
    <w:basedOn w:val="2f"/>
    <w:rsid w:val="00B71723"/>
    <w:rPr>
      <w:rFonts w:eastAsia="Times New Roman"/>
      <w:b w:val="0"/>
      <w:bCs w:val="0"/>
      <w:i w:val="0"/>
      <w:iCs w:val="0"/>
      <w:smallCaps w:val="0"/>
      <w:strike w:val="0"/>
      <w:color w:val="000000"/>
      <w:spacing w:val="0"/>
      <w:w w:val="100"/>
      <w:position w:val="0"/>
      <w:sz w:val="22"/>
      <w:szCs w:val="22"/>
      <w:u w:val="none"/>
      <w:shd w:val="clear" w:color="auto" w:fill="FFFFFF"/>
      <w:lang w:val="uk-UA" w:eastAsia="uk-UA" w:bidi="uk-UA"/>
    </w:rPr>
  </w:style>
  <w:style w:type="character" w:customStyle="1" w:styleId="6Exact">
    <w:name w:val="Основной текст (6) Exact"/>
    <w:basedOn w:val="a4"/>
    <w:rsid w:val="00B71723"/>
    <w:rPr>
      <w:rFonts w:ascii="Times New Roman" w:eastAsia="Times New Roman" w:hAnsi="Times New Roman" w:cs="Times New Roman"/>
      <w:b w:val="0"/>
      <w:bCs w:val="0"/>
      <w:i w:val="0"/>
      <w:iCs w:val="0"/>
      <w:smallCaps w:val="0"/>
      <w:strike w:val="0"/>
      <w:sz w:val="22"/>
      <w:szCs w:val="22"/>
      <w:u w:val="none"/>
    </w:rPr>
  </w:style>
  <w:style w:type="character" w:customStyle="1" w:styleId="7pt">
    <w:name w:val="Колонтитул + 7 pt;Полужирный"/>
    <w:basedOn w:val="afff5"/>
    <w:rsid w:val="00B71723"/>
    <w:rPr>
      <w:rFonts w:ascii="Times New Roman" w:eastAsia="Times New Roman" w:hAnsi="Times New Roman" w:cs="Times New Roman"/>
      <w:b/>
      <w:bCs/>
      <w:i w:val="0"/>
      <w:iCs w:val="0"/>
      <w:smallCaps w:val="0"/>
      <w:strike w:val="0"/>
      <w:color w:val="000000"/>
      <w:spacing w:val="0"/>
      <w:w w:val="100"/>
      <w:position w:val="0"/>
      <w:sz w:val="14"/>
      <w:szCs w:val="14"/>
      <w:u w:val="none"/>
      <w:shd w:val="clear" w:color="auto" w:fill="FFFFFF"/>
      <w:lang w:val="uk-UA" w:eastAsia="uk-UA" w:bidi="uk-UA"/>
    </w:rPr>
  </w:style>
  <w:style w:type="character" w:customStyle="1" w:styleId="2f4">
    <w:name w:val="Подпись к таблице (2) + Малые прописные"/>
    <w:basedOn w:val="2a"/>
    <w:rsid w:val="00B71723"/>
    <w:rPr>
      <w:rFonts w:ascii="Times New Roman" w:eastAsia="Times New Roman" w:hAnsi="Times New Roman" w:cs="Times New Roman"/>
      <w:b/>
      <w:bCs/>
      <w:i/>
      <w:iCs/>
      <w:smallCaps/>
      <w:color w:val="000000"/>
      <w:spacing w:val="0"/>
      <w:w w:val="100"/>
      <w:position w:val="0"/>
      <w:sz w:val="23"/>
      <w:szCs w:val="23"/>
      <w:shd w:val="clear" w:color="auto" w:fill="FFFFFF"/>
      <w:lang w:val="uk-UA" w:eastAsia="uk-UA" w:bidi="uk-UA"/>
    </w:rPr>
  </w:style>
  <w:style w:type="character" w:customStyle="1" w:styleId="3115pt">
    <w:name w:val="Подпись к таблице (3) + 11;5 pt;Полужирный"/>
    <w:basedOn w:val="36"/>
    <w:rsid w:val="00B71723"/>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uk-UA" w:eastAsia="uk-UA" w:bidi="uk-UA"/>
    </w:rPr>
  </w:style>
  <w:style w:type="character" w:customStyle="1" w:styleId="3c">
    <w:name w:val="Подпись к таблице (3)"/>
    <w:basedOn w:val="36"/>
    <w:rsid w:val="00B71723"/>
    <w:rPr>
      <w:rFonts w:ascii="Times New Roman" w:eastAsia="Times New Roman" w:hAnsi="Times New Roman" w:cs="Times New Roman"/>
      <w:b w:val="0"/>
      <w:bCs w:val="0"/>
      <w:i w:val="0"/>
      <w:iCs w:val="0"/>
      <w:smallCaps w:val="0"/>
      <w:strike w:val="0"/>
      <w:color w:val="000000"/>
      <w:spacing w:val="0"/>
      <w:w w:val="100"/>
      <w:position w:val="0"/>
      <w:sz w:val="22"/>
      <w:szCs w:val="22"/>
      <w:u w:val="single"/>
      <w:shd w:val="clear" w:color="auto" w:fill="FFFFFF"/>
      <w:lang w:val="uk-UA" w:eastAsia="uk-UA" w:bidi="uk-UA"/>
    </w:rPr>
  </w:style>
  <w:style w:type="character" w:customStyle="1" w:styleId="9Exact">
    <w:name w:val="Основной текст (9) Exact"/>
    <w:basedOn w:val="a4"/>
    <w:link w:val="92"/>
    <w:rsid w:val="00B71723"/>
    <w:rPr>
      <w:rFonts w:ascii="Segoe UI" w:eastAsia="Segoe UI" w:hAnsi="Segoe UI" w:cs="Segoe UI"/>
      <w:sz w:val="18"/>
      <w:szCs w:val="18"/>
      <w:shd w:val="clear" w:color="auto" w:fill="FFFFFF"/>
    </w:rPr>
  </w:style>
  <w:style w:type="character" w:customStyle="1" w:styleId="120">
    <w:name w:val="Заголовок №1 (2)_"/>
    <w:basedOn w:val="a4"/>
    <w:link w:val="121"/>
    <w:rsid w:val="00B71723"/>
    <w:rPr>
      <w:sz w:val="28"/>
      <w:szCs w:val="28"/>
      <w:shd w:val="clear" w:color="auto" w:fill="FFFFFF"/>
    </w:rPr>
  </w:style>
  <w:style w:type="paragraph" w:customStyle="1" w:styleId="44">
    <w:name w:val="Основной текст (4)"/>
    <w:basedOn w:val="a3"/>
    <w:link w:val="43"/>
    <w:rsid w:val="00B71723"/>
    <w:pPr>
      <w:widowControl w:val="0"/>
      <w:shd w:val="clear" w:color="auto" w:fill="FFFFFF"/>
      <w:spacing w:before="540" w:after="900" w:line="562" w:lineRule="exact"/>
    </w:pPr>
    <w:rPr>
      <w:b/>
      <w:bCs/>
      <w:sz w:val="28"/>
      <w:szCs w:val="28"/>
      <w:lang w:eastAsia="en-US"/>
    </w:rPr>
  </w:style>
  <w:style w:type="paragraph" w:customStyle="1" w:styleId="53">
    <w:name w:val="Основной текст (5)"/>
    <w:basedOn w:val="a3"/>
    <w:link w:val="52"/>
    <w:rsid w:val="00B71723"/>
    <w:pPr>
      <w:widowControl w:val="0"/>
      <w:shd w:val="clear" w:color="auto" w:fill="FFFFFF"/>
      <w:spacing w:before="900" w:after="540" w:line="379" w:lineRule="exact"/>
      <w:jc w:val="right"/>
    </w:pPr>
    <w:rPr>
      <w:b/>
      <w:bCs/>
      <w:sz w:val="23"/>
      <w:szCs w:val="23"/>
      <w:lang w:eastAsia="en-US"/>
    </w:rPr>
  </w:style>
  <w:style w:type="paragraph" w:customStyle="1" w:styleId="63">
    <w:name w:val="Основной текст (6)"/>
    <w:basedOn w:val="a3"/>
    <w:link w:val="62"/>
    <w:rsid w:val="00B71723"/>
    <w:pPr>
      <w:widowControl w:val="0"/>
      <w:shd w:val="clear" w:color="auto" w:fill="FFFFFF"/>
      <w:spacing w:before="300" w:after="720" w:line="0" w:lineRule="atLeast"/>
      <w:jc w:val="both"/>
    </w:pPr>
    <w:rPr>
      <w:sz w:val="20"/>
      <w:szCs w:val="20"/>
      <w:lang w:eastAsia="en-US"/>
    </w:rPr>
  </w:style>
  <w:style w:type="paragraph" w:customStyle="1" w:styleId="73">
    <w:name w:val="Основной текст (7)"/>
    <w:basedOn w:val="a3"/>
    <w:link w:val="72"/>
    <w:rsid w:val="00B71723"/>
    <w:pPr>
      <w:widowControl w:val="0"/>
      <w:shd w:val="clear" w:color="auto" w:fill="FFFFFF"/>
      <w:spacing w:after="60" w:line="0" w:lineRule="atLeast"/>
    </w:pPr>
    <w:rPr>
      <w:sz w:val="18"/>
      <w:szCs w:val="18"/>
      <w:lang w:eastAsia="en-US"/>
    </w:rPr>
  </w:style>
  <w:style w:type="paragraph" w:customStyle="1" w:styleId="46">
    <w:name w:val="Подпись к таблице (4)"/>
    <w:basedOn w:val="a3"/>
    <w:rsid w:val="00B71723"/>
    <w:pPr>
      <w:widowControl w:val="0"/>
      <w:shd w:val="clear" w:color="auto" w:fill="FFFFFF"/>
      <w:spacing w:line="0" w:lineRule="atLeast"/>
      <w:jc w:val="right"/>
    </w:pPr>
    <w:rPr>
      <w:sz w:val="28"/>
      <w:szCs w:val="28"/>
      <w:lang w:eastAsia="en-US"/>
    </w:rPr>
  </w:style>
  <w:style w:type="paragraph" w:customStyle="1" w:styleId="92">
    <w:name w:val="Основной текст (9)"/>
    <w:basedOn w:val="a3"/>
    <w:link w:val="9Exact"/>
    <w:uiPriority w:val="99"/>
    <w:rsid w:val="00B71723"/>
    <w:pPr>
      <w:widowControl w:val="0"/>
      <w:shd w:val="clear" w:color="auto" w:fill="FFFFFF"/>
      <w:spacing w:line="250" w:lineRule="exact"/>
      <w:ind w:hanging="200"/>
    </w:pPr>
    <w:rPr>
      <w:rFonts w:ascii="Segoe UI" w:eastAsia="Segoe UI" w:hAnsi="Segoe UI" w:cs="Segoe UI"/>
      <w:sz w:val="18"/>
      <w:szCs w:val="18"/>
      <w:lang w:eastAsia="en-US"/>
    </w:rPr>
  </w:style>
  <w:style w:type="paragraph" w:customStyle="1" w:styleId="121">
    <w:name w:val="Заголовок №1 (2)"/>
    <w:basedOn w:val="a3"/>
    <w:link w:val="120"/>
    <w:rsid w:val="00B71723"/>
    <w:pPr>
      <w:widowControl w:val="0"/>
      <w:shd w:val="clear" w:color="auto" w:fill="FFFFFF"/>
      <w:spacing w:before="420" w:line="480" w:lineRule="exact"/>
      <w:ind w:firstLine="740"/>
      <w:jc w:val="both"/>
      <w:outlineLvl w:val="0"/>
    </w:pPr>
    <w:rPr>
      <w:sz w:val="28"/>
      <w:szCs w:val="28"/>
      <w:lang w:eastAsia="en-US"/>
    </w:rPr>
  </w:style>
  <w:style w:type="paragraph" w:customStyle="1" w:styleId="rvps22">
    <w:name w:val="rvps22"/>
    <w:basedOn w:val="a3"/>
    <w:rsid w:val="00304B3B"/>
    <w:pPr>
      <w:spacing w:before="100" w:beforeAutospacing="1" w:after="100" w:afterAutospacing="1"/>
    </w:pPr>
  </w:style>
  <w:style w:type="character" w:customStyle="1" w:styleId="14">
    <w:name w:val="Оглавление 1 Знак"/>
    <w:basedOn w:val="a4"/>
    <w:link w:val="13"/>
    <w:uiPriority w:val="1"/>
    <w:rsid w:val="00A602E1"/>
    <w:rPr>
      <w:rFonts w:asciiTheme="minorHAnsi" w:eastAsiaTheme="minorHAnsi" w:hAnsiTheme="minorHAnsi" w:cstheme="minorBidi"/>
      <w:sz w:val="22"/>
      <w:szCs w:val="22"/>
      <w:lang w:val="uk-UA"/>
    </w:rPr>
  </w:style>
  <w:style w:type="character" w:customStyle="1" w:styleId="0pt">
    <w:name w:val="Колонтитул + Курсив;Интервал 0 pt"/>
    <w:basedOn w:val="afff5"/>
    <w:rsid w:val="006F5CA2"/>
    <w:rPr>
      <w:rFonts w:ascii="Times New Roman" w:eastAsia="Times New Roman" w:hAnsi="Times New Roman" w:cs="Times New Roman"/>
      <w:b/>
      <w:bCs/>
      <w:i/>
      <w:iCs/>
      <w:smallCaps w:val="0"/>
      <w:strike w:val="0"/>
      <w:color w:val="000000"/>
      <w:spacing w:val="-10"/>
      <w:w w:val="100"/>
      <w:position w:val="0"/>
      <w:sz w:val="20"/>
      <w:szCs w:val="20"/>
      <w:u w:val="none"/>
      <w:shd w:val="clear" w:color="auto" w:fill="FFFFFF"/>
      <w:lang w:val="uk-UA" w:eastAsia="uk-UA" w:bidi="uk-UA"/>
    </w:rPr>
  </w:style>
  <w:style w:type="character" w:customStyle="1" w:styleId="affff">
    <w:name w:val="Подпись к картинке + Курсив"/>
    <w:basedOn w:val="afff9"/>
    <w:rsid w:val="006F5CA2"/>
    <w:rPr>
      <w:rFonts w:ascii="Calibri" w:eastAsia="Calibri" w:hAnsi="Calibri" w:cs="Calibri"/>
      <w:b w:val="0"/>
      <w:bCs w:val="0"/>
      <w:i/>
      <w:iCs/>
      <w:smallCaps w:val="0"/>
      <w:strike w:val="0"/>
      <w:color w:val="000000"/>
      <w:spacing w:val="0"/>
      <w:w w:val="100"/>
      <w:position w:val="0"/>
      <w:sz w:val="20"/>
      <w:szCs w:val="20"/>
      <w:u w:val="none"/>
      <w:shd w:val="clear" w:color="auto" w:fill="FFFFFF"/>
      <w:lang w:val="uk-UA" w:eastAsia="uk-UA" w:bidi="uk-UA"/>
    </w:rPr>
  </w:style>
  <w:style w:type="character" w:customStyle="1" w:styleId="47">
    <w:name w:val="Подпись к картинке (4)_"/>
    <w:basedOn w:val="a4"/>
    <w:link w:val="49"/>
    <w:rsid w:val="006F5CA2"/>
    <w:rPr>
      <w:sz w:val="68"/>
      <w:szCs w:val="68"/>
      <w:shd w:val="clear" w:color="auto" w:fill="FFFFFF"/>
    </w:rPr>
  </w:style>
  <w:style w:type="character" w:customStyle="1" w:styleId="Exact0">
    <w:name w:val="Подпись к картинке + Курсив Exact"/>
    <w:basedOn w:val="afff9"/>
    <w:rsid w:val="006F5CA2"/>
    <w:rPr>
      <w:rFonts w:ascii="Calibri" w:eastAsia="Calibri" w:hAnsi="Calibri" w:cs="Calibri"/>
      <w:b w:val="0"/>
      <w:bCs w:val="0"/>
      <w:i/>
      <w:iCs/>
      <w:smallCaps w:val="0"/>
      <w:strike w:val="0"/>
      <w:color w:val="000000"/>
      <w:spacing w:val="0"/>
      <w:w w:val="100"/>
      <w:position w:val="0"/>
      <w:sz w:val="20"/>
      <w:szCs w:val="20"/>
      <w:u w:val="none"/>
      <w:shd w:val="clear" w:color="auto" w:fill="FFFFFF"/>
      <w:lang w:val="uk-UA" w:eastAsia="uk-UA" w:bidi="uk-UA"/>
    </w:rPr>
  </w:style>
  <w:style w:type="character" w:customStyle="1" w:styleId="2Calibri10pt">
    <w:name w:val="Основной текст (2) + Calibri;10 pt"/>
    <w:basedOn w:val="2f"/>
    <w:rsid w:val="006F5CA2"/>
    <w:rPr>
      <w:rFonts w:ascii="Calibri" w:eastAsia="Calibri" w:hAnsi="Calibri" w:cs="Calibri"/>
      <w:b w:val="0"/>
      <w:bCs w:val="0"/>
      <w:i w:val="0"/>
      <w:iCs w:val="0"/>
      <w:smallCaps w:val="0"/>
      <w:strike w:val="0"/>
      <w:color w:val="000000"/>
      <w:spacing w:val="0"/>
      <w:w w:val="100"/>
      <w:position w:val="0"/>
      <w:sz w:val="20"/>
      <w:szCs w:val="20"/>
      <w:u w:val="none"/>
      <w:shd w:val="clear" w:color="auto" w:fill="FFFFFF"/>
      <w:lang w:val="uk-UA" w:eastAsia="uk-UA" w:bidi="uk-UA"/>
    </w:rPr>
  </w:style>
  <w:style w:type="character" w:customStyle="1" w:styleId="2Garamond5pt">
    <w:name w:val="Основной текст (2) + Garamond;5 pt;Полужирный"/>
    <w:basedOn w:val="2f"/>
    <w:rsid w:val="006F5CA2"/>
    <w:rPr>
      <w:rFonts w:ascii="Garamond" w:eastAsia="Garamond" w:hAnsi="Garamond" w:cs="Garamond"/>
      <w:b/>
      <w:bCs/>
      <w:i w:val="0"/>
      <w:iCs w:val="0"/>
      <w:smallCaps w:val="0"/>
      <w:strike w:val="0"/>
      <w:color w:val="000000"/>
      <w:spacing w:val="0"/>
      <w:w w:val="100"/>
      <w:position w:val="0"/>
      <w:sz w:val="10"/>
      <w:szCs w:val="10"/>
      <w:u w:val="none"/>
      <w:shd w:val="clear" w:color="auto" w:fill="FFFFFF"/>
      <w:lang w:val="uk-UA" w:eastAsia="uk-UA" w:bidi="uk-UA"/>
    </w:rPr>
  </w:style>
  <w:style w:type="character" w:customStyle="1" w:styleId="236pt">
    <w:name w:val="Основной текст (2) + 36 pt"/>
    <w:basedOn w:val="2f"/>
    <w:rsid w:val="006F5CA2"/>
    <w:rPr>
      <w:rFonts w:ascii="Times New Roman" w:eastAsia="Times New Roman" w:hAnsi="Times New Roman" w:cs="Times New Roman"/>
      <w:b w:val="0"/>
      <w:bCs w:val="0"/>
      <w:i w:val="0"/>
      <w:iCs w:val="0"/>
      <w:smallCaps w:val="0"/>
      <w:strike w:val="0"/>
      <w:color w:val="000000"/>
      <w:spacing w:val="0"/>
      <w:w w:val="100"/>
      <w:position w:val="0"/>
      <w:sz w:val="72"/>
      <w:szCs w:val="72"/>
      <w:u w:val="none"/>
      <w:shd w:val="clear" w:color="auto" w:fill="FFFFFF"/>
      <w:lang w:val="uk-UA" w:eastAsia="uk-UA" w:bidi="uk-UA"/>
    </w:rPr>
  </w:style>
  <w:style w:type="character" w:customStyle="1" w:styleId="14pt">
    <w:name w:val="Колонтитул + 14 pt;Не полужирный"/>
    <w:basedOn w:val="afff5"/>
    <w:rsid w:val="006F5CA2"/>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uk-UA" w:eastAsia="uk-UA" w:bidi="uk-UA"/>
    </w:rPr>
  </w:style>
  <w:style w:type="character" w:customStyle="1" w:styleId="3Exact">
    <w:name w:val="Основной текст (3) Exact"/>
    <w:basedOn w:val="a4"/>
    <w:rsid w:val="006F5CA2"/>
    <w:rPr>
      <w:rFonts w:ascii="Calibri" w:eastAsia="Calibri" w:hAnsi="Calibri" w:cs="Calibri"/>
      <w:b w:val="0"/>
      <w:bCs w:val="0"/>
      <w:i w:val="0"/>
      <w:iCs w:val="0"/>
      <w:smallCaps w:val="0"/>
      <w:strike w:val="0"/>
      <w:sz w:val="20"/>
      <w:szCs w:val="20"/>
      <w:u w:val="none"/>
    </w:rPr>
  </w:style>
  <w:style w:type="paragraph" w:customStyle="1" w:styleId="49">
    <w:name w:val="Подпись к картинке (4)"/>
    <w:basedOn w:val="a3"/>
    <w:link w:val="47"/>
    <w:rsid w:val="006F5CA2"/>
    <w:pPr>
      <w:widowControl w:val="0"/>
      <w:shd w:val="clear" w:color="auto" w:fill="FFFFFF"/>
      <w:spacing w:line="0" w:lineRule="atLeast"/>
      <w:jc w:val="both"/>
    </w:pPr>
    <w:rPr>
      <w:sz w:val="68"/>
      <w:szCs w:val="68"/>
      <w:lang w:eastAsia="en-US"/>
    </w:rPr>
  </w:style>
  <w:style w:type="character" w:customStyle="1" w:styleId="b-serp-urlitem">
    <w:name w:val="b-serp-url__item"/>
    <w:rsid w:val="00B43E8F"/>
  </w:style>
  <w:style w:type="paragraph" w:customStyle="1" w:styleId="book">
    <w:name w:val="book"/>
    <w:basedOn w:val="a3"/>
    <w:uiPriority w:val="99"/>
    <w:rsid w:val="00B43E8F"/>
    <w:pPr>
      <w:ind w:firstLine="300"/>
    </w:pPr>
  </w:style>
  <w:style w:type="character" w:styleId="affff0">
    <w:name w:val="line number"/>
    <w:uiPriority w:val="99"/>
    <w:semiHidden/>
    <w:unhideWhenUsed/>
    <w:rsid w:val="00B43E8F"/>
  </w:style>
  <w:style w:type="paragraph" w:customStyle="1" w:styleId="affff1">
    <w:name w:val="Знак"/>
    <w:basedOn w:val="a3"/>
    <w:uiPriority w:val="99"/>
    <w:rsid w:val="00B43E8F"/>
    <w:rPr>
      <w:rFonts w:ascii="Verdana" w:hAnsi="Verdana"/>
      <w:sz w:val="20"/>
      <w:szCs w:val="20"/>
      <w:lang w:val="en-US" w:eastAsia="en-US"/>
    </w:rPr>
  </w:style>
  <w:style w:type="paragraph" w:customStyle="1" w:styleId="style200">
    <w:name w:val="style20"/>
    <w:basedOn w:val="a3"/>
    <w:rsid w:val="00B43E8F"/>
    <w:pPr>
      <w:spacing w:before="100" w:beforeAutospacing="1" w:after="100" w:afterAutospacing="1"/>
    </w:pPr>
    <w:rPr>
      <w:sz w:val="16"/>
      <w:szCs w:val="16"/>
    </w:rPr>
  </w:style>
  <w:style w:type="character" w:customStyle="1" w:styleId="s2">
    <w:name w:val="s2"/>
    <w:rsid w:val="00B43E8F"/>
  </w:style>
  <w:style w:type="paragraph" w:customStyle="1" w:styleId="CharChar">
    <w:name w:val="Знак Знак Char Char"/>
    <w:basedOn w:val="a3"/>
    <w:rsid w:val="00B43E8F"/>
    <w:pPr>
      <w:spacing w:after="160" w:line="240" w:lineRule="exact"/>
    </w:pPr>
    <w:rPr>
      <w:rFonts w:ascii="Verdana" w:hAnsi="Verdana"/>
      <w:sz w:val="20"/>
      <w:szCs w:val="20"/>
      <w:lang w:val="en-US" w:eastAsia="en-US"/>
    </w:rPr>
  </w:style>
  <w:style w:type="paragraph" w:customStyle="1" w:styleId="7">
    <w:name w:val="Стиль7"/>
    <w:basedOn w:val="a3"/>
    <w:link w:val="74"/>
    <w:rsid w:val="00B43E8F"/>
    <w:pPr>
      <w:widowControl w:val="0"/>
      <w:numPr>
        <w:numId w:val="5"/>
      </w:numPr>
      <w:autoSpaceDE w:val="0"/>
      <w:autoSpaceDN w:val="0"/>
      <w:adjustRightInd w:val="0"/>
      <w:jc w:val="both"/>
    </w:pPr>
    <w:rPr>
      <w:rFonts w:cs="Arial"/>
      <w:sz w:val="28"/>
      <w:szCs w:val="28"/>
      <w:lang w:eastAsia="uk-UA"/>
    </w:rPr>
  </w:style>
  <w:style w:type="character" w:customStyle="1" w:styleId="74">
    <w:name w:val="Стиль7 Знак"/>
    <w:link w:val="7"/>
    <w:rsid w:val="00B43E8F"/>
    <w:rPr>
      <w:rFonts w:cs="Arial"/>
      <w:sz w:val="28"/>
      <w:szCs w:val="28"/>
      <w:lang w:val="uk-UA" w:eastAsia="uk-UA"/>
    </w:rPr>
  </w:style>
  <w:style w:type="paragraph" w:customStyle="1" w:styleId="312">
    <w:name w:val="Основной текст с отступом 31"/>
    <w:basedOn w:val="a3"/>
    <w:rsid w:val="00B43E8F"/>
    <w:pPr>
      <w:overflowPunct w:val="0"/>
      <w:autoSpaceDE w:val="0"/>
      <w:autoSpaceDN w:val="0"/>
      <w:adjustRightInd w:val="0"/>
      <w:spacing w:line="360" w:lineRule="auto"/>
      <w:ind w:firstLine="720"/>
      <w:jc w:val="both"/>
      <w:textAlignment w:val="baseline"/>
    </w:pPr>
    <w:rPr>
      <w:sz w:val="28"/>
      <w:szCs w:val="28"/>
    </w:rPr>
  </w:style>
  <w:style w:type="paragraph" w:customStyle="1" w:styleId="Style22">
    <w:name w:val="Style22"/>
    <w:basedOn w:val="a3"/>
    <w:qFormat/>
    <w:rsid w:val="00B43E8F"/>
    <w:pPr>
      <w:widowControl w:val="0"/>
      <w:autoSpaceDE w:val="0"/>
      <w:autoSpaceDN w:val="0"/>
      <w:adjustRightInd w:val="0"/>
      <w:spacing w:line="485" w:lineRule="exact"/>
      <w:ind w:hanging="1133"/>
    </w:pPr>
  </w:style>
  <w:style w:type="paragraph" w:customStyle="1" w:styleId="2f5">
    <w:name w:val="Стиль2"/>
    <w:basedOn w:val="a3"/>
    <w:rsid w:val="00B43E8F"/>
    <w:pPr>
      <w:jc w:val="right"/>
    </w:pPr>
  </w:style>
  <w:style w:type="paragraph" w:customStyle="1" w:styleId="CharChar0">
    <w:name w:val="Знак Знак Char Char"/>
    <w:basedOn w:val="a3"/>
    <w:rsid w:val="00B43E8F"/>
    <w:pPr>
      <w:spacing w:after="160" w:line="240" w:lineRule="exact"/>
    </w:pPr>
    <w:rPr>
      <w:rFonts w:ascii="Verdana" w:hAnsi="Verdana"/>
      <w:sz w:val="20"/>
      <w:szCs w:val="20"/>
      <w:lang w:val="en-US" w:eastAsia="en-US"/>
    </w:rPr>
  </w:style>
  <w:style w:type="paragraph" w:styleId="affff2">
    <w:name w:val="Subtitle"/>
    <w:basedOn w:val="a3"/>
    <w:link w:val="affff3"/>
    <w:uiPriority w:val="11"/>
    <w:qFormat/>
    <w:rsid w:val="001C2827"/>
    <w:pPr>
      <w:spacing w:line="360" w:lineRule="auto"/>
      <w:jc w:val="right"/>
    </w:pPr>
    <w:rPr>
      <w:sz w:val="28"/>
      <w:szCs w:val="28"/>
    </w:rPr>
  </w:style>
  <w:style w:type="character" w:customStyle="1" w:styleId="affff3">
    <w:name w:val="Подзаголовок Знак"/>
    <w:basedOn w:val="a4"/>
    <w:link w:val="affff2"/>
    <w:uiPriority w:val="11"/>
    <w:rsid w:val="001C2827"/>
    <w:rPr>
      <w:sz w:val="28"/>
      <w:szCs w:val="28"/>
      <w:lang w:val="uk-UA" w:eastAsia="ru-RU"/>
    </w:rPr>
  </w:style>
  <w:style w:type="paragraph" w:customStyle="1" w:styleId="3d">
    <w:name w:val="Обычный3"/>
    <w:rsid w:val="001C2827"/>
    <w:pPr>
      <w:widowControl w:val="0"/>
      <w:spacing w:after="0" w:line="240" w:lineRule="auto"/>
      <w:ind w:firstLine="320"/>
      <w:jc w:val="both"/>
    </w:pPr>
    <w:rPr>
      <w:snapToGrid w:val="0"/>
      <w:lang w:eastAsia="ru-RU"/>
    </w:rPr>
  </w:style>
  <w:style w:type="paragraph" w:customStyle="1" w:styleId="WW-2">
    <w:name w:val="WW-Основной текст 2"/>
    <w:basedOn w:val="a3"/>
    <w:rsid w:val="001C2827"/>
    <w:pPr>
      <w:suppressAutoHyphens/>
      <w:spacing w:line="360" w:lineRule="auto"/>
      <w:jc w:val="center"/>
    </w:pPr>
    <w:rPr>
      <w:b/>
      <w:sz w:val="28"/>
      <w:szCs w:val="20"/>
    </w:rPr>
  </w:style>
  <w:style w:type="paragraph" w:customStyle="1" w:styleId="2f6">
    <w:name w:val="мІЙ СПИСОК 2"/>
    <w:basedOn w:val="21"/>
    <w:rsid w:val="001C2827"/>
    <w:pPr>
      <w:ind w:left="0" w:firstLine="0"/>
    </w:pPr>
  </w:style>
  <w:style w:type="paragraph" w:styleId="21">
    <w:name w:val="List 2"/>
    <w:basedOn w:val="a3"/>
    <w:rsid w:val="001C2827"/>
    <w:pPr>
      <w:numPr>
        <w:ilvl w:val="1"/>
        <w:numId w:val="6"/>
      </w:numPr>
    </w:pPr>
    <w:rPr>
      <w:color w:val="000000"/>
      <w:sz w:val="28"/>
      <w:szCs w:val="28"/>
      <w:lang w:eastAsia="uk-UA"/>
    </w:rPr>
  </w:style>
  <w:style w:type="paragraph" w:styleId="affff4">
    <w:name w:val="Block Text"/>
    <w:basedOn w:val="a3"/>
    <w:rsid w:val="001C2827"/>
    <w:pPr>
      <w:spacing w:line="460" w:lineRule="exact"/>
      <w:ind w:left="567" w:right="17" w:firstLine="567"/>
      <w:jc w:val="both"/>
    </w:pPr>
    <w:rPr>
      <w:color w:val="000000"/>
      <w:sz w:val="28"/>
      <w:szCs w:val="20"/>
      <w:lang w:eastAsia="uk-UA"/>
    </w:rPr>
  </w:style>
  <w:style w:type="paragraph" w:customStyle="1" w:styleId="RGB50">
    <w:name w:val="Стиль Другой цвет(RGB(50"/>
    <w:aliases w:val="50,50))"/>
    <w:basedOn w:val="a3"/>
    <w:next w:val="HTML"/>
    <w:link w:val="RGB505050"/>
    <w:rsid w:val="001C2827"/>
    <w:pPr>
      <w:shd w:val="clear" w:color="auto" w:fill="FFFFFF"/>
      <w:spacing w:before="120" w:line="360" w:lineRule="auto"/>
      <w:ind w:right="38" w:firstLine="709"/>
      <w:jc w:val="both"/>
    </w:pPr>
    <w:rPr>
      <w:color w:val="323232"/>
      <w:spacing w:val="1"/>
      <w:sz w:val="28"/>
      <w:szCs w:val="28"/>
      <w:lang w:eastAsia="uk-UA"/>
    </w:rPr>
  </w:style>
  <w:style w:type="character" w:customStyle="1" w:styleId="RGB505050">
    <w:name w:val="Стиль Другой цвет(RGB(50;50;50)) Знак"/>
    <w:link w:val="RGB50"/>
    <w:rsid w:val="001C2827"/>
    <w:rPr>
      <w:color w:val="323232"/>
      <w:spacing w:val="1"/>
      <w:sz w:val="28"/>
      <w:szCs w:val="28"/>
      <w:shd w:val="clear" w:color="auto" w:fill="FFFFFF"/>
      <w:lang w:val="uk-UA" w:eastAsia="uk-UA"/>
    </w:rPr>
  </w:style>
  <w:style w:type="character" w:customStyle="1" w:styleId="WW-0">
    <w:name w:val="WW-Основной шрифт абзаца"/>
    <w:rsid w:val="001C2827"/>
  </w:style>
  <w:style w:type="character" w:customStyle="1" w:styleId="affff5">
    <w:name w:val="Знак нумерации"/>
    <w:rsid w:val="001C2827"/>
  </w:style>
  <w:style w:type="paragraph" w:customStyle="1" w:styleId="WW-20">
    <w:name w:val="WW-Основной текст с отступом 2"/>
    <w:basedOn w:val="a3"/>
    <w:rsid w:val="001C2827"/>
    <w:pPr>
      <w:suppressAutoHyphens/>
      <w:spacing w:line="360" w:lineRule="auto"/>
      <w:ind w:firstLine="1134"/>
      <w:jc w:val="both"/>
    </w:pPr>
    <w:rPr>
      <w:sz w:val="28"/>
      <w:szCs w:val="20"/>
    </w:rPr>
  </w:style>
  <w:style w:type="paragraph" w:customStyle="1" w:styleId="affff6">
    <w:name w:val="Цитаты"/>
    <w:basedOn w:val="a3"/>
    <w:rsid w:val="001C2827"/>
    <w:pPr>
      <w:suppressAutoHyphens/>
      <w:spacing w:before="100" w:after="100"/>
      <w:ind w:left="360" w:right="360" w:firstLine="1"/>
    </w:pPr>
    <w:rPr>
      <w:szCs w:val="20"/>
    </w:rPr>
  </w:style>
  <w:style w:type="paragraph" w:customStyle="1" w:styleId="1f5">
    <w:name w:val="Заголовок1"/>
    <w:basedOn w:val="a3"/>
    <w:next w:val="ae"/>
    <w:rsid w:val="001C2827"/>
    <w:pPr>
      <w:keepNext/>
      <w:suppressAutoHyphens/>
      <w:spacing w:before="240" w:after="120"/>
    </w:pPr>
    <w:rPr>
      <w:rFonts w:ascii="Albany" w:eastAsia="HG Mincho Light J" w:hAnsi="Albany"/>
      <w:sz w:val="28"/>
      <w:szCs w:val="20"/>
    </w:rPr>
  </w:style>
  <w:style w:type="paragraph" w:customStyle="1" w:styleId="affff7">
    <w:name w:val="Содержимое рамки"/>
    <w:basedOn w:val="ae"/>
    <w:rsid w:val="001C2827"/>
    <w:pPr>
      <w:suppressAutoHyphens/>
      <w:autoSpaceDE/>
      <w:autoSpaceDN/>
      <w:spacing w:after="0" w:line="360" w:lineRule="auto"/>
    </w:pPr>
    <w:rPr>
      <w:sz w:val="28"/>
    </w:rPr>
  </w:style>
  <w:style w:type="paragraph" w:customStyle="1" w:styleId="affff8">
    <w:name w:val="Содержимое таблицы"/>
    <w:basedOn w:val="ae"/>
    <w:rsid w:val="001C2827"/>
    <w:pPr>
      <w:suppressLineNumbers/>
      <w:suppressAutoHyphens/>
      <w:autoSpaceDE/>
      <w:autoSpaceDN/>
      <w:spacing w:after="0" w:line="360" w:lineRule="auto"/>
    </w:pPr>
    <w:rPr>
      <w:sz w:val="28"/>
    </w:rPr>
  </w:style>
  <w:style w:type="paragraph" w:customStyle="1" w:styleId="affff9">
    <w:name w:val="Заголовок таблицы"/>
    <w:basedOn w:val="affff8"/>
    <w:rsid w:val="001C2827"/>
    <w:pPr>
      <w:jc w:val="center"/>
    </w:pPr>
    <w:rPr>
      <w:b/>
      <w:i/>
    </w:rPr>
  </w:style>
  <w:style w:type="paragraph" w:customStyle="1" w:styleId="H4">
    <w:name w:val="H4"/>
    <w:basedOn w:val="3d"/>
    <w:next w:val="3d"/>
    <w:rsid w:val="001C2827"/>
    <w:pPr>
      <w:keepNext/>
      <w:widowControl/>
      <w:spacing w:before="100" w:after="100"/>
      <w:ind w:firstLine="0"/>
      <w:jc w:val="left"/>
      <w:outlineLvl w:val="4"/>
    </w:pPr>
    <w:rPr>
      <w:b/>
      <w:sz w:val="24"/>
      <w:lang w:val="uk-UA"/>
    </w:rPr>
  </w:style>
  <w:style w:type="paragraph" w:customStyle="1" w:styleId="z-BottomofForm">
    <w:name w:val="z-Bottom of Form"/>
    <w:next w:val="3d"/>
    <w:hidden/>
    <w:rsid w:val="001C2827"/>
    <w:pPr>
      <w:pBdr>
        <w:top w:val="double" w:sz="2" w:space="0" w:color="000000"/>
      </w:pBdr>
      <w:spacing w:after="0" w:line="240" w:lineRule="auto"/>
      <w:jc w:val="center"/>
    </w:pPr>
    <w:rPr>
      <w:rFonts w:ascii="Arial" w:hAnsi="Arial"/>
      <w:snapToGrid w:val="0"/>
      <w:vanish/>
      <w:sz w:val="16"/>
      <w:lang w:val="uk-UA" w:eastAsia="ru-RU"/>
    </w:rPr>
  </w:style>
  <w:style w:type="paragraph" w:customStyle="1" w:styleId="headin">
    <w:name w:val="head_in"/>
    <w:basedOn w:val="a3"/>
    <w:rsid w:val="001C2827"/>
    <w:pPr>
      <w:spacing w:before="240"/>
      <w:ind w:right="120"/>
    </w:pPr>
    <w:rPr>
      <w:rFonts w:ascii="Arial" w:hAnsi="Arial" w:cs="Arial"/>
      <w:color w:val="009933"/>
      <w:lang w:eastAsia="uk-UA"/>
    </w:rPr>
  </w:style>
  <w:style w:type="character" w:customStyle="1" w:styleId="ref-auth">
    <w:name w:val="ref-auth"/>
    <w:basedOn w:val="a4"/>
    <w:rsid w:val="00F445FF"/>
  </w:style>
  <w:style w:type="paragraph" w:customStyle="1" w:styleId="Style1">
    <w:name w:val="Style1"/>
    <w:basedOn w:val="a3"/>
    <w:rsid w:val="00B52253"/>
    <w:pPr>
      <w:widowControl w:val="0"/>
      <w:autoSpaceDE w:val="0"/>
      <w:autoSpaceDN w:val="0"/>
      <w:adjustRightInd w:val="0"/>
      <w:spacing w:line="267" w:lineRule="exact"/>
    </w:pPr>
  </w:style>
  <w:style w:type="paragraph" w:customStyle="1" w:styleId="affffa">
    <w:name w:val="АА"/>
    <w:basedOn w:val="a3"/>
    <w:qFormat/>
    <w:rsid w:val="00B52253"/>
    <w:pPr>
      <w:overflowPunct w:val="0"/>
      <w:autoSpaceDE w:val="0"/>
      <w:autoSpaceDN w:val="0"/>
      <w:adjustRightInd w:val="0"/>
      <w:spacing w:line="360" w:lineRule="auto"/>
      <w:ind w:firstLine="720"/>
      <w:contextualSpacing/>
      <w:jc w:val="both"/>
    </w:pPr>
    <w:rPr>
      <w:sz w:val="28"/>
      <w:szCs w:val="28"/>
    </w:rPr>
  </w:style>
  <w:style w:type="character" w:customStyle="1" w:styleId="FontStyle46">
    <w:name w:val="Font Style46"/>
    <w:basedOn w:val="a4"/>
    <w:uiPriority w:val="99"/>
    <w:rsid w:val="00B52253"/>
    <w:rPr>
      <w:rFonts w:ascii="Times New Roman" w:hAnsi="Times New Roman" w:cs="Times New Roman"/>
      <w:sz w:val="22"/>
      <w:szCs w:val="22"/>
    </w:rPr>
  </w:style>
  <w:style w:type="paragraph" w:customStyle="1" w:styleId="Style7">
    <w:name w:val="Style7"/>
    <w:basedOn w:val="a3"/>
    <w:rsid w:val="00B52253"/>
    <w:pPr>
      <w:widowControl w:val="0"/>
      <w:autoSpaceDE w:val="0"/>
      <w:autoSpaceDN w:val="0"/>
      <w:adjustRightInd w:val="0"/>
      <w:spacing w:line="274" w:lineRule="exact"/>
      <w:jc w:val="both"/>
    </w:pPr>
    <w:rPr>
      <w:rFonts w:eastAsiaTheme="minorEastAsia"/>
    </w:rPr>
  </w:style>
  <w:style w:type="character" w:customStyle="1" w:styleId="FontStyle47">
    <w:name w:val="Font Style47"/>
    <w:basedOn w:val="a4"/>
    <w:uiPriority w:val="99"/>
    <w:rsid w:val="00B52253"/>
    <w:rPr>
      <w:rFonts w:ascii="Times New Roman" w:hAnsi="Times New Roman" w:cs="Times New Roman"/>
      <w:b/>
      <w:bCs/>
      <w:sz w:val="22"/>
      <w:szCs w:val="22"/>
    </w:rPr>
  </w:style>
  <w:style w:type="paragraph" w:customStyle="1" w:styleId="Style18">
    <w:name w:val="Style18"/>
    <w:basedOn w:val="a3"/>
    <w:rsid w:val="00B52253"/>
    <w:pPr>
      <w:widowControl w:val="0"/>
      <w:autoSpaceDE w:val="0"/>
      <w:autoSpaceDN w:val="0"/>
      <w:adjustRightInd w:val="0"/>
      <w:spacing w:line="275" w:lineRule="exact"/>
      <w:ind w:firstLine="696"/>
    </w:pPr>
    <w:rPr>
      <w:rFonts w:eastAsiaTheme="minorEastAsia"/>
    </w:rPr>
  </w:style>
  <w:style w:type="paragraph" w:customStyle="1" w:styleId="Style11">
    <w:name w:val="Style11"/>
    <w:basedOn w:val="a3"/>
    <w:rsid w:val="00B52253"/>
    <w:pPr>
      <w:widowControl w:val="0"/>
      <w:autoSpaceDE w:val="0"/>
      <w:autoSpaceDN w:val="0"/>
      <w:adjustRightInd w:val="0"/>
      <w:spacing w:line="274" w:lineRule="exact"/>
      <w:ind w:firstLine="648"/>
      <w:jc w:val="both"/>
    </w:pPr>
    <w:rPr>
      <w:rFonts w:eastAsiaTheme="minorEastAsia"/>
    </w:rPr>
  </w:style>
  <w:style w:type="paragraph" w:customStyle="1" w:styleId="Style23">
    <w:name w:val="Style23"/>
    <w:basedOn w:val="a3"/>
    <w:uiPriority w:val="99"/>
    <w:rsid w:val="00B52253"/>
    <w:pPr>
      <w:widowControl w:val="0"/>
      <w:autoSpaceDE w:val="0"/>
      <w:autoSpaceDN w:val="0"/>
      <w:adjustRightInd w:val="0"/>
      <w:spacing w:line="211" w:lineRule="exact"/>
    </w:pPr>
    <w:rPr>
      <w:rFonts w:eastAsiaTheme="minorEastAsia"/>
    </w:rPr>
  </w:style>
  <w:style w:type="paragraph" w:customStyle="1" w:styleId="Style29">
    <w:name w:val="Style29"/>
    <w:basedOn w:val="a3"/>
    <w:uiPriority w:val="99"/>
    <w:rsid w:val="00B52253"/>
    <w:pPr>
      <w:widowControl w:val="0"/>
      <w:autoSpaceDE w:val="0"/>
      <w:autoSpaceDN w:val="0"/>
      <w:adjustRightInd w:val="0"/>
      <w:spacing w:line="288" w:lineRule="exact"/>
      <w:jc w:val="right"/>
    </w:pPr>
    <w:rPr>
      <w:rFonts w:eastAsiaTheme="minorEastAsia"/>
    </w:rPr>
  </w:style>
  <w:style w:type="paragraph" w:customStyle="1" w:styleId="Style24">
    <w:name w:val="Style24"/>
    <w:basedOn w:val="a3"/>
    <w:rsid w:val="00B52253"/>
    <w:pPr>
      <w:widowControl w:val="0"/>
      <w:autoSpaceDE w:val="0"/>
      <w:autoSpaceDN w:val="0"/>
      <w:adjustRightInd w:val="0"/>
      <w:spacing w:line="230" w:lineRule="exact"/>
      <w:jc w:val="center"/>
    </w:pPr>
    <w:rPr>
      <w:rFonts w:eastAsiaTheme="minorEastAsia"/>
    </w:rPr>
  </w:style>
  <w:style w:type="paragraph" w:customStyle="1" w:styleId="Style25">
    <w:name w:val="Style25"/>
    <w:basedOn w:val="a3"/>
    <w:rsid w:val="00B52253"/>
    <w:pPr>
      <w:widowControl w:val="0"/>
      <w:autoSpaceDE w:val="0"/>
      <w:autoSpaceDN w:val="0"/>
      <w:adjustRightInd w:val="0"/>
    </w:pPr>
    <w:rPr>
      <w:rFonts w:eastAsiaTheme="minorEastAsia"/>
    </w:rPr>
  </w:style>
  <w:style w:type="paragraph" w:customStyle="1" w:styleId="Style26">
    <w:name w:val="Style26"/>
    <w:basedOn w:val="a3"/>
    <w:rsid w:val="00B52253"/>
    <w:pPr>
      <w:widowControl w:val="0"/>
      <w:autoSpaceDE w:val="0"/>
      <w:autoSpaceDN w:val="0"/>
      <w:adjustRightInd w:val="0"/>
      <w:spacing w:line="206" w:lineRule="exact"/>
      <w:jc w:val="center"/>
    </w:pPr>
    <w:rPr>
      <w:rFonts w:eastAsiaTheme="minorEastAsia"/>
    </w:rPr>
  </w:style>
  <w:style w:type="paragraph" w:customStyle="1" w:styleId="Style27">
    <w:name w:val="Style27"/>
    <w:basedOn w:val="a3"/>
    <w:uiPriority w:val="99"/>
    <w:rsid w:val="00B52253"/>
    <w:pPr>
      <w:widowControl w:val="0"/>
      <w:autoSpaceDE w:val="0"/>
      <w:autoSpaceDN w:val="0"/>
      <w:adjustRightInd w:val="0"/>
    </w:pPr>
    <w:rPr>
      <w:rFonts w:eastAsiaTheme="minorEastAsia"/>
    </w:rPr>
  </w:style>
  <w:style w:type="paragraph" w:customStyle="1" w:styleId="Style30">
    <w:name w:val="Style30"/>
    <w:basedOn w:val="a3"/>
    <w:rsid w:val="00B52253"/>
    <w:pPr>
      <w:widowControl w:val="0"/>
      <w:autoSpaceDE w:val="0"/>
      <w:autoSpaceDN w:val="0"/>
      <w:adjustRightInd w:val="0"/>
    </w:pPr>
    <w:rPr>
      <w:rFonts w:eastAsiaTheme="minorEastAsia"/>
    </w:rPr>
  </w:style>
  <w:style w:type="paragraph" w:customStyle="1" w:styleId="Style31">
    <w:name w:val="Style31"/>
    <w:basedOn w:val="a3"/>
    <w:rsid w:val="00B52253"/>
    <w:pPr>
      <w:widowControl w:val="0"/>
      <w:autoSpaceDE w:val="0"/>
      <w:autoSpaceDN w:val="0"/>
      <w:adjustRightInd w:val="0"/>
      <w:spacing w:line="178" w:lineRule="exact"/>
      <w:jc w:val="center"/>
    </w:pPr>
    <w:rPr>
      <w:rFonts w:eastAsiaTheme="minorEastAsia"/>
    </w:rPr>
  </w:style>
  <w:style w:type="paragraph" w:customStyle="1" w:styleId="Style32">
    <w:name w:val="Style32"/>
    <w:basedOn w:val="a3"/>
    <w:uiPriority w:val="99"/>
    <w:rsid w:val="00B52253"/>
    <w:pPr>
      <w:widowControl w:val="0"/>
      <w:autoSpaceDE w:val="0"/>
      <w:autoSpaceDN w:val="0"/>
      <w:adjustRightInd w:val="0"/>
    </w:pPr>
    <w:rPr>
      <w:rFonts w:eastAsiaTheme="minorEastAsia"/>
    </w:rPr>
  </w:style>
  <w:style w:type="paragraph" w:customStyle="1" w:styleId="Style8">
    <w:name w:val="Style8"/>
    <w:basedOn w:val="a3"/>
    <w:rsid w:val="00B52253"/>
    <w:pPr>
      <w:widowControl w:val="0"/>
      <w:autoSpaceDE w:val="0"/>
      <w:autoSpaceDN w:val="0"/>
      <w:adjustRightInd w:val="0"/>
      <w:spacing w:line="307" w:lineRule="exact"/>
      <w:jc w:val="both"/>
    </w:pPr>
    <w:rPr>
      <w:rFonts w:eastAsiaTheme="minorEastAsia"/>
    </w:rPr>
  </w:style>
  <w:style w:type="paragraph" w:customStyle="1" w:styleId="Style36">
    <w:name w:val="Style36"/>
    <w:basedOn w:val="a3"/>
    <w:rsid w:val="00B52253"/>
    <w:pPr>
      <w:widowControl w:val="0"/>
      <w:autoSpaceDE w:val="0"/>
      <w:autoSpaceDN w:val="0"/>
      <w:adjustRightInd w:val="0"/>
      <w:spacing w:line="278" w:lineRule="exact"/>
      <w:ind w:hanging="331"/>
    </w:pPr>
    <w:rPr>
      <w:rFonts w:eastAsiaTheme="minorEastAsia"/>
    </w:rPr>
  </w:style>
  <w:style w:type="paragraph" w:customStyle="1" w:styleId="Style37">
    <w:name w:val="Style37"/>
    <w:basedOn w:val="a3"/>
    <w:uiPriority w:val="99"/>
    <w:rsid w:val="00B52253"/>
    <w:pPr>
      <w:widowControl w:val="0"/>
      <w:autoSpaceDE w:val="0"/>
      <w:autoSpaceDN w:val="0"/>
      <w:adjustRightInd w:val="0"/>
    </w:pPr>
    <w:rPr>
      <w:rFonts w:eastAsiaTheme="minorEastAsia"/>
    </w:rPr>
  </w:style>
  <w:style w:type="paragraph" w:customStyle="1" w:styleId="Style19">
    <w:name w:val="Style19"/>
    <w:basedOn w:val="a3"/>
    <w:uiPriority w:val="99"/>
    <w:rsid w:val="00B52253"/>
    <w:pPr>
      <w:widowControl w:val="0"/>
      <w:autoSpaceDE w:val="0"/>
      <w:autoSpaceDN w:val="0"/>
      <w:adjustRightInd w:val="0"/>
      <w:jc w:val="center"/>
    </w:pPr>
    <w:rPr>
      <w:rFonts w:eastAsiaTheme="minorEastAsia"/>
    </w:rPr>
  </w:style>
  <w:style w:type="paragraph" w:customStyle="1" w:styleId="Style28">
    <w:name w:val="Style28"/>
    <w:basedOn w:val="a3"/>
    <w:rsid w:val="00B52253"/>
    <w:pPr>
      <w:widowControl w:val="0"/>
      <w:autoSpaceDE w:val="0"/>
      <w:autoSpaceDN w:val="0"/>
      <w:adjustRightInd w:val="0"/>
      <w:spacing w:line="264" w:lineRule="exact"/>
      <w:jc w:val="center"/>
    </w:pPr>
    <w:rPr>
      <w:rFonts w:eastAsiaTheme="minorEastAsia"/>
    </w:rPr>
  </w:style>
  <w:style w:type="paragraph" w:customStyle="1" w:styleId="Style13">
    <w:name w:val="Style13"/>
    <w:basedOn w:val="a3"/>
    <w:uiPriority w:val="99"/>
    <w:rsid w:val="00B52253"/>
    <w:pPr>
      <w:widowControl w:val="0"/>
      <w:autoSpaceDE w:val="0"/>
      <w:autoSpaceDN w:val="0"/>
      <w:adjustRightInd w:val="0"/>
      <w:spacing w:line="278" w:lineRule="exact"/>
      <w:ind w:firstLine="360"/>
      <w:jc w:val="both"/>
    </w:pPr>
    <w:rPr>
      <w:rFonts w:eastAsiaTheme="minorEastAsia"/>
    </w:rPr>
  </w:style>
  <w:style w:type="paragraph" w:customStyle="1" w:styleId="Style14">
    <w:name w:val="Style14"/>
    <w:basedOn w:val="a3"/>
    <w:uiPriority w:val="99"/>
    <w:rsid w:val="00B52253"/>
    <w:pPr>
      <w:widowControl w:val="0"/>
      <w:autoSpaceDE w:val="0"/>
      <w:autoSpaceDN w:val="0"/>
      <w:adjustRightInd w:val="0"/>
    </w:pPr>
    <w:rPr>
      <w:rFonts w:eastAsiaTheme="minorEastAsia"/>
    </w:rPr>
  </w:style>
  <w:style w:type="paragraph" w:customStyle="1" w:styleId="Style15">
    <w:name w:val="Style15"/>
    <w:basedOn w:val="a3"/>
    <w:rsid w:val="00B52253"/>
    <w:pPr>
      <w:widowControl w:val="0"/>
      <w:autoSpaceDE w:val="0"/>
      <w:autoSpaceDN w:val="0"/>
      <w:adjustRightInd w:val="0"/>
      <w:spacing w:line="264" w:lineRule="exact"/>
      <w:ind w:firstLine="96"/>
    </w:pPr>
    <w:rPr>
      <w:rFonts w:eastAsiaTheme="minorEastAsia"/>
    </w:rPr>
  </w:style>
  <w:style w:type="paragraph" w:customStyle="1" w:styleId="Style16">
    <w:name w:val="Style16"/>
    <w:basedOn w:val="a3"/>
    <w:uiPriority w:val="99"/>
    <w:rsid w:val="00B52253"/>
    <w:pPr>
      <w:widowControl w:val="0"/>
      <w:autoSpaceDE w:val="0"/>
      <w:autoSpaceDN w:val="0"/>
      <w:adjustRightInd w:val="0"/>
      <w:spacing w:line="274" w:lineRule="exact"/>
    </w:pPr>
    <w:rPr>
      <w:rFonts w:eastAsiaTheme="minorEastAsia"/>
    </w:rPr>
  </w:style>
  <w:style w:type="paragraph" w:customStyle="1" w:styleId="Style17">
    <w:name w:val="Style17"/>
    <w:basedOn w:val="a3"/>
    <w:rsid w:val="00B52253"/>
    <w:pPr>
      <w:widowControl w:val="0"/>
      <w:autoSpaceDE w:val="0"/>
      <w:autoSpaceDN w:val="0"/>
      <w:adjustRightInd w:val="0"/>
      <w:spacing w:line="257" w:lineRule="exact"/>
    </w:pPr>
    <w:rPr>
      <w:rFonts w:eastAsiaTheme="minorEastAsia"/>
    </w:rPr>
  </w:style>
  <w:style w:type="paragraph" w:customStyle="1" w:styleId="Style201">
    <w:name w:val="Style20"/>
    <w:basedOn w:val="a3"/>
    <w:uiPriority w:val="99"/>
    <w:rsid w:val="00B52253"/>
    <w:pPr>
      <w:widowControl w:val="0"/>
      <w:autoSpaceDE w:val="0"/>
      <w:autoSpaceDN w:val="0"/>
      <w:adjustRightInd w:val="0"/>
    </w:pPr>
    <w:rPr>
      <w:rFonts w:eastAsiaTheme="minorEastAsia"/>
    </w:rPr>
  </w:style>
  <w:style w:type="paragraph" w:customStyle="1" w:styleId="Style38">
    <w:name w:val="Style38"/>
    <w:basedOn w:val="a3"/>
    <w:rsid w:val="00B52253"/>
    <w:pPr>
      <w:widowControl w:val="0"/>
      <w:autoSpaceDE w:val="0"/>
      <w:autoSpaceDN w:val="0"/>
      <w:adjustRightInd w:val="0"/>
      <w:spacing w:line="317" w:lineRule="exact"/>
    </w:pPr>
    <w:rPr>
      <w:rFonts w:eastAsiaTheme="minorEastAsia"/>
    </w:rPr>
  </w:style>
  <w:style w:type="paragraph" w:customStyle="1" w:styleId="Style40">
    <w:name w:val="Style40"/>
    <w:basedOn w:val="a3"/>
    <w:rsid w:val="00B52253"/>
    <w:pPr>
      <w:widowControl w:val="0"/>
      <w:autoSpaceDE w:val="0"/>
      <w:autoSpaceDN w:val="0"/>
      <w:adjustRightInd w:val="0"/>
      <w:spacing w:line="571" w:lineRule="exact"/>
    </w:pPr>
    <w:rPr>
      <w:rFonts w:eastAsiaTheme="minorEastAsia"/>
    </w:rPr>
  </w:style>
  <w:style w:type="paragraph" w:customStyle="1" w:styleId="Style42">
    <w:name w:val="Style42"/>
    <w:basedOn w:val="a3"/>
    <w:rsid w:val="00B52253"/>
    <w:pPr>
      <w:widowControl w:val="0"/>
      <w:autoSpaceDE w:val="0"/>
      <w:autoSpaceDN w:val="0"/>
      <w:adjustRightInd w:val="0"/>
      <w:spacing w:line="269" w:lineRule="exact"/>
      <w:jc w:val="center"/>
    </w:pPr>
    <w:rPr>
      <w:rFonts w:eastAsiaTheme="minorEastAsia"/>
    </w:rPr>
  </w:style>
  <w:style w:type="paragraph" w:customStyle="1" w:styleId="Style9">
    <w:name w:val="Style9"/>
    <w:basedOn w:val="a3"/>
    <w:rsid w:val="00B52253"/>
    <w:pPr>
      <w:widowControl w:val="0"/>
      <w:autoSpaceDE w:val="0"/>
      <w:autoSpaceDN w:val="0"/>
      <w:adjustRightInd w:val="0"/>
    </w:pPr>
    <w:rPr>
      <w:rFonts w:eastAsiaTheme="minorEastAsia"/>
    </w:rPr>
  </w:style>
  <w:style w:type="paragraph" w:customStyle="1" w:styleId="Style33">
    <w:name w:val="Style33"/>
    <w:basedOn w:val="a3"/>
    <w:uiPriority w:val="99"/>
    <w:rsid w:val="00B52253"/>
    <w:pPr>
      <w:widowControl w:val="0"/>
      <w:autoSpaceDE w:val="0"/>
      <w:autoSpaceDN w:val="0"/>
      <w:adjustRightInd w:val="0"/>
    </w:pPr>
    <w:rPr>
      <w:rFonts w:eastAsiaTheme="minorEastAsia"/>
    </w:rPr>
  </w:style>
  <w:style w:type="paragraph" w:customStyle="1" w:styleId="Style35">
    <w:name w:val="Style35"/>
    <w:basedOn w:val="a3"/>
    <w:uiPriority w:val="99"/>
    <w:rsid w:val="00B52253"/>
    <w:pPr>
      <w:widowControl w:val="0"/>
      <w:autoSpaceDE w:val="0"/>
      <w:autoSpaceDN w:val="0"/>
      <w:adjustRightInd w:val="0"/>
    </w:pPr>
    <w:rPr>
      <w:rFonts w:eastAsiaTheme="minorEastAsia"/>
    </w:rPr>
  </w:style>
  <w:style w:type="character" w:customStyle="1" w:styleId="FontStyle49">
    <w:name w:val="Font Style49"/>
    <w:basedOn w:val="a4"/>
    <w:uiPriority w:val="99"/>
    <w:rsid w:val="00B52253"/>
    <w:rPr>
      <w:rFonts w:ascii="Times New Roman" w:hAnsi="Times New Roman" w:cs="Times New Roman" w:hint="default"/>
      <w:b/>
      <w:bCs/>
      <w:sz w:val="18"/>
      <w:szCs w:val="18"/>
    </w:rPr>
  </w:style>
  <w:style w:type="character" w:customStyle="1" w:styleId="FontStyle51">
    <w:name w:val="Font Style51"/>
    <w:basedOn w:val="a4"/>
    <w:uiPriority w:val="99"/>
    <w:rsid w:val="00B52253"/>
    <w:rPr>
      <w:rFonts w:ascii="Calibri" w:hAnsi="Calibri" w:cs="Calibri" w:hint="default"/>
      <w:sz w:val="12"/>
      <w:szCs w:val="12"/>
    </w:rPr>
  </w:style>
  <w:style w:type="character" w:customStyle="1" w:styleId="FontStyle64">
    <w:name w:val="Font Style64"/>
    <w:basedOn w:val="a4"/>
    <w:rsid w:val="00B52253"/>
    <w:rPr>
      <w:rFonts w:ascii="Palatino Linotype" w:hAnsi="Palatino Linotype" w:cs="Palatino Linotype" w:hint="default"/>
      <w:i/>
      <w:iCs/>
      <w:sz w:val="12"/>
      <w:szCs w:val="12"/>
    </w:rPr>
  </w:style>
  <w:style w:type="character" w:customStyle="1" w:styleId="FontStyle52">
    <w:name w:val="Font Style52"/>
    <w:basedOn w:val="a4"/>
    <w:uiPriority w:val="99"/>
    <w:rsid w:val="00B52253"/>
    <w:rPr>
      <w:rFonts w:ascii="Calibri" w:hAnsi="Calibri" w:cs="Calibri" w:hint="default"/>
      <w:i/>
      <w:iCs/>
      <w:sz w:val="12"/>
      <w:szCs w:val="12"/>
    </w:rPr>
  </w:style>
  <w:style w:type="character" w:customStyle="1" w:styleId="FontStyle53">
    <w:name w:val="Font Style53"/>
    <w:basedOn w:val="a4"/>
    <w:rsid w:val="00B52253"/>
    <w:rPr>
      <w:rFonts w:ascii="Calibri" w:hAnsi="Calibri" w:cs="Calibri" w:hint="default"/>
      <w:b/>
      <w:bCs/>
      <w:i/>
      <w:iCs/>
      <w:sz w:val="18"/>
      <w:szCs w:val="18"/>
    </w:rPr>
  </w:style>
  <w:style w:type="character" w:customStyle="1" w:styleId="FontStyle54">
    <w:name w:val="Font Style54"/>
    <w:basedOn w:val="a4"/>
    <w:rsid w:val="00B52253"/>
    <w:rPr>
      <w:rFonts w:ascii="Times New Roman" w:hAnsi="Times New Roman" w:cs="Times New Roman" w:hint="default"/>
      <w:b/>
      <w:bCs/>
      <w:sz w:val="12"/>
      <w:szCs w:val="12"/>
    </w:rPr>
  </w:style>
  <w:style w:type="character" w:customStyle="1" w:styleId="FontStyle55">
    <w:name w:val="Font Style55"/>
    <w:basedOn w:val="a4"/>
    <w:rsid w:val="00B52253"/>
    <w:rPr>
      <w:rFonts w:ascii="Calibri" w:hAnsi="Calibri" w:cs="Calibri" w:hint="default"/>
      <w:b/>
      <w:bCs/>
      <w:sz w:val="16"/>
      <w:szCs w:val="16"/>
    </w:rPr>
  </w:style>
  <w:style w:type="character" w:customStyle="1" w:styleId="FontStyle56">
    <w:name w:val="Font Style56"/>
    <w:basedOn w:val="a4"/>
    <w:rsid w:val="00B52253"/>
    <w:rPr>
      <w:rFonts w:ascii="Arial" w:hAnsi="Arial" w:cs="Arial" w:hint="default"/>
      <w:i/>
      <w:iCs/>
      <w:sz w:val="16"/>
      <w:szCs w:val="16"/>
    </w:rPr>
  </w:style>
  <w:style w:type="character" w:customStyle="1" w:styleId="FontStyle57">
    <w:name w:val="Font Style57"/>
    <w:basedOn w:val="a4"/>
    <w:rsid w:val="00B52253"/>
    <w:rPr>
      <w:rFonts w:ascii="Calibri" w:hAnsi="Calibri" w:cs="Calibri" w:hint="default"/>
      <w:b/>
      <w:bCs/>
      <w:sz w:val="12"/>
      <w:szCs w:val="12"/>
    </w:rPr>
  </w:style>
  <w:style w:type="character" w:customStyle="1" w:styleId="FontStyle58">
    <w:name w:val="Font Style58"/>
    <w:basedOn w:val="a4"/>
    <w:uiPriority w:val="99"/>
    <w:rsid w:val="00B52253"/>
    <w:rPr>
      <w:rFonts w:ascii="Times New Roman" w:hAnsi="Times New Roman" w:cs="Times New Roman" w:hint="default"/>
      <w:b/>
      <w:bCs/>
      <w:sz w:val="22"/>
      <w:szCs w:val="22"/>
    </w:rPr>
  </w:style>
  <w:style w:type="character" w:customStyle="1" w:styleId="FontStyle61">
    <w:name w:val="Font Style61"/>
    <w:basedOn w:val="a4"/>
    <w:rsid w:val="00B52253"/>
    <w:rPr>
      <w:rFonts w:ascii="Times New Roman" w:hAnsi="Times New Roman" w:cs="Times New Roman" w:hint="default"/>
      <w:b/>
      <w:bCs/>
      <w:spacing w:val="90"/>
      <w:sz w:val="18"/>
      <w:szCs w:val="18"/>
    </w:rPr>
  </w:style>
  <w:style w:type="character" w:customStyle="1" w:styleId="FontStyle45">
    <w:name w:val="Font Style45"/>
    <w:basedOn w:val="a4"/>
    <w:uiPriority w:val="99"/>
    <w:rsid w:val="00B52253"/>
    <w:rPr>
      <w:rFonts w:ascii="Calibri" w:hAnsi="Calibri" w:cs="Calibri" w:hint="default"/>
      <w:sz w:val="18"/>
      <w:szCs w:val="18"/>
    </w:rPr>
  </w:style>
  <w:style w:type="character" w:customStyle="1" w:styleId="FontStyle44">
    <w:name w:val="Font Style44"/>
    <w:basedOn w:val="a4"/>
    <w:uiPriority w:val="99"/>
    <w:rsid w:val="00B52253"/>
    <w:rPr>
      <w:rFonts w:ascii="Times New Roman" w:hAnsi="Times New Roman" w:cs="Times New Roman" w:hint="default"/>
      <w:b/>
      <w:bCs/>
      <w:i/>
      <w:iCs/>
      <w:sz w:val="22"/>
      <w:szCs w:val="22"/>
    </w:rPr>
  </w:style>
  <w:style w:type="character" w:customStyle="1" w:styleId="FontStyle48">
    <w:name w:val="Font Style48"/>
    <w:basedOn w:val="a4"/>
    <w:uiPriority w:val="99"/>
    <w:rsid w:val="00B52253"/>
    <w:rPr>
      <w:rFonts w:ascii="Times New Roman" w:hAnsi="Times New Roman" w:cs="Times New Roman" w:hint="default"/>
      <w:b/>
      <w:bCs/>
      <w:sz w:val="22"/>
      <w:szCs w:val="22"/>
    </w:rPr>
  </w:style>
  <w:style w:type="character" w:customStyle="1" w:styleId="FontStyle59">
    <w:name w:val="Font Style59"/>
    <w:basedOn w:val="a4"/>
    <w:uiPriority w:val="99"/>
    <w:rsid w:val="00B52253"/>
    <w:rPr>
      <w:rFonts w:ascii="Calibri" w:hAnsi="Calibri" w:cs="Calibri" w:hint="default"/>
      <w:sz w:val="20"/>
      <w:szCs w:val="20"/>
    </w:rPr>
  </w:style>
  <w:style w:type="character" w:customStyle="1" w:styleId="FontStyle60">
    <w:name w:val="Font Style60"/>
    <w:basedOn w:val="a4"/>
    <w:rsid w:val="00B52253"/>
    <w:rPr>
      <w:rFonts w:ascii="Times New Roman" w:hAnsi="Times New Roman" w:cs="Times New Roman" w:hint="default"/>
      <w:sz w:val="18"/>
      <w:szCs w:val="18"/>
    </w:rPr>
  </w:style>
  <w:style w:type="character" w:customStyle="1" w:styleId="FontStyle62">
    <w:name w:val="Font Style62"/>
    <w:basedOn w:val="a4"/>
    <w:rsid w:val="00B52253"/>
    <w:rPr>
      <w:rFonts w:ascii="Times New Roman" w:hAnsi="Times New Roman" w:cs="Times New Roman" w:hint="default"/>
      <w:spacing w:val="20"/>
      <w:sz w:val="14"/>
      <w:szCs w:val="14"/>
    </w:rPr>
  </w:style>
  <w:style w:type="character" w:customStyle="1" w:styleId="FontStyle63">
    <w:name w:val="Font Style63"/>
    <w:basedOn w:val="a4"/>
    <w:rsid w:val="00B52253"/>
    <w:rPr>
      <w:rFonts w:ascii="Arial" w:hAnsi="Arial" w:cs="Arial" w:hint="default"/>
      <w:sz w:val="18"/>
      <w:szCs w:val="18"/>
    </w:rPr>
  </w:style>
  <w:style w:type="character" w:customStyle="1" w:styleId="fontstyle22">
    <w:name w:val="fontstyle22"/>
    <w:rsid w:val="00B52253"/>
  </w:style>
  <w:style w:type="paragraph" w:customStyle="1" w:styleId="for-sections">
    <w:name w:val="for-sections"/>
    <w:basedOn w:val="a3"/>
    <w:rsid w:val="00B52253"/>
    <w:pPr>
      <w:spacing w:before="100" w:beforeAutospacing="1" w:after="100" w:afterAutospacing="1"/>
    </w:pPr>
  </w:style>
  <w:style w:type="character" w:customStyle="1" w:styleId="ref-title">
    <w:name w:val="ref-title"/>
    <w:basedOn w:val="a4"/>
    <w:rsid w:val="00B52253"/>
  </w:style>
  <w:style w:type="character" w:customStyle="1" w:styleId="ref-source">
    <w:name w:val="ref-source"/>
    <w:basedOn w:val="a4"/>
    <w:rsid w:val="00B52253"/>
  </w:style>
  <w:style w:type="paragraph" w:customStyle="1" w:styleId="Pa8">
    <w:name w:val="Pa8"/>
    <w:basedOn w:val="Default"/>
    <w:next w:val="Default"/>
    <w:uiPriority w:val="99"/>
    <w:rsid w:val="00B52253"/>
    <w:pPr>
      <w:spacing w:line="201" w:lineRule="atLeast"/>
    </w:pPr>
    <w:rPr>
      <w:rFonts w:ascii="NewtonC" w:eastAsiaTheme="minorHAnsi" w:hAnsi="NewtonC" w:cstheme="minorBidi"/>
      <w:color w:val="auto"/>
      <w:lang w:eastAsia="en-US"/>
    </w:rPr>
  </w:style>
  <w:style w:type="paragraph" w:customStyle="1" w:styleId="Pa9">
    <w:name w:val="Pa9"/>
    <w:basedOn w:val="Default"/>
    <w:next w:val="Default"/>
    <w:uiPriority w:val="99"/>
    <w:rsid w:val="00B52253"/>
    <w:pPr>
      <w:spacing w:line="181" w:lineRule="atLeast"/>
    </w:pPr>
    <w:rPr>
      <w:rFonts w:ascii="NewtonC" w:eastAsiaTheme="minorHAnsi" w:hAnsi="NewtonC" w:cstheme="minorBidi"/>
      <w:color w:val="auto"/>
      <w:lang w:eastAsia="en-US"/>
    </w:rPr>
  </w:style>
  <w:style w:type="paragraph" w:customStyle="1" w:styleId="Pa1">
    <w:name w:val="Pa1"/>
    <w:basedOn w:val="Default"/>
    <w:next w:val="Default"/>
    <w:uiPriority w:val="99"/>
    <w:rsid w:val="00B52253"/>
    <w:pPr>
      <w:spacing w:line="181" w:lineRule="atLeast"/>
    </w:pPr>
    <w:rPr>
      <w:rFonts w:ascii="NewtonC" w:eastAsiaTheme="minorHAnsi" w:hAnsi="NewtonC" w:cstheme="minorBidi"/>
      <w:color w:val="auto"/>
      <w:lang w:eastAsia="en-US"/>
    </w:rPr>
  </w:style>
  <w:style w:type="character" w:customStyle="1" w:styleId="A11">
    <w:name w:val="A1"/>
    <w:uiPriority w:val="99"/>
    <w:rsid w:val="00B52253"/>
    <w:rPr>
      <w:rFonts w:ascii="FuturaLightC" w:hAnsi="FuturaLightC" w:cs="FuturaLightC"/>
      <w:color w:val="000000"/>
      <w:sz w:val="22"/>
      <w:szCs w:val="22"/>
    </w:rPr>
  </w:style>
  <w:style w:type="paragraph" w:customStyle="1" w:styleId="Pa0">
    <w:name w:val="Pa0"/>
    <w:basedOn w:val="Default"/>
    <w:next w:val="Default"/>
    <w:uiPriority w:val="99"/>
    <w:rsid w:val="00B52253"/>
    <w:pPr>
      <w:spacing w:line="201" w:lineRule="atLeast"/>
    </w:pPr>
    <w:rPr>
      <w:rFonts w:ascii="NewtonC" w:eastAsiaTheme="minorHAnsi" w:hAnsi="NewtonC" w:cstheme="minorBidi"/>
      <w:color w:val="auto"/>
      <w:lang w:eastAsia="en-US"/>
    </w:rPr>
  </w:style>
  <w:style w:type="character" w:customStyle="1" w:styleId="personname">
    <w:name w:val="person_name"/>
    <w:basedOn w:val="a4"/>
    <w:rsid w:val="00B52253"/>
  </w:style>
  <w:style w:type="character" w:customStyle="1" w:styleId="number">
    <w:name w:val="number"/>
    <w:basedOn w:val="a4"/>
    <w:rsid w:val="00B52253"/>
  </w:style>
  <w:style w:type="character" w:customStyle="1" w:styleId="year">
    <w:name w:val="year"/>
    <w:basedOn w:val="a4"/>
    <w:rsid w:val="00B52253"/>
  </w:style>
  <w:style w:type="character" w:customStyle="1" w:styleId="current-selection">
    <w:name w:val="current-selection"/>
    <w:basedOn w:val="a4"/>
    <w:rsid w:val="00B52253"/>
  </w:style>
  <w:style w:type="character" w:customStyle="1" w:styleId="affffb">
    <w:name w:val="_"/>
    <w:basedOn w:val="a4"/>
    <w:rsid w:val="00B52253"/>
  </w:style>
  <w:style w:type="character" w:customStyle="1" w:styleId="FontStyle132">
    <w:name w:val="Font Style132"/>
    <w:basedOn w:val="a4"/>
    <w:rsid w:val="00B52253"/>
    <w:rPr>
      <w:rFonts w:ascii="Times New Roman" w:hAnsi="Times New Roman" w:cs="Times New Roman" w:hint="default"/>
      <w:sz w:val="26"/>
      <w:szCs w:val="26"/>
    </w:rPr>
  </w:style>
  <w:style w:type="character" w:customStyle="1" w:styleId="epub-state">
    <w:name w:val="epub-state"/>
    <w:basedOn w:val="a4"/>
    <w:rsid w:val="00B52253"/>
  </w:style>
  <w:style w:type="character" w:customStyle="1" w:styleId="epub-date">
    <w:name w:val="epub-date"/>
    <w:basedOn w:val="a4"/>
    <w:rsid w:val="00B52253"/>
  </w:style>
  <w:style w:type="character" w:customStyle="1" w:styleId="FootnoteCharacters">
    <w:name w:val="Footnote Characters"/>
    <w:qFormat/>
    <w:rsid w:val="00093561"/>
  </w:style>
  <w:style w:type="character" w:customStyle="1" w:styleId="FootnoteAnchor">
    <w:name w:val="Footnote Anchor"/>
    <w:rsid w:val="00093561"/>
    <w:rPr>
      <w:vertAlign w:val="superscript"/>
    </w:rPr>
  </w:style>
  <w:style w:type="character" w:customStyle="1" w:styleId="EndnoteCharacters">
    <w:name w:val="Endnote Characters"/>
    <w:qFormat/>
    <w:rsid w:val="00093561"/>
  </w:style>
  <w:style w:type="character" w:customStyle="1" w:styleId="EndnoteAnchor">
    <w:name w:val="Endnote Anchor"/>
    <w:rsid w:val="00093561"/>
    <w:rPr>
      <w:vertAlign w:val="superscript"/>
    </w:rPr>
  </w:style>
  <w:style w:type="character" w:customStyle="1" w:styleId="ListLabel1">
    <w:name w:val="ListLabel 1"/>
    <w:qFormat/>
    <w:rsid w:val="00093561"/>
    <w:rPr>
      <w:rFonts w:cs="OpenSymbol"/>
    </w:rPr>
  </w:style>
  <w:style w:type="character" w:customStyle="1" w:styleId="InternetLink">
    <w:name w:val="Internet Link"/>
    <w:rsid w:val="00093561"/>
    <w:rPr>
      <w:color w:val="000080"/>
      <w:u w:val="single"/>
    </w:rPr>
  </w:style>
  <w:style w:type="paragraph" w:customStyle="1" w:styleId="Heading">
    <w:name w:val="Heading"/>
    <w:basedOn w:val="a3"/>
    <w:next w:val="TextBody0"/>
    <w:uiPriority w:val="99"/>
    <w:qFormat/>
    <w:rsid w:val="00093561"/>
    <w:pPr>
      <w:keepNext/>
      <w:widowControl w:val="0"/>
      <w:overflowPunct w:val="0"/>
      <w:spacing w:before="240" w:after="120"/>
    </w:pPr>
    <w:rPr>
      <w:rFonts w:ascii="Liberation Sans" w:eastAsia="Arial Unicode MS" w:hAnsi="Liberation Sans" w:cs="Arial Unicode MS"/>
      <w:color w:val="00000A"/>
      <w:sz w:val="28"/>
      <w:szCs w:val="28"/>
      <w:lang w:eastAsia="zh-CN" w:bidi="hi-IN"/>
    </w:rPr>
  </w:style>
  <w:style w:type="paragraph" w:customStyle="1" w:styleId="TextBody0">
    <w:name w:val="Text Body"/>
    <w:basedOn w:val="a3"/>
    <w:uiPriority w:val="99"/>
    <w:rsid w:val="00093561"/>
    <w:pPr>
      <w:widowControl w:val="0"/>
      <w:overflowPunct w:val="0"/>
      <w:spacing w:after="140" w:line="288" w:lineRule="auto"/>
    </w:pPr>
    <w:rPr>
      <w:rFonts w:ascii="Liberation Serif" w:eastAsia="Arial Unicode MS" w:hAnsi="Liberation Serif" w:cs="Arial Unicode MS"/>
      <w:color w:val="00000A"/>
      <w:lang w:eastAsia="zh-CN" w:bidi="hi-IN"/>
    </w:rPr>
  </w:style>
  <w:style w:type="paragraph" w:customStyle="1" w:styleId="Footnote">
    <w:name w:val="Footnote"/>
    <w:basedOn w:val="a3"/>
    <w:uiPriority w:val="99"/>
    <w:rsid w:val="00093561"/>
    <w:pPr>
      <w:widowControl w:val="0"/>
      <w:overflowPunct w:val="0"/>
    </w:pPr>
    <w:rPr>
      <w:rFonts w:ascii="Liberation Serif" w:eastAsia="Arial Unicode MS" w:hAnsi="Liberation Serif" w:cs="Arial Unicode MS"/>
      <w:color w:val="00000A"/>
      <w:lang w:eastAsia="zh-CN" w:bidi="hi-IN"/>
    </w:rPr>
  </w:style>
  <w:style w:type="paragraph" w:customStyle="1" w:styleId="Endnote">
    <w:name w:val="Endnote"/>
    <w:basedOn w:val="a3"/>
    <w:uiPriority w:val="99"/>
    <w:rsid w:val="00093561"/>
    <w:pPr>
      <w:widowControl w:val="0"/>
      <w:overflowPunct w:val="0"/>
    </w:pPr>
    <w:rPr>
      <w:rFonts w:ascii="Liberation Serif" w:eastAsia="Arial Unicode MS" w:hAnsi="Liberation Serif" w:cs="Arial Unicode MS"/>
      <w:color w:val="00000A"/>
      <w:lang w:eastAsia="zh-CN" w:bidi="hi-IN"/>
    </w:rPr>
  </w:style>
  <w:style w:type="paragraph" w:customStyle="1" w:styleId="TextBodyIndent">
    <w:name w:val="Text Body Indent"/>
    <w:basedOn w:val="a3"/>
    <w:uiPriority w:val="99"/>
    <w:rsid w:val="00093561"/>
    <w:pPr>
      <w:widowControl w:val="0"/>
      <w:overflowPunct w:val="0"/>
      <w:spacing w:after="120" w:line="480" w:lineRule="auto"/>
    </w:pPr>
    <w:rPr>
      <w:rFonts w:ascii="Liberation Serif" w:eastAsia="Arial Unicode MS" w:hAnsi="Liberation Serif" w:cs="Arial Unicode MS"/>
      <w:color w:val="00000A"/>
      <w:lang w:eastAsia="zh-CN" w:bidi="hi-IN"/>
    </w:rPr>
  </w:style>
  <w:style w:type="table" w:customStyle="1" w:styleId="510">
    <w:name w:val="Обычная таблица 51"/>
    <w:basedOn w:val="a5"/>
    <w:uiPriority w:val="45"/>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411">
    <w:name w:val="Обычная таблица 41"/>
    <w:basedOn w:val="a5"/>
    <w:uiPriority w:val="44"/>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313">
    <w:name w:val="Обычная таблица 31"/>
    <w:basedOn w:val="a5"/>
    <w:uiPriority w:val="43"/>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214">
    <w:name w:val="Обычная таблица 21"/>
    <w:basedOn w:val="a5"/>
    <w:uiPriority w:val="42"/>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113">
    <w:name w:val="Обычная таблица 11"/>
    <w:basedOn w:val="a5"/>
    <w:uiPriority w:val="41"/>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C10">
    <w:name w:val="Cетка таблицы (светлая)1"/>
    <w:basedOn w:val="a5"/>
    <w:uiPriority w:val="40"/>
    <w:rsid w:val="00093561"/>
    <w:pPr>
      <w:spacing w:after="0" w:line="240" w:lineRule="auto"/>
    </w:pPr>
    <w:rPr>
      <w:rFonts w:ascii="Liberation Serif" w:eastAsia="Arial Unicode MS" w:hAnsi="Liberation Serif" w:cs="Arial Unicode MS"/>
      <w:szCs w:val="24"/>
      <w:lang w:val="uk-UA" w:eastAsia="zh-CN" w:bidi="hi-I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1">
    <w:name w:val="Таблица-сетка 1 (светлая) — акцент 11"/>
    <w:basedOn w:val="a5"/>
    <w:uiPriority w:val="46"/>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21">
    <w:name w:val="Таблица-сетка 1 светлая — акцент 21"/>
    <w:basedOn w:val="a5"/>
    <w:uiPriority w:val="46"/>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FontStyle16">
    <w:name w:val="Font Style16"/>
    <w:rsid w:val="00093561"/>
    <w:rPr>
      <w:rFonts w:ascii="Times New Roman" w:hAnsi="Times New Roman" w:cs="Times New Roman"/>
      <w:sz w:val="24"/>
      <w:szCs w:val="24"/>
    </w:rPr>
  </w:style>
  <w:style w:type="paragraph" w:customStyle="1" w:styleId="1f6">
    <w:name w:val="Без интервала1"/>
    <w:qFormat/>
    <w:rsid w:val="00093561"/>
    <w:pPr>
      <w:spacing w:after="0" w:line="240" w:lineRule="auto"/>
    </w:pPr>
    <w:rPr>
      <w:rFonts w:ascii="Calibri" w:eastAsia="Calibri" w:hAnsi="Calibri"/>
      <w:sz w:val="22"/>
      <w:szCs w:val="22"/>
      <w:lang w:val="uk-UA"/>
    </w:rPr>
  </w:style>
  <w:style w:type="character" w:customStyle="1" w:styleId="1f7">
    <w:name w:val="Верхний колонтитул Знак1"/>
    <w:basedOn w:val="a4"/>
    <w:uiPriority w:val="99"/>
    <w:locked/>
    <w:rsid w:val="00093561"/>
    <w:rPr>
      <w:rFonts w:cs="Mangal"/>
      <w:color w:val="00000A"/>
      <w:sz w:val="24"/>
      <w:szCs w:val="21"/>
    </w:rPr>
  </w:style>
  <w:style w:type="character" w:customStyle="1" w:styleId="WW8Num1z0">
    <w:name w:val="WW8Num1z0"/>
    <w:rsid w:val="00093561"/>
    <w:rPr>
      <w:rFonts w:cs="Times New Roman"/>
    </w:rPr>
  </w:style>
  <w:style w:type="character" w:customStyle="1" w:styleId="WW8Num1z1">
    <w:name w:val="WW8Num1z1"/>
    <w:rsid w:val="00093561"/>
  </w:style>
  <w:style w:type="character" w:customStyle="1" w:styleId="WW8Num1z2">
    <w:name w:val="WW8Num1z2"/>
    <w:rsid w:val="00093561"/>
  </w:style>
  <w:style w:type="character" w:customStyle="1" w:styleId="WW8Num1z3">
    <w:name w:val="WW8Num1z3"/>
    <w:rsid w:val="00093561"/>
  </w:style>
  <w:style w:type="character" w:customStyle="1" w:styleId="WW8Num1z4">
    <w:name w:val="WW8Num1z4"/>
    <w:rsid w:val="00093561"/>
  </w:style>
  <w:style w:type="character" w:customStyle="1" w:styleId="WW8Num1z5">
    <w:name w:val="WW8Num1z5"/>
    <w:rsid w:val="00093561"/>
  </w:style>
  <w:style w:type="character" w:customStyle="1" w:styleId="WW8Num1z6">
    <w:name w:val="WW8Num1z6"/>
    <w:rsid w:val="00093561"/>
  </w:style>
  <w:style w:type="character" w:customStyle="1" w:styleId="WW8Num1z7">
    <w:name w:val="WW8Num1z7"/>
    <w:rsid w:val="00093561"/>
  </w:style>
  <w:style w:type="character" w:customStyle="1" w:styleId="WW8Num1z8">
    <w:name w:val="WW8Num1z8"/>
    <w:rsid w:val="00093561"/>
  </w:style>
  <w:style w:type="character" w:customStyle="1" w:styleId="WW8Num2z0">
    <w:name w:val="WW8Num2z0"/>
    <w:rsid w:val="00093561"/>
  </w:style>
  <w:style w:type="character" w:customStyle="1" w:styleId="WW8Num2z1">
    <w:name w:val="WW8Num2z1"/>
    <w:rsid w:val="00093561"/>
  </w:style>
  <w:style w:type="character" w:customStyle="1" w:styleId="WW8Num2z2">
    <w:name w:val="WW8Num2z2"/>
    <w:rsid w:val="00093561"/>
  </w:style>
  <w:style w:type="character" w:customStyle="1" w:styleId="WW8Num2z3">
    <w:name w:val="WW8Num2z3"/>
    <w:rsid w:val="00093561"/>
  </w:style>
  <w:style w:type="character" w:customStyle="1" w:styleId="WW8Num2z4">
    <w:name w:val="WW8Num2z4"/>
    <w:rsid w:val="00093561"/>
  </w:style>
  <w:style w:type="character" w:customStyle="1" w:styleId="WW8Num2z5">
    <w:name w:val="WW8Num2z5"/>
    <w:rsid w:val="00093561"/>
  </w:style>
  <w:style w:type="character" w:customStyle="1" w:styleId="WW8Num2z6">
    <w:name w:val="WW8Num2z6"/>
    <w:rsid w:val="00093561"/>
  </w:style>
  <w:style w:type="character" w:customStyle="1" w:styleId="WW8Num2z7">
    <w:name w:val="WW8Num2z7"/>
    <w:rsid w:val="00093561"/>
  </w:style>
  <w:style w:type="character" w:customStyle="1" w:styleId="WW8Num2z8">
    <w:name w:val="WW8Num2z8"/>
    <w:rsid w:val="00093561"/>
  </w:style>
  <w:style w:type="character" w:customStyle="1" w:styleId="WW8Num3z0">
    <w:name w:val="WW8Num3z0"/>
    <w:rsid w:val="00093561"/>
  </w:style>
  <w:style w:type="character" w:customStyle="1" w:styleId="WW8Num3z1">
    <w:name w:val="WW8Num3z1"/>
    <w:rsid w:val="00093561"/>
  </w:style>
  <w:style w:type="character" w:customStyle="1" w:styleId="WW8Num3z2">
    <w:name w:val="WW8Num3z2"/>
    <w:rsid w:val="00093561"/>
  </w:style>
  <w:style w:type="character" w:customStyle="1" w:styleId="WW8Num3z3">
    <w:name w:val="WW8Num3z3"/>
    <w:rsid w:val="00093561"/>
  </w:style>
  <w:style w:type="character" w:customStyle="1" w:styleId="WW8Num3z4">
    <w:name w:val="WW8Num3z4"/>
    <w:rsid w:val="00093561"/>
  </w:style>
  <w:style w:type="character" w:customStyle="1" w:styleId="WW8Num3z5">
    <w:name w:val="WW8Num3z5"/>
    <w:rsid w:val="00093561"/>
  </w:style>
  <w:style w:type="character" w:customStyle="1" w:styleId="WW8Num3z6">
    <w:name w:val="WW8Num3z6"/>
    <w:rsid w:val="00093561"/>
  </w:style>
  <w:style w:type="character" w:customStyle="1" w:styleId="WW8Num3z7">
    <w:name w:val="WW8Num3z7"/>
    <w:rsid w:val="00093561"/>
  </w:style>
  <w:style w:type="character" w:customStyle="1" w:styleId="WW8Num3z8">
    <w:name w:val="WW8Num3z8"/>
    <w:rsid w:val="00093561"/>
  </w:style>
  <w:style w:type="character" w:customStyle="1" w:styleId="WW8Num4z0">
    <w:name w:val="WW8Num4z0"/>
    <w:rsid w:val="00093561"/>
  </w:style>
  <w:style w:type="character" w:customStyle="1" w:styleId="WW8Num4z1">
    <w:name w:val="WW8Num4z1"/>
    <w:rsid w:val="00093561"/>
  </w:style>
  <w:style w:type="character" w:customStyle="1" w:styleId="WW8Num4z2">
    <w:name w:val="WW8Num4z2"/>
    <w:rsid w:val="00093561"/>
  </w:style>
  <w:style w:type="character" w:customStyle="1" w:styleId="WW8Num4z3">
    <w:name w:val="WW8Num4z3"/>
    <w:rsid w:val="00093561"/>
  </w:style>
  <w:style w:type="character" w:customStyle="1" w:styleId="WW8Num4z4">
    <w:name w:val="WW8Num4z4"/>
    <w:rsid w:val="00093561"/>
  </w:style>
  <w:style w:type="character" w:customStyle="1" w:styleId="WW8Num4z5">
    <w:name w:val="WW8Num4z5"/>
    <w:rsid w:val="00093561"/>
  </w:style>
  <w:style w:type="character" w:customStyle="1" w:styleId="WW8Num4z6">
    <w:name w:val="WW8Num4z6"/>
    <w:rsid w:val="00093561"/>
  </w:style>
  <w:style w:type="character" w:customStyle="1" w:styleId="WW8Num4z7">
    <w:name w:val="WW8Num4z7"/>
    <w:rsid w:val="00093561"/>
  </w:style>
  <w:style w:type="character" w:customStyle="1" w:styleId="WW8Num4z8">
    <w:name w:val="WW8Num4z8"/>
    <w:rsid w:val="00093561"/>
  </w:style>
  <w:style w:type="character" w:customStyle="1" w:styleId="WW8Num5z0">
    <w:name w:val="WW8Num5z0"/>
    <w:rsid w:val="00093561"/>
  </w:style>
  <w:style w:type="character" w:customStyle="1" w:styleId="WW8Num5z1">
    <w:name w:val="WW8Num5z1"/>
    <w:rsid w:val="00093561"/>
  </w:style>
  <w:style w:type="character" w:customStyle="1" w:styleId="WW8Num5z2">
    <w:name w:val="WW8Num5z2"/>
    <w:rsid w:val="00093561"/>
  </w:style>
  <w:style w:type="character" w:customStyle="1" w:styleId="WW8Num5z3">
    <w:name w:val="WW8Num5z3"/>
    <w:rsid w:val="00093561"/>
  </w:style>
  <w:style w:type="character" w:customStyle="1" w:styleId="WW8Num5z4">
    <w:name w:val="WW8Num5z4"/>
    <w:rsid w:val="00093561"/>
  </w:style>
  <w:style w:type="character" w:customStyle="1" w:styleId="WW8Num5z5">
    <w:name w:val="WW8Num5z5"/>
    <w:rsid w:val="00093561"/>
  </w:style>
  <w:style w:type="character" w:customStyle="1" w:styleId="WW8Num5z6">
    <w:name w:val="WW8Num5z6"/>
    <w:rsid w:val="00093561"/>
  </w:style>
  <w:style w:type="character" w:customStyle="1" w:styleId="WW8Num5z7">
    <w:name w:val="WW8Num5z7"/>
    <w:rsid w:val="00093561"/>
  </w:style>
  <w:style w:type="character" w:customStyle="1" w:styleId="WW8Num5z8">
    <w:name w:val="WW8Num5z8"/>
    <w:rsid w:val="00093561"/>
  </w:style>
  <w:style w:type="character" w:customStyle="1" w:styleId="WW8Num6z0">
    <w:name w:val="WW8Num6z0"/>
    <w:rsid w:val="00093561"/>
  </w:style>
  <w:style w:type="character" w:customStyle="1" w:styleId="WW8Num6z1">
    <w:name w:val="WW8Num6z1"/>
    <w:rsid w:val="00093561"/>
  </w:style>
  <w:style w:type="character" w:customStyle="1" w:styleId="WW8Num6z2">
    <w:name w:val="WW8Num6z2"/>
    <w:rsid w:val="00093561"/>
  </w:style>
  <w:style w:type="character" w:customStyle="1" w:styleId="WW8Num6z3">
    <w:name w:val="WW8Num6z3"/>
    <w:rsid w:val="00093561"/>
  </w:style>
  <w:style w:type="character" w:customStyle="1" w:styleId="WW8Num6z4">
    <w:name w:val="WW8Num6z4"/>
    <w:rsid w:val="00093561"/>
  </w:style>
  <w:style w:type="character" w:customStyle="1" w:styleId="WW8Num6z5">
    <w:name w:val="WW8Num6z5"/>
    <w:rsid w:val="00093561"/>
  </w:style>
  <w:style w:type="character" w:customStyle="1" w:styleId="WW8Num6z6">
    <w:name w:val="WW8Num6z6"/>
    <w:rsid w:val="00093561"/>
  </w:style>
  <w:style w:type="character" w:customStyle="1" w:styleId="WW8Num6z7">
    <w:name w:val="WW8Num6z7"/>
    <w:rsid w:val="00093561"/>
  </w:style>
  <w:style w:type="character" w:customStyle="1" w:styleId="WW8Num6z8">
    <w:name w:val="WW8Num6z8"/>
    <w:rsid w:val="00093561"/>
  </w:style>
  <w:style w:type="character" w:customStyle="1" w:styleId="WW8Num7z0">
    <w:name w:val="WW8Num7z0"/>
    <w:rsid w:val="00093561"/>
  </w:style>
  <w:style w:type="character" w:customStyle="1" w:styleId="WW8Num7z1">
    <w:name w:val="WW8Num7z1"/>
    <w:rsid w:val="00093561"/>
  </w:style>
  <w:style w:type="character" w:customStyle="1" w:styleId="WW8Num7z2">
    <w:name w:val="WW8Num7z2"/>
    <w:rsid w:val="00093561"/>
  </w:style>
  <w:style w:type="character" w:customStyle="1" w:styleId="WW8Num7z3">
    <w:name w:val="WW8Num7z3"/>
    <w:rsid w:val="00093561"/>
  </w:style>
  <w:style w:type="character" w:customStyle="1" w:styleId="WW8Num7z4">
    <w:name w:val="WW8Num7z4"/>
    <w:rsid w:val="00093561"/>
  </w:style>
  <w:style w:type="character" w:customStyle="1" w:styleId="WW8Num7z5">
    <w:name w:val="WW8Num7z5"/>
    <w:rsid w:val="00093561"/>
  </w:style>
  <w:style w:type="character" w:customStyle="1" w:styleId="WW8Num7z6">
    <w:name w:val="WW8Num7z6"/>
    <w:rsid w:val="00093561"/>
  </w:style>
  <w:style w:type="character" w:customStyle="1" w:styleId="WW8Num7z7">
    <w:name w:val="WW8Num7z7"/>
    <w:rsid w:val="00093561"/>
  </w:style>
  <w:style w:type="character" w:customStyle="1" w:styleId="WW8Num7z8">
    <w:name w:val="WW8Num7z8"/>
    <w:rsid w:val="00093561"/>
  </w:style>
  <w:style w:type="character" w:customStyle="1" w:styleId="WW8Num8z0">
    <w:name w:val="WW8Num8z0"/>
    <w:rsid w:val="00093561"/>
  </w:style>
  <w:style w:type="character" w:customStyle="1" w:styleId="WW8Num8z1">
    <w:name w:val="WW8Num8z1"/>
    <w:rsid w:val="00093561"/>
  </w:style>
  <w:style w:type="character" w:customStyle="1" w:styleId="WW8Num8z2">
    <w:name w:val="WW8Num8z2"/>
    <w:rsid w:val="00093561"/>
  </w:style>
  <w:style w:type="character" w:customStyle="1" w:styleId="WW8Num8z3">
    <w:name w:val="WW8Num8z3"/>
    <w:rsid w:val="00093561"/>
  </w:style>
  <w:style w:type="character" w:customStyle="1" w:styleId="WW8Num8z4">
    <w:name w:val="WW8Num8z4"/>
    <w:rsid w:val="00093561"/>
  </w:style>
  <w:style w:type="character" w:customStyle="1" w:styleId="WW8Num8z5">
    <w:name w:val="WW8Num8z5"/>
    <w:rsid w:val="00093561"/>
  </w:style>
  <w:style w:type="character" w:customStyle="1" w:styleId="WW8Num8z6">
    <w:name w:val="WW8Num8z6"/>
    <w:rsid w:val="00093561"/>
  </w:style>
  <w:style w:type="character" w:customStyle="1" w:styleId="WW8Num8z7">
    <w:name w:val="WW8Num8z7"/>
    <w:rsid w:val="00093561"/>
  </w:style>
  <w:style w:type="character" w:customStyle="1" w:styleId="WW8Num8z8">
    <w:name w:val="WW8Num8z8"/>
    <w:rsid w:val="00093561"/>
  </w:style>
  <w:style w:type="character" w:customStyle="1" w:styleId="WW8Num9z0">
    <w:name w:val="WW8Num9z0"/>
    <w:rsid w:val="00093561"/>
  </w:style>
  <w:style w:type="character" w:customStyle="1" w:styleId="WW8Num9z1">
    <w:name w:val="WW8Num9z1"/>
    <w:rsid w:val="00093561"/>
  </w:style>
  <w:style w:type="character" w:customStyle="1" w:styleId="WW8Num9z2">
    <w:name w:val="WW8Num9z2"/>
    <w:rsid w:val="00093561"/>
  </w:style>
  <w:style w:type="character" w:customStyle="1" w:styleId="WW8Num9z3">
    <w:name w:val="WW8Num9z3"/>
    <w:rsid w:val="00093561"/>
  </w:style>
  <w:style w:type="character" w:customStyle="1" w:styleId="WW8Num9z4">
    <w:name w:val="WW8Num9z4"/>
    <w:rsid w:val="00093561"/>
  </w:style>
  <w:style w:type="character" w:customStyle="1" w:styleId="WW8Num9z5">
    <w:name w:val="WW8Num9z5"/>
    <w:rsid w:val="00093561"/>
  </w:style>
  <w:style w:type="character" w:customStyle="1" w:styleId="WW8Num9z6">
    <w:name w:val="WW8Num9z6"/>
    <w:rsid w:val="00093561"/>
  </w:style>
  <w:style w:type="character" w:customStyle="1" w:styleId="WW8Num9z7">
    <w:name w:val="WW8Num9z7"/>
    <w:rsid w:val="00093561"/>
  </w:style>
  <w:style w:type="character" w:customStyle="1" w:styleId="WW8Num9z8">
    <w:name w:val="WW8Num9z8"/>
    <w:rsid w:val="00093561"/>
  </w:style>
  <w:style w:type="character" w:customStyle="1" w:styleId="WW8Num10z0">
    <w:name w:val="WW8Num10z0"/>
    <w:rsid w:val="00093561"/>
  </w:style>
  <w:style w:type="character" w:customStyle="1" w:styleId="WW8Num10z1">
    <w:name w:val="WW8Num10z1"/>
    <w:rsid w:val="00093561"/>
  </w:style>
  <w:style w:type="character" w:customStyle="1" w:styleId="WW8Num10z2">
    <w:name w:val="WW8Num10z2"/>
    <w:rsid w:val="00093561"/>
  </w:style>
  <w:style w:type="character" w:customStyle="1" w:styleId="WW8Num10z3">
    <w:name w:val="WW8Num10z3"/>
    <w:rsid w:val="00093561"/>
  </w:style>
  <w:style w:type="character" w:customStyle="1" w:styleId="WW8Num10z4">
    <w:name w:val="WW8Num10z4"/>
    <w:rsid w:val="00093561"/>
  </w:style>
  <w:style w:type="character" w:customStyle="1" w:styleId="WW8Num10z5">
    <w:name w:val="WW8Num10z5"/>
    <w:rsid w:val="00093561"/>
  </w:style>
  <w:style w:type="character" w:customStyle="1" w:styleId="WW8Num10z6">
    <w:name w:val="WW8Num10z6"/>
    <w:rsid w:val="00093561"/>
  </w:style>
  <w:style w:type="character" w:customStyle="1" w:styleId="WW8Num10z7">
    <w:name w:val="WW8Num10z7"/>
    <w:rsid w:val="00093561"/>
  </w:style>
  <w:style w:type="character" w:customStyle="1" w:styleId="WW8Num10z8">
    <w:name w:val="WW8Num10z8"/>
    <w:rsid w:val="00093561"/>
  </w:style>
  <w:style w:type="character" w:customStyle="1" w:styleId="1f8">
    <w:name w:val="Основной шрифт абзаца1"/>
    <w:rsid w:val="00093561"/>
  </w:style>
  <w:style w:type="character" w:customStyle="1" w:styleId="1f9">
    <w:name w:val="Строгий1"/>
    <w:rsid w:val="00093561"/>
    <w:rPr>
      <w:b/>
      <w:bCs/>
    </w:rPr>
  </w:style>
  <w:style w:type="character" w:customStyle="1" w:styleId="1fa">
    <w:name w:val="Номер страницы1"/>
    <w:basedOn w:val="1f8"/>
    <w:rsid w:val="00093561"/>
  </w:style>
  <w:style w:type="character" w:customStyle="1" w:styleId="1fb">
    <w:name w:val="Знак примечания1"/>
    <w:rsid w:val="00093561"/>
    <w:rPr>
      <w:sz w:val="18"/>
      <w:szCs w:val="18"/>
    </w:rPr>
  </w:style>
  <w:style w:type="character" w:customStyle="1" w:styleId="ListLabel2">
    <w:name w:val="ListLabel 2"/>
    <w:rsid w:val="00093561"/>
    <w:rPr>
      <w:rFonts w:eastAsia="Symbol" w:cs="Times New Roman"/>
    </w:rPr>
  </w:style>
  <w:style w:type="character" w:customStyle="1" w:styleId="ListLabel3">
    <w:name w:val="ListLabel 3"/>
    <w:rsid w:val="00093561"/>
  </w:style>
  <w:style w:type="character" w:customStyle="1" w:styleId="ListLabel4">
    <w:name w:val="ListLabel 4"/>
    <w:rsid w:val="00093561"/>
  </w:style>
  <w:style w:type="character" w:customStyle="1" w:styleId="ListLabel5">
    <w:name w:val="ListLabel 5"/>
    <w:rsid w:val="00093561"/>
  </w:style>
  <w:style w:type="paragraph" w:customStyle="1" w:styleId="affffc">
    <w:name w:val="Покажчик"/>
    <w:basedOn w:val="a3"/>
    <w:rsid w:val="00093561"/>
    <w:pPr>
      <w:widowControl w:val="0"/>
      <w:suppressLineNumbers/>
      <w:suppressAutoHyphens/>
      <w:overflowPunct w:val="0"/>
    </w:pPr>
    <w:rPr>
      <w:rFonts w:cs="Mangal"/>
      <w:sz w:val="20"/>
      <w:szCs w:val="20"/>
    </w:rPr>
  </w:style>
  <w:style w:type="paragraph" w:styleId="affffd">
    <w:name w:val="endnote text"/>
    <w:basedOn w:val="a3"/>
    <w:link w:val="affffe"/>
    <w:rsid w:val="00093561"/>
    <w:pPr>
      <w:widowControl w:val="0"/>
      <w:suppressAutoHyphens/>
      <w:overflowPunct w:val="0"/>
    </w:pPr>
    <w:rPr>
      <w:sz w:val="20"/>
      <w:szCs w:val="20"/>
    </w:rPr>
  </w:style>
  <w:style w:type="character" w:customStyle="1" w:styleId="affffe">
    <w:name w:val="Текст концевой сноски Знак"/>
    <w:basedOn w:val="a4"/>
    <w:link w:val="affffd"/>
    <w:rsid w:val="00093561"/>
    <w:rPr>
      <w:lang w:eastAsia="ru-RU"/>
    </w:rPr>
  </w:style>
  <w:style w:type="paragraph" w:customStyle="1" w:styleId="1fc">
    <w:name w:val="Текст примечания1"/>
    <w:basedOn w:val="a3"/>
    <w:rsid w:val="00093561"/>
    <w:pPr>
      <w:widowControl w:val="0"/>
      <w:suppressAutoHyphens/>
      <w:overflowPunct w:val="0"/>
    </w:pPr>
    <w:rPr>
      <w:rFonts w:cs="Mangal"/>
      <w:sz w:val="20"/>
      <w:szCs w:val="21"/>
    </w:rPr>
  </w:style>
  <w:style w:type="paragraph" w:customStyle="1" w:styleId="1fd">
    <w:name w:val="Тема примечания1"/>
    <w:basedOn w:val="1fc"/>
    <w:rsid w:val="00093561"/>
  </w:style>
  <w:style w:type="paragraph" w:customStyle="1" w:styleId="1fe">
    <w:name w:val="Текст выноски1"/>
    <w:basedOn w:val="a3"/>
    <w:rsid w:val="00093561"/>
    <w:pPr>
      <w:widowControl w:val="0"/>
      <w:suppressAutoHyphens/>
      <w:overflowPunct w:val="0"/>
    </w:pPr>
    <w:rPr>
      <w:sz w:val="20"/>
      <w:szCs w:val="20"/>
    </w:rPr>
  </w:style>
  <w:style w:type="paragraph" w:customStyle="1" w:styleId="afffff">
    <w:name w:val="Вміст кадру"/>
    <w:basedOn w:val="a3"/>
    <w:rsid w:val="00093561"/>
    <w:pPr>
      <w:widowControl w:val="0"/>
      <w:suppressAutoHyphens/>
      <w:overflowPunct w:val="0"/>
    </w:pPr>
    <w:rPr>
      <w:sz w:val="20"/>
      <w:szCs w:val="20"/>
    </w:rPr>
  </w:style>
  <w:style w:type="paragraph" w:customStyle="1" w:styleId="afffff0">
    <w:name w:val="Вміст таблиці"/>
    <w:basedOn w:val="a3"/>
    <w:rsid w:val="00093561"/>
    <w:pPr>
      <w:widowControl w:val="0"/>
      <w:suppressLineNumbers/>
      <w:suppressAutoHyphens/>
      <w:overflowPunct w:val="0"/>
    </w:pPr>
    <w:rPr>
      <w:sz w:val="20"/>
      <w:szCs w:val="20"/>
    </w:rPr>
  </w:style>
  <w:style w:type="paragraph" w:customStyle="1" w:styleId="afffff1">
    <w:name w:val="Заголовок таблиці"/>
    <w:basedOn w:val="afffff0"/>
    <w:rsid w:val="00093561"/>
    <w:pPr>
      <w:jc w:val="center"/>
    </w:pPr>
    <w:rPr>
      <w:b/>
      <w:bCs/>
    </w:rPr>
  </w:style>
  <w:style w:type="character" w:customStyle="1" w:styleId="2f7">
    <w:name w:val="Основной шрифт абзаца2"/>
    <w:rsid w:val="00093561"/>
  </w:style>
  <w:style w:type="character" w:customStyle="1" w:styleId="2f8">
    <w:name w:val="Строгий2"/>
    <w:rsid w:val="00093561"/>
    <w:rPr>
      <w:b/>
      <w:bCs/>
    </w:rPr>
  </w:style>
  <w:style w:type="character" w:customStyle="1" w:styleId="2f9">
    <w:name w:val="Номер страницы2"/>
    <w:rsid w:val="00093561"/>
  </w:style>
  <w:style w:type="character" w:customStyle="1" w:styleId="2fa">
    <w:name w:val="Знак примечания2"/>
    <w:rsid w:val="00093561"/>
    <w:rPr>
      <w:sz w:val="18"/>
      <w:szCs w:val="18"/>
    </w:rPr>
  </w:style>
  <w:style w:type="paragraph" w:customStyle="1" w:styleId="2fb">
    <w:name w:val="Абзац списка2"/>
    <w:basedOn w:val="a3"/>
    <w:rsid w:val="00093561"/>
    <w:pPr>
      <w:widowControl w:val="0"/>
      <w:suppressAutoHyphens/>
      <w:overflowPunct w:val="0"/>
      <w:spacing w:after="200"/>
      <w:ind w:left="720"/>
      <w:contextualSpacing/>
    </w:pPr>
    <w:rPr>
      <w:sz w:val="20"/>
      <w:szCs w:val="20"/>
    </w:rPr>
  </w:style>
  <w:style w:type="paragraph" w:customStyle="1" w:styleId="2fc">
    <w:name w:val="Текст примечания2"/>
    <w:basedOn w:val="a3"/>
    <w:rsid w:val="00093561"/>
    <w:pPr>
      <w:widowControl w:val="0"/>
      <w:suppressAutoHyphens/>
      <w:overflowPunct w:val="0"/>
    </w:pPr>
    <w:rPr>
      <w:rFonts w:cs="Mangal"/>
      <w:sz w:val="20"/>
      <w:szCs w:val="21"/>
    </w:rPr>
  </w:style>
  <w:style w:type="paragraph" w:customStyle="1" w:styleId="2fd">
    <w:name w:val="Тема примечания2"/>
    <w:basedOn w:val="2fc"/>
    <w:rsid w:val="00093561"/>
  </w:style>
  <w:style w:type="paragraph" w:customStyle="1" w:styleId="2fe">
    <w:name w:val="Текст выноски2"/>
    <w:basedOn w:val="a3"/>
    <w:rsid w:val="00093561"/>
    <w:pPr>
      <w:widowControl w:val="0"/>
      <w:suppressAutoHyphens/>
      <w:overflowPunct w:val="0"/>
    </w:pPr>
    <w:rPr>
      <w:sz w:val="20"/>
      <w:szCs w:val="20"/>
    </w:rPr>
  </w:style>
  <w:style w:type="paragraph" w:customStyle="1" w:styleId="2ff">
    <w:name w:val="Обычный (веб)2"/>
    <w:basedOn w:val="a3"/>
    <w:rsid w:val="00093561"/>
    <w:pPr>
      <w:widowControl w:val="0"/>
      <w:suppressAutoHyphens/>
      <w:overflowPunct w:val="0"/>
      <w:spacing w:after="280"/>
    </w:pPr>
    <w:rPr>
      <w:sz w:val="20"/>
      <w:szCs w:val="20"/>
    </w:rPr>
  </w:style>
  <w:style w:type="paragraph" w:customStyle="1" w:styleId="220">
    <w:name w:val="Основной текст 22"/>
    <w:basedOn w:val="a3"/>
    <w:rsid w:val="00093561"/>
    <w:pPr>
      <w:suppressAutoHyphens/>
      <w:spacing w:after="120" w:line="480" w:lineRule="auto"/>
    </w:pPr>
    <w:rPr>
      <w:sz w:val="20"/>
      <w:szCs w:val="20"/>
    </w:rPr>
  </w:style>
  <w:style w:type="paragraph" w:customStyle="1" w:styleId="docdata">
    <w:name w:val="docdata"/>
    <w:aliases w:val="docy,v5,9970,baiaagaaboqcaaadtb0aaavahqaaaaaaaaaaaaaaaaaaaaaaaaaaaaaaaaaaaaaaaaaaaaaaaaaaaaaaaaaaaaaaaaaaaaaaaaaaaaaaaaaaaaaaaaaaaaaaaaaaaaaaaaaaaaaaaaaaaaaaaaaaaaaaaaaaaaaaaaaaaaaaaaaaaaaaaaaaaaaaaaaaaaaaaaaaaaaaaaaaaaaaaaaaaaaaaaaaaaaaaaaaaaaa"/>
    <w:basedOn w:val="a3"/>
    <w:rsid w:val="00F80A13"/>
    <w:pPr>
      <w:spacing w:before="100" w:beforeAutospacing="1" w:after="100" w:afterAutospacing="1"/>
    </w:pPr>
  </w:style>
  <w:style w:type="character" w:customStyle="1" w:styleId="ab">
    <w:name w:val="Абзац списка Знак"/>
    <w:basedOn w:val="a4"/>
    <w:link w:val="aa"/>
    <w:uiPriority w:val="1"/>
    <w:rsid w:val="00AE186E"/>
    <w:rPr>
      <w:sz w:val="24"/>
      <w:szCs w:val="24"/>
    </w:rPr>
  </w:style>
  <w:style w:type="paragraph" w:customStyle="1" w:styleId="112">
    <w:name w:val="Заголовок №11"/>
    <w:basedOn w:val="a3"/>
    <w:link w:val="1f3"/>
    <w:uiPriority w:val="99"/>
    <w:rsid w:val="00AE186E"/>
    <w:pPr>
      <w:widowControl w:val="0"/>
      <w:shd w:val="clear" w:color="auto" w:fill="FFFFFF"/>
      <w:spacing w:after="300" w:line="240" w:lineRule="atLeast"/>
      <w:jc w:val="center"/>
      <w:outlineLvl w:val="0"/>
    </w:pPr>
    <w:rPr>
      <w:rFonts w:ascii="Calibri" w:hAnsi="Calibri" w:cs="Calibri"/>
      <w:b/>
      <w:bCs/>
      <w:sz w:val="36"/>
      <w:szCs w:val="36"/>
      <w:lang w:eastAsia="en-US"/>
    </w:rPr>
  </w:style>
  <w:style w:type="paragraph" w:customStyle="1" w:styleId="215">
    <w:name w:val="Заголовок №21"/>
    <w:basedOn w:val="a3"/>
    <w:uiPriority w:val="99"/>
    <w:rsid w:val="00AE186E"/>
    <w:pPr>
      <w:widowControl w:val="0"/>
      <w:shd w:val="clear" w:color="auto" w:fill="FFFFFF"/>
      <w:spacing w:after="180" w:line="240" w:lineRule="atLeast"/>
      <w:jc w:val="center"/>
      <w:outlineLvl w:val="1"/>
    </w:pPr>
    <w:rPr>
      <w:rFonts w:ascii="Trebuchet MS" w:hAnsi="Trebuchet MS"/>
      <w:b/>
      <w:sz w:val="20"/>
      <w:szCs w:val="20"/>
    </w:rPr>
  </w:style>
  <w:style w:type="paragraph" w:customStyle="1" w:styleId="afffff2">
    <w:name w:val="Обычный текст"/>
    <w:basedOn w:val="a3"/>
    <w:uiPriority w:val="99"/>
    <w:rsid w:val="00AE186E"/>
    <w:pPr>
      <w:suppressAutoHyphens/>
      <w:ind w:left="284" w:hanging="284"/>
      <w:jc w:val="both"/>
    </w:pPr>
    <w:rPr>
      <w:szCs w:val="20"/>
    </w:rPr>
  </w:style>
  <w:style w:type="character" w:customStyle="1" w:styleId="FontStyle34">
    <w:name w:val="Font Style34"/>
    <w:basedOn w:val="a4"/>
    <w:uiPriority w:val="99"/>
    <w:rsid w:val="00AE186E"/>
    <w:rPr>
      <w:rFonts w:ascii="Times New Roman" w:hAnsi="Times New Roman" w:cs="Times New Roman"/>
      <w:sz w:val="18"/>
      <w:szCs w:val="18"/>
    </w:rPr>
  </w:style>
  <w:style w:type="character" w:customStyle="1" w:styleId="FontStyle35">
    <w:name w:val="Font Style35"/>
    <w:basedOn w:val="a4"/>
    <w:rsid w:val="00AE186E"/>
    <w:rPr>
      <w:rFonts w:ascii="Arial Unicode MS" w:eastAsia="Arial Unicode MS" w:cs="Arial Unicode MS"/>
      <w:b/>
      <w:bCs/>
      <w:sz w:val="12"/>
      <w:szCs w:val="12"/>
    </w:rPr>
  </w:style>
  <w:style w:type="character" w:customStyle="1" w:styleId="ft142">
    <w:name w:val="ft142"/>
    <w:basedOn w:val="a4"/>
    <w:uiPriority w:val="99"/>
    <w:rsid w:val="00AE186E"/>
  </w:style>
  <w:style w:type="character" w:customStyle="1" w:styleId="100">
    <w:name w:val="Основной текст (10)_"/>
    <w:link w:val="101"/>
    <w:uiPriority w:val="99"/>
    <w:locked/>
    <w:rsid w:val="00AE186E"/>
    <w:rPr>
      <w:b/>
      <w:shd w:val="clear" w:color="auto" w:fill="FFFFFF"/>
    </w:rPr>
  </w:style>
  <w:style w:type="paragraph" w:customStyle="1" w:styleId="101">
    <w:name w:val="Основной текст (10)1"/>
    <w:basedOn w:val="a3"/>
    <w:link w:val="100"/>
    <w:uiPriority w:val="99"/>
    <w:rsid w:val="00AE186E"/>
    <w:pPr>
      <w:widowControl w:val="0"/>
      <w:shd w:val="clear" w:color="auto" w:fill="FFFFFF"/>
      <w:spacing w:after="720" w:line="240" w:lineRule="exact"/>
      <w:ind w:hanging="560"/>
    </w:pPr>
    <w:rPr>
      <w:b/>
      <w:sz w:val="20"/>
      <w:szCs w:val="20"/>
      <w:lang w:eastAsia="en-US"/>
    </w:rPr>
  </w:style>
  <w:style w:type="paragraph" w:customStyle="1" w:styleId="Char0">
    <w:name w:val="Знак Char Знак Знак Знак Знак"/>
    <w:basedOn w:val="a3"/>
    <w:uiPriority w:val="99"/>
    <w:rsid w:val="00AE186E"/>
    <w:pPr>
      <w:spacing w:after="200"/>
    </w:pPr>
    <w:rPr>
      <w:rFonts w:ascii="Arial" w:hAnsi="Arial" w:cs="Arial"/>
      <w:sz w:val="22"/>
      <w:lang w:val="en-US" w:eastAsia="en-US"/>
    </w:rPr>
  </w:style>
  <w:style w:type="character" w:styleId="afffff3">
    <w:name w:val="Placeholder Text"/>
    <w:basedOn w:val="a4"/>
    <w:uiPriority w:val="99"/>
    <w:semiHidden/>
    <w:rsid w:val="00AE186E"/>
    <w:rPr>
      <w:color w:val="808080"/>
    </w:rPr>
  </w:style>
  <w:style w:type="paragraph" w:customStyle="1" w:styleId="216">
    <w:name w:val="Основний текст з відступом 21"/>
    <w:basedOn w:val="a3"/>
    <w:uiPriority w:val="99"/>
    <w:rsid w:val="00AE186E"/>
    <w:pPr>
      <w:suppressAutoHyphens/>
      <w:ind w:firstLine="709"/>
      <w:jc w:val="both"/>
    </w:pPr>
    <w:rPr>
      <w:lang w:eastAsia="ar-SA"/>
    </w:rPr>
  </w:style>
  <w:style w:type="paragraph" w:customStyle="1" w:styleId="afffff4">
    <w:name w:val="Текст дисертації"/>
    <w:basedOn w:val="a3"/>
    <w:link w:val="afffff5"/>
    <w:rsid w:val="00AE186E"/>
    <w:pPr>
      <w:spacing w:line="360" w:lineRule="auto"/>
      <w:ind w:firstLine="709"/>
      <w:jc w:val="both"/>
    </w:pPr>
    <w:rPr>
      <w:noProof/>
      <w:sz w:val="28"/>
      <w:szCs w:val="20"/>
      <w:lang w:eastAsia="x-none"/>
    </w:rPr>
  </w:style>
  <w:style w:type="character" w:customStyle="1" w:styleId="afffff5">
    <w:name w:val="Текст дисертації Знак"/>
    <w:link w:val="afffff4"/>
    <w:uiPriority w:val="99"/>
    <w:locked/>
    <w:rsid w:val="00AE186E"/>
    <w:rPr>
      <w:noProof/>
      <w:sz w:val="28"/>
      <w:lang w:val="uk-UA" w:eastAsia="x-none"/>
    </w:rPr>
  </w:style>
  <w:style w:type="paragraph" w:customStyle="1" w:styleId="rtejustify">
    <w:name w:val="rtejustify"/>
    <w:basedOn w:val="a3"/>
    <w:rsid w:val="00AE186E"/>
    <w:pPr>
      <w:spacing w:before="100" w:beforeAutospacing="1" w:after="100" w:afterAutospacing="1"/>
    </w:pPr>
  </w:style>
  <w:style w:type="character" w:customStyle="1" w:styleId="FontStyle86">
    <w:name w:val="Font Style86"/>
    <w:uiPriority w:val="99"/>
    <w:rsid w:val="00AE186E"/>
    <w:rPr>
      <w:rFonts w:ascii="Times New Roman" w:hAnsi="Times New Roman" w:cs="Times New Roman"/>
      <w:sz w:val="18"/>
      <w:szCs w:val="18"/>
    </w:rPr>
  </w:style>
  <w:style w:type="character" w:customStyle="1" w:styleId="FontStyle94">
    <w:name w:val="Font Style94"/>
    <w:uiPriority w:val="99"/>
    <w:rsid w:val="00AE186E"/>
    <w:rPr>
      <w:rFonts w:ascii="Arial Unicode MS" w:eastAsia="Arial Unicode MS" w:cs="Arial Unicode MS"/>
      <w:b/>
      <w:bCs/>
      <w:sz w:val="16"/>
      <w:szCs w:val="16"/>
    </w:rPr>
  </w:style>
  <w:style w:type="character" w:customStyle="1" w:styleId="FontStyle119">
    <w:name w:val="Font Style119"/>
    <w:rsid w:val="00AE186E"/>
    <w:rPr>
      <w:rFonts w:ascii="Arial Unicode MS" w:eastAsia="Arial Unicode MS" w:cs="Arial Unicode MS"/>
      <w:b/>
      <w:bCs/>
      <w:sz w:val="16"/>
      <w:szCs w:val="16"/>
    </w:rPr>
  </w:style>
  <w:style w:type="character" w:styleId="HTML3">
    <w:name w:val="HTML Cite"/>
    <w:basedOn w:val="a4"/>
    <w:uiPriority w:val="99"/>
    <w:semiHidden/>
    <w:unhideWhenUsed/>
    <w:rsid w:val="00AE186E"/>
    <w:rPr>
      <w:i/>
      <w:iCs/>
    </w:rPr>
  </w:style>
  <w:style w:type="character" w:customStyle="1" w:styleId="1ff">
    <w:name w:val="Название1"/>
    <w:basedOn w:val="a4"/>
    <w:rsid w:val="00AE186E"/>
  </w:style>
  <w:style w:type="character" w:customStyle="1" w:styleId="rvts40">
    <w:name w:val="rvts40"/>
    <w:basedOn w:val="a4"/>
    <w:uiPriority w:val="99"/>
    <w:rsid w:val="00AE186E"/>
  </w:style>
  <w:style w:type="character" w:customStyle="1" w:styleId="rvts41">
    <w:name w:val="rvts41"/>
    <w:basedOn w:val="a4"/>
    <w:uiPriority w:val="99"/>
    <w:rsid w:val="00AE186E"/>
  </w:style>
  <w:style w:type="character" w:customStyle="1" w:styleId="rvts15">
    <w:name w:val="rvts15"/>
    <w:basedOn w:val="a4"/>
    <w:uiPriority w:val="99"/>
    <w:rsid w:val="00AE186E"/>
  </w:style>
  <w:style w:type="character" w:customStyle="1" w:styleId="desc">
    <w:name w:val="desc"/>
    <w:basedOn w:val="a4"/>
    <w:uiPriority w:val="99"/>
    <w:rsid w:val="00AE186E"/>
  </w:style>
  <w:style w:type="character" w:customStyle="1" w:styleId="103">
    <w:name w:val="Основной текст (10)"/>
    <w:basedOn w:val="100"/>
    <w:uiPriority w:val="99"/>
    <w:rsid w:val="00AE186E"/>
    <w:rPr>
      <w:rFonts w:ascii="Times New Roman" w:hAnsi="Times New Roman" w:cs="Times New Roman"/>
      <w:b/>
      <w:bCs/>
      <w:szCs w:val="20"/>
      <w:shd w:val="clear" w:color="auto" w:fill="FFFFFF"/>
    </w:rPr>
  </w:style>
  <w:style w:type="character" w:customStyle="1" w:styleId="afffff6">
    <w:name w:val="Основной текст + Полужирный"/>
    <w:rsid w:val="00AE186E"/>
    <w:rPr>
      <w:rFonts w:ascii="Times New Roman" w:hAnsi="Times New Roman"/>
      <w:b/>
      <w:sz w:val="20"/>
      <w:u w:val="none"/>
    </w:rPr>
  </w:style>
  <w:style w:type="character" w:customStyle="1" w:styleId="citation">
    <w:name w:val="citation"/>
    <w:basedOn w:val="a4"/>
    <w:rsid w:val="00AE186E"/>
    <w:rPr>
      <w:rFonts w:cs="Times New Roman"/>
    </w:rPr>
  </w:style>
  <w:style w:type="character" w:customStyle="1" w:styleId="bb-invalid">
    <w:name w:val="bb-invalid"/>
    <w:basedOn w:val="a4"/>
    <w:uiPriority w:val="99"/>
    <w:rsid w:val="00AE186E"/>
  </w:style>
  <w:style w:type="character" w:customStyle="1" w:styleId="1ff0">
    <w:name w:val="Неразрешенное упоминание1"/>
    <w:basedOn w:val="a4"/>
    <w:uiPriority w:val="99"/>
    <w:semiHidden/>
    <w:unhideWhenUsed/>
    <w:rsid w:val="00AE186E"/>
    <w:rPr>
      <w:color w:val="605E5C"/>
      <w:shd w:val="clear" w:color="auto" w:fill="E1DFDD"/>
    </w:rPr>
  </w:style>
  <w:style w:type="character" w:customStyle="1" w:styleId="nowrap">
    <w:name w:val="nowrap"/>
    <w:basedOn w:val="a4"/>
    <w:rsid w:val="00AE186E"/>
  </w:style>
  <w:style w:type="character" w:customStyle="1" w:styleId="person">
    <w:name w:val="person"/>
    <w:basedOn w:val="a4"/>
    <w:uiPriority w:val="99"/>
    <w:rsid w:val="00AE186E"/>
  </w:style>
  <w:style w:type="character" w:customStyle="1" w:styleId="orcid">
    <w:name w:val="orcid"/>
    <w:basedOn w:val="a4"/>
    <w:uiPriority w:val="99"/>
    <w:rsid w:val="00AE186E"/>
  </w:style>
  <w:style w:type="character" w:customStyle="1" w:styleId="5yl5">
    <w:name w:val="_5yl5"/>
    <w:basedOn w:val="a4"/>
    <w:rsid w:val="006B6E1C"/>
  </w:style>
  <w:style w:type="character" w:styleId="afffff7">
    <w:name w:val="endnote reference"/>
    <w:basedOn w:val="a4"/>
    <w:rsid w:val="00F87116"/>
    <w:rPr>
      <w:rFonts w:ascii="Times New Roman" w:hAnsi="Times New Roman"/>
      <w:sz w:val="24"/>
      <w:vertAlign w:val="superscript"/>
    </w:rPr>
  </w:style>
  <w:style w:type="paragraph" w:customStyle="1" w:styleId="HTML10">
    <w:name w:val="Стандартный HTML1"/>
    <w:basedOn w:val="a3"/>
    <w:rsid w:val="00F87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customStyle="1" w:styleId="afffff8">
    <w:name w:val="Без інтервалів"/>
    <w:qFormat/>
    <w:rsid w:val="002A41C8"/>
    <w:pPr>
      <w:spacing w:after="0" w:line="240" w:lineRule="auto"/>
    </w:pPr>
    <w:rPr>
      <w:rFonts w:ascii="Calibri" w:eastAsia="Calibri" w:hAnsi="Calibri"/>
      <w:sz w:val="22"/>
      <w:szCs w:val="22"/>
    </w:rPr>
  </w:style>
  <w:style w:type="paragraph" w:customStyle="1" w:styleId="-11">
    <w:name w:val="Цветной список - Акцент 11"/>
    <w:basedOn w:val="a3"/>
    <w:uiPriority w:val="99"/>
    <w:rsid w:val="002A41C8"/>
    <w:pPr>
      <w:widowControl w:val="0"/>
      <w:suppressAutoHyphens/>
      <w:spacing w:after="200" w:line="276" w:lineRule="auto"/>
      <w:ind w:left="720"/>
    </w:pPr>
    <w:rPr>
      <w:rFonts w:ascii="Calibri" w:hAnsi="Calibri" w:cs="Calibri"/>
      <w:sz w:val="22"/>
      <w:szCs w:val="22"/>
      <w:lang w:eastAsia="ar-SA"/>
    </w:rPr>
  </w:style>
  <w:style w:type="character" w:customStyle="1" w:styleId="fontstyle140">
    <w:name w:val="fontstyle14"/>
    <w:basedOn w:val="a4"/>
    <w:rsid w:val="002A41C8"/>
  </w:style>
  <w:style w:type="paragraph" w:customStyle="1" w:styleId="Style3">
    <w:name w:val="Style3"/>
    <w:basedOn w:val="a3"/>
    <w:rsid w:val="002A41C8"/>
    <w:pPr>
      <w:widowControl w:val="0"/>
      <w:suppressAutoHyphens/>
      <w:spacing w:line="253" w:lineRule="exact"/>
      <w:ind w:firstLine="160"/>
    </w:pPr>
    <w:rPr>
      <w:color w:val="00000A"/>
      <w:kern w:val="1"/>
      <w:lang w:eastAsia="ar-SA"/>
    </w:rPr>
  </w:style>
  <w:style w:type="paragraph" w:customStyle="1" w:styleId="bodytext2">
    <w:name w:val="body_text_2"/>
    <w:basedOn w:val="a3"/>
    <w:rsid w:val="002A41C8"/>
    <w:pPr>
      <w:spacing w:before="100" w:beforeAutospacing="1" w:after="100" w:afterAutospacing="1"/>
    </w:pPr>
  </w:style>
  <w:style w:type="paragraph" w:customStyle="1" w:styleId="1ff1">
    <w:name w:val="Основной текст с отступом1"/>
    <w:basedOn w:val="a3"/>
    <w:rsid w:val="002A41C8"/>
    <w:pPr>
      <w:spacing w:after="120"/>
      <w:ind w:left="283"/>
    </w:pPr>
  </w:style>
  <w:style w:type="paragraph" w:customStyle="1" w:styleId="afffff9">
    <w:name w:val="Стиль Дисс"/>
    <w:basedOn w:val="a3"/>
    <w:autoRedefine/>
    <w:rsid w:val="002A41C8"/>
    <w:pPr>
      <w:widowControl w:val="0"/>
      <w:spacing w:line="360" w:lineRule="auto"/>
    </w:pPr>
    <w:rPr>
      <w:bCs/>
      <w:color w:val="000000"/>
      <w:kern w:val="16"/>
      <w:sz w:val="28"/>
      <w:szCs w:val="28"/>
    </w:rPr>
  </w:style>
  <w:style w:type="paragraph" w:styleId="a0">
    <w:name w:val="List Bullet"/>
    <w:basedOn w:val="a3"/>
    <w:autoRedefine/>
    <w:rsid w:val="002A41C8"/>
    <w:pPr>
      <w:numPr>
        <w:numId w:val="7"/>
      </w:numPr>
      <w:tabs>
        <w:tab w:val="clear" w:pos="1145"/>
        <w:tab w:val="num" w:pos="709"/>
      </w:tabs>
      <w:spacing w:line="360" w:lineRule="auto"/>
      <w:ind w:left="0" w:firstLine="426"/>
      <w:jc w:val="both"/>
    </w:pPr>
    <w:rPr>
      <w:bCs/>
      <w:spacing w:val="-2"/>
      <w:sz w:val="28"/>
    </w:rPr>
  </w:style>
  <w:style w:type="paragraph" w:styleId="afffffa">
    <w:name w:val="Body Text First Indent"/>
    <w:basedOn w:val="ae"/>
    <w:link w:val="afffffb"/>
    <w:rsid w:val="002A41C8"/>
    <w:pPr>
      <w:widowControl w:val="0"/>
      <w:autoSpaceDE/>
      <w:autoSpaceDN/>
      <w:ind w:firstLine="210"/>
      <w:jc w:val="both"/>
    </w:pPr>
  </w:style>
  <w:style w:type="character" w:customStyle="1" w:styleId="afffffb">
    <w:name w:val="Красная строка Знак"/>
    <w:basedOn w:val="af"/>
    <w:link w:val="afffffa"/>
    <w:rsid w:val="002A41C8"/>
    <w:rPr>
      <w:lang w:eastAsia="ru-RU"/>
    </w:rPr>
  </w:style>
  <w:style w:type="paragraph" w:customStyle="1" w:styleId="small">
    <w:name w:val="small"/>
    <w:basedOn w:val="a3"/>
    <w:rsid w:val="002A41C8"/>
    <w:pPr>
      <w:spacing w:before="100" w:beforeAutospacing="1" w:after="100" w:afterAutospacing="1"/>
    </w:pPr>
  </w:style>
  <w:style w:type="paragraph" w:customStyle="1" w:styleId="afffffc">
    <w:name w:val="Додаток"/>
    <w:basedOn w:val="a3"/>
    <w:rsid w:val="002A41C8"/>
    <w:pPr>
      <w:keepNext/>
      <w:widowControl w:val="0"/>
      <w:suppressAutoHyphens/>
      <w:spacing w:line="360" w:lineRule="auto"/>
      <w:jc w:val="center"/>
    </w:pPr>
    <w:rPr>
      <w:b/>
      <w:sz w:val="28"/>
      <w:szCs w:val="28"/>
      <w:lang w:eastAsia="ar-SA"/>
    </w:rPr>
  </w:style>
  <w:style w:type="paragraph" w:customStyle="1" w:styleId="afffffd">
    <w:name w:val="Правда"/>
    <w:basedOn w:val="a3"/>
    <w:qFormat/>
    <w:rsid w:val="002A41C8"/>
    <w:pPr>
      <w:spacing w:line="360" w:lineRule="auto"/>
      <w:ind w:firstLine="709"/>
      <w:jc w:val="both"/>
    </w:pPr>
    <w:rPr>
      <w:rFonts w:eastAsiaTheme="minorEastAsia" w:cstheme="minorBidi"/>
      <w:sz w:val="28"/>
      <w:szCs w:val="22"/>
    </w:rPr>
  </w:style>
  <w:style w:type="paragraph" w:customStyle="1" w:styleId="2001">
    <w:name w:val="2001"/>
    <w:basedOn w:val="a3"/>
    <w:rsid w:val="002A41C8"/>
    <w:pPr>
      <w:spacing w:line="360" w:lineRule="auto"/>
      <w:ind w:right="-2" w:firstLine="567"/>
      <w:jc w:val="both"/>
    </w:pPr>
    <w:rPr>
      <w:szCs w:val="20"/>
    </w:rPr>
  </w:style>
  <w:style w:type="paragraph" w:customStyle="1" w:styleId="afffffe">
    <w:name w:val="Диссертация"/>
    <w:basedOn w:val="a3"/>
    <w:rsid w:val="002A41C8"/>
    <w:pPr>
      <w:spacing w:line="360" w:lineRule="auto"/>
    </w:pPr>
    <w:rPr>
      <w:sz w:val="28"/>
      <w:szCs w:val="20"/>
    </w:rPr>
  </w:style>
  <w:style w:type="character" w:customStyle="1" w:styleId="TimesNewRoman">
    <w:name w:val="Основной текст + Times New Roman"/>
    <w:rsid w:val="002A41C8"/>
    <w:rPr>
      <w:rFonts w:ascii="Times New Roman" w:hAnsi="Times New Roman" w:cs="Times New Roman"/>
      <w:spacing w:val="0"/>
      <w:sz w:val="22"/>
      <w:szCs w:val="22"/>
    </w:rPr>
  </w:style>
  <w:style w:type="paragraph" w:customStyle="1" w:styleId="114">
    <w:name w:val="Основной текст11"/>
    <w:basedOn w:val="a3"/>
    <w:rsid w:val="002A41C8"/>
    <w:pPr>
      <w:suppressAutoHyphens/>
      <w:ind w:firstLine="283"/>
      <w:jc w:val="both"/>
    </w:pPr>
    <w:rPr>
      <w:rFonts w:ascii="Calibri" w:hAnsi="Calibri" w:cs="Calibri"/>
      <w:color w:val="000000"/>
      <w:kern w:val="1"/>
      <w:sz w:val="20"/>
      <w:szCs w:val="20"/>
      <w:lang w:eastAsia="ar-SA"/>
    </w:rPr>
  </w:style>
  <w:style w:type="paragraph" w:customStyle="1" w:styleId="3e">
    <w:name w:val="Основной текст3"/>
    <w:basedOn w:val="a3"/>
    <w:rsid w:val="002A41C8"/>
    <w:pPr>
      <w:widowControl w:val="0"/>
      <w:shd w:val="clear" w:color="auto" w:fill="FFFFFF"/>
      <w:suppressAutoHyphens/>
      <w:spacing w:line="235" w:lineRule="exact"/>
      <w:jc w:val="both"/>
    </w:pPr>
    <w:rPr>
      <w:rFonts w:ascii="Bookman Old Style" w:eastAsia="Bookman Old Style" w:hAnsi="Bookman Old Style" w:cs="Bookman Old Style"/>
      <w:color w:val="00000A"/>
      <w:kern w:val="1"/>
      <w:sz w:val="18"/>
      <w:szCs w:val="18"/>
      <w:lang w:eastAsia="ar-SA"/>
    </w:rPr>
  </w:style>
  <w:style w:type="character" w:customStyle="1" w:styleId="NoSpacingChar">
    <w:name w:val="No Spacing Char"/>
    <w:aliases w:val="Таблицы Char"/>
    <w:locked/>
    <w:rsid w:val="002A41C8"/>
    <w:rPr>
      <w:rFonts w:ascii="Times New Roman" w:eastAsia="Times New Roman" w:hAnsi="Times New Roman" w:cs="Times New Roman"/>
      <w:sz w:val="20"/>
    </w:rPr>
  </w:style>
  <w:style w:type="paragraph" w:customStyle="1" w:styleId="Style76">
    <w:name w:val="Style76"/>
    <w:basedOn w:val="a3"/>
    <w:rsid w:val="002A41C8"/>
    <w:pPr>
      <w:widowControl w:val="0"/>
      <w:autoSpaceDE w:val="0"/>
      <w:autoSpaceDN w:val="0"/>
      <w:adjustRightInd w:val="0"/>
      <w:spacing w:line="480" w:lineRule="exact"/>
      <w:ind w:firstLine="513"/>
      <w:jc w:val="both"/>
    </w:pPr>
    <w:rPr>
      <w:rFonts w:ascii="Arial" w:hAnsi="Arial" w:cs="Arial"/>
    </w:rPr>
  </w:style>
  <w:style w:type="paragraph" w:styleId="a">
    <w:name w:val="List Number"/>
    <w:basedOn w:val="a3"/>
    <w:uiPriority w:val="99"/>
    <w:rsid w:val="002A41C8"/>
    <w:pPr>
      <w:widowControl w:val="0"/>
      <w:numPr>
        <w:numId w:val="8"/>
      </w:numPr>
      <w:suppressAutoHyphens/>
      <w:contextualSpacing/>
    </w:pPr>
    <w:rPr>
      <w:lang w:eastAsia="ar-SA"/>
    </w:rPr>
  </w:style>
  <w:style w:type="character" w:customStyle="1" w:styleId="FontStyle40">
    <w:name w:val="Font Style40"/>
    <w:uiPriority w:val="99"/>
    <w:rsid w:val="002A41C8"/>
    <w:rPr>
      <w:rFonts w:ascii="Times New Roman" w:hAnsi="Times New Roman" w:cs="Times New Roman"/>
      <w:sz w:val="26"/>
      <w:szCs w:val="26"/>
    </w:rPr>
  </w:style>
  <w:style w:type="paragraph" w:customStyle="1" w:styleId="affffff">
    <w:name w:val="Базовий"/>
    <w:uiPriority w:val="99"/>
    <w:rsid w:val="002A41C8"/>
    <w:pPr>
      <w:tabs>
        <w:tab w:val="left" w:pos="708"/>
      </w:tabs>
      <w:suppressAutoHyphens/>
      <w:spacing w:after="200" w:line="276" w:lineRule="auto"/>
    </w:pPr>
    <w:rPr>
      <w:rFonts w:cs="Lohit Hindi"/>
      <w:color w:val="00000A"/>
      <w:sz w:val="24"/>
      <w:szCs w:val="24"/>
      <w:lang w:val="uk-UA" w:eastAsia="zh-CN" w:bidi="hi-IN"/>
    </w:rPr>
  </w:style>
  <w:style w:type="paragraph" w:customStyle="1" w:styleId="WW-1">
    <w:name w:val="WW-Базовий"/>
    <w:uiPriority w:val="99"/>
    <w:rsid w:val="002A41C8"/>
    <w:pPr>
      <w:widowControl w:val="0"/>
      <w:tabs>
        <w:tab w:val="left" w:pos="708"/>
      </w:tabs>
      <w:suppressAutoHyphens/>
      <w:spacing w:after="200" w:line="276" w:lineRule="auto"/>
    </w:pPr>
    <w:rPr>
      <w:rFonts w:cs="Lohit Hindi"/>
      <w:color w:val="00000A"/>
      <w:sz w:val="24"/>
      <w:szCs w:val="24"/>
      <w:lang w:val="uk-UA" w:eastAsia="hi-IN" w:bidi="hi-IN"/>
    </w:rPr>
  </w:style>
  <w:style w:type="paragraph" w:customStyle="1" w:styleId="affffff0">
    <w:name w:val="Список с круглой точкой"/>
    <w:basedOn w:val="a3"/>
    <w:rsid w:val="002A41C8"/>
    <w:pPr>
      <w:widowControl w:val="0"/>
      <w:tabs>
        <w:tab w:val="num" w:pos="397"/>
      </w:tabs>
      <w:suppressAutoHyphens/>
      <w:spacing w:line="360" w:lineRule="auto"/>
      <w:ind w:left="397" w:hanging="397"/>
      <w:jc w:val="both"/>
    </w:pPr>
    <w:rPr>
      <w:sz w:val="28"/>
      <w:szCs w:val="28"/>
      <w:lang w:eastAsia="ar-SA"/>
    </w:rPr>
  </w:style>
  <w:style w:type="character" w:customStyle="1" w:styleId="views-field-field-person">
    <w:name w:val="views-field-field-person"/>
    <w:basedOn w:val="a4"/>
    <w:rsid w:val="002A41C8"/>
  </w:style>
  <w:style w:type="paragraph" w:customStyle="1" w:styleId="Style50">
    <w:name w:val="Style50"/>
    <w:basedOn w:val="a3"/>
    <w:rsid w:val="00C01086"/>
    <w:pPr>
      <w:widowControl w:val="0"/>
      <w:autoSpaceDE w:val="0"/>
      <w:autoSpaceDN w:val="0"/>
      <w:adjustRightInd w:val="0"/>
      <w:spacing w:line="211" w:lineRule="exact"/>
      <w:ind w:firstLine="288"/>
      <w:jc w:val="both"/>
    </w:pPr>
  </w:style>
  <w:style w:type="paragraph" w:customStyle="1" w:styleId="Style6">
    <w:name w:val="Style6"/>
    <w:basedOn w:val="a3"/>
    <w:rsid w:val="00C01086"/>
    <w:pPr>
      <w:widowControl w:val="0"/>
      <w:autoSpaceDE w:val="0"/>
      <w:autoSpaceDN w:val="0"/>
      <w:adjustRightInd w:val="0"/>
      <w:spacing w:line="202" w:lineRule="exact"/>
      <w:ind w:firstLine="274"/>
      <w:jc w:val="both"/>
    </w:pPr>
  </w:style>
  <w:style w:type="paragraph" w:customStyle="1" w:styleId="Style12">
    <w:name w:val="Style12"/>
    <w:basedOn w:val="a3"/>
    <w:rsid w:val="00C01086"/>
    <w:pPr>
      <w:widowControl w:val="0"/>
      <w:autoSpaceDE w:val="0"/>
      <w:autoSpaceDN w:val="0"/>
      <w:adjustRightInd w:val="0"/>
      <w:spacing w:line="206" w:lineRule="exact"/>
    </w:pPr>
  </w:style>
  <w:style w:type="paragraph" w:customStyle="1" w:styleId="910">
    <w:name w:val="Основной текст (9)1"/>
    <w:basedOn w:val="a3"/>
    <w:rsid w:val="00C01086"/>
    <w:pPr>
      <w:shd w:val="clear" w:color="auto" w:fill="FFFFFF"/>
      <w:spacing w:line="485" w:lineRule="exact"/>
      <w:ind w:firstLine="360"/>
      <w:jc w:val="both"/>
    </w:pPr>
    <w:rPr>
      <w:rFonts w:asciiTheme="minorHAnsi" w:eastAsiaTheme="minorHAnsi" w:hAnsiTheme="minorHAnsi" w:cstheme="minorBidi"/>
      <w:sz w:val="30"/>
      <w:szCs w:val="30"/>
      <w:lang w:eastAsia="en-US"/>
    </w:rPr>
  </w:style>
  <w:style w:type="character" w:customStyle="1" w:styleId="9Constantia">
    <w:name w:val="Основной текст (9) + Constantia"/>
    <w:rsid w:val="00C01086"/>
    <w:rPr>
      <w:rFonts w:ascii="Constantia" w:hAnsi="Constantia" w:cs="Constantia" w:hint="default"/>
      <w:sz w:val="30"/>
      <w:szCs w:val="30"/>
      <w:shd w:val="clear" w:color="auto" w:fill="FFFFFF"/>
      <w:lang w:val="en-US" w:eastAsia="en-US"/>
    </w:rPr>
  </w:style>
  <w:style w:type="character" w:customStyle="1" w:styleId="1012pt1">
    <w:name w:val="Основной текст (10) + 12 pt1"/>
    <w:aliases w:val="Полужирный,Малые прописные"/>
    <w:rsid w:val="00C01086"/>
    <w:rPr>
      <w:b/>
      <w:bCs/>
      <w:smallCaps/>
      <w:sz w:val="24"/>
      <w:szCs w:val="24"/>
      <w:lang w:val="en-US" w:eastAsia="en-US" w:bidi="ar-SA"/>
    </w:rPr>
  </w:style>
  <w:style w:type="character" w:customStyle="1" w:styleId="1014pt1">
    <w:name w:val="Основной текст (10) + 14 pt1"/>
    <w:rsid w:val="00C01086"/>
    <w:rPr>
      <w:sz w:val="28"/>
      <w:szCs w:val="28"/>
      <w:lang w:val="en-US" w:eastAsia="en-US" w:bidi="ar-SA"/>
    </w:rPr>
  </w:style>
  <w:style w:type="paragraph" w:customStyle="1" w:styleId="1ff2">
    <w:name w:val="Стиль1"/>
    <w:basedOn w:val="a3"/>
    <w:link w:val="1ff3"/>
    <w:rsid w:val="00C01086"/>
    <w:pPr>
      <w:ind w:firstLine="454"/>
      <w:jc w:val="both"/>
    </w:pPr>
    <w:rPr>
      <w:sz w:val="20"/>
      <w:szCs w:val="20"/>
    </w:rPr>
  </w:style>
  <w:style w:type="character" w:customStyle="1" w:styleId="FontStyle15">
    <w:name w:val="Font Style15"/>
    <w:rsid w:val="00C01086"/>
    <w:rPr>
      <w:rFonts w:ascii="Times New Roman" w:hAnsi="Times New Roman" w:cs="Times New Roman"/>
      <w:sz w:val="24"/>
      <w:szCs w:val="24"/>
    </w:rPr>
  </w:style>
  <w:style w:type="character" w:customStyle="1" w:styleId="1ff4">
    <w:name w:val="Основной текст Знак1"/>
    <w:uiPriority w:val="99"/>
    <w:rsid w:val="00C01086"/>
    <w:rPr>
      <w:rFonts w:ascii="Times New Roman" w:eastAsia="Calibri" w:hAnsi="Times New Roman" w:cs="Times New Roman"/>
      <w:sz w:val="28"/>
      <w:szCs w:val="28"/>
      <w:lang w:val="uk-UA" w:eastAsia="zh-CN"/>
    </w:rPr>
  </w:style>
  <w:style w:type="character" w:customStyle="1" w:styleId="affffff1">
    <w:name w:val="Основной текст_"/>
    <w:link w:val="4a"/>
    <w:locked/>
    <w:rsid w:val="00000694"/>
    <w:rPr>
      <w:spacing w:val="20"/>
      <w:sz w:val="27"/>
      <w:szCs w:val="27"/>
      <w:shd w:val="clear" w:color="auto" w:fill="FFFFFF"/>
    </w:rPr>
  </w:style>
  <w:style w:type="paragraph" w:customStyle="1" w:styleId="4a">
    <w:name w:val="Основной текст4"/>
    <w:basedOn w:val="a3"/>
    <w:link w:val="affffff1"/>
    <w:uiPriority w:val="99"/>
    <w:rsid w:val="00000694"/>
    <w:pPr>
      <w:shd w:val="clear" w:color="auto" w:fill="FFFFFF"/>
      <w:spacing w:line="485" w:lineRule="exact"/>
      <w:ind w:hanging="1980"/>
    </w:pPr>
    <w:rPr>
      <w:spacing w:val="20"/>
      <w:sz w:val="27"/>
      <w:szCs w:val="27"/>
      <w:lang w:eastAsia="en-US"/>
    </w:rPr>
  </w:style>
  <w:style w:type="character" w:customStyle="1" w:styleId="1ff5">
    <w:name w:val="Основной текст1"/>
    <w:uiPriority w:val="99"/>
    <w:rsid w:val="00000694"/>
    <w:rPr>
      <w:rFonts w:ascii="Times New Roman" w:hAnsi="Times New Roman" w:cs="Times New Roman"/>
      <w:spacing w:val="20"/>
      <w:sz w:val="27"/>
      <w:szCs w:val="27"/>
    </w:rPr>
  </w:style>
  <w:style w:type="paragraph" w:customStyle="1" w:styleId="bodytext">
    <w:name w:val="bodytext"/>
    <w:basedOn w:val="a3"/>
    <w:rsid w:val="00000694"/>
    <w:pPr>
      <w:spacing w:before="100" w:beforeAutospacing="1" w:after="100" w:afterAutospacing="1"/>
    </w:pPr>
  </w:style>
  <w:style w:type="paragraph" w:customStyle="1" w:styleId="affffff2">
    <w:name w:val="Îá"/>
    <w:rsid w:val="00000694"/>
    <w:pPr>
      <w:widowControl w:val="0"/>
      <w:spacing w:after="0" w:line="240" w:lineRule="auto"/>
    </w:pPr>
    <w:rPr>
      <w:lang w:val="uk-UA" w:eastAsia="ru-RU"/>
    </w:rPr>
  </w:style>
  <w:style w:type="character" w:customStyle="1" w:styleId="16pt">
    <w:name w:val="Стиль кернинг от 16 pt"/>
    <w:rsid w:val="00000694"/>
    <w:rPr>
      <w:rFonts w:ascii="Times New Roman" w:hAnsi="Times New Roman"/>
      <w:kern w:val="0"/>
      <w:sz w:val="28"/>
      <w:szCs w:val="28"/>
    </w:rPr>
  </w:style>
  <w:style w:type="character" w:customStyle="1" w:styleId="hpsatn">
    <w:name w:val="hps atn"/>
    <w:rsid w:val="00000694"/>
  </w:style>
  <w:style w:type="character" w:customStyle="1" w:styleId="longtextshorttext">
    <w:name w:val="long_text short_text"/>
    <w:rsid w:val="00000694"/>
  </w:style>
  <w:style w:type="character" w:customStyle="1" w:styleId="4b">
    <w:name w:val="Основной текст + Полужирный4"/>
    <w:uiPriority w:val="99"/>
    <w:rsid w:val="00000694"/>
    <w:rPr>
      <w:rFonts w:ascii="Times New Roman" w:hAnsi="Times New Roman" w:cs="Times New Roman"/>
      <w:b/>
      <w:bCs/>
      <w:spacing w:val="0"/>
      <w:sz w:val="27"/>
      <w:szCs w:val="27"/>
    </w:rPr>
  </w:style>
  <w:style w:type="character" w:customStyle="1" w:styleId="360">
    <w:name w:val="Основной текст (36)_"/>
    <w:link w:val="361"/>
    <w:uiPriority w:val="99"/>
    <w:rsid w:val="00000694"/>
    <w:rPr>
      <w:b/>
      <w:bCs/>
      <w:sz w:val="27"/>
      <w:szCs w:val="27"/>
      <w:shd w:val="clear" w:color="auto" w:fill="FFFFFF"/>
    </w:rPr>
  </w:style>
  <w:style w:type="paragraph" w:customStyle="1" w:styleId="361">
    <w:name w:val="Основной текст (36)1"/>
    <w:basedOn w:val="a3"/>
    <w:link w:val="360"/>
    <w:uiPriority w:val="99"/>
    <w:rsid w:val="00000694"/>
    <w:pPr>
      <w:shd w:val="clear" w:color="auto" w:fill="FFFFFF"/>
      <w:spacing w:line="470" w:lineRule="exact"/>
    </w:pPr>
    <w:rPr>
      <w:b/>
      <w:bCs/>
      <w:sz w:val="27"/>
      <w:szCs w:val="27"/>
      <w:lang w:eastAsia="en-US"/>
    </w:rPr>
  </w:style>
  <w:style w:type="paragraph" w:styleId="2ff0">
    <w:name w:val="Body Text First Indent 2"/>
    <w:basedOn w:val="afb"/>
    <w:link w:val="2ff1"/>
    <w:uiPriority w:val="99"/>
    <w:semiHidden/>
    <w:unhideWhenUsed/>
    <w:rsid w:val="00000694"/>
    <w:pPr>
      <w:spacing w:after="200" w:line="276" w:lineRule="auto"/>
      <w:ind w:left="360" w:firstLine="360"/>
    </w:pPr>
    <w:rPr>
      <w:sz w:val="22"/>
      <w:szCs w:val="22"/>
      <w:lang w:eastAsia="en-US"/>
    </w:rPr>
  </w:style>
  <w:style w:type="character" w:customStyle="1" w:styleId="2ff1">
    <w:name w:val="Красная строка 2 Знак"/>
    <w:basedOn w:val="afc"/>
    <w:link w:val="2ff0"/>
    <w:uiPriority w:val="99"/>
    <w:semiHidden/>
    <w:rsid w:val="00000694"/>
    <w:rPr>
      <w:sz w:val="22"/>
      <w:szCs w:val="22"/>
      <w:lang w:val="uk-UA" w:eastAsia="ru-RU"/>
    </w:rPr>
  </w:style>
  <w:style w:type="character" w:customStyle="1" w:styleId="hdesc">
    <w:name w:val="hdesc"/>
    <w:rsid w:val="00000694"/>
  </w:style>
  <w:style w:type="paragraph" w:styleId="z-">
    <w:name w:val="HTML Top of Form"/>
    <w:basedOn w:val="a3"/>
    <w:next w:val="a3"/>
    <w:link w:val="z-0"/>
    <w:hidden/>
    <w:unhideWhenUsed/>
    <w:rsid w:val="00000694"/>
    <w:pPr>
      <w:pBdr>
        <w:bottom w:val="single" w:sz="6" w:space="1" w:color="auto"/>
      </w:pBdr>
      <w:jc w:val="center"/>
    </w:pPr>
    <w:rPr>
      <w:rFonts w:ascii="Arial" w:hAnsi="Arial"/>
      <w:vanish/>
      <w:sz w:val="16"/>
      <w:szCs w:val="16"/>
      <w:lang w:eastAsia="en-US"/>
    </w:rPr>
  </w:style>
  <w:style w:type="character" w:customStyle="1" w:styleId="z-0">
    <w:name w:val="z-Начало формы Знак"/>
    <w:basedOn w:val="a4"/>
    <w:link w:val="z-"/>
    <w:uiPriority w:val="99"/>
    <w:semiHidden/>
    <w:rsid w:val="00000694"/>
    <w:rPr>
      <w:rFonts w:ascii="Arial" w:hAnsi="Arial"/>
      <w:vanish/>
      <w:sz w:val="16"/>
      <w:szCs w:val="16"/>
      <w:lang w:val="uk-UA"/>
    </w:rPr>
  </w:style>
  <w:style w:type="paragraph" w:styleId="z-1">
    <w:name w:val="HTML Bottom of Form"/>
    <w:basedOn w:val="a3"/>
    <w:next w:val="a3"/>
    <w:link w:val="z-2"/>
    <w:hidden/>
    <w:unhideWhenUsed/>
    <w:rsid w:val="00000694"/>
    <w:pPr>
      <w:pBdr>
        <w:top w:val="single" w:sz="6" w:space="1" w:color="auto"/>
      </w:pBdr>
      <w:jc w:val="center"/>
    </w:pPr>
    <w:rPr>
      <w:rFonts w:ascii="Arial" w:hAnsi="Arial"/>
      <w:vanish/>
      <w:sz w:val="16"/>
      <w:szCs w:val="16"/>
      <w:lang w:eastAsia="en-US"/>
    </w:rPr>
  </w:style>
  <w:style w:type="character" w:customStyle="1" w:styleId="z-2">
    <w:name w:val="z-Конец формы Знак"/>
    <w:basedOn w:val="a4"/>
    <w:link w:val="z-1"/>
    <w:rsid w:val="00000694"/>
    <w:rPr>
      <w:rFonts w:ascii="Arial" w:hAnsi="Arial"/>
      <w:vanish/>
      <w:sz w:val="16"/>
      <w:szCs w:val="16"/>
      <w:lang w:val="uk-UA"/>
    </w:rPr>
  </w:style>
  <w:style w:type="paragraph" w:customStyle="1" w:styleId="2ff2">
    <w:name w:val="2_авт"/>
    <w:basedOn w:val="HTML"/>
    <w:link w:val="2ff3"/>
    <w:qFormat/>
    <w:rsid w:val="00000694"/>
    <w:pPr>
      <w:shd w:val="clear" w:color="auto" w:fill="FFFFFF"/>
      <w:spacing w:after="180"/>
      <w:jc w:val="center"/>
    </w:pPr>
    <w:rPr>
      <w:rFonts w:ascii="Times New Roman" w:hAnsi="Times New Roman" w:cs="Times New Roman"/>
      <w:b/>
      <w:color w:val="000000"/>
      <w:lang w:eastAsia="en-US"/>
    </w:rPr>
  </w:style>
  <w:style w:type="character" w:customStyle="1" w:styleId="2ff3">
    <w:name w:val="2_авт Знак"/>
    <w:link w:val="2ff2"/>
    <w:rsid w:val="00000694"/>
    <w:rPr>
      <w:b/>
      <w:color w:val="000000"/>
      <w:shd w:val="clear" w:color="auto" w:fill="FFFFFF"/>
      <w:lang w:val="uk-UA"/>
    </w:rPr>
  </w:style>
  <w:style w:type="paragraph" w:customStyle="1" w:styleId="ListParagraph1">
    <w:name w:val="List Paragraph1"/>
    <w:basedOn w:val="a3"/>
    <w:qFormat/>
    <w:rsid w:val="00000694"/>
    <w:pPr>
      <w:ind w:left="720"/>
      <w:contextualSpacing/>
    </w:pPr>
    <w:rPr>
      <w:rFonts w:eastAsia="Calibri"/>
      <w:sz w:val="28"/>
    </w:rPr>
  </w:style>
  <w:style w:type="paragraph" w:customStyle="1" w:styleId="c20">
    <w:name w:val="c20"/>
    <w:basedOn w:val="a3"/>
    <w:rsid w:val="00000694"/>
    <w:pPr>
      <w:spacing w:before="100" w:beforeAutospacing="1" w:after="100" w:afterAutospacing="1"/>
    </w:pPr>
  </w:style>
  <w:style w:type="character" w:customStyle="1" w:styleId="c24">
    <w:name w:val="c24"/>
    <w:rsid w:val="00000694"/>
  </w:style>
  <w:style w:type="paragraph" w:customStyle="1" w:styleId="c22">
    <w:name w:val="c22"/>
    <w:basedOn w:val="a3"/>
    <w:rsid w:val="00000694"/>
    <w:pPr>
      <w:spacing w:before="100" w:beforeAutospacing="1" w:after="100" w:afterAutospacing="1"/>
    </w:pPr>
  </w:style>
  <w:style w:type="character" w:customStyle="1" w:styleId="c100">
    <w:name w:val="c10"/>
    <w:rsid w:val="00000694"/>
  </w:style>
  <w:style w:type="character" w:customStyle="1" w:styleId="authortitle">
    <w:name w:val="author_title"/>
    <w:rsid w:val="00000694"/>
  </w:style>
  <w:style w:type="character" w:customStyle="1" w:styleId="bookname">
    <w:name w:val="bookname"/>
    <w:rsid w:val="00000694"/>
  </w:style>
  <w:style w:type="character" w:customStyle="1" w:styleId="st1">
    <w:name w:val="st1"/>
    <w:rsid w:val="00000694"/>
    <w:rPr>
      <w:rFonts w:cs="Times New Roman"/>
    </w:rPr>
  </w:style>
  <w:style w:type="character" w:customStyle="1" w:styleId="fontstyle110">
    <w:name w:val="fontstyle11"/>
    <w:rsid w:val="00000694"/>
  </w:style>
  <w:style w:type="character" w:customStyle="1" w:styleId="mi">
    <w:name w:val="mi"/>
    <w:rsid w:val="00000694"/>
  </w:style>
  <w:style w:type="character" w:customStyle="1" w:styleId="mo">
    <w:name w:val="mo"/>
    <w:rsid w:val="00000694"/>
  </w:style>
  <w:style w:type="character" w:customStyle="1" w:styleId="mn">
    <w:name w:val="mn"/>
    <w:rsid w:val="00000694"/>
  </w:style>
  <w:style w:type="character" w:customStyle="1" w:styleId="mjxassistivemathml">
    <w:name w:val="mjx_assistive_mathml"/>
    <w:rsid w:val="00000694"/>
  </w:style>
  <w:style w:type="character" w:customStyle="1" w:styleId="subpages">
    <w:name w:val="subpages"/>
    <w:rsid w:val="00000694"/>
  </w:style>
  <w:style w:type="character" w:customStyle="1" w:styleId="addthisseparator">
    <w:name w:val="addthis_separator"/>
    <w:rsid w:val="00000694"/>
  </w:style>
  <w:style w:type="paragraph" w:customStyle="1" w:styleId="wymcenter">
    <w:name w:val="wym_center"/>
    <w:basedOn w:val="a3"/>
    <w:rsid w:val="00000694"/>
    <w:pPr>
      <w:spacing w:before="100" w:beforeAutospacing="1" w:after="100" w:afterAutospacing="1"/>
    </w:pPr>
  </w:style>
  <w:style w:type="character" w:customStyle="1" w:styleId="f">
    <w:name w:val="f"/>
    <w:basedOn w:val="a4"/>
    <w:rsid w:val="00000694"/>
  </w:style>
  <w:style w:type="character" w:customStyle="1" w:styleId="MicrosoftSansSerif115pt">
    <w:name w:val="Основной текст + Microsoft Sans Serif;11;5 pt"/>
    <w:basedOn w:val="affffff1"/>
    <w:rsid w:val="00000694"/>
    <w:rPr>
      <w:rFonts w:ascii="Microsoft Sans Serif" w:eastAsia="Microsoft Sans Serif" w:hAnsi="Microsoft Sans Serif" w:cs="Microsoft Sans Serif"/>
      <w:color w:val="000000"/>
      <w:spacing w:val="0"/>
      <w:w w:val="100"/>
      <w:position w:val="0"/>
      <w:sz w:val="23"/>
      <w:szCs w:val="23"/>
      <w:shd w:val="clear" w:color="auto" w:fill="FFFFFF"/>
      <w:lang w:val="ru-RU"/>
    </w:rPr>
  </w:style>
  <w:style w:type="character" w:customStyle="1" w:styleId="CenturySchoolbook9pt">
    <w:name w:val="Основной текст + Century Schoolbook;9 pt"/>
    <w:basedOn w:val="affffff1"/>
    <w:rsid w:val="00000694"/>
    <w:rPr>
      <w:rFonts w:ascii="Century Schoolbook" w:eastAsia="Century Schoolbook" w:hAnsi="Century Schoolbook" w:cs="Century Schoolbook"/>
      <w:color w:val="000000"/>
      <w:spacing w:val="0"/>
      <w:w w:val="100"/>
      <w:position w:val="0"/>
      <w:sz w:val="18"/>
      <w:szCs w:val="18"/>
      <w:shd w:val="clear" w:color="auto" w:fill="FFFFFF"/>
      <w:lang w:val="ru-RU"/>
    </w:rPr>
  </w:style>
  <w:style w:type="paragraph" w:customStyle="1" w:styleId="2ff4">
    <w:name w:val="Основной текст2"/>
    <w:basedOn w:val="a3"/>
    <w:rsid w:val="00000694"/>
    <w:pPr>
      <w:widowControl w:val="0"/>
      <w:shd w:val="clear" w:color="auto" w:fill="FFFFFF"/>
      <w:spacing w:after="300" w:line="322" w:lineRule="exact"/>
      <w:jc w:val="both"/>
    </w:pPr>
    <w:rPr>
      <w:rFonts w:eastAsiaTheme="minorHAnsi"/>
      <w:sz w:val="27"/>
      <w:szCs w:val="27"/>
      <w:shd w:val="clear" w:color="auto" w:fill="FFFFFF"/>
      <w:lang w:eastAsia="en-US"/>
    </w:rPr>
  </w:style>
  <w:style w:type="character" w:customStyle="1" w:styleId="articleseperator">
    <w:name w:val="article_seperator"/>
    <w:basedOn w:val="a4"/>
    <w:rsid w:val="00000694"/>
  </w:style>
  <w:style w:type="paragraph" w:customStyle="1" w:styleId="54">
    <w:name w:val="Основной текст5"/>
    <w:basedOn w:val="a3"/>
    <w:rsid w:val="00000694"/>
    <w:pPr>
      <w:widowControl w:val="0"/>
      <w:shd w:val="clear" w:color="auto" w:fill="FFFFFF"/>
      <w:spacing w:line="259" w:lineRule="exact"/>
      <w:jc w:val="both"/>
    </w:pPr>
    <w:rPr>
      <w:rFonts w:eastAsiaTheme="minorHAnsi"/>
      <w:sz w:val="28"/>
      <w:szCs w:val="28"/>
      <w:lang w:eastAsia="en-US"/>
    </w:rPr>
  </w:style>
  <w:style w:type="character" w:customStyle="1" w:styleId="author">
    <w:name w:val="author"/>
    <w:basedOn w:val="a4"/>
    <w:rsid w:val="00000694"/>
  </w:style>
  <w:style w:type="character" w:customStyle="1" w:styleId="journal">
    <w:name w:val="journal"/>
    <w:basedOn w:val="a4"/>
    <w:rsid w:val="00000694"/>
  </w:style>
  <w:style w:type="character" w:customStyle="1" w:styleId="vol">
    <w:name w:val="vol"/>
    <w:basedOn w:val="a4"/>
    <w:rsid w:val="00000694"/>
  </w:style>
  <w:style w:type="character" w:customStyle="1" w:styleId="pages">
    <w:name w:val="pages"/>
    <w:basedOn w:val="a4"/>
    <w:rsid w:val="00000694"/>
  </w:style>
  <w:style w:type="character" w:customStyle="1" w:styleId="FontStyle71">
    <w:name w:val="Font Style71"/>
    <w:rsid w:val="00000694"/>
    <w:rPr>
      <w:rFonts w:ascii="Times New Roman" w:hAnsi="Times New Roman" w:cs="Times New Roman"/>
      <w:sz w:val="20"/>
      <w:szCs w:val="20"/>
    </w:rPr>
  </w:style>
  <w:style w:type="paragraph" w:customStyle="1" w:styleId="4c">
    <w:name w:val="Обычный4"/>
    <w:rsid w:val="00000694"/>
    <w:pPr>
      <w:widowControl w:val="0"/>
      <w:spacing w:after="0" w:line="240" w:lineRule="auto"/>
      <w:ind w:firstLine="300"/>
      <w:jc w:val="both"/>
    </w:pPr>
    <w:rPr>
      <w:snapToGrid w:val="0"/>
      <w:lang w:eastAsia="ru-RU"/>
    </w:rPr>
  </w:style>
  <w:style w:type="character" w:customStyle="1" w:styleId="3f">
    <w:name w:val="Основной текст + Полужирный3"/>
    <w:uiPriority w:val="99"/>
    <w:rsid w:val="00000694"/>
    <w:rPr>
      <w:rFonts w:ascii="Times New Roman" w:hAnsi="Times New Roman" w:cs="Times New Roman" w:hint="default"/>
      <w:b/>
      <w:bCs/>
      <w:sz w:val="26"/>
      <w:szCs w:val="26"/>
      <w:shd w:val="clear" w:color="auto" w:fill="FFFFFF"/>
    </w:rPr>
  </w:style>
  <w:style w:type="character" w:customStyle="1" w:styleId="4d">
    <w:name w:val="Основной текст + Курсив4"/>
    <w:uiPriority w:val="99"/>
    <w:rsid w:val="00000694"/>
    <w:rPr>
      <w:rFonts w:ascii="Times New Roman" w:hAnsi="Times New Roman" w:cs="Times New Roman"/>
      <w:i/>
      <w:iCs/>
      <w:spacing w:val="0"/>
      <w:sz w:val="27"/>
      <w:szCs w:val="27"/>
    </w:rPr>
  </w:style>
  <w:style w:type="paragraph" w:customStyle="1" w:styleId="412">
    <w:name w:val="Основной текст (4)1"/>
    <w:basedOn w:val="a3"/>
    <w:uiPriority w:val="99"/>
    <w:rsid w:val="00000694"/>
    <w:pPr>
      <w:shd w:val="clear" w:color="auto" w:fill="FFFFFF"/>
      <w:spacing w:before="1320" w:line="240" w:lineRule="atLeast"/>
      <w:jc w:val="center"/>
    </w:pPr>
    <w:rPr>
      <w:rFonts w:eastAsiaTheme="minorHAnsi"/>
      <w:b/>
      <w:bCs/>
      <w:lang w:eastAsia="en-US"/>
    </w:rPr>
  </w:style>
  <w:style w:type="paragraph" w:customStyle="1" w:styleId="511">
    <w:name w:val="Основной текст (5)1"/>
    <w:basedOn w:val="a3"/>
    <w:uiPriority w:val="99"/>
    <w:rsid w:val="00000694"/>
    <w:pPr>
      <w:shd w:val="clear" w:color="auto" w:fill="FFFFFF"/>
      <w:spacing w:line="480" w:lineRule="exact"/>
      <w:jc w:val="both"/>
    </w:pPr>
    <w:rPr>
      <w:rFonts w:eastAsia="Calibri"/>
      <w:i/>
      <w:iCs/>
      <w:sz w:val="27"/>
      <w:szCs w:val="27"/>
      <w:lang w:eastAsia="en-US"/>
    </w:rPr>
  </w:style>
  <w:style w:type="character" w:customStyle="1" w:styleId="55">
    <w:name w:val="Основной текст (5) + Не курсив"/>
    <w:uiPriority w:val="99"/>
    <w:rsid w:val="00000694"/>
    <w:rPr>
      <w:rFonts w:ascii="Times New Roman" w:hAnsi="Times New Roman" w:cs="Times New Roman"/>
      <w:i w:val="0"/>
      <w:iCs w:val="0"/>
      <w:sz w:val="27"/>
      <w:szCs w:val="27"/>
      <w:shd w:val="clear" w:color="auto" w:fill="FFFFFF"/>
      <w:lang w:bidi="ar-SA"/>
    </w:rPr>
  </w:style>
  <w:style w:type="paragraph" w:customStyle="1" w:styleId="text10">
    <w:name w:val="text10"/>
    <w:rsid w:val="00000694"/>
    <w:pPr>
      <w:overflowPunct w:val="0"/>
      <w:autoSpaceDE w:val="0"/>
      <w:autoSpaceDN w:val="0"/>
      <w:adjustRightInd w:val="0"/>
      <w:spacing w:after="0" w:line="240" w:lineRule="atLeast"/>
      <w:ind w:firstLine="283"/>
      <w:jc w:val="both"/>
      <w:textAlignment w:val="baseline"/>
    </w:pPr>
    <w:rPr>
      <w:rFonts w:ascii="TimesDL" w:hAnsi="TimesDL"/>
      <w:color w:val="000000"/>
      <w:lang w:eastAsia="ru-RU"/>
    </w:rPr>
  </w:style>
  <w:style w:type="character" w:customStyle="1" w:styleId="93">
    <w:name w:val="Основной текст (9)_"/>
    <w:uiPriority w:val="99"/>
    <w:locked/>
    <w:rsid w:val="00000694"/>
    <w:rPr>
      <w:b/>
      <w:bCs/>
      <w:i/>
      <w:iCs/>
      <w:sz w:val="27"/>
      <w:szCs w:val="27"/>
      <w:shd w:val="clear" w:color="auto" w:fill="FFFFFF"/>
    </w:rPr>
  </w:style>
  <w:style w:type="character" w:customStyle="1" w:styleId="ref-journal">
    <w:name w:val="ref-journal"/>
    <w:basedOn w:val="a4"/>
    <w:rsid w:val="00000694"/>
  </w:style>
  <w:style w:type="character" w:customStyle="1" w:styleId="reference-text">
    <w:name w:val="reference-text"/>
    <w:basedOn w:val="a4"/>
    <w:rsid w:val="00000694"/>
  </w:style>
  <w:style w:type="character" w:customStyle="1" w:styleId="ft">
    <w:name w:val="ft"/>
    <w:basedOn w:val="a4"/>
    <w:rsid w:val="00000694"/>
  </w:style>
  <w:style w:type="character" w:customStyle="1" w:styleId="730">
    <w:name w:val="Заголовок №7 (3)_"/>
    <w:link w:val="731"/>
    <w:uiPriority w:val="99"/>
    <w:rsid w:val="00000694"/>
    <w:rPr>
      <w:b/>
      <w:bCs/>
      <w:sz w:val="19"/>
      <w:szCs w:val="19"/>
      <w:shd w:val="clear" w:color="auto" w:fill="FFFFFF"/>
    </w:rPr>
  </w:style>
  <w:style w:type="character" w:customStyle="1" w:styleId="732">
    <w:name w:val="Заголовок №7 (3)"/>
    <w:uiPriority w:val="99"/>
    <w:rsid w:val="00000694"/>
  </w:style>
  <w:style w:type="character" w:customStyle="1" w:styleId="2628">
    <w:name w:val="Основной текст (26)28"/>
    <w:uiPriority w:val="99"/>
    <w:rsid w:val="00000694"/>
    <w:rPr>
      <w:rFonts w:ascii="Times New Roman" w:hAnsi="Times New Roman" w:cs="Times New Roman"/>
      <w:b/>
      <w:bCs/>
      <w:sz w:val="19"/>
      <w:szCs w:val="19"/>
      <w:shd w:val="clear" w:color="auto" w:fill="FFFFFF"/>
    </w:rPr>
  </w:style>
  <w:style w:type="character" w:customStyle="1" w:styleId="4e">
    <w:name w:val="Оглавление (4)_"/>
    <w:link w:val="413"/>
    <w:uiPriority w:val="99"/>
    <w:rsid w:val="00000694"/>
    <w:rPr>
      <w:b/>
      <w:bCs/>
      <w:sz w:val="19"/>
      <w:szCs w:val="19"/>
      <w:shd w:val="clear" w:color="auto" w:fill="FFFFFF"/>
    </w:rPr>
  </w:style>
  <w:style w:type="character" w:customStyle="1" w:styleId="2625">
    <w:name w:val="Основной текст (26)25"/>
    <w:uiPriority w:val="99"/>
    <w:rsid w:val="00000694"/>
    <w:rPr>
      <w:rFonts w:ascii="Times New Roman" w:hAnsi="Times New Roman" w:cs="Times New Roman"/>
      <w:b/>
      <w:bCs/>
      <w:sz w:val="19"/>
      <w:szCs w:val="19"/>
      <w:shd w:val="clear" w:color="auto" w:fill="FFFFFF"/>
    </w:rPr>
  </w:style>
  <w:style w:type="character" w:customStyle="1" w:styleId="2611">
    <w:name w:val="Основной текст (26) + 11"/>
    <w:aliases w:val="5 pt33"/>
    <w:uiPriority w:val="99"/>
    <w:rsid w:val="00000694"/>
    <w:rPr>
      <w:rFonts w:ascii="Times New Roman" w:hAnsi="Times New Roman" w:cs="Times New Roman"/>
      <w:b/>
      <w:bCs/>
      <w:sz w:val="23"/>
      <w:szCs w:val="23"/>
      <w:shd w:val="clear" w:color="auto" w:fill="FFFFFF"/>
    </w:rPr>
  </w:style>
  <w:style w:type="character" w:customStyle="1" w:styleId="2624">
    <w:name w:val="Основной текст (26)24"/>
    <w:uiPriority w:val="99"/>
    <w:rsid w:val="00000694"/>
    <w:rPr>
      <w:rFonts w:ascii="Times New Roman" w:hAnsi="Times New Roman" w:cs="Times New Roman"/>
      <w:b/>
      <w:bCs/>
      <w:sz w:val="19"/>
      <w:szCs w:val="19"/>
      <w:shd w:val="clear" w:color="auto" w:fill="FFFFFF"/>
    </w:rPr>
  </w:style>
  <w:style w:type="character" w:customStyle="1" w:styleId="2623">
    <w:name w:val="Основной текст (26)23"/>
    <w:uiPriority w:val="99"/>
    <w:rsid w:val="00000694"/>
    <w:rPr>
      <w:rFonts w:ascii="Times New Roman" w:hAnsi="Times New Roman" w:cs="Times New Roman"/>
      <w:b/>
      <w:bCs/>
      <w:sz w:val="19"/>
      <w:szCs w:val="19"/>
      <w:shd w:val="clear" w:color="auto" w:fill="FFFFFF"/>
    </w:rPr>
  </w:style>
  <w:style w:type="paragraph" w:customStyle="1" w:styleId="731">
    <w:name w:val="Заголовок №7 (3)1"/>
    <w:basedOn w:val="a3"/>
    <w:link w:val="730"/>
    <w:uiPriority w:val="99"/>
    <w:rsid w:val="00000694"/>
    <w:pPr>
      <w:shd w:val="clear" w:color="auto" w:fill="FFFFFF"/>
      <w:spacing w:after="120" w:line="240" w:lineRule="atLeast"/>
      <w:outlineLvl w:val="6"/>
    </w:pPr>
    <w:rPr>
      <w:b/>
      <w:bCs/>
      <w:sz w:val="19"/>
      <w:szCs w:val="19"/>
      <w:lang w:eastAsia="en-US"/>
    </w:rPr>
  </w:style>
  <w:style w:type="paragraph" w:customStyle="1" w:styleId="413">
    <w:name w:val="Оглавление (4)1"/>
    <w:basedOn w:val="a3"/>
    <w:link w:val="4e"/>
    <w:uiPriority w:val="99"/>
    <w:rsid w:val="00000694"/>
    <w:pPr>
      <w:shd w:val="clear" w:color="auto" w:fill="FFFFFF"/>
      <w:spacing w:line="361" w:lineRule="exact"/>
    </w:pPr>
    <w:rPr>
      <w:b/>
      <w:bCs/>
      <w:sz w:val="19"/>
      <w:szCs w:val="19"/>
      <w:lang w:eastAsia="en-US"/>
    </w:rPr>
  </w:style>
  <w:style w:type="paragraph" w:customStyle="1" w:styleId="1210">
    <w:name w:val="Заголовок №1 (2)1"/>
    <w:basedOn w:val="a3"/>
    <w:rsid w:val="00000694"/>
    <w:pPr>
      <w:shd w:val="clear" w:color="auto" w:fill="FFFFFF"/>
      <w:spacing w:line="462" w:lineRule="exact"/>
      <w:ind w:hanging="300"/>
      <w:jc w:val="both"/>
      <w:outlineLvl w:val="0"/>
    </w:pPr>
    <w:rPr>
      <w:rFonts w:eastAsiaTheme="minorHAnsi"/>
      <w:b/>
      <w:bCs/>
      <w:sz w:val="26"/>
      <w:szCs w:val="26"/>
      <w:lang w:eastAsia="en-US"/>
    </w:rPr>
  </w:style>
  <w:style w:type="character" w:customStyle="1" w:styleId="122">
    <w:name w:val="Заголовок №1 (2)2"/>
    <w:uiPriority w:val="99"/>
    <w:rsid w:val="00000694"/>
    <w:rPr>
      <w:rFonts w:ascii="Times New Roman" w:hAnsi="Times New Roman" w:cs="Times New Roman"/>
      <w:b/>
      <w:bCs/>
      <w:spacing w:val="0"/>
      <w:sz w:val="26"/>
      <w:szCs w:val="26"/>
      <w:shd w:val="clear" w:color="auto" w:fill="FFFFFF"/>
    </w:rPr>
  </w:style>
  <w:style w:type="paragraph" w:customStyle="1" w:styleId="810">
    <w:name w:val="Основной текст (8)1"/>
    <w:basedOn w:val="a3"/>
    <w:rsid w:val="00000694"/>
    <w:pPr>
      <w:shd w:val="clear" w:color="auto" w:fill="FFFFFF"/>
      <w:spacing w:line="230" w:lineRule="exact"/>
      <w:ind w:hanging="280"/>
      <w:jc w:val="both"/>
    </w:pPr>
    <w:rPr>
      <w:rFonts w:eastAsia="Calibri"/>
      <w:b/>
      <w:bCs/>
      <w:sz w:val="18"/>
      <w:szCs w:val="18"/>
      <w:lang w:eastAsia="en-US"/>
    </w:rPr>
  </w:style>
  <w:style w:type="character" w:customStyle="1" w:styleId="85">
    <w:name w:val="Основной текст (8)5"/>
    <w:rsid w:val="00000694"/>
    <w:rPr>
      <w:rFonts w:ascii="Times New Roman" w:hAnsi="Times New Roman" w:cs="Times New Roman"/>
      <w:b/>
      <w:bCs/>
      <w:spacing w:val="0"/>
      <w:sz w:val="18"/>
      <w:szCs w:val="18"/>
      <w:shd w:val="clear" w:color="auto" w:fill="FFFFFF"/>
    </w:rPr>
  </w:style>
  <w:style w:type="character" w:customStyle="1" w:styleId="150">
    <w:name w:val="Основной текст (15)"/>
    <w:basedOn w:val="a4"/>
    <w:link w:val="151"/>
    <w:uiPriority w:val="99"/>
    <w:rsid w:val="00000694"/>
    <w:rPr>
      <w:shd w:val="clear" w:color="auto" w:fill="FFFFFF"/>
    </w:rPr>
  </w:style>
  <w:style w:type="character" w:customStyle="1" w:styleId="162">
    <w:name w:val="Основной текст (16)"/>
    <w:basedOn w:val="a4"/>
    <w:uiPriority w:val="99"/>
    <w:rsid w:val="00000694"/>
    <w:rPr>
      <w:shd w:val="clear" w:color="auto" w:fill="FFFFFF"/>
    </w:rPr>
  </w:style>
  <w:style w:type="character" w:customStyle="1" w:styleId="262">
    <w:name w:val="Основной текст (26)"/>
    <w:basedOn w:val="a4"/>
    <w:uiPriority w:val="99"/>
    <w:rsid w:val="00000694"/>
    <w:rPr>
      <w:shd w:val="clear" w:color="auto" w:fill="FFFFFF"/>
    </w:rPr>
  </w:style>
  <w:style w:type="paragraph" w:customStyle="1" w:styleId="151">
    <w:name w:val="Основной текст (15)1"/>
    <w:basedOn w:val="a3"/>
    <w:link w:val="150"/>
    <w:uiPriority w:val="99"/>
    <w:rsid w:val="00000694"/>
    <w:pPr>
      <w:shd w:val="clear" w:color="auto" w:fill="FFFFFF"/>
      <w:spacing w:after="720" w:line="240" w:lineRule="atLeast"/>
    </w:pPr>
    <w:rPr>
      <w:sz w:val="20"/>
      <w:szCs w:val="20"/>
      <w:lang w:eastAsia="en-US"/>
    </w:rPr>
  </w:style>
  <w:style w:type="character" w:customStyle="1" w:styleId="115">
    <w:name w:val="Основной текст (11)"/>
    <w:basedOn w:val="a4"/>
    <w:link w:val="1110"/>
    <w:uiPriority w:val="99"/>
    <w:rsid w:val="00000694"/>
    <w:rPr>
      <w:sz w:val="26"/>
      <w:szCs w:val="26"/>
      <w:shd w:val="clear" w:color="auto" w:fill="FFFFFF"/>
    </w:rPr>
  </w:style>
  <w:style w:type="character" w:customStyle="1" w:styleId="2ff5">
    <w:name w:val="Колонтитул2"/>
    <w:uiPriority w:val="99"/>
    <w:rsid w:val="00000694"/>
    <w:rPr>
      <w:sz w:val="20"/>
      <w:szCs w:val="20"/>
      <w:shd w:val="clear" w:color="auto" w:fill="FFFFFF"/>
    </w:rPr>
  </w:style>
  <w:style w:type="character" w:customStyle="1" w:styleId="130">
    <w:name w:val="Основной текст (13)"/>
    <w:basedOn w:val="a4"/>
    <w:link w:val="131"/>
    <w:uiPriority w:val="99"/>
    <w:rsid w:val="00000694"/>
    <w:rPr>
      <w:sz w:val="26"/>
      <w:szCs w:val="26"/>
      <w:shd w:val="clear" w:color="auto" w:fill="FFFFFF"/>
    </w:rPr>
  </w:style>
  <w:style w:type="character" w:customStyle="1" w:styleId="200">
    <w:name w:val="Основной текст (20)"/>
    <w:basedOn w:val="a4"/>
    <w:link w:val="201"/>
    <w:uiPriority w:val="99"/>
    <w:rsid w:val="00000694"/>
    <w:rPr>
      <w:b/>
      <w:bCs/>
      <w:shd w:val="clear" w:color="auto" w:fill="FFFFFF"/>
    </w:rPr>
  </w:style>
  <w:style w:type="character" w:customStyle="1" w:styleId="217">
    <w:name w:val="Основной текст (21)"/>
    <w:basedOn w:val="a4"/>
    <w:link w:val="2110"/>
    <w:uiPriority w:val="99"/>
    <w:rsid w:val="00000694"/>
    <w:rPr>
      <w:b/>
      <w:bCs/>
      <w:shd w:val="clear" w:color="auto" w:fill="FFFFFF"/>
    </w:rPr>
  </w:style>
  <w:style w:type="character" w:customStyle="1" w:styleId="240">
    <w:name w:val="Основной текст (24)"/>
    <w:basedOn w:val="a4"/>
    <w:link w:val="241"/>
    <w:uiPriority w:val="99"/>
    <w:rsid w:val="00000694"/>
    <w:rPr>
      <w:b/>
      <w:bCs/>
      <w:shd w:val="clear" w:color="auto" w:fill="FFFFFF"/>
    </w:rPr>
  </w:style>
  <w:style w:type="character" w:customStyle="1" w:styleId="290">
    <w:name w:val="Основной текст (29)"/>
    <w:basedOn w:val="a4"/>
    <w:link w:val="291"/>
    <w:uiPriority w:val="99"/>
    <w:rsid w:val="00000694"/>
    <w:rPr>
      <w:b/>
      <w:bCs/>
      <w:shd w:val="clear" w:color="auto" w:fill="FFFFFF"/>
    </w:rPr>
  </w:style>
  <w:style w:type="character" w:customStyle="1" w:styleId="221">
    <w:name w:val="Заголовок №2 (2)"/>
    <w:basedOn w:val="a4"/>
    <w:link w:val="2210"/>
    <w:uiPriority w:val="99"/>
    <w:rsid w:val="00000694"/>
    <w:rPr>
      <w:sz w:val="26"/>
      <w:szCs w:val="26"/>
      <w:shd w:val="clear" w:color="auto" w:fill="FFFFFF"/>
    </w:rPr>
  </w:style>
  <w:style w:type="character" w:customStyle="1" w:styleId="390">
    <w:name w:val="Основной текст (39)"/>
    <w:basedOn w:val="a4"/>
    <w:link w:val="391"/>
    <w:uiPriority w:val="99"/>
    <w:rsid w:val="00000694"/>
    <w:rPr>
      <w:b/>
      <w:bCs/>
      <w:shd w:val="clear" w:color="auto" w:fill="FFFFFF"/>
    </w:rPr>
  </w:style>
  <w:style w:type="character" w:customStyle="1" w:styleId="414">
    <w:name w:val="Основной текст (41)"/>
    <w:basedOn w:val="a4"/>
    <w:link w:val="4110"/>
    <w:uiPriority w:val="99"/>
    <w:rsid w:val="00000694"/>
    <w:rPr>
      <w:b/>
      <w:bCs/>
      <w:sz w:val="26"/>
      <w:szCs w:val="26"/>
      <w:shd w:val="clear" w:color="auto" w:fill="FFFFFF"/>
    </w:rPr>
  </w:style>
  <w:style w:type="character" w:customStyle="1" w:styleId="242">
    <w:name w:val="Заголовок №2 (4)"/>
    <w:basedOn w:val="a4"/>
    <w:link w:val="2410"/>
    <w:uiPriority w:val="99"/>
    <w:rsid w:val="00000694"/>
    <w:rPr>
      <w:sz w:val="26"/>
      <w:szCs w:val="26"/>
      <w:shd w:val="clear" w:color="auto" w:fill="FFFFFF"/>
    </w:rPr>
  </w:style>
  <w:style w:type="character" w:customStyle="1" w:styleId="13pt">
    <w:name w:val="Колонтитул + 13 pt"/>
    <w:uiPriority w:val="99"/>
    <w:rsid w:val="00000694"/>
    <w:rPr>
      <w:sz w:val="26"/>
      <w:szCs w:val="26"/>
      <w:shd w:val="clear" w:color="auto" w:fill="FFFFFF"/>
    </w:rPr>
  </w:style>
  <w:style w:type="character" w:customStyle="1" w:styleId="263">
    <w:name w:val="Заголовок №2 (6)"/>
    <w:basedOn w:val="a4"/>
    <w:link w:val="2610"/>
    <w:uiPriority w:val="99"/>
    <w:rsid w:val="00000694"/>
    <w:rPr>
      <w:b/>
      <w:bCs/>
      <w:sz w:val="26"/>
      <w:szCs w:val="26"/>
      <w:shd w:val="clear" w:color="auto" w:fill="FFFFFF"/>
    </w:rPr>
  </w:style>
  <w:style w:type="character" w:customStyle="1" w:styleId="600">
    <w:name w:val="Основной текст (60)"/>
    <w:basedOn w:val="a4"/>
    <w:link w:val="601"/>
    <w:uiPriority w:val="99"/>
    <w:rsid w:val="00000694"/>
    <w:rPr>
      <w:b/>
      <w:bCs/>
      <w:shd w:val="clear" w:color="auto" w:fill="FFFFFF"/>
    </w:rPr>
  </w:style>
  <w:style w:type="character" w:customStyle="1" w:styleId="272">
    <w:name w:val="Заголовок №2 (7)"/>
    <w:basedOn w:val="a4"/>
    <w:link w:val="2710"/>
    <w:uiPriority w:val="99"/>
    <w:rsid w:val="00000694"/>
    <w:rPr>
      <w:b/>
      <w:bCs/>
      <w:sz w:val="26"/>
      <w:szCs w:val="26"/>
      <w:shd w:val="clear" w:color="auto" w:fill="FFFFFF"/>
    </w:rPr>
  </w:style>
  <w:style w:type="character" w:customStyle="1" w:styleId="280">
    <w:name w:val="Заголовок №2 (8)"/>
    <w:basedOn w:val="a4"/>
    <w:link w:val="281"/>
    <w:uiPriority w:val="99"/>
    <w:rsid w:val="00000694"/>
    <w:rPr>
      <w:sz w:val="26"/>
      <w:szCs w:val="26"/>
      <w:shd w:val="clear" w:color="auto" w:fill="FFFFFF"/>
    </w:rPr>
  </w:style>
  <w:style w:type="character" w:customStyle="1" w:styleId="611">
    <w:name w:val="Основной текст (61)"/>
    <w:basedOn w:val="a4"/>
    <w:link w:val="6110"/>
    <w:uiPriority w:val="99"/>
    <w:rsid w:val="00000694"/>
    <w:rPr>
      <w:i/>
      <w:iCs/>
      <w:noProof/>
      <w:sz w:val="26"/>
      <w:szCs w:val="26"/>
      <w:shd w:val="clear" w:color="auto" w:fill="FFFFFF"/>
    </w:rPr>
  </w:style>
  <w:style w:type="character" w:customStyle="1" w:styleId="620">
    <w:name w:val="Основной текст (62)"/>
    <w:basedOn w:val="a4"/>
    <w:link w:val="621"/>
    <w:uiPriority w:val="99"/>
    <w:rsid w:val="00000694"/>
    <w:rPr>
      <w:rFonts w:ascii="Georgia" w:hAnsi="Georgia" w:cs="Georgia"/>
      <w:b/>
      <w:bCs/>
      <w:i/>
      <w:iCs/>
      <w:sz w:val="16"/>
      <w:szCs w:val="16"/>
      <w:shd w:val="clear" w:color="auto" w:fill="FFFFFF"/>
    </w:rPr>
  </w:style>
  <w:style w:type="character" w:customStyle="1" w:styleId="630">
    <w:name w:val="Основной текст (63)"/>
    <w:basedOn w:val="a4"/>
    <w:link w:val="631"/>
    <w:uiPriority w:val="99"/>
    <w:rsid w:val="00000694"/>
    <w:rPr>
      <w:i/>
      <w:iCs/>
      <w:noProof/>
      <w:sz w:val="36"/>
      <w:szCs w:val="36"/>
      <w:shd w:val="clear" w:color="auto" w:fill="FFFFFF"/>
    </w:rPr>
  </w:style>
  <w:style w:type="character" w:customStyle="1" w:styleId="64">
    <w:name w:val="Основной текст (64)"/>
    <w:basedOn w:val="a4"/>
    <w:link w:val="641"/>
    <w:uiPriority w:val="99"/>
    <w:rsid w:val="00000694"/>
    <w:rPr>
      <w:i/>
      <w:iCs/>
      <w:sz w:val="26"/>
      <w:szCs w:val="26"/>
      <w:shd w:val="clear" w:color="auto" w:fill="FFFFFF"/>
    </w:rPr>
  </w:style>
  <w:style w:type="paragraph" w:customStyle="1" w:styleId="710">
    <w:name w:val="Основной текст (7)1"/>
    <w:basedOn w:val="a3"/>
    <w:uiPriority w:val="99"/>
    <w:rsid w:val="00000694"/>
    <w:pPr>
      <w:shd w:val="clear" w:color="auto" w:fill="FFFFFF"/>
      <w:spacing w:before="240" w:line="240" w:lineRule="atLeast"/>
    </w:pPr>
    <w:rPr>
      <w:rFonts w:eastAsiaTheme="minorHAnsi"/>
      <w:sz w:val="26"/>
      <w:szCs w:val="26"/>
      <w:lang w:eastAsia="en-US"/>
    </w:rPr>
  </w:style>
  <w:style w:type="paragraph" w:customStyle="1" w:styleId="1110">
    <w:name w:val="Основной текст (11)1"/>
    <w:basedOn w:val="a3"/>
    <w:link w:val="115"/>
    <w:uiPriority w:val="99"/>
    <w:rsid w:val="00000694"/>
    <w:pPr>
      <w:shd w:val="clear" w:color="auto" w:fill="FFFFFF"/>
      <w:spacing w:line="240" w:lineRule="atLeast"/>
      <w:jc w:val="both"/>
    </w:pPr>
    <w:rPr>
      <w:sz w:val="26"/>
      <w:szCs w:val="26"/>
      <w:lang w:eastAsia="en-US"/>
    </w:rPr>
  </w:style>
  <w:style w:type="paragraph" w:customStyle="1" w:styleId="1ff6">
    <w:name w:val="Колонтитул1"/>
    <w:basedOn w:val="a3"/>
    <w:uiPriority w:val="99"/>
    <w:rsid w:val="00000694"/>
    <w:pPr>
      <w:shd w:val="clear" w:color="auto" w:fill="FFFFFF"/>
    </w:pPr>
    <w:rPr>
      <w:rFonts w:eastAsiaTheme="minorHAnsi"/>
      <w:sz w:val="20"/>
      <w:szCs w:val="20"/>
      <w:lang w:eastAsia="en-US"/>
    </w:rPr>
  </w:style>
  <w:style w:type="paragraph" w:customStyle="1" w:styleId="131">
    <w:name w:val="Основной текст (13)1"/>
    <w:basedOn w:val="a3"/>
    <w:link w:val="130"/>
    <w:uiPriority w:val="99"/>
    <w:rsid w:val="00000694"/>
    <w:pPr>
      <w:shd w:val="clear" w:color="auto" w:fill="FFFFFF"/>
      <w:spacing w:before="240" w:line="456" w:lineRule="exact"/>
      <w:ind w:firstLine="800"/>
      <w:jc w:val="both"/>
    </w:pPr>
    <w:rPr>
      <w:sz w:val="26"/>
      <w:szCs w:val="26"/>
      <w:lang w:eastAsia="en-US"/>
    </w:rPr>
  </w:style>
  <w:style w:type="paragraph" w:customStyle="1" w:styleId="1ff7">
    <w:name w:val="Подпись к таблице1"/>
    <w:basedOn w:val="a3"/>
    <w:uiPriority w:val="99"/>
    <w:rsid w:val="00000694"/>
    <w:pPr>
      <w:shd w:val="clear" w:color="auto" w:fill="FFFFFF"/>
      <w:spacing w:line="240" w:lineRule="atLeast"/>
    </w:pPr>
    <w:rPr>
      <w:rFonts w:eastAsiaTheme="minorHAnsi"/>
      <w:spacing w:val="20"/>
      <w:sz w:val="27"/>
      <w:szCs w:val="27"/>
      <w:lang w:eastAsia="en-US"/>
    </w:rPr>
  </w:style>
  <w:style w:type="paragraph" w:customStyle="1" w:styleId="201">
    <w:name w:val="Основной текст (20)1"/>
    <w:basedOn w:val="a3"/>
    <w:link w:val="200"/>
    <w:uiPriority w:val="99"/>
    <w:rsid w:val="00000694"/>
    <w:pPr>
      <w:shd w:val="clear" w:color="auto" w:fill="FFFFFF"/>
      <w:spacing w:line="240" w:lineRule="atLeast"/>
    </w:pPr>
    <w:rPr>
      <w:b/>
      <w:bCs/>
      <w:sz w:val="20"/>
      <w:szCs w:val="20"/>
      <w:lang w:eastAsia="en-US"/>
    </w:rPr>
  </w:style>
  <w:style w:type="paragraph" w:customStyle="1" w:styleId="2110">
    <w:name w:val="Основной текст (21)1"/>
    <w:basedOn w:val="a3"/>
    <w:link w:val="217"/>
    <w:uiPriority w:val="99"/>
    <w:rsid w:val="00000694"/>
    <w:pPr>
      <w:shd w:val="clear" w:color="auto" w:fill="FFFFFF"/>
      <w:spacing w:line="260" w:lineRule="exact"/>
      <w:jc w:val="both"/>
    </w:pPr>
    <w:rPr>
      <w:b/>
      <w:bCs/>
      <w:sz w:val="20"/>
      <w:szCs w:val="20"/>
      <w:lang w:eastAsia="en-US"/>
    </w:rPr>
  </w:style>
  <w:style w:type="paragraph" w:customStyle="1" w:styleId="241">
    <w:name w:val="Основной текст (24)1"/>
    <w:basedOn w:val="a3"/>
    <w:link w:val="240"/>
    <w:uiPriority w:val="99"/>
    <w:rsid w:val="00000694"/>
    <w:pPr>
      <w:shd w:val="clear" w:color="auto" w:fill="FFFFFF"/>
      <w:spacing w:line="223" w:lineRule="exact"/>
      <w:jc w:val="both"/>
    </w:pPr>
    <w:rPr>
      <w:b/>
      <w:bCs/>
      <w:sz w:val="20"/>
      <w:szCs w:val="20"/>
      <w:lang w:eastAsia="en-US"/>
    </w:rPr>
  </w:style>
  <w:style w:type="paragraph" w:customStyle="1" w:styleId="291">
    <w:name w:val="Основной текст (29)1"/>
    <w:basedOn w:val="a3"/>
    <w:link w:val="290"/>
    <w:uiPriority w:val="99"/>
    <w:rsid w:val="00000694"/>
    <w:pPr>
      <w:shd w:val="clear" w:color="auto" w:fill="FFFFFF"/>
      <w:spacing w:line="240" w:lineRule="atLeast"/>
      <w:jc w:val="right"/>
    </w:pPr>
    <w:rPr>
      <w:b/>
      <w:bCs/>
      <w:sz w:val="20"/>
      <w:szCs w:val="20"/>
      <w:lang w:eastAsia="en-US"/>
    </w:rPr>
  </w:style>
  <w:style w:type="paragraph" w:customStyle="1" w:styleId="2210">
    <w:name w:val="Заголовок №2 (2)1"/>
    <w:basedOn w:val="a3"/>
    <w:link w:val="221"/>
    <w:uiPriority w:val="99"/>
    <w:rsid w:val="00000694"/>
    <w:pPr>
      <w:shd w:val="clear" w:color="auto" w:fill="FFFFFF"/>
      <w:spacing w:before="300" w:line="240" w:lineRule="atLeast"/>
      <w:outlineLvl w:val="1"/>
    </w:pPr>
    <w:rPr>
      <w:sz w:val="26"/>
      <w:szCs w:val="26"/>
      <w:lang w:eastAsia="en-US"/>
    </w:rPr>
  </w:style>
  <w:style w:type="paragraph" w:customStyle="1" w:styleId="391">
    <w:name w:val="Основной текст (39)1"/>
    <w:basedOn w:val="a3"/>
    <w:link w:val="390"/>
    <w:uiPriority w:val="99"/>
    <w:rsid w:val="00000694"/>
    <w:pPr>
      <w:shd w:val="clear" w:color="auto" w:fill="FFFFFF"/>
      <w:spacing w:line="215" w:lineRule="exact"/>
      <w:jc w:val="right"/>
    </w:pPr>
    <w:rPr>
      <w:b/>
      <w:bCs/>
      <w:sz w:val="20"/>
      <w:szCs w:val="20"/>
      <w:lang w:eastAsia="en-US"/>
    </w:rPr>
  </w:style>
  <w:style w:type="paragraph" w:customStyle="1" w:styleId="4110">
    <w:name w:val="Основной текст (41)1"/>
    <w:basedOn w:val="a3"/>
    <w:link w:val="414"/>
    <w:uiPriority w:val="99"/>
    <w:rsid w:val="00000694"/>
    <w:pPr>
      <w:shd w:val="clear" w:color="auto" w:fill="FFFFFF"/>
      <w:spacing w:line="240" w:lineRule="atLeast"/>
    </w:pPr>
    <w:rPr>
      <w:b/>
      <w:bCs/>
      <w:sz w:val="26"/>
      <w:szCs w:val="26"/>
      <w:lang w:eastAsia="en-US"/>
    </w:rPr>
  </w:style>
  <w:style w:type="paragraph" w:customStyle="1" w:styleId="2410">
    <w:name w:val="Заголовок №2 (4)1"/>
    <w:basedOn w:val="a3"/>
    <w:link w:val="242"/>
    <w:uiPriority w:val="99"/>
    <w:rsid w:val="00000694"/>
    <w:pPr>
      <w:shd w:val="clear" w:color="auto" w:fill="FFFFFF"/>
      <w:spacing w:after="840" w:line="456" w:lineRule="exact"/>
      <w:jc w:val="both"/>
      <w:outlineLvl w:val="1"/>
    </w:pPr>
    <w:rPr>
      <w:sz w:val="26"/>
      <w:szCs w:val="26"/>
      <w:lang w:eastAsia="en-US"/>
    </w:rPr>
  </w:style>
  <w:style w:type="paragraph" w:customStyle="1" w:styleId="2610">
    <w:name w:val="Заголовок №2 (6)1"/>
    <w:basedOn w:val="a3"/>
    <w:link w:val="263"/>
    <w:uiPriority w:val="99"/>
    <w:rsid w:val="00000694"/>
    <w:pPr>
      <w:shd w:val="clear" w:color="auto" w:fill="FFFFFF"/>
      <w:spacing w:before="420" w:line="456" w:lineRule="exact"/>
      <w:outlineLvl w:val="1"/>
    </w:pPr>
    <w:rPr>
      <w:b/>
      <w:bCs/>
      <w:sz w:val="26"/>
      <w:szCs w:val="26"/>
      <w:lang w:eastAsia="en-US"/>
    </w:rPr>
  </w:style>
  <w:style w:type="paragraph" w:customStyle="1" w:styleId="601">
    <w:name w:val="Основной текст (60)1"/>
    <w:basedOn w:val="a3"/>
    <w:link w:val="600"/>
    <w:uiPriority w:val="99"/>
    <w:rsid w:val="00000694"/>
    <w:pPr>
      <w:shd w:val="clear" w:color="auto" w:fill="FFFFFF"/>
      <w:spacing w:line="240" w:lineRule="atLeast"/>
    </w:pPr>
    <w:rPr>
      <w:b/>
      <w:bCs/>
      <w:sz w:val="20"/>
      <w:szCs w:val="20"/>
      <w:lang w:eastAsia="en-US"/>
    </w:rPr>
  </w:style>
  <w:style w:type="paragraph" w:customStyle="1" w:styleId="2710">
    <w:name w:val="Заголовок №2 (7)1"/>
    <w:basedOn w:val="a3"/>
    <w:link w:val="272"/>
    <w:uiPriority w:val="99"/>
    <w:rsid w:val="00000694"/>
    <w:pPr>
      <w:shd w:val="clear" w:color="auto" w:fill="FFFFFF"/>
      <w:spacing w:line="453" w:lineRule="exact"/>
      <w:ind w:hanging="2020"/>
      <w:outlineLvl w:val="1"/>
    </w:pPr>
    <w:rPr>
      <w:b/>
      <w:bCs/>
      <w:sz w:val="26"/>
      <w:szCs w:val="26"/>
      <w:lang w:eastAsia="en-US"/>
    </w:rPr>
  </w:style>
  <w:style w:type="paragraph" w:customStyle="1" w:styleId="281">
    <w:name w:val="Заголовок №2 (8)1"/>
    <w:basedOn w:val="a3"/>
    <w:link w:val="280"/>
    <w:uiPriority w:val="99"/>
    <w:rsid w:val="00000694"/>
    <w:pPr>
      <w:shd w:val="clear" w:color="auto" w:fill="FFFFFF"/>
      <w:spacing w:line="453" w:lineRule="exact"/>
      <w:ind w:firstLine="580"/>
      <w:jc w:val="both"/>
      <w:outlineLvl w:val="1"/>
    </w:pPr>
    <w:rPr>
      <w:sz w:val="26"/>
      <w:szCs w:val="26"/>
      <w:lang w:eastAsia="en-US"/>
    </w:rPr>
  </w:style>
  <w:style w:type="paragraph" w:customStyle="1" w:styleId="6110">
    <w:name w:val="Основной текст (61)1"/>
    <w:basedOn w:val="a3"/>
    <w:link w:val="611"/>
    <w:uiPriority w:val="99"/>
    <w:rsid w:val="00000694"/>
    <w:pPr>
      <w:shd w:val="clear" w:color="auto" w:fill="FFFFFF"/>
      <w:spacing w:line="240" w:lineRule="atLeast"/>
      <w:jc w:val="both"/>
    </w:pPr>
    <w:rPr>
      <w:i/>
      <w:iCs/>
      <w:noProof/>
      <w:sz w:val="26"/>
      <w:szCs w:val="26"/>
      <w:lang w:eastAsia="en-US"/>
    </w:rPr>
  </w:style>
  <w:style w:type="paragraph" w:customStyle="1" w:styleId="621">
    <w:name w:val="Основной текст (62)1"/>
    <w:basedOn w:val="a3"/>
    <w:link w:val="620"/>
    <w:uiPriority w:val="99"/>
    <w:rsid w:val="00000694"/>
    <w:pPr>
      <w:shd w:val="clear" w:color="auto" w:fill="FFFFFF"/>
      <w:spacing w:line="105" w:lineRule="exact"/>
      <w:jc w:val="both"/>
    </w:pPr>
    <w:rPr>
      <w:rFonts w:ascii="Georgia" w:hAnsi="Georgia" w:cs="Georgia"/>
      <w:b/>
      <w:bCs/>
      <w:i/>
      <w:iCs/>
      <w:sz w:val="16"/>
      <w:szCs w:val="16"/>
      <w:lang w:eastAsia="en-US"/>
    </w:rPr>
  </w:style>
  <w:style w:type="paragraph" w:customStyle="1" w:styleId="631">
    <w:name w:val="Основной текст (63)1"/>
    <w:basedOn w:val="a3"/>
    <w:link w:val="630"/>
    <w:uiPriority w:val="99"/>
    <w:rsid w:val="00000694"/>
    <w:pPr>
      <w:shd w:val="clear" w:color="auto" w:fill="FFFFFF"/>
      <w:spacing w:line="240" w:lineRule="atLeast"/>
      <w:jc w:val="right"/>
    </w:pPr>
    <w:rPr>
      <w:i/>
      <w:iCs/>
      <w:noProof/>
      <w:sz w:val="36"/>
      <w:szCs w:val="36"/>
      <w:lang w:eastAsia="en-US"/>
    </w:rPr>
  </w:style>
  <w:style w:type="paragraph" w:customStyle="1" w:styleId="641">
    <w:name w:val="Основной текст (64)1"/>
    <w:basedOn w:val="a3"/>
    <w:link w:val="64"/>
    <w:uiPriority w:val="99"/>
    <w:rsid w:val="00000694"/>
    <w:pPr>
      <w:shd w:val="clear" w:color="auto" w:fill="FFFFFF"/>
      <w:spacing w:line="105" w:lineRule="exact"/>
      <w:jc w:val="right"/>
    </w:pPr>
    <w:rPr>
      <w:i/>
      <w:iCs/>
      <w:sz w:val="26"/>
      <w:szCs w:val="26"/>
      <w:lang w:eastAsia="en-US"/>
    </w:rPr>
  </w:style>
  <w:style w:type="character" w:customStyle="1" w:styleId="180">
    <w:name w:val="Основной текст (18)"/>
    <w:basedOn w:val="a4"/>
    <w:link w:val="181"/>
    <w:uiPriority w:val="99"/>
    <w:rsid w:val="00000694"/>
    <w:rPr>
      <w:sz w:val="26"/>
      <w:szCs w:val="26"/>
      <w:shd w:val="clear" w:color="auto" w:fill="FFFFFF"/>
    </w:rPr>
  </w:style>
  <w:style w:type="paragraph" w:customStyle="1" w:styleId="181">
    <w:name w:val="Основной текст (18)1"/>
    <w:basedOn w:val="a3"/>
    <w:link w:val="180"/>
    <w:uiPriority w:val="99"/>
    <w:rsid w:val="00000694"/>
    <w:pPr>
      <w:shd w:val="clear" w:color="auto" w:fill="FFFFFF"/>
      <w:spacing w:line="456" w:lineRule="exact"/>
      <w:ind w:hanging="360"/>
    </w:pPr>
    <w:rPr>
      <w:sz w:val="26"/>
      <w:szCs w:val="26"/>
      <w:lang w:eastAsia="en-US"/>
    </w:rPr>
  </w:style>
  <w:style w:type="paragraph" w:customStyle="1" w:styleId="612">
    <w:name w:val="Основной текст (6)1"/>
    <w:basedOn w:val="a3"/>
    <w:uiPriority w:val="99"/>
    <w:rsid w:val="00000694"/>
    <w:pPr>
      <w:shd w:val="clear" w:color="auto" w:fill="FFFFFF"/>
      <w:spacing w:before="420" w:after="720" w:line="240" w:lineRule="atLeast"/>
    </w:pPr>
    <w:rPr>
      <w:rFonts w:eastAsiaTheme="minorHAnsi"/>
      <w:sz w:val="28"/>
      <w:szCs w:val="28"/>
      <w:lang w:eastAsia="en-US"/>
    </w:rPr>
  </w:style>
  <w:style w:type="character" w:customStyle="1" w:styleId="273">
    <w:name w:val="Основной текст (27)"/>
    <w:basedOn w:val="a4"/>
    <w:uiPriority w:val="99"/>
    <w:rsid w:val="00000694"/>
    <w:rPr>
      <w:shd w:val="clear" w:color="auto" w:fill="FFFFFF"/>
    </w:rPr>
  </w:style>
  <w:style w:type="character" w:customStyle="1" w:styleId="250">
    <w:name w:val="Основной текст (25)"/>
    <w:basedOn w:val="a4"/>
    <w:link w:val="251"/>
    <w:uiPriority w:val="99"/>
    <w:rsid w:val="00000694"/>
    <w:rPr>
      <w:b/>
      <w:bCs/>
      <w:shd w:val="clear" w:color="auto" w:fill="FFFFFF"/>
    </w:rPr>
  </w:style>
  <w:style w:type="paragraph" w:customStyle="1" w:styleId="251">
    <w:name w:val="Основной текст (25)1"/>
    <w:basedOn w:val="a3"/>
    <w:link w:val="250"/>
    <w:uiPriority w:val="99"/>
    <w:rsid w:val="00000694"/>
    <w:pPr>
      <w:shd w:val="clear" w:color="auto" w:fill="FFFFFF"/>
      <w:spacing w:line="223" w:lineRule="exact"/>
    </w:pPr>
    <w:rPr>
      <w:b/>
      <w:bCs/>
      <w:sz w:val="20"/>
      <w:szCs w:val="20"/>
      <w:lang w:eastAsia="en-US"/>
    </w:rPr>
  </w:style>
  <w:style w:type="character" w:customStyle="1" w:styleId="59">
    <w:name w:val="Основной текст (59)"/>
    <w:basedOn w:val="a4"/>
    <w:link w:val="591"/>
    <w:uiPriority w:val="99"/>
    <w:rsid w:val="00000694"/>
    <w:rPr>
      <w:b/>
      <w:bCs/>
      <w:shd w:val="clear" w:color="auto" w:fill="FFFFFF"/>
    </w:rPr>
  </w:style>
  <w:style w:type="character" w:customStyle="1" w:styleId="733">
    <w:name w:val="Основной текст (73)"/>
    <w:basedOn w:val="a4"/>
    <w:link w:val="7310"/>
    <w:uiPriority w:val="99"/>
    <w:rsid w:val="00000694"/>
    <w:rPr>
      <w:b/>
      <w:bCs/>
      <w:shd w:val="clear" w:color="auto" w:fill="FFFFFF"/>
    </w:rPr>
  </w:style>
  <w:style w:type="paragraph" w:customStyle="1" w:styleId="591">
    <w:name w:val="Основной текст (59)1"/>
    <w:basedOn w:val="a3"/>
    <w:link w:val="59"/>
    <w:uiPriority w:val="99"/>
    <w:rsid w:val="00000694"/>
    <w:pPr>
      <w:shd w:val="clear" w:color="auto" w:fill="FFFFFF"/>
      <w:spacing w:line="240" w:lineRule="atLeast"/>
      <w:jc w:val="center"/>
    </w:pPr>
    <w:rPr>
      <w:b/>
      <w:bCs/>
      <w:sz w:val="20"/>
      <w:szCs w:val="20"/>
      <w:lang w:eastAsia="en-US"/>
    </w:rPr>
  </w:style>
  <w:style w:type="paragraph" w:customStyle="1" w:styleId="7310">
    <w:name w:val="Основной текст (73)1"/>
    <w:basedOn w:val="a3"/>
    <w:link w:val="733"/>
    <w:uiPriority w:val="99"/>
    <w:rsid w:val="00000694"/>
    <w:pPr>
      <w:shd w:val="clear" w:color="auto" w:fill="FFFFFF"/>
      <w:spacing w:line="219" w:lineRule="exact"/>
      <w:jc w:val="center"/>
    </w:pPr>
    <w:rPr>
      <w:b/>
      <w:bCs/>
      <w:sz w:val="20"/>
      <w:szCs w:val="20"/>
      <w:lang w:eastAsia="en-US"/>
    </w:rPr>
  </w:style>
  <w:style w:type="character" w:customStyle="1" w:styleId="720">
    <w:name w:val="Основной текст (72)"/>
    <w:basedOn w:val="a4"/>
    <w:link w:val="721"/>
    <w:uiPriority w:val="99"/>
    <w:rsid w:val="00000694"/>
    <w:rPr>
      <w:b/>
      <w:bCs/>
      <w:i/>
      <w:iCs/>
      <w:sz w:val="18"/>
      <w:szCs w:val="18"/>
      <w:shd w:val="clear" w:color="auto" w:fill="FFFFFF"/>
    </w:rPr>
  </w:style>
  <w:style w:type="paragraph" w:customStyle="1" w:styleId="721">
    <w:name w:val="Основной текст (72)1"/>
    <w:basedOn w:val="a3"/>
    <w:link w:val="720"/>
    <w:uiPriority w:val="99"/>
    <w:rsid w:val="00000694"/>
    <w:pPr>
      <w:shd w:val="clear" w:color="auto" w:fill="FFFFFF"/>
      <w:spacing w:before="420" w:line="215" w:lineRule="exact"/>
      <w:ind w:firstLine="940"/>
      <w:jc w:val="both"/>
    </w:pPr>
    <w:rPr>
      <w:b/>
      <w:bCs/>
      <w:i/>
      <w:iCs/>
      <w:sz w:val="18"/>
      <w:szCs w:val="18"/>
      <w:lang w:eastAsia="en-US"/>
    </w:rPr>
  </w:style>
  <w:style w:type="character" w:customStyle="1" w:styleId="711">
    <w:name w:val="Основной текст (71)"/>
    <w:basedOn w:val="a4"/>
    <w:link w:val="7110"/>
    <w:uiPriority w:val="99"/>
    <w:rsid w:val="00000694"/>
    <w:rPr>
      <w:b/>
      <w:bCs/>
      <w:shd w:val="clear" w:color="auto" w:fill="FFFFFF"/>
    </w:rPr>
  </w:style>
  <w:style w:type="paragraph" w:customStyle="1" w:styleId="7110">
    <w:name w:val="Основной текст (71)1"/>
    <w:basedOn w:val="a3"/>
    <w:link w:val="711"/>
    <w:uiPriority w:val="99"/>
    <w:rsid w:val="00000694"/>
    <w:pPr>
      <w:shd w:val="clear" w:color="auto" w:fill="FFFFFF"/>
      <w:spacing w:after="180" w:line="219" w:lineRule="exact"/>
      <w:ind w:firstLine="260"/>
    </w:pPr>
    <w:rPr>
      <w:b/>
      <w:bCs/>
      <w:sz w:val="20"/>
      <w:szCs w:val="20"/>
      <w:lang w:eastAsia="en-US"/>
    </w:rPr>
  </w:style>
  <w:style w:type="character" w:customStyle="1" w:styleId="700">
    <w:name w:val="Основной текст (70)"/>
    <w:basedOn w:val="a4"/>
    <w:link w:val="701"/>
    <w:uiPriority w:val="99"/>
    <w:rsid w:val="00000694"/>
    <w:rPr>
      <w:b/>
      <w:bCs/>
      <w:sz w:val="18"/>
      <w:szCs w:val="18"/>
      <w:shd w:val="clear" w:color="auto" w:fill="FFFFFF"/>
    </w:rPr>
  </w:style>
  <w:style w:type="paragraph" w:customStyle="1" w:styleId="701">
    <w:name w:val="Основной текст (70)1"/>
    <w:basedOn w:val="a3"/>
    <w:link w:val="700"/>
    <w:uiPriority w:val="99"/>
    <w:rsid w:val="00000694"/>
    <w:pPr>
      <w:shd w:val="clear" w:color="auto" w:fill="FFFFFF"/>
      <w:spacing w:line="240" w:lineRule="atLeast"/>
    </w:pPr>
    <w:rPr>
      <w:b/>
      <w:bCs/>
      <w:sz w:val="18"/>
      <w:szCs w:val="18"/>
      <w:lang w:eastAsia="en-US"/>
    </w:rPr>
  </w:style>
  <w:style w:type="character" w:customStyle="1" w:styleId="363">
    <w:name w:val="Основной текст (36)3"/>
    <w:uiPriority w:val="99"/>
    <w:rsid w:val="00000694"/>
    <w:rPr>
      <w:b/>
      <w:bCs/>
      <w:sz w:val="27"/>
      <w:szCs w:val="27"/>
      <w:u w:val="single"/>
      <w:shd w:val="clear" w:color="auto" w:fill="FFFFFF"/>
    </w:rPr>
  </w:style>
  <w:style w:type="character" w:customStyle="1" w:styleId="ya-share2badge">
    <w:name w:val="ya-share2__badge"/>
    <w:basedOn w:val="a4"/>
    <w:rsid w:val="00000694"/>
  </w:style>
  <w:style w:type="character" w:customStyle="1" w:styleId="ya-share2icon">
    <w:name w:val="ya-share2__icon"/>
    <w:basedOn w:val="a4"/>
    <w:rsid w:val="00000694"/>
  </w:style>
  <w:style w:type="character" w:customStyle="1" w:styleId="ya-share2counter">
    <w:name w:val="ya-share2__counter"/>
    <w:basedOn w:val="a4"/>
    <w:rsid w:val="00000694"/>
  </w:style>
  <w:style w:type="character" w:customStyle="1" w:styleId="print-link">
    <w:name w:val="print-link"/>
    <w:basedOn w:val="a4"/>
    <w:rsid w:val="00000694"/>
  </w:style>
  <w:style w:type="paragraph" w:customStyle="1" w:styleId="83">
    <w:name w:val="Стиль8"/>
    <w:basedOn w:val="a3"/>
    <w:rsid w:val="00000694"/>
    <w:pPr>
      <w:widowControl w:val="0"/>
      <w:autoSpaceDE w:val="0"/>
      <w:autoSpaceDN w:val="0"/>
      <w:adjustRightInd w:val="0"/>
      <w:spacing w:after="120"/>
      <w:ind w:firstLine="720"/>
      <w:jc w:val="right"/>
    </w:pPr>
    <w:rPr>
      <w:b/>
      <w:sz w:val="21"/>
      <w:szCs w:val="28"/>
    </w:rPr>
  </w:style>
  <w:style w:type="character" w:customStyle="1" w:styleId="rvts26">
    <w:name w:val="rvts26"/>
    <w:rsid w:val="00000694"/>
  </w:style>
  <w:style w:type="character" w:customStyle="1" w:styleId="ft115">
    <w:name w:val="ft115"/>
    <w:basedOn w:val="a4"/>
    <w:rsid w:val="00000694"/>
  </w:style>
  <w:style w:type="numbering" w:customStyle="1" w:styleId="210">
    <w:name w:val="Список 21"/>
    <w:basedOn w:val="a6"/>
    <w:rsid w:val="00000694"/>
    <w:pPr>
      <w:numPr>
        <w:numId w:val="9"/>
      </w:numPr>
    </w:pPr>
  </w:style>
  <w:style w:type="paragraph" w:customStyle="1" w:styleId="affffff3">
    <w:name w:val="автор"/>
    <w:qFormat/>
    <w:rsid w:val="00000694"/>
    <w:pPr>
      <w:keepNext/>
      <w:spacing w:before="120" w:after="120" w:line="240" w:lineRule="auto"/>
      <w:jc w:val="right"/>
    </w:pPr>
    <w:rPr>
      <w:rFonts w:eastAsia="Calibri"/>
      <w:b/>
      <w:i/>
      <w:sz w:val="22"/>
      <w:szCs w:val="22"/>
      <w:lang w:val="uk-UA"/>
    </w:rPr>
  </w:style>
  <w:style w:type="paragraph" w:customStyle="1" w:styleId="affffff4">
    <w:name w:val="Диплом"/>
    <w:basedOn w:val="a3"/>
    <w:link w:val="affffff5"/>
    <w:qFormat/>
    <w:rsid w:val="00000694"/>
    <w:pPr>
      <w:widowControl w:val="0"/>
      <w:autoSpaceDE w:val="0"/>
      <w:autoSpaceDN w:val="0"/>
      <w:adjustRightInd w:val="0"/>
      <w:spacing w:line="360" w:lineRule="auto"/>
      <w:ind w:firstLine="709"/>
      <w:jc w:val="both"/>
    </w:pPr>
    <w:rPr>
      <w:rFonts w:cs="Arial"/>
      <w:bCs/>
      <w:sz w:val="28"/>
      <w:szCs w:val="22"/>
    </w:rPr>
  </w:style>
  <w:style w:type="character" w:customStyle="1" w:styleId="affffff5">
    <w:name w:val="Диплом Знак"/>
    <w:link w:val="affffff4"/>
    <w:rsid w:val="00000694"/>
    <w:rPr>
      <w:rFonts w:cs="Arial"/>
      <w:bCs/>
      <w:sz w:val="28"/>
      <w:szCs w:val="22"/>
      <w:lang w:eastAsia="ru-RU"/>
    </w:rPr>
  </w:style>
  <w:style w:type="paragraph" w:customStyle="1" w:styleId="affffff6">
    <w:name w:val="Параграф"/>
    <w:basedOn w:val="affffff4"/>
    <w:link w:val="affffff7"/>
    <w:qFormat/>
    <w:rsid w:val="00000694"/>
    <w:pPr>
      <w:spacing w:after="200" w:line="240" w:lineRule="auto"/>
      <w:ind w:firstLine="0"/>
      <w:jc w:val="center"/>
    </w:pPr>
    <w:rPr>
      <w:b/>
    </w:rPr>
  </w:style>
  <w:style w:type="character" w:customStyle="1" w:styleId="affffff7">
    <w:name w:val="Параграф Знак"/>
    <w:link w:val="affffff6"/>
    <w:rsid w:val="00000694"/>
    <w:rPr>
      <w:rFonts w:cs="Arial"/>
      <w:b/>
      <w:bCs/>
      <w:sz w:val="28"/>
      <w:szCs w:val="22"/>
      <w:lang w:eastAsia="ru-RU"/>
    </w:rPr>
  </w:style>
  <w:style w:type="paragraph" w:customStyle="1" w:styleId="2111">
    <w:name w:val="Заголовок 2 + 11 пт"/>
    <w:aliases w:val="не курсив,Перед:  0 пт,После:  0 пт,Междустр.интервал..."/>
    <w:basedOn w:val="a3"/>
    <w:rsid w:val="00000694"/>
    <w:pPr>
      <w:ind w:firstLine="284"/>
      <w:jc w:val="both"/>
    </w:pPr>
    <w:rPr>
      <w:rFonts w:eastAsia="Calibri"/>
      <w:b/>
      <w:sz w:val="22"/>
      <w:szCs w:val="22"/>
      <w:lang w:eastAsia="en-US"/>
    </w:rPr>
  </w:style>
  <w:style w:type="paragraph" w:customStyle="1" w:styleId="3TimesNewRoman">
    <w:name w:val="Заголовок 3 + Times New Roman"/>
    <w:aliases w:val="5 пт,все прописные,По центру,Перед:  0 пт..."/>
    <w:basedOn w:val="a3"/>
    <w:rsid w:val="00000694"/>
    <w:pPr>
      <w:jc w:val="center"/>
    </w:pPr>
    <w:rPr>
      <w:rFonts w:eastAsia="Calibri"/>
      <w:b/>
      <w:caps/>
      <w:kern w:val="32"/>
      <w:sz w:val="19"/>
      <w:szCs w:val="19"/>
      <w:lang w:eastAsia="en-US"/>
    </w:rPr>
  </w:style>
  <w:style w:type="paragraph" w:styleId="affffff8">
    <w:name w:val="table of figures"/>
    <w:basedOn w:val="a3"/>
    <w:next w:val="a3"/>
    <w:semiHidden/>
    <w:rsid w:val="00000694"/>
    <w:pPr>
      <w:spacing w:after="200" w:line="276" w:lineRule="auto"/>
    </w:pPr>
    <w:rPr>
      <w:rFonts w:eastAsia="Calibri"/>
      <w:sz w:val="28"/>
      <w:szCs w:val="22"/>
      <w:lang w:eastAsia="en-US"/>
    </w:rPr>
  </w:style>
  <w:style w:type="paragraph" w:styleId="56">
    <w:name w:val="index 5"/>
    <w:basedOn w:val="a3"/>
    <w:next w:val="a3"/>
    <w:autoRedefine/>
    <w:semiHidden/>
    <w:rsid w:val="00000694"/>
    <w:pPr>
      <w:spacing w:after="200" w:line="276" w:lineRule="auto"/>
      <w:ind w:left="1100" w:hanging="220"/>
    </w:pPr>
    <w:rPr>
      <w:rFonts w:ascii="Calibri" w:eastAsia="Calibri" w:hAnsi="Calibri"/>
      <w:sz w:val="22"/>
      <w:szCs w:val="22"/>
      <w:lang w:eastAsia="en-US"/>
    </w:rPr>
  </w:style>
  <w:style w:type="paragraph" w:styleId="2ff6">
    <w:name w:val="index 2"/>
    <w:basedOn w:val="a3"/>
    <w:next w:val="a3"/>
    <w:autoRedefine/>
    <w:semiHidden/>
    <w:rsid w:val="00000694"/>
    <w:pPr>
      <w:spacing w:after="200" w:line="276" w:lineRule="auto"/>
      <w:ind w:left="440" w:hanging="220"/>
    </w:pPr>
    <w:rPr>
      <w:rFonts w:ascii="Calibri" w:eastAsia="Calibri" w:hAnsi="Calibri"/>
      <w:sz w:val="22"/>
      <w:szCs w:val="22"/>
      <w:lang w:eastAsia="en-US"/>
    </w:rPr>
  </w:style>
  <w:style w:type="paragraph" w:customStyle="1" w:styleId="affffff9">
    <w:name w:val="текст"/>
    <w:rsid w:val="00000694"/>
    <w:pPr>
      <w:autoSpaceDE w:val="0"/>
      <w:autoSpaceDN w:val="0"/>
      <w:adjustRightInd w:val="0"/>
      <w:spacing w:after="0" w:line="240" w:lineRule="auto"/>
      <w:ind w:firstLine="454"/>
      <w:jc w:val="both"/>
    </w:pPr>
    <w:rPr>
      <w:rFonts w:ascii="SchoolBookCTT" w:hAnsi="SchoolBookCTT" w:cs="SchoolBookCTT"/>
      <w:color w:val="000000"/>
      <w:sz w:val="21"/>
      <w:szCs w:val="21"/>
      <w:lang w:eastAsia="ru-RU"/>
    </w:rPr>
  </w:style>
  <w:style w:type="paragraph" w:customStyle="1" w:styleId="affffffa">
    <w:name w:val="абзац"/>
    <w:basedOn w:val="affffff9"/>
    <w:next w:val="affffff9"/>
    <w:rsid w:val="00000694"/>
  </w:style>
  <w:style w:type="numbering" w:customStyle="1" w:styleId="2ff7">
    <w:name w:val="Нет списка2"/>
    <w:next w:val="a6"/>
    <w:uiPriority w:val="99"/>
    <w:semiHidden/>
    <w:unhideWhenUsed/>
    <w:rsid w:val="00000694"/>
  </w:style>
  <w:style w:type="table" w:customStyle="1" w:styleId="2ff8">
    <w:name w:val="Сетка таблицы2"/>
    <w:basedOn w:val="a5"/>
    <w:next w:val="af7"/>
    <w:uiPriority w:val="59"/>
    <w:rsid w:val="00000694"/>
    <w:pPr>
      <w:spacing w:after="0" w:line="240" w:lineRule="auto"/>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0">
    <w:name w:val="Сетка таблицы3"/>
    <w:basedOn w:val="a5"/>
    <w:next w:val="af7"/>
    <w:uiPriority w:val="39"/>
    <w:rsid w:val="00000694"/>
    <w:pPr>
      <w:spacing w:after="0" w:line="240" w:lineRule="auto"/>
      <w:ind w:firstLine="709"/>
      <w:jc w:val="both"/>
    </w:pPr>
    <w:rPr>
      <w:rFonts w:eastAsia="Calibri"/>
      <w:sz w:val="28"/>
      <w:szCs w:val="3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21">
    <w:name w:val="Style21"/>
    <w:basedOn w:val="a3"/>
    <w:rsid w:val="00000694"/>
    <w:pPr>
      <w:widowControl w:val="0"/>
      <w:autoSpaceDE w:val="0"/>
      <w:autoSpaceDN w:val="0"/>
      <w:adjustRightInd w:val="0"/>
    </w:pPr>
    <w:rPr>
      <w:rFonts w:ascii="Microsoft Sans Serif" w:hAnsi="Microsoft Sans Serif"/>
    </w:rPr>
  </w:style>
  <w:style w:type="paragraph" w:customStyle="1" w:styleId="Style46">
    <w:name w:val="Style46"/>
    <w:basedOn w:val="a3"/>
    <w:rsid w:val="00000694"/>
    <w:pPr>
      <w:widowControl w:val="0"/>
      <w:autoSpaceDE w:val="0"/>
      <w:autoSpaceDN w:val="0"/>
      <w:adjustRightInd w:val="0"/>
      <w:spacing w:line="245" w:lineRule="exact"/>
      <w:ind w:firstLine="341"/>
      <w:jc w:val="both"/>
    </w:pPr>
    <w:rPr>
      <w:rFonts w:ascii="Microsoft Sans Serif" w:hAnsi="Microsoft Sans Serif"/>
    </w:rPr>
  </w:style>
  <w:style w:type="character" w:customStyle="1" w:styleId="FontStyle66">
    <w:name w:val="Font Style66"/>
    <w:basedOn w:val="a4"/>
    <w:rsid w:val="00000694"/>
    <w:rPr>
      <w:rFonts w:ascii="Times New Roman" w:hAnsi="Times New Roman" w:cs="Times New Roman"/>
      <w:b/>
      <w:bCs/>
      <w:sz w:val="20"/>
      <w:szCs w:val="20"/>
    </w:rPr>
  </w:style>
  <w:style w:type="character" w:customStyle="1" w:styleId="FontStyle67">
    <w:name w:val="Font Style67"/>
    <w:basedOn w:val="a4"/>
    <w:rsid w:val="00000694"/>
    <w:rPr>
      <w:rFonts w:ascii="Times New Roman" w:hAnsi="Times New Roman" w:cs="Times New Roman"/>
      <w:b/>
      <w:bCs/>
      <w:sz w:val="18"/>
      <w:szCs w:val="18"/>
    </w:rPr>
  </w:style>
  <w:style w:type="character" w:customStyle="1" w:styleId="FontStyle73">
    <w:name w:val="Font Style73"/>
    <w:basedOn w:val="a4"/>
    <w:rsid w:val="00000694"/>
    <w:rPr>
      <w:rFonts w:ascii="Times New Roman" w:hAnsi="Times New Roman" w:cs="Times New Roman"/>
      <w:sz w:val="20"/>
      <w:szCs w:val="20"/>
    </w:rPr>
  </w:style>
  <w:style w:type="character" w:customStyle="1" w:styleId="FontStyle74">
    <w:name w:val="Font Style74"/>
    <w:basedOn w:val="a4"/>
    <w:rsid w:val="00000694"/>
    <w:rPr>
      <w:rFonts w:ascii="Sylfaen" w:hAnsi="Sylfaen" w:cs="Sylfaen"/>
      <w:spacing w:val="-20"/>
      <w:sz w:val="16"/>
      <w:szCs w:val="16"/>
    </w:rPr>
  </w:style>
  <w:style w:type="paragraph" w:customStyle="1" w:styleId="yashare-auto-init">
    <w:name w:val="yashare-auto-init"/>
    <w:basedOn w:val="a3"/>
    <w:rsid w:val="00000694"/>
    <w:pPr>
      <w:spacing w:before="100" w:beforeAutospacing="1" w:after="100" w:afterAutospacing="1"/>
    </w:pPr>
  </w:style>
  <w:style w:type="character" w:customStyle="1" w:styleId="b-share-form-button">
    <w:name w:val="b-share-form-button"/>
    <w:basedOn w:val="a4"/>
    <w:rsid w:val="00000694"/>
  </w:style>
  <w:style w:type="paragraph" w:customStyle="1" w:styleId="affffffb">
    <w:name w:val="Глава"/>
    <w:basedOn w:val="a3"/>
    <w:link w:val="affffffc"/>
    <w:qFormat/>
    <w:rsid w:val="00000694"/>
    <w:pPr>
      <w:widowControl w:val="0"/>
      <w:autoSpaceDE w:val="0"/>
      <w:autoSpaceDN w:val="0"/>
      <w:adjustRightInd w:val="0"/>
      <w:spacing w:after="720"/>
      <w:jc w:val="center"/>
    </w:pPr>
    <w:rPr>
      <w:rFonts w:cs="Arial"/>
      <w:b/>
      <w:bCs/>
      <w:sz w:val="32"/>
      <w:szCs w:val="22"/>
    </w:rPr>
  </w:style>
  <w:style w:type="character" w:customStyle="1" w:styleId="affffffc">
    <w:name w:val="Глава Знак"/>
    <w:link w:val="affffffb"/>
    <w:rsid w:val="00000694"/>
    <w:rPr>
      <w:rFonts w:cs="Arial"/>
      <w:b/>
      <w:bCs/>
      <w:sz w:val="32"/>
      <w:szCs w:val="22"/>
      <w:lang w:eastAsia="ru-RU"/>
    </w:rPr>
  </w:style>
  <w:style w:type="character" w:customStyle="1" w:styleId="tlid-translation">
    <w:name w:val="tlid-translation"/>
    <w:basedOn w:val="a4"/>
    <w:rsid w:val="00000694"/>
  </w:style>
  <w:style w:type="character" w:customStyle="1" w:styleId="FontStyle37">
    <w:name w:val="Font Style37"/>
    <w:uiPriority w:val="99"/>
    <w:rsid w:val="00000694"/>
    <w:rPr>
      <w:rFonts w:ascii="Times New Roman" w:hAnsi="Times New Roman" w:cs="Times New Roman"/>
      <w:sz w:val="18"/>
      <w:szCs w:val="18"/>
    </w:rPr>
  </w:style>
  <w:style w:type="table" w:customStyle="1" w:styleId="TableNormal">
    <w:name w:val="Table Normal"/>
    <w:uiPriority w:val="2"/>
    <w:semiHidden/>
    <w:unhideWhenUsed/>
    <w:qFormat/>
    <w:rsid w:val="00000694"/>
    <w:pPr>
      <w:widowControl w:val="0"/>
      <w:autoSpaceDE w:val="0"/>
      <w:autoSpaceDN w:val="0"/>
      <w:spacing w:after="0" w:line="240" w:lineRule="auto"/>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a3"/>
    <w:uiPriority w:val="1"/>
    <w:qFormat/>
    <w:rsid w:val="00000694"/>
    <w:pPr>
      <w:widowControl w:val="0"/>
      <w:autoSpaceDE w:val="0"/>
      <w:autoSpaceDN w:val="0"/>
    </w:pPr>
    <w:rPr>
      <w:sz w:val="22"/>
      <w:szCs w:val="22"/>
      <w:lang w:eastAsia="en-US"/>
    </w:rPr>
  </w:style>
  <w:style w:type="paragraph" w:customStyle="1" w:styleId="m-3216890502716623266gmail-msolistparagraph">
    <w:name w:val="m_-3216890502716623266gmail-msolistparagraph"/>
    <w:basedOn w:val="a3"/>
    <w:rsid w:val="00000694"/>
    <w:pPr>
      <w:spacing w:before="100" w:beforeAutospacing="1" w:after="100" w:afterAutospacing="1"/>
    </w:pPr>
  </w:style>
  <w:style w:type="character" w:customStyle="1" w:styleId="book-about-producetitle">
    <w:name w:val="book-about-produce__title"/>
    <w:basedOn w:val="a4"/>
    <w:rsid w:val="00000694"/>
  </w:style>
  <w:style w:type="character" w:customStyle="1" w:styleId="book-about-produceinfo">
    <w:name w:val="book-about-produce__info"/>
    <w:basedOn w:val="a4"/>
    <w:rsid w:val="00000694"/>
  </w:style>
  <w:style w:type="character" w:customStyle="1" w:styleId="shortauthor">
    <w:name w:val="short_author"/>
    <w:basedOn w:val="a4"/>
    <w:rsid w:val="00000694"/>
  </w:style>
  <w:style w:type="character" w:customStyle="1" w:styleId="shortname">
    <w:name w:val="short_name"/>
    <w:basedOn w:val="a4"/>
    <w:rsid w:val="00000694"/>
  </w:style>
  <w:style w:type="character" w:customStyle="1" w:styleId="highlight">
    <w:name w:val="highlight"/>
    <w:basedOn w:val="a4"/>
    <w:rsid w:val="009505A8"/>
  </w:style>
  <w:style w:type="paragraph" w:customStyle="1" w:styleId="2ff9">
    <w:name w:val="Îñíîâíîé òåêñò 2"/>
    <w:basedOn w:val="a3"/>
    <w:rsid w:val="009505A8"/>
    <w:pPr>
      <w:overflowPunct w:val="0"/>
      <w:autoSpaceDE w:val="0"/>
      <w:autoSpaceDN w:val="0"/>
      <w:adjustRightInd w:val="0"/>
      <w:ind w:firstLine="720"/>
      <w:jc w:val="both"/>
      <w:textAlignment w:val="baseline"/>
    </w:pPr>
    <w:rPr>
      <w:szCs w:val="20"/>
    </w:rPr>
  </w:style>
  <w:style w:type="character" w:customStyle="1" w:styleId="2ffa">
    <w:name w:val="Заголовок 2 Знак Знак"/>
    <w:autoRedefine/>
    <w:rsid w:val="009505A8"/>
  </w:style>
  <w:style w:type="paragraph" w:customStyle="1" w:styleId="affffffd">
    <w:name w:val="+Література"/>
    <w:basedOn w:val="a3"/>
    <w:autoRedefine/>
    <w:uiPriority w:val="99"/>
    <w:rsid w:val="00CB1746"/>
    <w:pPr>
      <w:spacing w:line="235" w:lineRule="auto"/>
      <w:jc w:val="both"/>
    </w:pPr>
    <w:rPr>
      <w:sz w:val="28"/>
      <w:szCs w:val="28"/>
    </w:rPr>
  </w:style>
  <w:style w:type="paragraph" w:customStyle="1" w:styleId="-">
    <w:name w:val="Збірник-адреса"/>
    <w:basedOn w:val="a3"/>
    <w:autoRedefine/>
    <w:uiPriority w:val="99"/>
    <w:rsid w:val="00CB1746"/>
    <w:pPr>
      <w:spacing w:after="180" w:line="250" w:lineRule="auto"/>
      <w:jc w:val="center"/>
    </w:pPr>
    <w:rPr>
      <w:bCs/>
      <w:i/>
      <w:sz w:val="20"/>
      <w:szCs w:val="20"/>
    </w:rPr>
  </w:style>
  <w:style w:type="paragraph" w:customStyle="1" w:styleId="1-zbirnyk">
    <w:name w:val="1-zbirnyk"/>
    <w:basedOn w:val="a3"/>
    <w:autoRedefine/>
    <w:uiPriority w:val="99"/>
    <w:rsid w:val="00CB1746"/>
    <w:pPr>
      <w:spacing w:line="264" w:lineRule="auto"/>
      <w:ind w:firstLine="567"/>
      <w:jc w:val="both"/>
    </w:pPr>
    <w:rPr>
      <w:sz w:val="21"/>
      <w:szCs w:val="21"/>
    </w:rPr>
  </w:style>
  <w:style w:type="paragraph" w:customStyle="1" w:styleId="affffffe">
    <w:name w:val="Абзац списку"/>
    <w:basedOn w:val="a3"/>
    <w:qFormat/>
    <w:rsid w:val="00CB1746"/>
    <w:pPr>
      <w:spacing w:after="200" w:line="276" w:lineRule="auto"/>
      <w:ind w:left="720"/>
      <w:contextualSpacing/>
    </w:pPr>
    <w:rPr>
      <w:rFonts w:ascii="Calibri" w:eastAsia="Calibri" w:hAnsi="Calibri"/>
      <w:sz w:val="22"/>
      <w:szCs w:val="22"/>
      <w:lang w:eastAsia="en-US"/>
    </w:rPr>
  </w:style>
  <w:style w:type="paragraph" w:customStyle="1" w:styleId="style170">
    <w:name w:val="style17"/>
    <w:basedOn w:val="a3"/>
    <w:rsid w:val="00CB1746"/>
    <w:pPr>
      <w:spacing w:before="100" w:beforeAutospacing="1" w:after="100" w:afterAutospacing="1"/>
    </w:pPr>
  </w:style>
  <w:style w:type="character" w:customStyle="1" w:styleId="fontstyle32">
    <w:name w:val="fontstyle32"/>
    <w:basedOn w:val="a4"/>
    <w:rsid w:val="00CB1746"/>
  </w:style>
  <w:style w:type="paragraph" w:customStyle="1" w:styleId="afffffff">
    <w:name w:val="Дисертація"/>
    <w:basedOn w:val="a3"/>
    <w:rsid w:val="00C113CE"/>
    <w:pPr>
      <w:suppressLineNumbers/>
      <w:autoSpaceDE w:val="0"/>
      <w:autoSpaceDN w:val="0"/>
      <w:spacing w:line="360" w:lineRule="auto"/>
      <w:ind w:firstLine="720"/>
      <w:jc w:val="both"/>
    </w:pPr>
    <w:rPr>
      <w:spacing w:val="24"/>
      <w:sz w:val="28"/>
      <w:szCs w:val="28"/>
      <w:lang w:eastAsia="en-US"/>
    </w:rPr>
  </w:style>
  <w:style w:type="paragraph" w:customStyle="1" w:styleId="2ffb">
    <w:name w:val="Подзаголовок 2"/>
    <w:basedOn w:val="a3"/>
    <w:rsid w:val="00C113CE"/>
    <w:rPr>
      <w:rFonts w:ascii="School Book L" w:hAnsi="School Book L"/>
      <w:b/>
      <w:snapToGrid w:val="0"/>
      <w:szCs w:val="20"/>
    </w:rPr>
  </w:style>
  <w:style w:type="paragraph" w:customStyle="1" w:styleId="1ff8">
    <w:name w:val="Подзаголовок 1"/>
    <w:basedOn w:val="a3"/>
    <w:rsid w:val="00C113CE"/>
    <w:rPr>
      <w:rFonts w:ascii="School Book L" w:hAnsi="School Book L"/>
      <w:b/>
      <w:snapToGrid w:val="0"/>
      <w:sz w:val="36"/>
      <w:szCs w:val="20"/>
    </w:rPr>
  </w:style>
  <w:style w:type="paragraph" w:customStyle="1" w:styleId="FR4">
    <w:name w:val="FR4"/>
    <w:rsid w:val="00C113CE"/>
    <w:pPr>
      <w:widowControl w:val="0"/>
      <w:spacing w:after="0" w:line="240" w:lineRule="auto"/>
      <w:jc w:val="both"/>
    </w:pPr>
    <w:rPr>
      <w:rFonts w:ascii="Arial" w:hAnsi="Arial"/>
      <w:i/>
      <w:snapToGrid w:val="0"/>
      <w:sz w:val="16"/>
      <w:lang w:val="uk-UA" w:eastAsia="ru-RU"/>
    </w:rPr>
  </w:style>
  <w:style w:type="paragraph" w:styleId="3f1">
    <w:name w:val="List 3"/>
    <w:basedOn w:val="a3"/>
    <w:rsid w:val="00C113CE"/>
    <w:pPr>
      <w:ind w:left="849" w:hanging="283"/>
    </w:pPr>
    <w:rPr>
      <w:sz w:val="20"/>
      <w:szCs w:val="20"/>
    </w:rPr>
  </w:style>
  <w:style w:type="paragraph" w:styleId="afffffff0">
    <w:name w:val="Closing"/>
    <w:basedOn w:val="a3"/>
    <w:link w:val="afffffff1"/>
    <w:rsid w:val="00C113CE"/>
    <w:pPr>
      <w:ind w:left="4252"/>
    </w:pPr>
    <w:rPr>
      <w:sz w:val="20"/>
      <w:szCs w:val="20"/>
    </w:rPr>
  </w:style>
  <w:style w:type="character" w:customStyle="1" w:styleId="afffffff1">
    <w:name w:val="Прощание Знак"/>
    <w:basedOn w:val="a4"/>
    <w:link w:val="afffffff0"/>
    <w:rsid w:val="00C113CE"/>
    <w:rPr>
      <w:lang w:eastAsia="ru-RU"/>
    </w:rPr>
  </w:style>
  <w:style w:type="paragraph" w:styleId="20">
    <w:name w:val="List Bullet 2"/>
    <w:basedOn w:val="a3"/>
    <w:autoRedefine/>
    <w:rsid w:val="00C113CE"/>
    <w:pPr>
      <w:numPr>
        <w:numId w:val="10"/>
      </w:numPr>
    </w:pPr>
    <w:rPr>
      <w:sz w:val="20"/>
      <w:szCs w:val="20"/>
    </w:rPr>
  </w:style>
  <w:style w:type="paragraph" w:styleId="2ffc">
    <w:name w:val="List Continue 2"/>
    <w:basedOn w:val="a3"/>
    <w:rsid w:val="00C113CE"/>
    <w:pPr>
      <w:spacing w:after="120"/>
      <w:ind w:left="566"/>
    </w:pPr>
    <w:rPr>
      <w:sz w:val="20"/>
      <w:szCs w:val="20"/>
    </w:rPr>
  </w:style>
  <w:style w:type="paragraph" w:styleId="afffffff2">
    <w:name w:val="Normal Indent"/>
    <w:basedOn w:val="a3"/>
    <w:rsid w:val="00C113CE"/>
    <w:pPr>
      <w:ind w:left="720"/>
    </w:pPr>
    <w:rPr>
      <w:sz w:val="20"/>
      <w:szCs w:val="20"/>
    </w:rPr>
  </w:style>
  <w:style w:type="paragraph" w:customStyle="1" w:styleId="afffffff3">
    <w:name w:val="Записка_укр"/>
    <w:basedOn w:val="a3"/>
    <w:rsid w:val="00C113CE"/>
    <w:pPr>
      <w:spacing w:before="120"/>
      <w:ind w:firstLine="567"/>
      <w:jc w:val="both"/>
    </w:pPr>
    <w:rPr>
      <w:spacing w:val="20"/>
      <w:szCs w:val="20"/>
    </w:rPr>
  </w:style>
  <w:style w:type="character" w:customStyle="1" w:styleId="afffffff4">
    <w:name w:val="Основной шрифт"/>
    <w:rsid w:val="00C113CE"/>
  </w:style>
  <w:style w:type="paragraph" w:customStyle="1" w:styleId="Style5">
    <w:name w:val="Style5"/>
    <w:basedOn w:val="a3"/>
    <w:rsid w:val="00C113CE"/>
    <w:pPr>
      <w:widowControl w:val="0"/>
      <w:autoSpaceDE w:val="0"/>
      <w:autoSpaceDN w:val="0"/>
      <w:adjustRightInd w:val="0"/>
    </w:pPr>
  </w:style>
  <w:style w:type="character" w:customStyle="1" w:styleId="FontStyle186">
    <w:name w:val="Font Style186"/>
    <w:rsid w:val="00C113CE"/>
    <w:rPr>
      <w:rFonts w:ascii="Times New Roman" w:hAnsi="Times New Roman" w:cs="Times New Roman"/>
      <w:sz w:val="26"/>
      <w:szCs w:val="26"/>
    </w:rPr>
  </w:style>
  <w:style w:type="character" w:customStyle="1" w:styleId="Heading1Char">
    <w:name w:val="Heading 1 Char"/>
    <w:locked/>
    <w:rsid w:val="00C113CE"/>
    <w:rPr>
      <w:rFonts w:eastAsia="Calibri"/>
      <w:b/>
      <w:bCs/>
      <w:sz w:val="28"/>
      <w:szCs w:val="28"/>
      <w:lang w:val="ru-RU" w:eastAsia="en-US" w:bidi="ar-SA"/>
    </w:rPr>
  </w:style>
  <w:style w:type="paragraph" w:customStyle="1" w:styleId="published">
    <w:name w:val="published"/>
    <w:basedOn w:val="a3"/>
    <w:rsid w:val="00C113CE"/>
    <w:pPr>
      <w:spacing w:before="100" w:beforeAutospacing="1" w:after="100" w:afterAutospacing="1"/>
      <w:jc w:val="both"/>
    </w:pPr>
    <w:rPr>
      <w:rFonts w:ascii="Arial" w:hAnsi="Arial" w:cs="Arial"/>
      <w:b/>
      <w:bCs/>
      <w:i/>
      <w:iCs/>
      <w:color w:val="000000"/>
      <w:sz w:val="18"/>
      <w:szCs w:val="18"/>
      <w:lang w:eastAsia="uk-UA"/>
    </w:rPr>
  </w:style>
  <w:style w:type="character" w:customStyle="1" w:styleId="textab1">
    <w:name w:val="textab1"/>
    <w:rsid w:val="00C113CE"/>
    <w:rPr>
      <w:rFonts w:ascii="Verdana" w:hAnsi="Verdana" w:hint="default"/>
      <w:color w:val="000000"/>
      <w:sz w:val="18"/>
      <w:szCs w:val="18"/>
    </w:rPr>
  </w:style>
  <w:style w:type="paragraph" w:customStyle="1" w:styleId="11111">
    <w:name w:val="Основной текст.Основной текст Знак1.Основной текст Знак Знак.Основной текст Знак1 Знак Знак.Основной текст Знак Знак Знак Знак.Основной текст Знак1 Знак Знак1 Знак Знак.Основной текст Знак Знак Знак Знак1 Знак Знак"/>
    <w:basedOn w:val="a3"/>
    <w:rsid w:val="00C113CE"/>
    <w:pPr>
      <w:widowControl w:val="0"/>
      <w:autoSpaceDE w:val="0"/>
      <w:autoSpaceDN w:val="0"/>
      <w:spacing w:line="360" w:lineRule="auto"/>
      <w:jc w:val="both"/>
    </w:pPr>
    <w:rPr>
      <w:sz w:val="28"/>
      <w:szCs w:val="28"/>
    </w:rPr>
  </w:style>
  <w:style w:type="paragraph" w:styleId="HTML4">
    <w:name w:val="HTML Address"/>
    <w:basedOn w:val="a3"/>
    <w:link w:val="HTML5"/>
    <w:rsid w:val="00C113CE"/>
    <w:rPr>
      <w:i/>
      <w:iCs/>
      <w:lang w:eastAsia="uk-UA"/>
    </w:rPr>
  </w:style>
  <w:style w:type="character" w:customStyle="1" w:styleId="HTML5">
    <w:name w:val="Адрес HTML Знак"/>
    <w:basedOn w:val="a4"/>
    <w:link w:val="HTML4"/>
    <w:rsid w:val="00C113CE"/>
    <w:rPr>
      <w:i/>
      <w:iCs/>
      <w:sz w:val="24"/>
      <w:szCs w:val="24"/>
      <w:lang w:val="uk-UA" w:eastAsia="uk-UA"/>
    </w:rPr>
  </w:style>
  <w:style w:type="paragraph" w:customStyle="1" w:styleId="literature">
    <w:name w:val="literature"/>
    <w:basedOn w:val="a3"/>
    <w:rsid w:val="00C113CE"/>
    <w:pPr>
      <w:ind w:firstLine="200"/>
    </w:pPr>
  </w:style>
  <w:style w:type="character" w:customStyle="1" w:styleId="rvts23">
    <w:name w:val="rvts23"/>
    <w:rsid w:val="00C113CE"/>
    <w:rPr>
      <w:rFonts w:ascii="Times New Roman" w:hAnsi="Times New Roman" w:cs="Times New Roman" w:hint="default"/>
      <w:color w:val="000000"/>
      <w:spacing w:val="-10"/>
      <w:sz w:val="24"/>
      <w:szCs w:val="24"/>
    </w:rPr>
  </w:style>
  <w:style w:type="character" w:customStyle="1" w:styleId="Iniiaiieoeoo">
    <w:name w:val="Iniiaiie o?eoo"/>
    <w:rsid w:val="00C113CE"/>
  </w:style>
  <w:style w:type="paragraph" w:customStyle="1" w:styleId="afffffff5">
    <w:name w:val="Зноска"/>
    <w:basedOn w:val="a3"/>
    <w:rsid w:val="00C113CE"/>
    <w:pPr>
      <w:tabs>
        <w:tab w:val="left" w:pos="180"/>
      </w:tabs>
      <w:ind w:left="180" w:hanging="180"/>
      <w:jc w:val="both"/>
    </w:pPr>
    <w:rPr>
      <w:bCs/>
      <w:snapToGrid w:val="0"/>
      <w:spacing w:val="-4"/>
      <w:sz w:val="20"/>
      <w:szCs w:val="20"/>
    </w:rPr>
  </w:style>
  <w:style w:type="paragraph" w:customStyle="1" w:styleId="rvps27">
    <w:name w:val="rvps27"/>
    <w:basedOn w:val="a3"/>
    <w:rsid w:val="00C113CE"/>
    <w:pPr>
      <w:ind w:firstLine="476"/>
      <w:jc w:val="both"/>
    </w:pPr>
  </w:style>
  <w:style w:type="character" w:customStyle="1" w:styleId="rvts37">
    <w:name w:val="rvts37"/>
    <w:rsid w:val="00C113CE"/>
    <w:rPr>
      <w:rFonts w:ascii="Arial Unicode MS" w:eastAsia="Arial Unicode MS" w:hAnsi="Arial Unicode MS" w:cs="Arial Unicode MS" w:hint="eastAsia"/>
      <w:sz w:val="24"/>
      <w:szCs w:val="24"/>
    </w:rPr>
  </w:style>
  <w:style w:type="paragraph" w:customStyle="1" w:styleId="para2">
    <w:name w:val="para2"/>
    <w:basedOn w:val="a3"/>
    <w:rsid w:val="00C113CE"/>
    <w:pPr>
      <w:widowControl w:val="0"/>
      <w:suppressAutoHyphens/>
      <w:spacing w:before="280" w:after="280"/>
    </w:pPr>
    <w:rPr>
      <w:rFonts w:ascii="Thorndale AMT" w:eastAsia="Albany AMT" w:hAnsi="Thorndale AMT"/>
      <w:color w:val="000000"/>
      <w:sz w:val="28"/>
      <w:lang w:eastAsia="en-US"/>
    </w:rPr>
  </w:style>
  <w:style w:type="paragraph" w:customStyle="1" w:styleId="1ff9">
    <w:name w:val="Стиль Оглавление 1 + По ширине Междустр.интервал:  полуторный"/>
    <w:basedOn w:val="a3"/>
    <w:rsid w:val="00C113CE"/>
    <w:pPr>
      <w:spacing w:line="360" w:lineRule="auto"/>
      <w:ind w:firstLine="567"/>
      <w:jc w:val="both"/>
    </w:pPr>
    <w:rPr>
      <w:b/>
      <w:bCs/>
      <w:sz w:val="28"/>
      <w:szCs w:val="28"/>
    </w:rPr>
  </w:style>
  <w:style w:type="table" w:styleId="afffffff6">
    <w:name w:val="Table Contemporary"/>
    <w:basedOn w:val="a5"/>
    <w:rsid w:val="00C113CE"/>
    <w:pPr>
      <w:spacing w:after="0" w:line="240" w:lineRule="auto"/>
    </w:pPr>
    <w:rPr>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65">
    <w:name w:val="Знак Знак6"/>
    <w:rsid w:val="00C113CE"/>
    <w:rPr>
      <w:sz w:val="24"/>
      <w:szCs w:val="24"/>
    </w:rPr>
  </w:style>
  <w:style w:type="paragraph" w:customStyle="1" w:styleId="1ffa">
    <w:name w:val="Выделенная цитата1"/>
    <w:basedOn w:val="a3"/>
    <w:next w:val="a3"/>
    <w:link w:val="IntenseQuoteChar"/>
    <w:rsid w:val="00C113CE"/>
    <w:pPr>
      <w:ind w:left="720" w:right="720"/>
    </w:pPr>
    <w:rPr>
      <w:rFonts w:ascii="Calibri" w:eastAsia="Calibri" w:hAnsi="Calibri"/>
      <w:b/>
      <w:i/>
    </w:rPr>
  </w:style>
  <w:style w:type="character" w:customStyle="1" w:styleId="IntenseQuoteChar">
    <w:name w:val="Intense Quote Char"/>
    <w:link w:val="1ffa"/>
    <w:locked/>
    <w:rsid w:val="00C113CE"/>
    <w:rPr>
      <w:rFonts w:ascii="Calibri" w:eastAsia="Calibri" w:hAnsi="Calibri"/>
      <w:b/>
      <w:i/>
      <w:sz w:val="24"/>
      <w:szCs w:val="24"/>
      <w:lang w:eastAsia="ru-RU"/>
    </w:rPr>
  </w:style>
  <w:style w:type="paragraph" w:customStyle="1" w:styleId="218">
    <w:name w:val="Цитата 21"/>
    <w:basedOn w:val="a3"/>
    <w:next w:val="a3"/>
    <w:link w:val="QuoteChar"/>
    <w:rsid w:val="00C113CE"/>
    <w:rPr>
      <w:rFonts w:ascii="Calibri" w:eastAsia="Calibri" w:hAnsi="Calibri"/>
      <w:i/>
    </w:rPr>
  </w:style>
  <w:style w:type="character" w:customStyle="1" w:styleId="QuoteChar">
    <w:name w:val="Quote Char"/>
    <w:link w:val="218"/>
    <w:locked/>
    <w:rsid w:val="00C113CE"/>
    <w:rPr>
      <w:rFonts w:ascii="Calibri" w:eastAsia="Calibri" w:hAnsi="Calibri"/>
      <w:i/>
      <w:sz w:val="24"/>
      <w:szCs w:val="24"/>
      <w:lang w:eastAsia="ru-RU"/>
    </w:rPr>
  </w:style>
  <w:style w:type="character" w:customStyle="1" w:styleId="ptbrand">
    <w:name w:val="ptbrand"/>
    <w:basedOn w:val="a4"/>
    <w:rsid w:val="00C113CE"/>
  </w:style>
  <w:style w:type="paragraph" w:customStyle="1" w:styleId="disser">
    <w:name w:val="disser"/>
    <w:basedOn w:val="a3"/>
    <w:rsid w:val="00C113CE"/>
    <w:pPr>
      <w:spacing w:before="100" w:beforeAutospacing="1" w:after="100" w:afterAutospacing="1"/>
    </w:pPr>
  </w:style>
  <w:style w:type="character" w:customStyle="1" w:styleId="value">
    <w:name w:val="value"/>
    <w:basedOn w:val="a4"/>
    <w:rsid w:val="00065778"/>
  </w:style>
  <w:style w:type="paragraph" w:customStyle="1" w:styleId="2ffd">
    <w:name w:val="Без интервала2"/>
    <w:rsid w:val="00EE2A38"/>
    <w:pPr>
      <w:spacing w:after="0" w:line="240" w:lineRule="auto"/>
      <w:jc w:val="both"/>
    </w:pPr>
    <w:rPr>
      <w:szCs w:val="22"/>
    </w:rPr>
  </w:style>
  <w:style w:type="paragraph" w:customStyle="1" w:styleId="3f2">
    <w:name w:val="Абзац списка3"/>
    <w:basedOn w:val="a3"/>
    <w:rsid w:val="00EE2A38"/>
    <w:pPr>
      <w:spacing w:line="360" w:lineRule="auto"/>
      <w:ind w:left="720" w:firstLine="709"/>
      <w:jc w:val="both"/>
    </w:pPr>
    <w:rPr>
      <w:rFonts w:eastAsia="Calibri"/>
      <w:sz w:val="28"/>
      <w:szCs w:val="22"/>
      <w:lang w:eastAsia="en-US"/>
    </w:rPr>
  </w:style>
  <w:style w:type="character" w:customStyle="1" w:styleId="FontStyle209">
    <w:name w:val="Font Style209"/>
    <w:rsid w:val="00DE1422"/>
    <w:rPr>
      <w:rFonts w:ascii="Times New Roman" w:hAnsi="Times New Roman" w:cs="Times New Roman" w:hint="default"/>
      <w:sz w:val="28"/>
      <w:szCs w:val="28"/>
    </w:rPr>
  </w:style>
  <w:style w:type="paragraph" w:customStyle="1" w:styleId="text">
    <w:name w:val="text"/>
    <w:basedOn w:val="a3"/>
    <w:rsid w:val="00DE1422"/>
    <w:pPr>
      <w:spacing w:before="100" w:beforeAutospacing="1" w:after="100" w:afterAutospacing="1"/>
    </w:pPr>
  </w:style>
  <w:style w:type="paragraph" w:customStyle="1" w:styleId="Style72">
    <w:name w:val="Style72"/>
    <w:basedOn w:val="a3"/>
    <w:rsid w:val="00DE1422"/>
    <w:pPr>
      <w:widowControl w:val="0"/>
      <w:autoSpaceDE w:val="0"/>
      <w:autoSpaceDN w:val="0"/>
      <w:adjustRightInd w:val="0"/>
    </w:pPr>
  </w:style>
  <w:style w:type="paragraph" w:customStyle="1" w:styleId="Style73">
    <w:name w:val="Style73"/>
    <w:basedOn w:val="a3"/>
    <w:rsid w:val="00DE1422"/>
    <w:pPr>
      <w:widowControl w:val="0"/>
      <w:autoSpaceDE w:val="0"/>
      <w:autoSpaceDN w:val="0"/>
      <w:adjustRightInd w:val="0"/>
      <w:spacing w:line="317" w:lineRule="exact"/>
      <w:jc w:val="center"/>
    </w:pPr>
  </w:style>
  <w:style w:type="paragraph" w:customStyle="1" w:styleId="Style84">
    <w:name w:val="Style84"/>
    <w:basedOn w:val="a3"/>
    <w:rsid w:val="00DE1422"/>
    <w:pPr>
      <w:widowControl w:val="0"/>
      <w:autoSpaceDE w:val="0"/>
      <w:autoSpaceDN w:val="0"/>
      <w:adjustRightInd w:val="0"/>
      <w:spacing w:line="481" w:lineRule="exact"/>
      <w:ind w:firstLine="298"/>
      <w:jc w:val="both"/>
    </w:pPr>
  </w:style>
  <w:style w:type="paragraph" w:customStyle="1" w:styleId="Style81">
    <w:name w:val="Style81"/>
    <w:basedOn w:val="a3"/>
    <w:rsid w:val="00DE1422"/>
    <w:pPr>
      <w:widowControl w:val="0"/>
      <w:autoSpaceDE w:val="0"/>
      <w:autoSpaceDN w:val="0"/>
      <w:adjustRightInd w:val="0"/>
      <w:spacing w:line="480" w:lineRule="exact"/>
      <w:ind w:firstLine="720"/>
    </w:pPr>
  </w:style>
  <w:style w:type="paragraph" w:customStyle="1" w:styleId="Style92">
    <w:name w:val="Style92"/>
    <w:basedOn w:val="a3"/>
    <w:rsid w:val="00DE1422"/>
    <w:pPr>
      <w:widowControl w:val="0"/>
      <w:autoSpaceDE w:val="0"/>
      <w:autoSpaceDN w:val="0"/>
      <w:adjustRightInd w:val="0"/>
      <w:spacing w:line="481" w:lineRule="exact"/>
      <w:ind w:firstLine="307"/>
      <w:jc w:val="both"/>
    </w:pPr>
  </w:style>
  <w:style w:type="character" w:customStyle="1" w:styleId="219">
    <w:name w:val="Основной текст 2 Знак1"/>
    <w:uiPriority w:val="99"/>
    <w:semiHidden/>
    <w:rsid w:val="00DE1422"/>
    <w:rPr>
      <w:rFonts w:ascii="Times New Roman" w:eastAsia="Calibri" w:hAnsi="Times New Roman" w:cs="Calibri"/>
      <w:sz w:val="28"/>
    </w:rPr>
  </w:style>
  <w:style w:type="character" w:customStyle="1" w:styleId="1ffb">
    <w:name w:val="Текст выноски Знак1"/>
    <w:uiPriority w:val="99"/>
    <w:semiHidden/>
    <w:rsid w:val="00DE1422"/>
    <w:rPr>
      <w:rFonts w:ascii="Tahoma" w:eastAsia="Calibri" w:hAnsi="Tahoma" w:cs="Tahoma"/>
      <w:sz w:val="16"/>
      <w:szCs w:val="16"/>
    </w:rPr>
  </w:style>
  <w:style w:type="paragraph" w:customStyle="1" w:styleId="Style34">
    <w:name w:val="Style34"/>
    <w:basedOn w:val="a3"/>
    <w:rsid w:val="00DE1422"/>
    <w:pPr>
      <w:widowControl w:val="0"/>
      <w:autoSpaceDE w:val="0"/>
      <w:autoSpaceDN w:val="0"/>
      <w:adjustRightInd w:val="0"/>
      <w:spacing w:line="484" w:lineRule="exact"/>
      <w:jc w:val="both"/>
    </w:pPr>
  </w:style>
  <w:style w:type="paragraph" w:customStyle="1" w:styleId="rvps36">
    <w:name w:val="rvps36"/>
    <w:basedOn w:val="a3"/>
    <w:rsid w:val="00DE1422"/>
    <w:pPr>
      <w:spacing w:before="100" w:beforeAutospacing="1" w:after="100" w:afterAutospacing="1"/>
    </w:pPr>
  </w:style>
  <w:style w:type="character" w:customStyle="1" w:styleId="FontStyle202">
    <w:name w:val="Font Style202"/>
    <w:rsid w:val="00DE1422"/>
    <w:rPr>
      <w:rFonts w:ascii="Courier New" w:hAnsi="Courier New" w:cs="Courier New"/>
      <w:b/>
      <w:bCs/>
      <w:sz w:val="30"/>
      <w:szCs w:val="30"/>
    </w:rPr>
  </w:style>
  <w:style w:type="paragraph" w:customStyle="1" w:styleId="rvps20">
    <w:name w:val="rvps20"/>
    <w:basedOn w:val="a3"/>
    <w:rsid w:val="00DE1422"/>
    <w:pPr>
      <w:ind w:firstLine="705"/>
      <w:jc w:val="both"/>
    </w:pPr>
  </w:style>
  <w:style w:type="character" w:customStyle="1" w:styleId="zoomme">
    <w:name w:val="zoomme"/>
    <w:rsid w:val="00DE1422"/>
  </w:style>
  <w:style w:type="paragraph" w:customStyle="1" w:styleId="21a">
    <w:name w:val="Основной текст с отступом 21"/>
    <w:basedOn w:val="a3"/>
    <w:rsid w:val="00DE1422"/>
    <w:pPr>
      <w:spacing w:line="360" w:lineRule="auto"/>
      <w:ind w:firstLine="709"/>
      <w:jc w:val="both"/>
    </w:pPr>
    <w:rPr>
      <w:sz w:val="28"/>
      <w:szCs w:val="20"/>
    </w:rPr>
  </w:style>
  <w:style w:type="paragraph" w:customStyle="1" w:styleId="3f3">
    <w:name w:val="Стиль3"/>
    <w:basedOn w:val="a3"/>
    <w:rsid w:val="00DE1422"/>
    <w:pPr>
      <w:spacing w:line="360" w:lineRule="auto"/>
      <w:ind w:firstLine="709"/>
      <w:jc w:val="both"/>
    </w:pPr>
    <w:rPr>
      <w:rFonts w:eastAsia="Calibri"/>
      <w:sz w:val="28"/>
      <w:szCs w:val="28"/>
    </w:rPr>
  </w:style>
  <w:style w:type="table" w:customStyle="1" w:styleId="116">
    <w:name w:val="Сетка таблицы11"/>
    <w:basedOn w:val="a5"/>
    <w:next w:val="af7"/>
    <w:uiPriority w:val="59"/>
    <w:rsid w:val="00FA2425"/>
    <w:pPr>
      <w:spacing w:after="0" w:line="240" w:lineRule="auto"/>
    </w:pPr>
    <w:rPr>
      <w:rFonts w:ascii="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7">
    <w:name w:val="Заголовок 1 Знак1"/>
    <w:uiPriority w:val="9"/>
    <w:rsid w:val="00FA2425"/>
    <w:rPr>
      <w:rFonts w:ascii="Calibri Light" w:eastAsia="Times New Roman" w:hAnsi="Calibri Light" w:cs="Times New Roman"/>
      <w:color w:val="2E74B5"/>
      <w:sz w:val="32"/>
      <w:szCs w:val="32"/>
    </w:rPr>
  </w:style>
  <w:style w:type="paragraph" w:customStyle="1" w:styleId="msonormal0">
    <w:name w:val="msonormal"/>
    <w:basedOn w:val="a3"/>
    <w:uiPriority w:val="99"/>
    <w:semiHidden/>
    <w:rsid w:val="00FA2425"/>
    <w:pPr>
      <w:spacing w:before="100" w:beforeAutospacing="1" w:after="100" w:afterAutospacing="1"/>
    </w:pPr>
    <w:rPr>
      <w:lang w:eastAsia="uk-UA"/>
    </w:rPr>
  </w:style>
  <w:style w:type="table" w:customStyle="1" w:styleId="123">
    <w:name w:val="Сетка таблицы12"/>
    <w:basedOn w:val="a5"/>
    <w:next w:val="af7"/>
    <w:uiPriority w:val="59"/>
    <w:rsid w:val="00FA2425"/>
    <w:pPr>
      <w:spacing w:after="0" w:line="240" w:lineRule="auto"/>
    </w:pPr>
    <w:rPr>
      <w:rFonts w:ascii="Calibri" w:hAnsi="Calibri"/>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
    <w:name w:val="Сетка таблицы111"/>
    <w:basedOn w:val="a5"/>
    <w:next w:val="af7"/>
    <w:uiPriority w:val="59"/>
    <w:rsid w:val="00FA2425"/>
    <w:pPr>
      <w:spacing w:after="0" w:line="240" w:lineRule="auto"/>
    </w:pPr>
    <w:rPr>
      <w:rFonts w:ascii="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b">
    <w:name w:val="Сетка таблицы21"/>
    <w:basedOn w:val="a5"/>
    <w:next w:val="af7"/>
    <w:uiPriority w:val="59"/>
    <w:rsid w:val="00FA2425"/>
    <w:pPr>
      <w:spacing w:after="0" w:line="240" w:lineRule="auto"/>
    </w:pPr>
    <w:rPr>
      <w:rFonts w:ascii="Calibri" w:hAnsi="Calibri"/>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c">
    <w:name w:val="Заголовок оглавления1"/>
    <w:basedOn w:val="1"/>
    <w:next w:val="a3"/>
    <w:uiPriority w:val="39"/>
    <w:unhideWhenUsed/>
    <w:qFormat/>
    <w:rsid w:val="00FA2425"/>
    <w:pPr>
      <w:keepLines/>
      <w:spacing w:before="240" w:after="0" w:line="259" w:lineRule="auto"/>
      <w:jc w:val="left"/>
      <w:outlineLvl w:val="9"/>
    </w:pPr>
    <w:rPr>
      <w:rFonts w:ascii="Calibri Light" w:hAnsi="Calibri Light"/>
      <w:b w:val="0"/>
      <w:color w:val="2E74B5"/>
      <w:sz w:val="32"/>
      <w:szCs w:val="32"/>
      <w:lang w:eastAsia="ru-RU"/>
    </w:rPr>
  </w:style>
  <w:style w:type="table" w:customStyle="1" w:styleId="132">
    <w:name w:val="Сетка таблицы13"/>
    <w:basedOn w:val="a5"/>
    <w:next w:val="af7"/>
    <w:uiPriority w:val="59"/>
    <w:rsid w:val="00FA2425"/>
    <w:pPr>
      <w:spacing w:after="0" w:line="240" w:lineRule="auto"/>
    </w:pPr>
    <w:rPr>
      <w:rFonts w:ascii="Calibri" w:hAnsi="Calibri"/>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Сетка таблицы112"/>
    <w:basedOn w:val="a5"/>
    <w:next w:val="af7"/>
    <w:uiPriority w:val="59"/>
    <w:rsid w:val="00FA2425"/>
    <w:pPr>
      <w:spacing w:after="0" w:line="240" w:lineRule="auto"/>
    </w:pPr>
    <w:rPr>
      <w:rFonts w:ascii="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5"/>
    <w:next w:val="af7"/>
    <w:uiPriority w:val="59"/>
    <w:rsid w:val="00FA2425"/>
    <w:pPr>
      <w:spacing w:after="0" w:line="240" w:lineRule="auto"/>
    </w:pPr>
    <w:rPr>
      <w:rFonts w:ascii="Calibri" w:hAnsi="Calibri"/>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39">
    <w:name w:val="Font Style39"/>
    <w:rsid w:val="00FA2425"/>
    <w:rPr>
      <w:rFonts w:ascii="Times New Roman" w:hAnsi="Times New Roman" w:cs="Times New Roman"/>
      <w:sz w:val="22"/>
      <w:szCs w:val="22"/>
    </w:rPr>
  </w:style>
  <w:style w:type="paragraph" w:customStyle="1" w:styleId="msonormalmailrucssattributepostfix">
    <w:name w:val="msonormal_mailru_css_attribute_postfix"/>
    <w:basedOn w:val="a3"/>
    <w:rsid w:val="00064C4E"/>
    <w:pPr>
      <w:spacing w:before="100" w:beforeAutospacing="1" w:after="100" w:afterAutospacing="1"/>
    </w:pPr>
    <w:rPr>
      <w:rFonts w:eastAsia="Calibri"/>
      <w:lang w:eastAsia="uk-UA"/>
    </w:rPr>
  </w:style>
  <w:style w:type="character" w:customStyle="1" w:styleId="A50">
    <w:name w:val="A5"/>
    <w:rsid w:val="00064C4E"/>
    <w:rPr>
      <w:color w:val="000000"/>
      <w:sz w:val="20"/>
      <w:szCs w:val="20"/>
    </w:rPr>
  </w:style>
  <w:style w:type="paragraph" w:customStyle="1" w:styleId="Pa22">
    <w:name w:val="Pa22"/>
    <w:basedOn w:val="a3"/>
    <w:next w:val="a3"/>
    <w:rsid w:val="00064C4E"/>
    <w:pPr>
      <w:autoSpaceDE w:val="0"/>
      <w:autoSpaceDN w:val="0"/>
      <w:adjustRightInd w:val="0"/>
      <w:spacing w:line="221" w:lineRule="atLeast"/>
    </w:pPr>
    <w:rPr>
      <w:rFonts w:eastAsia="Calibri"/>
      <w:lang w:eastAsia="en-US"/>
    </w:rPr>
  </w:style>
  <w:style w:type="paragraph" w:customStyle="1" w:styleId="118">
    <w:name w:val="Абзац списка11"/>
    <w:basedOn w:val="a3"/>
    <w:rsid w:val="00064C4E"/>
    <w:pPr>
      <w:widowControl w:val="0"/>
      <w:suppressAutoHyphens/>
    </w:pPr>
    <w:rPr>
      <w:kern w:val="2"/>
    </w:rPr>
  </w:style>
  <w:style w:type="character" w:customStyle="1" w:styleId="1ffd">
    <w:name w:val="Тема примечания Знак1"/>
    <w:rsid w:val="00064C4E"/>
    <w:rPr>
      <w:rFonts w:ascii="Times New Roman" w:eastAsia="Times New Roman" w:hAnsi="Times New Roman" w:cs="Times New Roman"/>
      <w:b/>
      <w:bCs/>
      <w:sz w:val="20"/>
      <w:szCs w:val="20"/>
    </w:rPr>
  </w:style>
  <w:style w:type="paragraph" w:customStyle="1" w:styleId="ja-typo-icon">
    <w:name w:val="ja-typo-icon"/>
    <w:basedOn w:val="a3"/>
    <w:rsid w:val="00064C4E"/>
    <w:pPr>
      <w:spacing w:before="100" w:beforeAutospacing="1" w:after="100" w:afterAutospacing="1"/>
    </w:pPr>
  </w:style>
  <w:style w:type="paragraph" w:customStyle="1" w:styleId="3f4">
    <w:name w:val="Знак Знак3"/>
    <w:basedOn w:val="a3"/>
    <w:rsid w:val="00930C23"/>
    <w:rPr>
      <w:rFonts w:ascii="Verdana" w:hAnsi="Verdana" w:cs="Verdana"/>
      <w:sz w:val="20"/>
      <w:szCs w:val="20"/>
      <w:lang w:val="en-US" w:eastAsia="en-US"/>
    </w:rPr>
  </w:style>
  <w:style w:type="paragraph" w:customStyle="1" w:styleId="afffffff7">
    <w:basedOn w:val="a3"/>
    <w:next w:val="af4"/>
    <w:rsid w:val="00930C23"/>
    <w:pPr>
      <w:spacing w:before="100" w:beforeAutospacing="1" w:after="100" w:afterAutospacing="1"/>
    </w:pPr>
  </w:style>
  <w:style w:type="paragraph" w:customStyle="1" w:styleId="-1">
    <w:name w:val="-1"/>
    <w:basedOn w:val="a3"/>
    <w:rsid w:val="00930C23"/>
    <w:pPr>
      <w:spacing w:before="100" w:beforeAutospacing="1" w:after="100" w:afterAutospacing="1"/>
    </w:pPr>
  </w:style>
  <w:style w:type="paragraph" w:customStyle="1" w:styleId="listimit">
    <w:name w:val="list_imit"/>
    <w:basedOn w:val="a3"/>
    <w:rsid w:val="00930C23"/>
    <w:pPr>
      <w:spacing w:before="100" w:beforeAutospacing="1" w:after="100" w:afterAutospacing="1"/>
    </w:pPr>
  </w:style>
  <w:style w:type="paragraph" w:customStyle="1" w:styleId="listimit0">
    <w:name w:val="list imit"/>
    <w:basedOn w:val="a3"/>
    <w:rsid w:val="00930C23"/>
    <w:pPr>
      <w:spacing w:before="100" w:beforeAutospacing="1" w:after="100" w:afterAutospacing="1"/>
    </w:pPr>
  </w:style>
  <w:style w:type="paragraph" w:customStyle="1" w:styleId="CharCharCharChar">
    <w:name w:val="Char Знак Знак Char Знак Знак Char Знак Знак Char Знак Знак Знак Знак Знак Знак Знак Знак Знак"/>
    <w:basedOn w:val="a3"/>
    <w:rsid w:val="00930C23"/>
    <w:rPr>
      <w:rFonts w:ascii="Verdana" w:hAnsi="Verdana" w:cs="Verdana"/>
      <w:sz w:val="20"/>
      <w:szCs w:val="20"/>
      <w:lang w:val="en-US" w:eastAsia="en-US"/>
    </w:rPr>
  </w:style>
  <w:style w:type="paragraph" w:customStyle="1" w:styleId="4f">
    <w:name w:val="Абзац списка4"/>
    <w:basedOn w:val="a3"/>
    <w:rsid w:val="00930C23"/>
    <w:pPr>
      <w:spacing w:after="200" w:line="276" w:lineRule="auto"/>
      <w:ind w:left="720"/>
      <w:contextualSpacing/>
    </w:pPr>
    <w:rPr>
      <w:rFonts w:ascii="Calibri" w:hAnsi="Calibri"/>
      <w:sz w:val="22"/>
      <w:szCs w:val="22"/>
    </w:rPr>
  </w:style>
  <w:style w:type="paragraph" w:customStyle="1" w:styleId="57">
    <w:name w:val="Обычный5"/>
    <w:rsid w:val="00930C23"/>
    <w:pPr>
      <w:spacing w:after="0" w:line="240" w:lineRule="auto"/>
    </w:pPr>
    <w:rPr>
      <w:snapToGrid w:val="0"/>
      <w:lang w:val="uk-UA" w:eastAsia="ru-RU"/>
    </w:rPr>
  </w:style>
  <w:style w:type="paragraph" w:customStyle="1" w:styleId="66">
    <w:name w:val="Основной текст6"/>
    <w:rsid w:val="00930C23"/>
    <w:pPr>
      <w:autoSpaceDE w:val="0"/>
      <w:autoSpaceDN w:val="0"/>
      <w:adjustRightInd w:val="0"/>
      <w:spacing w:after="0" w:line="220" w:lineRule="atLeast"/>
      <w:ind w:firstLine="283"/>
      <w:jc w:val="both"/>
    </w:pPr>
    <w:rPr>
      <w:rFonts w:ascii="SchoolBook" w:hAnsi="SchoolBook" w:cs="SchoolBook"/>
      <w:color w:val="000000"/>
      <w:lang w:eastAsia="ru-RU"/>
    </w:rPr>
  </w:style>
  <w:style w:type="paragraph" w:customStyle="1" w:styleId="2ffe">
    <w:name w:val="Знак Знак2"/>
    <w:basedOn w:val="a3"/>
    <w:rsid w:val="00930C23"/>
    <w:rPr>
      <w:rFonts w:ascii="Verdana" w:hAnsi="Verdana" w:cs="Verdana"/>
      <w:sz w:val="20"/>
      <w:szCs w:val="20"/>
      <w:lang w:val="en-US" w:eastAsia="en-US"/>
    </w:rPr>
  </w:style>
  <w:style w:type="paragraph" w:customStyle="1" w:styleId="Zag2">
    <w:name w:val="Zag2"/>
    <w:rsid w:val="00930C23"/>
    <w:pPr>
      <w:autoSpaceDE w:val="0"/>
      <w:autoSpaceDN w:val="0"/>
      <w:adjustRightInd w:val="0"/>
      <w:spacing w:before="283" w:after="170" w:line="240" w:lineRule="auto"/>
      <w:ind w:left="283"/>
    </w:pPr>
    <w:rPr>
      <w:rFonts w:ascii="SchoolBook" w:hAnsi="SchoolBook" w:cs="SchoolBook"/>
      <w:b/>
      <w:bCs/>
      <w:sz w:val="24"/>
      <w:szCs w:val="24"/>
      <w:lang w:eastAsia="ru-RU"/>
    </w:rPr>
  </w:style>
  <w:style w:type="paragraph" w:customStyle="1" w:styleId="2fff">
    <w:name w:val="Знак Знак2 Знак Знак"/>
    <w:basedOn w:val="a3"/>
    <w:rsid w:val="00930C23"/>
    <w:rPr>
      <w:rFonts w:ascii="Verdana" w:hAnsi="Verdana" w:cs="Verdana"/>
      <w:sz w:val="20"/>
      <w:szCs w:val="20"/>
      <w:lang w:val="en-US" w:eastAsia="en-US"/>
    </w:rPr>
  </w:style>
  <w:style w:type="paragraph" w:customStyle="1" w:styleId="58">
    <w:name w:val="Абзац списка5"/>
    <w:basedOn w:val="a3"/>
    <w:rsid w:val="00040AC3"/>
    <w:pPr>
      <w:spacing w:after="160" w:line="259" w:lineRule="auto"/>
      <w:ind w:left="720"/>
      <w:contextualSpacing/>
    </w:pPr>
    <w:rPr>
      <w:rFonts w:ascii="Calibri" w:hAnsi="Calibri"/>
      <w:sz w:val="22"/>
      <w:szCs w:val="22"/>
      <w:lang w:val="ru-RU" w:eastAsia="en-US"/>
    </w:rPr>
  </w:style>
  <w:style w:type="character" w:customStyle="1" w:styleId="ft67">
    <w:name w:val="ft67"/>
    <w:basedOn w:val="a4"/>
    <w:rsid w:val="00040AC3"/>
  </w:style>
  <w:style w:type="character" w:customStyle="1" w:styleId="titlemain2">
    <w:name w:val="titlemain2"/>
    <w:basedOn w:val="a4"/>
    <w:rsid w:val="00040AC3"/>
  </w:style>
  <w:style w:type="paragraph" w:customStyle="1" w:styleId="67">
    <w:name w:val="Обычный6"/>
    <w:rsid w:val="00040AC3"/>
    <w:pPr>
      <w:widowControl w:val="0"/>
      <w:spacing w:after="0" w:line="260" w:lineRule="auto"/>
      <w:ind w:firstLine="380"/>
      <w:jc w:val="both"/>
    </w:pPr>
    <w:rPr>
      <w:snapToGrid w:val="0"/>
      <w:sz w:val="28"/>
      <w:lang w:eastAsia="ru-RU"/>
    </w:rPr>
  </w:style>
  <w:style w:type="paragraph" w:customStyle="1" w:styleId="c21c28">
    <w:name w:val="c21 c28"/>
    <w:basedOn w:val="a3"/>
    <w:rsid w:val="00040AC3"/>
    <w:pPr>
      <w:spacing w:before="100" w:beforeAutospacing="1" w:after="100" w:afterAutospacing="1"/>
    </w:pPr>
    <w:rPr>
      <w:lang w:val="ru-RU"/>
    </w:rPr>
  </w:style>
  <w:style w:type="character" w:customStyle="1" w:styleId="wmi-callto">
    <w:name w:val="wmi-callto"/>
    <w:basedOn w:val="a4"/>
    <w:rsid w:val="00040AC3"/>
  </w:style>
  <w:style w:type="character" w:customStyle="1" w:styleId="afffffff8">
    <w:name w:val="Обычный (веб) Знак"/>
    <w:rsid w:val="00040AC3"/>
    <w:rPr>
      <w:sz w:val="24"/>
      <w:szCs w:val="24"/>
      <w:lang w:val="ru-RU" w:eastAsia="ru-RU" w:bidi="ar-SA"/>
    </w:rPr>
  </w:style>
  <w:style w:type="character" w:customStyle="1" w:styleId="c0c2">
    <w:name w:val="c0 c2"/>
    <w:basedOn w:val="a4"/>
    <w:rsid w:val="00040AC3"/>
  </w:style>
  <w:style w:type="paragraph" w:customStyle="1" w:styleId="pa15">
    <w:name w:val="pa15"/>
    <w:basedOn w:val="a3"/>
    <w:rsid w:val="00040AC3"/>
    <w:pPr>
      <w:spacing w:before="100" w:beforeAutospacing="1" w:after="100" w:afterAutospacing="1"/>
    </w:pPr>
    <w:rPr>
      <w:lang w:val="ru-RU"/>
    </w:rPr>
  </w:style>
  <w:style w:type="character" w:customStyle="1" w:styleId="organictextcontentspan">
    <w:name w:val="organictextcontentspan"/>
    <w:basedOn w:val="a4"/>
    <w:rsid w:val="00040AC3"/>
  </w:style>
  <w:style w:type="paragraph" w:customStyle="1" w:styleId="msolistparagraph0">
    <w:name w:val="msolistparagraph"/>
    <w:basedOn w:val="a3"/>
    <w:rsid w:val="00040AC3"/>
    <w:pPr>
      <w:spacing w:before="100" w:beforeAutospacing="1" w:after="100" w:afterAutospacing="1"/>
    </w:pPr>
    <w:rPr>
      <w:lang w:val="ru-RU"/>
    </w:rPr>
  </w:style>
  <w:style w:type="paragraph" w:customStyle="1" w:styleId="default1">
    <w:name w:val="default"/>
    <w:basedOn w:val="a3"/>
    <w:rsid w:val="00040AC3"/>
    <w:pPr>
      <w:spacing w:before="100" w:beforeAutospacing="1" w:after="100" w:afterAutospacing="1"/>
    </w:pPr>
    <w:rPr>
      <w:lang w:val="ru-RU"/>
    </w:rPr>
  </w:style>
  <w:style w:type="character" w:customStyle="1" w:styleId="afffffff9">
    <w:name w:val="a"/>
    <w:basedOn w:val="a4"/>
    <w:rsid w:val="00040AC3"/>
  </w:style>
  <w:style w:type="character" w:customStyle="1" w:styleId="l">
    <w:name w:val="l"/>
    <w:basedOn w:val="a4"/>
    <w:rsid w:val="00040AC3"/>
  </w:style>
  <w:style w:type="paragraph" w:customStyle="1" w:styleId="pboth">
    <w:name w:val="pboth"/>
    <w:basedOn w:val="a3"/>
    <w:rsid w:val="00040AC3"/>
    <w:pPr>
      <w:spacing w:before="100" w:beforeAutospacing="1" w:after="100" w:afterAutospacing="1"/>
    </w:pPr>
    <w:rPr>
      <w:lang w:val="ru-RU"/>
    </w:rPr>
  </w:style>
  <w:style w:type="paragraph" w:customStyle="1" w:styleId="pcenter">
    <w:name w:val="pcenter"/>
    <w:basedOn w:val="a3"/>
    <w:rsid w:val="00040AC3"/>
    <w:pPr>
      <w:spacing w:before="100" w:beforeAutospacing="1" w:after="100" w:afterAutospacing="1"/>
    </w:pPr>
    <w:rPr>
      <w:lang w:val="ru-RU"/>
    </w:rPr>
  </w:style>
  <w:style w:type="paragraph" w:customStyle="1" w:styleId="pright">
    <w:name w:val="pright"/>
    <w:basedOn w:val="a3"/>
    <w:rsid w:val="00040AC3"/>
    <w:pPr>
      <w:spacing w:before="100" w:beforeAutospacing="1" w:after="100" w:afterAutospacing="1"/>
    </w:pPr>
    <w:rPr>
      <w:lang w:val="ru-RU"/>
    </w:rPr>
  </w:style>
  <w:style w:type="paragraph" w:customStyle="1" w:styleId="article-renderblockarticle-renderblockunstyled">
    <w:name w:val="article-render__block article-render__block_unstyled"/>
    <w:basedOn w:val="a3"/>
    <w:rsid w:val="00040AC3"/>
    <w:pPr>
      <w:spacing w:before="100" w:beforeAutospacing="1" w:after="100" w:afterAutospacing="1"/>
    </w:pPr>
    <w:rPr>
      <w:lang w:val="ru-RU"/>
    </w:rPr>
  </w:style>
  <w:style w:type="character" w:customStyle="1" w:styleId="HeaderChar">
    <w:name w:val="Header Char"/>
    <w:locked/>
    <w:rsid w:val="00040AC3"/>
    <w:rPr>
      <w:sz w:val="24"/>
      <w:szCs w:val="24"/>
      <w:lang w:val="ru-RU" w:eastAsia="ru-RU" w:bidi="ar-SA"/>
    </w:rPr>
  </w:style>
  <w:style w:type="character" w:customStyle="1" w:styleId="table-of-contentshidejs-table-of-contents-hide">
    <w:name w:val="table-of-contents__hide js-table-of-contents-hide"/>
    <w:basedOn w:val="a4"/>
    <w:rsid w:val="00040AC3"/>
  </w:style>
  <w:style w:type="character" w:customStyle="1" w:styleId="citationweb">
    <w:name w:val="citation web"/>
    <w:basedOn w:val="a4"/>
    <w:rsid w:val="00040AC3"/>
  </w:style>
  <w:style w:type="character" w:customStyle="1" w:styleId="reference-accessdate">
    <w:name w:val="reference-accessdate"/>
    <w:basedOn w:val="a4"/>
    <w:rsid w:val="00040AC3"/>
  </w:style>
  <w:style w:type="character" w:customStyle="1" w:styleId="BodyTextChar">
    <w:name w:val="Body Text Char"/>
    <w:locked/>
    <w:rsid w:val="00040AC3"/>
    <w:rPr>
      <w:rFonts w:cs="Times New Roman"/>
      <w:b/>
      <w:bCs/>
      <w:sz w:val="24"/>
      <w:szCs w:val="24"/>
      <w:lang w:val="ru-RU" w:eastAsia="ru-RU" w:bidi="ar-SA"/>
    </w:rPr>
  </w:style>
  <w:style w:type="character" w:customStyle="1" w:styleId="1a">
    <w:name w:val="Обычный1 Знак"/>
    <w:link w:val="19"/>
    <w:locked/>
    <w:rsid w:val="00040AC3"/>
    <w:rPr>
      <w:rFonts w:eastAsia="ヒラギノ角ゴ Pro W3"/>
      <w:color w:val="000000"/>
      <w:sz w:val="28"/>
      <w:lang w:eastAsia="ru-RU"/>
    </w:rPr>
  </w:style>
  <w:style w:type="character" w:customStyle="1" w:styleId="FooterChar">
    <w:name w:val="Footer Char"/>
    <w:locked/>
    <w:rsid w:val="00040AC3"/>
    <w:rPr>
      <w:rFonts w:cs="Times New Roman"/>
      <w:sz w:val="24"/>
      <w:szCs w:val="24"/>
      <w:lang w:val="ru-RU" w:eastAsia="ru-RU" w:bidi="ar-SA"/>
    </w:rPr>
  </w:style>
  <w:style w:type="character" w:customStyle="1" w:styleId="1ff3">
    <w:name w:val="Стиль1 Знак"/>
    <w:link w:val="1ff2"/>
    <w:locked/>
    <w:rsid w:val="00040AC3"/>
    <w:rPr>
      <w:lang w:val="uk-UA" w:eastAsia="ru-RU"/>
    </w:rPr>
  </w:style>
  <w:style w:type="character" w:customStyle="1" w:styleId="BodyText3Char1">
    <w:name w:val="Body Text 3 Char1"/>
    <w:locked/>
    <w:rsid w:val="00040AC3"/>
    <w:rPr>
      <w:rFonts w:cs="Times New Roman"/>
      <w:sz w:val="16"/>
      <w:szCs w:val="16"/>
      <w:lang w:val="ru-RU" w:eastAsia="ru-RU" w:bidi="ar-SA"/>
    </w:rPr>
  </w:style>
  <w:style w:type="paragraph" w:customStyle="1" w:styleId="rvps15">
    <w:name w:val="rvps15"/>
    <w:basedOn w:val="a3"/>
    <w:rsid w:val="00040AC3"/>
    <w:pPr>
      <w:spacing w:before="100" w:beforeAutospacing="1" w:after="100" w:afterAutospacing="1"/>
      <w:jc w:val="right"/>
    </w:pPr>
    <w:rPr>
      <w:lang w:val="ru-RU"/>
    </w:rPr>
  </w:style>
  <w:style w:type="character" w:customStyle="1" w:styleId="mw-editsection">
    <w:name w:val="mw-editsection"/>
    <w:rsid w:val="00040AC3"/>
    <w:rPr>
      <w:rFonts w:cs="Times New Roman"/>
    </w:rPr>
  </w:style>
  <w:style w:type="paragraph" w:customStyle="1" w:styleId="Pa10">
    <w:name w:val="Pa10"/>
    <w:basedOn w:val="Default"/>
    <w:next w:val="Default"/>
    <w:rsid w:val="00040AC3"/>
    <w:pPr>
      <w:spacing w:line="281" w:lineRule="atLeast"/>
      <w:jc w:val="right"/>
    </w:pPr>
    <w:rPr>
      <w:color w:val="auto"/>
    </w:rPr>
  </w:style>
  <w:style w:type="paragraph" w:customStyle="1" w:styleId="text-8">
    <w:name w:val="text-8"/>
    <w:basedOn w:val="a3"/>
    <w:rsid w:val="00040AC3"/>
    <w:pPr>
      <w:spacing w:before="100" w:beforeAutospacing="1" w:after="100" w:afterAutospacing="1"/>
      <w:jc w:val="right"/>
    </w:pPr>
    <w:rPr>
      <w:lang w:val="ru-RU"/>
    </w:rPr>
  </w:style>
  <w:style w:type="character" w:customStyle="1" w:styleId="FontStyle19">
    <w:name w:val="Font Style19"/>
    <w:rsid w:val="00040AC3"/>
    <w:rPr>
      <w:rFonts w:ascii="Times New Roman" w:hAnsi="Times New Roman" w:cs="Times New Roman"/>
      <w:sz w:val="28"/>
      <w:szCs w:val="28"/>
    </w:rPr>
  </w:style>
  <w:style w:type="character" w:customStyle="1" w:styleId="breadcrumbspathway">
    <w:name w:val="breadcrumbs pathway"/>
    <w:rsid w:val="00040AC3"/>
    <w:rPr>
      <w:rFonts w:cs="Times New Roman"/>
    </w:rPr>
  </w:style>
  <w:style w:type="character" w:customStyle="1" w:styleId="FontStyle210">
    <w:name w:val="Font Style210"/>
    <w:rsid w:val="00040AC3"/>
    <w:rPr>
      <w:rFonts w:ascii="Times New Roman" w:hAnsi="Times New Roman" w:cs="Times New Roman"/>
      <w:sz w:val="14"/>
      <w:szCs w:val="14"/>
    </w:rPr>
  </w:style>
  <w:style w:type="table" w:styleId="-10">
    <w:name w:val="Table Web 1"/>
    <w:basedOn w:val="a5"/>
    <w:rsid w:val="00040AC3"/>
    <w:pPr>
      <w:spacing w:after="0" w:line="240" w:lineRule="auto"/>
    </w:pPr>
    <w:rPr>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tab">
    <w:name w:val="tab"/>
    <w:basedOn w:val="a3"/>
    <w:rsid w:val="00040AC3"/>
    <w:pPr>
      <w:spacing w:before="100" w:beforeAutospacing="1" w:after="100" w:afterAutospacing="1"/>
      <w:jc w:val="right"/>
    </w:pPr>
    <w:rPr>
      <w:lang w:val="ru-RU"/>
    </w:rPr>
  </w:style>
  <w:style w:type="paragraph" w:customStyle="1" w:styleId="p17">
    <w:name w:val="p17"/>
    <w:basedOn w:val="a3"/>
    <w:rsid w:val="00040AC3"/>
    <w:pPr>
      <w:spacing w:before="100" w:beforeAutospacing="1" w:after="100" w:afterAutospacing="1"/>
      <w:jc w:val="right"/>
    </w:pPr>
    <w:rPr>
      <w:lang w:val="ru-RU"/>
    </w:rPr>
  </w:style>
  <w:style w:type="paragraph" w:customStyle="1" w:styleId="xl65">
    <w:name w:val="xl65"/>
    <w:basedOn w:val="a3"/>
    <w:rsid w:val="0004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lang w:val="ru-RU"/>
    </w:rPr>
  </w:style>
  <w:style w:type="paragraph" w:customStyle="1" w:styleId="xl66">
    <w:name w:val="xl66"/>
    <w:basedOn w:val="a3"/>
    <w:rsid w:val="00040AC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color w:val="000000"/>
      <w:lang w:val="ru-RU"/>
    </w:rPr>
  </w:style>
  <w:style w:type="paragraph" w:customStyle="1" w:styleId="xl67">
    <w:name w:val="xl67"/>
    <w:basedOn w:val="a3"/>
    <w:rsid w:val="00040AC3"/>
    <w:pPr>
      <w:pBdr>
        <w:top w:val="single" w:sz="4" w:space="0" w:color="auto"/>
        <w:left w:val="single" w:sz="4" w:space="0" w:color="auto"/>
        <w:bottom w:val="single" w:sz="4" w:space="0" w:color="auto"/>
      </w:pBdr>
      <w:shd w:val="clear" w:color="000000" w:fill="FFFFFF"/>
      <w:spacing w:before="100" w:beforeAutospacing="1" w:after="100" w:afterAutospacing="1"/>
    </w:pPr>
    <w:rPr>
      <w:color w:val="000000"/>
      <w:lang w:val="ru-RU"/>
    </w:rPr>
  </w:style>
  <w:style w:type="paragraph" w:customStyle="1" w:styleId="xl68">
    <w:name w:val="xl68"/>
    <w:basedOn w:val="a3"/>
    <w:rsid w:val="00040AC3"/>
    <w:pPr>
      <w:pBdr>
        <w:left w:val="single" w:sz="4" w:space="0" w:color="auto"/>
        <w:bottom w:val="single" w:sz="4" w:space="0" w:color="auto"/>
      </w:pBdr>
      <w:shd w:val="clear" w:color="000000" w:fill="FFFFFF"/>
      <w:spacing w:before="100" w:beforeAutospacing="1" w:after="100" w:afterAutospacing="1"/>
    </w:pPr>
    <w:rPr>
      <w:color w:val="000000"/>
      <w:lang w:val="ru-RU"/>
    </w:rPr>
  </w:style>
  <w:style w:type="paragraph" w:customStyle="1" w:styleId="xl69">
    <w:name w:val="xl69"/>
    <w:basedOn w:val="a3"/>
    <w:rsid w:val="00040AC3"/>
    <w:pPr>
      <w:pBdr>
        <w:top w:val="single" w:sz="4" w:space="0" w:color="auto"/>
        <w:left w:val="single" w:sz="8" w:space="0" w:color="auto"/>
        <w:right w:val="single" w:sz="4" w:space="0" w:color="auto"/>
      </w:pBdr>
      <w:shd w:val="clear" w:color="000000" w:fill="FFFFFF"/>
      <w:spacing w:before="100" w:beforeAutospacing="1" w:after="100" w:afterAutospacing="1"/>
    </w:pPr>
    <w:rPr>
      <w:color w:val="000000"/>
      <w:lang w:val="ru-RU"/>
    </w:rPr>
  </w:style>
  <w:style w:type="paragraph" w:customStyle="1" w:styleId="xl70">
    <w:name w:val="xl70"/>
    <w:basedOn w:val="a3"/>
    <w:rsid w:val="00040AC3"/>
    <w:pPr>
      <w:pBdr>
        <w:top w:val="single" w:sz="4" w:space="0" w:color="auto"/>
        <w:left w:val="single" w:sz="4" w:space="0" w:color="auto"/>
        <w:right w:val="single" w:sz="4" w:space="0" w:color="auto"/>
      </w:pBdr>
      <w:shd w:val="clear" w:color="000000" w:fill="FFFFFF"/>
      <w:spacing w:before="100" w:beforeAutospacing="1" w:after="100" w:afterAutospacing="1"/>
    </w:pPr>
    <w:rPr>
      <w:color w:val="000000"/>
      <w:lang w:val="ru-RU"/>
    </w:rPr>
  </w:style>
  <w:style w:type="paragraph" w:customStyle="1" w:styleId="xl71">
    <w:name w:val="xl71"/>
    <w:basedOn w:val="a3"/>
    <w:rsid w:val="00040AC3"/>
    <w:pPr>
      <w:pBdr>
        <w:top w:val="single" w:sz="4" w:space="0" w:color="auto"/>
        <w:left w:val="single" w:sz="4" w:space="0" w:color="auto"/>
      </w:pBdr>
      <w:shd w:val="clear" w:color="000000" w:fill="FFFFFF"/>
      <w:spacing w:before="100" w:beforeAutospacing="1" w:after="100" w:afterAutospacing="1"/>
    </w:pPr>
    <w:rPr>
      <w:color w:val="000000"/>
      <w:lang w:val="ru-RU"/>
    </w:rPr>
  </w:style>
  <w:style w:type="paragraph" w:customStyle="1" w:styleId="xl72">
    <w:name w:val="xl72"/>
    <w:basedOn w:val="a3"/>
    <w:rsid w:val="00040AC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color w:val="000000"/>
      <w:lang w:val="ru-RU"/>
    </w:rPr>
  </w:style>
  <w:style w:type="paragraph" w:customStyle="1" w:styleId="xl73">
    <w:name w:val="xl73"/>
    <w:basedOn w:val="a3"/>
    <w:rsid w:val="0004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lang w:val="ru-RU"/>
    </w:rPr>
  </w:style>
  <w:style w:type="paragraph" w:customStyle="1" w:styleId="xl74">
    <w:name w:val="xl74"/>
    <w:basedOn w:val="a3"/>
    <w:rsid w:val="00040AC3"/>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color w:val="000000"/>
      <w:lang w:val="ru-RU"/>
    </w:rPr>
  </w:style>
  <w:style w:type="paragraph" w:customStyle="1" w:styleId="xl75">
    <w:name w:val="xl75"/>
    <w:basedOn w:val="a3"/>
    <w:rsid w:val="00040AC3"/>
    <w:pPr>
      <w:shd w:val="clear" w:color="000000" w:fill="FFFFFF"/>
      <w:spacing w:before="100" w:beforeAutospacing="1" w:after="100" w:afterAutospacing="1"/>
      <w:jc w:val="center"/>
      <w:textAlignment w:val="center"/>
    </w:pPr>
    <w:rPr>
      <w:color w:val="000000"/>
      <w:lang w:val="ru-RU"/>
    </w:rPr>
  </w:style>
  <w:style w:type="paragraph" w:customStyle="1" w:styleId="xl76">
    <w:name w:val="xl76"/>
    <w:basedOn w:val="a3"/>
    <w:rsid w:val="00040AC3"/>
    <w:pPr>
      <w:pBdr>
        <w:top w:val="single" w:sz="8" w:space="0" w:color="auto"/>
        <w:left w:val="single" w:sz="8" w:space="0" w:color="auto"/>
      </w:pBdr>
      <w:shd w:val="clear" w:color="000000" w:fill="FFFFFF"/>
      <w:spacing w:before="100" w:beforeAutospacing="1" w:after="100" w:afterAutospacing="1"/>
      <w:jc w:val="center"/>
      <w:textAlignment w:val="center"/>
    </w:pPr>
    <w:rPr>
      <w:b/>
      <w:bCs/>
      <w:color w:val="000000"/>
      <w:lang w:val="ru-RU"/>
    </w:rPr>
  </w:style>
  <w:style w:type="paragraph" w:customStyle="1" w:styleId="xl77">
    <w:name w:val="xl77"/>
    <w:basedOn w:val="a3"/>
    <w:rsid w:val="00040AC3"/>
    <w:pPr>
      <w:pBdr>
        <w:top w:val="single" w:sz="8" w:space="0" w:color="auto"/>
      </w:pBdr>
      <w:shd w:val="clear" w:color="000000" w:fill="FFFFFF"/>
      <w:spacing w:before="100" w:beforeAutospacing="1" w:after="100" w:afterAutospacing="1"/>
      <w:jc w:val="center"/>
      <w:textAlignment w:val="center"/>
    </w:pPr>
    <w:rPr>
      <w:lang w:val="ru-RU"/>
    </w:rPr>
  </w:style>
  <w:style w:type="paragraph" w:customStyle="1" w:styleId="xl78">
    <w:name w:val="xl78"/>
    <w:basedOn w:val="a3"/>
    <w:rsid w:val="00040AC3"/>
    <w:pPr>
      <w:pBdr>
        <w:top w:val="single" w:sz="8" w:space="0" w:color="auto"/>
        <w:right w:val="single" w:sz="8" w:space="0" w:color="auto"/>
      </w:pBdr>
      <w:shd w:val="clear" w:color="000000" w:fill="FFFFFF"/>
      <w:spacing w:before="100" w:beforeAutospacing="1" w:after="100" w:afterAutospacing="1"/>
      <w:jc w:val="center"/>
      <w:textAlignment w:val="center"/>
    </w:pPr>
    <w:rPr>
      <w:lang w:val="ru-RU"/>
    </w:rPr>
  </w:style>
  <w:style w:type="paragraph" w:customStyle="1" w:styleId="xl79">
    <w:name w:val="xl79"/>
    <w:basedOn w:val="a3"/>
    <w:rsid w:val="00040AC3"/>
    <w:pPr>
      <w:shd w:val="clear" w:color="000000" w:fill="FFFFFF"/>
      <w:spacing w:before="100" w:beforeAutospacing="1" w:after="100" w:afterAutospacing="1"/>
      <w:textAlignment w:val="center"/>
    </w:pPr>
    <w:rPr>
      <w:lang w:val="ru-RU"/>
    </w:rPr>
  </w:style>
  <w:style w:type="paragraph" w:customStyle="1" w:styleId="xl80">
    <w:name w:val="xl80"/>
    <w:basedOn w:val="a3"/>
    <w:rsid w:val="00040AC3"/>
    <w:pPr>
      <w:pBdr>
        <w:left w:val="single" w:sz="8" w:space="0" w:color="auto"/>
        <w:bottom w:val="single" w:sz="4" w:space="0" w:color="auto"/>
      </w:pBdr>
      <w:shd w:val="clear" w:color="000000" w:fill="FFFFFF"/>
      <w:spacing w:before="100" w:beforeAutospacing="1" w:after="100" w:afterAutospacing="1"/>
      <w:jc w:val="center"/>
      <w:textAlignment w:val="center"/>
    </w:pPr>
    <w:rPr>
      <w:lang w:val="ru-RU"/>
    </w:rPr>
  </w:style>
  <w:style w:type="paragraph" w:customStyle="1" w:styleId="xl81">
    <w:name w:val="xl81"/>
    <w:basedOn w:val="a3"/>
    <w:rsid w:val="00040AC3"/>
    <w:pPr>
      <w:pBdr>
        <w:bottom w:val="single" w:sz="4" w:space="0" w:color="auto"/>
      </w:pBdr>
      <w:shd w:val="clear" w:color="000000" w:fill="FFFFFF"/>
      <w:spacing w:before="100" w:beforeAutospacing="1" w:after="100" w:afterAutospacing="1"/>
      <w:jc w:val="center"/>
      <w:textAlignment w:val="center"/>
    </w:pPr>
    <w:rPr>
      <w:lang w:val="ru-RU"/>
    </w:rPr>
  </w:style>
  <w:style w:type="paragraph" w:customStyle="1" w:styleId="xl82">
    <w:name w:val="xl82"/>
    <w:basedOn w:val="a3"/>
    <w:rsid w:val="00040AC3"/>
    <w:pPr>
      <w:pBdr>
        <w:bottom w:val="single" w:sz="4" w:space="0" w:color="auto"/>
        <w:right w:val="single" w:sz="8" w:space="0" w:color="auto"/>
      </w:pBdr>
      <w:shd w:val="clear" w:color="000000" w:fill="FFFFFF"/>
      <w:spacing w:before="100" w:beforeAutospacing="1" w:after="100" w:afterAutospacing="1"/>
      <w:jc w:val="center"/>
      <w:textAlignment w:val="center"/>
    </w:pPr>
    <w:rPr>
      <w:lang w:val="ru-RU"/>
    </w:rPr>
  </w:style>
  <w:style w:type="paragraph" w:customStyle="1" w:styleId="xl83">
    <w:name w:val="xl83"/>
    <w:basedOn w:val="a3"/>
    <w:rsid w:val="00040AC3"/>
    <w:pPr>
      <w:pBdr>
        <w:bottom w:val="single" w:sz="4" w:space="0" w:color="auto"/>
      </w:pBdr>
      <w:shd w:val="clear" w:color="000000" w:fill="FFFFFF"/>
      <w:spacing w:before="100" w:beforeAutospacing="1" w:after="100" w:afterAutospacing="1"/>
      <w:textAlignment w:val="center"/>
    </w:pPr>
    <w:rPr>
      <w:lang w:val="ru-RU"/>
    </w:rPr>
  </w:style>
  <w:style w:type="paragraph" w:customStyle="1" w:styleId="xl84">
    <w:name w:val="xl84"/>
    <w:basedOn w:val="a3"/>
    <w:rsid w:val="00040AC3"/>
    <w:pPr>
      <w:pBdr>
        <w:left w:val="single" w:sz="8" w:space="0" w:color="auto"/>
        <w:bottom w:val="single" w:sz="8" w:space="0" w:color="auto"/>
        <w:right w:val="single" w:sz="8" w:space="0" w:color="auto"/>
      </w:pBdr>
      <w:shd w:val="clear" w:color="000000" w:fill="FFFFFF"/>
      <w:spacing w:before="100" w:beforeAutospacing="1" w:after="100" w:afterAutospacing="1"/>
    </w:pPr>
    <w:rPr>
      <w:color w:val="000000"/>
      <w:lang w:val="ru-RU"/>
    </w:rPr>
  </w:style>
  <w:style w:type="paragraph" w:customStyle="1" w:styleId="xl85">
    <w:name w:val="xl85"/>
    <w:basedOn w:val="a3"/>
    <w:rsid w:val="00040AC3"/>
    <w:pPr>
      <w:pBdr>
        <w:bottom w:val="single" w:sz="8" w:space="0" w:color="auto"/>
        <w:right w:val="single" w:sz="8" w:space="0" w:color="auto"/>
      </w:pBdr>
      <w:shd w:val="clear" w:color="000000" w:fill="FFFFFF"/>
      <w:spacing w:before="100" w:beforeAutospacing="1" w:after="100" w:afterAutospacing="1"/>
    </w:pPr>
    <w:rPr>
      <w:color w:val="000000"/>
      <w:lang w:val="ru-RU"/>
    </w:rPr>
  </w:style>
  <w:style w:type="paragraph" w:customStyle="1" w:styleId="xl86">
    <w:name w:val="xl86"/>
    <w:basedOn w:val="a3"/>
    <w:rsid w:val="00040AC3"/>
    <w:pPr>
      <w:pBdr>
        <w:left w:val="single" w:sz="8" w:space="0" w:color="auto"/>
        <w:right w:val="single" w:sz="8" w:space="0" w:color="auto"/>
      </w:pBdr>
      <w:shd w:val="clear" w:color="000000" w:fill="FFFFFF"/>
      <w:spacing w:before="100" w:beforeAutospacing="1" w:after="100" w:afterAutospacing="1"/>
    </w:pPr>
    <w:rPr>
      <w:color w:val="000000"/>
      <w:lang w:val="ru-RU"/>
    </w:rPr>
  </w:style>
  <w:style w:type="paragraph" w:customStyle="1" w:styleId="xl87">
    <w:name w:val="xl87"/>
    <w:basedOn w:val="a3"/>
    <w:rsid w:val="00040AC3"/>
    <w:pPr>
      <w:pBdr>
        <w:right w:val="single" w:sz="8" w:space="0" w:color="auto"/>
      </w:pBdr>
      <w:shd w:val="clear" w:color="000000" w:fill="FFFFFF"/>
      <w:spacing w:before="100" w:beforeAutospacing="1" w:after="100" w:afterAutospacing="1"/>
    </w:pPr>
    <w:rPr>
      <w:color w:val="000000"/>
      <w:lang w:val="ru-RU"/>
    </w:rPr>
  </w:style>
  <w:style w:type="paragraph" w:customStyle="1" w:styleId="xl88">
    <w:name w:val="xl88"/>
    <w:basedOn w:val="a3"/>
    <w:rsid w:val="0004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i/>
      <w:iCs/>
      <w:sz w:val="20"/>
      <w:szCs w:val="20"/>
      <w:lang w:val="ru-RU"/>
    </w:rPr>
  </w:style>
  <w:style w:type="paragraph" w:customStyle="1" w:styleId="xl89">
    <w:name w:val="xl89"/>
    <w:basedOn w:val="a3"/>
    <w:rsid w:val="0004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val="ru-RU"/>
    </w:rPr>
  </w:style>
  <w:style w:type="paragraph" w:customStyle="1" w:styleId="xl90">
    <w:name w:val="xl90"/>
    <w:basedOn w:val="a3"/>
    <w:rsid w:val="00040AC3"/>
    <w:pPr>
      <w:pBdr>
        <w:top w:val="single" w:sz="4" w:space="0" w:color="auto"/>
        <w:left w:val="single" w:sz="4" w:space="0" w:color="auto"/>
        <w:bottom w:val="single" w:sz="4" w:space="0" w:color="auto"/>
      </w:pBdr>
      <w:shd w:val="clear" w:color="000000" w:fill="FFFFFF"/>
      <w:spacing w:before="100" w:beforeAutospacing="1" w:after="100" w:afterAutospacing="1"/>
    </w:pPr>
    <w:rPr>
      <w:lang w:val="ru-RU"/>
    </w:rPr>
  </w:style>
  <w:style w:type="paragraph" w:customStyle="1" w:styleId="xl91">
    <w:name w:val="xl91"/>
    <w:basedOn w:val="a3"/>
    <w:rsid w:val="00040AC3"/>
    <w:pPr>
      <w:pBdr>
        <w:top w:val="single" w:sz="8" w:space="0" w:color="auto"/>
        <w:left w:val="single" w:sz="8" w:space="0" w:color="auto"/>
        <w:bottom w:val="single" w:sz="8" w:space="0" w:color="auto"/>
      </w:pBdr>
      <w:shd w:val="clear" w:color="000000" w:fill="FFFFFF"/>
      <w:spacing w:before="100" w:beforeAutospacing="1" w:after="100" w:afterAutospacing="1"/>
    </w:pPr>
    <w:rPr>
      <w:lang w:val="ru-RU"/>
    </w:rPr>
  </w:style>
  <w:style w:type="paragraph" w:customStyle="1" w:styleId="xl92">
    <w:name w:val="xl92"/>
    <w:basedOn w:val="a3"/>
    <w:rsid w:val="00040AC3"/>
    <w:pPr>
      <w:pBdr>
        <w:top w:val="single" w:sz="8" w:space="0" w:color="auto"/>
        <w:bottom w:val="single" w:sz="8" w:space="0" w:color="auto"/>
      </w:pBdr>
      <w:shd w:val="clear" w:color="000000" w:fill="FFFFFF"/>
      <w:spacing w:before="100" w:beforeAutospacing="1" w:after="100" w:afterAutospacing="1"/>
    </w:pPr>
    <w:rPr>
      <w:lang w:val="ru-RU"/>
    </w:rPr>
  </w:style>
  <w:style w:type="paragraph" w:customStyle="1" w:styleId="xl93">
    <w:name w:val="xl93"/>
    <w:basedOn w:val="a3"/>
    <w:rsid w:val="00040AC3"/>
    <w:pPr>
      <w:pBdr>
        <w:top w:val="single" w:sz="8" w:space="0" w:color="auto"/>
        <w:bottom w:val="single" w:sz="8" w:space="0" w:color="auto"/>
        <w:right w:val="single" w:sz="8" w:space="0" w:color="auto"/>
      </w:pBdr>
      <w:shd w:val="clear" w:color="000000" w:fill="FFFFFF"/>
      <w:spacing w:before="100" w:beforeAutospacing="1" w:after="100" w:afterAutospacing="1"/>
    </w:pPr>
    <w:rPr>
      <w:lang w:val="ru-RU"/>
    </w:rPr>
  </w:style>
  <w:style w:type="paragraph" w:customStyle="1" w:styleId="p262">
    <w:name w:val="p262"/>
    <w:basedOn w:val="a3"/>
    <w:rsid w:val="00040AC3"/>
    <w:pPr>
      <w:spacing w:before="100" w:beforeAutospacing="1" w:after="100" w:afterAutospacing="1"/>
    </w:pPr>
    <w:rPr>
      <w:lang w:val="ru-RU"/>
    </w:rPr>
  </w:style>
  <w:style w:type="paragraph" w:customStyle="1" w:styleId="p412">
    <w:name w:val="p412"/>
    <w:basedOn w:val="a3"/>
    <w:rsid w:val="00040AC3"/>
    <w:pPr>
      <w:spacing w:before="100" w:beforeAutospacing="1" w:after="100" w:afterAutospacing="1"/>
    </w:pPr>
    <w:rPr>
      <w:lang w:val="ru-RU"/>
    </w:rPr>
  </w:style>
  <w:style w:type="character" w:customStyle="1" w:styleId="ft49">
    <w:name w:val="ft49"/>
    <w:rsid w:val="00040AC3"/>
    <w:rPr>
      <w:rFonts w:cs="Times New Roman"/>
    </w:rPr>
  </w:style>
  <w:style w:type="character" w:customStyle="1" w:styleId="post-b">
    <w:name w:val="post-b"/>
    <w:rsid w:val="00040AC3"/>
    <w:rPr>
      <w:rFonts w:cs="Times New Roman"/>
    </w:rPr>
  </w:style>
  <w:style w:type="character" w:customStyle="1" w:styleId="p-color">
    <w:name w:val="p-color"/>
    <w:rsid w:val="00040AC3"/>
    <w:rPr>
      <w:rFonts w:cs="Times New Roman"/>
    </w:rPr>
  </w:style>
  <w:style w:type="paragraph" w:customStyle="1" w:styleId="p10">
    <w:name w:val="p10"/>
    <w:basedOn w:val="a3"/>
    <w:rsid w:val="00040AC3"/>
    <w:pPr>
      <w:spacing w:before="100" w:beforeAutospacing="1" w:after="100" w:afterAutospacing="1"/>
    </w:pPr>
    <w:rPr>
      <w:lang w:val="ru-RU"/>
    </w:rPr>
  </w:style>
  <w:style w:type="paragraph" w:customStyle="1" w:styleId="p11">
    <w:name w:val="p11"/>
    <w:basedOn w:val="a3"/>
    <w:rsid w:val="00040AC3"/>
    <w:pPr>
      <w:spacing w:before="100" w:beforeAutospacing="1" w:after="100" w:afterAutospacing="1"/>
    </w:pPr>
    <w:rPr>
      <w:lang w:val="ru-RU"/>
    </w:rPr>
  </w:style>
  <w:style w:type="character" w:customStyle="1" w:styleId="ft6">
    <w:name w:val="ft6"/>
    <w:rsid w:val="00040AC3"/>
    <w:rPr>
      <w:rFonts w:cs="Times New Roman"/>
    </w:rPr>
  </w:style>
  <w:style w:type="character" w:customStyle="1" w:styleId="ft7">
    <w:name w:val="ft7"/>
    <w:rsid w:val="00040AC3"/>
    <w:rPr>
      <w:rFonts w:cs="Times New Roman"/>
    </w:rPr>
  </w:style>
  <w:style w:type="character" w:customStyle="1" w:styleId="ft8">
    <w:name w:val="ft8"/>
    <w:rsid w:val="00040AC3"/>
    <w:rPr>
      <w:rFonts w:cs="Times New Roman"/>
    </w:rPr>
  </w:style>
  <w:style w:type="character" w:customStyle="1" w:styleId="A40">
    <w:name w:val="A4"/>
    <w:rsid w:val="00040AC3"/>
    <w:rPr>
      <w:color w:val="000000"/>
    </w:rPr>
  </w:style>
  <w:style w:type="character" w:customStyle="1" w:styleId="m7619677074659222343xfmc1">
    <w:name w:val="m_7619677074659222343xfmc1"/>
    <w:rsid w:val="00040AC3"/>
    <w:rPr>
      <w:rFonts w:cs="Times New Roman"/>
    </w:rPr>
  </w:style>
  <w:style w:type="character" w:customStyle="1" w:styleId="afffffffa">
    <w:name w:val="Знак Знак"/>
    <w:rsid w:val="00040AC3"/>
    <w:rPr>
      <w:lang w:val="ru-RU" w:eastAsia="x-none"/>
    </w:rPr>
  </w:style>
  <w:style w:type="character" w:customStyle="1" w:styleId="txtfont141">
    <w:name w:val="txtfont141"/>
    <w:rsid w:val="00040AC3"/>
    <w:rPr>
      <w:rFonts w:cs="Times New Roman"/>
      <w:sz w:val="28"/>
      <w:szCs w:val="28"/>
    </w:rPr>
  </w:style>
  <w:style w:type="character" w:customStyle="1" w:styleId="170">
    <w:name w:val="Знак Знак17"/>
    <w:locked/>
    <w:rsid w:val="00040AC3"/>
    <w:rPr>
      <w:rFonts w:ascii="Arial" w:hAnsi="Arial" w:cs="Arial"/>
      <w:b/>
      <w:bCs/>
      <w:kern w:val="32"/>
      <w:sz w:val="32"/>
      <w:szCs w:val="32"/>
      <w:lang w:val="ru-RU" w:eastAsia="ru-RU" w:bidi="ar-SA"/>
    </w:rPr>
  </w:style>
  <w:style w:type="character" w:customStyle="1" w:styleId="lewnzcsqrs4e">
    <w:name w:val="lewnzc sqrs4e"/>
    <w:basedOn w:val="a4"/>
    <w:rsid w:val="00040AC3"/>
  </w:style>
  <w:style w:type="character" w:customStyle="1" w:styleId="hgkelc">
    <w:name w:val="hgkelc"/>
    <w:basedOn w:val="a4"/>
    <w:rsid w:val="00040AC3"/>
  </w:style>
  <w:style w:type="character" w:customStyle="1" w:styleId="kx21rbzyhq7e">
    <w:name w:val="kx21rb zyhq7e"/>
    <w:basedOn w:val="a4"/>
    <w:rsid w:val="00040AC3"/>
  </w:style>
  <w:style w:type="character" w:customStyle="1" w:styleId="Bodytext0">
    <w:name w:val="Body text_"/>
    <w:link w:val="Bodytext1"/>
    <w:rsid w:val="00040AC3"/>
    <w:rPr>
      <w:sz w:val="27"/>
      <w:szCs w:val="27"/>
      <w:shd w:val="clear" w:color="auto" w:fill="FFFFFF"/>
    </w:rPr>
  </w:style>
  <w:style w:type="paragraph" w:customStyle="1" w:styleId="Bodytext1">
    <w:name w:val="Body text1"/>
    <w:basedOn w:val="a3"/>
    <w:link w:val="Bodytext0"/>
    <w:rsid w:val="00040AC3"/>
    <w:pPr>
      <w:widowControl w:val="0"/>
      <w:shd w:val="clear" w:color="auto" w:fill="FFFFFF"/>
      <w:spacing w:before="720" w:line="480" w:lineRule="exact"/>
      <w:ind w:hanging="320"/>
      <w:jc w:val="both"/>
    </w:pPr>
    <w:rPr>
      <w:sz w:val="27"/>
      <w:szCs w:val="27"/>
      <w:lang w:val="ru-RU" w:eastAsia="en-US"/>
    </w:rPr>
  </w:style>
  <w:style w:type="character" w:customStyle="1" w:styleId="BodytextItalic">
    <w:name w:val="Body text + Italic"/>
    <w:rsid w:val="00040AC3"/>
    <w:rPr>
      <w:rFonts w:ascii="Times New Roman" w:eastAsia="Times New Roman" w:hAnsi="Times New Roman" w:cs="Times New Roman"/>
      <w:b w:val="0"/>
      <w:bCs w:val="0"/>
      <w:i/>
      <w:iCs/>
      <w:smallCaps w:val="0"/>
      <w:strike w:val="0"/>
      <w:color w:val="000000"/>
      <w:spacing w:val="0"/>
      <w:w w:val="100"/>
      <w:position w:val="0"/>
      <w:sz w:val="20"/>
      <w:szCs w:val="20"/>
      <w:u w:val="none"/>
      <w:lang w:val="uk-UA"/>
    </w:rPr>
  </w:style>
  <w:style w:type="paragraph" w:customStyle="1" w:styleId="afffffffb">
    <w:name w:val="лит"/>
    <w:autoRedefine/>
    <w:rsid w:val="00040AC3"/>
    <w:pPr>
      <w:tabs>
        <w:tab w:val="left" w:pos="720"/>
        <w:tab w:val="left" w:pos="900"/>
      </w:tabs>
      <w:spacing w:after="0" w:line="360" w:lineRule="auto"/>
      <w:jc w:val="both"/>
    </w:pPr>
    <w:rPr>
      <w:iCs/>
      <w:color w:val="000000"/>
      <w:sz w:val="28"/>
      <w:szCs w:val="28"/>
      <w:shd w:val="clear" w:color="auto" w:fill="FFFFFF"/>
      <w:lang w:val="uk-UA" w:eastAsia="ru-RU"/>
    </w:rPr>
  </w:style>
  <w:style w:type="paragraph" w:customStyle="1" w:styleId="afffffffc">
    <w:name w:val="Текст в заданном формате"/>
    <w:basedOn w:val="a3"/>
    <w:rsid w:val="00040AC3"/>
    <w:pPr>
      <w:suppressAutoHyphens/>
    </w:pPr>
    <w:rPr>
      <w:rFonts w:ascii="Liberation Mono" w:eastAsia="NSimSun" w:hAnsi="Liberation Mono" w:cs="Liberation Mono"/>
      <w:sz w:val="20"/>
      <w:szCs w:val="20"/>
      <w:lang w:val="ru-RU" w:eastAsia="zh-CN"/>
    </w:rPr>
  </w:style>
  <w:style w:type="character" w:customStyle="1" w:styleId="2fff0">
    <w:name w:val="Знак Знак2"/>
    <w:locked/>
    <w:rsid w:val="00040AC3"/>
    <w:rPr>
      <w:sz w:val="24"/>
      <w:szCs w:val="24"/>
      <w:lang w:val="ru-RU" w:eastAsia="ru-RU" w:bidi="ar-SA"/>
    </w:rPr>
  </w:style>
  <w:style w:type="paragraph" w:customStyle="1" w:styleId="230">
    <w:name w:val="Основной текст 23"/>
    <w:basedOn w:val="a3"/>
    <w:rsid w:val="00040AC3"/>
    <w:pPr>
      <w:suppressAutoHyphens/>
    </w:pPr>
    <w:rPr>
      <w:kern w:val="1"/>
      <w:sz w:val="32"/>
      <w:szCs w:val="20"/>
    </w:rPr>
  </w:style>
  <w:style w:type="paragraph" w:customStyle="1" w:styleId="320">
    <w:name w:val="Основной текст с отступом 32"/>
    <w:basedOn w:val="a3"/>
    <w:rsid w:val="00040AC3"/>
    <w:pPr>
      <w:suppressAutoHyphens/>
      <w:spacing w:line="360" w:lineRule="auto"/>
      <w:ind w:firstLine="567"/>
      <w:jc w:val="both"/>
    </w:pPr>
    <w:rPr>
      <w:kern w:val="1"/>
      <w:sz w:val="28"/>
      <w:szCs w:val="20"/>
    </w:rPr>
  </w:style>
  <w:style w:type="character" w:customStyle="1" w:styleId="Default0">
    <w:name w:val="Default Знак"/>
    <w:link w:val="Default"/>
    <w:rsid w:val="00040AC3"/>
    <w:rPr>
      <w:color w:val="000000"/>
      <w:sz w:val="24"/>
      <w:szCs w:val="24"/>
      <w:lang w:eastAsia="ru-RU"/>
    </w:rPr>
  </w:style>
  <w:style w:type="character" w:customStyle="1" w:styleId="xfmc1">
    <w:name w:val="xfmc1"/>
    <w:basedOn w:val="a4"/>
    <w:rsid w:val="00040AC3"/>
  </w:style>
  <w:style w:type="paragraph" w:customStyle="1" w:styleId="124">
    <w:name w:val="Заголовок 12"/>
    <w:basedOn w:val="a3"/>
    <w:rsid w:val="00040AC3"/>
    <w:pPr>
      <w:autoSpaceDE w:val="0"/>
      <w:autoSpaceDN w:val="0"/>
      <w:adjustRightInd w:val="0"/>
      <w:spacing w:before="72"/>
      <w:outlineLvl w:val="0"/>
    </w:pPr>
    <w:rPr>
      <w:b/>
      <w:bCs/>
      <w:sz w:val="28"/>
      <w:szCs w:val="28"/>
      <w:lang w:val="ru-RU"/>
    </w:rPr>
  </w:style>
  <w:style w:type="character" w:customStyle="1" w:styleId="hwtze">
    <w:name w:val="hwtze"/>
    <w:rsid w:val="00040AC3"/>
    <w:rPr>
      <w:rFonts w:cs="Times New Roman"/>
    </w:rPr>
  </w:style>
  <w:style w:type="character" w:customStyle="1" w:styleId="rynqvb">
    <w:name w:val="rynqvb"/>
    <w:rsid w:val="00040AC3"/>
    <w:rPr>
      <w:rFonts w:cs="Times New Roman"/>
    </w:rPr>
  </w:style>
  <w:style w:type="paragraph" w:customStyle="1" w:styleId="3f5">
    <w:name w:val="Без интервала3"/>
    <w:rsid w:val="00040AC3"/>
    <w:pPr>
      <w:spacing w:after="0" w:line="240" w:lineRule="auto"/>
    </w:pPr>
    <w:rPr>
      <w:rFonts w:eastAsia="Calibri"/>
      <w:sz w:val="24"/>
      <w:szCs w:val="24"/>
      <w:lang w:eastAsia="ru-RU"/>
    </w:rPr>
  </w:style>
  <w:style w:type="character" w:customStyle="1" w:styleId="3821">
    <w:name w:val="3821"/>
    <w:aliases w:val="baiaagaaboqcaaadiw0aaauxdqaaaaaaaaaaaaaaaaaaaaaaaaaaaaaaaaaaaaaaaaaaaaaaaaaaaaaaaaaaaaaaaaaaaaaaaaaaaaaaaaaaaaaaaaaaaaaaaaaaaaaaaaaaaaaaaaaaaaaaaaaaaaaaaaaaaaaaaaaaaaaaaaaaaaaaaaaaaaaaaaaaaaaaaaaaaaaaaaaaaaaaaaaaaaaaaaaaaaaaaaaaaaa"/>
    <w:rsid w:val="00040AC3"/>
    <w:rPr>
      <w:rFonts w:cs="Times New Roman"/>
    </w:rPr>
  </w:style>
  <w:style w:type="paragraph" w:styleId="4f0">
    <w:name w:val="toc 4"/>
    <w:basedOn w:val="a3"/>
    <w:next w:val="a3"/>
    <w:autoRedefine/>
    <w:uiPriority w:val="1"/>
    <w:unhideWhenUsed/>
    <w:qFormat/>
    <w:rsid w:val="0000146C"/>
    <w:pPr>
      <w:spacing w:after="100"/>
      <w:ind w:left="720"/>
    </w:pPr>
  </w:style>
  <w:style w:type="paragraph" w:styleId="2fff1">
    <w:name w:val="Quote"/>
    <w:basedOn w:val="a3"/>
    <w:next w:val="a3"/>
    <w:link w:val="2fff2"/>
    <w:uiPriority w:val="29"/>
    <w:qFormat/>
    <w:rsid w:val="002336AD"/>
    <w:pPr>
      <w:spacing w:before="160" w:after="160" w:line="259" w:lineRule="auto"/>
      <w:jc w:val="center"/>
    </w:pPr>
    <w:rPr>
      <w:rFonts w:asciiTheme="minorHAnsi" w:eastAsiaTheme="minorHAnsi" w:hAnsiTheme="minorHAnsi" w:cstheme="minorHAnsi"/>
      <w:i/>
      <w:iCs/>
      <w:color w:val="404040" w:themeColor="text1" w:themeTint="BF"/>
      <w:sz w:val="22"/>
      <w:szCs w:val="22"/>
      <w:lang w:eastAsia="en-US"/>
    </w:rPr>
  </w:style>
  <w:style w:type="character" w:customStyle="1" w:styleId="2fff2">
    <w:name w:val="Цитата 2 Знак"/>
    <w:basedOn w:val="a4"/>
    <w:link w:val="2fff1"/>
    <w:uiPriority w:val="29"/>
    <w:rsid w:val="002336AD"/>
    <w:rPr>
      <w:rFonts w:asciiTheme="minorHAnsi" w:eastAsiaTheme="minorHAnsi" w:hAnsiTheme="minorHAnsi" w:cstheme="minorHAnsi"/>
      <w:i/>
      <w:iCs/>
      <w:color w:val="404040" w:themeColor="text1" w:themeTint="BF"/>
      <w:sz w:val="22"/>
      <w:szCs w:val="22"/>
      <w:lang w:val="uk-UA"/>
    </w:rPr>
  </w:style>
  <w:style w:type="character" w:styleId="afffffffd">
    <w:name w:val="Intense Emphasis"/>
    <w:basedOn w:val="a4"/>
    <w:uiPriority w:val="21"/>
    <w:qFormat/>
    <w:rsid w:val="002336AD"/>
    <w:rPr>
      <w:i/>
      <w:iCs/>
      <w:color w:val="2E74B5" w:themeColor="accent1" w:themeShade="BF"/>
    </w:rPr>
  </w:style>
  <w:style w:type="paragraph" w:styleId="afffffffe">
    <w:name w:val="Intense Quote"/>
    <w:basedOn w:val="a3"/>
    <w:next w:val="a3"/>
    <w:link w:val="affffffff"/>
    <w:uiPriority w:val="30"/>
    <w:qFormat/>
    <w:rsid w:val="002336AD"/>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HAnsi"/>
      <w:i/>
      <w:iCs/>
      <w:color w:val="2E74B5" w:themeColor="accent1" w:themeShade="BF"/>
      <w:sz w:val="22"/>
      <w:szCs w:val="22"/>
      <w:lang w:eastAsia="en-US"/>
    </w:rPr>
  </w:style>
  <w:style w:type="character" w:customStyle="1" w:styleId="affffffff">
    <w:name w:val="Выделенная цитата Знак"/>
    <w:basedOn w:val="a4"/>
    <w:link w:val="afffffffe"/>
    <w:uiPriority w:val="30"/>
    <w:rsid w:val="002336AD"/>
    <w:rPr>
      <w:rFonts w:asciiTheme="minorHAnsi" w:eastAsiaTheme="minorHAnsi" w:hAnsiTheme="minorHAnsi" w:cstheme="minorHAnsi"/>
      <w:i/>
      <w:iCs/>
      <w:color w:val="2E74B5" w:themeColor="accent1" w:themeShade="BF"/>
      <w:sz w:val="22"/>
      <w:szCs w:val="22"/>
      <w:lang w:val="uk-UA"/>
    </w:rPr>
  </w:style>
  <w:style w:type="character" w:styleId="affffffff0">
    <w:name w:val="Intense Reference"/>
    <w:basedOn w:val="a4"/>
    <w:uiPriority w:val="32"/>
    <w:qFormat/>
    <w:rsid w:val="002336AD"/>
    <w:rPr>
      <w:b/>
      <w:bCs/>
      <w:smallCaps/>
      <w:color w:val="2E74B5" w:themeColor="accent1" w:themeShade="BF"/>
      <w:spacing w:val="5"/>
    </w:rPr>
  </w:style>
  <w:style w:type="paragraph" w:customStyle="1" w:styleId="affffffff1">
    <w:name w:val="маг_текст"/>
    <w:basedOn w:val="a3"/>
    <w:link w:val="affffffff2"/>
    <w:qFormat/>
    <w:rsid w:val="002336AD"/>
    <w:pPr>
      <w:spacing w:line="360" w:lineRule="auto"/>
      <w:ind w:firstLine="709"/>
      <w:jc w:val="both"/>
    </w:pPr>
    <w:rPr>
      <w:rFonts w:eastAsiaTheme="minorHAnsi"/>
      <w:sz w:val="28"/>
      <w:szCs w:val="28"/>
      <w:lang w:eastAsia="en-US"/>
    </w:rPr>
  </w:style>
  <w:style w:type="paragraph" w:customStyle="1" w:styleId="affffffff3">
    <w:name w:val="маг_рис"/>
    <w:basedOn w:val="a3"/>
    <w:qFormat/>
    <w:rsid w:val="002336AD"/>
    <w:pPr>
      <w:spacing w:line="360" w:lineRule="auto"/>
      <w:jc w:val="center"/>
    </w:pPr>
    <w:rPr>
      <w:rFonts w:eastAsiaTheme="minorHAnsi"/>
      <w:sz w:val="28"/>
      <w:szCs w:val="28"/>
      <w:lang w:eastAsia="en-US"/>
    </w:rPr>
  </w:style>
  <w:style w:type="paragraph" w:customStyle="1" w:styleId="a1">
    <w:name w:val="маг_маркер"/>
    <w:basedOn w:val="affffffff1"/>
    <w:qFormat/>
    <w:rsid w:val="002336AD"/>
    <w:pPr>
      <w:numPr>
        <w:numId w:val="21"/>
      </w:numPr>
      <w:tabs>
        <w:tab w:val="num" w:pos="0"/>
        <w:tab w:val="left" w:pos="993"/>
      </w:tabs>
      <w:ind w:left="0" w:firstLine="709"/>
    </w:pPr>
  </w:style>
  <w:style w:type="character" w:customStyle="1" w:styleId="affffffff4">
    <w:name w:val="маг_виділення"/>
    <w:basedOn w:val="a4"/>
    <w:uiPriority w:val="1"/>
    <w:qFormat/>
    <w:rsid w:val="002336AD"/>
    <w:rPr>
      <w:b/>
      <w:bCs/>
    </w:rPr>
  </w:style>
  <w:style w:type="paragraph" w:customStyle="1" w:styleId="affffffff5">
    <w:name w:val="маг_анкета"/>
    <w:basedOn w:val="affffffff1"/>
    <w:qFormat/>
    <w:rsid w:val="002336AD"/>
    <w:pPr>
      <w:ind w:firstLine="1134"/>
    </w:pPr>
  </w:style>
  <w:style w:type="paragraph" w:customStyle="1" w:styleId="affffffff6">
    <w:name w:val="маг_табл"/>
    <w:basedOn w:val="affffffff1"/>
    <w:qFormat/>
    <w:rsid w:val="002336AD"/>
    <w:pPr>
      <w:spacing w:line="312" w:lineRule="auto"/>
      <w:ind w:firstLine="0"/>
    </w:pPr>
  </w:style>
  <w:style w:type="paragraph" w:customStyle="1" w:styleId="affffffff7">
    <w:name w:val="маг_зайве"/>
    <w:basedOn w:val="affffffff1"/>
    <w:link w:val="affffffff8"/>
    <w:qFormat/>
    <w:rsid w:val="002336AD"/>
    <w:rPr>
      <w:strike/>
      <w:color w:val="FF0000"/>
    </w:rPr>
  </w:style>
  <w:style w:type="paragraph" w:customStyle="1" w:styleId="affffffff9">
    <w:name w:val="маг_табл_номер"/>
    <w:basedOn w:val="affffffff1"/>
    <w:qFormat/>
    <w:rsid w:val="002336AD"/>
    <w:pPr>
      <w:jc w:val="right"/>
    </w:pPr>
  </w:style>
  <w:style w:type="paragraph" w:customStyle="1" w:styleId="125">
    <w:name w:val="маг_табл12"/>
    <w:basedOn w:val="affffffff1"/>
    <w:qFormat/>
    <w:rsid w:val="002336AD"/>
    <w:pPr>
      <w:spacing w:line="240" w:lineRule="auto"/>
      <w:ind w:firstLine="0"/>
    </w:pPr>
    <w:rPr>
      <w:sz w:val="24"/>
      <w:szCs w:val="24"/>
    </w:rPr>
  </w:style>
  <w:style w:type="paragraph" w:customStyle="1" w:styleId="2fff3">
    <w:name w:val="маг_маркер2"/>
    <w:basedOn w:val="a1"/>
    <w:qFormat/>
    <w:rsid w:val="002336AD"/>
    <w:pPr>
      <w:tabs>
        <w:tab w:val="clear" w:pos="993"/>
        <w:tab w:val="left" w:pos="1560"/>
      </w:tabs>
      <w:ind w:left="1134" w:firstLine="0"/>
    </w:pPr>
  </w:style>
  <w:style w:type="character" w:customStyle="1" w:styleId="affffffff2">
    <w:name w:val="маг_текст Знак"/>
    <w:basedOn w:val="a4"/>
    <w:link w:val="affffffff1"/>
    <w:rsid w:val="002336AD"/>
    <w:rPr>
      <w:rFonts w:eastAsiaTheme="minorHAnsi"/>
      <w:sz w:val="28"/>
      <w:szCs w:val="28"/>
      <w:lang w:val="uk-UA"/>
    </w:rPr>
  </w:style>
  <w:style w:type="character" w:customStyle="1" w:styleId="affffffff8">
    <w:name w:val="маг_зайве Знак"/>
    <w:basedOn w:val="affffffff2"/>
    <w:link w:val="affffffff7"/>
    <w:rsid w:val="002336AD"/>
    <w:rPr>
      <w:rFonts w:eastAsiaTheme="minorHAnsi"/>
      <w:strike/>
      <w:color w:val="FF0000"/>
      <w:sz w:val="28"/>
      <w:szCs w:val="28"/>
      <w:lang w:val="uk-UA"/>
    </w:rPr>
  </w:style>
  <w:style w:type="paragraph" w:customStyle="1" w:styleId="12">
    <w:name w:val="маг_табл12_маркер"/>
    <w:basedOn w:val="125"/>
    <w:qFormat/>
    <w:rsid w:val="002336AD"/>
    <w:pPr>
      <w:numPr>
        <w:ilvl w:val="1"/>
        <w:numId w:val="22"/>
      </w:numPr>
      <w:tabs>
        <w:tab w:val="left" w:pos="286"/>
        <w:tab w:val="num" w:pos="1800"/>
      </w:tabs>
      <w:ind w:left="35" w:firstLine="0"/>
    </w:pPr>
  </w:style>
  <w:style w:type="table" w:customStyle="1" w:styleId="1ffe">
    <w:name w:val="Сітка таблиці1"/>
    <w:basedOn w:val="a5"/>
    <w:next w:val="af7"/>
    <w:uiPriority w:val="39"/>
    <w:rsid w:val="002336AD"/>
    <w:pPr>
      <w:spacing w:after="0" w:line="240" w:lineRule="auto"/>
    </w:pPr>
    <w:rPr>
      <w:rFonts w:asciiTheme="minorHAnsi" w:eastAsiaTheme="minorHAnsi" w:hAnsiTheme="minorHAnsi" w:cstheme="minorHAnsi"/>
      <w:sz w:val="22"/>
      <w:szCs w:val="22"/>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a">
    <w:name w:val="Unresolved Mention"/>
    <w:basedOn w:val="a4"/>
    <w:uiPriority w:val="99"/>
    <w:semiHidden/>
    <w:unhideWhenUsed/>
    <w:rsid w:val="002336AD"/>
    <w:rPr>
      <w:color w:val="605E5C"/>
      <w:shd w:val="clear" w:color="auto" w:fill="E1DFDD"/>
    </w:rPr>
  </w:style>
  <w:style w:type="paragraph" w:customStyle="1" w:styleId="affffffffb">
    <w:name w:val="маг_пояснення"/>
    <w:basedOn w:val="affffffff1"/>
    <w:qFormat/>
    <w:rsid w:val="002336AD"/>
    <w:rPr>
      <w:i/>
      <w:iCs/>
      <w:color w:val="0070C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404532">
      <w:bodyDiv w:val="1"/>
      <w:marLeft w:val="0"/>
      <w:marRight w:val="0"/>
      <w:marTop w:val="0"/>
      <w:marBottom w:val="0"/>
      <w:divBdr>
        <w:top w:val="none" w:sz="0" w:space="0" w:color="auto"/>
        <w:left w:val="none" w:sz="0" w:space="0" w:color="auto"/>
        <w:bottom w:val="none" w:sz="0" w:space="0" w:color="auto"/>
        <w:right w:val="none" w:sz="0" w:space="0" w:color="auto"/>
      </w:divBdr>
    </w:div>
    <w:div w:id="698818687">
      <w:bodyDiv w:val="1"/>
      <w:marLeft w:val="0"/>
      <w:marRight w:val="0"/>
      <w:marTop w:val="0"/>
      <w:marBottom w:val="0"/>
      <w:divBdr>
        <w:top w:val="none" w:sz="0" w:space="0" w:color="auto"/>
        <w:left w:val="none" w:sz="0" w:space="0" w:color="auto"/>
        <w:bottom w:val="none" w:sz="0" w:space="0" w:color="auto"/>
        <w:right w:val="none" w:sz="0" w:space="0" w:color="auto"/>
      </w:divBdr>
    </w:div>
    <w:div w:id="1148936605">
      <w:bodyDiv w:val="1"/>
      <w:marLeft w:val="0"/>
      <w:marRight w:val="0"/>
      <w:marTop w:val="0"/>
      <w:marBottom w:val="0"/>
      <w:divBdr>
        <w:top w:val="none" w:sz="0" w:space="0" w:color="auto"/>
        <w:left w:val="none" w:sz="0" w:space="0" w:color="auto"/>
        <w:bottom w:val="none" w:sz="0" w:space="0" w:color="auto"/>
        <w:right w:val="none" w:sz="0" w:space="0" w:color="auto"/>
      </w:divBdr>
    </w:div>
    <w:div w:id="1442336784">
      <w:bodyDiv w:val="1"/>
      <w:marLeft w:val="0"/>
      <w:marRight w:val="0"/>
      <w:marTop w:val="0"/>
      <w:marBottom w:val="0"/>
      <w:divBdr>
        <w:top w:val="none" w:sz="0" w:space="0" w:color="auto"/>
        <w:left w:val="none" w:sz="0" w:space="0" w:color="auto"/>
        <w:bottom w:val="none" w:sz="0" w:space="0" w:color="auto"/>
        <w:right w:val="none" w:sz="0" w:space="0" w:color="auto"/>
      </w:divBdr>
      <w:divsChild>
        <w:div w:id="1434932409">
          <w:marLeft w:val="0"/>
          <w:marRight w:val="0"/>
          <w:marTop w:val="15"/>
          <w:marBottom w:val="0"/>
          <w:divBdr>
            <w:top w:val="single" w:sz="48" w:space="0" w:color="auto"/>
            <w:left w:val="single" w:sz="48" w:space="0" w:color="auto"/>
            <w:bottom w:val="single" w:sz="48" w:space="0" w:color="auto"/>
            <w:right w:val="single" w:sz="48" w:space="0" w:color="auto"/>
          </w:divBdr>
          <w:divsChild>
            <w:div w:id="1700467559">
              <w:marLeft w:val="0"/>
              <w:marRight w:val="0"/>
              <w:marTop w:val="0"/>
              <w:marBottom w:val="0"/>
              <w:divBdr>
                <w:top w:val="none" w:sz="0" w:space="0" w:color="auto"/>
                <w:left w:val="none" w:sz="0" w:space="0" w:color="auto"/>
                <w:bottom w:val="none" w:sz="0" w:space="0" w:color="auto"/>
                <w:right w:val="none" w:sz="0" w:space="0" w:color="auto"/>
              </w:divBdr>
            </w:div>
          </w:divsChild>
        </w:div>
        <w:div w:id="2085832959">
          <w:marLeft w:val="0"/>
          <w:marRight w:val="0"/>
          <w:marTop w:val="15"/>
          <w:marBottom w:val="0"/>
          <w:divBdr>
            <w:top w:val="single" w:sz="48" w:space="0" w:color="auto"/>
            <w:left w:val="single" w:sz="48" w:space="0" w:color="auto"/>
            <w:bottom w:val="single" w:sz="48" w:space="0" w:color="auto"/>
            <w:right w:val="single" w:sz="48" w:space="0" w:color="auto"/>
          </w:divBdr>
          <w:divsChild>
            <w:div w:id="1850220830">
              <w:marLeft w:val="0"/>
              <w:marRight w:val="0"/>
              <w:marTop w:val="0"/>
              <w:marBottom w:val="0"/>
              <w:divBdr>
                <w:top w:val="none" w:sz="0" w:space="0" w:color="auto"/>
                <w:left w:val="none" w:sz="0" w:space="0" w:color="auto"/>
                <w:bottom w:val="none" w:sz="0" w:space="0" w:color="auto"/>
                <w:right w:val="none" w:sz="0" w:space="0" w:color="auto"/>
              </w:divBdr>
            </w:div>
          </w:divsChild>
        </w:div>
        <w:div w:id="146633187">
          <w:marLeft w:val="0"/>
          <w:marRight w:val="0"/>
          <w:marTop w:val="15"/>
          <w:marBottom w:val="0"/>
          <w:divBdr>
            <w:top w:val="single" w:sz="48" w:space="0" w:color="auto"/>
            <w:left w:val="single" w:sz="48" w:space="0" w:color="auto"/>
            <w:bottom w:val="single" w:sz="48" w:space="0" w:color="auto"/>
            <w:right w:val="single" w:sz="48" w:space="0" w:color="auto"/>
          </w:divBdr>
          <w:divsChild>
            <w:div w:id="59325207">
              <w:marLeft w:val="0"/>
              <w:marRight w:val="0"/>
              <w:marTop w:val="0"/>
              <w:marBottom w:val="0"/>
              <w:divBdr>
                <w:top w:val="none" w:sz="0" w:space="0" w:color="auto"/>
                <w:left w:val="none" w:sz="0" w:space="0" w:color="auto"/>
                <w:bottom w:val="none" w:sz="0" w:space="0" w:color="auto"/>
                <w:right w:val="none" w:sz="0" w:space="0" w:color="auto"/>
              </w:divBdr>
            </w:div>
          </w:divsChild>
        </w:div>
        <w:div w:id="649333239">
          <w:marLeft w:val="0"/>
          <w:marRight w:val="0"/>
          <w:marTop w:val="15"/>
          <w:marBottom w:val="0"/>
          <w:divBdr>
            <w:top w:val="single" w:sz="48" w:space="0" w:color="auto"/>
            <w:left w:val="single" w:sz="48" w:space="0" w:color="auto"/>
            <w:bottom w:val="single" w:sz="48" w:space="0" w:color="auto"/>
            <w:right w:val="single" w:sz="48" w:space="0" w:color="auto"/>
          </w:divBdr>
          <w:divsChild>
            <w:div w:id="829178852">
              <w:marLeft w:val="0"/>
              <w:marRight w:val="0"/>
              <w:marTop w:val="0"/>
              <w:marBottom w:val="0"/>
              <w:divBdr>
                <w:top w:val="none" w:sz="0" w:space="0" w:color="auto"/>
                <w:left w:val="none" w:sz="0" w:space="0" w:color="auto"/>
                <w:bottom w:val="none" w:sz="0" w:space="0" w:color="auto"/>
                <w:right w:val="none" w:sz="0" w:space="0" w:color="auto"/>
              </w:divBdr>
            </w:div>
          </w:divsChild>
        </w:div>
        <w:div w:id="304169040">
          <w:marLeft w:val="0"/>
          <w:marRight w:val="0"/>
          <w:marTop w:val="15"/>
          <w:marBottom w:val="0"/>
          <w:divBdr>
            <w:top w:val="single" w:sz="48" w:space="0" w:color="auto"/>
            <w:left w:val="single" w:sz="48" w:space="0" w:color="auto"/>
            <w:bottom w:val="single" w:sz="48" w:space="0" w:color="auto"/>
            <w:right w:val="single" w:sz="48" w:space="0" w:color="auto"/>
          </w:divBdr>
          <w:divsChild>
            <w:div w:id="140464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image" Target="media/image2.png"/><Relationship Id="rId3" Type="http://schemas.openxmlformats.org/officeDocument/2006/relationships/styles" Target="styles.xml"/><Relationship Id="rId21" Type="http://schemas.openxmlformats.org/officeDocument/2006/relationships/chart" Target="charts/chart14.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3.xm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chart" Target="charts/chart17.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chart" Target="charts/chart16.xml"/><Relationship Id="rId28" Type="http://schemas.openxmlformats.org/officeDocument/2006/relationships/image" Target="media/image4.png"/><Relationship Id="rId10" Type="http://schemas.openxmlformats.org/officeDocument/2006/relationships/chart" Target="charts/chart3.xml"/><Relationship Id="rId19" Type="http://schemas.openxmlformats.org/officeDocument/2006/relationships/chart" Target="charts/chart12.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5.xml"/><Relationship Id="rId27" Type="http://schemas.openxmlformats.org/officeDocument/2006/relationships/image" Target="media/image3.png"/><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E:\GoogleDrive\_&#1057;&#1053;&#1059;\2025-2026\_&#1084;&#1072;&#1075;\&#1055;&#1055;\2.%20&#1050;&#1086;&#1091;&#1095;&#1080;&#1085;&#1075;&#1086;&#1074;&#1110;%20&#1110;&#1085;&#1089;&#1090;&#1088;&#1091;&#1084;&#1077;&#1085;&#1090;&#1080;\&#1076;&#1110;&#1072;&#1075;&#1088;&#1072;&#1084;&#1080;%20&#1076;&#1086;%203%20&#1088;&#1086;&#1079;&#1076;&#1110;&#1083;&#1091;.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E:\GoogleDrive\_&#1057;&#1053;&#1059;\2025-2026\_&#1084;&#1072;&#1075;\&#1055;&#1055;\2.%20&#1050;&#1086;&#1091;&#1095;&#1080;&#1085;&#1075;&#1086;&#1074;&#1110;%20&#1110;&#1085;&#1089;&#1090;&#1088;&#1091;&#1084;&#1077;&#1085;&#1090;&#1080;\&#1076;&#1110;&#1072;&#1075;&#1088;&#1072;&#1084;&#1080;%20&#1076;&#1086;%203%20&#1088;&#1086;&#1079;&#1076;&#1110;&#1083;&#1091;.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E:\GoogleDrive\_&#1057;&#1053;&#1059;\2025-2026\_&#1084;&#1072;&#1075;\&#1055;&#1055;\2.%20&#1050;&#1086;&#1091;&#1095;&#1080;&#1085;&#1075;&#1086;&#1074;&#1110;%20&#1110;&#1085;&#1089;&#1090;&#1088;&#1091;&#1084;&#1077;&#1085;&#1090;&#1080;\&#1076;&#1110;&#1072;&#1075;&#1088;&#1072;&#1084;&#1080;%20&#1076;&#1086;%203%20&#1088;&#1086;&#1079;&#1076;&#1110;&#1083;&#1091;.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E:\GoogleDrive\_&#1057;&#1053;&#1059;\2025-2026\_&#1084;&#1072;&#1075;\&#1055;&#1055;\2.%20&#1050;&#1086;&#1091;&#1095;&#1080;&#1085;&#1075;&#1086;&#1074;&#1110;%20&#1110;&#1085;&#1089;&#1090;&#1088;&#1091;&#1084;&#1077;&#1085;&#1090;&#1080;\&#1076;&#1110;&#1072;&#1075;&#1088;&#1072;&#1084;&#1080;%20&#1076;&#1086;%203%20&#1088;&#1086;&#1079;&#1076;&#1110;&#1083;&#1091;.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E:\GoogleDrive\_&#1057;&#1053;&#1059;\2025-2026\_&#1084;&#1072;&#1075;\&#1055;&#1055;\2.%20&#1050;&#1086;&#1091;&#1095;&#1080;&#1085;&#1075;&#1086;&#1074;&#1110;%20&#1110;&#1085;&#1089;&#1090;&#1088;&#1091;&#1084;&#1077;&#1085;&#1090;&#1080;\&#1076;&#1110;&#1072;&#1075;&#1088;&#1072;&#1084;&#1080;%20&#1076;&#1086;%203%20&#1088;&#1086;&#1079;&#1076;&#1110;&#1083;&#1091;.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E:\GoogleDrive\_&#1057;&#1053;&#1059;\2025-2026\_&#1084;&#1072;&#1075;\&#1055;&#1055;\2.%20&#1050;&#1086;&#1091;&#1095;&#1080;&#1085;&#1075;&#1086;&#1074;&#1110;%20&#1110;&#1085;&#1089;&#1090;&#1088;&#1091;&#1084;&#1077;&#1085;&#1090;&#1080;\&#1076;&#1110;&#1072;&#1075;&#1088;&#1072;&#1084;&#1080;%20&#1076;&#1086;%203%20&#1088;&#1086;&#1079;&#1076;&#1110;&#1083;&#1091;.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E:\GoogleDrive\_&#1057;&#1053;&#1059;\2025-2026\_&#1084;&#1072;&#1075;\&#1055;&#1055;\2.%20&#1050;&#1086;&#1091;&#1095;&#1080;&#1085;&#1075;&#1086;&#1074;&#1110;%20&#1110;&#1085;&#1089;&#1090;&#1088;&#1091;&#1084;&#1077;&#1085;&#1090;&#1080;\&#1076;&#1110;&#1072;&#1075;&#1088;&#1072;&#1084;&#1080;%20&#1076;&#1086;%203%20&#1088;&#1086;&#1079;&#1076;&#1110;&#1083;&#1091;.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file:///E:\GoogleDrive\_&#1057;&#1053;&#1059;\2025-2026\_&#1084;&#1072;&#1075;\&#1055;&#1055;\2.%20&#1050;&#1086;&#1091;&#1095;&#1080;&#1085;&#1075;&#1086;&#1074;&#1110;%20&#1110;&#1085;&#1089;&#1090;&#1088;&#1091;&#1084;&#1077;&#1085;&#1090;&#1080;\&#1076;&#1110;&#1072;&#1075;&#1088;&#1072;&#1084;&#1080;%20&#1076;&#1086;%203%20&#1088;&#1086;&#1079;&#1076;&#1110;&#1083;&#1091;.xlsx"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file:///E:\GoogleDrive\_&#1057;&#1053;&#1059;\2025-2026\_&#1084;&#1072;&#1075;\&#1055;&#1055;\2.%20&#1050;&#1086;&#1091;&#1095;&#1080;&#1085;&#1075;&#1086;&#1074;&#1110;%20&#1110;&#1085;&#1089;&#1090;&#1088;&#1091;&#1084;&#1077;&#1085;&#1090;&#1080;\&#1076;&#1110;&#1072;&#1075;&#1088;&#1072;&#1084;&#1080;%20&#1076;&#1086;%203%20&#1088;&#1086;&#1079;&#1076;&#1110;&#1083;&#1091;.xlsx" TargetMode="External"/><Relationship Id="rId2" Type="http://schemas.microsoft.com/office/2011/relationships/chartColorStyle" Target="colors17.xml"/><Relationship Id="rId1" Type="http://schemas.microsoft.com/office/2011/relationships/chartStyle" Target="style17.xml"/></Relationships>
</file>

<file path=word/charts/_rels/chart2.xml.rels><?xml version="1.0" encoding="UTF-8" standalone="yes"?>
<Relationships xmlns="http://schemas.openxmlformats.org/package/2006/relationships"><Relationship Id="rId3" Type="http://schemas.openxmlformats.org/officeDocument/2006/relationships/oleObject" Target="file:///E:\GoogleDrive\_&#1057;&#1053;&#1059;\2025-2026\_&#1084;&#1072;&#1075;\&#1055;&#1055;\2.%20&#1050;&#1086;&#1091;&#1095;&#1080;&#1085;&#1075;&#1086;&#1074;&#1110;%20&#1110;&#1085;&#1089;&#1090;&#1088;&#1091;&#1084;&#1077;&#1085;&#1090;&#1080;\&#1076;&#1110;&#1072;&#1075;&#1088;&#1072;&#1084;&#1080;%20&#1076;&#1086;%203%20&#1088;&#1086;&#1079;&#1076;&#1110;&#1083;&#109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E:\GoogleDrive\_&#1057;&#1053;&#1059;\2025-2026\_&#1084;&#1072;&#1075;\&#1055;&#1055;\2.%20&#1050;&#1086;&#1091;&#1095;&#1080;&#1085;&#1075;&#1086;&#1074;&#1110;%20&#1110;&#1085;&#1089;&#1090;&#1088;&#1091;&#1084;&#1077;&#1085;&#1090;&#1080;\&#1076;&#1110;&#1072;&#1075;&#1088;&#1072;&#1084;&#1080;%20&#1076;&#1086;%203%20&#1088;&#1086;&#1079;&#1076;&#1110;&#1083;&#109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E:\GoogleDrive\_&#1057;&#1053;&#1059;\2025-2026\_&#1084;&#1072;&#1075;\&#1055;&#1055;\2.%20&#1050;&#1086;&#1091;&#1095;&#1080;&#1085;&#1075;&#1086;&#1074;&#1110;%20&#1110;&#1085;&#1089;&#1090;&#1088;&#1091;&#1084;&#1077;&#1085;&#1090;&#1080;\&#1076;&#1110;&#1072;&#1075;&#1088;&#1072;&#1084;&#1080;%20&#1076;&#1086;%203%20&#1088;&#1086;&#1079;&#1076;&#1110;&#1083;&#1091;.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E:\GoogleDrive\_&#1057;&#1053;&#1059;\2025-2026\_&#1084;&#1072;&#1075;\&#1055;&#1055;\2.%20&#1050;&#1086;&#1091;&#1095;&#1080;&#1085;&#1075;&#1086;&#1074;&#1110;%20&#1110;&#1085;&#1089;&#1090;&#1088;&#1091;&#1084;&#1077;&#1085;&#1090;&#1080;\&#1076;&#1110;&#1072;&#1075;&#1088;&#1072;&#1084;&#1080;%20&#1076;&#1086;%203%20&#1088;&#1086;&#1079;&#1076;&#1110;&#1083;&#1091;.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E:\GoogleDrive\_&#1057;&#1053;&#1059;\2025-2026\_&#1084;&#1072;&#1075;\&#1055;&#1055;\2.%20&#1050;&#1086;&#1091;&#1095;&#1080;&#1085;&#1075;&#1086;&#1074;&#1110;%20&#1110;&#1085;&#1089;&#1090;&#1088;&#1091;&#1084;&#1077;&#1085;&#1090;&#1080;\&#1076;&#1110;&#1072;&#1075;&#1088;&#1072;&#1084;&#1080;%20&#1076;&#1086;%203%20&#1088;&#1086;&#1079;&#1076;&#1110;&#1083;&#1091;.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E:\GoogleDrive\_&#1057;&#1053;&#1059;\2025-2026\_&#1084;&#1072;&#1075;\&#1055;&#1055;\2.%20&#1050;&#1086;&#1091;&#1095;&#1080;&#1085;&#1075;&#1086;&#1074;&#1110;%20&#1110;&#1085;&#1089;&#1090;&#1088;&#1091;&#1084;&#1077;&#1085;&#1090;&#1080;\&#1076;&#1110;&#1072;&#1075;&#1088;&#1072;&#1084;&#1080;%20&#1076;&#1086;%203%20&#1088;&#1086;&#1079;&#1076;&#1110;&#1083;&#1091;.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E:\GoogleDrive\_&#1057;&#1053;&#1059;\2025-2026\_&#1084;&#1072;&#1075;\&#1055;&#1055;\2.%20&#1050;&#1086;&#1091;&#1095;&#1080;&#1085;&#1075;&#1086;&#1074;&#1110;%20&#1110;&#1085;&#1089;&#1090;&#1088;&#1091;&#1084;&#1077;&#1085;&#1090;&#1080;\&#1076;&#1110;&#1072;&#1075;&#1088;&#1072;&#1084;&#1080;%20&#1076;&#1086;%203%20&#1088;&#1086;&#1079;&#1076;&#1110;&#1083;&#1091;.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E:\GoogleDrive\_&#1057;&#1053;&#1059;\2025-2026\_&#1084;&#1072;&#1075;\&#1055;&#1055;\2.%20&#1050;&#1086;&#1091;&#1095;&#1080;&#1085;&#1075;&#1086;&#1074;&#1110;%20&#1110;&#1085;&#1089;&#1090;&#1088;&#1091;&#1084;&#1077;&#1085;&#1090;&#1080;\&#1076;&#1110;&#1072;&#1075;&#1088;&#1072;&#1084;&#1080;%20&#1076;&#1086;%203%20&#1088;&#1086;&#1079;&#1076;&#1110;&#1083;&#1091;.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sz="1400" b="0" i="0" u="none" strike="noStrike" baseline="0">
                <a:effectLst/>
              </a:rPr>
              <a:t>Загальні результати STAI</a:t>
            </a:r>
            <a:endParaRPr lang="uk-UA"/>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barChart>
        <c:barDir val="col"/>
        <c:grouping val="clustered"/>
        <c:varyColors val="0"/>
        <c:ser>
          <c:idx val="0"/>
          <c:order val="0"/>
          <c:tx>
            <c:strRef>
              <c:f>STAI!$A$4</c:f>
              <c:strCache>
                <c:ptCount val="1"/>
                <c:pt idx="0">
                  <c:v>До коучингу </c:v>
                </c:pt>
              </c:strCache>
            </c:strRef>
          </c:tx>
          <c:spPr>
            <a:solidFill>
              <a:srgbClr val="FF0000"/>
            </a:solidFill>
            <a:ln>
              <a:noFill/>
            </a:ln>
            <a:effectLst/>
          </c:spPr>
          <c:invertIfNegative val="0"/>
          <c:cat>
            <c:multiLvlStrRef>
              <c:f>STAI!$B$2:$G$3</c:f>
              <c:multiLvlStrCache>
                <c:ptCount val="6"/>
                <c:lvl>
                  <c:pt idx="0">
                    <c:v>Низький</c:v>
                  </c:pt>
                  <c:pt idx="1">
                    <c:v>Середній</c:v>
                  </c:pt>
                  <c:pt idx="2">
                    <c:v>Високий</c:v>
                  </c:pt>
                  <c:pt idx="3">
                    <c:v>Низький</c:v>
                  </c:pt>
                  <c:pt idx="4">
                    <c:v>Середній</c:v>
                  </c:pt>
                  <c:pt idx="5">
                    <c:v>Високий</c:v>
                  </c:pt>
                </c:lvl>
                <c:lvl>
                  <c:pt idx="0">
                    <c:v>S-Anxiety</c:v>
                  </c:pt>
                  <c:pt idx="3">
                    <c:v>T-Anxiety</c:v>
                  </c:pt>
                </c:lvl>
              </c:multiLvlStrCache>
            </c:multiLvlStrRef>
          </c:cat>
          <c:val>
            <c:numRef>
              <c:f>STAI!$B$4:$G$4</c:f>
              <c:numCache>
                <c:formatCode>General</c:formatCode>
                <c:ptCount val="6"/>
                <c:pt idx="0">
                  <c:v>32</c:v>
                </c:pt>
                <c:pt idx="1">
                  <c:v>52</c:v>
                </c:pt>
                <c:pt idx="2">
                  <c:v>24</c:v>
                </c:pt>
                <c:pt idx="3">
                  <c:v>28</c:v>
                </c:pt>
                <c:pt idx="4">
                  <c:v>52</c:v>
                </c:pt>
                <c:pt idx="5">
                  <c:v>20</c:v>
                </c:pt>
              </c:numCache>
            </c:numRef>
          </c:val>
          <c:extLst>
            <c:ext xmlns:c16="http://schemas.microsoft.com/office/drawing/2014/chart" uri="{C3380CC4-5D6E-409C-BE32-E72D297353CC}">
              <c16:uniqueId val="{00000000-2D70-475B-BAAB-30A006111A9B}"/>
            </c:ext>
          </c:extLst>
        </c:ser>
        <c:ser>
          <c:idx val="1"/>
          <c:order val="1"/>
          <c:tx>
            <c:strRef>
              <c:f>STAI!$A$5</c:f>
              <c:strCache>
                <c:ptCount val="1"/>
                <c:pt idx="0">
                  <c:v>Після коучингу</c:v>
                </c:pt>
              </c:strCache>
            </c:strRef>
          </c:tx>
          <c:spPr>
            <a:solidFill>
              <a:srgbClr val="00B050"/>
            </a:solidFill>
            <a:ln>
              <a:noFill/>
            </a:ln>
            <a:effectLst/>
          </c:spPr>
          <c:invertIfNegative val="0"/>
          <c:cat>
            <c:multiLvlStrRef>
              <c:f>STAI!$B$2:$G$3</c:f>
              <c:multiLvlStrCache>
                <c:ptCount val="6"/>
                <c:lvl>
                  <c:pt idx="0">
                    <c:v>Низький</c:v>
                  </c:pt>
                  <c:pt idx="1">
                    <c:v>Середній</c:v>
                  </c:pt>
                  <c:pt idx="2">
                    <c:v>Високий</c:v>
                  </c:pt>
                  <c:pt idx="3">
                    <c:v>Низький</c:v>
                  </c:pt>
                  <c:pt idx="4">
                    <c:v>Середній</c:v>
                  </c:pt>
                  <c:pt idx="5">
                    <c:v>Високий</c:v>
                  </c:pt>
                </c:lvl>
                <c:lvl>
                  <c:pt idx="0">
                    <c:v>S-Anxiety</c:v>
                  </c:pt>
                  <c:pt idx="3">
                    <c:v>T-Anxiety</c:v>
                  </c:pt>
                </c:lvl>
              </c:multiLvlStrCache>
            </c:multiLvlStrRef>
          </c:cat>
          <c:val>
            <c:numRef>
              <c:f>STAI!$B$5:$G$5</c:f>
              <c:numCache>
                <c:formatCode>General</c:formatCode>
                <c:ptCount val="6"/>
                <c:pt idx="0">
                  <c:v>32</c:v>
                </c:pt>
                <c:pt idx="1">
                  <c:v>56</c:v>
                </c:pt>
                <c:pt idx="2">
                  <c:v>12</c:v>
                </c:pt>
                <c:pt idx="3">
                  <c:v>29</c:v>
                </c:pt>
                <c:pt idx="4">
                  <c:v>56</c:v>
                </c:pt>
                <c:pt idx="5">
                  <c:v>15</c:v>
                </c:pt>
              </c:numCache>
            </c:numRef>
          </c:val>
          <c:extLst>
            <c:ext xmlns:c16="http://schemas.microsoft.com/office/drawing/2014/chart" uri="{C3380CC4-5D6E-409C-BE32-E72D297353CC}">
              <c16:uniqueId val="{00000001-2D70-475B-BAAB-30A006111A9B}"/>
            </c:ext>
          </c:extLst>
        </c:ser>
        <c:dLbls>
          <c:showLegendKey val="0"/>
          <c:showVal val="0"/>
          <c:showCatName val="0"/>
          <c:showSerName val="0"/>
          <c:showPercent val="0"/>
          <c:showBubbleSize val="0"/>
        </c:dLbls>
        <c:gapWidth val="219"/>
        <c:overlap val="-27"/>
        <c:axId val="1500429728"/>
        <c:axId val="1500433472"/>
      </c:barChart>
      <c:catAx>
        <c:axId val="15004297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500433472"/>
        <c:crosses val="autoZero"/>
        <c:auto val="1"/>
        <c:lblAlgn val="ctr"/>
        <c:lblOffset val="100"/>
        <c:noMultiLvlLbl val="0"/>
      </c:catAx>
      <c:valAx>
        <c:axId val="15004334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5004297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a:t>Рівень стресостійкості за статтю</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barChart>
        <c:barDir val="col"/>
        <c:grouping val="clustered"/>
        <c:varyColors val="0"/>
        <c:ser>
          <c:idx val="0"/>
          <c:order val="0"/>
          <c:tx>
            <c:strRef>
              <c:f>Maddi!$A$20</c:f>
              <c:strCache>
                <c:ptCount val="1"/>
                <c:pt idx="0">
                  <c:v>Жінки</c:v>
                </c:pt>
              </c:strCache>
            </c:strRef>
          </c:tx>
          <c:spPr>
            <a:solidFill>
              <a:schemeClr val="accent1"/>
            </a:solidFill>
            <a:ln>
              <a:noFill/>
            </a:ln>
            <a:effectLst/>
          </c:spPr>
          <c:invertIfNegative val="0"/>
          <c:cat>
            <c:multiLvlStrRef>
              <c:f>Maddi!$B$18:$G$19</c:f>
              <c:multiLvlStrCache>
                <c:ptCount val="6"/>
                <c:lvl>
                  <c:pt idx="0">
                    <c:v>Низький</c:v>
                  </c:pt>
                  <c:pt idx="1">
                    <c:v>Середній</c:v>
                  </c:pt>
                  <c:pt idx="2">
                    <c:v>Високий</c:v>
                  </c:pt>
                  <c:pt idx="3">
                    <c:v>Низький</c:v>
                  </c:pt>
                  <c:pt idx="4">
                    <c:v>Середній</c:v>
                  </c:pt>
                  <c:pt idx="5">
                    <c:v>Високий</c:v>
                  </c:pt>
                </c:lvl>
                <c:lvl>
                  <c:pt idx="0">
                    <c:v>до коучингу</c:v>
                  </c:pt>
                  <c:pt idx="3">
                    <c:v>після коучингу</c:v>
                  </c:pt>
                </c:lvl>
              </c:multiLvlStrCache>
            </c:multiLvlStrRef>
          </c:cat>
          <c:val>
            <c:numRef>
              <c:f>Maddi!$B$20:$G$20</c:f>
              <c:numCache>
                <c:formatCode>0%</c:formatCode>
                <c:ptCount val="6"/>
                <c:pt idx="0">
                  <c:v>0.28000000000000003</c:v>
                </c:pt>
                <c:pt idx="1">
                  <c:v>0.5</c:v>
                </c:pt>
                <c:pt idx="2">
                  <c:v>0.22</c:v>
                </c:pt>
                <c:pt idx="3">
                  <c:v>0.18</c:v>
                </c:pt>
                <c:pt idx="4">
                  <c:v>0.52</c:v>
                </c:pt>
                <c:pt idx="5">
                  <c:v>0.3</c:v>
                </c:pt>
              </c:numCache>
            </c:numRef>
          </c:val>
          <c:extLst>
            <c:ext xmlns:c16="http://schemas.microsoft.com/office/drawing/2014/chart" uri="{C3380CC4-5D6E-409C-BE32-E72D297353CC}">
              <c16:uniqueId val="{00000000-B35C-4E80-9B45-6468FD5A6F51}"/>
            </c:ext>
          </c:extLst>
        </c:ser>
        <c:ser>
          <c:idx val="1"/>
          <c:order val="1"/>
          <c:tx>
            <c:strRef>
              <c:f>Maddi!$A$21</c:f>
              <c:strCache>
                <c:ptCount val="1"/>
                <c:pt idx="0">
                  <c:v>Чоловіки</c:v>
                </c:pt>
              </c:strCache>
            </c:strRef>
          </c:tx>
          <c:spPr>
            <a:solidFill>
              <a:schemeClr val="accent2"/>
            </a:solidFill>
            <a:ln>
              <a:noFill/>
            </a:ln>
            <a:effectLst/>
          </c:spPr>
          <c:invertIfNegative val="0"/>
          <c:cat>
            <c:multiLvlStrRef>
              <c:f>Maddi!$B$18:$G$19</c:f>
              <c:multiLvlStrCache>
                <c:ptCount val="6"/>
                <c:lvl>
                  <c:pt idx="0">
                    <c:v>Низький</c:v>
                  </c:pt>
                  <c:pt idx="1">
                    <c:v>Середній</c:v>
                  </c:pt>
                  <c:pt idx="2">
                    <c:v>Високий</c:v>
                  </c:pt>
                  <c:pt idx="3">
                    <c:v>Низький</c:v>
                  </c:pt>
                  <c:pt idx="4">
                    <c:v>Середній</c:v>
                  </c:pt>
                  <c:pt idx="5">
                    <c:v>Високий</c:v>
                  </c:pt>
                </c:lvl>
                <c:lvl>
                  <c:pt idx="0">
                    <c:v>до коучингу</c:v>
                  </c:pt>
                  <c:pt idx="3">
                    <c:v>після коучингу</c:v>
                  </c:pt>
                </c:lvl>
              </c:multiLvlStrCache>
            </c:multiLvlStrRef>
          </c:cat>
          <c:val>
            <c:numRef>
              <c:f>Maddi!$B$21:$G$21</c:f>
              <c:numCache>
                <c:formatCode>0%</c:formatCode>
                <c:ptCount val="6"/>
                <c:pt idx="0">
                  <c:v>0.28999999999999998</c:v>
                </c:pt>
                <c:pt idx="1">
                  <c:v>0.51</c:v>
                </c:pt>
                <c:pt idx="2">
                  <c:v>0.2</c:v>
                </c:pt>
                <c:pt idx="3">
                  <c:v>0.24</c:v>
                </c:pt>
                <c:pt idx="4">
                  <c:v>0.47</c:v>
                </c:pt>
                <c:pt idx="5">
                  <c:v>0.28999999999999998</c:v>
                </c:pt>
              </c:numCache>
            </c:numRef>
          </c:val>
          <c:extLst>
            <c:ext xmlns:c16="http://schemas.microsoft.com/office/drawing/2014/chart" uri="{C3380CC4-5D6E-409C-BE32-E72D297353CC}">
              <c16:uniqueId val="{00000001-B35C-4E80-9B45-6468FD5A6F51}"/>
            </c:ext>
          </c:extLst>
        </c:ser>
        <c:dLbls>
          <c:showLegendKey val="0"/>
          <c:showVal val="0"/>
          <c:showCatName val="0"/>
          <c:showSerName val="0"/>
          <c:showPercent val="0"/>
          <c:showBubbleSize val="0"/>
        </c:dLbls>
        <c:gapWidth val="219"/>
        <c:overlap val="-27"/>
        <c:axId val="186234640"/>
        <c:axId val="186242128"/>
      </c:barChart>
      <c:catAx>
        <c:axId val="1862346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86242128"/>
        <c:crosses val="autoZero"/>
        <c:auto val="1"/>
        <c:lblAlgn val="ctr"/>
        <c:lblOffset val="100"/>
        <c:noMultiLvlLbl val="0"/>
      </c:catAx>
      <c:valAx>
        <c:axId val="18624212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862346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a:t>Рівень стресостійкості за станом здоров’я</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barChart>
        <c:barDir val="col"/>
        <c:grouping val="clustered"/>
        <c:varyColors val="0"/>
        <c:ser>
          <c:idx val="0"/>
          <c:order val="0"/>
          <c:tx>
            <c:strRef>
              <c:f>Maddi!$A$27</c:f>
              <c:strCache>
                <c:ptCount val="1"/>
                <c:pt idx="0">
                  <c:v>З обмеженнями</c:v>
                </c:pt>
              </c:strCache>
            </c:strRef>
          </c:tx>
          <c:spPr>
            <a:solidFill>
              <a:schemeClr val="accent1"/>
            </a:solidFill>
            <a:ln>
              <a:noFill/>
            </a:ln>
            <a:effectLst/>
          </c:spPr>
          <c:invertIfNegative val="0"/>
          <c:cat>
            <c:multiLvlStrRef>
              <c:f>Maddi!$B$25:$G$26</c:f>
              <c:multiLvlStrCache>
                <c:ptCount val="6"/>
                <c:lvl>
                  <c:pt idx="0">
                    <c:v>Низький</c:v>
                  </c:pt>
                  <c:pt idx="1">
                    <c:v>Середній</c:v>
                  </c:pt>
                  <c:pt idx="2">
                    <c:v>Високий</c:v>
                  </c:pt>
                  <c:pt idx="3">
                    <c:v>Низький</c:v>
                  </c:pt>
                  <c:pt idx="4">
                    <c:v>Середній</c:v>
                  </c:pt>
                  <c:pt idx="5">
                    <c:v>Високий</c:v>
                  </c:pt>
                </c:lvl>
                <c:lvl>
                  <c:pt idx="0">
                    <c:v>до коучингу</c:v>
                  </c:pt>
                  <c:pt idx="3">
                    <c:v>після коучингу</c:v>
                  </c:pt>
                </c:lvl>
              </c:multiLvlStrCache>
            </c:multiLvlStrRef>
          </c:cat>
          <c:val>
            <c:numRef>
              <c:f>Maddi!$B$27:$G$27</c:f>
              <c:numCache>
                <c:formatCode>0%</c:formatCode>
                <c:ptCount val="6"/>
                <c:pt idx="0">
                  <c:v>0.34</c:v>
                </c:pt>
                <c:pt idx="1">
                  <c:v>0.43</c:v>
                </c:pt>
                <c:pt idx="2">
                  <c:v>0.23</c:v>
                </c:pt>
                <c:pt idx="3">
                  <c:v>0.31</c:v>
                </c:pt>
                <c:pt idx="4">
                  <c:v>0.46</c:v>
                </c:pt>
                <c:pt idx="5">
                  <c:v>0.23</c:v>
                </c:pt>
              </c:numCache>
            </c:numRef>
          </c:val>
          <c:extLst>
            <c:ext xmlns:c16="http://schemas.microsoft.com/office/drawing/2014/chart" uri="{C3380CC4-5D6E-409C-BE32-E72D297353CC}">
              <c16:uniqueId val="{00000000-60B4-4A96-AA0E-01535DD7A9A9}"/>
            </c:ext>
          </c:extLst>
        </c:ser>
        <c:ser>
          <c:idx val="1"/>
          <c:order val="1"/>
          <c:tx>
            <c:strRef>
              <c:f>Maddi!$A$28</c:f>
              <c:strCache>
                <c:ptCount val="1"/>
                <c:pt idx="0">
                  <c:v>Без обмежень</c:v>
                </c:pt>
              </c:strCache>
            </c:strRef>
          </c:tx>
          <c:spPr>
            <a:solidFill>
              <a:schemeClr val="accent2"/>
            </a:solidFill>
            <a:ln>
              <a:noFill/>
            </a:ln>
            <a:effectLst/>
          </c:spPr>
          <c:invertIfNegative val="0"/>
          <c:cat>
            <c:multiLvlStrRef>
              <c:f>Maddi!$B$25:$G$26</c:f>
              <c:multiLvlStrCache>
                <c:ptCount val="6"/>
                <c:lvl>
                  <c:pt idx="0">
                    <c:v>Низький</c:v>
                  </c:pt>
                  <c:pt idx="1">
                    <c:v>Середній</c:v>
                  </c:pt>
                  <c:pt idx="2">
                    <c:v>Високий</c:v>
                  </c:pt>
                  <c:pt idx="3">
                    <c:v>Низький</c:v>
                  </c:pt>
                  <c:pt idx="4">
                    <c:v>Середній</c:v>
                  </c:pt>
                  <c:pt idx="5">
                    <c:v>Високий</c:v>
                  </c:pt>
                </c:lvl>
                <c:lvl>
                  <c:pt idx="0">
                    <c:v>до коучингу</c:v>
                  </c:pt>
                  <c:pt idx="3">
                    <c:v>після коучингу</c:v>
                  </c:pt>
                </c:lvl>
              </c:multiLvlStrCache>
            </c:multiLvlStrRef>
          </c:cat>
          <c:val>
            <c:numRef>
              <c:f>Maddi!$B$28:$G$28</c:f>
              <c:numCache>
                <c:formatCode>0%</c:formatCode>
                <c:ptCount val="6"/>
                <c:pt idx="0">
                  <c:v>0.25</c:v>
                </c:pt>
                <c:pt idx="1">
                  <c:v>0.55000000000000004</c:v>
                </c:pt>
                <c:pt idx="2">
                  <c:v>0.2</c:v>
                </c:pt>
                <c:pt idx="3">
                  <c:v>0.14000000000000001</c:v>
                </c:pt>
                <c:pt idx="4">
                  <c:v>0.52</c:v>
                </c:pt>
                <c:pt idx="5">
                  <c:v>0.33</c:v>
                </c:pt>
              </c:numCache>
            </c:numRef>
          </c:val>
          <c:extLst>
            <c:ext xmlns:c16="http://schemas.microsoft.com/office/drawing/2014/chart" uri="{C3380CC4-5D6E-409C-BE32-E72D297353CC}">
              <c16:uniqueId val="{00000001-60B4-4A96-AA0E-01535DD7A9A9}"/>
            </c:ext>
          </c:extLst>
        </c:ser>
        <c:dLbls>
          <c:showLegendKey val="0"/>
          <c:showVal val="0"/>
          <c:showCatName val="0"/>
          <c:showSerName val="0"/>
          <c:showPercent val="0"/>
          <c:showBubbleSize val="0"/>
        </c:dLbls>
        <c:gapWidth val="219"/>
        <c:overlap val="-27"/>
        <c:axId val="186220912"/>
        <c:axId val="186204688"/>
      </c:barChart>
      <c:catAx>
        <c:axId val="1862209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86204688"/>
        <c:crosses val="autoZero"/>
        <c:auto val="1"/>
        <c:lblAlgn val="ctr"/>
        <c:lblOffset val="100"/>
        <c:noMultiLvlLbl val="0"/>
      </c:catAx>
      <c:valAx>
        <c:axId val="18620468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862209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a:t>Рівень стресостійкості за попередньою участю у програмах підтримки</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barChart>
        <c:barDir val="col"/>
        <c:grouping val="clustered"/>
        <c:varyColors val="0"/>
        <c:ser>
          <c:idx val="0"/>
          <c:order val="0"/>
          <c:tx>
            <c:strRef>
              <c:f>Maddi!$A$34</c:f>
              <c:strCache>
                <c:ptCount val="1"/>
                <c:pt idx="0">
                  <c:v>Так</c:v>
                </c:pt>
              </c:strCache>
            </c:strRef>
          </c:tx>
          <c:spPr>
            <a:solidFill>
              <a:schemeClr val="accent1"/>
            </a:solidFill>
            <a:ln>
              <a:noFill/>
            </a:ln>
            <a:effectLst/>
          </c:spPr>
          <c:invertIfNegative val="0"/>
          <c:cat>
            <c:multiLvlStrRef>
              <c:f>Maddi!$B$32:$G$33</c:f>
              <c:multiLvlStrCache>
                <c:ptCount val="6"/>
                <c:lvl>
                  <c:pt idx="0">
                    <c:v>Низький</c:v>
                  </c:pt>
                  <c:pt idx="1">
                    <c:v>Середній</c:v>
                  </c:pt>
                  <c:pt idx="2">
                    <c:v>Високий</c:v>
                  </c:pt>
                  <c:pt idx="3">
                    <c:v>Низький</c:v>
                  </c:pt>
                  <c:pt idx="4">
                    <c:v>Середній</c:v>
                  </c:pt>
                  <c:pt idx="5">
                    <c:v>Високий</c:v>
                  </c:pt>
                </c:lvl>
                <c:lvl>
                  <c:pt idx="0">
                    <c:v>до коучингу</c:v>
                  </c:pt>
                  <c:pt idx="3">
                    <c:v>після коучингу</c:v>
                  </c:pt>
                </c:lvl>
              </c:multiLvlStrCache>
            </c:multiLvlStrRef>
          </c:cat>
          <c:val>
            <c:numRef>
              <c:f>Maddi!$B$34:$G$34</c:f>
              <c:numCache>
                <c:formatCode>0%</c:formatCode>
                <c:ptCount val="6"/>
                <c:pt idx="0">
                  <c:v>0.23</c:v>
                </c:pt>
                <c:pt idx="1">
                  <c:v>0.53</c:v>
                </c:pt>
                <c:pt idx="2">
                  <c:v>0.23</c:v>
                </c:pt>
                <c:pt idx="3">
                  <c:v>0.19</c:v>
                </c:pt>
                <c:pt idx="4">
                  <c:v>0.51</c:v>
                </c:pt>
                <c:pt idx="5">
                  <c:v>0.3</c:v>
                </c:pt>
              </c:numCache>
            </c:numRef>
          </c:val>
          <c:extLst>
            <c:ext xmlns:c16="http://schemas.microsoft.com/office/drawing/2014/chart" uri="{C3380CC4-5D6E-409C-BE32-E72D297353CC}">
              <c16:uniqueId val="{00000000-FF25-4067-A1D5-D3CF246DDAFD}"/>
            </c:ext>
          </c:extLst>
        </c:ser>
        <c:ser>
          <c:idx val="1"/>
          <c:order val="1"/>
          <c:tx>
            <c:strRef>
              <c:f>Maddi!$A$35</c:f>
              <c:strCache>
                <c:ptCount val="1"/>
                <c:pt idx="0">
                  <c:v>Ні</c:v>
                </c:pt>
              </c:strCache>
            </c:strRef>
          </c:tx>
          <c:spPr>
            <a:solidFill>
              <a:schemeClr val="accent2"/>
            </a:solidFill>
            <a:ln>
              <a:noFill/>
            </a:ln>
            <a:effectLst/>
          </c:spPr>
          <c:invertIfNegative val="0"/>
          <c:cat>
            <c:multiLvlStrRef>
              <c:f>Maddi!$B$32:$G$33</c:f>
              <c:multiLvlStrCache>
                <c:ptCount val="6"/>
                <c:lvl>
                  <c:pt idx="0">
                    <c:v>Низький</c:v>
                  </c:pt>
                  <c:pt idx="1">
                    <c:v>Середній</c:v>
                  </c:pt>
                  <c:pt idx="2">
                    <c:v>Високий</c:v>
                  </c:pt>
                  <c:pt idx="3">
                    <c:v>Низький</c:v>
                  </c:pt>
                  <c:pt idx="4">
                    <c:v>Середній</c:v>
                  </c:pt>
                  <c:pt idx="5">
                    <c:v>Високий</c:v>
                  </c:pt>
                </c:lvl>
                <c:lvl>
                  <c:pt idx="0">
                    <c:v>до коучингу</c:v>
                  </c:pt>
                  <c:pt idx="3">
                    <c:v>після коучингу</c:v>
                  </c:pt>
                </c:lvl>
              </c:multiLvlStrCache>
            </c:multiLvlStrRef>
          </c:cat>
          <c:val>
            <c:numRef>
              <c:f>Maddi!$B$35:$G$35</c:f>
              <c:numCache>
                <c:formatCode>0%</c:formatCode>
                <c:ptCount val="6"/>
                <c:pt idx="0">
                  <c:v>0.3</c:v>
                </c:pt>
                <c:pt idx="1">
                  <c:v>0.5</c:v>
                </c:pt>
                <c:pt idx="2">
                  <c:v>0.2</c:v>
                </c:pt>
                <c:pt idx="3">
                  <c:v>0.21</c:v>
                </c:pt>
                <c:pt idx="4">
                  <c:v>0.5</c:v>
                </c:pt>
                <c:pt idx="5">
                  <c:v>0.28999999999999998</c:v>
                </c:pt>
              </c:numCache>
            </c:numRef>
          </c:val>
          <c:extLst>
            <c:ext xmlns:c16="http://schemas.microsoft.com/office/drawing/2014/chart" uri="{C3380CC4-5D6E-409C-BE32-E72D297353CC}">
              <c16:uniqueId val="{00000001-FF25-4067-A1D5-D3CF246DDAFD}"/>
            </c:ext>
          </c:extLst>
        </c:ser>
        <c:dLbls>
          <c:showLegendKey val="0"/>
          <c:showVal val="0"/>
          <c:showCatName val="0"/>
          <c:showSerName val="0"/>
          <c:showPercent val="0"/>
          <c:showBubbleSize val="0"/>
        </c:dLbls>
        <c:gapWidth val="219"/>
        <c:overlap val="-27"/>
        <c:axId val="2101519984"/>
        <c:axId val="2101533712"/>
      </c:barChart>
      <c:catAx>
        <c:axId val="21015199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2101533712"/>
        <c:crosses val="autoZero"/>
        <c:auto val="1"/>
        <c:lblAlgn val="ctr"/>
        <c:lblOffset val="100"/>
        <c:noMultiLvlLbl val="0"/>
      </c:catAx>
      <c:valAx>
        <c:axId val="210153371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21015199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a:t>Середні показники психологічного благополуччя</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barChart>
        <c:barDir val="col"/>
        <c:grouping val="clustered"/>
        <c:varyColors val="0"/>
        <c:ser>
          <c:idx val="0"/>
          <c:order val="0"/>
          <c:tx>
            <c:strRef>
              <c:f>'Ріфф '!$B$2</c:f>
              <c:strCache>
                <c:ptCount val="1"/>
                <c:pt idx="0">
                  <c:v>До коучингу</c:v>
                </c:pt>
              </c:strCache>
            </c:strRef>
          </c:tx>
          <c:spPr>
            <a:solidFill>
              <a:schemeClr val="accent1"/>
            </a:solidFill>
            <a:ln>
              <a:noFill/>
            </a:ln>
            <a:effectLst/>
          </c:spPr>
          <c:invertIfNegative val="0"/>
          <c:cat>
            <c:strRef>
              <c:f>'Ріфф '!$A$3:$A$8</c:f>
              <c:strCache>
                <c:ptCount val="6"/>
                <c:pt idx="0">
                  <c:v>Самоприйняття</c:v>
                </c:pt>
                <c:pt idx="1">
                  <c:v>Позитивні стосунки</c:v>
                </c:pt>
                <c:pt idx="2">
                  <c:v>Автономія</c:v>
                </c:pt>
                <c:pt idx="3">
                  <c:v>Управління середовищем</c:v>
                </c:pt>
                <c:pt idx="4">
                  <c:v>Особистісне зростання</c:v>
                </c:pt>
                <c:pt idx="5">
                  <c:v>Цілі в житті</c:v>
                </c:pt>
              </c:strCache>
            </c:strRef>
          </c:cat>
          <c:val>
            <c:numRef>
              <c:f>'Ріфф '!$B$3:$B$8</c:f>
              <c:numCache>
                <c:formatCode>General</c:formatCode>
                <c:ptCount val="6"/>
                <c:pt idx="0">
                  <c:v>4.4000000000000004</c:v>
                </c:pt>
                <c:pt idx="1">
                  <c:v>4.5999999999999996</c:v>
                </c:pt>
                <c:pt idx="2">
                  <c:v>4.0999999999999996</c:v>
                </c:pt>
                <c:pt idx="3">
                  <c:v>3.8</c:v>
                </c:pt>
                <c:pt idx="4">
                  <c:v>4.3</c:v>
                </c:pt>
                <c:pt idx="5">
                  <c:v>3.9</c:v>
                </c:pt>
              </c:numCache>
            </c:numRef>
          </c:val>
          <c:extLst>
            <c:ext xmlns:c16="http://schemas.microsoft.com/office/drawing/2014/chart" uri="{C3380CC4-5D6E-409C-BE32-E72D297353CC}">
              <c16:uniqueId val="{00000000-7D5E-4F3E-9C2F-01E60EB7E4FB}"/>
            </c:ext>
          </c:extLst>
        </c:ser>
        <c:ser>
          <c:idx val="1"/>
          <c:order val="1"/>
          <c:tx>
            <c:strRef>
              <c:f>'Ріфф '!$C$2</c:f>
              <c:strCache>
                <c:ptCount val="1"/>
                <c:pt idx="0">
                  <c:v>Після коучингу</c:v>
                </c:pt>
              </c:strCache>
            </c:strRef>
          </c:tx>
          <c:spPr>
            <a:solidFill>
              <a:schemeClr val="accent2"/>
            </a:solidFill>
            <a:ln>
              <a:noFill/>
            </a:ln>
            <a:effectLst/>
          </c:spPr>
          <c:invertIfNegative val="0"/>
          <c:cat>
            <c:strRef>
              <c:f>'Ріфф '!$A$3:$A$8</c:f>
              <c:strCache>
                <c:ptCount val="6"/>
                <c:pt idx="0">
                  <c:v>Самоприйняття</c:v>
                </c:pt>
                <c:pt idx="1">
                  <c:v>Позитивні стосунки</c:v>
                </c:pt>
                <c:pt idx="2">
                  <c:v>Автономія</c:v>
                </c:pt>
                <c:pt idx="3">
                  <c:v>Управління середовищем</c:v>
                </c:pt>
                <c:pt idx="4">
                  <c:v>Особистісне зростання</c:v>
                </c:pt>
                <c:pt idx="5">
                  <c:v>Цілі в житті</c:v>
                </c:pt>
              </c:strCache>
            </c:strRef>
          </c:cat>
          <c:val>
            <c:numRef>
              <c:f>'Ріфф '!$C$3:$C$8</c:f>
              <c:numCache>
                <c:formatCode>General</c:formatCode>
                <c:ptCount val="6"/>
                <c:pt idx="0">
                  <c:v>4.8</c:v>
                </c:pt>
                <c:pt idx="1">
                  <c:v>4.9000000000000004</c:v>
                </c:pt>
                <c:pt idx="2">
                  <c:v>4.5</c:v>
                </c:pt>
                <c:pt idx="3">
                  <c:v>4.3</c:v>
                </c:pt>
                <c:pt idx="4">
                  <c:v>4.7</c:v>
                </c:pt>
                <c:pt idx="5">
                  <c:v>4.4000000000000004</c:v>
                </c:pt>
              </c:numCache>
            </c:numRef>
          </c:val>
          <c:extLst>
            <c:ext xmlns:c16="http://schemas.microsoft.com/office/drawing/2014/chart" uri="{C3380CC4-5D6E-409C-BE32-E72D297353CC}">
              <c16:uniqueId val="{00000001-7D5E-4F3E-9C2F-01E60EB7E4FB}"/>
            </c:ext>
          </c:extLst>
        </c:ser>
        <c:dLbls>
          <c:showLegendKey val="0"/>
          <c:showVal val="0"/>
          <c:showCatName val="0"/>
          <c:showSerName val="0"/>
          <c:showPercent val="0"/>
          <c:showBubbleSize val="0"/>
        </c:dLbls>
        <c:gapWidth val="219"/>
        <c:overlap val="-27"/>
        <c:axId val="186215920"/>
        <c:axId val="186221328"/>
      </c:barChart>
      <c:catAx>
        <c:axId val="1862159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86221328"/>
        <c:crosses val="autoZero"/>
        <c:auto val="1"/>
        <c:lblAlgn val="ctr"/>
        <c:lblOffset val="100"/>
        <c:noMultiLvlLbl val="0"/>
      </c:catAx>
      <c:valAx>
        <c:axId val="1862213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862159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uk-UA" sz="1100"/>
              <a:t>Середні показники психологічного благополуччя у респондентів різних вікових категорій</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barChart>
        <c:barDir val="col"/>
        <c:grouping val="clustered"/>
        <c:varyColors val="0"/>
        <c:ser>
          <c:idx val="0"/>
          <c:order val="0"/>
          <c:tx>
            <c:strRef>
              <c:f>'Ріфф '!$A$14</c:f>
              <c:strCache>
                <c:ptCount val="1"/>
                <c:pt idx="0">
                  <c:v>Самоприйняття</c:v>
                </c:pt>
              </c:strCache>
            </c:strRef>
          </c:tx>
          <c:spPr>
            <a:solidFill>
              <a:schemeClr val="accent1"/>
            </a:solidFill>
            <a:ln>
              <a:noFill/>
            </a:ln>
            <a:effectLst/>
          </c:spPr>
          <c:invertIfNegative val="0"/>
          <c:cat>
            <c:multiLvlStrRef>
              <c:f>'Ріфф '!$B$12:$I$13</c:f>
              <c:multiLvlStrCache>
                <c:ptCount val="8"/>
                <c:lvl>
                  <c:pt idx="0">
                    <c:v>18–23 роки (до)</c:v>
                  </c:pt>
                  <c:pt idx="1">
                    <c:v>24–45 років (до)</c:v>
                  </c:pt>
                  <c:pt idx="2">
                    <c:v>46–59 років (до)</c:v>
                  </c:pt>
                  <c:pt idx="3">
                    <c:v>60+ років (до)</c:v>
                  </c:pt>
                  <c:pt idx="4">
                    <c:v>18–23 роки (після)</c:v>
                  </c:pt>
                  <c:pt idx="5">
                    <c:v>24–45 років (після)</c:v>
                  </c:pt>
                  <c:pt idx="6">
                    <c:v>46–59 років (після)</c:v>
                  </c:pt>
                  <c:pt idx="7">
                    <c:v>60+ років (після)</c:v>
                  </c:pt>
                </c:lvl>
                <c:lvl>
                  <c:pt idx="0">
                    <c:v>До коучингу</c:v>
                  </c:pt>
                  <c:pt idx="4">
                    <c:v>Після коучингу</c:v>
                  </c:pt>
                </c:lvl>
              </c:multiLvlStrCache>
            </c:multiLvlStrRef>
          </c:cat>
          <c:val>
            <c:numRef>
              <c:f>'Ріфф '!$B$14:$I$14</c:f>
              <c:numCache>
                <c:formatCode>General</c:formatCode>
                <c:ptCount val="8"/>
                <c:pt idx="0">
                  <c:v>4.7</c:v>
                </c:pt>
                <c:pt idx="1">
                  <c:v>4.5</c:v>
                </c:pt>
                <c:pt idx="2">
                  <c:v>4.3</c:v>
                </c:pt>
                <c:pt idx="3">
                  <c:v>4.0999999999999996</c:v>
                </c:pt>
                <c:pt idx="4">
                  <c:v>5.0999999999999996</c:v>
                </c:pt>
                <c:pt idx="5">
                  <c:v>4.9000000000000004</c:v>
                </c:pt>
                <c:pt idx="6">
                  <c:v>4.7</c:v>
                </c:pt>
                <c:pt idx="7">
                  <c:v>4.5</c:v>
                </c:pt>
              </c:numCache>
            </c:numRef>
          </c:val>
          <c:extLst>
            <c:ext xmlns:c16="http://schemas.microsoft.com/office/drawing/2014/chart" uri="{C3380CC4-5D6E-409C-BE32-E72D297353CC}">
              <c16:uniqueId val="{00000000-45EC-4328-93D8-6B5219D4ECF6}"/>
            </c:ext>
          </c:extLst>
        </c:ser>
        <c:ser>
          <c:idx val="1"/>
          <c:order val="1"/>
          <c:tx>
            <c:strRef>
              <c:f>'Ріфф '!$A$15</c:f>
              <c:strCache>
                <c:ptCount val="1"/>
                <c:pt idx="0">
                  <c:v>Позитивні стосунки</c:v>
                </c:pt>
              </c:strCache>
            </c:strRef>
          </c:tx>
          <c:spPr>
            <a:solidFill>
              <a:schemeClr val="accent2"/>
            </a:solidFill>
            <a:ln>
              <a:noFill/>
            </a:ln>
            <a:effectLst/>
          </c:spPr>
          <c:invertIfNegative val="0"/>
          <c:cat>
            <c:multiLvlStrRef>
              <c:f>'Ріфф '!$B$12:$I$13</c:f>
              <c:multiLvlStrCache>
                <c:ptCount val="8"/>
                <c:lvl>
                  <c:pt idx="0">
                    <c:v>18–23 роки (до)</c:v>
                  </c:pt>
                  <c:pt idx="1">
                    <c:v>24–45 років (до)</c:v>
                  </c:pt>
                  <c:pt idx="2">
                    <c:v>46–59 років (до)</c:v>
                  </c:pt>
                  <c:pt idx="3">
                    <c:v>60+ років (до)</c:v>
                  </c:pt>
                  <c:pt idx="4">
                    <c:v>18–23 роки (після)</c:v>
                  </c:pt>
                  <c:pt idx="5">
                    <c:v>24–45 років (після)</c:v>
                  </c:pt>
                  <c:pt idx="6">
                    <c:v>46–59 років (після)</c:v>
                  </c:pt>
                  <c:pt idx="7">
                    <c:v>60+ років (після)</c:v>
                  </c:pt>
                </c:lvl>
                <c:lvl>
                  <c:pt idx="0">
                    <c:v>До коучингу</c:v>
                  </c:pt>
                  <c:pt idx="4">
                    <c:v>Після коучингу</c:v>
                  </c:pt>
                </c:lvl>
              </c:multiLvlStrCache>
            </c:multiLvlStrRef>
          </c:cat>
          <c:val>
            <c:numRef>
              <c:f>'Ріфф '!$B$15:$I$15</c:f>
              <c:numCache>
                <c:formatCode>General</c:formatCode>
                <c:ptCount val="8"/>
                <c:pt idx="0">
                  <c:v>4.8</c:v>
                </c:pt>
                <c:pt idx="1">
                  <c:v>4.5999999999999996</c:v>
                </c:pt>
                <c:pt idx="2">
                  <c:v>4.5</c:v>
                </c:pt>
                <c:pt idx="3">
                  <c:v>4.3</c:v>
                </c:pt>
                <c:pt idx="4">
                  <c:v>5</c:v>
                </c:pt>
                <c:pt idx="5">
                  <c:v>4.8</c:v>
                </c:pt>
                <c:pt idx="6">
                  <c:v>4.7</c:v>
                </c:pt>
                <c:pt idx="7">
                  <c:v>4.5</c:v>
                </c:pt>
              </c:numCache>
            </c:numRef>
          </c:val>
          <c:extLst>
            <c:ext xmlns:c16="http://schemas.microsoft.com/office/drawing/2014/chart" uri="{C3380CC4-5D6E-409C-BE32-E72D297353CC}">
              <c16:uniqueId val="{00000001-45EC-4328-93D8-6B5219D4ECF6}"/>
            </c:ext>
          </c:extLst>
        </c:ser>
        <c:ser>
          <c:idx val="2"/>
          <c:order val="2"/>
          <c:tx>
            <c:strRef>
              <c:f>'Ріфф '!$A$16</c:f>
              <c:strCache>
                <c:ptCount val="1"/>
                <c:pt idx="0">
                  <c:v>Автономія</c:v>
                </c:pt>
              </c:strCache>
            </c:strRef>
          </c:tx>
          <c:spPr>
            <a:solidFill>
              <a:schemeClr val="accent3"/>
            </a:solidFill>
            <a:ln>
              <a:noFill/>
            </a:ln>
            <a:effectLst/>
          </c:spPr>
          <c:invertIfNegative val="0"/>
          <c:cat>
            <c:multiLvlStrRef>
              <c:f>'Ріфф '!$B$12:$I$13</c:f>
              <c:multiLvlStrCache>
                <c:ptCount val="8"/>
                <c:lvl>
                  <c:pt idx="0">
                    <c:v>18–23 роки (до)</c:v>
                  </c:pt>
                  <c:pt idx="1">
                    <c:v>24–45 років (до)</c:v>
                  </c:pt>
                  <c:pt idx="2">
                    <c:v>46–59 років (до)</c:v>
                  </c:pt>
                  <c:pt idx="3">
                    <c:v>60+ років (до)</c:v>
                  </c:pt>
                  <c:pt idx="4">
                    <c:v>18–23 роки (після)</c:v>
                  </c:pt>
                  <c:pt idx="5">
                    <c:v>24–45 років (після)</c:v>
                  </c:pt>
                  <c:pt idx="6">
                    <c:v>46–59 років (після)</c:v>
                  </c:pt>
                  <c:pt idx="7">
                    <c:v>60+ років (після)</c:v>
                  </c:pt>
                </c:lvl>
                <c:lvl>
                  <c:pt idx="0">
                    <c:v>До коучингу</c:v>
                  </c:pt>
                  <c:pt idx="4">
                    <c:v>Після коучингу</c:v>
                  </c:pt>
                </c:lvl>
              </c:multiLvlStrCache>
            </c:multiLvlStrRef>
          </c:cat>
          <c:val>
            <c:numRef>
              <c:f>'Ріфф '!$B$16:$I$16</c:f>
              <c:numCache>
                <c:formatCode>General</c:formatCode>
                <c:ptCount val="8"/>
                <c:pt idx="0">
                  <c:v>4.4000000000000004</c:v>
                </c:pt>
                <c:pt idx="1">
                  <c:v>4.2</c:v>
                </c:pt>
                <c:pt idx="2">
                  <c:v>4</c:v>
                </c:pt>
                <c:pt idx="3">
                  <c:v>3.7</c:v>
                </c:pt>
                <c:pt idx="4">
                  <c:v>4.9000000000000004</c:v>
                </c:pt>
                <c:pt idx="5">
                  <c:v>4.5999999999999996</c:v>
                </c:pt>
                <c:pt idx="6">
                  <c:v>4.4000000000000004</c:v>
                </c:pt>
                <c:pt idx="7">
                  <c:v>4.2</c:v>
                </c:pt>
              </c:numCache>
            </c:numRef>
          </c:val>
          <c:extLst>
            <c:ext xmlns:c16="http://schemas.microsoft.com/office/drawing/2014/chart" uri="{C3380CC4-5D6E-409C-BE32-E72D297353CC}">
              <c16:uniqueId val="{00000002-45EC-4328-93D8-6B5219D4ECF6}"/>
            </c:ext>
          </c:extLst>
        </c:ser>
        <c:ser>
          <c:idx val="3"/>
          <c:order val="3"/>
          <c:tx>
            <c:strRef>
              <c:f>'Ріфф '!$A$17</c:f>
              <c:strCache>
                <c:ptCount val="1"/>
                <c:pt idx="0">
                  <c:v>Управління середовищем</c:v>
                </c:pt>
              </c:strCache>
            </c:strRef>
          </c:tx>
          <c:spPr>
            <a:solidFill>
              <a:schemeClr val="accent4"/>
            </a:solidFill>
            <a:ln>
              <a:noFill/>
            </a:ln>
            <a:effectLst/>
          </c:spPr>
          <c:invertIfNegative val="0"/>
          <c:cat>
            <c:multiLvlStrRef>
              <c:f>'Ріфф '!$B$12:$I$13</c:f>
              <c:multiLvlStrCache>
                <c:ptCount val="8"/>
                <c:lvl>
                  <c:pt idx="0">
                    <c:v>18–23 роки (до)</c:v>
                  </c:pt>
                  <c:pt idx="1">
                    <c:v>24–45 років (до)</c:v>
                  </c:pt>
                  <c:pt idx="2">
                    <c:v>46–59 років (до)</c:v>
                  </c:pt>
                  <c:pt idx="3">
                    <c:v>60+ років (до)</c:v>
                  </c:pt>
                  <c:pt idx="4">
                    <c:v>18–23 роки (після)</c:v>
                  </c:pt>
                  <c:pt idx="5">
                    <c:v>24–45 років (після)</c:v>
                  </c:pt>
                  <c:pt idx="6">
                    <c:v>46–59 років (після)</c:v>
                  </c:pt>
                  <c:pt idx="7">
                    <c:v>60+ років (після)</c:v>
                  </c:pt>
                </c:lvl>
                <c:lvl>
                  <c:pt idx="0">
                    <c:v>До коучингу</c:v>
                  </c:pt>
                  <c:pt idx="4">
                    <c:v>Після коучингу</c:v>
                  </c:pt>
                </c:lvl>
              </c:multiLvlStrCache>
            </c:multiLvlStrRef>
          </c:cat>
          <c:val>
            <c:numRef>
              <c:f>'Ріфф '!$B$17:$I$17</c:f>
              <c:numCache>
                <c:formatCode>General</c:formatCode>
                <c:ptCount val="8"/>
                <c:pt idx="0">
                  <c:v>4.0999999999999996</c:v>
                </c:pt>
                <c:pt idx="1">
                  <c:v>3.9</c:v>
                </c:pt>
                <c:pt idx="2">
                  <c:v>3.7</c:v>
                </c:pt>
                <c:pt idx="3">
                  <c:v>3.4</c:v>
                </c:pt>
                <c:pt idx="4">
                  <c:v>4.5999999999999996</c:v>
                </c:pt>
                <c:pt idx="5">
                  <c:v>4.4000000000000004</c:v>
                </c:pt>
                <c:pt idx="6">
                  <c:v>4.2</c:v>
                </c:pt>
                <c:pt idx="7">
                  <c:v>3.9</c:v>
                </c:pt>
              </c:numCache>
            </c:numRef>
          </c:val>
          <c:extLst>
            <c:ext xmlns:c16="http://schemas.microsoft.com/office/drawing/2014/chart" uri="{C3380CC4-5D6E-409C-BE32-E72D297353CC}">
              <c16:uniqueId val="{00000003-45EC-4328-93D8-6B5219D4ECF6}"/>
            </c:ext>
          </c:extLst>
        </c:ser>
        <c:ser>
          <c:idx val="4"/>
          <c:order val="4"/>
          <c:tx>
            <c:strRef>
              <c:f>'Ріфф '!$A$18</c:f>
              <c:strCache>
                <c:ptCount val="1"/>
                <c:pt idx="0">
                  <c:v>Особистісне зростання</c:v>
                </c:pt>
              </c:strCache>
            </c:strRef>
          </c:tx>
          <c:spPr>
            <a:solidFill>
              <a:schemeClr val="accent5"/>
            </a:solidFill>
            <a:ln>
              <a:noFill/>
            </a:ln>
            <a:effectLst/>
          </c:spPr>
          <c:invertIfNegative val="0"/>
          <c:cat>
            <c:multiLvlStrRef>
              <c:f>'Ріфф '!$B$12:$I$13</c:f>
              <c:multiLvlStrCache>
                <c:ptCount val="8"/>
                <c:lvl>
                  <c:pt idx="0">
                    <c:v>18–23 роки (до)</c:v>
                  </c:pt>
                  <c:pt idx="1">
                    <c:v>24–45 років (до)</c:v>
                  </c:pt>
                  <c:pt idx="2">
                    <c:v>46–59 років (до)</c:v>
                  </c:pt>
                  <c:pt idx="3">
                    <c:v>60+ років (до)</c:v>
                  </c:pt>
                  <c:pt idx="4">
                    <c:v>18–23 роки (після)</c:v>
                  </c:pt>
                  <c:pt idx="5">
                    <c:v>24–45 років (після)</c:v>
                  </c:pt>
                  <c:pt idx="6">
                    <c:v>46–59 років (після)</c:v>
                  </c:pt>
                  <c:pt idx="7">
                    <c:v>60+ років (після)</c:v>
                  </c:pt>
                </c:lvl>
                <c:lvl>
                  <c:pt idx="0">
                    <c:v>До коучингу</c:v>
                  </c:pt>
                  <c:pt idx="4">
                    <c:v>Після коучингу</c:v>
                  </c:pt>
                </c:lvl>
              </c:multiLvlStrCache>
            </c:multiLvlStrRef>
          </c:cat>
          <c:val>
            <c:numRef>
              <c:f>'Ріфф '!$B$18:$I$18</c:f>
              <c:numCache>
                <c:formatCode>General</c:formatCode>
                <c:ptCount val="8"/>
                <c:pt idx="0">
                  <c:v>4.5</c:v>
                </c:pt>
                <c:pt idx="1">
                  <c:v>4.4000000000000004</c:v>
                </c:pt>
                <c:pt idx="2">
                  <c:v>4.2</c:v>
                </c:pt>
                <c:pt idx="3">
                  <c:v>3.9</c:v>
                </c:pt>
                <c:pt idx="4">
                  <c:v>5</c:v>
                </c:pt>
                <c:pt idx="5">
                  <c:v>4.7</c:v>
                </c:pt>
                <c:pt idx="6">
                  <c:v>4.5</c:v>
                </c:pt>
                <c:pt idx="7">
                  <c:v>4.2</c:v>
                </c:pt>
              </c:numCache>
            </c:numRef>
          </c:val>
          <c:extLst>
            <c:ext xmlns:c16="http://schemas.microsoft.com/office/drawing/2014/chart" uri="{C3380CC4-5D6E-409C-BE32-E72D297353CC}">
              <c16:uniqueId val="{00000004-45EC-4328-93D8-6B5219D4ECF6}"/>
            </c:ext>
          </c:extLst>
        </c:ser>
        <c:ser>
          <c:idx val="5"/>
          <c:order val="5"/>
          <c:tx>
            <c:strRef>
              <c:f>'Ріфф '!$A$19</c:f>
              <c:strCache>
                <c:ptCount val="1"/>
                <c:pt idx="0">
                  <c:v>Цілі в житті</c:v>
                </c:pt>
              </c:strCache>
            </c:strRef>
          </c:tx>
          <c:spPr>
            <a:solidFill>
              <a:schemeClr val="accent6"/>
            </a:solidFill>
            <a:ln>
              <a:noFill/>
            </a:ln>
            <a:effectLst/>
          </c:spPr>
          <c:invertIfNegative val="0"/>
          <c:cat>
            <c:multiLvlStrRef>
              <c:f>'Ріфф '!$B$12:$I$13</c:f>
              <c:multiLvlStrCache>
                <c:ptCount val="8"/>
                <c:lvl>
                  <c:pt idx="0">
                    <c:v>18–23 роки (до)</c:v>
                  </c:pt>
                  <c:pt idx="1">
                    <c:v>24–45 років (до)</c:v>
                  </c:pt>
                  <c:pt idx="2">
                    <c:v>46–59 років (до)</c:v>
                  </c:pt>
                  <c:pt idx="3">
                    <c:v>60+ років (до)</c:v>
                  </c:pt>
                  <c:pt idx="4">
                    <c:v>18–23 роки (після)</c:v>
                  </c:pt>
                  <c:pt idx="5">
                    <c:v>24–45 років (після)</c:v>
                  </c:pt>
                  <c:pt idx="6">
                    <c:v>46–59 років (після)</c:v>
                  </c:pt>
                  <c:pt idx="7">
                    <c:v>60+ років (після)</c:v>
                  </c:pt>
                </c:lvl>
                <c:lvl>
                  <c:pt idx="0">
                    <c:v>До коучингу</c:v>
                  </c:pt>
                  <c:pt idx="4">
                    <c:v>Після коучингу</c:v>
                  </c:pt>
                </c:lvl>
              </c:multiLvlStrCache>
            </c:multiLvlStrRef>
          </c:cat>
          <c:val>
            <c:numRef>
              <c:f>'Ріфф '!$B$19:$I$19</c:f>
              <c:numCache>
                <c:formatCode>General</c:formatCode>
                <c:ptCount val="8"/>
                <c:pt idx="0">
                  <c:v>4.3</c:v>
                </c:pt>
                <c:pt idx="1">
                  <c:v>4.0999999999999996</c:v>
                </c:pt>
                <c:pt idx="2">
                  <c:v>3.8</c:v>
                </c:pt>
                <c:pt idx="3">
                  <c:v>3.5</c:v>
                </c:pt>
                <c:pt idx="4">
                  <c:v>4.9000000000000004</c:v>
                </c:pt>
                <c:pt idx="5">
                  <c:v>4.5999999999999996</c:v>
                </c:pt>
                <c:pt idx="6">
                  <c:v>4.3</c:v>
                </c:pt>
                <c:pt idx="7">
                  <c:v>3.9</c:v>
                </c:pt>
              </c:numCache>
            </c:numRef>
          </c:val>
          <c:extLst>
            <c:ext xmlns:c16="http://schemas.microsoft.com/office/drawing/2014/chart" uri="{C3380CC4-5D6E-409C-BE32-E72D297353CC}">
              <c16:uniqueId val="{00000005-45EC-4328-93D8-6B5219D4ECF6}"/>
            </c:ext>
          </c:extLst>
        </c:ser>
        <c:dLbls>
          <c:showLegendKey val="0"/>
          <c:showVal val="0"/>
          <c:showCatName val="0"/>
          <c:showSerName val="0"/>
          <c:showPercent val="0"/>
          <c:showBubbleSize val="0"/>
        </c:dLbls>
        <c:gapWidth val="219"/>
        <c:overlap val="-27"/>
        <c:axId val="86059792"/>
        <c:axId val="86049392"/>
      </c:barChart>
      <c:catAx>
        <c:axId val="860597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86049392"/>
        <c:crosses val="autoZero"/>
        <c:auto val="1"/>
        <c:lblAlgn val="ctr"/>
        <c:lblOffset val="100"/>
        <c:noMultiLvlLbl val="0"/>
      </c:catAx>
      <c:valAx>
        <c:axId val="860493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860597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a:t>Середні показники психологічного благополуччя за статтю</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barChart>
        <c:barDir val="col"/>
        <c:grouping val="clustered"/>
        <c:varyColors val="0"/>
        <c:ser>
          <c:idx val="0"/>
          <c:order val="0"/>
          <c:tx>
            <c:strRef>
              <c:f>'Ріфф '!$B$24:$B$25</c:f>
              <c:strCache>
                <c:ptCount val="2"/>
                <c:pt idx="0">
                  <c:v>До коучингу</c:v>
                </c:pt>
                <c:pt idx="1">
                  <c:v>Жінки (до)</c:v>
                </c:pt>
              </c:strCache>
            </c:strRef>
          </c:tx>
          <c:spPr>
            <a:solidFill>
              <a:schemeClr val="accent1"/>
            </a:solidFill>
            <a:ln>
              <a:noFill/>
            </a:ln>
            <a:effectLst/>
          </c:spPr>
          <c:invertIfNegative val="0"/>
          <c:cat>
            <c:strRef>
              <c:f>'Ріфф '!$A$26:$A$31</c:f>
              <c:strCache>
                <c:ptCount val="6"/>
                <c:pt idx="0">
                  <c:v>Самоприйняття</c:v>
                </c:pt>
                <c:pt idx="1">
                  <c:v>Позитивні стосунки</c:v>
                </c:pt>
                <c:pt idx="2">
                  <c:v>Автономія</c:v>
                </c:pt>
                <c:pt idx="3">
                  <c:v>Управління середовищем</c:v>
                </c:pt>
                <c:pt idx="4">
                  <c:v>Особистісне зростання</c:v>
                </c:pt>
                <c:pt idx="5">
                  <c:v>Цілі в житті</c:v>
                </c:pt>
              </c:strCache>
            </c:strRef>
          </c:cat>
          <c:val>
            <c:numRef>
              <c:f>'Ріфф '!$B$26:$B$31</c:f>
              <c:numCache>
                <c:formatCode>General</c:formatCode>
                <c:ptCount val="6"/>
                <c:pt idx="0">
                  <c:v>4.5</c:v>
                </c:pt>
                <c:pt idx="1">
                  <c:v>4.7</c:v>
                </c:pt>
                <c:pt idx="2">
                  <c:v>4</c:v>
                </c:pt>
                <c:pt idx="3">
                  <c:v>3.7</c:v>
                </c:pt>
                <c:pt idx="4">
                  <c:v>4.2</c:v>
                </c:pt>
                <c:pt idx="5">
                  <c:v>3.8</c:v>
                </c:pt>
              </c:numCache>
            </c:numRef>
          </c:val>
          <c:extLst>
            <c:ext xmlns:c16="http://schemas.microsoft.com/office/drawing/2014/chart" uri="{C3380CC4-5D6E-409C-BE32-E72D297353CC}">
              <c16:uniqueId val="{00000000-A830-462D-B908-CB146D895109}"/>
            </c:ext>
          </c:extLst>
        </c:ser>
        <c:ser>
          <c:idx val="1"/>
          <c:order val="1"/>
          <c:tx>
            <c:strRef>
              <c:f>'Ріфф '!$C$24:$C$25</c:f>
              <c:strCache>
                <c:ptCount val="2"/>
                <c:pt idx="0">
                  <c:v>До коучингу</c:v>
                </c:pt>
                <c:pt idx="1">
                  <c:v>Чоловіки (до)</c:v>
                </c:pt>
              </c:strCache>
            </c:strRef>
          </c:tx>
          <c:spPr>
            <a:solidFill>
              <a:schemeClr val="accent2"/>
            </a:solidFill>
            <a:ln>
              <a:noFill/>
            </a:ln>
            <a:effectLst/>
          </c:spPr>
          <c:invertIfNegative val="0"/>
          <c:cat>
            <c:strRef>
              <c:f>'Ріфф '!$A$26:$A$31</c:f>
              <c:strCache>
                <c:ptCount val="6"/>
                <c:pt idx="0">
                  <c:v>Самоприйняття</c:v>
                </c:pt>
                <c:pt idx="1">
                  <c:v>Позитивні стосунки</c:v>
                </c:pt>
                <c:pt idx="2">
                  <c:v>Автономія</c:v>
                </c:pt>
                <c:pt idx="3">
                  <c:v>Управління середовищем</c:v>
                </c:pt>
                <c:pt idx="4">
                  <c:v>Особистісне зростання</c:v>
                </c:pt>
                <c:pt idx="5">
                  <c:v>Цілі в житті</c:v>
                </c:pt>
              </c:strCache>
            </c:strRef>
          </c:cat>
          <c:val>
            <c:numRef>
              <c:f>'Ріфф '!$C$26:$C$31</c:f>
              <c:numCache>
                <c:formatCode>General</c:formatCode>
                <c:ptCount val="6"/>
                <c:pt idx="0">
                  <c:v>4.3</c:v>
                </c:pt>
                <c:pt idx="1">
                  <c:v>4.5</c:v>
                </c:pt>
                <c:pt idx="2">
                  <c:v>4.2</c:v>
                </c:pt>
                <c:pt idx="3">
                  <c:v>3.9</c:v>
                </c:pt>
                <c:pt idx="4">
                  <c:v>4.3</c:v>
                </c:pt>
                <c:pt idx="5">
                  <c:v>4</c:v>
                </c:pt>
              </c:numCache>
            </c:numRef>
          </c:val>
          <c:extLst>
            <c:ext xmlns:c16="http://schemas.microsoft.com/office/drawing/2014/chart" uri="{C3380CC4-5D6E-409C-BE32-E72D297353CC}">
              <c16:uniqueId val="{00000001-A830-462D-B908-CB146D895109}"/>
            </c:ext>
          </c:extLst>
        </c:ser>
        <c:ser>
          <c:idx val="2"/>
          <c:order val="2"/>
          <c:tx>
            <c:strRef>
              <c:f>'Ріфф '!$D$24:$D$25</c:f>
              <c:strCache>
                <c:ptCount val="2"/>
                <c:pt idx="0">
                  <c:v>Після коучингу</c:v>
                </c:pt>
                <c:pt idx="1">
                  <c:v>Жінки (після)</c:v>
                </c:pt>
              </c:strCache>
            </c:strRef>
          </c:tx>
          <c:spPr>
            <a:solidFill>
              <a:schemeClr val="accent3"/>
            </a:solidFill>
            <a:ln>
              <a:noFill/>
            </a:ln>
            <a:effectLst/>
          </c:spPr>
          <c:invertIfNegative val="0"/>
          <c:cat>
            <c:strRef>
              <c:f>'Ріфф '!$A$26:$A$31</c:f>
              <c:strCache>
                <c:ptCount val="6"/>
                <c:pt idx="0">
                  <c:v>Самоприйняття</c:v>
                </c:pt>
                <c:pt idx="1">
                  <c:v>Позитивні стосунки</c:v>
                </c:pt>
                <c:pt idx="2">
                  <c:v>Автономія</c:v>
                </c:pt>
                <c:pt idx="3">
                  <c:v>Управління середовищем</c:v>
                </c:pt>
                <c:pt idx="4">
                  <c:v>Особистісне зростання</c:v>
                </c:pt>
                <c:pt idx="5">
                  <c:v>Цілі в житті</c:v>
                </c:pt>
              </c:strCache>
            </c:strRef>
          </c:cat>
          <c:val>
            <c:numRef>
              <c:f>'Ріфф '!$D$26:$D$31</c:f>
              <c:numCache>
                <c:formatCode>General</c:formatCode>
                <c:ptCount val="6"/>
                <c:pt idx="0">
                  <c:v>4.9000000000000004</c:v>
                </c:pt>
                <c:pt idx="1">
                  <c:v>5</c:v>
                </c:pt>
                <c:pt idx="2">
                  <c:v>4.4000000000000004</c:v>
                </c:pt>
                <c:pt idx="3">
                  <c:v>4.2</c:v>
                </c:pt>
                <c:pt idx="4">
                  <c:v>4.7</c:v>
                </c:pt>
                <c:pt idx="5">
                  <c:v>4.3</c:v>
                </c:pt>
              </c:numCache>
            </c:numRef>
          </c:val>
          <c:extLst>
            <c:ext xmlns:c16="http://schemas.microsoft.com/office/drawing/2014/chart" uri="{C3380CC4-5D6E-409C-BE32-E72D297353CC}">
              <c16:uniqueId val="{00000002-A830-462D-B908-CB146D895109}"/>
            </c:ext>
          </c:extLst>
        </c:ser>
        <c:ser>
          <c:idx val="3"/>
          <c:order val="3"/>
          <c:tx>
            <c:strRef>
              <c:f>'Ріфф '!$E$24:$E$25</c:f>
              <c:strCache>
                <c:ptCount val="2"/>
                <c:pt idx="0">
                  <c:v>Після коучингу</c:v>
                </c:pt>
                <c:pt idx="1">
                  <c:v>Чоловіки (після)</c:v>
                </c:pt>
              </c:strCache>
            </c:strRef>
          </c:tx>
          <c:spPr>
            <a:solidFill>
              <a:schemeClr val="accent4"/>
            </a:solidFill>
            <a:ln>
              <a:noFill/>
            </a:ln>
            <a:effectLst/>
          </c:spPr>
          <c:invertIfNegative val="0"/>
          <c:cat>
            <c:strRef>
              <c:f>'Ріфф '!$A$26:$A$31</c:f>
              <c:strCache>
                <c:ptCount val="6"/>
                <c:pt idx="0">
                  <c:v>Самоприйняття</c:v>
                </c:pt>
                <c:pt idx="1">
                  <c:v>Позитивні стосунки</c:v>
                </c:pt>
                <c:pt idx="2">
                  <c:v>Автономія</c:v>
                </c:pt>
                <c:pt idx="3">
                  <c:v>Управління середовищем</c:v>
                </c:pt>
                <c:pt idx="4">
                  <c:v>Особистісне зростання</c:v>
                </c:pt>
                <c:pt idx="5">
                  <c:v>Цілі в житті</c:v>
                </c:pt>
              </c:strCache>
            </c:strRef>
          </c:cat>
          <c:val>
            <c:numRef>
              <c:f>'Ріфф '!$E$26:$E$31</c:f>
              <c:numCache>
                <c:formatCode>General</c:formatCode>
                <c:ptCount val="6"/>
                <c:pt idx="0">
                  <c:v>4.7</c:v>
                </c:pt>
                <c:pt idx="1">
                  <c:v>4.8</c:v>
                </c:pt>
                <c:pt idx="2">
                  <c:v>4.5999999999999996</c:v>
                </c:pt>
                <c:pt idx="3">
                  <c:v>4.4000000000000004</c:v>
                </c:pt>
                <c:pt idx="4">
                  <c:v>4.5999999999999996</c:v>
                </c:pt>
                <c:pt idx="5">
                  <c:v>4.5</c:v>
                </c:pt>
              </c:numCache>
            </c:numRef>
          </c:val>
          <c:extLst>
            <c:ext xmlns:c16="http://schemas.microsoft.com/office/drawing/2014/chart" uri="{C3380CC4-5D6E-409C-BE32-E72D297353CC}">
              <c16:uniqueId val="{00000003-A830-462D-B908-CB146D895109}"/>
            </c:ext>
          </c:extLst>
        </c:ser>
        <c:dLbls>
          <c:showLegendKey val="0"/>
          <c:showVal val="0"/>
          <c:showCatName val="0"/>
          <c:showSerName val="0"/>
          <c:showPercent val="0"/>
          <c:showBubbleSize val="0"/>
        </c:dLbls>
        <c:gapWidth val="219"/>
        <c:overlap val="-27"/>
        <c:axId val="186254192"/>
        <c:axId val="2101509584"/>
      </c:barChart>
      <c:catAx>
        <c:axId val="1862541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2101509584"/>
        <c:crosses val="autoZero"/>
        <c:auto val="1"/>
        <c:lblAlgn val="ctr"/>
        <c:lblOffset val="100"/>
        <c:noMultiLvlLbl val="0"/>
      </c:catAx>
      <c:valAx>
        <c:axId val="21015095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862541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a:t>Середні показники психологічного благополуччя залежно від стану здоров’я</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barChart>
        <c:barDir val="col"/>
        <c:grouping val="clustered"/>
        <c:varyColors val="0"/>
        <c:ser>
          <c:idx val="0"/>
          <c:order val="0"/>
          <c:tx>
            <c:strRef>
              <c:f>'Ріфф '!$B$35:$B$36</c:f>
              <c:strCache>
                <c:ptCount val="2"/>
                <c:pt idx="0">
                  <c:v>До коучингу</c:v>
                </c:pt>
                <c:pt idx="1">
                  <c:v>Є хронічні</c:v>
                </c:pt>
              </c:strCache>
            </c:strRef>
          </c:tx>
          <c:spPr>
            <a:solidFill>
              <a:schemeClr val="accent1"/>
            </a:solidFill>
            <a:ln>
              <a:noFill/>
            </a:ln>
            <a:effectLst/>
          </c:spPr>
          <c:invertIfNegative val="0"/>
          <c:cat>
            <c:strRef>
              <c:f>'Ріфф '!$A$37:$A$42</c:f>
              <c:strCache>
                <c:ptCount val="6"/>
                <c:pt idx="0">
                  <c:v>Самоприйняття</c:v>
                </c:pt>
                <c:pt idx="1">
                  <c:v>Позитивні стосунки</c:v>
                </c:pt>
                <c:pt idx="2">
                  <c:v>Автономія</c:v>
                </c:pt>
                <c:pt idx="3">
                  <c:v>Управління середовищем</c:v>
                </c:pt>
                <c:pt idx="4">
                  <c:v>Особистісне зростання</c:v>
                </c:pt>
                <c:pt idx="5">
                  <c:v>Цілі в житті</c:v>
                </c:pt>
              </c:strCache>
            </c:strRef>
          </c:cat>
          <c:val>
            <c:numRef>
              <c:f>'Ріфф '!$B$37:$B$42</c:f>
              <c:numCache>
                <c:formatCode>General</c:formatCode>
                <c:ptCount val="6"/>
                <c:pt idx="0">
                  <c:v>4.0999999999999996</c:v>
                </c:pt>
                <c:pt idx="1">
                  <c:v>4.3</c:v>
                </c:pt>
                <c:pt idx="2">
                  <c:v>3.9</c:v>
                </c:pt>
                <c:pt idx="3">
                  <c:v>3.4</c:v>
                </c:pt>
                <c:pt idx="4">
                  <c:v>4</c:v>
                </c:pt>
                <c:pt idx="5">
                  <c:v>3.5</c:v>
                </c:pt>
              </c:numCache>
            </c:numRef>
          </c:val>
          <c:extLst>
            <c:ext xmlns:c16="http://schemas.microsoft.com/office/drawing/2014/chart" uri="{C3380CC4-5D6E-409C-BE32-E72D297353CC}">
              <c16:uniqueId val="{00000000-C854-43F3-B9EC-D49C85671483}"/>
            </c:ext>
          </c:extLst>
        </c:ser>
        <c:ser>
          <c:idx val="1"/>
          <c:order val="1"/>
          <c:tx>
            <c:strRef>
              <c:f>'Ріфф '!$C$35:$C$36</c:f>
              <c:strCache>
                <c:ptCount val="2"/>
                <c:pt idx="0">
                  <c:v>До коучингу</c:v>
                </c:pt>
                <c:pt idx="1">
                  <c:v>Немає хронічних</c:v>
                </c:pt>
              </c:strCache>
            </c:strRef>
          </c:tx>
          <c:spPr>
            <a:solidFill>
              <a:schemeClr val="accent2"/>
            </a:solidFill>
            <a:ln>
              <a:noFill/>
            </a:ln>
            <a:effectLst/>
          </c:spPr>
          <c:invertIfNegative val="0"/>
          <c:cat>
            <c:strRef>
              <c:f>'Ріфф '!$A$37:$A$42</c:f>
              <c:strCache>
                <c:ptCount val="6"/>
                <c:pt idx="0">
                  <c:v>Самоприйняття</c:v>
                </c:pt>
                <c:pt idx="1">
                  <c:v>Позитивні стосунки</c:v>
                </c:pt>
                <c:pt idx="2">
                  <c:v>Автономія</c:v>
                </c:pt>
                <c:pt idx="3">
                  <c:v>Управління середовищем</c:v>
                </c:pt>
                <c:pt idx="4">
                  <c:v>Особистісне зростання</c:v>
                </c:pt>
                <c:pt idx="5">
                  <c:v>Цілі в житті</c:v>
                </c:pt>
              </c:strCache>
            </c:strRef>
          </c:cat>
          <c:val>
            <c:numRef>
              <c:f>'Ріфф '!$C$37:$C$42</c:f>
              <c:numCache>
                <c:formatCode>General</c:formatCode>
                <c:ptCount val="6"/>
                <c:pt idx="0">
                  <c:v>4.5999999999999996</c:v>
                </c:pt>
                <c:pt idx="1">
                  <c:v>4.8</c:v>
                </c:pt>
                <c:pt idx="2">
                  <c:v>4.2</c:v>
                </c:pt>
                <c:pt idx="3">
                  <c:v>4</c:v>
                </c:pt>
                <c:pt idx="4">
                  <c:v>4.5</c:v>
                </c:pt>
                <c:pt idx="5">
                  <c:v>4.2</c:v>
                </c:pt>
              </c:numCache>
            </c:numRef>
          </c:val>
          <c:extLst>
            <c:ext xmlns:c16="http://schemas.microsoft.com/office/drawing/2014/chart" uri="{C3380CC4-5D6E-409C-BE32-E72D297353CC}">
              <c16:uniqueId val="{00000001-C854-43F3-B9EC-D49C85671483}"/>
            </c:ext>
          </c:extLst>
        </c:ser>
        <c:ser>
          <c:idx val="2"/>
          <c:order val="2"/>
          <c:tx>
            <c:strRef>
              <c:f>'Ріфф '!$D$35:$D$36</c:f>
              <c:strCache>
                <c:ptCount val="2"/>
                <c:pt idx="0">
                  <c:v>Після коучингу</c:v>
                </c:pt>
                <c:pt idx="1">
                  <c:v>Є хронічні</c:v>
                </c:pt>
              </c:strCache>
            </c:strRef>
          </c:tx>
          <c:spPr>
            <a:solidFill>
              <a:schemeClr val="accent3"/>
            </a:solidFill>
            <a:ln>
              <a:noFill/>
            </a:ln>
            <a:effectLst/>
          </c:spPr>
          <c:invertIfNegative val="0"/>
          <c:cat>
            <c:strRef>
              <c:f>'Ріфф '!$A$37:$A$42</c:f>
              <c:strCache>
                <c:ptCount val="6"/>
                <c:pt idx="0">
                  <c:v>Самоприйняття</c:v>
                </c:pt>
                <c:pt idx="1">
                  <c:v>Позитивні стосунки</c:v>
                </c:pt>
                <c:pt idx="2">
                  <c:v>Автономія</c:v>
                </c:pt>
                <c:pt idx="3">
                  <c:v>Управління середовищем</c:v>
                </c:pt>
                <c:pt idx="4">
                  <c:v>Особистісне зростання</c:v>
                </c:pt>
                <c:pt idx="5">
                  <c:v>Цілі в житті</c:v>
                </c:pt>
              </c:strCache>
            </c:strRef>
          </c:cat>
          <c:val>
            <c:numRef>
              <c:f>'Ріфф '!$D$37:$D$42</c:f>
              <c:numCache>
                <c:formatCode>General</c:formatCode>
                <c:ptCount val="6"/>
                <c:pt idx="0">
                  <c:v>4.5</c:v>
                </c:pt>
                <c:pt idx="1">
                  <c:v>4.5999999999999996</c:v>
                </c:pt>
                <c:pt idx="2">
                  <c:v>4.2</c:v>
                </c:pt>
                <c:pt idx="3">
                  <c:v>3.8</c:v>
                </c:pt>
                <c:pt idx="4">
                  <c:v>4.3</c:v>
                </c:pt>
                <c:pt idx="5">
                  <c:v>3.9</c:v>
                </c:pt>
              </c:numCache>
            </c:numRef>
          </c:val>
          <c:extLst>
            <c:ext xmlns:c16="http://schemas.microsoft.com/office/drawing/2014/chart" uri="{C3380CC4-5D6E-409C-BE32-E72D297353CC}">
              <c16:uniqueId val="{00000002-C854-43F3-B9EC-D49C85671483}"/>
            </c:ext>
          </c:extLst>
        </c:ser>
        <c:ser>
          <c:idx val="3"/>
          <c:order val="3"/>
          <c:tx>
            <c:strRef>
              <c:f>'Ріфф '!$E$35:$E$36</c:f>
              <c:strCache>
                <c:ptCount val="2"/>
                <c:pt idx="0">
                  <c:v>Після коучингу</c:v>
                </c:pt>
                <c:pt idx="1">
                  <c:v>Немає хронічних</c:v>
                </c:pt>
              </c:strCache>
            </c:strRef>
          </c:tx>
          <c:spPr>
            <a:solidFill>
              <a:schemeClr val="accent4"/>
            </a:solidFill>
            <a:ln>
              <a:noFill/>
            </a:ln>
            <a:effectLst/>
          </c:spPr>
          <c:invertIfNegative val="0"/>
          <c:cat>
            <c:strRef>
              <c:f>'Ріфф '!$A$37:$A$42</c:f>
              <c:strCache>
                <c:ptCount val="6"/>
                <c:pt idx="0">
                  <c:v>Самоприйняття</c:v>
                </c:pt>
                <c:pt idx="1">
                  <c:v>Позитивні стосунки</c:v>
                </c:pt>
                <c:pt idx="2">
                  <c:v>Автономія</c:v>
                </c:pt>
                <c:pt idx="3">
                  <c:v>Управління середовищем</c:v>
                </c:pt>
                <c:pt idx="4">
                  <c:v>Особистісне зростання</c:v>
                </c:pt>
                <c:pt idx="5">
                  <c:v>Цілі в житті</c:v>
                </c:pt>
              </c:strCache>
            </c:strRef>
          </c:cat>
          <c:val>
            <c:numRef>
              <c:f>'Ріфф '!$E$37:$E$42</c:f>
              <c:numCache>
                <c:formatCode>General</c:formatCode>
                <c:ptCount val="6"/>
                <c:pt idx="0">
                  <c:v>4.9000000000000004</c:v>
                </c:pt>
                <c:pt idx="1">
                  <c:v>5</c:v>
                </c:pt>
                <c:pt idx="2">
                  <c:v>4.5999999999999996</c:v>
                </c:pt>
                <c:pt idx="3">
                  <c:v>4.4000000000000004</c:v>
                </c:pt>
                <c:pt idx="4">
                  <c:v>4.7</c:v>
                </c:pt>
                <c:pt idx="5">
                  <c:v>4.5</c:v>
                </c:pt>
              </c:numCache>
            </c:numRef>
          </c:val>
          <c:extLst>
            <c:ext xmlns:c16="http://schemas.microsoft.com/office/drawing/2014/chart" uri="{C3380CC4-5D6E-409C-BE32-E72D297353CC}">
              <c16:uniqueId val="{00000003-C854-43F3-B9EC-D49C85671483}"/>
            </c:ext>
          </c:extLst>
        </c:ser>
        <c:dLbls>
          <c:showLegendKey val="0"/>
          <c:showVal val="0"/>
          <c:showCatName val="0"/>
          <c:showSerName val="0"/>
          <c:showPercent val="0"/>
          <c:showBubbleSize val="0"/>
        </c:dLbls>
        <c:gapWidth val="219"/>
        <c:overlap val="-27"/>
        <c:axId val="1286844608"/>
        <c:axId val="1286845024"/>
      </c:barChart>
      <c:catAx>
        <c:axId val="1286844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286845024"/>
        <c:crosses val="autoZero"/>
        <c:auto val="1"/>
        <c:lblAlgn val="ctr"/>
        <c:lblOffset val="100"/>
        <c:noMultiLvlLbl val="0"/>
      </c:catAx>
      <c:valAx>
        <c:axId val="12868450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2868446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uk-UA" sz="1200"/>
              <a:t>Середні показники психологічного благополуччя залежно від попереднього досвіду участі у програмах психосоціальної підтримки</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barChart>
        <c:barDir val="col"/>
        <c:grouping val="clustered"/>
        <c:varyColors val="0"/>
        <c:ser>
          <c:idx val="0"/>
          <c:order val="0"/>
          <c:tx>
            <c:strRef>
              <c:f>'Ріфф '!$B$46:$B$47</c:f>
              <c:strCache>
                <c:ptCount val="2"/>
                <c:pt idx="0">
                  <c:v>До коучингу</c:v>
                </c:pt>
                <c:pt idx="1">
                  <c:v>Є досвід</c:v>
                </c:pt>
              </c:strCache>
            </c:strRef>
          </c:tx>
          <c:spPr>
            <a:solidFill>
              <a:schemeClr val="accent1"/>
            </a:solidFill>
            <a:ln>
              <a:noFill/>
            </a:ln>
            <a:effectLst/>
          </c:spPr>
          <c:invertIfNegative val="0"/>
          <c:cat>
            <c:strRef>
              <c:f>'Ріфф '!$A$48:$A$53</c:f>
              <c:strCache>
                <c:ptCount val="6"/>
                <c:pt idx="0">
                  <c:v>Самоприйняття</c:v>
                </c:pt>
                <c:pt idx="1">
                  <c:v>Позитивні стосунки</c:v>
                </c:pt>
                <c:pt idx="2">
                  <c:v>Автономія</c:v>
                </c:pt>
                <c:pt idx="3">
                  <c:v>Управління середовищем</c:v>
                </c:pt>
                <c:pt idx="4">
                  <c:v>Особистісне зростання</c:v>
                </c:pt>
                <c:pt idx="5">
                  <c:v>Цілі в житті</c:v>
                </c:pt>
              </c:strCache>
            </c:strRef>
          </c:cat>
          <c:val>
            <c:numRef>
              <c:f>'Ріфф '!$B$48:$B$53</c:f>
              <c:numCache>
                <c:formatCode>General</c:formatCode>
                <c:ptCount val="6"/>
                <c:pt idx="0">
                  <c:v>4.5999999999999996</c:v>
                </c:pt>
                <c:pt idx="1">
                  <c:v>4.8</c:v>
                </c:pt>
                <c:pt idx="2">
                  <c:v>4.3</c:v>
                </c:pt>
                <c:pt idx="3">
                  <c:v>4</c:v>
                </c:pt>
                <c:pt idx="4">
                  <c:v>4.4000000000000004</c:v>
                </c:pt>
                <c:pt idx="5">
                  <c:v>4.0999999999999996</c:v>
                </c:pt>
              </c:numCache>
            </c:numRef>
          </c:val>
          <c:extLst>
            <c:ext xmlns:c16="http://schemas.microsoft.com/office/drawing/2014/chart" uri="{C3380CC4-5D6E-409C-BE32-E72D297353CC}">
              <c16:uniqueId val="{00000000-0ED9-45B2-B02B-C3177EEE4DDF}"/>
            </c:ext>
          </c:extLst>
        </c:ser>
        <c:ser>
          <c:idx val="1"/>
          <c:order val="1"/>
          <c:tx>
            <c:strRef>
              <c:f>'Ріфф '!$C$46:$C$47</c:f>
              <c:strCache>
                <c:ptCount val="2"/>
                <c:pt idx="0">
                  <c:v>До коучингу</c:v>
                </c:pt>
                <c:pt idx="1">
                  <c:v>Немає досвіду</c:v>
                </c:pt>
              </c:strCache>
            </c:strRef>
          </c:tx>
          <c:spPr>
            <a:solidFill>
              <a:schemeClr val="accent2"/>
            </a:solidFill>
            <a:ln>
              <a:noFill/>
            </a:ln>
            <a:effectLst/>
          </c:spPr>
          <c:invertIfNegative val="0"/>
          <c:cat>
            <c:strRef>
              <c:f>'Ріфф '!$A$48:$A$53</c:f>
              <c:strCache>
                <c:ptCount val="6"/>
                <c:pt idx="0">
                  <c:v>Самоприйняття</c:v>
                </c:pt>
                <c:pt idx="1">
                  <c:v>Позитивні стосунки</c:v>
                </c:pt>
                <c:pt idx="2">
                  <c:v>Автономія</c:v>
                </c:pt>
                <c:pt idx="3">
                  <c:v>Управління середовищем</c:v>
                </c:pt>
                <c:pt idx="4">
                  <c:v>Особистісне зростання</c:v>
                </c:pt>
                <c:pt idx="5">
                  <c:v>Цілі в житті</c:v>
                </c:pt>
              </c:strCache>
            </c:strRef>
          </c:cat>
          <c:val>
            <c:numRef>
              <c:f>'Ріфф '!$C$48:$C$53</c:f>
              <c:numCache>
                <c:formatCode>General</c:formatCode>
                <c:ptCount val="6"/>
                <c:pt idx="0">
                  <c:v>4.3</c:v>
                </c:pt>
                <c:pt idx="1">
                  <c:v>4.5</c:v>
                </c:pt>
                <c:pt idx="2">
                  <c:v>4</c:v>
                </c:pt>
                <c:pt idx="3">
                  <c:v>3.7</c:v>
                </c:pt>
                <c:pt idx="4">
                  <c:v>4.2</c:v>
                </c:pt>
                <c:pt idx="5">
                  <c:v>3.8</c:v>
                </c:pt>
              </c:numCache>
            </c:numRef>
          </c:val>
          <c:extLst>
            <c:ext xmlns:c16="http://schemas.microsoft.com/office/drawing/2014/chart" uri="{C3380CC4-5D6E-409C-BE32-E72D297353CC}">
              <c16:uniqueId val="{00000001-0ED9-45B2-B02B-C3177EEE4DDF}"/>
            </c:ext>
          </c:extLst>
        </c:ser>
        <c:ser>
          <c:idx val="2"/>
          <c:order val="2"/>
          <c:tx>
            <c:strRef>
              <c:f>'Ріфф '!$D$46:$D$47</c:f>
              <c:strCache>
                <c:ptCount val="2"/>
                <c:pt idx="0">
                  <c:v>Після коучингу</c:v>
                </c:pt>
                <c:pt idx="1">
                  <c:v>Є досвід</c:v>
                </c:pt>
              </c:strCache>
            </c:strRef>
          </c:tx>
          <c:spPr>
            <a:solidFill>
              <a:schemeClr val="accent3"/>
            </a:solidFill>
            <a:ln>
              <a:noFill/>
            </a:ln>
            <a:effectLst/>
          </c:spPr>
          <c:invertIfNegative val="0"/>
          <c:cat>
            <c:strRef>
              <c:f>'Ріфф '!$A$48:$A$53</c:f>
              <c:strCache>
                <c:ptCount val="6"/>
                <c:pt idx="0">
                  <c:v>Самоприйняття</c:v>
                </c:pt>
                <c:pt idx="1">
                  <c:v>Позитивні стосунки</c:v>
                </c:pt>
                <c:pt idx="2">
                  <c:v>Автономія</c:v>
                </c:pt>
                <c:pt idx="3">
                  <c:v>Управління середовищем</c:v>
                </c:pt>
                <c:pt idx="4">
                  <c:v>Особистісне зростання</c:v>
                </c:pt>
                <c:pt idx="5">
                  <c:v>Цілі в житті</c:v>
                </c:pt>
              </c:strCache>
            </c:strRef>
          </c:cat>
          <c:val>
            <c:numRef>
              <c:f>'Ріфф '!$D$48:$D$53</c:f>
              <c:numCache>
                <c:formatCode>General</c:formatCode>
                <c:ptCount val="6"/>
                <c:pt idx="0">
                  <c:v>5</c:v>
                </c:pt>
                <c:pt idx="1">
                  <c:v>5.0999999999999996</c:v>
                </c:pt>
                <c:pt idx="2">
                  <c:v>4.5999999999999996</c:v>
                </c:pt>
                <c:pt idx="3">
                  <c:v>4.5</c:v>
                </c:pt>
                <c:pt idx="4">
                  <c:v>4.8</c:v>
                </c:pt>
                <c:pt idx="5">
                  <c:v>4.5999999999999996</c:v>
                </c:pt>
              </c:numCache>
            </c:numRef>
          </c:val>
          <c:extLst>
            <c:ext xmlns:c16="http://schemas.microsoft.com/office/drawing/2014/chart" uri="{C3380CC4-5D6E-409C-BE32-E72D297353CC}">
              <c16:uniqueId val="{00000002-0ED9-45B2-B02B-C3177EEE4DDF}"/>
            </c:ext>
          </c:extLst>
        </c:ser>
        <c:ser>
          <c:idx val="3"/>
          <c:order val="3"/>
          <c:tx>
            <c:strRef>
              <c:f>'Ріфф '!$E$46:$E$47</c:f>
              <c:strCache>
                <c:ptCount val="2"/>
                <c:pt idx="0">
                  <c:v>Після коучингу</c:v>
                </c:pt>
                <c:pt idx="1">
                  <c:v>Немає досвіду</c:v>
                </c:pt>
              </c:strCache>
            </c:strRef>
          </c:tx>
          <c:spPr>
            <a:solidFill>
              <a:schemeClr val="accent4"/>
            </a:solidFill>
            <a:ln>
              <a:noFill/>
            </a:ln>
            <a:effectLst/>
          </c:spPr>
          <c:invertIfNegative val="0"/>
          <c:cat>
            <c:strRef>
              <c:f>'Ріфф '!$A$48:$A$53</c:f>
              <c:strCache>
                <c:ptCount val="6"/>
                <c:pt idx="0">
                  <c:v>Самоприйняття</c:v>
                </c:pt>
                <c:pt idx="1">
                  <c:v>Позитивні стосунки</c:v>
                </c:pt>
                <c:pt idx="2">
                  <c:v>Автономія</c:v>
                </c:pt>
                <c:pt idx="3">
                  <c:v>Управління середовищем</c:v>
                </c:pt>
                <c:pt idx="4">
                  <c:v>Особистісне зростання</c:v>
                </c:pt>
                <c:pt idx="5">
                  <c:v>Цілі в житті</c:v>
                </c:pt>
              </c:strCache>
            </c:strRef>
          </c:cat>
          <c:val>
            <c:numRef>
              <c:f>'Ріфф '!$E$48:$E$53</c:f>
              <c:numCache>
                <c:formatCode>General</c:formatCode>
                <c:ptCount val="6"/>
                <c:pt idx="0">
                  <c:v>4.7</c:v>
                </c:pt>
                <c:pt idx="1">
                  <c:v>4.8</c:v>
                </c:pt>
                <c:pt idx="2">
                  <c:v>4.4000000000000004</c:v>
                </c:pt>
                <c:pt idx="3">
                  <c:v>4.2</c:v>
                </c:pt>
                <c:pt idx="4">
                  <c:v>4.5999999999999996</c:v>
                </c:pt>
                <c:pt idx="5">
                  <c:v>4.3</c:v>
                </c:pt>
              </c:numCache>
            </c:numRef>
          </c:val>
          <c:extLst>
            <c:ext xmlns:c16="http://schemas.microsoft.com/office/drawing/2014/chart" uri="{C3380CC4-5D6E-409C-BE32-E72D297353CC}">
              <c16:uniqueId val="{00000003-0ED9-45B2-B02B-C3177EEE4DDF}"/>
            </c:ext>
          </c:extLst>
        </c:ser>
        <c:dLbls>
          <c:showLegendKey val="0"/>
          <c:showVal val="0"/>
          <c:showCatName val="0"/>
          <c:showSerName val="0"/>
          <c:showPercent val="0"/>
          <c:showBubbleSize val="0"/>
        </c:dLbls>
        <c:gapWidth val="219"/>
        <c:overlap val="-27"/>
        <c:axId val="1452978320"/>
        <c:axId val="1452972496"/>
      </c:barChart>
      <c:catAx>
        <c:axId val="14529783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452972496"/>
        <c:crosses val="autoZero"/>
        <c:auto val="1"/>
        <c:lblAlgn val="ctr"/>
        <c:lblOffset val="100"/>
        <c:noMultiLvlLbl val="0"/>
      </c:catAx>
      <c:valAx>
        <c:axId val="14529724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4529783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a:t>Порівнння результатів за віком</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barChart>
        <c:barDir val="col"/>
        <c:grouping val="clustered"/>
        <c:varyColors val="0"/>
        <c:ser>
          <c:idx val="0"/>
          <c:order val="0"/>
          <c:tx>
            <c:strRef>
              <c:f>STAI!$A$11</c:f>
              <c:strCache>
                <c:ptCount val="1"/>
                <c:pt idx="0">
                  <c:v>До коучингу </c:v>
                </c:pt>
              </c:strCache>
            </c:strRef>
          </c:tx>
          <c:spPr>
            <a:solidFill>
              <a:schemeClr val="accent1"/>
            </a:solidFill>
            <a:ln>
              <a:noFill/>
            </a:ln>
            <a:effectLst/>
          </c:spPr>
          <c:invertIfNegative val="0"/>
          <c:cat>
            <c:multiLvlStrRef>
              <c:f>STAI!$B$9:$I$10</c:f>
              <c:multiLvlStrCache>
                <c:ptCount val="8"/>
                <c:lvl>
                  <c:pt idx="0">
                    <c:v>18–23</c:v>
                  </c:pt>
                  <c:pt idx="1">
                    <c:v>24–45</c:v>
                  </c:pt>
                  <c:pt idx="2">
                    <c:v>46–59</c:v>
                  </c:pt>
                  <c:pt idx="3">
                    <c:v>60+</c:v>
                  </c:pt>
                  <c:pt idx="4">
                    <c:v>18–23</c:v>
                  </c:pt>
                  <c:pt idx="5">
                    <c:v>24–45</c:v>
                  </c:pt>
                  <c:pt idx="6">
                    <c:v>46–59</c:v>
                  </c:pt>
                  <c:pt idx="7">
                    <c:v>60+</c:v>
                  </c:pt>
                </c:lvl>
                <c:lvl>
                  <c:pt idx="0">
                    <c:v>S-Anxiety</c:v>
                  </c:pt>
                  <c:pt idx="4">
                    <c:v>T-Anxiety</c:v>
                  </c:pt>
                </c:lvl>
              </c:multiLvlStrCache>
            </c:multiLvlStrRef>
          </c:cat>
          <c:val>
            <c:numRef>
              <c:f>STAI!$B$11:$I$11</c:f>
              <c:numCache>
                <c:formatCode>General</c:formatCode>
                <c:ptCount val="8"/>
                <c:pt idx="0">
                  <c:v>41</c:v>
                </c:pt>
                <c:pt idx="1">
                  <c:v>44</c:v>
                </c:pt>
                <c:pt idx="2">
                  <c:v>48.5</c:v>
                </c:pt>
                <c:pt idx="3">
                  <c:v>49.5</c:v>
                </c:pt>
                <c:pt idx="4">
                  <c:v>41.5</c:v>
                </c:pt>
                <c:pt idx="5">
                  <c:v>45</c:v>
                </c:pt>
                <c:pt idx="6">
                  <c:v>50</c:v>
                </c:pt>
                <c:pt idx="7">
                  <c:v>51.5</c:v>
                </c:pt>
              </c:numCache>
            </c:numRef>
          </c:val>
          <c:extLst>
            <c:ext xmlns:c16="http://schemas.microsoft.com/office/drawing/2014/chart" uri="{C3380CC4-5D6E-409C-BE32-E72D297353CC}">
              <c16:uniqueId val="{00000000-3D58-447D-B832-13EC302DDD5D}"/>
            </c:ext>
          </c:extLst>
        </c:ser>
        <c:ser>
          <c:idx val="1"/>
          <c:order val="1"/>
          <c:tx>
            <c:strRef>
              <c:f>STAI!$A$12</c:f>
              <c:strCache>
                <c:ptCount val="1"/>
                <c:pt idx="0">
                  <c:v>Після коучингу</c:v>
                </c:pt>
              </c:strCache>
            </c:strRef>
          </c:tx>
          <c:spPr>
            <a:solidFill>
              <a:schemeClr val="accent2"/>
            </a:solidFill>
            <a:ln>
              <a:noFill/>
            </a:ln>
            <a:effectLst/>
          </c:spPr>
          <c:invertIfNegative val="0"/>
          <c:cat>
            <c:multiLvlStrRef>
              <c:f>STAI!$B$9:$I$10</c:f>
              <c:multiLvlStrCache>
                <c:ptCount val="8"/>
                <c:lvl>
                  <c:pt idx="0">
                    <c:v>18–23</c:v>
                  </c:pt>
                  <c:pt idx="1">
                    <c:v>24–45</c:v>
                  </c:pt>
                  <c:pt idx="2">
                    <c:v>46–59</c:v>
                  </c:pt>
                  <c:pt idx="3">
                    <c:v>60+</c:v>
                  </c:pt>
                  <c:pt idx="4">
                    <c:v>18–23</c:v>
                  </c:pt>
                  <c:pt idx="5">
                    <c:v>24–45</c:v>
                  </c:pt>
                  <c:pt idx="6">
                    <c:v>46–59</c:v>
                  </c:pt>
                  <c:pt idx="7">
                    <c:v>60+</c:v>
                  </c:pt>
                </c:lvl>
                <c:lvl>
                  <c:pt idx="0">
                    <c:v>S-Anxiety</c:v>
                  </c:pt>
                  <c:pt idx="4">
                    <c:v>T-Anxiety</c:v>
                  </c:pt>
                </c:lvl>
              </c:multiLvlStrCache>
            </c:multiLvlStrRef>
          </c:cat>
          <c:val>
            <c:numRef>
              <c:f>STAI!$B$12:$I$12</c:f>
              <c:numCache>
                <c:formatCode>General</c:formatCode>
                <c:ptCount val="8"/>
                <c:pt idx="0">
                  <c:v>36.5</c:v>
                </c:pt>
                <c:pt idx="1">
                  <c:v>39.799999999999997</c:v>
                </c:pt>
                <c:pt idx="2">
                  <c:v>42.5</c:v>
                </c:pt>
                <c:pt idx="3">
                  <c:v>44</c:v>
                </c:pt>
                <c:pt idx="4">
                  <c:v>38.200000000000003</c:v>
                </c:pt>
                <c:pt idx="5">
                  <c:v>41</c:v>
                </c:pt>
                <c:pt idx="6">
                  <c:v>45.3</c:v>
                </c:pt>
                <c:pt idx="7">
                  <c:v>46.8</c:v>
                </c:pt>
              </c:numCache>
            </c:numRef>
          </c:val>
          <c:extLst>
            <c:ext xmlns:c16="http://schemas.microsoft.com/office/drawing/2014/chart" uri="{C3380CC4-5D6E-409C-BE32-E72D297353CC}">
              <c16:uniqueId val="{00000001-3D58-447D-B832-13EC302DDD5D}"/>
            </c:ext>
          </c:extLst>
        </c:ser>
        <c:dLbls>
          <c:showLegendKey val="0"/>
          <c:showVal val="0"/>
          <c:showCatName val="0"/>
          <c:showSerName val="0"/>
          <c:showPercent val="0"/>
          <c:showBubbleSize val="0"/>
        </c:dLbls>
        <c:gapWidth val="219"/>
        <c:overlap val="-27"/>
        <c:axId val="2101531216"/>
        <c:axId val="2101532464"/>
      </c:barChart>
      <c:catAx>
        <c:axId val="21015312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2101532464"/>
        <c:crosses val="autoZero"/>
        <c:auto val="1"/>
        <c:lblAlgn val="ctr"/>
        <c:lblOffset val="100"/>
        <c:noMultiLvlLbl val="0"/>
      </c:catAx>
      <c:valAx>
        <c:axId val="210153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21015312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a:t>Порівняння результатів </a:t>
            </a:r>
            <a:r>
              <a:rPr lang="uk-UA" sz="1400" b="0" i="0" u="none" strike="noStrike" baseline="0">
                <a:effectLst/>
              </a:rPr>
              <a:t>за попередньою участю у психосоціальних програмах</a:t>
            </a:r>
            <a:endParaRPr lang="uk-UA"/>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barChart>
        <c:barDir val="col"/>
        <c:grouping val="clustered"/>
        <c:varyColors val="0"/>
        <c:ser>
          <c:idx val="0"/>
          <c:order val="0"/>
          <c:tx>
            <c:strRef>
              <c:f>STAI!$A$18</c:f>
              <c:strCache>
                <c:ptCount val="1"/>
                <c:pt idx="0">
                  <c:v>До коучингу </c:v>
                </c:pt>
              </c:strCache>
            </c:strRef>
          </c:tx>
          <c:spPr>
            <a:solidFill>
              <a:schemeClr val="accent1"/>
            </a:solidFill>
            <a:ln>
              <a:noFill/>
            </a:ln>
            <a:effectLst/>
          </c:spPr>
          <c:invertIfNegative val="0"/>
          <c:cat>
            <c:multiLvlStrRef>
              <c:f>STAI!$B$15:$E$17</c:f>
              <c:multiLvlStrCache>
                <c:ptCount val="4"/>
                <c:lvl>
                  <c:pt idx="0">
                    <c:v>Так</c:v>
                  </c:pt>
                  <c:pt idx="1">
                    <c:v>Ні</c:v>
                  </c:pt>
                  <c:pt idx="2">
                    <c:v>Так</c:v>
                  </c:pt>
                  <c:pt idx="3">
                    <c:v>Ні</c:v>
                  </c:pt>
                </c:lvl>
                <c:lvl>
                  <c:pt idx="0">
                    <c:v>S-Anxiety</c:v>
                  </c:pt>
                  <c:pt idx="2">
                    <c:v>T-Anxiety</c:v>
                  </c:pt>
                </c:lvl>
              </c:multiLvlStrCache>
            </c:multiLvlStrRef>
          </c:cat>
          <c:val>
            <c:numRef>
              <c:f>STAI!$B$18:$E$18</c:f>
              <c:numCache>
                <c:formatCode>General</c:formatCode>
                <c:ptCount val="4"/>
                <c:pt idx="0">
                  <c:v>42.5</c:v>
                </c:pt>
                <c:pt idx="1">
                  <c:v>47</c:v>
                </c:pt>
                <c:pt idx="2">
                  <c:v>46</c:v>
                </c:pt>
                <c:pt idx="3">
                  <c:v>49</c:v>
                </c:pt>
              </c:numCache>
            </c:numRef>
          </c:val>
          <c:extLst>
            <c:ext xmlns:c16="http://schemas.microsoft.com/office/drawing/2014/chart" uri="{C3380CC4-5D6E-409C-BE32-E72D297353CC}">
              <c16:uniqueId val="{00000000-1AD8-43F2-B140-BE037ABB248A}"/>
            </c:ext>
          </c:extLst>
        </c:ser>
        <c:ser>
          <c:idx val="1"/>
          <c:order val="1"/>
          <c:tx>
            <c:strRef>
              <c:f>STAI!$A$19</c:f>
              <c:strCache>
                <c:ptCount val="1"/>
                <c:pt idx="0">
                  <c:v>Після коучингу</c:v>
                </c:pt>
              </c:strCache>
            </c:strRef>
          </c:tx>
          <c:spPr>
            <a:solidFill>
              <a:schemeClr val="accent2"/>
            </a:solidFill>
            <a:ln>
              <a:noFill/>
            </a:ln>
            <a:effectLst/>
          </c:spPr>
          <c:invertIfNegative val="0"/>
          <c:cat>
            <c:multiLvlStrRef>
              <c:f>STAI!$B$15:$E$17</c:f>
              <c:multiLvlStrCache>
                <c:ptCount val="4"/>
                <c:lvl>
                  <c:pt idx="0">
                    <c:v>Так</c:v>
                  </c:pt>
                  <c:pt idx="1">
                    <c:v>Ні</c:v>
                  </c:pt>
                  <c:pt idx="2">
                    <c:v>Так</c:v>
                  </c:pt>
                  <c:pt idx="3">
                    <c:v>Ні</c:v>
                  </c:pt>
                </c:lvl>
                <c:lvl>
                  <c:pt idx="0">
                    <c:v>S-Anxiety</c:v>
                  </c:pt>
                  <c:pt idx="2">
                    <c:v>T-Anxiety</c:v>
                  </c:pt>
                </c:lvl>
              </c:multiLvlStrCache>
            </c:multiLvlStrRef>
          </c:cat>
          <c:val>
            <c:numRef>
              <c:f>STAI!$B$19:$E$19</c:f>
              <c:numCache>
                <c:formatCode>General</c:formatCode>
                <c:ptCount val="4"/>
                <c:pt idx="0">
                  <c:v>38</c:v>
                </c:pt>
                <c:pt idx="1">
                  <c:v>42</c:v>
                </c:pt>
                <c:pt idx="2">
                  <c:v>41.5</c:v>
                </c:pt>
                <c:pt idx="3">
                  <c:v>45</c:v>
                </c:pt>
              </c:numCache>
            </c:numRef>
          </c:val>
          <c:extLst>
            <c:ext xmlns:c16="http://schemas.microsoft.com/office/drawing/2014/chart" uri="{C3380CC4-5D6E-409C-BE32-E72D297353CC}">
              <c16:uniqueId val="{00000001-1AD8-43F2-B140-BE037ABB248A}"/>
            </c:ext>
          </c:extLst>
        </c:ser>
        <c:dLbls>
          <c:showLegendKey val="0"/>
          <c:showVal val="0"/>
          <c:showCatName val="0"/>
          <c:showSerName val="0"/>
          <c:showPercent val="0"/>
          <c:showBubbleSize val="0"/>
        </c:dLbls>
        <c:gapWidth val="219"/>
        <c:overlap val="-27"/>
        <c:axId val="86052720"/>
        <c:axId val="86051472"/>
      </c:barChart>
      <c:catAx>
        <c:axId val="860527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86051472"/>
        <c:crosses val="autoZero"/>
        <c:auto val="1"/>
        <c:lblAlgn val="ctr"/>
        <c:lblOffset val="100"/>
        <c:noMultiLvlLbl val="0"/>
      </c:catAx>
      <c:valAx>
        <c:axId val="860514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860527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a:t>Порівняння</a:t>
            </a:r>
            <a:r>
              <a:rPr lang="uk-UA" baseline="0"/>
              <a:t> результатів для соціально вразливих груп</a:t>
            </a:r>
            <a:endParaRPr lang="uk-UA"/>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barChart>
        <c:barDir val="col"/>
        <c:grouping val="clustered"/>
        <c:varyColors val="0"/>
        <c:ser>
          <c:idx val="0"/>
          <c:order val="0"/>
          <c:tx>
            <c:strRef>
              <c:f>STAI!$A$24</c:f>
              <c:strCache>
                <c:ptCount val="1"/>
                <c:pt idx="0">
                  <c:v>До коучингу </c:v>
                </c:pt>
              </c:strCache>
            </c:strRef>
          </c:tx>
          <c:spPr>
            <a:solidFill>
              <a:schemeClr val="accent1"/>
            </a:solidFill>
            <a:ln>
              <a:noFill/>
            </a:ln>
            <a:effectLst/>
          </c:spPr>
          <c:invertIfNegative val="0"/>
          <c:cat>
            <c:multiLvlStrRef>
              <c:f>STAI!$B$22:$G$23</c:f>
              <c:multiLvlStrCache>
                <c:ptCount val="6"/>
                <c:lvl>
                  <c:pt idx="0">
                    <c:v>Орендоване житло</c:v>
                  </c:pt>
                  <c:pt idx="1">
                    <c:v>Тимчасові гуртожитки / притулки</c:v>
                  </c:pt>
                  <c:pt idx="2">
                    <c:v>Інші варіанти</c:v>
                  </c:pt>
                  <c:pt idx="3">
                    <c:v>Орендоване житло</c:v>
                  </c:pt>
                  <c:pt idx="4">
                    <c:v>Тимчасові гуртожитки / притулки</c:v>
                  </c:pt>
                  <c:pt idx="5">
                    <c:v>Інші варіанти</c:v>
                  </c:pt>
                </c:lvl>
                <c:lvl>
                  <c:pt idx="0">
                    <c:v>S-Anxiety</c:v>
                  </c:pt>
                  <c:pt idx="3">
                    <c:v>T-Anxiety</c:v>
                  </c:pt>
                </c:lvl>
              </c:multiLvlStrCache>
            </c:multiLvlStrRef>
          </c:cat>
          <c:val>
            <c:numRef>
              <c:f>STAI!$B$24:$G$24</c:f>
              <c:numCache>
                <c:formatCode>General</c:formatCode>
                <c:ptCount val="6"/>
                <c:pt idx="0">
                  <c:v>47</c:v>
                </c:pt>
                <c:pt idx="1">
                  <c:v>50</c:v>
                </c:pt>
                <c:pt idx="2">
                  <c:v>45</c:v>
                </c:pt>
                <c:pt idx="3">
                  <c:v>49</c:v>
                </c:pt>
                <c:pt idx="4">
                  <c:v>52</c:v>
                </c:pt>
                <c:pt idx="5">
                  <c:v>46</c:v>
                </c:pt>
              </c:numCache>
            </c:numRef>
          </c:val>
          <c:extLst>
            <c:ext xmlns:c16="http://schemas.microsoft.com/office/drawing/2014/chart" uri="{C3380CC4-5D6E-409C-BE32-E72D297353CC}">
              <c16:uniqueId val="{00000000-ADA8-4A9C-960C-4C38B5EBBEE3}"/>
            </c:ext>
          </c:extLst>
        </c:ser>
        <c:ser>
          <c:idx val="1"/>
          <c:order val="1"/>
          <c:tx>
            <c:strRef>
              <c:f>STAI!$A$25</c:f>
              <c:strCache>
                <c:ptCount val="1"/>
                <c:pt idx="0">
                  <c:v>Після коучингу</c:v>
                </c:pt>
              </c:strCache>
            </c:strRef>
          </c:tx>
          <c:spPr>
            <a:solidFill>
              <a:schemeClr val="accent2"/>
            </a:solidFill>
            <a:ln>
              <a:noFill/>
            </a:ln>
            <a:effectLst/>
          </c:spPr>
          <c:invertIfNegative val="0"/>
          <c:cat>
            <c:multiLvlStrRef>
              <c:f>STAI!$B$22:$G$23</c:f>
              <c:multiLvlStrCache>
                <c:ptCount val="6"/>
                <c:lvl>
                  <c:pt idx="0">
                    <c:v>Орендоване житло</c:v>
                  </c:pt>
                  <c:pt idx="1">
                    <c:v>Тимчасові гуртожитки / притулки</c:v>
                  </c:pt>
                  <c:pt idx="2">
                    <c:v>Інші варіанти</c:v>
                  </c:pt>
                  <c:pt idx="3">
                    <c:v>Орендоване житло</c:v>
                  </c:pt>
                  <c:pt idx="4">
                    <c:v>Тимчасові гуртожитки / притулки</c:v>
                  </c:pt>
                  <c:pt idx="5">
                    <c:v>Інші варіанти</c:v>
                  </c:pt>
                </c:lvl>
                <c:lvl>
                  <c:pt idx="0">
                    <c:v>S-Anxiety</c:v>
                  </c:pt>
                  <c:pt idx="3">
                    <c:v>T-Anxiety</c:v>
                  </c:pt>
                </c:lvl>
              </c:multiLvlStrCache>
            </c:multiLvlStrRef>
          </c:cat>
          <c:val>
            <c:numRef>
              <c:f>STAI!$B$25:$G$25</c:f>
              <c:numCache>
                <c:formatCode>General</c:formatCode>
                <c:ptCount val="6"/>
                <c:pt idx="0">
                  <c:v>42</c:v>
                </c:pt>
                <c:pt idx="1">
                  <c:v>44.5</c:v>
                </c:pt>
                <c:pt idx="2">
                  <c:v>41.5</c:v>
                </c:pt>
                <c:pt idx="3">
                  <c:v>45</c:v>
                </c:pt>
                <c:pt idx="4">
                  <c:v>47</c:v>
                </c:pt>
                <c:pt idx="5">
                  <c:v>42.5</c:v>
                </c:pt>
              </c:numCache>
            </c:numRef>
          </c:val>
          <c:extLst>
            <c:ext xmlns:c16="http://schemas.microsoft.com/office/drawing/2014/chart" uri="{C3380CC4-5D6E-409C-BE32-E72D297353CC}">
              <c16:uniqueId val="{00000001-ADA8-4A9C-960C-4C38B5EBBEE3}"/>
            </c:ext>
          </c:extLst>
        </c:ser>
        <c:dLbls>
          <c:showLegendKey val="0"/>
          <c:showVal val="0"/>
          <c:showCatName val="0"/>
          <c:showSerName val="0"/>
          <c:showPercent val="0"/>
          <c:showBubbleSize val="0"/>
        </c:dLbls>
        <c:gapWidth val="219"/>
        <c:overlap val="-27"/>
        <c:axId val="86062288"/>
        <c:axId val="86062704"/>
      </c:barChart>
      <c:catAx>
        <c:axId val="860622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86062704"/>
        <c:crosses val="autoZero"/>
        <c:auto val="1"/>
        <c:lblAlgn val="ctr"/>
        <c:lblOffset val="100"/>
        <c:noMultiLvlLbl val="0"/>
      </c:catAx>
      <c:valAx>
        <c:axId val="860627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860622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a:t>Середні бали субшкал </a:t>
            </a:r>
            <a:r>
              <a:rPr lang="en-US"/>
              <a:t>Brief COPE </a:t>
            </a:r>
            <a:r>
              <a:rPr lang="uk-UA"/>
              <a:t>для загальної вибірки</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barChart>
        <c:barDir val="col"/>
        <c:grouping val="clustered"/>
        <c:varyColors val="0"/>
        <c:ser>
          <c:idx val="0"/>
          <c:order val="0"/>
          <c:tx>
            <c:strRef>
              <c:f>'Brief COPE'!$B$2</c:f>
              <c:strCache>
                <c:ptCount val="1"/>
                <c:pt idx="0">
                  <c:v>До коучингу</c:v>
                </c:pt>
              </c:strCache>
            </c:strRef>
          </c:tx>
          <c:spPr>
            <a:solidFill>
              <a:schemeClr val="accent1"/>
            </a:solidFill>
            <a:ln>
              <a:noFill/>
            </a:ln>
            <a:effectLst/>
          </c:spPr>
          <c:invertIfNegative val="0"/>
          <c:cat>
            <c:strRef>
              <c:f>'Brief COPE'!$A$3:$A$10</c:f>
              <c:strCache>
                <c:ptCount val="8"/>
                <c:pt idx="0">
                  <c:v>Активне планування</c:v>
                </c:pt>
                <c:pt idx="1">
                  <c:v>Позитивне переосмислення</c:v>
                </c:pt>
                <c:pt idx="2">
                  <c:v>Прийняття</c:v>
                </c:pt>
                <c:pt idx="3">
                  <c:v>Емоційна підтримка</c:v>
                </c:pt>
                <c:pt idx="4">
                  <c:v>Інструментальна підтримка</c:v>
                </c:pt>
                <c:pt idx="5">
                  <c:v>Заперечення</c:v>
                </c:pt>
                <c:pt idx="6">
                  <c:v>Поведінкове відсторонення</c:v>
                </c:pt>
                <c:pt idx="7">
                  <c:v>Використання психоактивних речовин</c:v>
                </c:pt>
              </c:strCache>
            </c:strRef>
          </c:cat>
          <c:val>
            <c:numRef>
              <c:f>'Brief COPE'!$B$3:$B$10</c:f>
              <c:numCache>
                <c:formatCode>General</c:formatCode>
                <c:ptCount val="8"/>
                <c:pt idx="0">
                  <c:v>11.2</c:v>
                </c:pt>
                <c:pt idx="1">
                  <c:v>10.5</c:v>
                </c:pt>
                <c:pt idx="2">
                  <c:v>12.1</c:v>
                </c:pt>
                <c:pt idx="3">
                  <c:v>11.8</c:v>
                </c:pt>
                <c:pt idx="4">
                  <c:v>10.9</c:v>
                </c:pt>
                <c:pt idx="5">
                  <c:v>7.3</c:v>
                </c:pt>
                <c:pt idx="6">
                  <c:v>6.8</c:v>
                </c:pt>
                <c:pt idx="7">
                  <c:v>5.2</c:v>
                </c:pt>
              </c:numCache>
            </c:numRef>
          </c:val>
          <c:extLst>
            <c:ext xmlns:c16="http://schemas.microsoft.com/office/drawing/2014/chart" uri="{C3380CC4-5D6E-409C-BE32-E72D297353CC}">
              <c16:uniqueId val="{00000000-34D4-404C-AFB5-F7460A21B0AE}"/>
            </c:ext>
          </c:extLst>
        </c:ser>
        <c:ser>
          <c:idx val="1"/>
          <c:order val="1"/>
          <c:tx>
            <c:strRef>
              <c:f>'Brief COPE'!$C$2</c:f>
              <c:strCache>
                <c:ptCount val="1"/>
                <c:pt idx="0">
                  <c:v>Після коучингу</c:v>
                </c:pt>
              </c:strCache>
            </c:strRef>
          </c:tx>
          <c:spPr>
            <a:solidFill>
              <a:schemeClr val="accent2"/>
            </a:solidFill>
            <a:ln>
              <a:noFill/>
            </a:ln>
            <a:effectLst/>
          </c:spPr>
          <c:invertIfNegative val="0"/>
          <c:cat>
            <c:strRef>
              <c:f>'Brief COPE'!$A$3:$A$10</c:f>
              <c:strCache>
                <c:ptCount val="8"/>
                <c:pt idx="0">
                  <c:v>Активне планування</c:v>
                </c:pt>
                <c:pt idx="1">
                  <c:v>Позитивне переосмислення</c:v>
                </c:pt>
                <c:pt idx="2">
                  <c:v>Прийняття</c:v>
                </c:pt>
                <c:pt idx="3">
                  <c:v>Емоційна підтримка</c:v>
                </c:pt>
                <c:pt idx="4">
                  <c:v>Інструментальна підтримка</c:v>
                </c:pt>
                <c:pt idx="5">
                  <c:v>Заперечення</c:v>
                </c:pt>
                <c:pt idx="6">
                  <c:v>Поведінкове відсторонення</c:v>
                </c:pt>
                <c:pt idx="7">
                  <c:v>Використання психоактивних речовин</c:v>
                </c:pt>
              </c:strCache>
            </c:strRef>
          </c:cat>
          <c:val>
            <c:numRef>
              <c:f>'Brief COPE'!$C$3:$C$10</c:f>
              <c:numCache>
                <c:formatCode>General</c:formatCode>
                <c:ptCount val="8"/>
                <c:pt idx="0">
                  <c:v>13.8</c:v>
                </c:pt>
                <c:pt idx="1">
                  <c:v>13.2</c:v>
                </c:pt>
                <c:pt idx="2">
                  <c:v>14</c:v>
                </c:pt>
                <c:pt idx="3">
                  <c:v>13.5</c:v>
                </c:pt>
                <c:pt idx="4">
                  <c:v>13</c:v>
                </c:pt>
                <c:pt idx="5">
                  <c:v>5.6</c:v>
                </c:pt>
                <c:pt idx="6">
                  <c:v>5.2</c:v>
                </c:pt>
                <c:pt idx="7">
                  <c:v>4.0999999999999996</c:v>
                </c:pt>
              </c:numCache>
            </c:numRef>
          </c:val>
          <c:extLst>
            <c:ext xmlns:c16="http://schemas.microsoft.com/office/drawing/2014/chart" uri="{C3380CC4-5D6E-409C-BE32-E72D297353CC}">
              <c16:uniqueId val="{00000001-34D4-404C-AFB5-F7460A21B0AE}"/>
            </c:ext>
          </c:extLst>
        </c:ser>
        <c:dLbls>
          <c:showLegendKey val="0"/>
          <c:showVal val="0"/>
          <c:showCatName val="0"/>
          <c:showSerName val="0"/>
          <c:showPercent val="0"/>
          <c:showBubbleSize val="0"/>
        </c:dLbls>
        <c:gapWidth val="219"/>
        <c:overlap val="-27"/>
        <c:axId val="86068528"/>
        <c:axId val="86069360"/>
      </c:barChart>
      <c:catAx>
        <c:axId val="860685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uk-UA"/>
          </a:p>
        </c:txPr>
        <c:crossAx val="86069360"/>
        <c:crosses val="autoZero"/>
        <c:auto val="1"/>
        <c:lblAlgn val="ctr"/>
        <c:lblOffset val="100"/>
        <c:noMultiLvlLbl val="0"/>
      </c:catAx>
      <c:valAx>
        <c:axId val="860693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860685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a:t>Середні бали субшкал </a:t>
            </a:r>
            <a:r>
              <a:rPr lang="en-US"/>
              <a:t>Brief COPE </a:t>
            </a:r>
            <a:r>
              <a:rPr lang="uk-UA"/>
              <a:t>за наявністю / відсутністю хронічних захворювань</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manualLayout>
          <c:layoutTarget val="inner"/>
          <c:xMode val="edge"/>
          <c:yMode val="edge"/>
          <c:x val="5.5469816272965877E-2"/>
          <c:y val="0.25083333333333335"/>
          <c:w val="0.91397462817147856"/>
          <c:h val="0.30982866724992708"/>
        </c:manualLayout>
      </c:layout>
      <c:barChart>
        <c:barDir val="col"/>
        <c:grouping val="clustered"/>
        <c:varyColors val="0"/>
        <c:ser>
          <c:idx val="0"/>
          <c:order val="0"/>
          <c:tx>
            <c:strRef>
              <c:f>'Brief COPE'!$A$17</c:f>
              <c:strCache>
                <c:ptCount val="1"/>
                <c:pt idx="0">
                  <c:v>Активне планування</c:v>
                </c:pt>
              </c:strCache>
            </c:strRef>
          </c:tx>
          <c:spPr>
            <a:solidFill>
              <a:schemeClr val="accent1"/>
            </a:solidFill>
            <a:ln>
              <a:noFill/>
            </a:ln>
            <a:effectLst/>
          </c:spPr>
          <c:invertIfNegative val="0"/>
          <c:cat>
            <c:multiLvlStrRef>
              <c:f>'Brief COPE'!$B$15:$E$16</c:f>
              <c:multiLvlStrCache>
                <c:ptCount val="4"/>
                <c:lvl>
                  <c:pt idx="0">
                    <c:v>З хронічними</c:v>
                  </c:pt>
                  <c:pt idx="1">
                    <c:v>Без обмежень</c:v>
                  </c:pt>
                  <c:pt idx="2">
                    <c:v>З хронічними</c:v>
                  </c:pt>
                  <c:pt idx="3">
                    <c:v>Без обмежень</c:v>
                  </c:pt>
                </c:lvl>
                <c:lvl>
                  <c:pt idx="0">
                    <c:v>до</c:v>
                  </c:pt>
                  <c:pt idx="2">
                    <c:v>після</c:v>
                  </c:pt>
                </c:lvl>
              </c:multiLvlStrCache>
            </c:multiLvlStrRef>
          </c:cat>
          <c:val>
            <c:numRef>
              <c:f>'Brief COPE'!$B$17:$E$17</c:f>
              <c:numCache>
                <c:formatCode>General</c:formatCode>
                <c:ptCount val="4"/>
                <c:pt idx="0">
                  <c:v>10.8</c:v>
                </c:pt>
                <c:pt idx="1">
                  <c:v>11.5</c:v>
                </c:pt>
                <c:pt idx="2">
                  <c:v>12.8</c:v>
                </c:pt>
                <c:pt idx="3">
                  <c:v>14.2</c:v>
                </c:pt>
              </c:numCache>
            </c:numRef>
          </c:val>
          <c:extLst>
            <c:ext xmlns:c16="http://schemas.microsoft.com/office/drawing/2014/chart" uri="{C3380CC4-5D6E-409C-BE32-E72D297353CC}">
              <c16:uniqueId val="{00000000-883B-4763-A1D1-329DB42FB773}"/>
            </c:ext>
          </c:extLst>
        </c:ser>
        <c:ser>
          <c:idx val="1"/>
          <c:order val="1"/>
          <c:tx>
            <c:strRef>
              <c:f>'Brief COPE'!$A$18</c:f>
              <c:strCache>
                <c:ptCount val="1"/>
                <c:pt idx="0">
                  <c:v>Позитивне переосмислення</c:v>
                </c:pt>
              </c:strCache>
            </c:strRef>
          </c:tx>
          <c:spPr>
            <a:solidFill>
              <a:schemeClr val="accent2"/>
            </a:solidFill>
            <a:ln>
              <a:noFill/>
            </a:ln>
            <a:effectLst/>
          </c:spPr>
          <c:invertIfNegative val="0"/>
          <c:cat>
            <c:multiLvlStrRef>
              <c:f>'Brief COPE'!$B$15:$E$16</c:f>
              <c:multiLvlStrCache>
                <c:ptCount val="4"/>
                <c:lvl>
                  <c:pt idx="0">
                    <c:v>З хронічними</c:v>
                  </c:pt>
                  <c:pt idx="1">
                    <c:v>Без обмежень</c:v>
                  </c:pt>
                  <c:pt idx="2">
                    <c:v>З хронічними</c:v>
                  </c:pt>
                  <c:pt idx="3">
                    <c:v>Без обмежень</c:v>
                  </c:pt>
                </c:lvl>
                <c:lvl>
                  <c:pt idx="0">
                    <c:v>до</c:v>
                  </c:pt>
                  <c:pt idx="2">
                    <c:v>після</c:v>
                  </c:pt>
                </c:lvl>
              </c:multiLvlStrCache>
            </c:multiLvlStrRef>
          </c:cat>
          <c:val>
            <c:numRef>
              <c:f>'Brief COPE'!$B$18:$E$18</c:f>
              <c:numCache>
                <c:formatCode>General</c:formatCode>
                <c:ptCount val="4"/>
                <c:pt idx="0">
                  <c:v>9.9</c:v>
                </c:pt>
                <c:pt idx="1">
                  <c:v>10.8</c:v>
                </c:pt>
                <c:pt idx="2">
                  <c:v>12.5</c:v>
                </c:pt>
                <c:pt idx="3">
                  <c:v>13.7</c:v>
                </c:pt>
              </c:numCache>
            </c:numRef>
          </c:val>
          <c:extLst>
            <c:ext xmlns:c16="http://schemas.microsoft.com/office/drawing/2014/chart" uri="{C3380CC4-5D6E-409C-BE32-E72D297353CC}">
              <c16:uniqueId val="{00000001-883B-4763-A1D1-329DB42FB773}"/>
            </c:ext>
          </c:extLst>
        </c:ser>
        <c:ser>
          <c:idx val="2"/>
          <c:order val="2"/>
          <c:tx>
            <c:strRef>
              <c:f>'Brief COPE'!$A$19</c:f>
              <c:strCache>
                <c:ptCount val="1"/>
                <c:pt idx="0">
                  <c:v>Прийняття</c:v>
                </c:pt>
              </c:strCache>
            </c:strRef>
          </c:tx>
          <c:spPr>
            <a:solidFill>
              <a:schemeClr val="accent3"/>
            </a:solidFill>
            <a:ln>
              <a:noFill/>
            </a:ln>
            <a:effectLst/>
          </c:spPr>
          <c:invertIfNegative val="0"/>
          <c:cat>
            <c:multiLvlStrRef>
              <c:f>'Brief COPE'!$B$15:$E$16</c:f>
              <c:multiLvlStrCache>
                <c:ptCount val="4"/>
                <c:lvl>
                  <c:pt idx="0">
                    <c:v>З хронічними</c:v>
                  </c:pt>
                  <c:pt idx="1">
                    <c:v>Без обмежень</c:v>
                  </c:pt>
                  <c:pt idx="2">
                    <c:v>З хронічними</c:v>
                  </c:pt>
                  <c:pt idx="3">
                    <c:v>Без обмежень</c:v>
                  </c:pt>
                </c:lvl>
                <c:lvl>
                  <c:pt idx="0">
                    <c:v>до</c:v>
                  </c:pt>
                  <c:pt idx="2">
                    <c:v>після</c:v>
                  </c:pt>
                </c:lvl>
              </c:multiLvlStrCache>
            </c:multiLvlStrRef>
          </c:cat>
          <c:val>
            <c:numRef>
              <c:f>'Brief COPE'!$B$19:$E$19</c:f>
              <c:numCache>
                <c:formatCode>General</c:formatCode>
                <c:ptCount val="4"/>
                <c:pt idx="0">
                  <c:v>11.4</c:v>
                </c:pt>
                <c:pt idx="1">
                  <c:v>12.5</c:v>
                </c:pt>
                <c:pt idx="2">
                  <c:v>13.1</c:v>
                </c:pt>
                <c:pt idx="3">
                  <c:v>14.5</c:v>
                </c:pt>
              </c:numCache>
            </c:numRef>
          </c:val>
          <c:extLst>
            <c:ext xmlns:c16="http://schemas.microsoft.com/office/drawing/2014/chart" uri="{C3380CC4-5D6E-409C-BE32-E72D297353CC}">
              <c16:uniqueId val="{00000002-883B-4763-A1D1-329DB42FB773}"/>
            </c:ext>
          </c:extLst>
        </c:ser>
        <c:ser>
          <c:idx val="3"/>
          <c:order val="3"/>
          <c:tx>
            <c:strRef>
              <c:f>'Brief COPE'!$A$20</c:f>
              <c:strCache>
                <c:ptCount val="1"/>
                <c:pt idx="0">
                  <c:v>Емоційна підтримка</c:v>
                </c:pt>
              </c:strCache>
            </c:strRef>
          </c:tx>
          <c:spPr>
            <a:solidFill>
              <a:schemeClr val="accent4"/>
            </a:solidFill>
            <a:ln>
              <a:noFill/>
            </a:ln>
            <a:effectLst/>
          </c:spPr>
          <c:invertIfNegative val="0"/>
          <c:cat>
            <c:multiLvlStrRef>
              <c:f>'Brief COPE'!$B$15:$E$16</c:f>
              <c:multiLvlStrCache>
                <c:ptCount val="4"/>
                <c:lvl>
                  <c:pt idx="0">
                    <c:v>З хронічними</c:v>
                  </c:pt>
                  <c:pt idx="1">
                    <c:v>Без обмежень</c:v>
                  </c:pt>
                  <c:pt idx="2">
                    <c:v>З хронічними</c:v>
                  </c:pt>
                  <c:pt idx="3">
                    <c:v>Без обмежень</c:v>
                  </c:pt>
                </c:lvl>
                <c:lvl>
                  <c:pt idx="0">
                    <c:v>до</c:v>
                  </c:pt>
                  <c:pt idx="2">
                    <c:v>після</c:v>
                  </c:pt>
                </c:lvl>
              </c:multiLvlStrCache>
            </c:multiLvlStrRef>
          </c:cat>
          <c:val>
            <c:numRef>
              <c:f>'Brief COPE'!$B$20:$E$20</c:f>
              <c:numCache>
                <c:formatCode>General</c:formatCode>
                <c:ptCount val="4"/>
                <c:pt idx="0">
                  <c:v>10.9</c:v>
                </c:pt>
                <c:pt idx="1">
                  <c:v>12.4</c:v>
                </c:pt>
                <c:pt idx="2">
                  <c:v>12.7</c:v>
                </c:pt>
                <c:pt idx="3">
                  <c:v>13.9</c:v>
                </c:pt>
              </c:numCache>
            </c:numRef>
          </c:val>
          <c:extLst>
            <c:ext xmlns:c16="http://schemas.microsoft.com/office/drawing/2014/chart" uri="{C3380CC4-5D6E-409C-BE32-E72D297353CC}">
              <c16:uniqueId val="{00000003-883B-4763-A1D1-329DB42FB773}"/>
            </c:ext>
          </c:extLst>
        </c:ser>
        <c:ser>
          <c:idx val="4"/>
          <c:order val="4"/>
          <c:tx>
            <c:strRef>
              <c:f>'Brief COPE'!$A$21</c:f>
              <c:strCache>
                <c:ptCount val="1"/>
                <c:pt idx="0">
                  <c:v>Інструментальна підтримка</c:v>
                </c:pt>
              </c:strCache>
            </c:strRef>
          </c:tx>
          <c:spPr>
            <a:solidFill>
              <a:schemeClr val="accent5"/>
            </a:solidFill>
            <a:ln>
              <a:noFill/>
            </a:ln>
            <a:effectLst/>
          </c:spPr>
          <c:invertIfNegative val="0"/>
          <c:cat>
            <c:multiLvlStrRef>
              <c:f>'Brief COPE'!$B$15:$E$16</c:f>
              <c:multiLvlStrCache>
                <c:ptCount val="4"/>
                <c:lvl>
                  <c:pt idx="0">
                    <c:v>З хронічними</c:v>
                  </c:pt>
                  <c:pt idx="1">
                    <c:v>Без обмежень</c:v>
                  </c:pt>
                  <c:pt idx="2">
                    <c:v>З хронічними</c:v>
                  </c:pt>
                  <c:pt idx="3">
                    <c:v>Без обмежень</c:v>
                  </c:pt>
                </c:lvl>
                <c:lvl>
                  <c:pt idx="0">
                    <c:v>до</c:v>
                  </c:pt>
                  <c:pt idx="2">
                    <c:v>після</c:v>
                  </c:pt>
                </c:lvl>
              </c:multiLvlStrCache>
            </c:multiLvlStrRef>
          </c:cat>
          <c:val>
            <c:numRef>
              <c:f>'Brief COPE'!$B$21:$E$21</c:f>
              <c:numCache>
                <c:formatCode>General</c:formatCode>
                <c:ptCount val="4"/>
                <c:pt idx="0">
                  <c:v>10.199999999999999</c:v>
                </c:pt>
                <c:pt idx="1">
                  <c:v>11.3</c:v>
                </c:pt>
                <c:pt idx="2">
                  <c:v>12</c:v>
                </c:pt>
                <c:pt idx="3">
                  <c:v>13.5</c:v>
                </c:pt>
              </c:numCache>
            </c:numRef>
          </c:val>
          <c:extLst>
            <c:ext xmlns:c16="http://schemas.microsoft.com/office/drawing/2014/chart" uri="{C3380CC4-5D6E-409C-BE32-E72D297353CC}">
              <c16:uniqueId val="{00000004-883B-4763-A1D1-329DB42FB773}"/>
            </c:ext>
          </c:extLst>
        </c:ser>
        <c:ser>
          <c:idx val="5"/>
          <c:order val="5"/>
          <c:tx>
            <c:strRef>
              <c:f>'Brief COPE'!$A$22</c:f>
              <c:strCache>
                <c:ptCount val="1"/>
                <c:pt idx="0">
                  <c:v>Заперечення</c:v>
                </c:pt>
              </c:strCache>
            </c:strRef>
          </c:tx>
          <c:spPr>
            <a:solidFill>
              <a:schemeClr val="accent6"/>
            </a:solidFill>
            <a:ln>
              <a:noFill/>
            </a:ln>
            <a:effectLst/>
          </c:spPr>
          <c:invertIfNegative val="0"/>
          <c:cat>
            <c:multiLvlStrRef>
              <c:f>'Brief COPE'!$B$15:$E$16</c:f>
              <c:multiLvlStrCache>
                <c:ptCount val="4"/>
                <c:lvl>
                  <c:pt idx="0">
                    <c:v>З хронічними</c:v>
                  </c:pt>
                  <c:pt idx="1">
                    <c:v>Без обмежень</c:v>
                  </c:pt>
                  <c:pt idx="2">
                    <c:v>З хронічними</c:v>
                  </c:pt>
                  <c:pt idx="3">
                    <c:v>Без обмежень</c:v>
                  </c:pt>
                </c:lvl>
                <c:lvl>
                  <c:pt idx="0">
                    <c:v>до</c:v>
                  </c:pt>
                  <c:pt idx="2">
                    <c:v>після</c:v>
                  </c:pt>
                </c:lvl>
              </c:multiLvlStrCache>
            </c:multiLvlStrRef>
          </c:cat>
          <c:val>
            <c:numRef>
              <c:f>'Brief COPE'!$B$22:$E$22</c:f>
              <c:numCache>
                <c:formatCode>General</c:formatCode>
                <c:ptCount val="4"/>
                <c:pt idx="0">
                  <c:v>7.2</c:v>
                </c:pt>
                <c:pt idx="1">
                  <c:v>7.5</c:v>
                </c:pt>
                <c:pt idx="2">
                  <c:v>6.1</c:v>
                </c:pt>
                <c:pt idx="3">
                  <c:v>5.3</c:v>
                </c:pt>
              </c:numCache>
            </c:numRef>
          </c:val>
          <c:extLst>
            <c:ext xmlns:c16="http://schemas.microsoft.com/office/drawing/2014/chart" uri="{C3380CC4-5D6E-409C-BE32-E72D297353CC}">
              <c16:uniqueId val="{00000005-883B-4763-A1D1-329DB42FB773}"/>
            </c:ext>
          </c:extLst>
        </c:ser>
        <c:ser>
          <c:idx val="6"/>
          <c:order val="6"/>
          <c:tx>
            <c:strRef>
              <c:f>'Brief COPE'!$A$23</c:f>
              <c:strCache>
                <c:ptCount val="1"/>
                <c:pt idx="0">
                  <c:v>Поведінкове відсторонення</c:v>
                </c:pt>
              </c:strCache>
            </c:strRef>
          </c:tx>
          <c:spPr>
            <a:solidFill>
              <a:schemeClr val="accent1">
                <a:lumMod val="60000"/>
              </a:schemeClr>
            </a:solidFill>
            <a:ln>
              <a:noFill/>
            </a:ln>
            <a:effectLst/>
          </c:spPr>
          <c:invertIfNegative val="0"/>
          <c:cat>
            <c:multiLvlStrRef>
              <c:f>'Brief COPE'!$B$15:$E$16</c:f>
              <c:multiLvlStrCache>
                <c:ptCount val="4"/>
                <c:lvl>
                  <c:pt idx="0">
                    <c:v>З хронічними</c:v>
                  </c:pt>
                  <c:pt idx="1">
                    <c:v>Без обмежень</c:v>
                  </c:pt>
                  <c:pt idx="2">
                    <c:v>З хронічними</c:v>
                  </c:pt>
                  <c:pt idx="3">
                    <c:v>Без обмежень</c:v>
                  </c:pt>
                </c:lvl>
                <c:lvl>
                  <c:pt idx="0">
                    <c:v>до</c:v>
                  </c:pt>
                  <c:pt idx="2">
                    <c:v>після</c:v>
                  </c:pt>
                </c:lvl>
              </c:multiLvlStrCache>
            </c:multiLvlStrRef>
          </c:cat>
          <c:val>
            <c:numRef>
              <c:f>'Brief COPE'!$B$23:$E$23</c:f>
              <c:numCache>
                <c:formatCode>General</c:formatCode>
                <c:ptCount val="4"/>
                <c:pt idx="0">
                  <c:v>6.8</c:v>
                </c:pt>
                <c:pt idx="1">
                  <c:v>6.8</c:v>
                </c:pt>
                <c:pt idx="2">
                  <c:v>5.5</c:v>
                </c:pt>
                <c:pt idx="3">
                  <c:v>4.9000000000000004</c:v>
                </c:pt>
              </c:numCache>
            </c:numRef>
          </c:val>
          <c:extLst>
            <c:ext xmlns:c16="http://schemas.microsoft.com/office/drawing/2014/chart" uri="{C3380CC4-5D6E-409C-BE32-E72D297353CC}">
              <c16:uniqueId val="{00000006-883B-4763-A1D1-329DB42FB773}"/>
            </c:ext>
          </c:extLst>
        </c:ser>
        <c:ser>
          <c:idx val="7"/>
          <c:order val="7"/>
          <c:tx>
            <c:strRef>
              <c:f>'Brief COPE'!$A$24</c:f>
              <c:strCache>
                <c:ptCount val="1"/>
                <c:pt idx="0">
                  <c:v>Використання психоактивних речовин</c:v>
                </c:pt>
              </c:strCache>
            </c:strRef>
          </c:tx>
          <c:spPr>
            <a:solidFill>
              <a:schemeClr val="accent2">
                <a:lumMod val="60000"/>
              </a:schemeClr>
            </a:solidFill>
            <a:ln>
              <a:noFill/>
            </a:ln>
            <a:effectLst/>
          </c:spPr>
          <c:invertIfNegative val="0"/>
          <c:cat>
            <c:multiLvlStrRef>
              <c:f>'Brief COPE'!$B$15:$E$16</c:f>
              <c:multiLvlStrCache>
                <c:ptCount val="4"/>
                <c:lvl>
                  <c:pt idx="0">
                    <c:v>З хронічними</c:v>
                  </c:pt>
                  <c:pt idx="1">
                    <c:v>Без обмежень</c:v>
                  </c:pt>
                  <c:pt idx="2">
                    <c:v>З хронічними</c:v>
                  </c:pt>
                  <c:pt idx="3">
                    <c:v>Без обмежень</c:v>
                  </c:pt>
                </c:lvl>
                <c:lvl>
                  <c:pt idx="0">
                    <c:v>до</c:v>
                  </c:pt>
                  <c:pt idx="2">
                    <c:v>після</c:v>
                  </c:pt>
                </c:lvl>
              </c:multiLvlStrCache>
            </c:multiLvlStrRef>
          </c:cat>
          <c:val>
            <c:numRef>
              <c:f>'Brief COPE'!$B$24:$E$24</c:f>
              <c:numCache>
                <c:formatCode>General</c:formatCode>
                <c:ptCount val="4"/>
                <c:pt idx="0">
                  <c:v>5.0999999999999996</c:v>
                </c:pt>
                <c:pt idx="1">
                  <c:v>5.3</c:v>
                </c:pt>
                <c:pt idx="2">
                  <c:v>4.5</c:v>
                </c:pt>
                <c:pt idx="3">
                  <c:v>3.9</c:v>
                </c:pt>
              </c:numCache>
            </c:numRef>
          </c:val>
          <c:extLst>
            <c:ext xmlns:c16="http://schemas.microsoft.com/office/drawing/2014/chart" uri="{C3380CC4-5D6E-409C-BE32-E72D297353CC}">
              <c16:uniqueId val="{00000007-883B-4763-A1D1-329DB42FB773}"/>
            </c:ext>
          </c:extLst>
        </c:ser>
        <c:dLbls>
          <c:showLegendKey val="0"/>
          <c:showVal val="0"/>
          <c:showCatName val="0"/>
          <c:showSerName val="0"/>
          <c:showPercent val="0"/>
          <c:showBubbleSize val="0"/>
        </c:dLbls>
        <c:gapWidth val="219"/>
        <c:overlap val="-27"/>
        <c:axId val="86053552"/>
        <c:axId val="86037744"/>
      </c:barChart>
      <c:catAx>
        <c:axId val="860535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86037744"/>
        <c:crosses val="autoZero"/>
        <c:auto val="1"/>
        <c:lblAlgn val="ctr"/>
        <c:lblOffset val="100"/>
        <c:noMultiLvlLbl val="0"/>
      </c:catAx>
      <c:valAx>
        <c:axId val="860377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860535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a:t>Середні бали субшкал </a:t>
            </a:r>
            <a:r>
              <a:rPr lang="en-US"/>
              <a:t>Brief COPE </a:t>
            </a:r>
            <a:r>
              <a:rPr lang="uk-UA"/>
              <a:t>за тривалістю переміщення та житловими умовами</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manualLayout>
          <c:layoutTarget val="inner"/>
          <c:xMode val="edge"/>
          <c:yMode val="edge"/>
          <c:x val="3.8240366612776369E-2"/>
          <c:y val="0.16215292003571513"/>
          <c:w val="0.94637700828672477"/>
          <c:h val="0.34583504042858154"/>
        </c:manualLayout>
      </c:layout>
      <c:barChart>
        <c:barDir val="col"/>
        <c:grouping val="clustered"/>
        <c:varyColors val="0"/>
        <c:ser>
          <c:idx val="0"/>
          <c:order val="0"/>
          <c:tx>
            <c:strRef>
              <c:f>'Brief COPE'!$A$30</c:f>
              <c:strCache>
                <c:ptCount val="1"/>
                <c:pt idx="0">
                  <c:v>&lt;1 рік / тимчасове житло (N=46)</c:v>
                </c:pt>
              </c:strCache>
            </c:strRef>
          </c:tx>
          <c:spPr>
            <a:solidFill>
              <a:schemeClr val="accent1"/>
            </a:solidFill>
            <a:ln>
              <a:noFill/>
            </a:ln>
            <a:effectLst/>
          </c:spPr>
          <c:invertIfNegative val="0"/>
          <c:cat>
            <c:multiLvlStrRef>
              <c:f>'Brief COPE'!$B$28:$M$29</c:f>
              <c:multiLvlStrCache>
                <c:ptCount val="12"/>
                <c:lvl>
                  <c:pt idx="0">
                    <c:v>Активне планування</c:v>
                  </c:pt>
                  <c:pt idx="1">
                    <c:v>Позитивне переосмислення</c:v>
                  </c:pt>
                  <c:pt idx="2">
                    <c:v>Прийняття</c:v>
                  </c:pt>
                  <c:pt idx="3">
                    <c:v>Емоційна підтримка</c:v>
                  </c:pt>
                  <c:pt idx="4">
                    <c:v>Заперечення</c:v>
                  </c:pt>
                  <c:pt idx="5">
                    <c:v>Поведінкове відсторонення</c:v>
                  </c:pt>
                  <c:pt idx="6">
                    <c:v>Активне планування</c:v>
                  </c:pt>
                  <c:pt idx="7">
                    <c:v>Позитивне переосмислення</c:v>
                  </c:pt>
                  <c:pt idx="8">
                    <c:v>Прийняття</c:v>
                  </c:pt>
                  <c:pt idx="9">
                    <c:v>Емоційна підтримка</c:v>
                  </c:pt>
                  <c:pt idx="10">
                    <c:v>Заперечення</c:v>
                  </c:pt>
                  <c:pt idx="11">
                    <c:v>Поведінкове відсторонення</c:v>
                  </c:pt>
                </c:lvl>
                <c:lvl>
                  <c:pt idx="0">
                    <c:v>до коучингу</c:v>
                  </c:pt>
                  <c:pt idx="6">
                    <c:v>після коучингу</c:v>
                  </c:pt>
                </c:lvl>
              </c:multiLvlStrCache>
            </c:multiLvlStrRef>
          </c:cat>
          <c:val>
            <c:numRef>
              <c:f>'Brief COPE'!$B$30:$M$30</c:f>
              <c:numCache>
                <c:formatCode>General</c:formatCode>
                <c:ptCount val="12"/>
                <c:pt idx="0">
                  <c:v>10.9</c:v>
                </c:pt>
                <c:pt idx="1">
                  <c:v>10.7</c:v>
                </c:pt>
                <c:pt idx="2">
                  <c:v>12.3</c:v>
                </c:pt>
                <c:pt idx="3">
                  <c:v>11.2</c:v>
                </c:pt>
                <c:pt idx="4">
                  <c:v>6.5</c:v>
                </c:pt>
                <c:pt idx="5">
                  <c:v>6.1</c:v>
                </c:pt>
                <c:pt idx="6">
                  <c:v>12.2</c:v>
                </c:pt>
                <c:pt idx="7">
                  <c:v>12.5</c:v>
                </c:pt>
                <c:pt idx="8">
                  <c:v>13</c:v>
                </c:pt>
                <c:pt idx="9">
                  <c:v>12.4</c:v>
                </c:pt>
                <c:pt idx="10">
                  <c:v>6</c:v>
                </c:pt>
                <c:pt idx="11">
                  <c:v>5.5</c:v>
                </c:pt>
              </c:numCache>
            </c:numRef>
          </c:val>
          <c:extLst>
            <c:ext xmlns:c16="http://schemas.microsoft.com/office/drawing/2014/chart" uri="{C3380CC4-5D6E-409C-BE32-E72D297353CC}">
              <c16:uniqueId val="{00000000-69D5-4452-B7EC-01BF5D336171}"/>
            </c:ext>
          </c:extLst>
        </c:ser>
        <c:ser>
          <c:idx val="1"/>
          <c:order val="1"/>
          <c:tx>
            <c:strRef>
              <c:f>'Brief COPE'!$A$31</c:f>
              <c:strCache>
                <c:ptCount val="1"/>
                <c:pt idx="0">
                  <c:v>1–3 роки / орендоване житло (N=60)</c:v>
                </c:pt>
              </c:strCache>
            </c:strRef>
          </c:tx>
          <c:spPr>
            <a:solidFill>
              <a:schemeClr val="accent2"/>
            </a:solidFill>
            <a:ln>
              <a:noFill/>
            </a:ln>
            <a:effectLst/>
          </c:spPr>
          <c:invertIfNegative val="0"/>
          <c:cat>
            <c:multiLvlStrRef>
              <c:f>'Brief COPE'!$B$28:$M$29</c:f>
              <c:multiLvlStrCache>
                <c:ptCount val="12"/>
                <c:lvl>
                  <c:pt idx="0">
                    <c:v>Активне планування</c:v>
                  </c:pt>
                  <c:pt idx="1">
                    <c:v>Позитивне переосмислення</c:v>
                  </c:pt>
                  <c:pt idx="2">
                    <c:v>Прийняття</c:v>
                  </c:pt>
                  <c:pt idx="3">
                    <c:v>Емоційна підтримка</c:v>
                  </c:pt>
                  <c:pt idx="4">
                    <c:v>Заперечення</c:v>
                  </c:pt>
                  <c:pt idx="5">
                    <c:v>Поведінкове відсторонення</c:v>
                  </c:pt>
                  <c:pt idx="6">
                    <c:v>Активне планування</c:v>
                  </c:pt>
                  <c:pt idx="7">
                    <c:v>Позитивне переосмислення</c:v>
                  </c:pt>
                  <c:pt idx="8">
                    <c:v>Прийняття</c:v>
                  </c:pt>
                  <c:pt idx="9">
                    <c:v>Емоційна підтримка</c:v>
                  </c:pt>
                  <c:pt idx="10">
                    <c:v>Заперечення</c:v>
                  </c:pt>
                  <c:pt idx="11">
                    <c:v>Поведінкове відсторонення</c:v>
                  </c:pt>
                </c:lvl>
                <c:lvl>
                  <c:pt idx="0">
                    <c:v>до коучингу</c:v>
                  </c:pt>
                  <c:pt idx="6">
                    <c:v>після коучингу</c:v>
                  </c:pt>
                </c:lvl>
              </c:multiLvlStrCache>
            </c:multiLvlStrRef>
          </c:cat>
          <c:val>
            <c:numRef>
              <c:f>'Brief COPE'!$B$31:$M$31</c:f>
              <c:numCache>
                <c:formatCode>General</c:formatCode>
                <c:ptCount val="12"/>
                <c:pt idx="0">
                  <c:v>11.8</c:v>
                </c:pt>
                <c:pt idx="1">
                  <c:v>10.9</c:v>
                </c:pt>
                <c:pt idx="2">
                  <c:v>12</c:v>
                </c:pt>
                <c:pt idx="3">
                  <c:v>12</c:v>
                </c:pt>
                <c:pt idx="4">
                  <c:v>5.8</c:v>
                </c:pt>
                <c:pt idx="5">
                  <c:v>5.6</c:v>
                </c:pt>
                <c:pt idx="6">
                  <c:v>13.4</c:v>
                </c:pt>
                <c:pt idx="7">
                  <c:v>13.7</c:v>
                </c:pt>
                <c:pt idx="8">
                  <c:v>14</c:v>
                </c:pt>
                <c:pt idx="9">
                  <c:v>13.5</c:v>
                </c:pt>
                <c:pt idx="10">
                  <c:v>5.4</c:v>
                </c:pt>
                <c:pt idx="11">
                  <c:v>4.8</c:v>
                </c:pt>
              </c:numCache>
            </c:numRef>
          </c:val>
          <c:extLst>
            <c:ext xmlns:c16="http://schemas.microsoft.com/office/drawing/2014/chart" uri="{C3380CC4-5D6E-409C-BE32-E72D297353CC}">
              <c16:uniqueId val="{00000001-69D5-4452-B7EC-01BF5D336171}"/>
            </c:ext>
          </c:extLst>
        </c:ser>
        <c:ser>
          <c:idx val="2"/>
          <c:order val="2"/>
          <c:tx>
            <c:strRef>
              <c:f>'Brief COPE'!$A$32</c:f>
              <c:strCache>
                <c:ptCount val="1"/>
                <c:pt idx="0">
                  <c:v>&gt;3 роки / приватне житло (N=64)</c:v>
                </c:pt>
              </c:strCache>
            </c:strRef>
          </c:tx>
          <c:spPr>
            <a:solidFill>
              <a:schemeClr val="accent3"/>
            </a:solidFill>
            <a:ln>
              <a:noFill/>
            </a:ln>
            <a:effectLst/>
          </c:spPr>
          <c:invertIfNegative val="0"/>
          <c:cat>
            <c:multiLvlStrRef>
              <c:f>'Brief COPE'!$B$28:$M$29</c:f>
              <c:multiLvlStrCache>
                <c:ptCount val="12"/>
                <c:lvl>
                  <c:pt idx="0">
                    <c:v>Активне планування</c:v>
                  </c:pt>
                  <c:pt idx="1">
                    <c:v>Позитивне переосмислення</c:v>
                  </c:pt>
                  <c:pt idx="2">
                    <c:v>Прийняття</c:v>
                  </c:pt>
                  <c:pt idx="3">
                    <c:v>Емоційна підтримка</c:v>
                  </c:pt>
                  <c:pt idx="4">
                    <c:v>Заперечення</c:v>
                  </c:pt>
                  <c:pt idx="5">
                    <c:v>Поведінкове відсторонення</c:v>
                  </c:pt>
                  <c:pt idx="6">
                    <c:v>Активне планування</c:v>
                  </c:pt>
                  <c:pt idx="7">
                    <c:v>Позитивне переосмислення</c:v>
                  </c:pt>
                  <c:pt idx="8">
                    <c:v>Прийняття</c:v>
                  </c:pt>
                  <c:pt idx="9">
                    <c:v>Емоційна підтримка</c:v>
                  </c:pt>
                  <c:pt idx="10">
                    <c:v>Заперечення</c:v>
                  </c:pt>
                  <c:pt idx="11">
                    <c:v>Поведінкове відсторонення</c:v>
                  </c:pt>
                </c:lvl>
                <c:lvl>
                  <c:pt idx="0">
                    <c:v>до коучингу</c:v>
                  </c:pt>
                  <c:pt idx="6">
                    <c:v>після коучингу</c:v>
                  </c:pt>
                </c:lvl>
              </c:multiLvlStrCache>
            </c:multiLvlStrRef>
          </c:cat>
          <c:val>
            <c:numRef>
              <c:f>'Brief COPE'!$B$32:$M$32</c:f>
              <c:numCache>
                <c:formatCode>General</c:formatCode>
                <c:ptCount val="12"/>
                <c:pt idx="0">
                  <c:v>12.6</c:v>
                </c:pt>
                <c:pt idx="1">
                  <c:v>11.5</c:v>
                </c:pt>
                <c:pt idx="2">
                  <c:v>12.5</c:v>
                </c:pt>
                <c:pt idx="3">
                  <c:v>12.8</c:v>
                </c:pt>
                <c:pt idx="4">
                  <c:v>5.4</c:v>
                </c:pt>
                <c:pt idx="5">
                  <c:v>5</c:v>
                </c:pt>
                <c:pt idx="6">
                  <c:v>14.1</c:v>
                </c:pt>
                <c:pt idx="7">
                  <c:v>14</c:v>
                </c:pt>
                <c:pt idx="8">
                  <c:v>14.5</c:v>
                </c:pt>
                <c:pt idx="9">
                  <c:v>13.9</c:v>
                </c:pt>
                <c:pt idx="10">
                  <c:v>5.0999999999999996</c:v>
                </c:pt>
                <c:pt idx="11">
                  <c:v>4.3</c:v>
                </c:pt>
              </c:numCache>
            </c:numRef>
          </c:val>
          <c:extLst>
            <c:ext xmlns:c16="http://schemas.microsoft.com/office/drawing/2014/chart" uri="{C3380CC4-5D6E-409C-BE32-E72D297353CC}">
              <c16:uniqueId val="{00000002-69D5-4452-B7EC-01BF5D336171}"/>
            </c:ext>
          </c:extLst>
        </c:ser>
        <c:dLbls>
          <c:showLegendKey val="0"/>
          <c:showVal val="0"/>
          <c:showCatName val="0"/>
          <c:showSerName val="0"/>
          <c:showPercent val="0"/>
          <c:showBubbleSize val="0"/>
        </c:dLbls>
        <c:gapWidth val="219"/>
        <c:overlap val="-27"/>
        <c:axId val="1286841280"/>
        <c:axId val="1286842528"/>
      </c:barChart>
      <c:catAx>
        <c:axId val="12868412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286842528"/>
        <c:crosses val="autoZero"/>
        <c:auto val="1"/>
        <c:lblAlgn val="ctr"/>
        <c:lblOffset val="100"/>
        <c:noMultiLvlLbl val="0"/>
      </c:catAx>
      <c:valAx>
        <c:axId val="12868425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2868412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a:t>Загальна стресостійкість</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barChart>
        <c:barDir val="col"/>
        <c:grouping val="clustered"/>
        <c:varyColors val="0"/>
        <c:ser>
          <c:idx val="0"/>
          <c:order val="0"/>
          <c:tx>
            <c:strRef>
              <c:f>Maddi!$B$2</c:f>
              <c:strCache>
                <c:ptCount val="1"/>
                <c:pt idx="0">
                  <c:v>До коучингу, %</c:v>
                </c:pt>
              </c:strCache>
            </c:strRef>
          </c:tx>
          <c:spPr>
            <a:solidFill>
              <a:schemeClr val="accent1"/>
            </a:solidFill>
            <a:ln>
              <a:noFill/>
            </a:ln>
            <a:effectLst/>
          </c:spPr>
          <c:invertIfNegative val="0"/>
          <c:cat>
            <c:strRef>
              <c:f>Maddi!$A$3:$A$5</c:f>
              <c:strCache>
                <c:ptCount val="3"/>
                <c:pt idx="0">
                  <c:v>Низький (10–22)</c:v>
                </c:pt>
                <c:pt idx="1">
                  <c:v>Середній (23–36)</c:v>
                </c:pt>
                <c:pt idx="2">
                  <c:v>Високий (37–50)</c:v>
                </c:pt>
              </c:strCache>
            </c:strRef>
          </c:cat>
          <c:val>
            <c:numRef>
              <c:f>Maddi!$B$3:$B$5</c:f>
              <c:numCache>
                <c:formatCode>0.00%</c:formatCode>
                <c:ptCount val="3"/>
                <c:pt idx="0" formatCode="0%">
                  <c:v>0.28000000000000003</c:v>
                </c:pt>
                <c:pt idx="1">
                  <c:v>0.50600000000000001</c:v>
                </c:pt>
                <c:pt idx="2" formatCode="0%">
                  <c:v>0.2</c:v>
                </c:pt>
              </c:numCache>
            </c:numRef>
          </c:val>
          <c:extLst>
            <c:ext xmlns:c16="http://schemas.microsoft.com/office/drawing/2014/chart" uri="{C3380CC4-5D6E-409C-BE32-E72D297353CC}">
              <c16:uniqueId val="{00000000-B9C9-435B-994D-9EC8DAF4CA60}"/>
            </c:ext>
          </c:extLst>
        </c:ser>
        <c:ser>
          <c:idx val="1"/>
          <c:order val="1"/>
          <c:tx>
            <c:strRef>
              <c:f>Maddi!$C$2</c:f>
              <c:strCache>
                <c:ptCount val="1"/>
                <c:pt idx="0">
                  <c:v>Після коучингу, %</c:v>
                </c:pt>
              </c:strCache>
            </c:strRef>
          </c:tx>
          <c:spPr>
            <a:solidFill>
              <a:schemeClr val="accent2"/>
            </a:solidFill>
            <a:ln>
              <a:noFill/>
            </a:ln>
            <a:effectLst/>
          </c:spPr>
          <c:invertIfNegative val="0"/>
          <c:cat>
            <c:strRef>
              <c:f>Maddi!$A$3:$A$5</c:f>
              <c:strCache>
                <c:ptCount val="3"/>
                <c:pt idx="0">
                  <c:v>Низький (10–22)</c:v>
                </c:pt>
                <c:pt idx="1">
                  <c:v>Середній (23–36)</c:v>
                </c:pt>
                <c:pt idx="2">
                  <c:v>Високий (37–50)</c:v>
                </c:pt>
              </c:strCache>
            </c:strRef>
          </c:cat>
          <c:val>
            <c:numRef>
              <c:f>Maddi!$C$3:$C$5</c:f>
              <c:numCache>
                <c:formatCode>0.00%</c:formatCode>
                <c:ptCount val="3"/>
                <c:pt idx="0">
                  <c:v>0.20599999999999999</c:v>
                </c:pt>
                <c:pt idx="1">
                  <c:v>0.5</c:v>
                </c:pt>
                <c:pt idx="2">
                  <c:v>0.29399999999999998</c:v>
                </c:pt>
              </c:numCache>
            </c:numRef>
          </c:val>
          <c:extLst>
            <c:ext xmlns:c16="http://schemas.microsoft.com/office/drawing/2014/chart" uri="{C3380CC4-5D6E-409C-BE32-E72D297353CC}">
              <c16:uniqueId val="{00000001-B9C9-435B-994D-9EC8DAF4CA60}"/>
            </c:ext>
          </c:extLst>
        </c:ser>
        <c:dLbls>
          <c:showLegendKey val="0"/>
          <c:showVal val="0"/>
          <c:showCatName val="0"/>
          <c:showSerName val="0"/>
          <c:showPercent val="0"/>
          <c:showBubbleSize val="0"/>
        </c:dLbls>
        <c:gapWidth val="219"/>
        <c:overlap val="-27"/>
        <c:axId val="86069776"/>
        <c:axId val="2101532880"/>
      </c:barChart>
      <c:catAx>
        <c:axId val="860697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2101532880"/>
        <c:crosses val="autoZero"/>
        <c:auto val="1"/>
        <c:lblAlgn val="ctr"/>
        <c:lblOffset val="100"/>
        <c:noMultiLvlLbl val="0"/>
      </c:catAx>
      <c:valAx>
        <c:axId val="210153288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860697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a:t>Рівень стресостійкості за віковими категоріями</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barChart>
        <c:barDir val="col"/>
        <c:grouping val="clustered"/>
        <c:varyColors val="0"/>
        <c:ser>
          <c:idx val="0"/>
          <c:order val="0"/>
          <c:tx>
            <c:strRef>
              <c:f>Maddi!$A$11</c:f>
              <c:strCache>
                <c:ptCount val="1"/>
                <c:pt idx="0">
                  <c:v>18–23</c:v>
                </c:pt>
              </c:strCache>
            </c:strRef>
          </c:tx>
          <c:spPr>
            <a:solidFill>
              <a:schemeClr val="accent1"/>
            </a:solidFill>
            <a:ln>
              <a:noFill/>
            </a:ln>
            <a:effectLst/>
          </c:spPr>
          <c:invertIfNegative val="0"/>
          <c:cat>
            <c:multiLvlStrRef>
              <c:f>Maddi!$B$9:$G$10</c:f>
              <c:multiLvlStrCache>
                <c:ptCount val="6"/>
                <c:lvl>
                  <c:pt idx="0">
                    <c:v>Низький</c:v>
                  </c:pt>
                  <c:pt idx="1">
                    <c:v>Середній</c:v>
                  </c:pt>
                  <c:pt idx="2">
                    <c:v>Високий</c:v>
                  </c:pt>
                  <c:pt idx="3">
                    <c:v>Низький</c:v>
                  </c:pt>
                  <c:pt idx="4">
                    <c:v>Середній</c:v>
                  </c:pt>
                  <c:pt idx="5">
                    <c:v>Високий</c:v>
                  </c:pt>
                </c:lvl>
                <c:lvl>
                  <c:pt idx="0">
                    <c:v>до коучингу</c:v>
                  </c:pt>
                  <c:pt idx="3">
                    <c:v>після коучингу</c:v>
                  </c:pt>
                </c:lvl>
              </c:multiLvlStrCache>
            </c:multiLvlStrRef>
          </c:cat>
          <c:val>
            <c:numRef>
              <c:f>Maddi!$B$11:$G$11</c:f>
              <c:numCache>
                <c:formatCode>0%</c:formatCode>
                <c:ptCount val="6"/>
                <c:pt idx="0">
                  <c:v>0.2</c:v>
                </c:pt>
                <c:pt idx="1">
                  <c:v>0.53</c:v>
                </c:pt>
                <c:pt idx="2">
                  <c:v>0.27</c:v>
                </c:pt>
                <c:pt idx="3">
                  <c:v>0.13</c:v>
                </c:pt>
                <c:pt idx="4">
                  <c:v>0.6</c:v>
                </c:pt>
                <c:pt idx="5">
                  <c:v>0.27</c:v>
                </c:pt>
              </c:numCache>
            </c:numRef>
          </c:val>
          <c:extLst>
            <c:ext xmlns:c16="http://schemas.microsoft.com/office/drawing/2014/chart" uri="{C3380CC4-5D6E-409C-BE32-E72D297353CC}">
              <c16:uniqueId val="{00000000-73D1-41C0-A98A-10C43CABC521}"/>
            </c:ext>
          </c:extLst>
        </c:ser>
        <c:ser>
          <c:idx val="1"/>
          <c:order val="1"/>
          <c:tx>
            <c:strRef>
              <c:f>Maddi!$A$12</c:f>
              <c:strCache>
                <c:ptCount val="1"/>
                <c:pt idx="0">
                  <c:v>24–45</c:v>
                </c:pt>
              </c:strCache>
            </c:strRef>
          </c:tx>
          <c:spPr>
            <a:solidFill>
              <a:schemeClr val="accent2"/>
            </a:solidFill>
            <a:ln>
              <a:noFill/>
            </a:ln>
            <a:effectLst/>
          </c:spPr>
          <c:invertIfNegative val="0"/>
          <c:cat>
            <c:multiLvlStrRef>
              <c:f>Maddi!$B$9:$G$10</c:f>
              <c:multiLvlStrCache>
                <c:ptCount val="6"/>
                <c:lvl>
                  <c:pt idx="0">
                    <c:v>Низький</c:v>
                  </c:pt>
                  <c:pt idx="1">
                    <c:v>Середній</c:v>
                  </c:pt>
                  <c:pt idx="2">
                    <c:v>Високий</c:v>
                  </c:pt>
                  <c:pt idx="3">
                    <c:v>Низький</c:v>
                  </c:pt>
                  <c:pt idx="4">
                    <c:v>Середній</c:v>
                  </c:pt>
                  <c:pt idx="5">
                    <c:v>Високий</c:v>
                  </c:pt>
                </c:lvl>
                <c:lvl>
                  <c:pt idx="0">
                    <c:v>до коучингу</c:v>
                  </c:pt>
                  <c:pt idx="3">
                    <c:v>після коучингу</c:v>
                  </c:pt>
                </c:lvl>
              </c:multiLvlStrCache>
            </c:multiLvlStrRef>
          </c:cat>
          <c:val>
            <c:numRef>
              <c:f>Maddi!$B$12:$G$12</c:f>
              <c:numCache>
                <c:formatCode>0%</c:formatCode>
                <c:ptCount val="6"/>
                <c:pt idx="0">
                  <c:v>0.18</c:v>
                </c:pt>
                <c:pt idx="1">
                  <c:v>0.56000000000000005</c:v>
                </c:pt>
                <c:pt idx="2">
                  <c:v>0.26</c:v>
                </c:pt>
                <c:pt idx="3">
                  <c:v>0.15</c:v>
                </c:pt>
                <c:pt idx="4">
                  <c:v>0.59</c:v>
                </c:pt>
                <c:pt idx="5">
                  <c:v>0.26</c:v>
                </c:pt>
              </c:numCache>
            </c:numRef>
          </c:val>
          <c:extLst>
            <c:ext xmlns:c16="http://schemas.microsoft.com/office/drawing/2014/chart" uri="{C3380CC4-5D6E-409C-BE32-E72D297353CC}">
              <c16:uniqueId val="{00000001-73D1-41C0-A98A-10C43CABC521}"/>
            </c:ext>
          </c:extLst>
        </c:ser>
        <c:ser>
          <c:idx val="2"/>
          <c:order val="2"/>
          <c:tx>
            <c:strRef>
              <c:f>Maddi!$A$13</c:f>
              <c:strCache>
                <c:ptCount val="1"/>
                <c:pt idx="0">
                  <c:v>46–59</c:v>
                </c:pt>
              </c:strCache>
            </c:strRef>
          </c:tx>
          <c:spPr>
            <a:solidFill>
              <a:schemeClr val="accent3"/>
            </a:solidFill>
            <a:ln>
              <a:noFill/>
            </a:ln>
            <a:effectLst/>
          </c:spPr>
          <c:invertIfNegative val="0"/>
          <c:cat>
            <c:multiLvlStrRef>
              <c:f>Maddi!$B$9:$G$10</c:f>
              <c:multiLvlStrCache>
                <c:ptCount val="6"/>
                <c:lvl>
                  <c:pt idx="0">
                    <c:v>Низький</c:v>
                  </c:pt>
                  <c:pt idx="1">
                    <c:v>Середній</c:v>
                  </c:pt>
                  <c:pt idx="2">
                    <c:v>Високий</c:v>
                  </c:pt>
                  <c:pt idx="3">
                    <c:v>Низький</c:v>
                  </c:pt>
                  <c:pt idx="4">
                    <c:v>Середній</c:v>
                  </c:pt>
                  <c:pt idx="5">
                    <c:v>Високий</c:v>
                  </c:pt>
                </c:lvl>
                <c:lvl>
                  <c:pt idx="0">
                    <c:v>до коучингу</c:v>
                  </c:pt>
                  <c:pt idx="3">
                    <c:v>після коучингу</c:v>
                  </c:pt>
                </c:lvl>
              </c:multiLvlStrCache>
            </c:multiLvlStrRef>
          </c:cat>
          <c:val>
            <c:numRef>
              <c:f>Maddi!$B$13:$G$13</c:f>
              <c:numCache>
                <c:formatCode>0%</c:formatCode>
                <c:ptCount val="6"/>
                <c:pt idx="0">
                  <c:v>0.19</c:v>
                </c:pt>
                <c:pt idx="1">
                  <c:v>0.5</c:v>
                </c:pt>
                <c:pt idx="2">
                  <c:v>0.31</c:v>
                </c:pt>
                <c:pt idx="3">
                  <c:v>0.16</c:v>
                </c:pt>
                <c:pt idx="4">
                  <c:v>0.53</c:v>
                </c:pt>
                <c:pt idx="5">
                  <c:v>0.31</c:v>
                </c:pt>
              </c:numCache>
            </c:numRef>
          </c:val>
          <c:extLst>
            <c:ext xmlns:c16="http://schemas.microsoft.com/office/drawing/2014/chart" uri="{C3380CC4-5D6E-409C-BE32-E72D297353CC}">
              <c16:uniqueId val="{00000002-73D1-41C0-A98A-10C43CABC521}"/>
            </c:ext>
          </c:extLst>
        </c:ser>
        <c:ser>
          <c:idx val="3"/>
          <c:order val="3"/>
          <c:tx>
            <c:strRef>
              <c:f>Maddi!$A$14</c:f>
              <c:strCache>
                <c:ptCount val="1"/>
                <c:pt idx="0">
                  <c:v>60+</c:v>
                </c:pt>
              </c:strCache>
            </c:strRef>
          </c:tx>
          <c:spPr>
            <a:solidFill>
              <a:schemeClr val="accent4"/>
            </a:solidFill>
            <a:ln>
              <a:noFill/>
            </a:ln>
            <a:effectLst/>
          </c:spPr>
          <c:invertIfNegative val="0"/>
          <c:cat>
            <c:multiLvlStrRef>
              <c:f>Maddi!$B$9:$G$10</c:f>
              <c:multiLvlStrCache>
                <c:ptCount val="6"/>
                <c:lvl>
                  <c:pt idx="0">
                    <c:v>Низький</c:v>
                  </c:pt>
                  <c:pt idx="1">
                    <c:v>Середній</c:v>
                  </c:pt>
                  <c:pt idx="2">
                    <c:v>Високий</c:v>
                  </c:pt>
                  <c:pt idx="3">
                    <c:v>Низький</c:v>
                  </c:pt>
                  <c:pt idx="4">
                    <c:v>Середній</c:v>
                  </c:pt>
                  <c:pt idx="5">
                    <c:v>Високий</c:v>
                  </c:pt>
                </c:lvl>
                <c:lvl>
                  <c:pt idx="0">
                    <c:v>до коучингу</c:v>
                  </c:pt>
                  <c:pt idx="3">
                    <c:v>після коучингу</c:v>
                  </c:pt>
                </c:lvl>
              </c:multiLvlStrCache>
            </c:multiLvlStrRef>
          </c:cat>
          <c:val>
            <c:numRef>
              <c:f>Maddi!$B$14:$G$14</c:f>
              <c:numCache>
                <c:formatCode>0%</c:formatCode>
                <c:ptCount val="6"/>
                <c:pt idx="0">
                  <c:v>0.78</c:v>
                </c:pt>
                <c:pt idx="1">
                  <c:v>0.3</c:v>
                </c:pt>
                <c:pt idx="2">
                  <c:v>0.3</c:v>
                </c:pt>
                <c:pt idx="3">
                  <c:v>0.48</c:v>
                </c:pt>
                <c:pt idx="4">
                  <c:v>0.22</c:v>
                </c:pt>
                <c:pt idx="5">
                  <c:v>0.3</c:v>
                </c:pt>
              </c:numCache>
            </c:numRef>
          </c:val>
          <c:extLst>
            <c:ext xmlns:c16="http://schemas.microsoft.com/office/drawing/2014/chart" uri="{C3380CC4-5D6E-409C-BE32-E72D297353CC}">
              <c16:uniqueId val="{00000003-73D1-41C0-A98A-10C43CABC521}"/>
            </c:ext>
          </c:extLst>
        </c:ser>
        <c:dLbls>
          <c:showLegendKey val="0"/>
          <c:showVal val="0"/>
          <c:showCatName val="0"/>
          <c:showSerName val="0"/>
          <c:showPercent val="0"/>
          <c:showBubbleSize val="0"/>
        </c:dLbls>
        <c:gapWidth val="219"/>
        <c:overlap val="-27"/>
        <c:axId val="86063120"/>
        <c:axId val="86063536"/>
      </c:barChart>
      <c:catAx>
        <c:axId val="860631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86063536"/>
        <c:crosses val="autoZero"/>
        <c:auto val="1"/>
        <c:lblAlgn val="ctr"/>
        <c:lblOffset val="100"/>
        <c:noMultiLvlLbl val="0"/>
      </c:catAx>
      <c:valAx>
        <c:axId val="8606353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860631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31305-9D13-4E36-BFA2-71DF425B3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118</Pages>
  <Words>31854</Words>
  <Characters>181570</Characters>
  <Application>Microsoft Office Word</Application>
  <DocSecurity>0</DocSecurity>
  <Lines>1513</Lines>
  <Paragraphs>425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Tatyana Shapovalova</dc:creator>
  <cp:lastModifiedBy>Наталія Завацька</cp:lastModifiedBy>
  <cp:revision>3</cp:revision>
  <cp:lastPrinted>2021-11-24T17:41:00Z</cp:lastPrinted>
  <dcterms:created xsi:type="dcterms:W3CDTF">2025-12-23T20:43:00Z</dcterms:created>
  <dcterms:modified xsi:type="dcterms:W3CDTF">2025-12-23T20:43:00Z</dcterms:modified>
</cp:coreProperties>
</file>