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908E6" w14:textId="77777777" w:rsidR="006D28E5" w:rsidRPr="006D28E5" w:rsidRDefault="006D28E5" w:rsidP="004367E8">
      <w:pPr>
        <w:spacing w:after="0" w:line="360" w:lineRule="auto"/>
        <w:ind w:right="333" w:firstLine="709"/>
        <w:jc w:val="both"/>
        <w:rPr>
          <w:rFonts w:ascii="Times New Roman" w:hAnsi="Times New Roman" w:cs="Times New Roman"/>
          <w:sz w:val="28"/>
          <w:szCs w:val="28"/>
          <w:lang w:val="uk-UA"/>
        </w:rPr>
      </w:pPr>
      <w:r w:rsidRPr="006D28E5">
        <w:rPr>
          <w:rFonts w:ascii="Times New Roman" w:hAnsi="Times New Roman" w:cs="Times New Roman"/>
          <w:sz w:val="28"/>
          <w:szCs w:val="28"/>
          <w:lang w:val="uk-UA"/>
        </w:rPr>
        <w:t>РОЗДІЛ 1. ТЕОРЕТИЧНІ ОСНОВИ РЕГУЛЮВАННЯ ФІНАНСОВОЇ ВЗАЄМОДІЇ МІЖБЮДЖЕТНИХ ВІДНОСИН ДЕРЖАВИ ТА ПІДПРИЄМСТВА</w:t>
      </w:r>
    </w:p>
    <w:p w14:paraId="22774502" w14:textId="77777777" w:rsidR="000149F6" w:rsidRDefault="00C134CD" w:rsidP="004367E8">
      <w:pPr>
        <w:spacing w:before="240" w:after="0" w:line="360" w:lineRule="auto"/>
        <w:ind w:right="333" w:firstLine="709"/>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6D28E5" w:rsidRPr="006D28E5">
        <w:rPr>
          <w:rFonts w:ascii="Times New Roman" w:hAnsi="Times New Roman" w:cs="Times New Roman"/>
          <w:sz w:val="28"/>
          <w:szCs w:val="28"/>
          <w:lang w:val="uk-UA"/>
        </w:rPr>
        <w:t xml:space="preserve"> Фінансова взаємодія держави та підприємств у процесах активізації інноваційних факторів розвитку національної економіки</w:t>
      </w:r>
    </w:p>
    <w:p w14:paraId="549F3577" w14:textId="77777777" w:rsidR="000149F6" w:rsidRDefault="000149F6" w:rsidP="004367E8">
      <w:pPr>
        <w:spacing w:after="0" w:line="360" w:lineRule="auto"/>
        <w:ind w:right="333" w:firstLine="709"/>
        <w:jc w:val="both"/>
        <w:rPr>
          <w:rFonts w:ascii="Times New Roman" w:hAnsi="Times New Roman" w:cs="Times New Roman"/>
          <w:sz w:val="28"/>
          <w:szCs w:val="28"/>
          <w:lang w:val="uk-UA"/>
        </w:rPr>
      </w:pPr>
    </w:p>
    <w:p w14:paraId="74F492A1" w14:textId="20B8DFF8" w:rsidR="00593EA4" w:rsidRPr="00593EA4" w:rsidRDefault="00505231" w:rsidP="00593EA4">
      <w:pPr>
        <w:spacing w:after="0" w:line="360" w:lineRule="auto"/>
        <w:ind w:right="50" w:firstLine="709"/>
        <w:jc w:val="both"/>
        <w:rPr>
          <w:rFonts w:ascii="Times New Roman" w:hAnsi="Times New Roman" w:cs="Times New Roman"/>
          <w:sz w:val="28"/>
          <w:szCs w:val="28"/>
          <w:lang w:val="uk-UA"/>
        </w:rPr>
      </w:pPr>
      <w:r w:rsidRPr="00505231">
        <w:rPr>
          <w:rFonts w:ascii="Times New Roman" w:hAnsi="Times New Roman" w:cs="Times New Roman"/>
          <w:sz w:val="28"/>
          <w:szCs w:val="28"/>
          <w:lang w:val="uk-UA"/>
        </w:rPr>
        <w:t>Фінансова взаємодія держави та підприємств – це процес двостороннього руху фінансових рес</w:t>
      </w:r>
      <w:r w:rsidR="00DF33B5">
        <w:rPr>
          <w:rFonts w:ascii="Times New Roman" w:hAnsi="Times New Roman" w:cs="Times New Roman"/>
          <w:sz w:val="28"/>
          <w:szCs w:val="28"/>
          <w:lang w:val="uk-UA"/>
        </w:rPr>
        <w:t>урсів, який відбувається завдяки інструментам</w:t>
      </w:r>
      <w:r w:rsidRPr="00505231">
        <w:rPr>
          <w:rFonts w:ascii="Times New Roman" w:hAnsi="Times New Roman" w:cs="Times New Roman"/>
          <w:sz w:val="28"/>
          <w:szCs w:val="28"/>
          <w:lang w:val="uk-UA"/>
        </w:rPr>
        <w:t xml:space="preserve"> державної підтримки. Ця взаємодія є </w:t>
      </w:r>
      <w:r w:rsidR="001569F8">
        <w:rPr>
          <w:rFonts w:ascii="Times New Roman" w:hAnsi="Times New Roman" w:cs="Times New Roman"/>
          <w:sz w:val="28"/>
          <w:szCs w:val="28"/>
          <w:lang w:val="uk-UA"/>
        </w:rPr>
        <w:t>головним</w:t>
      </w:r>
      <w:r w:rsidRPr="00505231">
        <w:rPr>
          <w:rFonts w:ascii="Times New Roman" w:hAnsi="Times New Roman" w:cs="Times New Roman"/>
          <w:sz w:val="28"/>
          <w:szCs w:val="28"/>
          <w:lang w:val="uk-UA"/>
        </w:rPr>
        <w:t xml:space="preserve"> елементом економічної політики країни, оскільки вона визначає рівень фінансового забезпечення бізнесу, стимулює його розвиток та інноваційну активність.</w:t>
      </w:r>
    </w:p>
    <w:p w14:paraId="0D58A5C9" w14:textId="7AE049F7" w:rsidR="00F325CE" w:rsidRDefault="00F325CE" w:rsidP="00593EA4">
      <w:pPr>
        <w:spacing w:after="0" w:line="360" w:lineRule="auto"/>
        <w:ind w:right="50" w:firstLine="709"/>
        <w:jc w:val="both"/>
        <w:rPr>
          <w:rFonts w:ascii="Times New Roman" w:hAnsi="Times New Roman" w:cs="Times New Roman"/>
          <w:sz w:val="28"/>
          <w:szCs w:val="28"/>
          <w:lang w:val="uk-UA"/>
        </w:rPr>
      </w:pPr>
      <w:r w:rsidRPr="00F325CE">
        <w:rPr>
          <w:rFonts w:ascii="Times New Roman" w:hAnsi="Times New Roman" w:cs="Times New Roman"/>
          <w:sz w:val="28"/>
          <w:szCs w:val="28"/>
          <w:lang w:val="uk-UA"/>
        </w:rPr>
        <w:t>Щоб краще проілюструвати масштаби державного фінансування підприємств у різних секторах економіки, розглянемо статистичні дані за останні роки</w:t>
      </w:r>
      <w:r>
        <w:rPr>
          <w:rFonts w:ascii="Times New Roman" w:hAnsi="Times New Roman" w:cs="Times New Roman"/>
          <w:sz w:val="28"/>
          <w:szCs w:val="28"/>
          <w:lang w:val="uk-UA"/>
        </w:rPr>
        <w:t xml:space="preserve"> на рис. 1.1.</w:t>
      </w:r>
    </w:p>
    <w:p w14:paraId="5EB7549D" w14:textId="687DC20D" w:rsidR="00F325CE" w:rsidRDefault="00F325CE" w:rsidP="00AF230B">
      <w:pPr>
        <w:spacing w:after="0" w:line="360" w:lineRule="auto"/>
        <w:ind w:right="190" w:firstLine="709"/>
        <w:jc w:val="both"/>
        <w:rPr>
          <w:rFonts w:ascii="Times New Roman" w:hAnsi="Times New Roman" w:cs="Times New Roman"/>
          <w:sz w:val="28"/>
          <w:szCs w:val="28"/>
          <w:lang w:val="uk-UA"/>
        </w:rPr>
      </w:pPr>
      <w:r w:rsidRPr="00F325CE">
        <w:rPr>
          <w:rFonts w:ascii="Times New Roman" w:hAnsi="Times New Roman" w:cs="Times New Roman"/>
          <w:sz w:val="28"/>
          <w:szCs w:val="28"/>
          <w:lang w:val="uk-UA"/>
        </w:rPr>
        <w:t xml:space="preserve">Як видно з даних, найбільше державних інвестицій спрямовується в інфраструктурні </w:t>
      </w:r>
      <w:proofErr w:type="spellStart"/>
      <w:r w:rsidRPr="00F325CE">
        <w:rPr>
          <w:rFonts w:ascii="Times New Roman" w:hAnsi="Times New Roman" w:cs="Times New Roman"/>
          <w:sz w:val="28"/>
          <w:szCs w:val="28"/>
          <w:lang w:val="uk-UA"/>
        </w:rPr>
        <w:t>проєкти</w:t>
      </w:r>
      <w:proofErr w:type="spellEnd"/>
      <w:r w:rsidRPr="00F325CE">
        <w:rPr>
          <w:rFonts w:ascii="Times New Roman" w:hAnsi="Times New Roman" w:cs="Times New Roman"/>
          <w:sz w:val="28"/>
          <w:szCs w:val="28"/>
          <w:lang w:val="uk-UA"/>
        </w:rPr>
        <w:t xml:space="preserve">, що є основою для розвитку економіки. Водночас фінансування ІТ-сектору та наукових досліджень зростає, що </w:t>
      </w:r>
      <w:r w:rsidR="00FE1583">
        <w:rPr>
          <w:rFonts w:ascii="Times New Roman" w:hAnsi="Times New Roman" w:cs="Times New Roman"/>
          <w:sz w:val="28"/>
          <w:szCs w:val="28"/>
          <w:lang w:val="uk-UA"/>
        </w:rPr>
        <w:t>впливає на</w:t>
      </w:r>
      <w:r w:rsidRPr="00F325CE">
        <w:rPr>
          <w:rFonts w:ascii="Times New Roman" w:hAnsi="Times New Roman" w:cs="Times New Roman"/>
          <w:sz w:val="28"/>
          <w:szCs w:val="28"/>
          <w:lang w:val="uk-UA"/>
        </w:rPr>
        <w:t xml:space="preserve"> прагнення держави стимулювати інноваційний розвито</w:t>
      </w:r>
      <w:r>
        <w:rPr>
          <w:rFonts w:ascii="Times New Roman" w:hAnsi="Times New Roman" w:cs="Times New Roman"/>
          <w:sz w:val="28"/>
          <w:szCs w:val="28"/>
          <w:lang w:val="uk-UA"/>
        </w:rPr>
        <w:t>к.</w:t>
      </w:r>
    </w:p>
    <w:p w14:paraId="3A35FAC1" w14:textId="1A0A68C1" w:rsidR="00DF33B5" w:rsidRPr="00056065" w:rsidRDefault="00DB3CB4" w:rsidP="00AF230B">
      <w:pPr>
        <w:spacing w:after="0" w:line="360" w:lineRule="auto"/>
        <w:ind w:right="190" w:firstLine="709"/>
        <w:jc w:val="both"/>
        <w:rPr>
          <w:rFonts w:ascii="Times New Roman" w:hAnsi="Times New Roman" w:cs="Times New Roman"/>
          <w:sz w:val="28"/>
          <w:szCs w:val="28"/>
          <w:lang w:val="uk-UA"/>
        </w:rPr>
      </w:pPr>
      <w:proofErr w:type="spellStart"/>
      <w:r w:rsidRPr="00DB3CB4">
        <w:rPr>
          <w:rFonts w:ascii="Times New Roman" w:hAnsi="Times New Roman" w:cs="Times New Roman"/>
          <w:sz w:val="28"/>
          <w:szCs w:val="28"/>
          <w:lang w:val="uk-UA"/>
        </w:rPr>
        <w:t>Шулюк</w:t>
      </w:r>
      <w:proofErr w:type="spellEnd"/>
      <w:r w:rsidRPr="00DB3CB4">
        <w:rPr>
          <w:rFonts w:ascii="Times New Roman" w:hAnsi="Times New Roman" w:cs="Times New Roman"/>
          <w:sz w:val="28"/>
          <w:szCs w:val="28"/>
          <w:lang w:val="uk-UA"/>
        </w:rPr>
        <w:t xml:space="preserve"> Б.</w:t>
      </w:r>
      <w:r>
        <w:rPr>
          <w:rFonts w:ascii="Times New Roman" w:hAnsi="Times New Roman" w:cs="Times New Roman"/>
          <w:sz w:val="28"/>
          <w:szCs w:val="28"/>
          <w:lang w:val="uk-UA"/>
        </w:rPr>
        <w:t xml:space="preserve"> </w:t>
      </w:r>
      <w:r w:rsidR="00DF33B5" w:rsidRPr="00DF33B5">
        <w:rPr>
          <w:rFonts w:ascii="Times New Roman" w:hAnsi="Times New Roman" w:cs="Times New Roman"/>
          <w:sz w:val="28"/>
          <w:szCs w:val="28"/>
          <w:lang w:val="uk-UA"/>
        </w:rPr>
        <w:t xml:space="preserve">вказував на те, що фінансова взаємодія держави та бізнесу має велике значення для економічного зростання країни, оскільки вона: стимулює розвиток підприємництва та інновацій, забезпечує стабільність економіки, </w:t>
      </w:r>
      <w:r w:rsidR="00DF33B5" w:rsidRPr="00056065">
        <w:rPr>
          <w:rFonts w:ascii="Times New Roman" w:hAnsi="Times New Roman" w:cs="Times New Roman"/>
          <w:sz w:val="28"/>
          <w:szCs w:val="28"/>
          <w:lang w:val="uk-UA"/>
        </w:rPr>
        <w:t>формує інноваційну економіку, підвищує конкурентоспроможність країни, сприяє зайнятості та соціальному розвитку</w:t>
      </w:r>
      <w:r w:rsidR="00056065" w:rsidRPr="00056065">
        <w:rPr>
          <w:rFonts w:ascii="Times New Roman" w:hAnsi="Times New Roman" w:cs="Times New Roman"/>
          <w:sz w:val="28"/>
          <w:szCs w:val="28"/>
          <w:lang w:val="uk-UA"/>
        </w:rPr>
        <w:t xml:space="preserve"> </w:t>
      </w:r>
      <w:hyperlink r:id="rId8" w:history="1">
        <w:r w:rsidRPr="00056065">
          <w:rPr>
            <w:rStyle w:val="a7"/>
            <w:rFonts w:ascii="Times New Roman" w:hAnsi="Times New Roman" w:cs="Times New Roman"/>
            <w:color w:val="auto"/>
            <w:sz w:val="28"/>
            <w:szCs w:val="28"/>
            <w:u w:val="none"/>
            <w:lang w:val="uk-UA"/>
          </w:rPr>
          <w:t>[</w:t>
        </w:r>
        <w:r w:rsidR="005B63F8" w:rsidRPr="00056065">
          <w:rPr>
            <w:rStyle w:val="a7"/>
            <w:rFonts w:ascii="Times New Roman" w:hAnsi="Times New Roman" w:cs="Times New Roman"/>
            <w:color w:val="auto"/>
            <w:sz w:val="28"/>
            <w:szCs w:val="28"/>
            <w:u w:val="none"/>
            <w:lang w:val="uk-UA"/>
          </w:rPr>
          <w:t>30</w:t>
        </w:r>
        <w:r w:rsidRPr="00056065">
          <w:rPr>
            <w:rStyle w:val="a7"/>
            <w:rFonts w:ascii="Times New Roman" w:hAnsi="Times New Roman" w:cs="Times New Roman"/>
            <w:color w:val="auto"/>
            <w:sz w:val="28"/>
            <w:szCs w:val="28"/>
            <w:u w:val="none"/>
            <w:lang w:val="uk-UA"/>
          </w:rPr>
          <w:t>]</w:t>
        </w:r>
      </w:hyperlink>
      <w:r w:rsidR="00DF33B5" w:rsidRPr="00056065">
        <w:rPr>
          <w:rFonts w:ascii="Times New Roman" w:hAnsi="Times New Roman" w:cs="Times New Roman"/>
          <w:sz w:val="28"/>
          <w:szCs w:val="28"/>
          <w:lang w:val="uk-UA"/>
        </w:rPr>
        <w:t>.</w:t>
      </w:r>
    </w:p>
    <w:p w14:paraId="43E19149" w14:textId="77777777" w:rsidR="00505231" w:rsidRDefault="00CD60B8" w:rsidP="00AF230B">
      <w:pPr>
        <w:spacing w:after="0" w:line="360" w:lineRule="auto"/>
        <w:ind w:right="190" w:firstLine="709"/>
        <w:jc w:val="both"/>
        <w:rPr>
          <w:rFonts w:ascii="Times New Roman" w:hAnsi="Times New Roman" w:cs="Times New Roman"/>
          <w:sz w:val="28"/>
          <w:szCs w:val="28"/>
          <w:lang w:val="uk-UA"/>
        </w:rPr>
      </w:pPr>
      <w:r w:rsidRPr="00CD60B8">
        <w:rPr>
          <w:rFonts w:ascii="Times New Roman" w:hAnsi="Times New Roman" w:cs="Times New Roman"/>
          <w:sz w:val="28"/>
          <w:szCs w:val="28"/>
          <w:lang w:val="uk-UA"/>
        </w:rPr>
        <w:t xml:space="preserve">Кравченко В. </w:t>
      </w:r>
      <w:r w:rsidR="003F2CFA">
        <w:rPr>
          <w:rFonts w:ascii="Times New Roman" w:hAnsi="Times New Roman" w:cs="Times New Roman"/>
          <w:sz w:val="28"/>
          <w:szCs w:val="28"/>
          <w:lang w:val="uk-UA"/>
        </w:rPr>
        <w:t xml:space="preserve">у своїх працях </w:t>
      </w:r>
      <w:r w:rsidR="00F97C9A">
        <w:rPr>
          <w:rFonts w:ascii="Times New Roman" w:hAnsi="Times New Roman" w:cs="Times New Roman"/>
          <w:sz w:val="28"/>
          <w:szCs w:val="28"/>
          <w:lang w:val="uk-UA"/>
        </w:rPr>
        <w:t>повідомляє</w:t>
      </w:r>
      <w:r w:rsidR="003F2CFA">
        <w:rPr>
          <w:rFonts w:ascii="Times New Roman" w:hAnsi="Times New Roman" w:cs="Times New Roman"/>
          <w:sz w:val="28"/>
          <w:szCs w:val="28"/>
          <w:lang w:val="uk-UA"/>
        </w:rPr>
        <w:t>, що ф</w:t>
      </w:r>
      <w:r w:rsidR="003F2CFA" w:rsidRPr="003F2CFA">
        <w:rPr>
          <w:rFonts w:ascii="Times New Roman" w:hAnsi="Times New Roman" w:cs="Times New Roman"/>
          <w:sz w:val="28"/>
          <w:szCs w:val="28"/>
          <w:lang w:val="uk-UA"/>
        </w:rPr>
        <w:t>інансова взаємодія між державою та підприємствами здійснюється через такі основні механізми:</w:t>
      </w:r>
    </w:p>
    <w:p w14:paraId="3F8F68D3" w14:textId="35100436" w:rsidR="00A92DD8" w:rsidRPr="00A92DD8" w:rsidRDefault="00A92DD8" w:rsidP="00AF230B">
      <w:pPr>
        <w:pStyle w:val="a4"/>
        <w:numPr>
          <w:ilvl w:val="0"/>
          <w:numId w:val="2"/>
        </w:numPr>
        <w:spacing w:after="0" w:line="360" w:lineRule="auto"/>
        <w:ind w:left="0" w:right="190"/>
        <w:jc w:val="both"/>
        <w:rPr>
          <w:rFonts w:ascii="Times New Roman" w:hAnsi="Times New Roman" w:cs="Times New Roman"/>
          <w:sz w:val="28"/>
          <w:szCs w:val="28"/>
          <w:lang w:val="ru-RU"/>
        </w:rPr>
      </w:pPr>
      <w:proofErr w:type="spellStart"/>
      <w:r w:rsidRPr="00A92DD8">
        <w:rPr>
          <w:rFonts w:ascii="Times New Roman" w:hAnsi="Times New Roman" w:cs="Times New Roman"/>
          <w:bCs/>
          <w:sz w:val="28"/>
          <w:szCs w:val="28"/>
          <w:lang w:val="ru-RU"/>
        </w:rPr>
        <w:t>Податкова</w:t>
      </w:r>
      <w:proofErr w:type="spellEnd"/>
      <w:r w:rsidRPr="00A92DD8">
        <w:rPr>
          <w:rFonts w:ascii="Times New Roman" w:hAnsi="Times New Roman" w:cs="Times New Roman"/>
          <w:bCs/>
          <w:sz w:val="28"/>
          <w:szCs w:val="28"/>
          <w:lang w:val="ru-RU"/>
        </w:rPr>
        <w:t xml:space="preserve"> система</w:t>
      </w:r>
      <w:r w:rsidR="00593EA4">
        <w:rPr>
          <w:rFonts w:ascii="Times New Roman" w:hAnsi="Times New Roman" w:cs="Times New Roman"/>
          <w:bCs/>
          <w:sz w:val="28"/>
          <w:szCs w:val="28"/>
          <w:lang w:val="ru-RU"/>
        </w:rPr>
        <w:t>:</w:t>
      </w:r>
    </w:p>
    <w:p w14:paraId="7BB52F2E" w14:textId="3E2DAA96" w:rsidR="00A92DD8" w:rsidRPr="00A92DD8" w:rsidRDefault="00593EA4" w:rsidP="00AF230B">
      <w:pPr>
        <w:numPr>
          <w:ilvl w:val="0"/>
          <w:numId w:val="84"/>
        </w:numPr>
        <w:spacing w:after="0" w:line="360" w:lineRule="auto"/>
        <w:ind w:right="19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lastRenderedPageBreak/>
        <w:t>п</w:t>
      </w:r>
      <w:r w:rsidR="00A92DD8" w:rsidRPr="00A92DD8">
        <w:rPr>
          <w:rFonts w:ascii="Times New Roman" w:hAnsi="Times New Roman" w:cs="Times New Roman"/>
          <w:sz w:val="28"/>
          <w:szCs w:val="28"/>
          <w:lang w:val="ru-RU"/>
        </w:rPr>
        <w:t>ідприємства</w:t>
      </w:r>
      <w:proofErr w:type="spellEnd"/>
      <w:r w:rsidR="00A92DD8" w:rsidRPr="00A92DD8">
        <w:rPr>
          <w:rFonts w:ascii="Times New Roman" w:hAnsi="Times New Roman" w:cs="Times New Roman"/>
          <w:sz w:val="28"/>
          <w:szCs w:val="28"/>
          <w:lang w:val="ru-RU"/>
        </w:rPr>
        <w:t xml:space="preserve"> є </w:t>
      </w:r>
      <w:proofErr w:type="spellStart"/>
      <w:r w:rsidR="00A92DD8" w:rsidRPr="00A92DD8">
        <w:rPr>
          <w:rFonts w:ascii="Times New Roman" w:hAnsi="Times New Roman" w:cs="Times New Roman"/>
          <w:sz w:val="28"/>
          <w:szCs w:val="28"/>
          <w:lang w:val="ru-RU"/>
        </w:rPr>
        <w:t>основними</w:t>
      </w:r>
      <w:proofErr w:type="spellEnd"/>
      <w:r w:rsidR="00A92DD8" w:rsidRPr="00A92DD8">
        <w:rPr>
          <w:rFonts w:ascii="Times New Roman" w:hAnsi="Times New Roman" w:cs="Times New Roman"/>
          <w:sz w:val="28"/>
          <w:szCs w:val="28"/>
          <w:lang w:val="ru-RU"/>
        </w:rPr>
        <w:t xml:space="preserve"> платниками </w:t>
      </w:r>
      <w:proofErr w:type="spellStart"/>
      <w:r w:rsidR="00A92DD8" w:rsidRPr="00A92DD8">
        <w:rPr>
          <w:rFonts w:ascii="Times New Roman" w:hAnsi="Times New Roman" w:cs="Times New Roman"/>
          <w:sz w:val="28"/>
          <w:szCs w:val="28"/>
          <w:lang w:val="ru-RU"/>
        </w:rPr>
        <w:t>податків</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що</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формують</w:t>
      </w:r>
      <w:proofErr w:type="spellEnd"/>
      <w:r w:rsidR="00A92DD8" w:rsidRPr="00A92DD8">
        <w:rPr>
          <w:rFonts w:ascii="Times New Roman" w:hAnsi="Times New Roman" w:cs="Times New Roman"/>
          <w:sz w:val="28"/>
          <w:szCs w:val="28"/>
          <w:lang w:val="ru-RU"/>
        </w:rPr>
        <w:t xml:space="preserve"> доходи бюджету </w:t>
      </w:r>
      <w:proofErr w:type="spellStart"/>
      <w:r w:rsidR="00A92DD8" w:rsidRPr="00A92DD8">
        <w:rPr>
          <w:rFonts w:ascii="Times New Roman" w:hAnsi="Times New Roman" w:cs="Times New Roman"/>
          <w:sz w:val="28"/>
          <w:szCs w:val="28"/>
          <w:lang w:val="ru-RU"/>
        </w:rPr>
        <w:t>держави</w:t>
      </w:r>
      <w:proofErr w:type="spellEnd"/>
      <w:r>
        <w:rPr>
          <w:rFonts w:ascii="Times New Roman" w:hAnsi="Times New Roman" w:cs="Times New Roman"/>
          <w:sz w:val="28"/>
          <w:szCs w:val="28"/>
          <w:lang w:val="ru-RU"/>
        </w:rPr>
        <w:t>;</w:t>
      </w:r>
    </w:p>
    <w:p w14:paraId="70DFF151" w14:textId="02D90A6E" w:rsidR="00A92DD8" w:rsidRPr="00A92DD8" w:rsidRDefault="00593EA4" w:rsidP="00AF230B">
      <w:pPr>
        <w:numPr>
          <w:ilvl w:val="0"/>
          <w:numId w:val="84"/>
        </w:numPr>
        <w:spacing w:after="0" w:line="360" w:lineRule="auto"/>
        <w:ind w:right="190"/>
        <w:jc w:val="both"/>
        <w:rPr>
          <w:rFonts w:ascii="Times New Roman" w:hAnsi="Times New Roman" w:cs="Times New Roman"/>
          <w:sz w:val="28"/>
          <w:szCs w:val="28"/>
          <w:lang w:val="ru-RU"/>
        </w:rPr>
      </w:pPr>
      <w:r>
        <w:rPr>
          <w:rFonts w:ascii="Times New Roman" w:hAnsi="Times New Roman" w:cs="Times New Roman"/>
          <w:sz w:val="28"/>
          <w:szCs w:val="28"/>
          <w:lang w:val="ru-RU"/>
        </w:rPr>
        <w:t>д</w:t>
      </w:r>
      <w:r w:rsidR="00A92DD8" w:rsidRPr="00A92DD8">
        <w:rPr>
          <w:rFonts w:ascii="Times New Roman" w:hAnsi="Times New Roman" w:cs="Times New Roman"/>
          <w:sz w:val="28"/>
          <w:szCs w:val="28"/>
          <w:lang w:val="ru-RU"/>
        </w:rPr>
        <w:t xml:space="preserve">ержава </w:t>
      </w:r>
      <w:proofErr w:type="spellStart"/>
      <w:r w:rsidR="00A92DD8" w:rsidRPr="00A92DD8">
        <w:rPr>
          <w:rFonts w:ascii="Times New Roman" w:hAnsi="Times New Roman" w:cs="Times New Roman"/>
          <w:sz w:val="28"/>
          <w:szCs w:val="28"/>
          <w:lang w:val="ru-RU"/>
        </w:rPr>
        <w:t>використовує</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податкові</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інструменти</w:t>
      </w:r>
      <w:proofErr w:type="spellEnd"/>
      <w:r w:rsidR="00A92DD8" w:rsidRPr="00A92DD8">
        <w:rPr>
          <w:rFonts w:ascii="Times New Roman" w:hAnsi="Times New Roman" w:cs="Times New Roman"/>
          <w:sz w:val="28"/>
          <w:szCs w:val="28"/>
          <w:lang w:val="ru-RU"/>
        </w:rPr>
        <w:t xml:space="preserve"> </w:t>
      </w:r>
      <w:r w:rsidR="00FE1583">
        <w:rPr>
          <w:rFonts w:ascii="Times New Roman" w:hAnsi="Times New Roman" w:cs="Times New Roman"/>
          <w:sz w:val="28"/>
          <w:szCs w:val="28"/>
          <w:lang w:val="ru-RU"/>
        </w:rPr>
        <w:t xml:space="preserve">на </w:t>
      </w:r>
      <w:proofErr w:type="spellStart"/>
      <w:r w:rsidR="00FE1583">
        <w:rPr>
          <w:rFonts w:ascii="Times New Roman" w:hAnsi="Times New Roman" w:cs="Times New Roman"/>
          <w:sz w:val="28"/>
          <w:szCs w:val="28"/>
          <w:lang w:val="ru-RU"/>
        </w:rPr>
        <w:t>розвиток</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інновацій</w:t>
      </w:r>
      <w:proofErr w:type="spellEnd"/>
      <w:r w:rsidR="00FE1583">
        <w:rPr>
          <w:rFonts w:ascii="Times New Roman" w:hAnsi="Times New Roman" w:cs="Times New Roman"/>
          <w:sz w:val="28"/>
          <w:szCs w:val="28"/>
          <w:lang w:val="ru-RU"/>
        </w:rPr>
        <w:t>.</w:t>
      </w:r>
    </w:p>
    <w:p w14:paraId="5A39A922" w14:textId="37CCED3C" w:rsidR="00A92DD8" w:rsidRPr="00A92DD8" w:rsidRDefault="00A92DD8" w:rsidP="00AF230B">
      <w:pPr>
        <w:pStyle w:val="a4"/>
        <w:numPr>
          <w:ilvl w:val="0"/>
          <w:numId w:val="2"/>
        </w:numPr>
        <w:spacing w:after="0" w:line="360" w:lineRule="auto"/>
        <w:ind w:left="0" w:right="190"/>
        <w:jc w:val="both"/>
        <w:rPr>
          <w:rFonts w:ascii="Times New Roman" w:hAnsi="Times New Roman" w:cs="Times New Roman"/>
          <w:sz w:val="28"/>
          <w:szCs w:val="28"/>
          <w:lang w:val="ru-RU"/>
        </w:rPr>
      </w:pPr>
      <w:proofErr w:type="spellStart"/>
      <w:r w:rsidRPr="00A92DD8">
        <w:rPr>
          <w:rFonts w:ascii="Times New Roman" w:hAnsi="Times New Roman" w:cs="Times New Roman"/>
          <w:bCs/>
          <w:sz w:val="28"/>
          <w:szCs w:val="28"/>
          <w:lang w:val="ru-RU"/>
        </w:rPr>
        <w:t>Бюджетне</w:t>
      </w:r>
      <w:proofErr w:type="spellEnd"/>
      <w:r w:rsidRPr="00A92DD8">
        <w:rPr>
          <w:rFonts w:ascii="Times New Roman" w:hAnsi="Times New Roman" w:cs="Times New Roman"/>
          <w:bCs/>
          <w:sz w:val="28"/>
          <w:szCs w:val="28"/>
          <w:lang w:val="ru-RU"/>
        </w:rPr>
        <w:t xml:space="preserve"> </w:t>
      </w:r>
      <w:proofErr w:type="spellStart"/>
      <w:r w:rsidRPr="00A92DD8">
        <w:rPr>
          <w:rFonts w:ascii="Times New Roman" w:hAnsi="Times New Roman" w:cs="Times New Roman"/>
          <w:bCs/>
          <w:sz w:val="28"/>
          <w:szCs w:val="28"/>
          <w:lang w:val="ru-RU"/>
        </w:rPr>
        <w:t>фінансування</w:t>
      </w:r>
      <w:proofErr w:type="spellEnd"/>
      <w:r w:rsidR="00593EA4">
        <w:rPr>
          <w:rFonts w:ascii="Times New Roman" w:hAnsi="Times New Roman" w:cs="Times New Roman"/>
          <w:bCs/>
          <w:sz w:val="28"/>
          <w:szCs w:val="28"/>
          <w:lang w:val="ru-RU"/>
        </w:rPr>
        <w:t>:</w:t>
      </w:r>
    </w:p>
    <w:p w14:paraId="711A6F2A" w14:textId="4EB85CAA" w:rsidR="00A92DD8" w:rsidRPr="00A92DD8" w:rsidRDefault="00593EA4" w:rsidP="00AF230B">
      <w:pPr>
        <w:numPr>
          <w:ilvl w:val="0"/>
          <w:numId w:val="85"/>
        </w:numPr>
        <w:spacing w:after="0" w:line="360" w:lineRule="auto"/>
        <w:ind w:right="19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в</w:t>
      </w:r>
      <w:r w:rsidR="00A92DD8" w:rsidRPr="00A92DD8">
        <w:rPr>
          <w:rFonts w:ascii="Times New Roman" w:hAnsi="Times New Roman" w:cs="Times New Roman"/>
          <w:sz w:val="28"/>
          <w:szCs w:val="28"/>
          <w:lang w:val="ru-RU"/>
        </w:rPr>
        <w:t>иділення</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державних</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коштів</w:t>
      </w:r>
      <w:proofErr w:type="spellEnd"/>
      <w:r w:rsidR="00A92DD8" w:rsidRPr="00A92DD8">
        <w:rPr>
          <w:rFonts w:ascii="Times New Roman" w:hAnsi="Times New Roman" w:cs="Times New Roman"/>
          <w:sz w:val="28"/>
          <w:szCs w:val="28"/>
          <w:lang w:val="ru-RU"/>
        </w:rPr>
        <w:t xml:space="preserve"> через </w:t>
      </w:r>
      <w:proofErr w:type="spellStart"/>
      <w:r w:rsidR="00A92DD8" w:rsidRPr="00A92DD8">
        <w:rPr>
          <w:rFonts w:ascii="Times New Roman" w:hAnsi="Times New Roman" w:cs="Times New Roman"/>
          <w:sz w:val="28"/>
          <w:szCs w:val="28"/>
          <w:lang w:val="ru-RU"/>
        </w:rPr>
        <w:t>гранти</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субсидії</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державні</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замовлення</w:t>
      </w:r>
      <w:proofErr w:type="spellEnd"/>
      <w:r w:rsidR="00A92DD8" w:rsidRPr="00A92DD8">
        <w:rPr>
          <w:rFonts w:ascii="Times New Roman" w:hAnsi="Times New Roman" w:cs="Times New Roman"/>
          <w:sz w:val="28"/>
          <w:szCs w:val="28"/>
          <w:lang w:val="ru-RU"/>
        </w:rPr>
        <w:t xml:space="preserve"> та </w:t>
      </w:r>
      <w:proofErr w:type="spellStart"/>
      <w:r w:rsidR="00A92DD8" w:rsidRPr="00A92DD8">
        <w:rPr>
          <w:rFonts w:ascii="Times New Roman" w:hAnsi="Times New Roman" w:cs="Times New Roman"/>
          <w:sz w:val="28"/>
          <w:szCs w:val="28"/>
          <w:lang w:val="ru-RU"/>
        </w:rPr>
        <w:t>програми</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розвитку</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певних</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секторів</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економіки</w:t>
      </w:r>
      <w:proofErr w:type="spellEnd"/>
      <w:r>
        <w:rPr>
          <w:rFonts w:ascii="Times New Roman" w:hAnsi="Times New Roman" w:cs="Times New Roman"/>
          <w:sz w:val="28"/>
          <w:szCs w:val="28"/>
          <w:lang w:val="ru-RU"/>
        </w:rPr>
        <w:t>;</w:t>
      </w:r>
    </w:p>
    <w:p w14:paraId="1E279B17" w14:textId="36E30432" w:rsidR="00A92DD8" w:rsidRPr="00A92DD8" w:rsidRDefault="00593EA4" w:rsidP="00AF230B">
      <w:pPr>
        <w:numPr>
          <w:ilvl w:val="0"/>
          <w:numId w:val="85"/>
        </w:numPr>
        <w:spacing w:after="0" w:line="360" w:lineRule="auto"/>
        <w:ind w:right="19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д</w:t>
      </w:r>
      <w:r w:rsidR="00A92DD8" w:rsidRPr="00A92DD8">
        <w:rPr>
          <w:rFonts w:ascii="Times New Roman" w:hAnsi="Times New Roman" w:cs="Times New Roman"/>
          <w:sz w:val="28"/>
          <w:szCs w:val="28"/>
          <w:lang w:val="ru-RU"/>
        </w:rPr>
        <w:t>ержавна</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підтримка</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науково-дослідницьких</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робіт</w:t>
      </w:r>
      <w:proofErr w:type="spellEnd"/>
      <w:r w:rsidR="00A92DD8" w:rsidRPr="00A92DD8">
        <w:rPr>
          <w:rFonts w:ascii="Times New Roman" w:hAnsi="Times New Roman" w:cs="Times New Roman"/>
          <w:sz w:val="28"/>
          <w:szCs w:val="28"/>
          <w:lang w:val="ru-RU"/>
        </w:rPr>
        <w:t xml:space="preserve"> та </w:t>
      </w:r>
      <w:proofErr w:type="spellStart"/>
      <w:r w:rsidR="00A92DD8" w:rsidRPr="00A92DD8">
        <w:rPr>
          <w:rFonts w:ascii="Times New Roman" w:hAnsi="Times New Roman" w:cs="Times New Roman"/>
          <w:sz w:val="28"/>
          <w:szCs w:val="28"/>
          <w:lang w:val="ru-RU"/>
        </w:rPr>
        <w:t>високотехнологічних</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проєктів</w:t>
      </w:r>
      <w:proofErr w:type="spellEnd"/>
      <w:r w:rsidR="00A92DD8" w:rsidRPr="00A92DD8">
        <w:rPr>
          <w:rFonts w:ascii="Times New Roman" w:hAnsi="Times New Roman" w:cs="Times New Roman"/>
          <w:sz w:val="28"/>
          <w:szCs w:val="28"/>
          <w:lang w:val="ru-RU"/>
        </w:rPr>
        <w:t>.</w:t>
      </w:r>
    </w:p>
    <w:p w14:paraId="70758C82" w14:textId="3E24BCA5" w:rsidR="00A92DD8" w:rsidRPr="00A92DD8" w:rsidRDefault="00A92DD8" w:rsidP="00AF230B">
      <w:pPr>
        <w:pStyle w:val="a4"/>
        <w:numPr>
          <w:ilvl w:val="0"/>
          <w:numId w:val="2"/>
        </w:numPr>
        <w:spacing w:after="0" w:line="360" w:lineRule="auto"/>
        <w:ind w:left="0" w:right="190"/>
        <w:jc w:val="both"/>
        <w:rPr>
          <w:rFonts w:ascii="Times New Roman" w:hAnsi="Times New Roman" w:cs="Times New Roman"/>
          <w:sz w:val="28"/>
          <w:szCs w:val="28"/>
          <w:lang w:val="ru-RU"/>
        </w:rPr>
      </w:pPr>
      <w:proofErr w:type="spellStart"/>
      <w:r w:rsidRPr="00A92DD8">
        <w:rPr>
          <w:rFonts w:ascii="Times New Roman" w:hAnsi="Times New Roman" w:cs="Times New Roman"/>
          <w:bCs/>
          <w:sz w:val="28"/>
          <w:szCs w:val="28"/>
          <w:lang w:val="ru-RU"/>
        </w:rPr>
        <w:t>Державні</w:t>
      </w:r>
      <w:proofErr w:type="spellEnd"/>
      <w:r w:rsidRPr="00A92DD8">
        <w:rPr>
          <w:rFonts w:ascii="Times New Roman" w:hAnsi="Times New Roman" w:cs="Times New Roman"/>
          <w:bCs/>
          <w:sz w:val="28"/>
          <w:szCs w:val="28"/>
          <w:lang w:val="ru-RU"/>
        </w:rPr>
        <w:t xml:space="preserve"> </w:t>
      </w:r>
      <w:proofErr w:type="spellStart"/>
      <w:r w:rsidRPr="00A92DD8">
        <w:rPr>
          <w:rFonts w:ascii="Times New Roman" w:hAnsi="Times New Roman" w:cs="Times New Roman"/>
          <w:bCs/>
          <w:sz w:val="28"/>
          <w:szCs w:val="28"/>
          <w:lang w:val="ru-RU"/>
        </w:rPr>
        <w:t>інвестиції</w:t>
      </w:r>
      <w:proofErr w:type="spellEnd"/>
      <w:r w:rsidRPr="00A92DD8">
        <w:rPr>
          <w:rFonts w:ascii="Times New Roman" w:hAnsi="Times New Roman" w:cs="Times New Roman"/>
          <w:bCs/>
          <w:sz w:val="28"/>
          <w:szCs w:val="28"/>
          <w:lang w:val="ru-RU"/>
        </w:rPr>
        <w:t xml:space="preserve"> та </w:t>
      </w:r>
      <w:proofErr w:type="spellStart"/>
      <w:r w:rsidRPr="00A92DD8">
        <w:rPr>
          <w:rFonts w:ascii="Times New Roman" w:hAnsi="Times New Roman" w:cs="Times New Roman"/>
          <w:bCs/>
          <w:sz w:val="28"/>
          <w:szCs w:val="28"/>
          <w:lang w:val="ru-RU"/>
        </w:rPr>
        <w:t>кредитування</w:t>
      </w:r>
      <w:proofErr w:type="spellEnd"/>
      <w:r w:rsidR="00593EA4">
        <w:rPr>
          <w:rFonts w:ascii="Times New Roman" w:hAnsi="Times New Roman" w:cs="Times New Roman"/>
          <w:bCs/>
          <w:sz w:val="28"/>
          <w:szCs w:val="28"/>
          <w:lang w:val="ru-RU"/>
        </w:rPr>
        <w:t>:</w:t>
      </w:r>
    </w:p>
    <w:p w14:paraId="689C382E" w14:textId="7446CBDE" w:rsidR="00A92DD8" w:rsidRPr="00A92DD8" w:rsidRDefault="00593EA4" w:rsidP="00AF230B">
      <w:pPr>
        <w:numPr>
          <w:ilvl w:val="0"/>
          <w:numId w:val="86"/>
        </w:numPr>
        <w:spacing w:after="0" w:line="360" w:lineRule="auto"/>
        <w:ind w:right="19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н</w:t>
      </w:r>
      <w:r w:rsidR="00A92DD8" w:rsidRPr="00A92DD8">
        <w:rPr>
          <w:rFonts w:ascii="Times New Roman" w:hAnsi="Times New Roman" w:cs="Times New Roman"/>
          <w:sz w:val="28"/>
          <w:szCs w:val="28"/>
          <w:lang w:val="ru-RU"/>
        </w:rPr>
        <w:t>адання</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пільгових</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кредитів</w:t>
      </w:r>
      <w:proofErr w:type="spellEnd"/>
      <w:r w:rsidR="00A92DD8" w:rsidRPr="00A92DD8">
        <w:rPr>
          <w:rFonts w:ascii="Times New Roman" w:hAnsi="Times New Roman" w:cs="Times New Roman"/>
          <w:sz w:val="28"/>
          <w:szCs w:val="28"/>
          <w:lang w:val="ru-RU"/>
        </w:rPr>
        <w:t xml:space="preserve"> та </w:t>
      </w:r>
      <w:proofErr w:type="spellStart"/>
      <w:r w:rsidR="00A92DD8" w:rsidRPr="00A92DD8">
        <w:rPr>
          <w:rFonts w:ascii="Times New Roman" w:hAnsi="Times New Roman" w:cs="Times New Roman"/>
          <w:sz w:val="28"/>
          <w:szCs w:val="28"/>
          <w:lang w:val="ru-RU"/>
        </w:rPr>
        <w:t>фінансування</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стратегічних</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галузей</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економіки</w:t>
      </w:r>
      <w:proofErr w:type="spellEnd"/>
      <w:r>
        <w:rPr>
          <w:rFonts w:ascii="Times New Roman" w:hAnsi="Times New Roman" w:cs="Times New Roman"/>
          <w:sz w:val="28"/>
          <w:szCs w:val="28"/>
          <w:lang w:val="ru-RU"/>
        </w:rPr>
        <w:t>;</w:t>
      </w:r>
    </w:p>
    <w:p w14:paraId="4C243EB6" w14:textId="5C12E4C1" w:rsidR="00A92DD8" w:rsidRPr="00A92DD8" w:rsidRDefault="00593EA4" w:rsidP="00AF230B">
      <w:pPr>
        <w:numPr>
          <w:ilvl w:val="0"/>
          <w:numId w:val="86"/>
        </w:numPr>
        <w:spacing w:after="0" w:line="360" w:lineRule="auto"/>
        <w:ind w:right="19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д</w:t>
      </w:r>
      <w:r w:rsidR="00A92DD8" w:rsidRPr="00A92DD8">
        <w:rPr>
          <w:rFonts w:ascii="Times New Roman" w:hAnsi="Times New Roman" w:cs="Times New Roman"/>
          <w:sz w:val="28"/>
          <w:szCs w:val="28"/>
          <w:lang w:val="ru-RU"/>
        </w:rPr>
        <w:t>ержавна</w:t>
      </w:r>
      <w:proofErr w:type="spellEnd"/>
      <w:r w:rsidR="00A92DD8" w:rsidRPr="00A92DD8">
        <w:rPr>
          <w:rFonts w:ascii="Times New Roman" w:hAnsi="Times New Roman" w:cs="Times New Roman"/>
          <w:sz w:val="28"/>
          <w:szCs w:val="28"/>
          <w:lang w:val="ru-RU"/>
        </w:rPr>
        <w:t xml:space="preserve"> участь у </w:t>
      </w:r>
      <w:proofErr w:type="spellStart"/>
      <w:r w:rsidR="00A92DD8" w:rsidRPr="00A92DD8">
        <w:rPr>
          <w:rFonts w:ascii="Times New Roman" w:hAnsi="Times New Roman" w:cs="Times New Roman"/>
          <w:sz w:val="28"/>
          <w:szCs w:val="28"/>
          <w:lang w:val="ru-RU"/>
        </w:rPr>
        <w:t>венчурних</w:t>
      </w:r>
      <w:proofErr w:type="spellEnd"/>
      <w:r w:rsidR="00A92DD8" w:rsidRPr="00A92DD8">
        <w:rPr>
          <w:rFonts w:ascii="Times New Roman" w:hAnsi="Times New Roman" w:cs="Times New Roman"/>
          <w:sz w:val="28"/>
          <w:szCs w:val="28"/>
          <w:lang w:val="ru-RU"/>
        </w:rPr>
        <w:t xml:space="preserve"> фондах для </w:t>
      </w:r>
      <w:proofErr w:type="spellStart"/>
      <w:r w:rsidR="00A92DD8" w:rsidRPr="00A92DD8">
        <w:rPr>
          <w:rFonts w:ascii="Times New Roman" w:hAnsi="Times New Roman" w:cs="Times New Roman"/>
          <w:sz w:val="28"/>
          <w:szCs w:val="28"/>
          <w:lang w:val="ru-RU"/>
        </w:rPr>
        <w:t>підтримки</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інноваційних</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стартапів</w:t>
      </w:r>
      <w:proofErr w:type="spellEnd"/>
      <w:r w:rsidR="00A92DD8" w:rsidRPr="00A92DD8">
        <w:rPr>
          <w:rFonts w:ascii="Times New Roman" w:hAnsi="Times New Roman" w:cs="Times New Roman"/>
          <w:sz w:val="28"/>
          <w:szCs w:val="28"/>
          <w:lang w:val="ru-RU"/>
        </w:rPr>
        <w:t>.</w:t>
      </w:r>
    </w:p>
    <w:p w14:paraId="2586AB94" w14:textId="294B1BE9" w:rsidR="00A92DD8" w:rsidRPr="00A92DD8" w:rsidRDefault="00A92DD8" w:rsidP="00AF230B">
      <w:pPr>
        <w:pStyle w:val="a4"/>
        <w:numPr>
          <w:ilvl w:val="0"/>
          <w:numId w:val="2"/>
        </w:numPr>
        <w:spacing w:after="0" w:line="360" w:lineRule="auto"/>
        <w:ind w:left="0" w:right="190"/>
        <w:jc w:val="both"/>
        <w:rPr>
          <w:rFonts w:ascii="Times New Roman" w:hAnsi="Times New Roman" w:cs="Times New Roman"/>
          <w:sz w:val="28"/>
          <w:szCs w:val="28"/>
          <w:lang w:val="ru-RU"/>
        </w:rPr>
      </w:pPr>
      <w:proofErr w:type="spellStart"/>
      <w:r w:rsidRPr="00A92DD8">
        <w:rPr>
          <w:rFonts w:ascii="Times New Roman" w:hAnsi="Times New Roman" w:cs="Times New Roman"/>
          <w:bCs/>
          <w:sz w:val="28"/>
          <w:szCs w:val="28"/>
          <w:lang w:val="ru-RU"/>
        </w:rPr>
        <w:t>Пуб</w:t>
      </w:r>
      <w:r>
        <w:rPr>
          <w:rFonts w:ascii="Times New Roman" w:hAnsi="Times New Roman" w:cs="Times New Roman"/>
          <w:bCs/>
          <w:sz w:val="28"/>
          <w:szCs w:val="28"/>
          <w:lang w:val="ru-RU"/>
        </w:rPr>
        <w:t>лічно-приватне</w:t>
      </w:r>
      <w:proofErr w:type="spellEnd"/>
      <w:r>
        <w:rPr>
          <w:rFonts w:ascii="Times New Roman" w:hAnsi="Times New Roman" w:cs="Times New Roman"/>
          <w:bCs/>
          <w:sz w:val="28"/>
          <w:szCs w:val="28"/>
          <w:lang w:val="ru-RU"/>
        </w:rPr>
        <w:t xml:space="preserve"> партнерство</w:t>
      </w:r>
      <w:r w:rsidR="00593EA4">
        <w:rPr>
          <w:rFonts w:ascii="Times New Roman" w:hAnsi="Times New Roman" w:cs="Times New Roman"/>
          <w:bCs/>
          <w:sz w:val="28"/>
          <w:szCs w:val="28"/>
          <w:lang w:val="ru-RU"/>
        </w:rPr>
        <w:t>:</w:t>
      </w:r>
    </w:p>
    <w:p w14:paraId="3A710FFA" w14:textId="1A021BBC" w:rsidR="00A92DD8" w:rsidRPr="00A92DD8" w:rsidRDefault="00593EA4" w:rsidP="00AF230B">
      <w:pPr>
        <w:numPr>
          <w:ilvl w:val="0"/>
          <w:numId w:val="87"/>
        </w:numPr>
        <w:spacing w:after="0" w:line="360" w:lineRule="auto"/>
        <w:ind w:right="19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с</w:t>
      </w:r>
      <w:r w:rsidR="00A92DD8" w:rsidRPr="00A92DD8">
        <w:rPr>
          <w:rFonts w:ascii="Times New Roman" w:hAnsi="Times New Roman" w:cs="Times New Roman"/>
          <w:sz w:val="28"/>
          <w:szCs w:val="28"/>
          <w:lang w:val="ru-RU"/>
        </w:rPr>
        <w:t>пільне</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фінансування</w:t>
      </w:r>
      <w:proofErr w:type="spellEnd"/>
      <w:r w:rsidR="00A92DD8" w:rsidRPr="00A92DD8">
        <w:rPr>
          <w:rFonts w:ascii="Times New Roman" w:hAnsi="Times New Roman" w:cs="Times New Roman"/>
          <w:sz w:val="28"/>
          <w:szCs w:val="28"/>
          <w:lang w:val="ru-RU"/>
        </w:rPr>
        <w:t xml:space="preserve"> державою та </w:t>
      </w:r>
      <w:proofErr w:type="spellStart"/>
      <w:r w:rsidR="00A92DD8" w:rsidRPr="00A92DD8">
        <w:rPr>
          <w:rFonts w:ascii="Times New Roman" w:hAnsi="Times New Roman" w:cs="Times New Roman"/>
          <w:sz w:val="28"/>
          <w:szCs w:val="28"/>
          <w:lang w:val="ru-RU"/>
        </w:rPr>
        <w:t>бізнесом</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інфраструктурних</w:t>
      </w:r>
      <w:proofErr w:type="spellEnd"/>
      <w:r w:rsidR="00A92DD8" w:rsidRPr="00A92DD8">
        <w:rPr>
          <w:rFonts w:ascii="Times New Roman" w:hAnsi="Times New Roman" w:cs="Times New Roman"/>
          <w:sz w:val="28"/>
          <w:szCs w:val="28"/>
          <w:lang w:val="ru-RU"/>
        </w:rPr>
        <w:t xml:space="preserve"> та </w:t>
      </w:r>
      <w:proofErr w:type="spellStart"/>
      <w:r w:rsidR="00A92DD8" w:rsidRPr="00A92DD8">
        <w:rPr>
          <w:rFonts w:ascii="Times New Roman" w:hAnsi="Times New Roman" w:cs="Times New Roman"/>
          <w:sz w:val="28"/>
          <w:szCs w:val="28"/>
          <w:lang w:val="ru-RU"/>
        </w:rPr>
        <w:t>інноваційних</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проєктів</w:t>
      </w:r>
      <w:proofErr w:type="spellEnd"/>
      <w:r>
        <w:rPr>
          <w:rFonts w:ascii="Times New Roman" w:hAnsi="Times New Roman" w:cs="Times New Roman"/>
          <w:sz w:val="28"/>
          <w:szCs w:val="28"/>
          <w:lang w:val="ru-RU"/>
        </w:rPr>
        <w:t>;</w:t>
      </w:r>
    </w:p>
    <w:p w14:paraId="1E7EC10A" w14:textId="29D326AC" w:rsidR="00A92DD8" w:rsidRPr="00A92DD8" w:rsidRDefault="00593EA4" w:rsidP="00AF230B">
      <w:pPr>
        <w:numPr>
          <w:ilvl w:val="0"/>
          <w:numId w:val="87"/>
        </w:numPr>
        <w:spacing w:after="0" w:line="360" w:lineRule="auto"/>
        <w:ind w:right="190"/>
        <w:jc w:val="both"/>
        <w:rPr>
          <w:rFonts w:ascii="Times New Roman" w:hAnsi="Times New Roman" w:cs="Times New Roman"/>
          <w:sz w:val="28"/>
          <w:szCs w:val="28"/>
          <w:lang w:val="ru-RU"/>
        </w:rPr>
      </w:pPr>
      <w:r>
        <w:rPr>
          <w:rFonts w:ascii="Times New Roman" w:hAnsi="Times New Roman" w:cs="Times New Roman"/>
          <w:sz w:val="28"/>
          <w:szCs w:val="28"/>
          <w:lang w:val="ru-RU"/>
        </w:rPr>
        <w:t>д</w:t>
      </w:r>
      <w:r w:rsidR="00A92DD8" w:rsidRPr="00A92DD8">
        <w:rPr>
          <w:rFonts w:ascii="Times New Roman" w:hAnsi="Times New Roman" w:cs="Times New Roman"/>
          <w:sz w:val="28"/>
          <w:szCs w:val="28"/>
          <w:lang w:val="ru-RU"/>
        </w:rPr>
        <w:t xml:space="preserve">ержава </w:t>
      </w:r>
      <w:proofErr w:type="spellStart"/>
      <w:r w:rsidR="00A92DD8" w:rsidRPr="00A92DD8">
        <w:rPr>
          <w:rFonts w:ascii="Times New Roman" w:hAnsi="Times New Roman" w:cs="Times New Roman"/>
          <w:sz w:val="28"/>
          <w:szCs w:val="28"/>
          <w:lang w:val="ru-RU"/>
        </w:rPr>
        <w:t>створює</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сприятливі</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умови</w:t>
      </w:r>
      <w:proofErr w:type="spellEnd"/>
      <w:r w:rsidR="00A92DD8" w:rsidRPr="00A92DD8">
        <w:rPr>
          <w:rFonts w:ascii="Times New Roman" w:hAnsi="Times New Roman" w:cs="Times New Roman"/>
          <w:sz w:val="28"/>
          <w:szCs w:val="28"/>
          <w:lang w:val="ru-RU"/>
        </w:rPr>
        <w:t xml:space="preserve"> для </w:t>
      </w:r>
      <w:proofErr w:type="spellStart"/>
      <w:r w:rsidR="00A92DD8" w:rsidRPr="00A92DD8">
        <w:rPr>
          <w:rFonts w:ascii="Times New Roman" w:hAnsi="Times New Roman" w:cs="Times New Roman"/>
          <w:sz w:val="28"/>
          <w:szCs w:val="28"/>
          <w:lang w:val="ru-RU"/>
        </w:rPr>
        <w:t>залучення</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інвестицій</w:t>
      </w:r>
      <w:proofErr w:type="spellEnd"/>
      <w:r w:rsidR="00A92DD8" w:rsidRPr="00A92DD8">
        <w:rPr>
          <w:rFonts w:ascii="Times New Roman" w:hAnsi="Times New Roman" w:cs="Times New Roman"/>
          <w:sz w:val="28"/>
          <w:szCs w:val="28"/>
          <w:lang w:val="ru-RU"/>
        </w:rPr>
        <w:t xml:space="preserve"> у </w:t>
      </w:r>
      <w:proofErr w:type="spellStart"/>
      <w:r w:rsidR="00A92DD8" w:rsidRPr="00A92DD8">
        <w:rPr>
          <w:rFonts w:ascii="Times New Roman" w:hAnsi="Times New Roman" w:cs="Times New Roman"/>
          <w:sz w:val="28"/>
          <w:szCs w:val="28"/>
          <w:lang w:val="ru-RU"/>
        </w:rPr>
        <w:t>стратегічно</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важливі</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сектори</w:t>
      </w:r>
      <w:proofErr w:type="spellEnd"/>
      <w:r w:rsidR="00A92DD8" w:rsidRPr="00A92DD8">
        <w:rPr>
          <w:rFonts w:ascii="Times New Roman" w:hAnsi="Times New Roman" w:cs="Times New Roman"/>
          <w:sz w:val="28"/>
          <w:szCs w:val="28"/>
          <w:lang w:val="ru-RU"/>
        </w:rPr>
        <w:t>.</w:t>
      </w:r>
    </w:p>
    <w:p w14:paraId="7FC06097" w14:textId="247F5167" w:rsidR="00A92DD8" w:rsidRPr="00A92DD8" w:rsidRDefault="00A92DD8" w:rsidP="00AF230B">
      <w:pPr>
        <w:pStyle w:val="a4"/>
        <w:numPr>
          <w:ilvl w:val="0"/>
          <w:numId w:val="2"/>
        </w:numPr>
        <w:spacing w:after="0" w:line="360" w:lineRule="auto"/>
        <w:ind w:left="0" w:right="190"/>
        <w:jc w:val="both"/>
        <w:rPr>
          <w:rFonts w:ascii="Times New Roman" w:hAnsi="Times New Roman" w:cs="Times New Roman"/>
          <w:sz w:val="28"/>
          <w:szCs w:val="28"/>
          <w:lang w:val="ru-RU"/>
        </w:rPr>
      </w:pPr>
      <w:proofErr w:type="spellStart"/>
      <w:r w:rsidRPr="00A92DD8">
        <w:rPr>
          <w:rFonts w:ascii="Times New Roman" w:hAnsi="Times New Roman" w:cs="Times New Roman"/>
          <w:bCs/>
          <w:sz w:val="28"/>
          <w:szCs w:val="28"/>
          <w:lang w:val="ru-RU"/>
        </w:rPr>
        <w:t>Регуляторна</w:t>
      </w:r>
      <w:proofErr w:type="spellEnd"/>
      <w:r w:rsidRPr="00A92DD8">
        <w:rPr>
          <w:rFonts w:ascii="Times New Roman" w:hAnsi="Times New Roman" w:cs="Times New Roman"/>
          <w:bCs/>
          <w:sz w:val="28"/>
          <w:szCs w:val="28"/>
          <w:lang w:val="ru-RU"/>
        </w:rPr>
        <w:t xml:space="preserve"> </w:t>
      </w:r>
      <w:proofErr w:type="spellStart"/>
      <w:r w:rsidRPr="00A92DD8">
        <w:rPr>
          <w:rFonts w:ascii="Times New Roman" w:hAnsi="Times New Roman" w:cs="Times New Roman"/>
          <w:bCs/>
          <w:sz w:val="28"/>
          <w:szCs w:val="28"/>
          <w:lang w:val="ru-RU"/>
        </w:rPr>
        <w:t>підтримка</w:t>
      </w:r>
      <w:proofErr w:type="spellEnd"/>
      <w:r w:rsidR="00593EA4">
        <w:rPr>
          <w:rFonts w:ascii="Times New Roman" w:hAnsi="Times New Roman" w:cs="Times New Roman"/>
          <w:bCs/>
          <w:sz w:val="28"/>
          <w:szCs w:val="28"/>
          <w:lang w:val="ru-RU"/>
        </w:rPr>
        <w:t>:</w:t>
      </w:r>
    </w:p>
    <w:p w14:paraId="12467765" w14:textId="72B25B0C" w:rsidR="00A92DD8" w:rsidRPr="00A92DD8" w:rsidRDefault="00FE1583" w:rsidP="00AF230B">
      <w:pPr>
        <w:numPr>
          <w:ilvl w:val="0"/>
          <w:numId w:val="88"/>
        </w:numPr>
        <w:spacing w:after="0" w:line="360" w:lineRule="auto"/>
        <w:ind w:right="19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впровадження</w:t>
      </w:r>
      <w:proofErr w:type="spellEnd"/>
      <w:r>
        <w:rPr>
          <w:rFonts w:ascii="Times New Roman" w:hAnsi="Times New Roman" w:cs="Times New Roman"/>
          <w:sz w:val="28"/>
          <w:szCs w:val="28"/>
          <w:lang w:val="ru-RU"/>
        </w:rPr>
        <w:t xml:space="preserve"> нормативно-</w:t>
      </w:r>
      <w:proofErr w:type="spellStart"/>
      <w:r w:rsidR="00593EA4">
        <w:rPr>
          <w:rFonts w:ascii="Times New Roman" w:hAnsi="Times New Roman" w:cs="Times New Roman"/>
          <w:sz w:val="28"/>
          <w:szCs w:val="28"/>
          <w:lang w:val="ru-RU"/>
        </w:rPr>
        <w:t>з</w:t>
      </w:r>
      <w:r w:rsidR="00A92DD8" w:rsidRPr="00A92DD8">
        <w:rPr>
          <w:rFonts w:ascii="Times New Roman" w:hAnsi="Times New Roman" w:cs="Times New Roman"/>
          <w:sz w:val="28"/>
          <w:szCs w:val="28"/>
          <w:lang w:val="ru-RU"/>
        </w:rPr>
        <w:t>аконодавч</w:t>
      </w:r>
      <w:r>
        <w:rPr>
          <w:rFonts w:ascii="Times New Roman" w:hAnsi="Times New Roman" w:cs="Times New Roman"/>
          <w:sz w:val="28"/>
          <w:szCs w:val="28"/>
          <w:lang w:val="ru-RU"/>
        </w:rPr>
        <w:t>их</w:t>
      </w:r>
      <w:proofErr w:type="spellEnd"/>
      <w:r w:rsidR="00A92DD8" w:rsidRPr="00A92DD8">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актів</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сфері</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інновацій</w:t>
      </w:r>
      <w:proofErr w:type="spellEnd"/>
      <w:r w:rsidR="00A92DD8" w:rsidRPr="00A92DD8">
        <w:rPr>
          <w:rFonts w:ascii="Times New Roman" w:hAnsi="Times New Roman" w:cs="Times New Roman"/>
          <w:sz w:val="28"/>
          <w:szCs w:val="28"/>
          <w:lang w:val="ru-RU"/>
        </w:rPr>
        <w:t xml:space="preserve"> через </w:t>
      </w:r>
      <w:proofErr w:type="spellStart"/>
      <w:r w:rsidR="00A92DD8" w:rsidRPr="00A92DD8">
        <w:rPr>
          <w:rFonts w:ascii="Times New Roman" w:hAnsi="Times New Roman" w:cs="Times New Roman"/>
          <w:sz w:val="28"/>
          <w:szCs w:val="28"/>
          <w:lang w:val="ru-RU"/>
        </w:rPr>
        <w:t>спеціальні</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програми</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підтримки</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підприємств</w:t>
      </w:r>
      <w:proofErr w:type="spellEnd"/>
      <w:r w:rsidR="00593EA4">
        <w:rPr>
          <w:rFonts w:ascii="Times New Roman" w:hAnsi="Times New Roman" w:cs="Times New Roman"/>
          <w:sz w:val="28"/>
          <w:szCs w:val="28"/>
          <w:lang w:val="ru-RU"/>
        </w:rPr>
        <w:t>;</w:t>
      </w:r>
    </w:p>
    <w:p w14:paraId="345F1EF4" w14:textId="25C062AE" w:rsidR="000A1C06" w:rsidRPr="000A1C06" w:rsidRDefault="00593EA4" w:rsidP="00AF230B">
      <w:pPr>
        <w:numPr>
          <w:ilvl w:val="0"/>
          <w:numId w:val="88"/>
        </w:numPr>
        <w:spacing w:after="0" w:line="360" w:lineRule="auto"/>
        <w:ind w:right="19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з</w:t>
      </w:r>
      <w:r w:rsidR="00A92DD8" w:rsidRPr="00A92DD8">
        <w:rPr>
          <w:rFonts w:ascii="Times New Roman" w:hAnsi="Times New Roman" w:cs="Times New Roman"/>
          <w:sz w:val="28"/>
          <w:szCs w:val="28"/>
          <w:lang w:val="ru-RU"/>
        </w:rPr>
        <w:t>ахист</w:t>
      </w:r>
      <w:proofErr w:type="spellEnd"/>
      <w:r w:rsidR="00A92DD8" w:rsidRPr="00A92DD8">
        <w:rPr>
          <w:rFonts w:ascii="Times New Roman" w:hAnsi="Times New Roman" w:cs="Times New Roman"/>
          <w:sz w:val="28"/>
          <w:szCs w:val="28"/>
          <w:lang w:val="ru-RU"/>
        </w:rPr>
        <w:t xml:space="preserve"> прав </w:t>
      </w:r>
      <w:proofErr w:type="spellStart"/>
      <w:r w:rsidR="00A92DD8" w:rsidRPr="00A92DD8">
        <w:rPr>
          <w:rFonts w:ascii="Times New Roman" w:hAnsi="Times New Roman" w:cs="Times New Roman"/>
          <w:sz w:val="28"/>
          <w:szCs w:val="28"/>
          <w:lang w:val="ru-RU"/>
        </w:rPr>
        <w:t>інвесторів</w:t>
      </w:r>
      <w:proofErr w:type="spellEnd"/>
      <w:r w:rsidR="00A92DD8" w:rsidRPr="00A92DD8">
        <w:rPr>
          <w:rFonts w:ascii="Times New Roman" w:hAnsi="Times New Roman" w:cs="Times New Roman"/>
          <w:sz w:val="28"/>
          <w:szCs w:val="28"/>
          <w:lang w:val="ru-RU"/>
        </w:rPr>
        <w:t xml:space="preserve"> та </w:t>
      </w:r>
      <w:proofErr w:type="spellStart"/>
      <w:r w:rsidR="00A92DD8" w:rsidRPr="00A92DD8">
        <w:rPr>
          <w:rFonts w:ascii="Times New Roman" w:hAnsi="Times New Roman" w:cs="Times New Roman"/>
          <w:sz w:val="28"/>
          <w:szCs w:val="28"/>
          <w:lang w:val="ru-RU"/>
        </w:rPr>
        <w:t>підприємств</w:t>
      </w:r>
      <w:proofErr w:type="spellEnd"/>
      <w:r w:rsidR="00A92DD8" w:rsidRPr="00A92DD8">
        <w:rPr>
          <w:rFonts w:ascii="Times New Roman" w:hAnsi="Times New Roman" w:cs="Times New Roman"/>
          <w:sz w:val="28"/>
          <w:szCs w:val="28"/>
          <w:lang w:val="ru-RU"/>
        </w:rPr>
        <w:t xml:space="preserve"> на </w:t>
      </w:r>
      <w:proofErr w:type="spellStart"/>
      <w:r w:rsidR="00A92DD8" w:rsidRPr="00A92DD8">
        <w:rPr>
          <w:rFonts w:ascii="Times New Roman" w:hAnsi="Times New Roman" w:cs="Times New Roman"/>
          <w:sz w:val="28"/>
          <w:szCs w:val="28"/>
          <w:lang w:val="ru-RU"/>
        </w:rPr>
        <w:t>інтелектуальну</w:t>
      </w:r>
      <w:proofErr w:type="spellEnd"/>
      <w:r w:rsidR="00A92DD8" w:rsidRPr="00A92DD8">
        <w:rPr>
          <w:rFonts w:ascii="Times New Roman" w:hAnsi="Times New Roman" w:cs="Times New Roman"/>
          <w:sz w:val="28"/>
          <w:szCs w:val="28"/>
          <w:lang w:val="ru-RU"/>
        </w:rPr>
        <w:t xml:space="preserve"> </w:t>
      </w:r>
      <w:proofErr w:type="spellStart"/>
      <w:r w:rsidR="00A92DD8" w:rsidRPr="00A92DD8">
        <w:rPr>
          <w:rFonts w:ascii="Times New Roman" w:hAnsi="Times New Roman" w:cs="Times New Roman"/>
          <w:sz w:val="28"/>
          <w:szCs w:val="28"/>
          <w:lang w:val="ru-RU"/>
        </w:rPr>
        <w:t>власність</w:t>
      </w:r>
      <w:proofErr w:type="spellEnd"/>
      <w:r w:rsidR="00A92DD8" w:rsidRPr="00A92DD8">
        <w:rPr>
          <w:rFonts w:ascii="Times New Roman" w:hAnsi="Times New Roman" w:cs="Times New Roman"/>
          <w:sz w:val="28"/>
          <w:szCs w:val="28"/>
          <w:lang w:val="ru-RU"/>
        </w:rPr>
        <w:t>.</w:t>
      </w:r>
    </w:p>
    <w:p w14:paraId="4033587F" w14:textId="0EB5922B" w:rsidR="00DF33B5" w:rsidRPr="00DF33B5" w:rsidRDefault="00F97C9A" w:rsidP="00AF230B">
      <w:pPr>
        <w:spacing w:after="0" w:line="360" w:lineRule="auto"/>
        <w:ind w:right="19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даному</w:t>
      </w:r>
      <w:r w:rsidR="00DF33B5" w:rsidRPr="00DF33B5">
        <w:rPr>
          <w:rFonts w:ascii="Times New Roman" w:hAnsi="Times New Roman" w:cs="Times New Roman"/>
          <w:sz w:val="28"/>
          <w:szCs w:val="28"/>
          <w:lang w:val="uk-UA"/>
        </w:rPr>
        <w:t xml:space="preserve"> контексті важливо розглянути дві основні складові взаємодії: </w:t>
      </w:r>
      <w:r w:rsidR="00DF33B5" w:rsidRPr="00593EA4">
        <w:rPr>
          <w:rFonts w:ascii="Times New Roman" w:hAnsi="Times New Roman" w:cs="Times New Roman"/>
          <w:sz w:val="28"/>
          <w:szCs w:val="28"/>
          <w:lang w:val="uk-UA"/>
        </w:rPr>
        <w:t>фінансування інновацій та підтримка інноваційних ініціатив підприємств</w:t>
      </w:r>
      <w:r w:rsidR="005B4CD7" w:rsidRPr="00593EA4">
        <w:rPr>
          <w:rFonts w:ascii="Times New Roman" w:hAnsi="Times New Roman" w:cs="Times New Roman"/>
          <w:sz w:val="28"/>
          <w:szCs w:val="28"/>
          <w:lang w:val="ru-RU"/>
        </w:rPr>
        <w:t xml:space="preserve"> </w:t>
      </w:r>
      <w:hyperlink r:id="rId9" w:history="1">
        <w:r w:rsidR="003C1791" w:rsidRPr="00593EA4">
          <w:rPr>
            <w:rStyle w:val="a7"/>
            <w:rFonts w:ascii="Times New Roman" w:hAnsi="Times New Roman" w:cs="Times New Roman"/>
            <w:color w:val="auto"/>
            <w:sz w:val="28"/>
            <w:szCs w:val="28"/>
            <w:u w:val="none"/>
            <w:lang w:val="uk-UA"/>
          </w:rPr>
          <w:t>[</w:t>
        </w:r>
        <w:r w:rsidR="00CD60B8" w:rsidRPr="00593EA4">
          <w:rPr>
            <w:rStyle w:val="a7"/>
            <w:rFonts w:ascii="Times New Roman" w:hAnsi="Times New Roman" w:cs="Times New Roman"/>
            <w:color w:val="auto"/>
            <w:sz w:val="28"/>
            <w:szCs w:val="28"/>
            <w:u w:val="none"/>
            <w:lang w:val="uk-UA"/>
          </w:rPr>
          <w:t>16</w:t>
        </w:r>
        <w:r w:rsidR="003C1791" w:rsidRPr="00593EA4">
          <w:rPr>
            <w:rStyle w:val="a7"/>
            <w:rFonts w:ascii="Times New Roman" w:hAnsi="Times New Roman" w:cs="Times New Roman"/>
            <w:color w:val="auto"/>
            <w:sz w:val="28"/>
            <w:szCs w:val="28"/>
            <w:u w:val="none"/>
            <w:lang w:val="uk-UA"/>
          </w:rPr>
          <w:t>]</w:t>
        </w:r>
      </w:hyperlink>
      <w:r w:rsidR="00DF33B5" w:rsidRPr="00593EA4">
        <w:rPr>
          <w:rFonts w:ascii="Times New Roman" w:hAnsi="Times New Roman" w:cs="Times New Roman"/>
          <w:sz w:val="28"/>
          <w:szCs w:val="28"/>
          <w:lang w:val="uk-UA"/>
        </w:rPr>
        <w:t xml:space="preserve">. </w:t>
      </w:r>
      <w:r w:rsidR="00DF33B5">
        <w:rPr>
          <w:rFonts w:ascii="Times New Roman" w:hAnsi="Times New Roman" w:cs="Times New Roman"/>
          <w:sz w:val="28"/>
          <w:szCs w:val="28"/>
          <w:lang w:val="uk-UA"/>
        </w:rPr>
        <w:t>Саме д</w:t>
      </w:r>
      <w:r w:rsidR="00DF33B5" w:rsidRPr="00DF33B5">
        <w:rPr>
          <w:rFonts w:ascii="Times New Roman" w:hAnsi="Times New Roman" w:cs="Times New Roman"/>
          <w:sz w:val="28"/>
          <w:szCs w:val="28"/>
          <w:lang w:val="uk-UA"/>
        </w:rPr>
        <w:t>ержава виступає як основний інвестор інноваційних змін. Вона може здійсню</w:t>
      </w:r>
      <w:r w:rsidR="00DF33B5">
        <w:rPr>
          <w:rFonts w:ascii="Times New Roman" w:hAnsi="Times New Roman" w:cs="Times New Roman"/>
          <w:sz w:val="28"/>
          <w:szCs w:val="28"/>
          <w:lang w:val="uk-UA"/>
        </w:rPr>
        <w:t>вати фінансову підтримку через</w:t>
      </w:r>
      <w:r w:rsidR="00604A0F">
        <w:rPr>
          <w:rFonts w:ascii="Times New Roman" w:hAnsi="Times New Roman" w:cs="Times New Roman"/>
          <w:sz w:val="28"/>
          <w:szCs w:val="28"/>
          <w:lang w:val="uk-UA"/>
        </w:rPr>
        <w:t xml:space="preserve"> такі інноваційні фактори</w:t>
      </w:r>
      <w:r w:rsidR="00DF33B5">
        <w:rPr>
          <w:rFonts w:ascii="Times New Roman" w:hAnsi="Times New Roman" w:cs="Times New Roman"/>
          <w:sz w:val="28"/>
          <w:szCs w:val="28"/>
          <w:lang w:val="uk-UA"/>
        </w:rPr>
        <w:t>:</w:t>
      </w:r>
    </w:p>
    <w:p w14:paraId="0CD6E285" w14:textId="51D59595" w:rsidR="00DF33B5" w:rsidRPr="003729FF" w:rsidRDefault="003729FF" w:rsidP="00AF230B">
      <w:pPr>
        <w:spacing w:after="0" w:line="360" w:lineRule="auto"/>
        <w:ind w:right="190"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г</w:t>
      </w:r>
      <w:r w:rsidR="00DF33B5" w:rsidRPr="003729FF">
        <w:rPr>
          <w:rFonts w:ascii="Times New Roman" w:hAnsi="Times New Roman" w:cs="Times New Roman"/>
          <w:sz w:val="28"/>
          <w:szCs w:val="28"/>
          <w:lang w:val="uk-UA"/>
        </w:rPr>
        <w:t>ранти та субсидії для реа</w:t>
      </w:r>
      <w:r w:rsidR="00766E09" w:rsidRPr="003729FF">
        <w:rPr>
          <w:rFonts w:ascii="Times New Roman" w:hAnsi="Times New Roman" w:cs="Times New Roman"/>
          <w:sz w:val="28"/>
          <w:szCs w:val="28"/>
          <w:lang w:val="uk-UA"/>
        </w:rPr>
        <w:t xml:space="preserve">лізації </w:t>
      </w:r>
      <w:r w:rsidR="005B4CD7" w:rsidRPr="003729FF">
        <w:rPr>
          <w:rFonts w:ascii="Times New Roman" w:hAnsi="Times New Roman" w:cs="Times New Roman"/>
          <w:sz w:val="28"/>
          <w:szCs w:val="28"/>
          <w:lang w:val="uk-UA"/>
        </w:rPr>
        <w:t>НДР</w:t>
      </w:r>
      <w:r w:rsidR="00593EA4" w:rsidRPr="003729FF">
        <w:rPr>
          <w:rFonts w:ascii="Times New Roman" w:hAnsi="Times New Roman" w:cs="Times New Roman"/>
          <w:sz w:val="28"/>
          <w:szCs w:val="28"/>
          <w:lang w:val="uk-UA"/>
        </w:rPr>
        <w:t>,</w:t>
      </w:r>
      <w:r w:rsidR="00766E09" w:rsidRPr="003729FF">
        <w:rPr>
          <w:rFonts w:ascii="Times New Roman" w:hAnsi="Times New Roman" w:cs="Times New Roman"/>
          <w:sz w:val="28"/>
          <w:szCs w:val="28"/>
          <w:lang w:val="uk-UA"/>
        </w:rPr>
        <w:t xml:space="preserve"> безповоротні кошти, які надаються підприємствам</w:t>
      </w:r>
      <w:r w:rsidR="00FE1583">
        <w:rPr>
          <w:rFonts w:ascii="Times New Roman" w:hAnsi="Times New Roman" w:cs="Times New Roman"/>
          <w:sz w:val="28"/>
          <w:szCs w:val="28"/>
          <w:lang w:val="uk-UA"/>
        </w:rPr>
        <w:t xml:space="preserve"> та</w:t>
      </w:r>
      <w:r w:rsidR="00766E09" w:rsidRPr="003729FF">
        <w:rPr>
          <w:rFonts w:ascii="Times New Roman" w:hAnsi="Times New Roman" w:cs="Times New Roman"/>
          <w:sz w:val="28"/>
          <w:szCs w:val="28"/>
          <w:lang w:val="uk-UA"/>
        </w:rPr>
        <w:t xml:space="preserve"> можуть покривати частину витрат на проведення</w:t>
      </w:r>
      <w:r w:rsidR="00FE1583">
        <w:rPr>
          <w:rFonts w:ascii="Times New Roman" w:hAnsi="Times New Roman" w:cs="Times New Roman"/>
          <w:sz w:val="28"/>
          <w:szCs w:val="28"/>
          <w:lang w:val="uk-UA"/>
        </w:rPr>
        <w:t xml:space="preserve"> досліджень.</w:t>
      </w:r>
    </w:p>
    <w:p w14:paraId="2ABCCEC0" w14:textId="2B26D0FA" w:rsidR="00DF33B5" w:rsidRPr="003729FF" w:rsidRDefault="003729FF" w:rsidP="00AF230B">
      <w:pPr>
        <w:spacing w:after="0" w:line="360" w:lineRule="auto"/>
        <w:ind w:right="19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 п</w:t>
      </w:r>
      <w:r w:rsidR="00DF33B5" w:rsidRPr="003729FF">
        <w:rPr>
          <w:rFonts w:ascii="Times New Roman" w:hAnsi="Times New Roman" w:cs="Times New Roman"/>
          <w:sz w:val="28"/>
          <w:szCs w:val="28"/>
          <w:lang w:val="uk-UA"/>
        </w:rPr>
        <w:t>одаткові пільги для підприємств, які займаються інноваційною діяльністю.</w:t>
      </w:r>
      <w:r w:rsidR="00766E09" w:rsidRPr="003729FF">
        <w:rPr>
          <w:lang w:val="uk-UA"/>
        </w:rPr>
        <w:t xml:space="preserve"> </w:t>
      </w:r>
      <w:r w:rsidR="00766E09" w:rsidRPr="003729FF">
        <w:rPr>
          <w:rFonts w:ascii="Times New Roman" w:hAnsi="Times New Roman" w:cs="Times New Roman"/>
          <w:sz w:val="28"/>
          <w:szCs w:val="28"/>
          <w:lang w:val="uk-UA"/>
        </w:rPr>
        <w:t>Податкові стимули є ефективним способом підтримки інновацій</w:t>
      </w:r>
      <w:r w:rsidR="00593EA4" w:rsidRPr="003729FF">
        <w:rPr>
          <w:rFonts w:ascii="Times New Roman" w:hAnsi="Times New Roman" w:cs="Times New Roman"/>
          <w:sz w:val="28"/>
          <w:szCs w:val="28"/>
          <w:lang w:val="uk-UA"/>
        </w:rPr>
        <w:t>, д</w:t>
      </w:r>
      <w:r w:rsidR="00766E09" w:rsidRPr="003729FF">
        <w:rPr>
          <w:rFonts w:ascii="Times New Roman" w:hAnsi="Times New Roman" w:cs="Times New Roman"/>
          <w:sz w:val="28"/>
          <w:szCs w:val="28"/>
          <w:lang w:val="uk-UA"/>
        </w:rPr>
        <w:t xml:space="preserve">ержава може знижувати податки для підприємств, що інвестують </w:t>
      </w:r>
      <w:r w:rsidR="005B4CD7" w:rsidRPr="003729FF">
        <w:rPr>
          <w:rFonts w:ascii="Times New Roman" w:hAnsi="Times New Roman" w:cs="Times New Roman"/>
          <w:sz w:val="28"/>
          <w:szCs w:val="28"/>
          <w:lang w:val="uk-UA"/>
        </w:rPr>
        <w:t>на інновації</w:t>
      </w:r>
      <w:r w:rsidR="00766E09" w:rsidRPr="003729FF">
        <w:rPr>
          <w:rFonts w:ascii="Times New Roman" w:hAnsi="Times New Roman" w:cs="Times New Roman"/>
          <w:sz w:val="28"/>
          <w:szCs w:val="28"/>
          <w:lang w:val="uk-UA"/>
        </w:rPr>
        <w:t>, або надавати пільги на імпорт технологій та обладнання. Це дозволяє знижувати витрати підприємств на інноваційні проекти та стимулює їх до впровадження новітніх технологій.</w:t>
      </w:r>
    </w:p>
    <w:p w14:paraId="28546BB3" w14:textId="309E9406" w:rsidR="00766E09" w:rsidRPr="003729FF" w:rsidRDefault="003729FF" w:rsidP="00AF230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і</w:t>
      </w:r>
      <w:r w:rsidR="00766E09" w:rsidRPr="003729FF">
        <w:rPr>
          <w:rFonts w:ascii="Times New Roman" w:hAnsi="Times New Roman" w:cs="Times New Roman"/>
          <w:sz w:val="28"/>
          <w:szCs w:val="28"/>
          <w:lang w:val="uk-UA"/>
        </w:rPr>
        <w:t xml:space="preserve">нвестиційні фонди та кредитування. </w:t>
      </w:r>
      <w:r w:rsidR="00593EA4" w:rsidRPr="003729FF">
        <w:rPr>
          <w:rFonts w:ascii="Times New Roman" w:hAnsi="Times New Roman" w:cs="Times New Roman"/>
          <w:sz w:val="28"/>
          <w:szCs w:val="28"/>
          <w:lang w:val="uk-UA"/>
        </w:rPr>
        <w:t>Д</w:t>
      </w:r>
      <w:r w:rsidR="00766E09" w:rsidRPr="003729FF">
        <w:rPr>
          <w:rFonts w:ascii="Times New Roman" w:hAnsi="Times New Roman" w:cs="Times New Roman"/>
          <w:sz w:val="28"/>
          <w:szCs w:val="28"/>
          <w:lang w:val="uk-UA"/>
        </w:rPr>
        <w:t>ержава може створювати інвестиційні фонди або надавати пільгові кредити для підприємств, які працюють у сфері інновацій</w:t>
      </w:r>
      <w:r w:rsidR="00FE1583">
        <w:rPr>
          <w:rFonts w:ascii="Times New Roman" w:hAnsi="Times New Roman" w:cs="Times New Roman"/>
          <w:sz w:val="28"/>
          <w:szCs w:val="28"/>
          <w:lang w:val="uk-UA"/>
        </w:rPr>
        <w:t xml:space="preserve"> для</w:t>
      </w:r>
      <w:r w:rsidR="00766E09" w:rsidRPr="003729FF">
        <w:rPr>
          <w:rFonts w:ascii="Times New Roman" w:hAnsi="Times New Roman" w:cs="Times New Roman"/>
          <w:sz w:val="28"/>
          <w:szCs w:val="28"/>
          <w:lang w:val="uk-UA"/>
        </w:rPr>
        <w:t xml:space="preserve"> залуча</w:t>
      </w:r>
      <w:r w:rsidR="00FE1583">
        <w:rPr>
          <w:rFonts w:ascii="Times New Roman" w:hAnsi="Times New Roman" w:cs="Times New Roman"/>
          <w:sz w:val="28"/>
          <w:szCs w:val="28"/>
          <w:lang w:val="uk-UA"/>
        </w:rPr>
        <w:t>ння</w:t>
      </w:r>
      <w:r w:rsidR="00766E09" w:rsidRPr="003729FF">
        <w:rPr>
          <w:rFonts w:ascii="Times New Roman" w:hAnsi="Times New Roman" w:cs="Times New Roman"/>
          <w:sz w:val="28"/>
          <w:szCs w:val="28"/>
          <w:lang w:val="uk-UA"/>
        </w:rPr>
        <w:t xml:space="preserve"> додатков</w:t>
      </w:r>
      <w:r w:rsidR="00FE1583">
        <w:rPr>
          <w:rFonts w:ascii="Times New Roman" w:hAnsi="Times New Roman" w:cs="Times New Roman"/>
          <w:sz w:val="28"/>
          <w:szCs w:val="28"/>
          <w:lang w:val="uk-UA"/>
        </w:rPr>
        <w:t>их</w:t>
      </w:r>
      <w:r w:rsidR="00766E09" w:rsidRPr="003729FF">
        <w:rPr>
          <w:rFonts w:ascii="Times New Roman" w:hAnsi="Times New Roman" w:cs="Times New Roman"/>
          <w:sz w:val="28"/>
          <w:szCs w:val="28"/>
          <w:lang w:val="uk-UA"/>
        </w:rPr>
        <w:t xml:space="preserve"> фінансов</w:t>
      </w:r>
      <w:r w:rsidR="00FE1583">
        <w:rPr>
          <w:rFonts w:ascii="Times New Roman" w:hAnsi="Times New Roman" w:cs="Times New Roman"/>
          <w:sz w:val="28"/>
          <w:szCs w:val="28"/>
          <w:lang w:val="uk-UA"/>
        </w:rPr>
        <w:t>их</w:t>
      </w:r>
      <w:r w:rsidR="00766E09" w:rsidRPr="003729FF">
        <w:rPr>
          <w:rFonts w:ascii="Times New Roman" w:hAnsi="Times New Roman" w:cs="Times New Roman"/>
          <w:sz w:val="28"/>
          <w:szCs w:val="28"/>
          <w:lang w:val="uk-UA"/>
        </w:rPr>
        <w:t xml:space="preserve"> ресурс</w:t>
      </w:r>
      <w:r w:rsidR="00FE1583">
        <w:rPr>
          <w:rFonts w:ascii="Times New Roman" w:hAnsi="Times New Roman" w:cs="Times New Roman"/>
          <w:sz w:val="28"/>
          <w:szCs w:val="28"/>
          <w:lang w:val="uk-UA"/>
        </w:rPr>
        <w:t>ів</w:t>
      </w:r>
      <w:r w:rsidR="00766E09" w:rsidRPr="003729FF">
        <w:rPr>
          <w:rFonts w:ascii="Times New Roman" w:hAnsi="Times New Roman" w:cs="Times New Roman"/>
          <w:sz w:val="28"/>
          <w:szCs w:val="28"/>
          <w:lang w:val="uk-UA"/>
        </w:rPr>
        <w:t xml:space="preserve"> для розвитку нових продуктів і технологій. Наприклад, в Україні існують програми, які надають фінансування на розробку інноваційних продуктів через механізми державного кредитування та субсидування відсоткових ставок.</w:t>
      </w:r>
    </w:p>
    <w:p w14:paraId="0197D81E" w14:textId="209EBAC1" w:rsidR="00B559AF" w:rsidRPr="00B559AF" w:rsidRDefault="00B559AF" w:rsidP="00DA2808">
      <w:pPr>
        <w:pStyle w:val="a4"/>
        <w:spacing w:after="0" w:line="360" w:lineRule="auto"/>
        <w:ind w:left="0" w:firstLine="709"/>
        <w:jc w:val="both"/>
        <w:rPr>
          <w:rFonts w:ascii="Times New Roman" w:eastAsia="Times New Roman" w:hAnsi="Times New Roman" w:cs="Times New Roman"/>
          <w:sz w:val="28"/>
          <w:szCs w:val="24"/>
          <w:lang w:val="uk-UA" w:eastAsia="ru-RU"/>
        </w:rPr>
      </w:pPr>
      <w:r w:rsidRPr="00B559AF">
        <w:rPr>
          <w:rFonts w:ascii="Times New Roman" w:hAnsi="Times New Roman" w:cs="Times New Roman"/>
          <w:sz w:val="28"/>
          <w:szCs w:val="28"/>
          <w:lang w:val="uk-UA"/>
        </w:rPr>
        <w:t>Завдяки таким механізмам держава стимулює активне впровадження новітніх технологій і створення інноваційних продуктів.</w:t>
      </w:r>
      <w:r w:rsidR="003729FF">
        <w:rPr>
          <w:rFonts w:ascii="Times New Roman" w:hAnsi="Times New Roman" w:cs="Times New Roman"/>
          <w:sz w:val="28"/>
          <w:szCs w:val="28"/>
          <w:lang w:val="uk-UA"/>
        </w:rPr>
        <w:t xml:space="preserve"> Т</w:t>
      </w:r>
      <w:r w:rsidR="000A1C06">
        <w:rPr>
          <w:rFonts w:ascii="Times New Roman" w:hAnsi="Times New Roman" w:cs="Times New Roman"/>
          <w:sz w:val="28"/>
          <w:szCs w:val="28"/>
          <w:lang w:val="uk-UA"/>
        </w:rPr>
        <w:t>аблиц</w:t>
      </w:r>
      <w:r w:rsidR="003729FF">
        <w:rPr>
          <w:rFonts w:ascii="Times New Roman" w:hAnsi="Times New Roman" w:cs="Times New Roman"/>
          <w:sz w:val="28"/>
          <w:szCs w:val="28"/>
          <w:lang w:val="uk-UA"/>
        </w:rPr>
        <w:t>я</w:t>
      </w:r>
      <w:r w:rsidR="000A1C06">
        <w:rPr>
          <w:rFonts w:ascii="Times New Roman" w:hAnsi="Times New Roman" w:cs="Times New Roman"/>
          <w:sz w:val="28"/>
          <w:szCs w:val="28"/>
          <w:lang w:val="uk-UA"/>
        </w:rPr>
        <w:t xml:space="preserve"> 1.1</w:t>
      </w:r>
      <w:r w:rsidR="003729FF">
        <w:rPr>
          <w:rFonts w:ascii="Times New Roman" w:hAnsi="Times New Roman" w:cs="Times New Roman"/>
          <w:sz w:val="28"/>
          <w:szCs w:val="28"/>
          <w:lang w:val="uk-UA"/>
        </w:rPr>
        <w:t xml:space="preserve"> </w:t>
      </w:r>
      <w:r w:rsidR="000A1C06" w:rsidRPr="000A1C06">
        <w:rPr>
          <w:rFonts w:ascii="Times New Roman" w:hAnsi="Times New Roman" w:cs="Times New Roman"/>
          <w:sz w:val="28"/>
          <w:szCs w:val="28"/>
          <w:lang w:val="uk-UA"/>
        </w:rPr>
        <w:t xml:space="preserve">демонструє обсяги державної підтримки інноваційних підприємств в Україні </w:t>
      </w:r>
      <w:r w:rsidR="003729FF">
        <w:rPr>
          <w:rFonts w:ascii="Times New Roman" w:hAnsi="Times New Roman" w:cs="Times New Roman"/>
          <w:sz w:val="28"/>
          <w:szCs w:val="28"/>
          <w:lang w:val="uk-UA"/>
        </w:rPr>
        <w:t>в</w:t>
      </w:r>
      <w:r w:rsidR="000A1C06">
        <w:rPr>
          <w:rFonts w:ascii="Times New Roman" w:hAnsi="Times New Roman" w:cs="Times New Roman"/>
          <w:sz w:val="28"/>
          <w:szCs w:val="28"/>
          <w:lang w:val="uk-UA"/>
        </w:rPr>
        <w:t xml:space="preserve"> порівняння з іншими </w:t>
      </w:r>
      <w:bookmarkStart w:id="0" w:name="_Hlk197007496"/>
    </w:p>
    <w:bookmarkEnd w:id="0"/>
    <w:p w14:paraId="394AA08F" w14:textId="77777777" w:rsidR="00CA6CD7" w:rsidRPr="00CA6CD7" w:rsidRDefault="00B559AF" w:rsidP="00CA6CD7">
      <w:pPr>
        <w:spacing w:before="240" w:after="0" w:line="360" w:lineRule="auto"/>
        <w:ind w:right="333" w:firstLine="709"/>
        <w:jc w:val="both"/>
        <w:rPr>
          <w:rFonts w:ascii="Times New Roman" w:eastAsia="Times New Roman" w:hAnsi="Times New Roman" w:cs="Times New Roman"/>
          <w:sz w:val="28"/>
          <w:szCs w:val="24"/>
          <w:lang w:val="uk-UA" w:eastAsia="ru-RU"/>
        </w:rPr>
      </w:pPr>
      <w:r w:rsidRPr="00B559AF">
        <w:rPr>
          <w:rFonts w:ascii="Times New Roman" w:eastAsia="Times New Roman" w:hAnsi="Times New Roman" w:cs="Times New Roman"/>
          <w:sz w:val="28"/>
          <w:szCs w:val="24"/>
          <w:lang w:val="uk-UA" w:eastAsia="ru-RU"/>
        </w:rPr>
        <w:t xml:space="preserve">Отже, </w:t>
      </w:r>
      <w:r w:rsidR="00CA6CD7" w:rsidRPr="00B559AF">
        <w:rPr>
          <w:rFonts w:ascii="Times New Roman" w:eastAsia="Times New Roman" w:hAnsi="Times New Roman" w:cs="Times New Roman"/>
          <w:sz w:val="28"/>
          <w:szCs w:val="24"/>
          <w:lang w:val="uk-UA" w:eastAsia="ru-RU"/>
        </w:rPr>
        <w:t>діаграма відображає</w:t>
      </w:r>
      <w:r w:rsidR="00CA6CD7" w:rsidRPr="00CA6CD7">
        <w:rPr>
          <w:rFonts w:ascii="Times New Roman" w:eastAsia="Times New Roman" w:hAnsi="Times New Roman" w:cs="Times New Roman"/>
          <w:sz w:val="28"/>
          <w:szCs w:val="24"/>
          <w:lang w:val="uk-UA" w:eastAsia="ru-RU"/>
        </w:rPr>
        <w:t xml:space="preserve"> витрати на інновації в Україні</w:t>
      </w:r>
      <w:r w:rsidR="00CA6CD7">
        <w:rPr>
          <w:rFonts w:ascii="Times New Roman" w:eastAsia="Times New Roman" w:hAnsi="Times New Roman" w:cs="Times New Roman"/>
          <w:sz w:val="28"/>
          <w:szCs w:val="24"/>
          <w:lang w:val="uk-UA" w:eastAsia="ru-RU"/>
        </w:rPr>
        <w:t>, які</w:t>
      </w:r>
      <w:r w:rsidR="00CA6CD7" w:rsidRPr="00CA6CD7">
        <w:rPr>
          <w:rFonts w:ascii="Times New Roman" w:eastAsia="Times New Roman" w:hAnsi="Times New Roman" w:cs="Times New Roman"/>
          <w:sz w:val="28"/>
          <w:szCs w:val="24"/>
          <w:lang w:val="uk-UA" w:eastAsia="ru-RU"/>
        </w:rPr>
        <w:t xml:space="preserve"> залишаються на відносно низькому рівні порівняно з країнами, такими як Фінляндія та Швеція, де частка витрат на науково-дослідні та дослідно-конструкторські роботи</w:t>
      </w:r>
      <w:r w:rsidR="00CA6CD7" w:rsidRPr="00CA6CD7">
        <w:rPr>
          <w:rFonts w:ascii="Times New Roman" w:eastAsia="Times New Roman" w:hAnsi="Times New Roman" w:cs="Times New Roman"/>
          <w:bCs/>
          <w:sz w:val="28"/>
          <w:szCs w:val="28"/>
          <w:lang w:val="uk-UA" w:eastAsia="ru-RU"/>
        </w:rPr>
        <w:t xml:space="preserve"> (НДДКР)</w:t>
      </w:r>
      <w:r w:rsidR="00CA6CD7" w:rsidRPr="00CA6CD7">
        <w:rPr>
          <w:rFonts w:ascii="Times New Roman" w:eastAsia="Times New Roman" w:hAnsi="Times New Roman" w:cs="Times New Roman"/>
          <w:sz w:val="28"/>
          <w:szCs w:val="24"/>
          <w:lang w:val="uk-UA" w:eastAsia="ru-RU"/>
        </w:rPr>
        <w:t xml:space="preserve"> у ВВП значно вища. Це підкреслює необхідність збільшення державної підтримки інноваційних підприємств в Україні для підвищення їх конкурентоспроможності на міжнародному рівні.</w:t>
      </w:r>
      <w:r w:rsidR="001D1BCB" w:rsidRPr="001D1BCB">
        <w:rPr>
          <w:rFonts w:ascii="Times New Roman" w:hAnsi="Times New Roman" w:cs="Times New Roman"/>
          <w:sz w:val="28"/>
          <w:szCs w:val="28"/>
          <w:lang w:val="uk-UA"/>
        </w:rPr>
        <w:t xml:space="preserve"> </w:t>
      </w:r>
      <w:r w:rsidR="00CD60B8">
        <w:rPr>
          <w:rFonts w:ascii="Times New Roman" w:hAnsi="Times New Roman" w:cs="Times New Roman"/>
          <w:sz w:val="28"/>
          <w:szCs w:val="28"/>
          <w:lang w:val="uk-UA"/>
        </w:rPr>
        <w:t>[22</w:t>
      </w:r>
      <w:r w:rsidR="001D1BCB" w:rsidRPr="00767E08">
        <w:rPr>
          <w:rFonts w:ascii="Times New Roman" w:hAnsi="Times New Roman" w:cs="Times New Roman"/>
          <w:sz w:val="28"/>
          <w:szCs w:val="28"/>
          <w:lang w:val="uk-UA"/>
        </w:rPr>
        <w:t>]</w:t>
      </w:r>
    </w:p>
    <w:p w14:paraId="3BFE9F32" w14:textId="63EB4DA1" w:rsidR="003729FF" w:rsidRDefault="001F3284" w:rsidP="004367E8">
      <w:pPr>
        <w:spacing w:after="0" w:line="360" w:lineRule="auto"/>
        <w:ind w:right="333" w:firstLine="709"/>
        <w:jc w:val="both"/>
        <w:rPr>
          <w:rFonts w:ascii="Times New Roman" w:hAnsi="Times New Roman" w:cs="Times New Roman"/>
          <w:sz w:val="28"/>
          <w:szCs w:val="28"/>
          <w:lang w:val="uk-UA"/>
        </w:rPr>
      </w:pPr>
      <w:r w:rsidRPr="00F97C9A">
        <w:rPr>
          <w:rFonts w:ascii="Times New Roman" w:hAnsi="Times New Roman" w:cs="Times New Roman"/>
          <w:sz w:val="28"/>
          <w:szCs w:val="28"/>
          <w:lang w:val="uk-UA"/>
        </w:rPr>
        <w:t>Говорячи про ін</w:t>
      </w:r>
      <w:r w:rsidR="00FA2FF7" w:rsidRPr="00F97C9A">
        <w:rPr>
          <w:rFonts w:ascii="Times New Roman" w:hAnsi="Times New Roman" w:cs="Times New Roman"/>
          <w:sz w:val="28"/>
          <w:szCs w:val="28"/>
          <w:lang w:val="uk-UA"/>
        </w:rPr>
        <w:t>новації</w:t>
      </w:r>
      <w:r w:rsidR="00AD2926">
        <w:rPr>
          <w:rFonts w:ascii="Times New Roman" w:hAnsi="Times New Roman" w:cs="Times New Roman"/>
          <w:sz w:val="28"/>
          <w:szCs w:val="28"/>
          <w:lang w:val="uk-UA"/>
        </w:rPr>
        <w:t>,</w:t>
      </w:r>
      <w:r w:rsidR="00FA2FF7" w:rsidRPr="00F97C9A">
        <w:rPr>
          <w:rFonts w:ascii="Times New Roman" w:hAnsi="Times New Roman" w:cs="Times New Roman"/>
          <w:sz w:val="28"/>
          <w:szCs w:val="28"/>
          <w:lang w:val="uk-UA"/>
        </w:rPr>
        <w:t xml:space="preserve"> варто</w:t>
      </w:r>
      <w:r w:rsidR="00F2002D" w:rsidRPr="00F97C9A">
        <w:rPr>
          <w:rFonts w:ascii="Times New Roman" w:hAnsi="Times New Roman" w:cs="Times New Roman"/>
          <w:sz w:val="28"/>
          <w:szCs w:val="28"/>
          <w:lang w:val="uk-UA"/>
        </w:rPr>
        <w:t xml:space="preserve"> </w:t>
      </w:r>
      <w:r w:rsidR="00FA2FF7" w:rsidRPr="00F97C9A">
        <w:rPr>
          <w:rFonts w:ascii="Times New Roman" w:hAnsi="Times New Roman" w:cs="Times New Roman"/>
          <w:sz w:val="28"/>
          <w:szCs w:val="28"/>
          <w:lang w:val="uk-UA"/>
        </w:rPr>
        <w:t>згадати</w:t>
      </w:r>
      <w:r w:rsidR="00F2002D" w:rsidRPr="00F97C9A">
        <w:rPr>
          <w:rFonts w:ascii="Times New Roman" w:hAnsi="Times New Roman" w:cs="Times New Roman"/>
          <w:sz w:val="28"/>
          <w:szCs w:val="28"/>
          <w:lang w:val="uk-UA"/>
        </w:rPr>
        <w:t xml:space="preserve">, </w:t>
      </w:r>
      <w:r w:rsidR="00FA2FF7" w:rsidRPr="00F97C9A">
        <w:rPr>
          <w:rFonts w:ascii="Times New Roman" w:hAnsi="Times New Roman" w:cs="Times New Roman"/>
          <w:sz w:val="28"/>
          <w:szCs w:val="28"/>
          <w:lang w:val="uk-UA"/>
        </w:rPr>
        <w:t xml:space="preserve">що </w:t>
      </w:r>
      <w:r w:rsidR="005B4CD7">
        <w:rPr>
          <w:rFonts w:ascii="Times New Roman" w:hAnsi="Times New Roman" w:cs="Times New Roman"/>
          <w:sz w:val="28"/>
          <w:szCs w:val="28"/>
          <w:lang w:val="uk-UA"/>
        </w:rPr>
        <w:t>в</w:t>
      </w:r>
      <w:r w:rsidR="00FA2FF7" w:rsidRPr="00F97C9A">
        <w:rPr>
          <w:rFonts w:ascii="Times New Roman" w:hAnsi="Times New Roman" w:cs="Times New Roman"/>
          <w:sz w:val="28"/>
          <w:szCs w:val="28"/>
          <w:lang w:val="uk-UA"/>
        </w:rPr>
        <w:t xml:space="preserve"> умовах цифрової трансформації економіки важливим завданням держави є створення сприятливого фінансового середовища для активізації інновацій. </w:t>
      </w:r>
      <w:proofErr w:type="spellStart"/>
      <w:r w:rsidR="00FA2FF7">
        <w:rPr>
          <w:rFonts w:ascii="Times New Roman" w:hAnsi="Times New Roman" w:cs="Times New Roman"/>
          <w:sz w:val="28"/>
          <w:szCs w:val="28"/>
          <w:lang w:val="uk-UA"/>
        </w:rPr>
        <w:t>Ставерська</w:t>
      </w:r>
      <w:proofErr w:type="spellEnd"/>
      <w:r w:rsidR="00FA2FF7" w:rsidRPr="00A86E92">
        <w:rPr>
          <w:rFonts w:ascii="Times New Roman" w:hAnsi="Times New Roman" w:cs="Times New Roman"/>
          <w:sz w:val="28"/>
          <w:szCs w:val="28"/>
          <w:lang w:val="uk-UA"/>
        </w:rPr>
        <w:t xml:space="preserve"> Т.О</w:t>
      </w:r>
      <w:r w:rsidR="00426B4A">
        <w:rPr>
          <w:rFonts w:ascii="Times New Roman" w:hAnsi="Times New Roman" w:cs="Times New Roman"/>
          <w:sz w:val="28"/>
          <w:szCs w:val="28"/>
          <w:lang w:val="uk-UA"/>
        </w:rPr>
        <w:t>. вважа</w:t>
      </w:r>
      <w:r w:rsidR="00FA2FF7">
        <w:rPr>
          <w:rFonts w:ascii="Times New Roman" w:hAnsi="Times New Roman" w:cs="Times New Roman"/>
          <w:sz w:val="28"/>
          <w:szCs w:val="28"/>
          <w:lang w:val="uk-UA"/>
        </w:rPr>
        <w:t xml:space="preserve">є, що </w:t>
      </w:r>
      <w:r w:rsidR="00FA2FF7" w:rsidRPr="005806D3">
        <w:rPr>
          <w:rFonts w:ascii="Times New Roman" w:hAnsi="Times New Roman" w:cs="Times New Roman"/>
          <w:sz w:val="28"/>
          <w:szCs w:val="28"/>
          <w:lang w:val="uk-UA"/>
        </w:rPr>
        <w:t xml:space="preserve">інновації виступають ключовим фактором економічного розвитку, підвищення конкурентоспроможності та </w:t>
      </w:r>
      <w:r w:rsidR="00FA2FF7" w:rsidRPr="003729FF">
        <w:rPr>
          <w:rFonts w:ascii="Times New Roman" w:hAnsi="Times New Roman" w:cs="Times New Roman"/>
          <w:sz w:val="28"/>
          <w:szCs w:val="28"/>
          <w:lang w:val="uk-UA"/>
        </w:rPr>
        <w:t>стійкості національної економіки</w:t>
      </w:r>
      <w:r w:rsidR="005B4CD7" w:rsidRPr="003729FF">
        <w:rPr>
          <w:rFonts w:ascii="Times New Roman" w:hAnsi="Times New Roman" w:cs="Times New Roman"/>
          <w:sz w:val="28"/>
          <w:szCs w:val="28"/>
          <w:lang w:val="uk-UA"/>
        </w:rPr>
        <w:t xml:space="preserve"> </w:t>
      </w:r>
      <w:hyperlink r:id="rId10" w:history="1">
        <w:r w:rsidR="003C1791" w:rsidRPr="003729FF">
          <w:rPr>
            <w:rStyle w:val="a7"/>
            <w:rFonts w:ascii="Times New Roman" w:hAnsi="Times New Roman" w:cs="Times New Roman"/>
            <w:color w:val="auto"/>
            <w:sz w:val="28"/>
            <w:szCs w:val="28"/>
            <w:u w:val="none"/>
            <w:lang w:val="uk-UA"/>
          </w:rPr>
          <w:t>[</w:t>
        </w:r>
        <w:r w:rsidR="001225B0" w:rsidRPr="003729FF">
          <w:rPr>
            <w:rStyle w:val="a7"/>
            <w:rFonts w:ascii="Times New Roman" w:hAnsi="Times New Roman" w:cs="Times New Roman"/>
            <w:color w:val="auto"/>
            <w:sz w:val="28"/>
            <w:szCs w:val="28"/>
            <w:u w:val="none"/>
            <w:lang w:val="uk-UA"/>
          </w:rPr>
          <w:t>27</w:t>
        </w:r>
        <w:r w:rsidR="003C1791" w:rsidRPr="003729FF">
          <w:rPr>
            <w:rStyle w:val="a7"/>
            <w:rFonts w:ascii="Times New Roman" w:hAnsi="Times New Roman" w:cs="Times New Roman"/>
            <w:color w:val="auto"/>
            <w:sz w:val="28"/>
            <w:szCs w:val="28"/>
            <w:u w:val="none"/>
            <w:lang w:val="uk-UA"/>
          </w:rPr>
          <w:t>]</w:t>
        </w:r>
      </w:hyperlink>
      <w:r w:rsidR="00FA2FF7" w:rsidRPr="003729FF">
        <w:rPr>
          <w:rFonts w:ascii="Times New Roman" w:hAnsi="Times New Roman" w:cs="Times New Roman"/>
          <w:sz w:val="28"/>
          <w:szCs w:val="28"/>
          <w:lang w:val="uk-UA"/>
        </w:rPr>
        <w:t xml:space="preserve">. </w:t>
      </w:r>
    </w:p>
    <w:p w14:paraId="71F39B4E" w14:textId="795E0EBC" w:rsidR="00F97C9A" w:rsidRPr="003729FF" w:rsidRDefault="00FA2FF7" w:rsidP="002050F6">
      <w:pPr>
        <w:spacing w:after="0" w:line="360" w:lineRule="auto"/>
        <w:ind w:right="333" w:firstLine="709"/>
        <w:jc w:val="both"/>
        <w:rPr>
          <w:rFonts w:ascii="Times New Roman" w:hAnsi="Times New Roman" w:cs="Times New Roman"/>
          <w:sz w:val="28"/>
          <w:szCs w:val="28"/>
          <w:lang w:val="uk-UA"/>
        </w:rPr>
      </w:pPr>
      <w:r w:rsidRPr="003729FF">
        <w:rPr>
          <w:rFonts w:ascii="Times New Roman" w:hAnsi="Times New Roman" w:cs="Times New Roman"/>
          <w:sz w:val="28"/>
          <w:szCs w:val="28"/>
          <w:lang w:val="uk-UA"/>
        </w:rPr>
        <w:lastRenderedPageBreak/>
        <w:t xml:space="preserve">Фінансова взаємодія між державою та </w:t>
      </w:r>
      <w:r w:rsidRPr="005806D3">
        <w:rPr>
          <w:rFonts w:ascii="Times New Roman" w:hAnsi="Times New Roman" w:cs="Times New Roman"/>
          <w:sz w:val="28"/>
          <w:szCs w:val="28"/>
          <w:lang w:val="uk-UA"/>
        </w:rPr>
        <w:t>підприємствами відіграє вирішальну роль у забезпеченні сталого розвитку, технологічного прориву та залучення інвестицій</w:t>
      </w:r>
      <w:r w:rsidR="00426B4A" w:rsidRPr="005806D3">
        <w:rPr>
          <w:rFonts w:ascii="Times New Roman" w:hAnsi="Times New Roman" w:cs="Times New Roman"/>
          <w:sz w:val="28"/>
          <w:szCs w:val="28"/>
          <w:lang w:val="uk-UA"/>
        </w:rPr>
        <w:t xml:space="preserve">. </w:t>
      </w:r>
      <w:r w:rsidR="001F3284" w:rsidRPr="005806D3">
        <w:rPr>
          <w:rFonts w:ascii="Times New Roman" w:hAnsi="Times New Roman" w:cs="Times New Roman"/>
          <w:sz w:val="28"/>
          <w:szCs w:val="28"/>
          <w:lang w:val="uk-UA"/>
        </w:rPr>
        <w:t>Для України, яка прагне інтеграції у світову економіку та зміцнення своєї позиції на міжнародному ринку, розвиток інновацій є критично важливим.</w:t>
      </w:r>
      <w:r w:rsidR="002050F6">
        <w:rPr>
          <w:rFonts w:ascii="Times New Roman" w:hAnsi="Times New Roman" w:cs="Times New Roman"/>
          <w:sz w:val="28"/>
          <w:szCs w:val="28"/>
          <w:lang w:val="uk-UA"/>
        </w:rPr>
        <w:t xml:space="preserve"> </w:t>
      </w:r>
      <w:r w:rsidR="00CF1CEE" w:rsidRPr="003729FF">
        <w:rPr>
          <w:rFonts w:ascii="Times New Roman" w:hAnsi="Times New Roman" w:cs="Times New Roman"/>
          <w:sz w:val="28"/>
          <w:szCs w:val="28"/>
          <w:lang w:val="uk-UA"/>
        </w:rPr>
        <w:t>Також доречно буде вказати на</w:t>
      </w:r>
      <w:r w:rsidR="00F97C9A" w:rsidRPr="003729FF">
        <w:rPr>
          <w:rFonts w:ascii="Times New Roman" w:hAnsi="Times New Roman" w:cs="Times New Roman"/>
          <w:sz w:val="28"/>
          <w:szCs w:val="28"/>
          <w:lang w:val="uk-UA"/>
        </w:rPr>
        <w:t xml:space="preserve"> основні аспекти ролі інновацій:</w:t>
      </w:r>
      <w:r w:rsidR="003729FF" w:rsidRPr="003729FF">
        <w:rPr>
          <w:rFonts w:ascii="Times New Roman" w:hAnsi="Times New Roman" w:cs="Times New Roman"/>
          <w:sz w:val="28"/>
          <w:szCs w:val="28"/>
          <w:lang w:val="uk-UA"/>
        </w:rPr>
        <w:t xml:space="preserve"> т</w:t>
      </w:r>
      <w:r w:rsidR="00F97C9A" w:rsidRPr="003729FF">
        <w:rPr>
          <w:rFonts w:ascii="Times New Roman" w:hAnsi="Times New Roman" w:cs="Times New Roman"/>
          <w:sz w:val="28"/>
          <w:szCs w:val="28"/>
          <w:lang w:val="uk-UA"/>
        </w:rPr>
        <w:t xml:space="preserve">ехнологічне оновлення виробничих </w:t>
      </w:r>
      <w:proofErr w:type="spellStart"/>
      <w:r w:rsidR="00F97C9A" w:rsidRPr="003729FF">
        <w:rPr>
          <w:rFonts w:ascii="Times New Roman" w:hAnsi="Times New Roman" w:cs="Times New Roman"/>
          <w:sz w:val="28"/>
          <w:szCs w:val="28"/>
          <w:lang w:val="uk-UA"/>
        </w:rPr>
        <w:t>потужностей</w:t>
      </w:r>
      <w:proofErr w:type="spellEnd"/>
      <w:r w:rsidR="00F97C9A" w:rsidRPr="003729FF">
        <w:rPr>
          <w:rFonts w:ascii="Times New Roman" w:hAnsi="Times New Roman" w:cs="Times New Roman"/>
          <w:sz w:val="28"/>
          <w:szCs w:val="28"/>
          <w:lang w:val="uk-UA"/>
        </w:rPr>
        <w:t xml:space="preserve"> і процесів</w:t>
      </w:r>
      <w:r w:rsidR="003729FF" w:rsidRPr="003729FF">
        <w:rPr>
          <w:rFonts w:ascii="Times New Roman" w:hAnsi="Times New Roman" w:cs="Times New Roman"/>
          <w:sz w:val="28"/>
          <w:szCs w:val="28"/>
          <w:lang w:val="uk-UA"/>
        </w:rPr>
        <w:t>; з</w:t>
      </w:r>
      <w:r w:rsidR="00F97C9A" w:rsidRPr="003729FF">
        <w:rPr>
          <w:rFonts w:ascii="Times New Roman" w:hAnsi="Times New Roman" w:cs="Times New Roman"/>
          <w:sz w:val="28"/>
          <w:szCs w:val="28"/>
          <w:lang w:val="uk-UA"/>
        </w:rPr>
        <w:t>ростання продуктивності праці завдяки новим технологіям</w:t>
      </w:r>
      <w:r w:rsidR="003729FF" w:rsidRPr="003729FF">
        <w:rPr>
          <w:rFonts w:ascii="Times New Roman" w:hAnsi="Times New Roman" w:cs="Times New Roman"/>
          <w:sz w:val="28"/>
          <w:szCs w:val="28"/>
          <w:lang w:val="uk-UA"/>
        </w:rPr>
        <w:t xml:space="preserve">; </w:t>
      </w:r>
      <w:r w:rsidR="003729FF">
        <w:rPr>
          <w:rFonts w:ascii="Times New Roman" w:hAnsi="Times New Roman" w:cs="Times New Roman"/>
          <w:sz w:val="28"/>
          <w:szCs w:val="28"/>
          <w:lang w:val="uk-UA"/>
        </w:rPr>
        <w:t>р</w:t>
      </w:r>
      <w:r w:rsidR="00F97C9A" w:rsidRPr="003729FF">
        <w:rPr>
          <w:rFonts w:ascii="Times New Roman" w:hAnsi="Times New Roman" w:cs="Times New Roman"/>
          <w:sz w:val="28"/>
          <w:szCs w:val="28"/>
          <w:lang w:val="uk-UA"/>
        </w:rPr>
        <w:t>озвиток нових ринків та продуктів, що відкриває нові можливості для бізнесу.</w:t>
      </w:r>
    </w:p>
    <w:p w14:paraId="2999EC6F" w14:textId="44CF8A77" w:rsidR="00F97C9A" w:rsidRPr="002050F6" w:rsidRDefault="002050F6" w:rsidP="004367E8">
      <w:pPr>
        <w:spacing w:after="0" w:line="360" w:lineRule="auto"/>
        <w:ind w:right="333"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F97C9A" w:rsidRPr="002050F6">
        <w:rPr>
          <w:rFonts w:ascii="Times New Roman" w:hAnsi="Times New Roman" w:cs="Times New Roman"/>
          <w:sz w:val="28"/>
          <w:szCs w:val="28"/>
          <w:lang w:val="uk-UA"/>
        </w:rPr>
        <w:t>нновації є основним</w:t>
      </w:r>
      <w:r w:rsidR="00242AC1" w:rsidRPr="002050F6">
        <w:rPr>
          <w:rFonts w:ascii="Times New Roman" w:hAnsi="Times New Roman" w:cs="Times New Roman"/>
          <w:sz w:val="28"/>
          <w:szCs w:val="28"/>
          <w:lang w:val="uk-UA"/>
        </w:rPr>
        <w:t xml:space="preserve"> двигуном прогресивного підйому та трансформації, а компанії, які вміють запускати сучасні ідеї й інновації, володіють потужним майбутнім ресурсом </w:t>
      </w:r>
      <w:r w:rsidR="00F97C9A" w:rsidRPr="002050F6">
        <w:rPr>
          <w:rFonts w:ascii="Times New Roman" w:hAnsi="Times New Roman" w:cs="Times New Roman"/>
          <w:sz w:val="28"/>
          <w:szCs w:val="28"/>
          <w:lang w:val="uk-UA"/>
        </w:rPr>
        <w:t>для успішної діяльності в умовах сучасної глобалізованої економіки.</w:t>
      </w:r>
    </w:p>
    <w:p w14:paraId="111023C9" w14:textId="77777777" w:rsidR="000C0076" w:rsidRPr="000C0076" w:rsidRDefault="000C0076" w:rsidP="004367E8">
      <w:pPr>
        <w:spacing w:after="0" w:line="360" w:lineRule="auto"/>
        <w:ind w:right="333" w:firstLine="709"/>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Кириленко О. </w:t>
      </w:r>
      <w:r w:rsidRPr="000C0076">
        <w:rPr>
          <w:rFonts w:ascii="Times New Roman" w:hAnsi="Times New Roman" w:cs="Times New Roman"/>
          <w:color w:val="000000" w:themeColor="text1"/>
          <w:sz w:val="28"/>
          <w:szCs w:val="28"/>
          <w:lang w:val="uk-UA"/>
        </w:rPr>
        <w:t xml:space="preserve">зазначає, що </w:t>
      </w:r>
      <w:r>
        <w:rPr>
          <w:rFonts w:ascii="Times New Roman" w:hAnsi="Times New Roman" w:cs="Times New Roman"/>
          <w:sz w:val="28"/>
          <w:szCs w:val="28"/>
          <w:lang w:val="uk-UA"/>
        </w:rPr>
        <w:t>е</w:t>
      </w:r>
      <w:proofErr w:type="spellStart"/>
      <w:r w:rsidRPr="000C0076">
        <w:rPr>
          <w:rFonts w:ascii="Times New Roman" w:hAnsi="Times New Roman" w:cs="Times New Roman"/>
          <w:sz w:val="28"/>
          <w:szCs w:val="28"/>
          <w:lang w:val="ru-RU"/>
        </w:rPr>
        <w:t>фективна</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державна</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політика</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щодо</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підтримки</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інновацій</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базується</w:t>
      </w:r>
      <w:proofErr w:type="spellEnd"/>
      <w:r w:rsidRPr="000C0076">
        <w:rPr>
          <w:rFonts w:ascii="Times New Roman" w:hAnsi="Times New Roman" w:cs="Times New Roman"/>
          <w:sz w:val="28"/>
          <w:szCs w:val="28"/>
          <w:lang w:val="ru-RU"/>
        </w:rPr>
        <w:t xml:space="preserve"> на таких </w:t>
      </w:r>
      <w:proofErr w:type="spellStart"/>
      <w:r w:rsidRPr="000C0076">
        <w:rPr>
          <w:rFonts w:ascii="Times New Roman" w:hAnsi="Times New Roman" w:cs="Times New Roman"/>
          <w:sz w:val="28"/>
          <w:szCs w:val="28"/>
          <w:lang w:val="ru-RU"/>
        </w:rPr>
        <w:t>ключових</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напрямах</w:t>
      </w:r>
      <w:proofErr w:type="spellEnd"/>
      <w:r w:rsidRPr="000C0076">
        <w:rPr>
          <w:rFonts w:ascii="Times New Roman" w:hAnsi="Times New Roman" w:cs="Times New Roman"/>
          <w:sz w:val="28"/>
          <w:szCs w:val="28"/>
          <w:lang w:val="ru-RU"/>
        </w:rPr>
        <w:t>:</w:t>
      </w:r>
    </w:p>
    <w:p w14:paraId="300EDF08" w14:textId="77777777" w:rsidR="002050F6" w:rsidRDefault="002050F6" w:rsidP="002050F6">
      <w:pPr>
        <w:spacing w:after="0" w:line="360" w:lineRule="auto"/>
        <w:ind w:right="333" w:firstLine="36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ф</w:t>
      </w:r>
      <w:r w:rsidR="000C0076" w:rsidRPr="000C0076">
        <w:rPr>
          <w:rFonts w:ascii="Times New Roman" w:hAnsi="Times New Roman" w:cs="Times New Roman"/>
          <w:sz w:val="28"/>
          <w:szCs w:val="28"/>
          <w:lang w:val="ru-RU"/>
        </w:rPr>
        <w:t>ормування</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сприятливого</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інституційного</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середовища</w:t>
      </w:r>
      <w:proofErr w:type="spellEnd"/>
      <w:r w:rsidR="000C0076" w:rsidRPr="000C0076">
        <w:rPr>
          <w:rFonts w:ascii="Times New Roman" w:hAnsi="Times New Roman" w:cs="Times New Roman"/>
          <w:sz w:val="28"/>
          <w:szCs w:val="28"/>
          <w:lang w:val="ru-RU"/>
        </w:rPr>
        <w:t xml:space="preserve"> для </w:t>
      </w:r>
      <w:proofErr w:type="spellStart"/>
      <w:r w:rsidR="000C0076" w:rsidRPr="000C0076">
        <w:rPr>
          <w:rFonts w:ascii="Times New Roman" w:hAnsi="Times New Roman" w:cs="Times New Roman"/>
          <w:sz w:val="28"/>
          <w:szCs w:val="28"/>
          <w:lang w:val="ru-RU"/>
        </w:rPr>
        <w:t>інноваційного</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підприємництва</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що</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включає</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створення</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спеціальних</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економічних</w:t>
      </w:r>
      <w:proofErr w:type="spellEnd"/>
      <w:r w:rsidR="000C0076" w:rsidRPr="000C0076">
        <w:rPr>
          <w:rFonts w:ascii="Times New Roman" w:hAnsi="Times New Roman" w:cs="Times New Roman"/>
          <w:sz w:val="28"/>
          <w:szCs w:val="28"/>
          <w:lang w:val="ru-RU"/>
        </w:rPr>
        <w:t xml:space="preserve"> зон та </w:t>
      </w:r>
      <w:proofErr w:type="spellStart"/>
      <w:r w:rsidR="000C0076" w:rsidRPr="000C0076">
        <w:rPr>
          <w:rFonts w:ascii="Times New Roman" w:hAnsi="Times New Roman" w:cs="Times New Roman"/>
          <w:sz w:val="28"/>
          <w:szCs w:val="28"/>
          <w:lang w:val="ru-RU"/>
        </w:rPr>
        <w:t>податкових</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пільг</w:t>
      </w:r>
      <w:proofErr w:type="spellEnd"/>
      <w:r>
        <w:rPr>
          <w:rFonts w:ascii="Times New Roman" w:hAnsi="Times New Roman" w:cs="Times New Roman"/>
          <w:sz w:val="28"/>
          <w:szCs w:val="28"/>
          <w:lang w:val="ru-RU"/>
        </w:rPr>
        <w:t>;</w:t>
      </w:r>
    </w:p>
    <w:p w14:paraId="438D2597" w14:textId="224CBF81" w:rsidR="000C0076" w:rsidRPr="000C0076" w:rsidRDefault="002050F6" w:rsidP="002050F6">
      <w:pPr>
        <w:spacing w:after="0" w:line="360" w:lineRule="auto"/>
        <w:ind w:right="333" w:firstLine="36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р</w:t>
      </w:r>
      <w:r w:rsidR="000C0076" w:rsidRPr="000C0076">
        <w:rPr>
          <w:rFonts w:ascii="Times New Roman" w:hAnsi="Times New Roman" w:cs="Times New Roman"/>
          <w:sz w:val="28"/>
          <w:szCs w:val="28"/>
          <w:lang w:val="ru-RU"/>
        </w:rPr>
        <w:t>озвиток</w:t>
      </w:r>
      <w:proofErr w:type="spellEnd"/>
      <w:r w:rsidR="000C0076" w:rsidRPr="000C0076">
        <w:rPr>
          <w:rFonts w:ascii="Times New Roman" w:hAnsi="Times New Roman" w:cs="Times New Roman"/>
          <w:sz w:val="28"/>
          <w:szCs w:val="28"/>
          <w:lang w:val="ru-RU"/>
        </w:rPr>
        <w:t xml:space="preserve"> державно-приватного партнерства у </w:t>
      </w:r>
      <w:proofErr w:type="spellStart"/>
      <w:r w:rsidR="000C0076" w:rsidRPr="000C0076">
        <w:rPr>
          <w:rFonts w:ascii="Times New Roman" w:hAnsi="Times New Roman" w:cs="Times New Roman"/>
          <w:sz w:val="28"/>
          <w:szCs w:val="28"/>
          <w:lang w:val="ru-RU"/>
        </w:rPr>
        <w:t>сфері</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технологій</w:t>
      </w:r>
      <w:proofErr w:type="spellEnd"/>
      <w:r w:rsidR="000C0076" w:rsidRPr="000C0076">
        <w:rPr>
          <w:rFonts w:ascii="Times New Roman" w:hAnsi="Times New Roman" w:cs="Times New Roman"/>
          <w:sz w:val="28"/>
          <w:szCs w:val="28"/>
          <w:lang w:val="ru-RU"/>
        </w:rPr>
        <w:t xml:space="preserve"> та </w:t>
      </w:r>
      <w:proofErr w:type="spellStart"/>
      <w:r w:rsidR="000C0076" w:rsidRPr="000C0076">
        <w:rPr>
          <w:rFonts w:ascii="Times New Roman" w:hAnsi="Times New Roman" w:cs="Times New Roman"/>
          <w:sz w:val="28"/>
          <w:szCs w:val="28"/>
          <w:lang w:val="ru-RU"/>
        </w:rPr>
        <w:t>досліджень</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що</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передбачає</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взаємодію</w:t>
      </w:r>
      <w:proofErr w:type="spellEnd"/>
      <w:r w:rsidR="000C0076" w:rsidRPr="000C0076">
        <w:rPr>
          <w:rFonts w:ascii="Times New Roman" w:hAnsi="Times New Roman" w:cs="Times New Roman"/>
          <w:sz w:val="28"/>
          <w:szCs w:val="28"/>
          <w:lang w:val="ru-RU"/>
        </w:rPr>
        <w:t xml:space="preserve"> з </w:t>
      </w:r>
      <w:proofErr w:type="spellStart"/>
      <w:r w:rsidR="000C0076" w:rsidRPr="000C0076">
        <w:rPr>
          <w:rFonts w:ascii="Times New Roman" w:hAnsi="Times New Roman" w:cs="Times New Roman"/>
          <w:sz w:val="28"/>
          <w:szCs w:val="28"/>
          <w:lang w:val="ru-RU"/>
        </w:rPr>
        <w:t>університетами</w:t>
      </w:r>
      <w:proofErr w:type="spellEnd"/>
      <w:r w:rsidR="000C0076" w:rsidRPr="000C0076">
        <w:rPr>
          <w:rFonts w:ascii="Times New Roman" w:hAnsi="Times New Roman" w:cs="Times New Roman"/>
          <w:sz w:val="28"/>
          <w:szCs w:val="28"/>
          <w:lang w:val="ru-RU"/>
        </w:rPr>
        <w:t xml:space="preserve"> та </w:t>
      </w:r>
      <w:proofErr w:type="spellStart"/>
      <w:r w:rsidR="000C0076" w:rsidRPr="000C0076">
        <w:rPr>
          <w:rFonts w:ascii="Times New Roman" w:hAnsi="Times New Roman" w:cs="Times New Roman"/>
          <w:sz w:val="28"/>
          <w:szCs w:val="28"/>
          <w:lang w:val="ru-RU"/>
        </w:rPr>
        <w:t>науковими</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інституціями</w:t>
      </w:r>
      <w:proofErr w:type="spellEnd"/>
      <w:r>
        <w:rPr>
          <w:rFonts w:ascii="Times New Roman" w:hAnsi="Times New Roman" w:cs="Times New Roman"/>
          <w:sz w:val="28"/>
          <w:szCs w:val="28"/>
          <w:lang w:val="ru-RU"/>
        </w:rPr>
        <w:t>;</w:t>
      </w:r>
    </w:p>
    <w:p w14:paraId="328EDCD4" w14:textId="77777777" w:rsidR="002050F6" w:rsidRDefault="002050F6" w:rsidP="002050F6">
      <w:pPr>
        <w:spacing w:after="0" w:line="360" w:lineRule="auto"/>
        <w:ind w:right="333" w:firstLine="36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в</w:t>
      </w:r>
      <w:r w:rsidR="000C0076" w:rsidRPr="000C0076">
        <w:rPr>
          <w:rFonts w:ascii="Times New Roman" w:hAnsi="Times New Roman" w:cs="Times New Roman"/>
          <w:sz w:val="28"/>
          <w:szCs w:val="28"/>
          <w:lang w:val="ru-RU"/>
        </w:rPr>
        <w:t>досконалення</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законодавства</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щодо</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інтелектуальної</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власності</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зокрема</w:t>
      </w:r>
      <w:proofErr w:type="spellEnd"/>
      <w:r w:rsidR="000C0076" w:rsidRPr="000C0076">
        <w:rPr>
          <w:rFonts w:ascii="Times New Roman" w:hAnsi="Times New Roman" w:cs="Times New Roman"/>
          <w:sz w:val="28"/>
          <w:szCs w:val="28"/>
          <w:lang w:val="ru-RU"/>
        </w:rPr>
        <w:t xml:space="preserve"> через </w:t>
      </w:r>
      <w:proofErr w:type="spellStart"/>
      <w:r w:rsidR="000C0076" w:rsidRPr="000C0076">
        <w:rPr>
          <w:rFonts w:ascii="Times New Roman" w:hAnsi="Times New Roman" w:cs="Times New Roman"/>
          <w:sz w:val="28"/>
          <w:szCs w:val="28"/>
          <w:lang w:val="ru-RU"/>
        </w:rPr>
        <w:t>посилення</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правової</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охорони</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патентів</w:t>
      </w:r>
      <w:proofErr w:type="spellEnd"/>
      <w:r w:rsidR="000C0076" w:rsidRPr="000C0076">
        <w:rPr>
          <w:rFonts w:ascii="Times New Roman" w:hAnsi="Times New Roman" w:cs="Times New Roman"/>
          <w:sz w:val="28"/>
          <w:szCs w:val="28"/>
          <w:lang w:val="ru-RU"/>
        </w:rPr>
        <w:t xml:space="preserve"> та </w:t>
      </w:r>
      <w:proofErr w:type="spellStart"/>
      <w:r w:rsidR="000C0076" w:rsidRPr="000C0076">
        <w:rPr>
          <w:rFonts w:ascii="Times New Roman" w:hAnsi="Times New Roman" w:cs="Times New Roman"/>
          <w:sz w:val="28"/>
          <w:szCs w:val="28"/>
          <w:lang w:val="ru-RU"/>
        </w:rPr>
        <w:t>авторських</w:t>
      </w:r>
      <w:proofErr w:type="spellEnd"/>
      <w:r w:rsidR="000C0076" w:rsidRPr="000C0076">
        <w:rPr>
          <w:rFonts w:ascii="Times New Roman" w:hAnsi="Times New Roman" w:cs="Times New Roman"/>
          <w:sz w:val="28"/>
          <w:szCs w:val="28"/>
          <w:lang w:val="ru-RU"/>
        </w:rPr>
        <w:t xml:space="preserve"> прав</w:t>
      </w:r>
      <w:r>
        <w:rPr>
          <w:rFonts w:ascii="Times New Roman" w:hAnsi="Times New Roman" w:cs="Times New Roman"/>
          <w:sz w:val="28"/>
          <w:szCs w:val="28"/>
          <w:lang w:val="ru-RU"/>
        </w:rPr>
        <w:t>;</w:t>
      </w:r>
    </w:p>
    <w:p w14:paraId="14863A9F" w14:textId="26DB48CC" w:rsidR="000C0076" w:rsidRPr="000C0076" w:rsidRDefault="002050F6" w:rsidP="002050F6">
      <w:pPr>
        <w:spacing w:after="0" w:line="360" w:lineRule="auto"/>
        <w:ind w:right="333" w:firstLine="36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п</w:t>
      </w:r>
      <w:r w:rsidR="000C0076" w:rsidRPr="000C0076">
        <w:rPr>
          <w:rFonts w:ascii="Times New Roman" w:hAnsi="Times New Roman" w:cs="Times New Roman"/>
          <w:sz w:val="28"/>
          <w:szCs w:val="28"/>
          <w:lang w:val="ru-RU"/>
        </w:rPr>
        <w:t>ідтримка</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стартапів</w:t>
      </w:r>
      <w:proofErr w:type="spellEnd"/>
      <w:r w:rsidR="000C0076" w:rsidRPr="000C0076">
        <w:rPr>
          <w:rFonts w:ascii="Times New Roman" w:hAnsi="Times New Roman" w:cs="Times New Roman"/>
          <w:sz w:val="28"/>
          <w:szCs w:val="28"/>
          <w:lang w:val="ru-RU"/>
        </w:rPr>
        <w:t xml:space="preserve"> через </w:t>
      </w:r>
      <w:proofErr w:type="spellStart"/>
      <w:r w:rsidR="000C0076" w:rsidRPr="000C0076">
        <w:rPr>
          <w:rFonts w:ascii="Times New Roman" w:hAnsi="Times New Roman" w:cs="Times New Roman"/>
          <w:sz w:val="28"/>
          <w:szCs w:val="28"/>
          <w:lang w:val="ru-RU"/>
        </w:rPr>
        <w:t>венчурне</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фінансування</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бізнес-інкубатори</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акселератори</w:t>
      </w:r>
      <w:proofErr w:type="spellEnd"/>
      <w:r w:rsidR="000C0076" w:rsidRPr="000C0076">
        <w:rPr>
          <w:rFonts w:ascii="Times New Roman" w:hAnsi="Times New Roman" w:cs="Times New Roman"/>
          <w:sz w:val="28"/>
          <w:szCs w:val="28"/>
          <w:lang w:val="ru-RU"/>
        </w:rPr>
        <w:t xml:space="preserve">, а також </w:t>
      </w:r>
      <w:proofErr w:type="spellStart"/>
      <w:r w:rsidR="000C0076" w:rsidRPr="000C0076">
        <w:rPr>
          <w:rFonts w:ascii="Times New Roman" w:hAnsi="Times New Roman" w:cs="Times New Roman"/>
          <w:sz w:val="28"/>
          <w:szCs w:val="28"/>
          <w:lang w:val="ru-RU"/>
        </w:rPr>
        <w:t>державні</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гранти</w:t>
      </w:r>
      <w:proofErr w:type="spellEnd"/>
      <w:r w:rsidR="000C0076" w:rsidRPr="000C0076">
        <w:rPr>
          <w:rFonts w:ascii="Times New Roman" w:hAnsi="Times New Roman" w:cs="Times New Roman"/>
          <w:sz w:val="28"/>
          <w:szCs w:val="28"/>
          <w:lang w:val="ru-RU"/>
        </w:rPr>
        <w:t xml:space="preserve"> на </w:t>
      </w:r>
      <w:proofErr w:type="spellStart"/>
      <w:r w:rsidR="000C0076" w:rsidRPr="000C0076">
        <w:rPr>
          <w:rFonts w:ascii="Times New Roman" w:hAnsi="Times New Roman" w:cs="Times New Roman"/>
          <w:sz w:val="28"/>
          <w:szCs w:val="28"/>
          <w:lang w:val="ru-RU"/>
        </w:rPr>
        <w:t>розвиток</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інноваційних</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проєктів</w:t>
      </w:r>
      <w:proofErr w:type="spellEnd"/>
      <w:r>
        <w:rPr>
          <w:rFonts w:ascii="Times New Roman" w:hAnsi="Times New Roman" w:cs="Times New Roman"/>
          <w:sz w:val="28"/>
          <w:szCs w:val="28"/>
          <w:lang w:val="ru-RU"/>
        </w:rPr>
        <w:t>;</w:t>
      </w:r>
    </w:p>
    <w:p w14:paraId="7C83B555" w14:textId="05447B78" w:rsidR="000C0076" w:rsidRPr="000C0076" w:rsidRDefault="002050F6" w:rsidP="002050F6">
      <w:pPr>
        <w:spacing w:after="0" w:line="360" w:lineRule="auto"/>
        <w:ind w:right="335" w:firstLine="36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в</w:t>
      </w:r>
      <w:r w:rsidR="000C0076" w:rsidRPr="000C0076">
        <w:rPr>
          <w:rFonts w:ascii="Times New Roman" w:hAnsi="Times New Roman" w:cs="Times New Roman"/>
          <w:sz w:val="28"/>
          <w:szCs w:val="28"/>
          <w:lang w:val="ru-RU"/>
        </w:rPr>
        <w:t>провадження</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національних</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програм</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цифровізації</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економіки</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зокрема</w:t>
      </w:r>
      <w:proofErr w:type="spellEnd"/>
      <w:r w:rsidR="000C0076" w:rsidRPr="000C0076">
        <w:rPr>
          <w:rFonts w:ascii="Times New Roman" w:hAnsi="Times New Roman" w:cs="Times New Roman"/>
          <w:sz w:val="28"/>
          <w:szCs w:val="28"/>
          <w:lang w:val="ru-RU"/>
        </w:rPr>
        <w:t xml:space="preserve"> шляхом </w:t>
      </w:r>
      <w:proofErr w:type="spellStart"/>
      <w:r w:rsidR="000C0076" w:rsidRPr="000C0076">
        <w:rPr>
          <w:rFonts w:ascii="Times New Roman" w:hAnsi="Times New Roman" w:cs="Times New Roman"/>
          <w:sz w:val="28"/>
          <w:szCs w:val="28"/>
          <w:lang w:val="ru-RU"/>
        </w:rPr>
        <w:t>стимулювання</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впровадження</w:t>
      </w:r>
      <w:proofErr w:type="spellEnd"/>
      <w:r w:rsidR="000C0076" w:rsidRPr="000C0076">
        <w:rPr>
          <w:rFonts w:ascii="Times New Roman" w:hAnsi="Times New Roman" w:cs="Times New Roman"/>
          <w:sz w:val="28"/>
          <w:szCs w:val="28"/>
          <w:lang w:val="ru-RU"/>
        </w:rPr>
        <w:t xml:space="preserve"> штучного </w:t>
      </w:r>
      <w:proofErr w:type="spellStart"/>
      <w:r w:rsidR="000C0076" w:rsidRPr="000C0076">
        <w:rPr>
          <w:rFonts w:ascii="Times New Roman" w:hAnsi="Times New Roman" w:cs="Times New Roman"/>
          <w:sz w:val="28"/>
          <w:szCs w:val="28"/>
          <w:lang w:val="ru-RU"/>
        </w:rPr>
        <w:t>інтелекту</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автоматизації</w:t>
      </w:r>
      <w:proofErr w:type="spellEnd"/>
      <w:r w:rsidR="000C0076" w:rsidRPr="000C0076">
        <w:rPr>
          <w:rFonts w:ascii="Times New Roman" w:hAnsi="Times New Roman" w:cs="Times New Roman"/>
          <w:sz w:val="28"/>
          <w:szCs w:val="28"/>
          <w:lang w:val="ru-RU"/>
        </w:rPr>
        <w:t xml:space="preserve"> </w:t>
      </w:r>
      <w:proofErr w:type="spellStart"/>
      <w:r w:rsidR="000C0076" w:rsidRPr="000C0076">
        <w:rPr>
          <w:rFonts w:ascii="Times New Roman" w:hAnsi="Times New Roman" w:cs="Times New Roman"/>
          <w:sz w:val="28"/>
          <w:szCs w:val="28"/>
          <w:lang w:val="ru-RU"/>
        </w:rPr>
        <w:t>виробництва</w:t>
      </w:r>
      <w:proofErr w:type="spellEnd"/>
      <w:r w:rsidR="000C0076" w:rsidRPr="000C0076">
        <w:rPr>
          <w:rFonts w:ascii="Times New Roman" w:hAnsi="Times New Roman" w:cs="Times New Roman"/>
          <w:sz w:val="28"/>
          <w:szCs w:val="28"/>
          <w:lang w:val="ru-RU"/>
        </w:rPr>
        <w:t xml:space="preserve"> та </w:t>
      </w:r>
      <w:proofErr w:type="spellStart"/>
      <w:r w:rsidR="000C0076" w:rsidRPr="000C0076">
        <w:rPr>
          <w:rFonts w:ascii="Times New Roman" w:hAnsi="Times New Roman" w:cs="Times New Roman"/>
          <w:sz w:val="28"/>
          <w:szCs w:val="28"/>
          <w:lang w:val="ru-RU"/>
        </w:rPr>
        <w:t>розвитку</w:t>
      </w:r>
      <w:proofErr w:type="spellEnd"/>
      <w:r w:rsidR="000C0076" w:rsidRPr="000C0076">
        <w:rPr>
          <w:rFonts w:ascii="Times New Roman" w:hAnsi="Times New Roman" w:cs="Times New Roman"/>
          <w:sz w:val="28"/>
          <w:szCs w:val="28"/>
          <w:lang w:val="ru-RU"/>
        </w:rPr>
        <w:t xml:space="preserve"> блокчейн-</w:t>
      </w:r>
      <w:proofErr w:type="spellStart"/>
      <w:r w:rsidR="000C0076" w:rsidRPr="000C0076">
        <w:rPr>
          <w:rFonts w:ascii="Times New Roman" w:hAnsi="Times New Roman" w:cs="Times New Roman"/>
          <w:sz w:val="28"/>
          <w:szCs w:val="28"/>
          <w:lang w:val="ru-RU"/>
        </w:rPr>
        <w:t>технологій</w:t>
      </w:r>
      <w:proofErr w:type="spellEnd"/>
      <w:r w:rsidR="005B4CD7">
        <w:rPr>
          <w:rFonts w:ascii="Times New Roman" w:hAnsi="Times New Roman" w:cs="Times New Roman"/>
          <w:sz w:val="28"/>
          <w:szCs w:val="28"/>
          <w:lang w:val="ru-RU"/>
        </w:rPr>
        <w:t xml:space="preserve"> </w:t>
      </w:r>
      <w:r w:rsidR="003C1791" w:rsidRPr="00F46499">
        <w:rPr>
          <w:rFonts w:ascii="Times New Roman" w:hAnsi="Times New Roman" w:cs="Times New Roman"/>
          <w:sz w:val="28"/>
          <w:szCs w:val="28"/>
          <w:lang w:val="uk-UA"/>
        </w:rPr>
        <w:t>[</w:t>
      </w:r>
      <w:r w:rsidR="001225B0">
        <w:rPr>
          <w:rFonts w:ascii="Times New Roman" w:hAnsi="Times New Roman" w:cs="Times New Roman"/>
          <w:sz w:val="28"/>
          <w:szCs w:val="28"/>
          <w:lang w:val="uk-UA"/>
        </w:rPr>
        <w:t>7</w:t>
      </w:r>
      <w:r w:rsidR="003C1791" w:rsidRPr="00F46499">
        <w:rPr>
          <w:rFonts w:ascii="Times New Roman" w:hAnsi="Times New Roman" w:cs="Times New Roman"/>
          <w:sz w:val="28"/>
          <w:szCs w:val="28"/>
          <w:lang w:val="uk-UA"/>
        </w:rPr>
        <w:t>]</w:t>
      </w:r>
      <w:r w:rsidR="000C0076" w:rsidRPr="000C0076">
        <w:rPr>
          <w:rFonts w:ascii="Times New Roman" w:hAnsi="Times New Roman" w:cs="Times New Roman"/>
          <w:sz w:val="28"/>
          <w:szCs w:val="28"/>
          <w:lang w:val="ru-RU"/>
        </w:rPr>
        <w:t>.</w:t>
      </w:r>
    </w:p>
    <w:p w14:paraId="63D07A55" w14:textId="77777777" w:rsidR="000C0076" w:rsidRPr="000C0076" w:rsidRDefault="000C0076" w:rsidP="002050F6">
      <w:pPr>
        <w:spacing w:after="0" w:line="360" w:lineRule="auto"/>
        <w:ind w:right="335" w:firstLine="709"/>
        <w:jc w:val="both"/>
        <w:rPr>
          <w:rFonts w:ascii="Times New Roman" w:hAnsi="Times New Roman" w:cs="Times New Roman"/>
          <w:sz w:val="28"/>
          <w:szCs w:val="28"/>
          <w:lang w:val="ru-RU"/>
        </w:rPr>
      </w:pPr>
      <w:r w:rsidRPr="000C0076">
        <w:rPr>
          <w:rFonts w:ascii="Times New Roman" w:hAnsi="Times New Roman" w:cs="Times New Roman"/>
          <w:sz w:val="28"/>
          <w:szCs w:val="28"/>
          <w:lang w:val="ru-RU"/>
        </w:rPr>
        <w:t xml:space="preserve">Таким чином, </w:t>
      </w:r>
      <w:proofErr w:type="spellStart"/>
      <w:r w:rsidRPr="000C0076">
        <w:rPr>
          <w:rFonts w:ascii="Times New Roman" w:hAnsi="Times New Roman" w:cs="Times New Roman"/>
          <w:sz w:val="28"/>
          <w:szCs w:val="28"/>
          <w:lang w:val="ru-RU"/>
        </w:rPr>
        <w:t>державна</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політика</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стимулювання</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інноваційного</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розвитку</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сприяє</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формуванню</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сприятливого</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середовища</w:t>
      </w:r>
      <w:proofErr w:type="spellEnd"/>
      <w:r w:rsidRPr="000C0076">
        <w:rPr>
          <w:rFonts w:ascii="Times New Roman" w:hAnsi="Times New Roman" w:cs="Times New Roman"/>
          <w:sz w:val="28"/>
          <w:szCs w:val="28"/>
          <w:lang w:val="ru-RU"/>
        </w:rPr>
        <w:t xml:space="preserve"> для </w:t>
      </w:r>
      <w:proofErr w:type="spellStart"/>
      <w:r w:rsidRPr="000C0076">
        <w:rPr>
          <w:rFonts w:ascii="Times New Roman" w:hAnsi="Times New Roman" w:cs="Times New Roman"/>
          <w:sz w:val="28"/>
          <w:szCs w:val="28"/>
          <w:lang w:val="ru-RU"/>
        </w:rPr>
        <w:t>підприємницької</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діяльності</w:t>
      </w:r>
      <w:proofErr w:type="spellEnd"/>
      <w:r w:rsidRPr="000C0076">
        <w:rPr>
          <w:rFonts w:ascii="Times New Roman" w:hAnsi="Times New Roman" w:cs="Times New Roman"/>
          <w:sz w:val="28"/>
          <w:szCs w:val="28"/>
          <w:lang w:val="ru-RU"/>
        </w:rPr>
        <w:t xml:space="preserve"> </w:t>
      </w:r>
      <w:r w:rsidRPr="000C0076">
        <w:rPr>
          <w:rFonts w:ascii="Times New Roman" w:hAnsi="Times New Roman" w:cs="Times New Roman"/>
          <w:sz w:val="28"/>
          <w:szCs w:val="28"/>
          <w:lang w:val="ru-RU"/>
        </w:rPr>
        <w:lastRenderedPageBreak/>
        <w:t xml:space="preserve">та </w:t>
      </w:r>
      <w:proofErr w:type="spellStart"/>
      <w:r w:rsidRPr="000C0076">
        <w:rPr>
          <w:rFonts w:ascii="Times New Roman" w:hAnsi="Times New Roman" w:cs="Times New Roman"/>
          <w:sz w:val="28"/>
          <w:szCs w:val="28"/>
          <w:lang w:val="ru-RU"/>
        </w:rPr>
        <w:t>наукових</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досліджень</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Завдяки</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використанню</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фінансових</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інструментів</w:t>
      </w:r>
      <w:proofErr w:type="spellEnd"/>
      <w:r w:rsidRPr="000C0076">
        <w:rPr>
          <w:rFonts w:ascii="Times New Roman" w:hAnsi="Times New Roman" w:cs="Times New Roman"/>
          <w:sz w:val="28"/>
          <w:szCs w:val="28"/>
          <w:lang w:val="ru-RU"/>
        </w:rPr>
        <w:t xml:space="preserve">, таких як </w:t>
      </w:r>
      <w:proofErr w:type="spellStart"/>
      <w:r w:rsidRPr="000C0076">
        <w:rPr>
          <w:rFonts w:ascii="Times New Roman" w:hAnsi="Times New Roman" w:cs="Times New Roman"/>
          <w:sz w:val="28"/>
          <w:szCs w:val="28"/>
          <w:lang w:val="ru-RU"/>
        </w:rPr>
        <w:t>податкові</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стимули</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державні</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гранти</w:t>
      </w:r>
      <w:proofErr w:type="spellEnd"/>
      <w:r w:rsidRPr="000C0076">
        <w:rPr>
          <w:rFonts w:ascii="Times New Roman" w:hAnsi="Times New Roman" w:cs="Times New Roman"/>
          <w:sz w:val="28"/>
          <w:szCs w:val="28"/>
          <w:lang w:val="ru-RU"/>
        </w:rPr>
        <w:t xml:space="preserve"> та </w:t>
      </w:r>
      <w:proofErr w:type="spellStart"/>
      <w:r w:rsidRPr="000C0076">
        <w:rPr>
          <w:rFonts w:ascii="Times New Roman" w:hAnsi="Times New Roman" w:cs="Times New Roman"/>
          <w:sz w:val="28"/>
          <w:szCs w:val="28"/>
          <w:lang w:val="ru-RU"/>
        </w:rPr>
        <w:t>партнерські</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ініціативи</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забезпечується</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зростання</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інноваційної</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активності</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Водночас</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важливою</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залишається</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подальша</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адаптація</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законодавства</w:t>
      </w:r>
      <w:proofErr w:type="spellEnd"/>
      <w:r w:rsidRPr="000C0076">
        <w:rPr>
          <w:rFonts w:ascii="Times New Roman" w:hAnsi="Times New Roman" w:cs="Times New Roman"/>
          <w:sz w:val="28"/>
          <w:szCs w:val="28"/>
          <w:lang w:val="ru-RU"/>
        </w:rPr>
        <w:t xml:space="preserve"> до </w:t>
      </w:r>
      <w:proofErr w:type="spellStart"/>
      <w:r w:rsidRPr="000C0076">
        <w:rPr>
          <w:rFonts w:ascii="Times New Roman" w:hAnsi="Times New Roman" w:cs="Times New Roman"/>
          <w:sz w:val="28"/>
          <w:szCs w:val="28"/>
          <w:lang w:val="ru-RU"/>
        </w:rPr>
        <w:t>сучасних</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вимог</w:t>
      </w:r>
      <w:proofErr w:type="spellEnd"/>
      <w:r w:rsidRPr="000C0076">
        <w:rPr>
          <w:rFonts w:ascii="Times New Roman" w:hAnsi="Times New Roman" w:cs="Times New Roman"/>
          <w:sz w:val="28"/>
          <w:szCs w:val="28"/>
          <w:lang w:val="ru-RU"/>
        </w:rPr>
        <w:t xml:space="preserve"> ринку та активна </w:t>
      </w:r>
      <w:proofErr w:type="spellStart"/>
      <w:r w:rsidRPr="000C0076">
        <w:rPr>
          <w:rFonts w:ascii="Times New Roman" w:hAnsi="Times New Roman" w:cs="Times New Roman"/>
          <w:sz w:val="28"/>
          <w:szCs w:val="28"/>
          <w:lang w:val="ru-RU"/>
        </w:rPr>
        <w:t>взаємодія</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держави</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бізнесу</w:t>
      </w:r>
      <w:proofErr w:type="spellEnd"/>
      <w:r w:rsidRPr="000C0076">
        <w:rPr>
          <w:rFonts w:ascii="Times New Roman" w:hAnsi="Times New Roman" w:cs="Times New Roman"/>
          <w:sz w:val="28"/>
          <w:szCs w:val="28"/>
          <w:lang w:val="ru-RU"/>
        </w:rPr>
        <w:t xml:space="preserve"> й </w:t>
      </w:r>
      <w:proofErr w:type="spellStart"/>
      <w:r w:rsidRPr="000C0076">
        <w:rPr>
          <w:rFonts w:ascii="Times New Roman" w:hAnsi="Times New Roman" w:cs="Times New Roman"/>
          <w:sz w:val="28"/>
          <w:szCs w:val="28"/>
          <w:lang w:val="ru-RU"/>
        </w:rPr>
        <w:t>наукової</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спільноти</w:t>
      </w:r>
      <w:proofErr w:type="spellEnd"/>
      <w:r w:rsidRPr="000C0076">
        <w:rPr>
          <w:rFonts w:ascii="Times New Roman" w:hAnsi="Times New Roman" w:cs="Times New Roman"/>
          <w:sz w:val="28"/>
          <w:szCs w:val="28"/>
          <w:lang w:val="ru-RU"/>
        </w:rPr>
        <w:t xml:space="preserve"> для </w:t>
      </w:r>
      <w:proofErr w:type="spellStart"/>
      <w:r w:rsidRPr="000C0076">
        <w:rPr>
          <w:rFonts w:ascii="Times New Roman" w:hAnsi="Times New Roman" w:cs="Times New Roman"/>
          <w:sz w:val="28"/>
          <w:szCs w:val="28"/>
          <w:lang w:val="ru-RU"/>
        </w:rPr>
        <w:t>досягнення</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довгострокового</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економічного</w:t>
      </w:r>
      <w:proofErr w:type="spellEnd"/>
      <w:r w:rsidRPr="000C0076">
        <w:rPr>
          <w:rFonts w:ascii="Times New Roman" w:hAnsi="Times New Roman" w:cs="Times New Roman"/>
          <w:sz w:val="28"/>
          <w:szCs w:val="28"/>
          <w:lang w:val="ru-RU"/>
        </w:rPr>
        <w:t xml:space="preserve"> </w:t>
      </w:r>
      <w:proofErr w:type="spellStart"/>
      <w:r w:rsidRPr="000C0076">
        <w:rPr>
          <w:rFonts w:ascii="Times New Roman" w:hAnsi="Times New Roman" w:cs="Times New Roman"/>
          <w:sz w:val="28"/>
          <w:szCs w:val="28"/>
          <w:lang w:val="ru-RU"/>
        </w:rPr>
        <w:t>розвитку</w:t>
      </w:r>
      <w:proofErr w:type="spellEnd"/>
      <w:r w:rsidRPr="000C0076">
        <w:rPr>
          <w:rFonts w:ascii="Times New Roman" w:hAnsi="Times New Roman" w:cs="Times New Roman"/>
          <w:sz w:val="28"/>
          <w:szCs w:val="28"/>
          <w:lang w:val="ru-RU"/>
        </w:rPr>
        <w:t>.</w:t>
      </w:r>
    </w:p>
    <w:p w14:paraId="4BE5E07E" w14:textId="550E127F" w:rsidR="00FA2FF7" w:rsidRPr="00F2002D" w:rsidRDefault="00FA2FF7" w:rsidP="002050F6">
      <w:pPr>
        <w:spacing w:after="0" w:line="360" w:lineRule="auto"/>
        <w:ind w:right="333" w:firstLine="709"/>
        <w:jc w:val="both"/>
        <w:rPr>
          <w:rFonts w:ascii="Times New Roman" w:hAnsi="Times New Roman" w:cs="Times New Roman"/>
          <w:sz w:val="28"/>
          <w:szCs w:val="28"/>
          <w:lang w:val="ru-RU"/>
        </w:rPr>
      </w:pPr>
      <w:r w:rsidRPr="00A86E92">
        <w:rPr>
          <w:rFonts w:ascii="Times New Roman" w:hAnsi="Times New Roman" w:cs="Times New Roman"/>
          <w:sz w:val="28"/>
          <w:szCs w:val="28"/>
          <w:lang w:val="uk-UA"/>
        </w:rPr>
        <w:t>Шевчук І.Л</w:t>
      </w:r>
      <w:r>
        <w:rPr>
          <w:rFonts w:ascii="Times New Roman" w:hAnsi="Times New Roman" w:cs="Times New Roman"/>
          <w:sz w:val="28"/>
          <w:szCs w:val="28"/>
          <w:lang w:val="uk-UA"/>
        </w:rPr>
        <w:t>. та Рябушка</w:t>
      </w:r>
      <w:r w:rsidRPr="00A86E92">
        <w:rPr>
          <w:rFonts w:ascii="Times New Roman" w:hAnsi="Times New Roman" w:cs="Times New Roman"/>
          <w:sz w:val="28"/>
          <w:szCs w:val="28"/>
          <w:lang w:val="uk-UA"/>
        </w:rPr>
        <w:t xml:space="preserve"> Л.М</w:t>
      </w:r>
      <w:r>
        <w:rPr>
          <w:rFonts w:ascii="Times New Roman" w:hAnsi="Times New Roman" w:cs="Times New Roman"/>
          <w:sz w:val="28"/>
          <w:szCs w:val="28"/>
          <w:lang w:val="uk-UA"/>
        </w:rPr>
        <w:t xml:space="preserve">. у своїх статтях вказують на </w:t>
      </w:r>
      <w:proofErr w:type="spellStart"/>
      <w:r>
        <w:rPr>
          <w:rFonts w:ascii="Times New Roman" w:hAnsi="Times New Roman" w:cs="Times New Roman"/>
          <w:sz w:val="28"/>
          <w:szCs w:val="28"/>
          <w:lang w:val="ru-RU"/>
        </w:rPr>
        <w:t>п</w:t>
      </w:r>
      <w:r w:rsidRPr="00F2002D">
        <w:rPr>
          <w:rFonts w:ascii="Times New Roman" w:hAnsi="Times New Roman" w:cs="Times New Roman"/>
          <w:sz w:val="28"/>
          <w:szCs w:val="28"/>
          <w:lang w:val="ru-RU"/>
        </w:rPr>
        <w:t>ерспективи</w:t>
      </w:r>
      <w:proofErr w:type="spellEnd"/>
      <w:r w:rsidRPr="00F2002D">
        <w:rPr>
          <w:rFonts w:ascii="Times New Roman" w:hAnsi="Times New Roman" w:cs="Times New Roman"/>
          <w:sz w:val="28"/>
          <w:szCs w:val="28"/>
          <w:lang w:val="ru-RU"/>
        </w:rPr>
        <w:t xml:space="preserve"> </w:t>
      </w:r>
      <w:proofErr w:type="spellStart"/>
      <w:r w:rsidRPr="00F2002D">
        <w:rPr>
          <w:rFonts w:ascii="Times New Roman" w:hAnsi="Times New Roman" w:cs="Times New Roman"/>
          <w:sz w:val="28"/>
          <w:szCs w:val="28"/>
          <w:lang w:val="ru-RU"/>
        </w:rPr>
        <w:t>покращенн</w:t>
      </w:r>
      <w:r>
        <w:rPr>
          <w:rFonts w:ascii="Times New Roman" w:hAnsi="Times New Roman" w:cs="Times New Roman"/>
          <w:sz w:val="28"/>
          <w:szCs w:val="28"/>
          <w:lang w:val="ru-RU"/>
        </w:rPr>
        <w:t>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фінансової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взаємодії</w:t>
      </w:r>
      <w:proofErr w:type="spellEnd"/>
      <w:r w:rsidR="00404777">
        <w:rPr>
          <w:rFonts w:ascii="Times New Roman" w:hAnsi="Times New Roman" w:cs="Times New Roman"/>
          <w:sz w:val="28"/>
          <w:szCs w:val="28"/>
          <w:lang w:val="ru-RU"/>
        </w:rPr>
        <w:t xml:space="preserve"> </w:t>
      </w:r>
      <w:proofErr w:type="spellStart"/>
      <w:r w:rsidR="00404777">
        <w:rPr>
          <w:rFonts w:ascii="Times New Roman" w:hAnsi="Times New Roman" w:cs="Times New Roman"/>
          <w:sz w:val="28"/>
          <w:szCs w:val="28"/>
          <w:lang w:val="ru-RU"/>
        </w:rPr>
        <w:t>між</w:t>
      </w:r>
      <w:proofErr w:type="spellEnd"/>
      <w:r w:rsidR="00404777">
        <w:rPr>
          <w:rFonts w:ascii="Times New Roman" w:hAnsi="Times New Roman" w:cs="Times New Roman"/>
          <w:sz w:val="28"/>
          <w:szCs w:val="28"/>
          <w:lang w:val="ru-RU"/>
        </w:rPr>
        <w:t xml:space="preserve"> державою</w:t>
      </w:r>
      <w:r w:rsidR="00647CEA">
        <w:rPr>
          <w:rFonts w:ascii="Times New Roman" w:hAnsi="Times New Roman" w:cs="Times New Roman"/>
          <w:sz w:val="28"/>
          <w:szCs w:val="28"/>
          <w:lang w:val="ru-RU"/>
        </w:rPr>
        <w:t xml:space="preserve"> та </w:t>
      </w:r>
      <w:proofErr w:type="spellStart"/>
      <w:r w:rsidR="00647CEA">
        <w:rPr>
          <w:rFonts w:ascii="Times New Roman" w:hAnsi="Times New Roman" w:cs="Times New Roman"/>
          <w:sz w:val="28"/>
          <w:szCs w:val="28"/>
          <w:lang w:val="ru-RU"/>
        </w:rPr>
        <w:t>підприємствами</w:t>
      </w:r>
      <w:proofErr w:type="spellEnd"/>
      <w:r>
        <w:rPr>
          <w:rFonts w:ascii="Times New Roman" w:hAnsi="Times New Roman" w:cs="Times New Roman"/>
          <w:sz w:val="28"/>
          <w:szCs w:val="28"/>
          <w:lang w:val="ru-RU"/>
        </w:rPr>
        <w:t xml:space="preserve">, а </w:t>
      </w:r>
      <w:proofErr w:type="spellStart"/>
      <w:r>
        <w:rPr>
          <w:rFonts w:ascii="Times New Roman" w:hAnsi="Times New Roman" w:cs="Times New Roman"/>
          <w:sz w:val="28"/>
          <w:szCs w:val="28"/>
          <w:lang w:val="ru-RU"/>
        </w:rPr>
        <w:t>саме</w:t>
      </w:r>
      <w:proofErr w:type="spellEnd"/>
      <w:r w:rsidR="00647CEA">
        <w:rPr>
          <w:rFonts w:ascii="Times New Roman" w:hAnsi="Times New Roman" w:cs="Times New Roman"/>
          <w:sz w:val="28"/>
          <w:szCs w:val="28"/>
          <w:lang w:val="ru-RU"/>
        </w:rPr>
        <w:t xml:space="preserve"> на</w:t>
      </w:r>
      <w:r w:rsidRPr="00F2002D">
        <w:rPr>
          <w:rFonts w:ascii="Times New Roman" w:hAnsi="Times New Roman" w:cs="Times New Roman"/>
          <w:sz w:val="28"/>
          <w:szCs w:val="28"/>
          <w:lang w:val="ru-RU"/>
        </w:rPr>
        <w:t>:</w:t>
      </w:r>
      <w:r w:rsidR="002050F6">
        <w:rPr>
          <w:rFonts w:ascii="Times New Roman" w:hAnsi="Times New Roman" w:cs="Times New Roman"/>
          <w:sz w:val="28"/>
          <w:szCs w:val="28"/>
          <w:lang w:val="ru-RU"/>
        </w:rPr>
        <w:t xml:space="preserve"> </w:t>
      </w:r>
      <w:proofErr w:type="spellStart"/>
      <w:r w:rsidR="002050F6">
        <w:rPr>
          <w:rFonts w:ascii="Times New Roman" w:hAnsi="Times New Roman" w:cs="Times New Roman"/>
          <w:sz w:val="28"/>
          <w:szCs w:val="28"/>
          <w:lang w:val="ru-RU"/>
        </w:rPr>
        <w:t>с</w:t>
      </w:r>
      <w:r w:rsidRPr="00F2002D">
        <w:rPr>
          <w:rFonts w:ascii="Times New Roman" w:hAnsi="Times New Roman" w:cs="Times New Roman"/>
          <w:sz w:val="28"/>
          <w:szCs w:val="28"/>
          <w:lang w:val="ru-RU"/>
        </w:rPr>
        <w:t>прощення</w:t>
      </w:r>
      <w:proofErr w:type="spellEnd"/>
      <w:r w:rsidRPr="00F2002D">
        <w:rPr>
          <w:rFonts w:ascii="Times New Roman" w:hAnsi="Times New Roman" w:cs="Times New Roman"/>
          <w:sz w:val="28"/>
          <w:szCs w:val="28"/>
          <w:lang w:val="ru-RU"/>
        </w:rPr>
        <w:t xml:space="preserve"> </w:t>
      </w:r>
      <w:proofErr w:type="spellStart"/>
      <w:r w:rsidRPr="00F2002D">
        <w:rPr>
          <w:rFonts w:ascii="Times New Roman" w:hAnsi="Times New Roman" w:cs="Times New Roman"/>
          <w:sz w:val="28"/>
          <w:szCs w:val="28"/>
          <w:lang w:val="ru-RU"/>
        </w:rPr>
        <w:t>адміністративних</w:t>
      </w:r>
      <w:proofErr w:type="spellEnd"/>
      <w:r w:rsidRPr="00F2002D">
        <w:rPr>
          <w:rFonts w:ascii="Times New Roman" w:hAnsi="Times New Roman" w:cs="Times New Roman"/>
          <w:sz w:val="28"/>
          <w:szCs w:val="28"/>
          <w:lang w:val="ru-RU"/>
        </w:rPr>
        <w:t xml:space="preserve"> процедур для </w:t>
      </w:r>
      <w:proofErr w:type="spellStart"/>
      <w:r w:rsidRPr="00F2002D">
        <w:rPr>
          <w:rFonts w:ascii="Times New Roman" w:hAnsi="Times New Roman" w:cs="Times New Roman"/>
          <w:sz w:val="28"/>
          <w:szCs w:val="28"/>
          <w:lang w:val="ru-RU"/>
        </w:rPr>
        <w:t>отримання</w:t>
      </w:r>
      <w:proofErr w:type="spellEnd"/>
      <w:r w:rsidRPr="00F2002D">
        <w:rPr>
          <w:rFonts w:ascii="Times New Roman" w:hAnsi="Times New Roman" w:cs="Times New Roman"/>
          <w:sz w:val="28"/>
          <w:szCs w:val="28"/>
          <w:lang w:val="ru-RU"/>
        </w:rPr>
        <w:t xml:space="preserve"> державного </w:t>
      </w:r>
      <w:proofErr w:type="spellStart"/>
      <w:r w:rsidRPr="00F2002D">
        <w:rPr>
          <w:rFonts w:ascii="Times New Roman" w:hAnsi="Times New Roman" w:cs="Times New Roman"/>
          <w:sz w:val="28"/>
          <w:szCs w:val="28"/>
          <w:lang w:val="ru-RU"/>
        </w:rPr>
        <w:t>фінансування</w:t>
      </w:r>
      <w:proofErr w:type="spellEnd"/>
      <w:r w:rsidR="002050F6">
        <w:rPr>
          <w:rFonts w:ascii="Times New Roman" w:hAnsi="Times New Roman" w:cs="Times New Roman"/>
          <w:sz w:val="28"/>
          <w:szCs w:val="28"/>
          <w:lang w:val="ru-RU"/>
        </w:rPr>
        <w:t xml:space="preserve">; </w:t>
      </w:r>
      <w:proofErr w:type="spellStart"/>
      <w:r w:rsidR="002050F6">
        <w:rPr>
          <w:rFonts w:ascii="Times New Roman" w:hAnsi="Times New Roman" w:cs="Times New Roman"/>
          <w:sz w:val="28"/>
          <w:szCs w:val="28"/>
          <w:lang w:val="ru-RU"/>
        </w:rPr>
        <w:t>р</w:t>
      </w:r>
      <w:r w:rsidRPr="00F2002D">
        <w:rPr>
          <w:rFonts w:ascii="Times New Roman" w:hAnsi="Times New Roman" w:cs="Times New Roman"/>
          <w:sz w:val="28"/>
          <w:szCs w:val="28"/>
          <w:lang w:val="ru-RU"/>
        </w:rPr>
        <w:t>озвиток</w:t>
      </w:r>
      <w:proofErr w:type="spellEnd"/>
      <w:r w:rsidRPr="00F2002D">
        <w:rPr>
          <w:rFonts w:ascii="Times New Roman" w:hAnsi="Times New Roman" w:cs="Times New Roman"/>
          <w:sz w:val="28"/>
          <w:szCs w:val="28"/>
          <w:lang w:val="ru-RU"/>
        </w:rPr>
        <w:t xml:space="preserve"> </w:t>
      </w:r>
      <w:proofErr w:type="spellStart"/>
      <w:r w:rsidRPr="00F2002D">
        <w:rPr>
          <w:rFonts w:ascii="Times New Roman" w:hAnsi="Times New Roman" w:cs="Times New Roman"/>
          <w:sz w:val="28"/>
          <w:szCs w:val="28"/>
          <w:lang w:val="ru-RU"/>
        </w:rPr>
        <w:t>інституцій</w:t>
      </w:r>
      <w:proofErr w:type="spellEnd"/>
      <w:r w:rsidRPr="00F2002D">
        <w:rPr>
          <w:rFonts w:ascii="Times New Roman" w:hAnsi="Times New Roman" w:cs="Times New Roman"/>
          <w:sz w:val="28"/>
          <w:szCs w:val="28"/>
          <w:lang w:val="ru-RU"/>
        </w:rPr>
        <w:t xml:space="preserve">, </w:t>
      </w:r>
      <w:proofErr w:type="spellStart"/>
      <w:r w:rsidRPr="00F2002D">
        <w:rPr>
          <w:rFonts w:ascii="Times New Roman" w:hAnsi="Times New Roman" w:cs="Times New Roman"/>
          <w:sz w:val="28"/>
          <w:szCs w:val="28"/>
          <w:lang w:val="ru-RU"/>
        </w:rPr>
        <w:t>що</w:t>
      </w:r>
      <w:proofErr w:type="spellEnd"/>
      <w:r w:rsidRPr="00F2002D">
        <w:rPr>
          <w:rFonts w:ascii="Times New Roman" w:hAnsi="Times New Roman" w:cs="Times New Roman"/>
          <w:sz w:val="28"/>
          <w:szCs w:val="28"/>
          <w:lang w:val="ru-RU"/>
        </w:rPr>
        <w:t xml:space="preserve"> </w:t>
      </w:r>
      <w:proofErr w:type="spellStart"/>
      <w:r w:rsidRPr="00F2002D">
        <w:rPr>
          <w:rFonts w:ascii="Times New Roman" w:hAnsi="Times New Roman" w:cs="Times New Roman"/>
          <w:sz w:val="28"/>
          <w:szCs w:val="28"/>
          <w:lang w:val="ru-RU"/>
        </w:rPr>
        <w:t>підтримують</w:t>
      </w:r>
      <w:proofErr w:type="spellEnd"/>
      <w:r w:rsidRPr="00F2002D">
        <w:rPr>
          <w:rFonts w:ascii="Times New Roman" w:hAnsi="Times New Roman" w:cs="Times New Roman"/>
          <w:sz w:val="28"/>
          <w:szCs w:val="28"/>
          <w:lang w:val="ru-RU"/>
        </w:rPr>
        <w:t xml:space="preserve"> </w:t>
      </w:r>
      <w:proofErr w:type="spellStart"/>
      <w:r w:rsidRPr="00F2002D">
        <w:rPr>
          <w:rFonts w:ascii="Times New Roman" w:hAnsi="Times New Roman" w:cs="Times New Roman"/>
          <w:sz w:val="28"/>
          <w:szCs w:val="28"/>
          <w:lang w:val="ru-RU"/>
        </w:rPr>
        <w:t>інноваційне</w:t>
      </w:r>
      <w:proofErr w:type="spellEnd"/>
      <w:r w:rsidRPr="00F2002D">
        <w:rPr>
          <w:rFonts w:ascii="Times New Roman" w:hAnsi="Times New Roman" w:cs="Times New Roman"/>
          <w:sz w:val="28"/>
          <w:szCs w:val="28"/>
          <w:lang w:val="ru-RU"/>
        </w:rPr>
        <w:t xml:space="preserve"> </w:t>
      </w:r>
      <w:proofErr w:type="spellStart"/>
      <w:r w:rsidRPr="00F2002D">
        <w:rPr>
          <w:rFonts w:ascii="Times New Roman" w:hAnsi="Times New Roman" w:cs="Times New Roman"/>
          <w:sz w:val="28"/>
          <w:szCs w:val="28"/>
          <w:lang w:val="ru-RU"/>
        </w:rPr>
        <w:t>підприємництво</w:t>
      </w:r>
      <w:proofErr w:type="spellEnd"/>
      <w:r w:rsidR="002050F6">
        <w:rPr>
          <w:rFonts w:ascii="Times New Roman" w:hAnsi="Times New Roman" w:cs="Times New Roman"/>
          <w:sz w:val="28"/>
          <w:szCs w:val="28"/>
          <w:lang w:val="ru-RU"/>
        </w:rPr>
        <w:t xml:space="preserve">; </w:t>
      </w:r>
      <w:proofErr w:type="spellStart"/>
      <w:r w:rsidR="002050F6">
        <w:rPr>
          <w:rFonts w:ascii="Times New Roman" w:hAnsi="Times New Roman" w:cs="Times New Roman"/>
          <w:sz w:val="28"/>
          <w:szCs w:val="28"/>
          <w:lang w:val="ru-RU"/>
        </w:rPr>
        <w:t>і</w:t>
      </w:r>
      <w:r w:rsidRPr="00F2002D">
        <w:rPr>
          <w:rFonts w:ascii="Times New Roman" w:hAnsi="Times New Roman" w:cs="Times New Roman"/>
          <w:sz w:val="28"/>
          <w:szCs w:val="28"/>
          <w:lang w:val="ru-RU"/>
        </w:rPr>
        <w:t>нтеграцію</w:t>
      </w:r>
      <w:proofErr w:type="spellEnd"/>
      <w:r w:rsidRPr="00F2002D">
        <w:rPr>
          <w:rFonts w:ascii="Times New Roman" w:hAnsi="Times New Roman" w:cs="Times New Roman"/>
          <w:sz w:val="28"/>
          <w:szCs w:val="28"/>
          <w:lang w:val="ru-RU"/>
        </w:rPr>
        <w:t xml:space="preserve"> </w:t>
      </w:r>
      <w:proofErr w:type="spellStart"/>
      <w:r w:rsidRPr="00F2002D">
        <w:rPr>
          <w:rFonts w:ascii="Times New Roman" w:hAnsi="Times New Roman" w:cs="Times New Roman"/>
          <w:sz w:val="28"/>
          <w:szCs w:val="28"/>
          <w:lang w:val="ru-RU"/>
        </w:rPr>
        <w:t>України</w:t>
      </w:r>
      <w:proofErr w:type="spellEnd"/>
      <w:r w:rsidRPr="00F2002D">
        <w:rPr>
          <w:rFonts w:ascii="Times New Roman" w:hAnsi="Times New Roman" w:cs="Times New Roman"/>
          <w:sz w:val="28"/>
          <w:szCs w:val="28"/>
          <w:lang w:val="ru-RU"/>
        </w:rPr>
        <w:t xml:space="preserve"> у </w:t>
      </w:r>
      <w:proofErr w:type="spellStart"/>
      <w:r w:rsidRPr="00F2002D">
        <w:rPr>
          <w:rFonts w:ascii="Times New Roman" w:hAnsi="Times New Roman" w:cs="Times New Roman"/>
          <w:sz w:val="28"/>
          <w:szCs w:val="28"/>
          <w:lang w:val="ru-RU"/>
        </w:rPr>
        <w:t>світові</w:t>
      </w:r>
      <w:proofErr w:type="spellEnd"/>
      <w:r w:rsidRPr="00F2002D">
        <w:rPr>
          <w:rFonts w:ascii="Times New Roman" w:hAnsi="Times New Roman" w:cs="Times New Roman"/>
          <w:sz w:val="28"/>
          <w:szCs w:val="28"/>
          <w:lang w:val="ru-RU"/>
        </w:rPr>
        <w:t xml:space="preserve"> </w:t>
      </w:r>
      <w:proofErr w:type="spellStart"/>
      <w:r w:rsidRPr="00F2002D">
        <w:rPr>
          <w:rFonts w:ascii="Times New Roman" w:hAnsi="Times New Roman" w:cs="Times New Roman"/>
          <w:sz w:val="28"/>
          <w:szCs w:val="28"/>
          <w:lang w:val="ru-RU"/>
        </w:rPr>
        <w:t>інноваційні</w:t>
      </w:r>
      <w:proofErr w:type="spellEnd"/>
      <w:r w:rsidRPr="00F2002D">
        <w:rPr>
          <w:rFonts w:ascii="Times New Roman" w:hAnsi="Times New Roman" w:cs="Times New Roman"/>
          <w:sz w:val="28"/>
          <w:szCs w:val="28"/>
          <w:lang w:val="ru-RU"/>
        </w:rPr>
        <w:t xml:space="preserve"> </w:t>
      </w:r>
      <w:proofErr w:type="spellStart"/>
      <w:r w:rsidRPr="00F2002D">
        <w:rPr>
          <w:rFonts w:ascii="Times New Roman" w:hAnsi="Times New Roman" w:cs="Times New Roman"/>
          <w:sz w:val="28"/>
          <w:szCs w:val="28"/>
          <w:lang w:val="ru-RU"/>
        </w:rPr>
        <w:t>процеси</w:t>
      </w:r>
      <w:proofErr w:type="spellEnd"/>
      <w:r w:rsidRPr="00F2002D">
        <w:rPr>
          <w:rFonts w:ascii="Times New Roman" w:hAnsi="Times New Roman" w:cs="Times New Roman"/>
          <w:sz w:val="28"/>
          <w:szCs w:val="28"/>
          <w:lang w:val="ru-RU"/>
        </w:rPr>
        <w:t xml:space="preserve"> через </w:t>
      </w:r>
      <w:proofErr w:type="spellStart"/>
      <w:r w:rsidRPr="00F2002D">
        <w:rPr>
          <w:rFonts w:ascii="Times New Roman" w:hAnsi="Times New Roman" w:cs="Times New Roman"/>
          <w:sz w:val="28"/>
          <w:szCs w:val="28"/>
          <w:lang w:val="ru-RU"/>
        </w:rPr>
        <w:t>міжнародні</w:t>
      </w:r>
      <w:proofErr w:type="spellEnd"/>
      <w:r w:rsidRPr="00F2002D">
        <w:rPr>
          <w:rFonts w:ascii="Times New Roman" w:hAnsi="Times New Roman" w:cs="Times New Roman"/>
          <w:sz w:val="28"/>
          <w:szCs w:val="28"/>
          <w:lang w:val="ru-RU"/>
        </w:rPr>
        <w:t xml:space="preserve"> </w:t>
      </w:r>
      <w:proofErr w:type="spellStart"/>
      <w:r w:rsidRPr="00F2002D">
        <w:rPr>
          <w:rFonts w:ascii="Times New Roman" w:hAnsi="Times New Roman" w:cs="Times New Roman"/>
          <w:sz w:val="28"/>
          <w:szCs w:val="28"/>
          <w:lang w:val="ru-RU"/>
        </w:rPr>
        <w:t>фінансові</w:t>
      </w:r>
      <w:proofErr w:type="spellEnd"/>
      <w:r w:rsidRPr="00F2002D">
        <w:rPr>
          <w:rFonts w:ascii="Times New Roman" w:hAnsi="Times New Roman" w:cs="Times New Roman"/>
          <w:sz w:val="28"/>
          <w:szCs w:val="28"/>
          <w:lang w:val="ru-RU"/>
        </w:rPr>
        <w:t xml:space="preserve"> </w:t>
      </w:r>
      <w:proofErr w:type="spellStart"/>
      <w:r w:rsidRPr="00F2002D">
        <w:rPr>
          <w:rFonts w:ascii="Times New Roman" w:hAnsi="Times New Roman" w:cs="Times New Roman"/>
          <w:sz w:val="28"/>
          <w:szCs w:val="28"/>
          <w:lang w:val="ru-RU"/>
        </w:rPr>
        <w:t>механізми</w:t>
      </w:r>
      <w:proofErr w:type="spellEnd"/>
      <w:r w:rsidR="000722EE">
        <w:rPr>
          <w:rFonts w:ascii="Times New Roman" w:hAnsi="Times New Roman" w:cs="Times New Roman"/>
          <w:sz w:val="28"/>
          <w:szCs w:val="28"/>
          <w:lang w:val="ru-RU"/>
        </w:rPr>
        <w:t xml:space="preserve"> </w:t>
      </w:r>
      <w:r w:rsidR="00F46499" w:rsidRPr="00F46499">
        <w:rPr>
          <w:rFonts w:ascii="Times New Roman" w:hAnsi="Times New Roman" w:cs="Times New Roman"/>
          <w:sz w:val="28"/>
          <w:szCs w:val="28"/>
          <w:lang w:val="uk-UA"/>
        </w:rPr>
        <w:t>[</w:t>
      </w:r>
      <w:r w:rsidR="001225B0">
        <w:rPr>
          <w:rFonts w:ascii="Times New Roman" w:hAnsi="Times New Roman" w:cs="Times New Roman"/>
          <w:sz w:val="28"/>
          <w:szCs w:val="28"/>
          <w:lang w:val="uk-UA"/>
        </w:rPr>
        <w:t>26,</w:t>
      </w:r>
      <w:r w:rsidR="002050F6">
        <w:rPr>
          <w:rFonts w:ascii="Times New Roman" w:hAnsi="Times New Roman" w:cs="Times New Roman"/>
          <w:sz w:val="28"/>
          <w:szCs w:val="28"/>
          <w:lang w:val="uk-UA"/>
        </w:rPr>
        <w:t xml:space="preserve"> </w:t>
      </w:r>
      <w:r w:rsidR="001225B0">
        <w:rPr>
          <w:rFonts w:ascii="Times New Roman" w:hAnsi="Times New Roman" w:cs="Times New Roman"/>
          <w:sz w:val="28"/>
          <w:szCs w:val="28"/>
          <w:lang w:val="uk-UA"/>
        </w:rPr>
        <w:t>29</w:t>
      </w:r>
      <w:r w:rsidR="00F46499" w:rsidRPr="00F46499">
        <w:rPr>
          <w:rFonts w:ascii="Times New Roman" w:hAnsi="Times New Roman" w:cs="Times New Roman"/>
          <w:sz w:val="28"/>
          <w:szCs w:val="28"/>
          <w:lang w:val="uk-UA"/>
        </w:rPr>
        <w:t>]</w:t>
      </w:r>
      <w:r w:rsidR="00F46499">
        <w:rPr>
          <w:rFonts w:ascii="Times New Roman" w:hAnsi="Times New Roman" w:cs="Times New Roman"/>
          <w:sz w:val="28"/>
          <w:szCs w:val="28"/>
          <w:lang w:val="uk-UA"/>
        </w:rPr>
        <w:t>.</w:t>
      </w:r>
    </w:p>
    <w:p w14:paraId="782AA328" w14:textId="18D04DB2" w:rsidR="00F2002D" w:rsidRPr="00F97C9A" w:rsidRDefault="00FA2FF7" w:rsidP="002050F6">
      <w:pPr>
        <w:spacing w:after="0" w:line="360" w:lineRule="auto"/>
        <w:ind w:right="333"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Та </w:t>
      </w:r>
      <w:proofErr w:type="spellStart"/>
      <w:r>
        <w:rPr>
          <w:rFonts w:ascii="Times New Roman" w:hAnsi="Times New Roman" w:cs="Times New Roman"/>
          <w:sz w:val="28"/>
          <w:szCs w:val="28"/>
          <w:lang w:val="ru-RU"/>
        </w:rPr>
        <w:t>незважаючи</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чималі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перспективи</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Україні</w:t>
      </w:r>
      <w:proofErr w:type="spellEnd"/>
      <w:r w:rsidR="00F2002D" w:rsidRPr="00F2002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також </w:t>
      </w:r>
      <w:proofErr w:type="spellStart"/>
      <w:r w:rsidR="00F2002D" w:rsidRPr="00F2002D">
        <w:rPr>
          <w:rFonts w:ascii="Times New Roman" w:hAnsi="Times New Roman" w:cs="Times New Roman"/>
          <w:sz w:val="28"/>
          <w:szCs w:val="28"/>
          <w:lang w:val="ru-RU"/>
        </w:rPr>
        <w:t>існує</w:t>
      </w:r>
      <w:proofErr w:type="spellEnd"/>
      <w:r w:rsidR="00F2002D" w:rsidRPr="00F2002D">
        <w:rPr>
          <w:rFonts w:ascii="Times New Roman" w:hAnsi="Times New Roman" w:cs="Times New Roman"/>
          <w:sz w:val="28"/>
          <w:szCs w:val="28"/>
          <w:lang w:val="ru-RU"/>
        </w:rPr>
        <w:t xml:space="preserve"> низка проблем, </w:t>
      </w:r>
      <w:proofErr w:type="spellStart"/>
      <w:r w:rsidR="00F2002D" w:rsidRPr="00F2002D">
        <w:rPr>
          <w:rFonts w:ascii="Times New Roman" w:hAnsi="Times New Roman" w:cs="Times New Roman"/>
          <w:sz w:val="28"/>
          <w:szCs w:val="28"/>
          <w:lang w:val="ru-RU"/>
        </w:rPr>
        <w:t>що</w:t>
      </w:r>
      <w:proofErr w:type="spellEnd"/>
      <w:r w:rsidR="00F2002D" w:rsidRPr="00F2002D">
        <w:rPr>
          <w:rFonts w:ascii="Times New Roman" w:hAnsi="Times New Roman" w:cs="Times New Roman"/>
          <w:sz w:val="28"/>
          <w:szCs w:val="28"/>
          <w:lang w:val="ru-RU"/>
        </w:rPr>
        <w:t xml:space="preserve"> </w:t>
      </w:r>
      <w:proofErr w:type="spellStart"/>
      <w:r w:rsidR="00F2002D" w:rsidRPr="00F2002D">
        <w:rPr>
          <w:rFonts w:ascii="Times New Roman" w:hAnsi="Times New Roman" w:cs="Times New Roman"/>
          <w:sz w:val="28"/>
          <w:szCs w:val="28"/>
          <w:lang w:val="ru-RU"/>
        </w:rPr>
        <w:t>стримують</w:t>
      </w:r>
      <w:proofErr w:type="spellEnd"/>
      <w:r w:rsidR="00F2002D" w:rsidRPr="00F2002D">
        <w:rPr>
          <w:rFonts w:ascii="Times New Roman" w:hAnsi="Times New Roman" w:cs="Times New Roman"/>
          <w:sz w:val="28"/>
          <w:szCs w:val="28"/>
          <w:lang w:val="ru-RU"/>
        </w:rPr>
        <w:t xml:space="preserve"> </w:t>
      </w:r>
      <w:proofErr w:type="spellStart"/>
      <w:r w:rsidR="00F2002D" w:rsidRPr="00F2002D">
        <w:rPr>
          <w:rFonts w:ascii="Times New Roman" w:hAnsi="Times New Roman" w:cs="Times New Roman"/>
          <w:sz w:val="28"/>
          <w:szCs w:val="28"/>
          <w:lang w:val="ru-RU"/>
        </w:rPr>
        <w:t>інноваційний</w:t>
      </w:r>
      <w:proofErr w:type="spellEnd"/>
      <w:r w:rsidR="00F2002D" w:rsidRPr="00F2002D">
        <w:rPr>
          <w:rFonts w:ascii="Times New Roman" w:hAnsi="Times New Roman" w:cs="Times New Roman"/>
          <w:sz w:val="28"/>
          <w:szCs w:val="28"/>
          <w:lang w:val="ru-RU"/>
        </w:rPr>
        <w:t xml:space="preserve"> </w:t>
      </w:r>
      <w:proofErr w:type="spellStart"/>
      <w:r w:rsidR="00F2002D" w:rsidRPr="00F2002D">
        <w:rPr>
          <w:rFonts w:ascii="Times New Roman" w:hAnsi="Times New Roman" w:cs="Times New Roman"/>
          <w:sz w:val="28"/>
          <w:szCs w:val="28"/>
          <w:lang w:val="ru-RU"/>
        </w:rPr>
        <w:t>розвиток</w:t>
      </w:r>
      <w:proofErr w:type="spellEnd"/>
      <w:r w:rsidR="00F2002D" w:rsidRPr="00F2002D">
        <w:rPr>
          <w:rFonts w:ascii="Times New Roman" w:hAnsi="Times New Roman" w:cs="Times New Roman"/>
          <w:sz w:val="28"/>
          <w:szCs w:val="28"/>
          <w:lang w:val="ru-RU"/>
        </w:rPr>
        <w:t xml:space="preserve">, </w:t>
      </w:r>
      <w:proofErr w:type="spellStart"/>
      <w:r w:rsidR="00F2002D" w:rsidRPr="00F2002D">
        <w:rPr>
          <w:rFonts w:ascii="Times New Roman" w:hAnsi="Times New Roman" w:cs="Times New Roman"/>
          <w:sz w:val="28"/>
          <w:szCs w:val="28"/>
          <w:lang w:val="ru-RU"/>
        </w:rPr>
        <w:t>зокрема</w:t>
      </w:r>
      <w:proofErr w:type="spellEnd"/>
      <w:r w:rsidR="00F2002D" w:rsidRPr="00F2002D">
        <w:rPr>
          <w:rFonts w:ascii="Times New Roman" w:hAnsi="Times New Roman" w:cs="Times New Roman"/>
          <w:sz w:val="28"/>
          <w:szCs w:val="28"/>
          <w:lang w:val="ru-RU"/>
        </w:rPr>
        <w:t>:</w:t>
      </w:r>
      <w:r w:rsidR="002050F6">
        <w:rPr>
          <w:rFonts w:ascii="Times New Roman" w:hAnsi="Times New Roman" w:cs="Times New Roman"/>
          <w:sz w:val="28"/>
          <w:szCs w:val="28"/>
          <w:lang w:val="ru-RU"/>
        </w:rPr>
        <w:t xml:space="preserve"> </w:t>
      </w:r>
      <w:proofErr w:type="spellStart"/>
      <w:r w:rsidR="002050F6">
        <w:rPr>
          <w:rFonts w:ascii="Times New Roman" w:hAnsi="Times New Roman" w:cs="Times New Roman"/>
          <w:sz w:val="28"/>
          <w:szCs w:val="28"/>
          <w:lang w:val="ru-RU"/>
        </w:rPr>
        <w:t>н</w:t>
      </w:r>
      <w:r w:rsidR="00F2002D" w:rsidRPr="00F2002D">
        <w:rPr>
          <w:rFonts w:ascii="Times New Roman" w:hAnsi="Times New Roman" w:cs="Times New Roman"/>
          <w:sz w:val="28"/>
          <w:szCs w:val="28"/>
          <w:lang w:val="ru-RU"/>
        </w:rPr>
        <w:t>едостатній</w:t>
      </w:r>
      <w:proofErr w:type="spellEnd"/>
      <w:r w:rsidR="00F2002D" w:rsidRPr="00F2002D">
        <w:rPr>
          <w:rFonts w:ascii="Times New Roman" w:hAnsi="Times New Roman" w:cs="Times New Roman"/>
          <w:sz w:val="28"/>
          <w:szCs w:val="28"/>
          <w:lang w:val="ru-RU"/>
        </w:rPr>
        <w:t xml:space="preserve"> </w:t>
      </w:r>
      <w:proofErr w:type="spellStart"/>
      <w:r w:rsidR="00F2002D" w:rsidRPr="00F2002D">
        <w:rPr>
          <w:rFonts w:ascii="Times New Roman" w:hAnsi="Times New Roman" w:cs="Times New Roman"/>
          <w:sz w:val="28"/>
          <w:szCs w:val="28"/>
          <w:lang w:val="ru-RU"/>
        </w:rPr>
        <w:t>рівень</w:t>
      </w:r>
      <w:proofErr w:type="spellEnd"/>
      <w:r w:rsidR="00F2002D" w:rsidRPr="00F2002D">
        <w:rPr>
          <w:rFonts w:ascii="Times New Roman" w:hAnsi="Times New Roman" w:cs="Times New Roman"/>
          <w:sz w:val="28"/>
          <w:szCs w:val="28"/>
          <w:lang w:val="ru-RU"/>
        </w:rPr>
        <w:t xml:space="preserve"> державного </w:t>
      </w:r>
      <w:proofErr w:type="spellStart"/>
      <w:r w:rsidR="00F2002D" w:rsidRPr="00F2002D">
        <w:rPr>
          <w:rFonts w:ascii="Times New Roman" w:hAnsi="Times New Roman" w:cs="Times New Roman"/>
          <w:sz w:val="28"/>
          <w:szCs w:val="28"/>
          <w:lang w:val="ru-RU"/>
        </w:rPr>
        <w:t>фінансування</w:t>
      </w:r>
      <w:proofErr w:type="spellEnd"/>
      <w:r w:rsidR="00F2002D" w:rsidRPr="00F2002D">
        <w:rPr>
          <w:rFonts w:ascii="Times New Roman" w:hAnsi="Times New Roman" w:cs="Times New Roman"/>
          <w:sz w:val="28"/>
          <w:szCs w:val="28"/>
          <w:lang w:val="ru-RU"/>
        </w:rPr>
        <w:t xml:space="preserve"> </w:t>
      </w:r>
      <w:proofErr w:type="spellStart"/>
      <w:r w:rsidR="00F2002D" w:rsidRPr="00F2002D">
        <w:rPr>
          <w:rFonts w:ascii="Times New Roman" w:hAnsi="Times New Roman" w:cs="Times New Roman"/>
          <w:sz w:val="28"/>
          <w:szCs w:val="28"/>
          <w:lang w:val="ru-RU"/>
        </w:rPr>
        <w:t>інноваці</w:t>
      </w:r>
      <w:r w:rsidR="00FE1583">
        <w:rPr>
          <w:rFonts w:ascii="Times New Roman" w:hAnsi="Times New Roman" w:cs="Times New Roman"/>
          <w:sz w:val="28"/>
          <w:szCs w:val="28"/>
          <w:lang w:val="ru-RU"/>
        </w:rPr>
        <w:t>й</w:t>
      </w:r>
      <w:proofErr w:type="spellEnd"/>
      <w:r w:rsidR="002050F6">
        <w:rPr>
          <w:rFonts w:ascii="Times New Roman" w:hAnsi="Times New Roman" w:cs="Times New Roman"/>
          <w:sz w:val="28"/>
          <w:szCs w:val="28"/>
          <w:lang w:val="ru-RU"/>
        </w:rPr>
        <w:t xml:space="preserve">; </w:t>
      </w:r>
      <w:proofErr w:type="spellStart"/>
      <w:r w:rsidR="00F2002D" w:rsidRPr="00F2002D">
        <w:rPr>
          <w:rFonts w:ascii="Times New Roman" w:hAnsi="Times New Roman" w:cs="Times New Roman"/>
          <w:sz w:val="28"/>
          <w:szCs w:val="28"/>
          <w:lang w:val="ru-RU"/>
        </w:rPr>
        <w:t>бюрократі</w:t>
      </w:r>
      <w:r w:rsidR="00FE1583">
        <w:rPr>
          <w:rFonts w:ascii="Times New Roman" w:hAnsi="Times New Roman" w:cs="Times New Roman"/>
          <w:sz w:val="28"/>
          <w:szCs w:val="28"/>
          <w:lang w:val="ru-RU"/>
        </w:rPr>
        <w:t>я</w:t>
      </w:r>
      <w:proofErr w:type="spellEnd"/>
      <w:r w:rsidR="00F2002D" w:rsidRPr="00F2002D">
        <w:rPr>
          <w:rFonts w:ascii="Times New Roman" w:hAnsi="Times New Roman" w:cs="Times New Roman"/>
          <w:sz w:val="28"/>
          <w:szCs w:val="28"/>
          <w:lang w:val="ru-RU"/>
        </w:rPr>
        <w:t xml:space="preserve"> та </w:t>
      </w:r>
      <w:proofErr w:type="spellStart"/>
      <w:r w:rsidR="00F2002D" w:rsidRPr="00F2002D">
        <w:rPr>
          <w:rFonts w:ascii="Times New Roman" w:hAnsi="Times New Roman" w:cs="Times New Roman"/>
          <w:sz w:val="28"/>
          <w:szCs w:val="28"/>
          <w:lang w:val="ru-RU"/>
        </w:rPr>
        <w:t>корупційн</w:t>
      </w:r>
      <w:r w:rsidR="00FE1583">
        <w:rPr>
          <w:rFonts w:ascii="Times New Roman" w:hAnsi="Times New Roman" w:cs="Times New Roman"/>
          <w:sz w:val="28"/>
          <w:szCs w:val="28"/>
          <w:lang w:val="ru-RU"/>
        </w:rPr>
        <w:t>і</w:t>
      </w:r>
      <w:proofErr w:type="spellEnd"/>
      <w:r w:rsidR="00F2002D" w:rsidRPr="00F2002D">
        <w:rPr>
          <w:rFonts w:ascii="Times New Roman" w:hAnsi="Times New Roman" w:cs="Times New Roman"/>
          <w:sz w:val="28"/>
          <w:szCs w:val="28"/>
          <w:lang w:val="ru-RU"/>
        </w:rPr>
        <w:t xml:space="preserve"> </w:t>
      </w:r>
      <w:proofErr w:type="spellStart"/>
      <w:r w:rsidR="00F2002D" w:rsidRPr="00F2002D">
        <w:rPr>
          <w:rFonts w:ascii="Times New Roman" w:hAnsi="Times New Roman" w:cs="Times New Roman"/>
          <w:sz w:val="28"/>
          <w:szCs w:val="28"/>
          <w:lang w:val="ru-RU"/>
        </w:rPr>
        <w:t>ризик</w:t>
      </w:r>
      <w:r w:rsidR="00FE1583">
        <w:rPr>
          <w:rFonts w:ascii="Times New Roman" w:hAnsi="Times New Roman" w:cs="Times New Roman"/>
          <w:sz w:val="28"/>
          <w:szCs w:val="28"/>
          <w:lang w:val="ru-RU"/>
        </w:rPr>
        <w:t>и</w:t>
      </w:r>
      <w:proofErr w:type="spellEnd"/>
      <w:r w:rsidR="002050F6">
        <w:rPr>
          <w:rFonts w:ascii="Times New Roman" w:hAnsi="Times New Roman" w:cs="Times New Roman"/>
          <w:sz w:val="28"/>
          <w:szCs w:val="28"/>
          <w:lang w:val="ru-RU"/>
        </w:rPr>
        <w:t xml:space="preserve">; </w:t>
      </w:r>
      <w:proofErr w:type="spellStart"/>
      <w:r w:rsidR="002050F6">
        <w:rPr>
          <w:rFonts w:ascii="Times New Roman" w:hAnsi="Times New Roman" w:cs="Times New Roman"/>
          <w:sz w:val="28"/>
          <w:szCs w:val="28"/>
          <w:lang w:val="ru-RU"/>
        </w:rPr>
        <w:t>о</w:t>
      </w:r>
      <w:r w:rsidR="00F2002D" w:rsidRPr="00F2002D">
        <w:rPr>
          <w:rFonts w:ascii="Times New Roman" w:hAnsi="Times New Roman" w:cs="Times New Roman"/>
          <w:sz w:val="28"/>
          <w:szCs w:val="28"/>
          <w:lang w:val="ru-RU"/>
        </w:rPr>
        <w:t>бмежений</w:t>
      </w:r>
      <w:proofErr w:type="spellEnd"/>
      <w:r w:rsidR="00F2002D" w:rsidRPr="00F2002D">
        <w:rPr>
          <w:rFonts w:ascii="Times New Roman" w:hAnsi="Times New Roman" w:cs="Times New Roman"/>
          <w:sz w:val="28"/>
          <w:szCs w:val="28"/>
          <w:lang w:val="ru-RU"/>
        </w:rPr>
        <w:t xml:space="preserve"> доступ малого та </w:t>
      </w:r>
      <w:proofErr w:type="spellStart"/>
      <w:r w:rsidR="00F2002D" w:rsidRPr="00F2002D">
        <w:rPr>
          <w:rFonts w:ascii="Times New Roman" w:hAnsi="Times New Roman" w:cs="Times New Roman"/>
          <w:sz w:val="28"/>
          <w:szCs w:val="28"/>
          <w:lang w:val="ru-RU"/>
        </w:rPr>
        <w:t>середнього</w:t>
      </w:r>
      <w:proofErr w:type="spellEnd"/>
      <w:r w:rsidR="00F2002D" w:rsidRPr="00F2002D">
        <w:rPr>
          <w:rFonts w:ascii="Times New Roman" w:hAnsi="Times New Roman" w:cs="Times New Roman"/>
          <w:sz w:val="28"/>
          <w:szCs w:val="28"/>
          <w:lang w:val="ru-RU"/>
        </w:rPr>
        <w:t xml:space="preserve"> </w:t>
      </w:r>
      <w:proofErr w:type="spellStart"/>
      <w:r w:rsidR="00F2002D" w:rsidRPr="00F2002D">
        <w:rPr>
          <w:rFonts w:ascii="Times New Roman" w:hAnsi="Times New Roman" w:cs="Times New Roman"/>
          <w:sz w:val="28"/>
          <w:szCs w:val="28"/>
          <w:lang w:val="ru-RU"/>
        </w:rPr>
        <w:t>бізнесу</w:t>
      </w:r>
      <w:proofErr w:type="spellEnd"/>
      <w:r w:rsidR="00F2002D" w:rsidRPr="00F2002D">
        <w:rPr>
          <w:rFonts w:ascii="Times New Roman" w:hAnsi="Times New Roman" w:cs="Times New Roman"/>
          <w:sz w:val="28"/>
          <w:szCs w:val="28"/>
          <w:lang w:val="ru-RU"/>
        </w:rPr>
        <w:t xml:space="preserve"> до </w:t>
      </w:r>
      <w:proofErr w:type="spellStart"/>
      <w:r w:rsidR="00F2002D" w:rsidRPr="00F2002D">
        <w:rPr>
          <w:rFonts w:ascii="Times New Roman" w:hAnsi="Times New Roman" w:cs="Times New Roman"/>
          <w:sz w:val="28"/>
          <w:szCs w:val="28"/>
          <w:lang w:val="ru-RU"/>
        </w:rPr>
        <w:t>фінансових</w:t>
      </w:r>
      <w:proofErr w:type="spellEnd"/>
      <w:r w:rsidR="00F2002D" w:rsidRPr="00F2002D">
        <w:rPr>
          <w:rFonts w:ascii="Times New Roman" w:hAnsi="Times New Roman" w:cs="Times New Roman"/>
          <w:sz w:val="28"/>
          <w:szCs w:val="28"/>
          <w:lang w:val="ru-RU"/>
        </w:rPr>
        <w:t xml:space="preserve"> </w:t>
      </w:r>
      <w:proofErr w:type="spellStart"/>
      <w:r w:rsidR="00F2002D" w:rsidRPr="00F2002D">
        <w:rPr>
          <w:rFonts w:ascii="Times New Roman" w:hAnsi="Times New Roman" w:cs="Times New Roman"/>
          <w:sz w:val="28"/>
          <w:szCs w:val="28"/>
          <w:lang w:val="ru-RU"/>
        </w:rPr>
        <w:t>ресурсів</w:t>
      </w:r>
      <w:proofErr w:type="spellEnd"/>
      <w:r w:rsidR="00F2002D" w:rsidRPr="00F2002D">
        <w:rPr>
          <w:rFonts w:ascii="Times New Roman" w:hAnsi="Times New Roman" w:cs="Times New Roman"/>
          <w:sz w:val="28"/>
          <w:szCs w:val="28"/>
          <w:lang w:val="ru-RU"/>
        </w:rPr>
        <w:t>.</w:t>
      </w:r>
    </w:p>
    <w:p w14:paraId="16C23224" w14:textId="77777777" w:rsidR="00F97C9A" w:rsidRPr="00F97C9A" w:rsidRDefault="00F97C9A" w:rsidP="004367E8">
      <w:pPr>
        <w:spacing w:after="0" w:line="360" w:lineRule="auto"/>
        <w:ind w:right="333" w:firstLine="709"/>
        <w:jc w:val="both"/>
        <w:rPr>
          <w:rFonts w:ascii="Times New Roman" w:hAnsi="Times New Roman" w:cs="Times New Roman"/>
          <w:sz w:val="28"/>
          <w:szCs w:val="28"/>
          <w:lang w:val="ru-RU"/>
        </w:rPr>
      </w:pPr>
      <w:proofErr w:type="spellStart"/>
      <w:r w:rsidRPr="00F97C9A">
        <w:rPr>
          <w:rFonts w:ascii="Times New Roman" w:hAnsi="Times New Roman" w:cs="Times New Roman"/>
          <w:sz w:val="28"/>
          <w:szCs w:val="28"/>
          <w:lang w:val="ru-RU"/>
        </w:rPr>
        <w:t>Огляд</w:t>
      </w:r>
      <w:proofErr w:type="spellEnd"/>
      <w:r w:rsidRPr="00F97C9A">
        <w:rPr>
          <w:rFonts w:ascii="Times New Roman" w:hAnsi="Times New Roman" w:cs="Times New Roman"/>
          <w:sz w:val="28"/>
          <w:szCs w:val="28"/>
          <w:lang w:val="ru-RU"/>
        </w:rPr>
        <w:t xml:space="preserve"> </w:t>
      </w:r>
      <w:proofErr w:type="spellStart"/>
      <w:r w:rsidRPr="00F97C9A">
        <w:rPr>
          <w:rFonts w:ascii="Times New Roman" w:hAnsi="Times New Roman" w:cs="Times New Roman"/>
          <w:sz w:val="28"/>
          <w:szCs w:val="28"/>
          <w:lang w:val="ru-RU"/>
        </w:rPr>
        <w:t>міжнародного</w:t>
      </w:r>
      <w:proofErr w:type="spellEnd"/>
      <w:r w:rsidRPr="00F97C9A">
        <w:rPr>
          <w:rFonts w:ascii="Times New Roman" w:hAnsi="Times New Roman" w:cs="Times New Roman"/>
          <w:sz w:val="28"/>
          <w:szCs w:val="28"/>
          <w:lang w:val="ru-RU"/>
        </w:rPr>
        <w:t xml:space="preserve"> </w:t>
      </w:r>
      <w:proofErr w:type="spellStart"/>
      <w:r w:rsidRPr="00F97C9A">
        <w:rPr>
          <w:rFonts w:ascii="Times New Roman" w:hAnsi="Times New Roman" w:cs="Times New Roman"/>
          <w:sz w:val="28"/>
          <w:szCs w:val="28"/>
          <w:lang w:val="ru-RU"/>
        </w:rPr>
        <w:t>досвіду</w:t>
      </w:r>
      <w:proofErr w:type="spellEnd"/>
      <w:r w:rsidRPr="00F97C9A">
        <w:rPr>
          <w:rFonts w:ascii="Times New Roman" w:hAnsi="Times New Roman" w:cs="Times New Roman"/>
          <w:sz w:val="28"/>
          <w:szCs w:val="28"/>
          <w:lang w:val="ru-RU"/>
        </w:rPr>
        <w:t xml:space="preserve"> </w:t>
      </w:r>
      <w:proofErr w:type="spellStart"/>
      <w:r w:rsidRPr="00F97C9A">
        <w:rPr>
          <w:rFonts w:ascii="Times New Roman" w:hAnsi="Times New Roman" w:cs="Times New Roman"/>
          <w:sz w:val="28"/>
          <w:szCs w:val="28"/>
          <w:lang w:val="ru-RU"/>
        </w:rPr>
        <w:t>показує</w:t>
      </w:r>
      <w:proofErr w:type="spellEnd"/>
      <w:r w:rsidRPr="00F97C9A">
        <w:rPr>
          <w:rFonts w:ascii="Times New Roman" w:hAnsi="Times New Roman" w:cs="Times New Roman"/>
          <w:sz w:val="28"/>
          <w:szCs w:val="28"/>
          <w:lang w:val="ru-RU"/>
        </w:rPr>
        <w:t xml:space="preserve">, </w:t>
      </w:r>
      <w:proofErr w:type="spellStart"/>
      <w:r w:rsidRPr="00F97C9A">
        <w:rPr>
          <w:rFonts w:ascii="Times New Roman" w:hAnsi="Times New Roman" w:cs="Times New Roman"/>
          <w:sz w:val="28"/>
          <w:szCs w:val="28"/>
          <w:lang w:val="ru-RU"/>
        </w:rPr>
        <w:t>що</w:t>
      </w:r>
      <w:proofErr w:type="spellEnd"/>
      <w:r w:rsidRPr="00F97C9A">
        <w:rPr>
          <w:rFonts w:ascii="Times New Roman" w:hAnsi="Times New Roman" w:cs="Times New Roman"/>
          <w:sz w:val="28"/>
          <w:szCs w:val="28"/>
          <w:lang w:val="ru-RU"/>
        </w:rPr>
        <w:t xml:space="preserve"> </w:t>
      </w:r>
      <w:proofErr w:type="spellStart"/>
      <w:r w:rsidRPr="00F97C9A">
        <w:rPr>
          <w:rFonts w:ascii="Times New Roman" w:hAnsi="Times New Roman" w:cs="Times New Roman"/>
          <w:sz w:val="28"/>
          <w:szCs w:val="28"/>
          <w:lang w:val="ru-RU"/>
        </w:rPr>
        <w:t>фінансова</w:t>
      </w:r>
      <w:proofErr w:type="spellEnd"/>
      <w:r w:rsidRPr="00F97C9A">
        <w:rPr>
          <w:rFonts w:ascii="Times New Roman" w:hAnsi="Times New Roman" w:cs="Times New Roman"/>
          <w:sz w:val="28"/>
          <w:szCs w:val="28"/>
          <w:lang w:val="ru-RU"/>
        </w:rPr>
        <w:t xml:space="preserve"> </w:t>
      </w:r>
      <w:proofErr w:type="spellStart"/>
      <w:r w:rsidRPr="00F97C9A">
        <w:rPr>
          <w:rFonts w:ascii="Times New Roman" w:hAnsi="Times New Roman" w:cs="Times New Roman"/>
          <w:sz w:val="28"/>
          <w:szCs w:val="28"/>
          <w:lang w:val="ru-RU"/>
        </w:rPr>
        <w:t>підтримка</w:t>
      </w:r>
      <w:proofErr w:type="spellEnd"/>
      <w:r w:rsidRPr="00F97C9A">
        <w:rPr>
          <w:rFonts w:ascii="Times New Roman" w:hAnsi="Times New Roman" w:cs="Times New Roman"/>
          <w:sz w:val="28"/>
          <w:szCs w:val="28"/>
          <w:lang w:val="ru-RU"/>
        </w:rPr>
        <w:t xml:space="preserve"> </w:t>
      </w:r>
      <w:proofErr w:type="spellStart"/>
      <w:r w:rsidRPr="00F97C9A">
        <w:rPr>
          <w:rFonts w:ascii="Times New Roman" w:hAnsi="Times New Roman" w:cs="Times New Roman"/>
          <w:sz w:val="28"/>
          <w:szCs w:val="28"/>
          <w:lang w:val="ru-RU"/>
        </w:rPr>
        <w:t>інноваційних</w:t>
      </w:r>
      <w:proofErr w:type="spellEnd"/>
      <w:r w:rsidRPr="00F97C9A">
        <w:rPr>
          <w:rFonts w:ascii="Times New Roman" w:hAnsi="Times New Roman" w:cs="Times New Roman"/>
          <w:sz w:val="28"/>
          <w:szCs w:val="28"/>
          <w:lang w:val="ru-RU"/>
        </w:rPr>
        <w:t xml:space="preserve"> </w:t>
      </w:r>
      <w:proofErr w:type="spellStart"/>
      <w:r w:rsidRPr="00F97C9A">
        <w:rPr>
          <w:rFonts w:ascii="Times New Roman" w:hAnsi="Times New Roman" w:cs="Times New Roman"/>
          <w:sz w:val="28"/>
          <w:szCs w:val="28"/>
          <w:lang w:val="ru-RU"/>
        </w:rPr>
        <w:t>підприємств</w:t>
      </w:r>
      <w:proofErr w:type="spellEnd"/>
      <w:r w:rsidRPr="00F97C9A">
        <w:rPr>
          <w:rFonts w:ascii="Times New Roman" w:hAnsi="Times New Roman" w:cs="Times New Roman"/>
          <w:sz w:val="28"/>
          <w:szCs w:val="28"/>
          <w:lang w:val="ru-RU"/>
        </w:rPr>
        <w:t xml:space="preserve"> є </w:t>
      </w:r>
      <w:proofErr w:type="spellStart"/>
      <w:r w:rsidRPr="00F97C9A">
        <w:rPr>
          <w:rFonts w:ascii="Times New Roman" w:hAnsi="Times New Roman" w:cs="Times New Roman"/>
          <w:sz w:val="28"/>
          <w:szCs w:val="28"/>
          <w:lang w:val="ru-RU"/>
        </w:rPr>
        <w:t>важливою</w:t>
      </w:r>
      <w:proofErr w:type="spellEnd"/>
      <w:r w:rsidRPr="00F97C9A">
        <w:rPr>
          <w:rFonts w:ascii="Times New Roman" w:hAnsi="Times New Roman" w:cs="Times New Roman"/>
          <w:sz w:val="28"/>
          <w:szCs w:val="28"/>
          <w:lang w:val="ru-RU"/>
        </w:rPr>
        <w:t xml:space="preserve"> </w:t>
      </w:r>
      <w:proofErr w:type="spellStart"/>
      <w:r w:rsidRPr="00F97C9A">
        <w:rPr>
          <w:rFonts w:ascii="Times New Roman" w:hAnsi="Times New Roman" w:cs="Times New Roman"/>
          <w:sz w:val="28"/>
          <w:szCs w:val="28"/>
          <w:lang w:val="ru-RU"/>
        </w:rPr>
        <w:t>складовою</w:t>
      </w:r>
      <w:proofErr w:type="spellEnd"/>
      <w:r w:rsidRPr="00F97C9A">
        <w:rPr>
          <w:rFonts w:ascii="Times New Roman" w:hAnsi="Times New Roman" w:cs="Times New Roman"/>
          <w:sz w:val="28"/>
          <w:szCs w:val="28"/>
          <w:lang w:val="ru-RU"/>
        </w:rPr>
        <w:t xml:space="preserve"> </w:t>
      </w:r>
      <w:proofErr w:type="spellStart"/>
      <w:r w:rsidRPr="00F97C9A">
        <w:rPr>
          <w:rFonts w:ascii="Times New Roman" w:hAnsi="Times New Roman" w:cs="Times New Roman"/>
          <w:sz w:val="28"/>
          <w:szCs w:val="28"/>
          <w:lang w:val="ru-RU"/>
        </w:rPr>
        <w:t>успішної</w:t>
      </w:r>
      <w:proofErr w:type="spellEnd"/>
      <w:r w:rsidRPr="00F97C9A">
        <w:rPr>
          <w:rFonts w:ascii="Times New Roman" w:hAnsi="Times New Roman" w:cs="Times New Roman"/>
          <w:sz w:val="28"/>
          <w:szCs w:val="28"/>
          <w:lang w:val="ru-RU"/>
        </w:rPr>
        <w:t xml:space="preserve"> </w:t>
      </w:r>
      <w:proofErr w:type="spellStart"/>
      <w:r w:rsidRPr="00F97C9A">
        <w:rPr>
          <w:rFonts w:ascii="Times New Roman" w:hAnsi="Times New Roman" w:cs="Times New Roman"/>
          <w:sz w:val="28"/>
          <w:szCs w:val="28"/>
          <w:lang w:val="ru-RU"/>
        </w:rPr>
        <w:t>економічної</w:t>
      </w:r>
      <w:proofErr w:type="spellEnd"/>
      <w:r w:rsidRPr="00F97C9A">
        <w:rPr>
          <w:rFonts w:ascii="Times New Roman" w:hAnsi="Times New Roman" w:cs="Times New Roman"/>
          <w:sz w:val="28"/>
          <w:szCs w:val="28"/>
          <w:lang w:val="ru-RU"/>
        </w:rPr>
        <w:t xml:space="preserve"> </w:t>
      </w:r>
      <w:proofErr w:type="spellStart"/>
      <w:r w:rsidRPr="00F97C9A">
        <w:rPr>
          <w:rFonts w:ascii="Times New Roman" w:hAnsi="Times New Roman" w:cs="Times New Roman"/>
          <w:sz w:val="28"/>
          <w:szCs w:val="28"/>
          <w:lang w:val="ru-RU"/>
        </w:rPr>
        <w:t>політики</w:t>
      </w:r>
      <w:proofErr w:type="spellEnd"/>
      <w:r w:rsidRPr="00F97C9A">
        <w:rPr>
          <w:rFonts w:ascii="Times New Roman" w:hAnsi="Times New Roman" w:cs="Times New Roman"/>
          <w:sz w:val="28"/>
          <w:szCs w:val="28"/>
          <w:lang w:val="ru-RU"/>
        </w:rPr>
        <w:t xml:space="preserve">. </w:t>
      </w:r>
      <w:proofErr w:type="spellStart"/>
      <w:r w:rsidRPr="00F97C9A">
        <w:rPr>
          <w:rFonts w:ascii="Times New Roman" w:hAnsi="Times New Roman" w:cs="Times New Roman"/>
          <w:sz w:val="28"/>
          <w:szCs w:val="28"/>
          <w:lang w:val="ru-RU"/>
        </w:rPr>
        <w:t>Наприклад</w:t>
      </w:r>
      <w:proofErr w:type="spellEnd"/>
      <w:r w:rsidRPr="00F97C9A">
        <w:rPr>
          <w:rFonts w:ascii="Times New Roman" w:hAnsi="Times New Roman" w:cs="Times New Roman"/>
          <w:sz w:val="28"/>
          <w:szCs w:val="28"/>
          <w:lang w:val="ru-RU"/>
        </w:rPr>
        <w:t xml:space="preserve">, в </w:t>
      </w:r>
      <w:proofErr w:type="spellStart"/>
      <w:r w:rsidRPr="00F97C9A">
        <w:rPr>
          <w:rFonts w:ascii="Times New Roman" w:hAnsi="Times New Roman" w:cs="Times New Roman"/>
          <w:sz w:val="28"/>
          <w:szCs w:val="28"/>
          <w:lang w:val="ru-RU"/>
        </w:rPr>
        <w:t>розвинених</w:t>
      </w:r>
      <w:proofErr w:type="spellEnd"/>
      <w:r w:rsidRPr="00F97C9A">
        <w:rPr>
          <w:rFonts w:ascii="Times New Roman" w:hAnsi="Times New Roman" w:cs="Times New Roman"/>
          <w:sz w:val="28"/>
          <w:szCs w:val="28"/>
          <w:lang w:val="ru-RU"/>
        </w:rPr>
        <w:t xml:space="preserve"> </w:t>
      </w:r>
      <w:proofErr w:type="spellStart"/>
      <w:r w:rsidRPr="00F97C9A">
        <w:rPr>
          <w:rFonts w:ascii="Times New Roman" w:hAnsi="Times New Roman" w:cs="Times New Roman"/>
          <w:sz w:val="28"/>
          <w:szCs w:val="28"/>
          <w:lang w:val="ru-RU"/>
        </w:rPr>
        <w:t>країнах</w:t>
      </w:r>
      <w:proofErr w:type="spellEnd"/>
      <w:r w:rsidRPr="00F97C9A">
        <w:rPr>
          <w:rFonts w:ascii="Times New Roman" w:hAnsi="Times New Roman" w:cs="Times New Roman"/>
          <w:sz w:val="28"/>
          <w:szCs w:val="28"/>
          <w:lang w:val="ru-RU"/>
        </w:rPr>
        <w:t xml:space="preserve">, таких як США, </w:t>
      </w:r>
      <w:proofErr w:type="spellStart"/>
      <w:r w:rsidRPr="00F97C9A">
        <w:rPr>
          <w:rFonts w:ascii="Times New Roman" w:hAnsi="Times New Roman" w:cs="Times New Roman"/>
          <w:sz w:val="28"/>
          <w:szCs w:val="28"/>
          <w:lang w:val="ru-RU"/>
        </w:rPr>
        <w:t>Великобританія</w:t>
      </w:r>
      <w:proofErr w:type="spellEnd"/>
      <w:r w:rsidRPr="00F97C9A">
        <w:rPr>
          <w:rFonts w:ascii="Times New Roman" w:hAnsi="Times New Roman" w:cs="Times New Roman"/>
          <w:sz w:val="28"/>
          <w:szCs w:val="28"/>
          <w:lang w:val="ru-RU"/>
        </w:rPr>
        <w:t xml:space="preserve">, </w:t>
      </w:r>
      <w:proofErr w:type="spellStart"/>
      <w:r w:rsidRPr="00F97C9A">
        <w:rPr>
          <w:rFonts w:ascii="Times New Roman" w:hAnsi="Times New Roman" w:cs="Times New Roman"/>
          <w:sz w:val="28"/>
          <w:szCs w:val="28"/>
          <w:lang w:val="ru-RU"/>
        </w:rPr>
        <w:t>Німеччина</w:t>
      </w:r>
      <w:proofErr w:type="spellEnd"/>
      <w:r w:rsidRPr="00F97C9A">
        <w:rPr>
          <w:rFonts w:ascii="Times New Roman" w:hAnsi="Times New Roman" w:cs="Times New Roman"/>
          <w:sz w:val="28"/>
          <w:szCs w:val="28"/>
          <w:lang w:val="ru-RU"/>
        </w:rPr>
        <w:t xml:space="preserve">, </w:t>
      </w:r>
      <w:proofErr w:type="spellStart"/>
      <w:r w:rsidRPr="00F97C9A">
        <w:rPr>
          <w:rFonts w:ascii="Times New Roman" w:hAnsi="Times New Roman" w:cs="Times New Roman"/>
          <w:sz w:val="28"/>
          <w:szCs w:val="28"/>
          <w:lang w:val="ru-RU"/>
        </w:rPr>
        <w:t>держави</w:t>
      </w:r>
      <w:proofErr w:type="spellEnd"/>
      <w:r w:rsidRPr="00F97C9A">
        <w:rPr>
          <w:rFonts w:ascii="Times New Roman" w:hAnsi="Times New Roman" w:cs="Times New Roman"/>
          <w:sz w:val="28"/>
          <w:szCs w:val="28"/>
          <w:lang w:val="ru-RU"/>
        </w:rPr>
        <w:t xml:space="preserve"> активно </w:t>
      </w:r>
      <w:proofErr w:type="spellStart"/>
      <w:r w:rsidRPr="00F97C9A">
        <w:rPr>
          <w:rFonts w:ascii="Times New Roman" w:hAnsi="Times New Roman" w:cs="Times New Roman"/>
          <w:sz w:val="28"/>
          <w:szCs w:val="28"/>
          <w:lang w:val="ru-RU"/>
        </w:rPr>
        <w:t>підтримують</w:t>
      </w:r>
      <w:proofErr w:type="spellEnd"/>
      <w:r w:rsidRPr="00F97C9A">
        <w:rPr>
          <w:rFonts w:ascii="Times New Roman" w:hAnsi="Times New Roman" w:cs="Times New Roman"/>
          <w:sz w:val="28"/>
          <w:szCs w:val="28"/>
          <w:lang w:val="ru-RU"/>
        </w:rPr>
        <w:t xml:space="preserve"> </w:t>
      </w:r>
      <w:proofErr w:type="spellStart"/>
      <w:r w:rsidRPr="00F97C9A">
        <w:rPr>
          <w:rFonts w:ascii="Times New Roman" w:hAnsi="Times New Roman" w:cs="Times New Roman"/>
          <w:sz w:val="28"/>
          <w:szCs w:val="28"/>
          <w:lang w:val="ru-RU"/>
        </w:rPr>
        <w:t>інновації</w:t>
      </w:r>
      <w:proofErr w:type="spellEnd"/>
      <w:r w:rsidRPr="00F97C9A">
        <w:rPr>
          <w:rFonts w:ascii="Times New Roman" w:hAnsi="Times New Roman" w:cs="Times New Roman"/>
          <w:sz w:val="28"/>
          <w:szCs w:val="28"/>
          <w:lang w:val="ru-RU"/>
        </w:rPr>
        <w:t xml:space="preserve"> через </w:t>
      </w:r>
      <w:proofErr w:type="spellStart"/>
      <w:r w:rsidRPr="00F97C9A">
        <w:rPr>
          <w:rFonts w:ascii="Times New Roman" w:hAnsi="Times New Roman" w:cs="Times New Roman"/>
          <w:sz w:val="28"/>
          <w:szCs w:val="28"/>
          <w:lang w:val="ru-RU"/>
        </w:rPr>
        <w:t>різноманітні</w:t>
      </w:r>
      <w:proofErr w:type="spellEnd"/>
      <w:r w:rsidRPr="00F97C9A">
        <w:rPr>
          <w:rFonts w:ascii="Times New Roman" w:hAnsi="Times New Roman" w:cs="Times New Roman"/>
          <w:sz w:val="28"/>
          <w:szCs w:val="28"/>
          <w:lang w:val="ru-RU"/>
        </w:rPr>
        <w:t xml:space="preserve"> </w:t>
      </w:r>
      <w:proofErr w:type="spellStart"/>
      <w:r w:rsidRPr="00F97C9A">
        <w:rPr>
          <w:rFonts w:ascii="Times New Roman" w:hAnsi="Times New Roman" w:cs="Times New Roman"/>
          <w:sz w:val="28"/>
          <w:szCs w:val="28"/>
          <w:lang w:val="ru-RU"/>
        </w:rPr>
        <w:t>субсидії</w:t>
      </w:r>
      <w:proofErr w:type="spellEnd"/>
      <w:r w:rsidRPr="00F97C9A">
        <w:rPr>
          <w:rFonts w:ascii="Times New Roman" w:hAnsi="Times New Roman" w:cs="Times New Roman"/>
          <w:sz w:val="28"/>
          <w:szCs w:val="28"/>
          <w:lang w:val="ru-RU"/>
        </w:rPr>
        <w:t xml:space="preserve">, </w:t>
      </w:r>
      <w:proofErr w:type="spellStart"/>
      <w:r w:rsidRPr="00F97C9A">
        <w:rPr>
          <w:rFonts w:ascii="Times New Roman" w:hAnsi="Times New Roman" w:cs="Times New Roman"/>
          <w:sz w:val="28"/>
          <w:szCs w:val="28"/>
          <w:lang w:val="ru-RU"/>
        </w:rPr>
        <w:t>гранти</w:t>
      </w:r>
      <w:proofErr w:type="spellEnd"/>
      <w:r w:rsidRPr="00F97C9A">
        <w:rPr>
          <w:rFonts w:ascii="Times New Roman" w:hAnsi="Times New Roman" w:cs="Times New Roman"/>
          <w:sz w:val="28"/>
          <w:szCs w:val="28"/>
          <w:lang w:val="ru-RU"/>
        </w:rPr>
        <w:t xml:space="preserve"> та </w:t>
      </w:r>
      <w:proofErr w:type="spellStart"/>
      <w:r w:rsidRPr="00F97C9A">
        <w:rPr>
          <w:rFonts w:ascii="Times New Roman" w:hAnsi="Times New Roman" w:cs="Times New Roman"/>
          <w:sz w:val="28"/>
          <w:szCs w:val="28"/>
          <w:lang w:val="ru-RU"/>
        </w:rPr>
        <w:t>інвестиційні</w:t>
      </w:r>
      <w:proofErr w:type="spellEnd"/>
      <w:r w:rsidRPr="00F97C9A">
        <w:rPr>
          <w:rFonts w:ascii="Times New Roman" w:hAnsi="Times New Roman" w:cs="Times New Roman"/>
          <w:sz w:val="28"/>
          <w:szCs w:val="28"/>
          <w:lang w:val="ru-RU"/>
        </w:rPr>
        <w:t xml:space="preserve"> </w:t>
      </w:r>
      <w:proofErr w:type="spellStart"/>
      <w:r w:rsidRPr="00F97C9A">
        <w:rPr>
          <w:rFonts w:ascii="Times New Roman" w:hAnsi="Times New Roman" w:cs="Times New Roman"/>
          <w:sz w:val="28"/>
          <w:szCs w:val="28"/>
          <w:lang w:val="ru-RU"/>
        </w:rPr>
        <w:t>програми</w:t>
      </w:r>
      <w:proofErr w:type="spellEnd"/>
      <w:r w:rsidRPr="00F97C9A">
        <w:rPr>
          <w:rFonts w:ascii="Times New Roman" w:hAnsi="Times New Roman" w:cs="Times New Roman"/>
          <w:sz w:val="28"/>
          <w:szCs w:val="28"/>
          <w:lang w:val="ru-RU"/>
        </w:rPr>
        <w:t xml:space="preserve">. </w:t>
      </w:r>
      <w:proofErr w:type="spellStart"/>
      <w:r w:rsidRPr="00F97C9A">
        <w:rPr>
          <w:rFonts w:ascii="Times New Roman" w:hAnsi="Times New Roman" w:cs="Times New Roman"/>
          <w:sz w:val="28"/>
          <w:szCs w:val="28"/>
          <w:lang w:val="ru-RU"/>
        </w:rPr>
        <w:t>Такі</w:t>
      </w:r>
      <w:proofErr w:type="spellEnd"/>
      <w:r w:rsidRPr="00F97C9A">
        <w:rPr>
          <w:rFonts w:ascii="Times New Roman" w:hAnsi="Times New Roman" w:cs="Times New Roman"/>
          <w:sz w:val="28"/>
          <w:szCs w:val="28"/>
          <w:lang w:val="ru-RU"/>
        </w:rPr>
        <w:t xml:space="preserve"> заходи </w:t>
      </w:r>
      <w:proofErr w:type="spellStart"/>
      <w:r w:rsidRPr="00F97C9A">
        <w:rPr>
          <w:rFonts w:ascii="Times New Roman" w:hAnsi="Times New Roman" w:cs="Times New Roman"/>
          <w:sz w:val="28"/>
          <w:szCs w:val="28"/>
          <w:lang w:val="ru-RU"/>
        </w:rPr>
        <w:t>дозволяють</w:t>
      </w:r>
      <w:proofErr w:type="spellEnd"/>
      <w:r w:rsidRPr="00F97C9A">
        <w:rPr>
          <w:rFonts w:ascii="Times New Roman" w:hAnsi="Times New Roman" w:cs="Times New Roman"/>
          <w:sz w:val="28"/>
          <w:szCs w:val="28"/>
          <w:lang w:val="ru-RU"/>
        </w:rPr>
        <w:t xml:space="preserve"> </w:t>
      </w:r>
      <w:proofErr w:type="spellStart"/>
      <w:r w:rsidRPr="00F97C9A">
        <w:rPr>
          <w:rFonts w:ascii="Times New Roman" w:hAnsi="Times New Roman" w:cs="Times New Roman"/>
          <w:sz w:val="28"/>
          <w:szCs w:val="28"/>
          <w:lang w:val="ru-RU"/>
        </w:rPr>
        <w:t>сприяти</w:t>
      </w:r>
      <w:proofErr w:type="spellEnd"/>
      <w:r w:rsidRPr="00F97C9A">
        <w:rPr>
          <w:rFonts w:ascii="Times New Roman" w:hAnsi="Times New Roman" w:cs="Times New Roman"/>
          <w:sz w:val="28"/>
          <w:szCs w:val="28"/>
          <w:lang w:val="ru-RU"/>
        </w:rPr>
        <w:t xml:space="preserve"> </w:t>
      </w:r>
      <w:proofErr w:type="spellStart"/>
      <w:r w:rsidRPr="00F97C9A">
        <w:rPr>
          <w:rFonts w:ascii="Times New Roman" w:hAnsi="Times New Roman" w:cs="Times New Roman"/>
          <w:sz w:val="28"/>
          <w:szCs w:val="28"/>
          <w:lang w:val="ru-RU"/>
        </w:rPr>
        <w:t>розвитку</w:t>
      </w:r>
      <w:proofErr w:type="spellEnd"/>
      <w:r w:rsidRPr="00F97C9A">
        <w:rPr>
          <w:rFonts w:ascii="Times New Roman" w:hAnsi="Times New Roman" w:cs="Times New Roman"/>
          <w:sz w:val="28"/>
          <w:szCs w:val="28"/>
          <w:lang w:val="ru-RU"/>
        </w:rPr>
        <w:t xml:space="preserve"> </w:t>
      </w:r>
      <w:proofErr w:type="spellStart"/>
      <w:r w:rsidRPr="00F97C9A">
        <w:rPr>
          <w:rFonts w:ascii="Times New Roman" w:hAnsi="Times New Roman" w:cs="Times New Roman"/>
          <w:sz w:val="28"/>
          <w:szCs w:val="28"/>
          <w:lang w:val="ru-RU"/>
        </w:rPr>
        <w:t>високотехнологічних</w:t>
      </w:r>
      <w:proofErr w:type="spellEnd"/>
      <w:r w:rsidRPr="00F97C9A">
        <w:rPr>
          <w:rFonts w:ascii="Times New Roman" w:hAnsi="Times New Roman" w:cs="Times New Roman"/>
          <w:sz w:val="28"/>
          <w:szCs w:val="28"/>
          <w:lang w:val="ru-RU"/>
        </w:rPr>
        <w:t xml:space="preserve"> </w:t>
      </w:r>
      <w:proofErr w:type="spellStart"/>
      <w:r w:rsidRPr="00F97C9A">
        <w:rPr>
          <w:rFonts w:ascii="Times New Roman" w:hAnsi="Times New Roman" w:cs="Times New Roman"/>
          <w:sz w:val="28"/>
          <w:szCs w:val="28"/>
          <w:lang w:val="ru-RU"/>
        </w:rPr>
        <w:t>секторів</w:t>
      </w:r>
      <w:proofErr w:type="spellEnd"/>
      <w:r w:rsidRPr="00F97C9A">
        <w:rPr>
          <w:rFonts w:ascii="Times New Roman" w:hAnsi="Times New Roman" w:cs="Times New Roman"/>
          <w:sz w:val="28"/>
          <w:szCs w:val="28"/>
          <w:lang w:val="ru-RU"/>
        </w:rPr>
        <w:t xml:space="preserve"> </w:t>
      </w:r>
      <w:proofErr w:type="spellStart"/>
      <w:r w:rsidRPr="00F97C9A">
        <w:rPr>
          <w:rFonts w:ascii="Times New Roman" w:hAnsi="Times New Roman" w:cs="Times New Roman"/>
          <w:sz w:val="28"/>
          <w:szCs w:val="28"/>
          <w:lang w:val="ru-RU"/>
        </w:rPr>
        <w:t>економіки</w:t>
      </w:r>
      <w:proofErr w:type="spellEnd"/>
      <w:r w:rsidRPr="00F97C9A">
        <w:rPr>
          <w:rFonts w:ascii="Times New Roman" w:hAnsi="Times New Roman" w:cs="Times New Roman"/>
          <w:sz w:val="28"/>
          <w:szCs w:val="28"/>
          <w:lang w:val="ru-RU"/>
        </w:rPr>
        <w:t>, таких як ІТ,</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біотехнології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нанотехнології</w:t>
      </w:r>
      <w:proofErr w:type="spellEnd"/>
      <w:r>
        <w:rPr>
          <w:rFonts w:ascii="Times New Roman" w:hAnsi="Times New Roman" w:cs="Times New Roman"/>
          <w:sz w:val="28"/>
          <w:szCs w:val="28"/>
          <w:lang w:val="ru-RU"/>
        </w:rPr>
        <w:t>.</w:t>
      </w:r>
    </w:p>
    <w:p w14:paraId="330A4541" w14:textId="73C717BF" w:rsidR="00C134CD" w:rsidRPr="009454EB" w:rsidRDefault="00984EA2" w:rsidP="004367E8">
      <w:pPr>
        <w:tabs>
          <w:tab w:val="left" w:pos="9214"/>
        </w:tabs>
        <w:spacing w:after="0" w:line="360" w:lineRule="auto"/>
        <w:ind w:right="333" w:firstLine="709"/>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ru-RU"/>
        </w:rPr>
        <w:t xml:space="preserve">Як </w:t>
      </w:r>
      <w:proofErr w:type="spellStart"/>
      <w:r>
        <w:rPr>
          <w:rFonts w:ascii="Times New Roman" w:hAnsi="Times New Roman" w:cs="Times New Roman"/>
          <w:sz w:val="28"/>
          <w:szCs w:val="28"/>
          <w:lang w:val="ru-RU"/>
        </w:rPr>
        <w:t>вже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зазначалося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color w:val="000000" w:themeColor="text1"/>
          <w:sz w:val="28"/>
          <w:szCs w:val="28"/>
          <w:lang w:val="ru-RU"/>
        </w:rPr>
        <w:t>ф</w:t>
      </w:r>
      <w:r w:rsidR="00C134CD" w:rsidRPr="00C134CD">
        <w:rPr>
          <w:rFonts w:ascii="Times New Roman" w:hAnsi="Times New Roman" w:cs="Times New Roman"/>
          <w:color w:val="000000" w:themeColor="text1"/>
          <w:sz w:val="28"/>
          <w:szCs w:val="28"/>
          <w:lang w:val="ru-RU"/>
        </w:rPr>
        <w:t>інансова</w:t>
      </w:r>
      <w:proofErr w:type="spellEnd"/>
      <w:r w:rsidR="00C134CD" w:rsidRPr="00C134CD">
        <w:rPr>
          <w:rFonts w:ascii="Times New Roman" w:hAnsi="Times New Roman" w:cs="Times New Roman"/>
          <w:color w:val="000000" w:themeColor="text1"/>
          <w:sz w:val="28"/>
          <w:szCs w:val="28"/>
          <w:lang w:val="ru-RU"/>
        </w:rPr>
        <w:t xml:space="preserve"> </w:t>
      </w:r>
      <w:proofErr w:type="spellStart"/>
      <w:r w:rsidR="00C134CD" w:rsidRPr="00C134CD">
        <w:rPr>
          <w:rFonts w:ascii="Times New Roman" w:hAnsi="Times New Roman" w:cs="Times New Roman"/>
          <w:color w:val="000000" w:themeColor="text1"/>
          <w:sz w:val="28"/>
          <w:szCs w:val="28"/>
          <w:lang w:val="ru-RU"/>
        </w:rPr>
        <w:t>взаємодія</w:t>
      </w:r>
      <w:proofErr w:type="spellEnd"/>
      <w:r w:rsidR="00C134CD" w:rsidRPr="00C134CD">
        <w:rPr>
          <w:rFonts w:ascii="Times New Roman" w:hAnsi="Times New Roman" w:cs="Times New Roman"/>
          <w:color w:val="000000" w:themeColor="text1"/>
          <w:sz w:val="28"/>
          <w:szCs w:val="28"/>
          <w:lang w:val="ru-RU"/>
        </w:rPr>
        <w:t xml:space="preserve"> є </w:t>
      </w:r>
      <w:proofErr w:type="spellStart"/>
      <w:r w:rsidR="00C134CD" w:rsidRPr="00C134CD">
        <w:rPr>
          <w:rFonts w:ascii="Times New Roman" w:hAnsi="Times New Roman" w:cs="Times New Roman"/>
          <w:color w:val="000000" w:themeColor="text1"/>
          <w:sz w:val="28"/>
          <w:szCs w:val="28"/>
          <w:lang w:val="ru-RU"/>
        </w:rPr>
        <w:t>ключовим</w:t>
      </w:r>
      <w:proofErr w:type="spellEnd"/>
      <w:r w:rsidR="00C134CD" w:rsidRPr="00C134CD">
        <w:rPr>
          <w:rFonts w:ascii="Times New Roman" w:hAnsi="Times New Roman" w:cs="Times New Roman"/>
          <w:color w:val="000000" w:themeColor="text1"/>
          <w:sz w:val="28"/>
          <w:szCs w:val="28"/>
          <w:lang w:val="ru-RU"/>
        </w:rPr>
        <w:t xml:space="preserve"> </w:t>
      </w:r>
      <w:proofErr w:type="spellStart"/>
      <w:r w:rsidR="00C134CD" w:rsidRPr="00C134CD">
        <w:rPr>
          <w:rFonts w:ascii="Times New Roman" w:hAnsi="Times New Roman" w:cs="Times New Roman"/>
          <w:color w:val="000000" w:themeColor="text1"/>
          <w:sz w:val="28"/>
          <w:szCs w:val="28"/>
          <w:lang w:val="ru-RU"/>
        </w:rPr>
        <w:t>елементом</w:t>
      </w:r>
      <w:proofErr w:type="spellEnd"/>
      <w:r>
        <w:rPr>
          <w:rFonts w:ascii="Times New Roman" w:hAnsi="Times New Roman" w:cs="Times New Roman"/>
          <w:color w:val="000000" w:themeColor="text1"/>
          <w:sz w:val="28"/>
          <w:szCs w:val="28"/>
          <w:lang w:val="ru-RU"/>
        </w:rPr>
        <w:t xml:space="preserve">, </w:t>
      </w:r>
      <w:proofErr w:type="spellStart"/>
      <w:r w:rsidR="006B7E45">
        <w:rPr>
          <w:rFonts w:ascii="Times New Roman" w:hAnsi="Times New Roman" w:cs="Times New Roman"/>
          <w:color w:val="000000" w:themeColor="text1"/>
          <w:sz w:val="28"/>
          <w:szCs w:val="28"/>
          <w:lang w:val="ru-RU"/>
        </w:rPr>
        <w:t>що</w:t>
      </w:r>
      <w:proofErr w:type="spellEnd"/>
      <w:r w:rsidR="00C134CD" w:rsidRPr="00C134CD">
        <w:rPr>
          <w:rFonts w:ascii="Times New Roman" w:hAnsi="Times New Roman" w:cs="Times New Roman"/>
          <w:color w:val="000000" w:themeColor="text1"/>
          <w:sz w:val="28"/>
          <w:szCs w:val="28"/>
          <w:lang w:val="ru-RU"/>
        </w:rPr>
        <w:t xml:space="preserve"> </w:t>
      </w:r>
      <w:proofErr w:type="spellStart"/>
      <w:r w:rsidR="00C134CD" w:rsidRPr="00C134CD">
        <w:rPr>
          <w:rFonts w:ascii="Times New Roman" w:hAnsi="Times New Roman" w:cs="Times New Roman"/>
          <w:color w:val="000000" w:themeColor="text1"/>
          <w:sz w:val="28"/>
          <w:szCs w:val="28"/>
          <w:lang w:val="ru-RU"/>
        </w:rPr>
        <w:t>забезпечує</w:t>
      </w:r>
      <w:proofErr w:type="spellEnd"/>
      <w:r w:rsidR="00C134CD" w:rsidRPr="00C134CD">
        <w:rPr>
          <w:rFonts w:ascii="Times New Roman" w:hAnsi="Times New Roman" w:cs="Times New Roman"/>
          <w:color w:val="000000" w:themeColor="text1"/>
          <w:sz w:val="28"/>
          <w:szCs w:val="28"/>
          <w:lang w:val="ru-RU"/>
        </w:rPr>
        <w:t xml:space="preserve"> </w:t>
      </w:r>
      <w:proofErr w:type="spellStart"/>
      <w:r w:rsidR="00C134CD" w:rsidRPr="00C134CD">
        <w:rPr>
          <w:rFonts w:ascii="Times New Roman" w:hAnsi="Times New Roman" w:cs="Times New Roman"/>
          <w:color w:val="000000" w:themeColor="text1"/>
          <w:sz w:val="28"/>
          <w:szCs w:val="28"/>
          <w:lang w:val="ru-RU"/>
        </w:rPr>
        <w:t>ефективний</w:t>
      </w:r>
      <w:proofErr w:type="spellEnd"/>
      <w:r w:rsidR="00C134CD" w:rsidRPr="00C134CD">
        <w:rPr>
          <w:rFonts w:ascii="Times New Roman" w:hAnsi="Times New Roman" w:cs="Times New Roman"/>
          <w:color w:val="000000" w:themeColor="text1"/>
          <w:sz w:val="28"/>
          <w:szCs w:val="28"/>
          <w:lang w:val="ru-RU"/>
        </w:rPr>
        <w:t xml:space="preserve"> </w:t>
      </w:r>
      <w:proofErr w:type="spellStart"/>
      <w:r w:rsidR="00C134CD" w:rsidRPr="00C134CD">
        <w:rPr>
          <w:rFonts w:ascii="Times New Roman" w:hAnsi="Times New Roman" w:cs="Times New Roman"/>
          <w:color w:val="000000" w:themeColor="text1"/>
          <w:sz w:val="28"/>
          <w:szCs w:val="28"/>
          <w:lang w:val="ru-RU"/>
        </w:rPr>
        <w:t>розподіл</w:t>
      </w:r>
      <w:proofErr w:type="spellEnd"/>
      <w:r w:rsidR="00C134CD" w:rsidRPr="00C134CD">
        <w:rPr>
          <w:rFonts w:ascii="Times New Roman" w:hAnsi="Times New Roman" w:cs="Times New Roman"/>
          <w:color w:val="000000" w:themeColor="text1"/>
          <w:sz w:val="28"/>
          <w:szCs w:val="28"/>
          <w:lang w:val="ru-RU"/>
        </w:rPr>
        <w:t xml:space="preserve"> </w:t>
      </w:r>
      <w:proofErr w:type="spellStart"/>
      <w:r w:rsidR="00C134CD" w:rsidRPr="00C134CD">
        <w:rPr>
          <w:rFonts w:ascii="Times New Roman" w:hAnsi="Times New Roman" w:cs="Times New Roman"/>
          <w:color w:val="000000" w:themeColor="text1"/>
          <w:sz w:val="28"/>
          <w:szCs w:val="28"/>
          <w:lang w:val="ru-RU"/>
        </w:rPr>
        <w:t>ресурсів</w:t>
      </w:r>
      <w:proofErr w:type="spellEnd"/>
      <w:r w:rsidR="00C134CD" w:rsidRPr="00C134CD">
        <w:rPr>
          <w:rFonts w:ascii="Times New Roman" w:hAnsi="Times New Roman" w:cs="Times New Roman"/>
          <w:color w:val="000000" w:themeColor="text1"/>
          <w:sz w:val="28"/>
          <w:szCs w:val="28"/>
          <w:lang w:val="ru-RU"/>
        </w:rPr>
        <w:t xml:space="preserve">, </w:t>
      </w:r>
      <w:proofErr w:type="spellStart"/>
      <w:r w:rsidR="00C134CD" w:rsidRPr="00C134CD">
        <w:rPr>
          <w:rFonts w:ascii="Times New Roman" w:hAnsi="Times New Roman" w:cs="Times New Roman"/>
          <w:color w:val="000000" w:themeColor="text1"/>
          <w:sz w:val="28"/>
          <w:szCs w:val="28"/>
          <w:lang w:val="ru-RU"/>
        </w:rPr>
        <w:t>стимулює</w:t>
      </w:r>
      <w:proofErr w:type="spellEnd"/>
      <w:r w:rsidR="00C134CD" w:rsidRPr="00C134CD">
        <w:rPr>
          <w:rFonts w:ascii="Times New Roman" w:hAnsi="Times New Roman" w:cs="Times New Roman"/>
          <w:color w:val="000000" w:themeColor="text1"/>
          <w:sz w:val="28"/>
          <w:szCs w:val="28"/>
          <w:lang w:val="ru-RU"/>
        </w:rPr>
        <w:t xml:space="preserve"> </w:t>
      </w:r>
      <w:proofErr w:type="spellStart"/>
      <w:r w:rsidR="00C134CD" w:rsidRPr="00C134CD">
        <w:rPr>
          <w:rFonts w:ascii="Times New Roman" w:hAnsi="Times New Roman" w:cs="Times New Roman"/>
          <w:color w:val="000000" w:themeColor="text1"/>
          <w:sz w:val="28"/>
          <w:szCs w:val="28"/>
          <w:lang w:val="ru-RU"/>
        </w:rPr>
        <w:t>інновації</w:t>
      </w:r>
      <w:proofErr w:type="spellEnd"/>
      <w:r w:rsidR="00C134CD" w:rsidRPr="00C134CD">
        <w:rPr>
          <w:rFonts w:ascii="Times New Roman" w:hAnsi="Times New Roman" w:cs="Times New Roman"/>
          <w:color w:val="000000" w:themeColor="text1"/>
          <w:sz w:val="28"/>
          <w:szCs w:val="28"/>
          <w:lang w:val="ru-RU"/>
        </w:rPr>
        <w:t xml:space="preserve">, </w:t>
      </w:r>
      <w:proofErr w:type="spellStart"/>
      <w:r w:rsidR="00C134CD" w:rsidRPr="00C134CD">
        <w:rPr>
          <w:rFonts w:ascii="Times New Roman" w:hAnsi="Times New Roman" w:cs="Times New Roman"/>
          <w:color w:val="000000" w:themeColor="text1"/>
          <w:sz w:val="28"/>
          <w:szCs w:val="28"/>
          <w:lang w:val="ru-RU"/>
        </w:rPr>
        <w:t>сприяє</w:t>
      </w:r>
      <w:proofErr w:type="spellEnd"/>
      <w:r w:rsidR="00C134CD" w:rsidRPr="00C134CD">
        <w:rPr>
          <w:rFonts w:ascii="Times New Roman" w:hAnsi="Times New Roman" w:cs="Times New Roman"/>
          <w:color w:val="000000" w:themeColor="text1"/>
          <w:sz w:val="28"/>
          <w:szCs w:val="28"/>
          <w:lang w:val="ru-RU"/>
        </w:rPr>
        <w:t xml:space="preserve"> </w:t>
      </w:r>
      <w:proofErr w:type="spellStart"/>
      <w:r w:rsidR="00C134CD" w:rsidRPr="00C134CD">
        <w:rPr>
          <w:rFonts w:ascii="Times New Roman" w:hAnsi="Times New Roman" w:cs="Times New Roman"/>
          <w:color w:val="000000" w:themeColor="text1"/>
          <w:sz w:val="28"/>
          <w:szCs w:val="28"/>
          <w:lang w:val="ru-RU"/>
        </w:rPr>
        <w:t>економічному</w:t>
      </w:r>
      <w:proofErr w:type="spellEnd"/>
      <w:r w:rsidR="00C134CD" w:rsidRPr="00C134CD">
        <w:rPr>
          <w:rFonts w:ascii="Times New Roman" w:hAnsi="Times New Roman" w:cs="Times New Roman"/>
          <w:color w:val="000000" w:themeColor="text1"/>
          <w:sz w:val="28"/>
          <w:szCs w:val="28"/>
          <w:lang w:val="ru-RU"/>
        </w:rPr>
        <w:t xml:space="preserve"> </w:t>
      </w:r>
      <w:proofErr w:type="spellStart"/>
      <w:r w:rsidR="00C134CD" w:rsidRPr="00C134CD">
        <w:rPr>
          <w:rFonts w:ascii="Times New Roman" w:hAnsi="Times New Roman" w:cs="Times New Roman"/>
          <w:color w:val="000000" w:themeColor="text1"/>
          <w:sz w:val="28"/>
          <w:szCs w:val="28"/>
          <w:lang w:val="ru-RU"/>
        </w:rPr>
        <w:t>зростанню</w:t>
      </w:r>
      <w:proofErr w:type="spellEnd"/>
      <w:r w:rsidR="00C134CD" w:rsidRPr="00C134CD">
        <w:rPr>
          <w:rFonts w:ascii="Times New Roman" w:hAnsi="Times New Roman" w:cs="Times New Roman"/>
          <w:color w:val="000000" w:themeColor="text1"/>
          <w:sz w:val="28"/>
          <w:szCs w:val="28"/>
          <w:lang w:val="ru-RU"/>
        </w:rPr>
        <w:t xml:space="preserve"> та </w:t>
      </w:r>
      <w:proofErr w:type="spellStart"/>
      <w:r w:rsidR="00C134CD" w:rsidRPr="00C134CD">
        <w:rPr>
          <w:rFonts w:ascii="Times New Roman" w:hAnsi="Times New Roman" w:cs="Times New Roman"/>
          <w:color w:val="000000" w:themeColor="text1"/>
          <w:sz w:val="28"/>
          <w:szCs w:val="28"/>
          <w:lang w:val="ru-RU"/>
        </w:rPr>
        <w:t>соціальному</w:t>
      </w:r>
      <w:proofErr w:type="spellEnd"/>
      <w:r w:rsidR="00C134CD" w:rsidRPr="00C134CD">
        <w:rPr>
          <w:rFonts w:ascii="Times New Roman" w:hAnsi="Times New Roman" w:cs="Times New Roman"/>
          <w:color w:val="000000" w:themeColor="text1"/>
          <w:sz w:val="28"/>
          <w:szCs w:val="28"/>
          <w:lang w:val="ru-RU"/>
        </w:rPr>
        <w:t xml:space="preserve"> </w:t>
      </w:r>
      <w:proofErr w:type="spellStart"/>
      <w:r w:rsidR="00C134CD" w:rsidRPr="00C134CD">
        <w:rPr>
          <w:rFonts w:ascii="Times New Roman" w:hAnsi="Times New Roman" w:cs="Times New Roman"/>
          <w:color w:val="000000" w:themeColor="text1"/>
          <w:sz w:val="28"/>
          <w:szCs w:val="28"/>
          <w:lang w:val="ru-RU"/>
        </w:rPr>
        <w:t>добробуту</w:t>
      </w:r>
      <w:proofErr w:type="spellEnd"/>
      <w:r w:rsidR="00C134CD" w:rsidRPr="00C134CD">
        <w:rPr>
          <w:rFonts w:ascii="Times New Roman" w:hAnsi="Times New Roman" w:cs="Times New Roman"/>
          <w:color w:val="000000" w:themeColor="text1"/>
          <w:sz w:val="28"/>
          <w:szCs w:val="28"/>
          <w:lang w:val="ru-RU"/>
        </w:rPr>
        <w:t xml:space="preserve">. Для </w:t>
      </w:r>
      <w:proofErr w:type="spellStart"/>
      <w:r w:rsidR="00C134CD" w:rsidRPr="00C134CD">
        <w:rPr>
          <w:rFonts w:ascii="Times New Roman" w:hAnsi="Times New Roman" w:cs="Times New Roman"/>
          <w:color w:val="000000" w:themeColor="text1"/>
          <w:sz w:val="28"/>
          <w:szCs w:val="28"/>
          <w:lang w:val="ru-RU"/>
        </w:rPr>
        <w:t>досягнення</w:t>
      </w:r>
      <w:proofErr w:type="spellEnd"/>
      <w:r w:rsidR="00C134CD" w:rsidRPr="00C134CD">
        <w:rPr>
          <w:rFonts w:ascii="Times New Roman" w:hAnsi="Times New Roman" w:cs="Times New Roman"/>
          <w:color w:val="000000" w:themeColor="text1"/>
          <w:sz w:val="28"/>
          <w:szCs w:val="28"/>
          <w:lang w:val="ru-RU"/>
        </w:rPr>
        <w:t xml:space="preserve"> </w:t>
      </w:r>
      <w:r w:rsidR="006B7E45">
        <w:rPr>
          <w:rFonts w:ascii="Times New Roman" w:hAnsi="Times New Roman" w:cs="Times New Roman"/>
          <w:color w:val="000000" w:themeColor="text1"/>
          <w:sz w:val="28"/>
          <w:szCs w:val="28"/>
          <w:lang w:val="ru-RU"/>
        </w:rPr>
        <w:t>результату</w:t>
      </w:r>
      <w:r w:rsidR="00C134CD" w:rsidRPr="00C134CD">
        <w:rPr>
          <w:rFonts w:ascii="Times New Roman" w:hAnsi="Times New Roman" w:cs="Times New Roman"/>
          <w:color w:val="000000" w:themeColor="text1"/>
          <w:sz w:val="28"/>
          <w:szCs w:val="28"/>
          <w:lang w:val="ru-RU"/>
        </w:rPr>
        <w:t xml:space="preserve"> </w:t>
      </w:r>
      <w:proofErr w:type="spellStart"/>
      <w:r w:rsidR="00C134CD" w:rsidRPr="00C134CD">
        <w:rPr>
          <w:rFonts w:ascii="Times New Roman" w:hAnsi="Times New Roman" w:cs="Times New Roman"/>
          <w:color w:val="000000" w:themeColor="text1"/>
          <w:sz w:val="28"/>
          <w:szCs w:val="28"/>
          <w:lang w:val="ru-RU"/>
        </w:rPr>
        <w:t>від</w:t>
      </w:r>
      <w:proofErr w:type="spellEnd"/>
      <w:r w:rsidR="00C134CD" w:rsidRPr="00C134CD">
        <w:rPr>
          <w:rFonts w:ascii="Times New Roman" w:hAnsi="Times New Roman" w:cs="Times New Roman"/>
          <w:color w:val="000000" w:themeColor="text1"/>
          <w:sz w:val="28"/>
          <w:szCs w:val="28"/>
          <w:lang w:val="ru-RU"/>
        </w:rPr>
        <w:t xml:space="preserve"> </w:t>
      </w:r>
      <w:proofErr w:type="spellStart"/>
      <w:r w:rsidR="00C134CD" w:rsidRPr="00C134CD">
        <w:rPr>
          <w:rFonts w:ascii="Times New Roman" w:hAnsi="Times New Roman" w:cs="Times New Roman"/>
          <w:color w:val="000000" w:themeColor="text1"/>
          <w:sz w:val="28"/>
          <w:szCs w:val="28"/>
          <w:lang w:val="ru-RU"/>
        </w:rPr>
        <w:t>такої</w:t>
      </w:r>
      <w:proofErr w:type="spellEnd"/>
      <w:r w:rsidR="00C134CD" w:rsidRPr="00C134CD">
        <w:rPr>
          <w:rFonts w:ascii="Times New Roman" w:hAnsi="Times New Roman" w:cs="Times New Roman"/>
          <w:color w:val="000000" w:themeColor="text1"/>
          <w:sz w:val="28"/>
          <w:szCs w:val="28"/>
          <w:lang w:val="ru-RU"/>
        </w:rPr>
        <w:t xml:space="preserve"> </w:t>
      </w:r>
      <w:proofErr w:type="spellStart"/>
      <w:r w:rsidR="00C134CD" w:rsidRPr="00C134CD">
        <w:rPr>
          <w:rFonts w:ascii="Times New Roman" w:hAnsi="Times New Roman" w:cs="Times New Roman"/>
          <w:color w:val="000000" w:themeColor="text1"/>
          <w:sz w:val="28"/>
          <w:szCs w:val="28"/>
          <w:lang w:val="ru-RU"/>
        </w:rPr>
        <w:t>взаємодії</w:t>
      </w:r>
      <w:proofErr w:type="spellEnd"/>
      <w:r w:rsidR="00C134CD" w:rsidRPr="00C134CD">
        <w:rPr>
          <w:rFonts w:ascii="Times New Roman" w:hAnsi="Times New Roman" w:cs="Times New Roman"/>
          <w:color w:val="000000" w:themeColor="text1"/>
          <w:sz w:val="28"/>
          <w:szCs w:val="28"/>
          <w:lang w:val="ru-RU"/>
        </w:rPr>
        <w:t xml:space="preserve"> </w:t>
      </w:r>
      <w:proofErr w:type="spellStart"/>
      <w:r w:rsidR="00C134CD" w:rsidRPr="00C134CD">
        <w:rPr>
          <w:rFonts w:ascii="Times New Roman" w:hAnsi="Times New Roman" w:cs="Times New Roman"/>
          <w:color w:val="000000" w:themeColor="text1"/>
          <w:sz w:val="28"/>
          <w:szCs w:val="28"/>
          <w:lang w:val="ru-RU"/>
        </w:rPr>
        <w:t>необхідно</w:t>
      </w:r>
      <w:proofErr w:type="spellEnd"/>
      <w:r w:rsidR="00C134CD" w:rsidRPr="00C134CD">
        <w:rPr>
          <w:rFonts w:ascii="Times New Roman" w:hAnsi="Times New Roman" w:cs="Times New Roman"/>
          <w:color w:val="000000" w:themeColor="text1"/>
          <w:sz w:val="28"/>
          <w:szCs w:val="28"/>
          <w:lang w:val="ru-RU"/>
        </w:rPr>
        <w:t xml:space="preserve"> </w:t>
      </w:r>
      <w:proofErr w:type="spellStart"/>
      <w:r w:rsidR="00C134CD" w:rsidRPr="00C134CD">
        <w:rPr>
          <w:rFonts w:ascii="Times New Roman" w:hAnsi="Times New Roman" w:cs="Times New Roman"/>
          <w:color w:val="000000" w:themeColor="text1"/>
          <w:sz w:val="28"/>
          <w:szCs w:val="28"/>
          <w:lang w:val="ru-RU"/>
        </w:rPr>
        <w:t>дотримуватися</w:t>
      </w:r>
      <w:proofErr w:type="spellEnd"/>
      <w:r w:rsidR="00C134CD" w:rsidRPr="00C134CD">
        <w:rPr>
          <w:rFonts w:ascii="Times New Roman" w:hAnsi="Times New Roman" w:cs="Times New Roman"/>
          <w:color w:val="000000" w:themeColor="text1"/>
          <w:sz w:val="28"/>
          <w:szCs w:val="28"/>
          <w:lang w:val="ru-RU"/>
        </w:rPr>
        <w:t xml:space="preserve"> </w:t>
      </w:r>
      <w:proofErr w:type="spellStart"/>
      <w:r w:rsidR="00C134CD" w:rsidRPr="00C134CD">
        <w:rPr>
          <w:rFonts w:ascii="Times New Roman" w:hAnsi="Times New Roman" w:cs="Times New Roman"/>
          <w:color w:val="000000" w:themeColor="text1"/>
          <w:sz w:val="28"/>
          <w:szCs w:val="28"/>
          <w:lang w:val="ru-RU"/>
        </w:rPr>
        <w:t>певних</w:t>
      </w:r>
      <w:proofErr w:type="spellEnd"/>
      <w:r w:rsidR="00C134CD" w:rsidRPr="00C134CD">
        <w:rPr>
          <w:rFonts w:ascii="Times New Roman" w:hAnsi="Times New Roman" w:cs="Times New Roman"/>
          <w:color w:val="000000" w:themeColor="text1"/>
          <w:sz w:val="28"/>
          <w:szCs w:val="28"/>
          <w:lang w:val="ru-RU"/>
        </w:rPr>
        <w:t xml:space="preserve"> </w:t>
      </w:r>
      <w:proofErr w:type="spellStart"/>
      <w:r w:rsidR="00C134CD" w:rsidRPr="00C134CD">
        <w:rPr>
          <w:rFonts w:ascii="Times New Roman" w:hAnsi="Times New Roman" w:cs="Times New Roman"/>
          <w:color w:val="000000" w:themeColor="text1"/>
          <w:sz w:val="28"/>
          <w:szCs w:val="28"/>
          <w:lang w:val="ru-RU"/>
        </w:rPr>
        <w:t>принципів</w:t>
      </w:r>
      <w:proofErr w:type="spellEnd"/>
      <w:r w:rsidR="00C134CD" w:rsidRPr="00C134CD">
        <w:rPr>
          <w:rFonts w:ascii="Times New Roman" w:hAnsi="Times New Roman" w:cs="Times New Roman"/>
          <w:color w:val="000000" w:themeColor="text1"/>
          <w:sz w:val="28"/>
          <w:szCs w:val="28"/>
          <w:lang w:val="ru-RU"/>
        </w:rPr>
        <w:t xml:space="preserve">, </w:t>
      </w:r>
      <w:proofErr w:type="spellStart"/>
      <w:r w:rsidR="00C134CD" w:rsidRPr="00C134CD">
        <w:rPr>
          <w:rFonts w:ascii="Times New Roman" w:hAnsi="Times New Roman" w:cs="Times New Roman"/>
          <w:color w:val="000000" w:themeColor="text1"/>
          <w:sz w:val="28"/>
          <w:szCs w:val="28"/>
          <w:lang w:val="ru-RU"/>
        </w:rPr>
        <w:t>що</w:t>
      </w:r>
      <w:proofErr w:type="spellEnd"/>
      <w:r w:rsidR="00C134CD" w:rsidRPr="00C134CD">
        <w:rPr>
          <w:rFonts w:ascii="Times New Roman" w:hAnsi="Times New Roman" w:cs="Times New Roman"/>
          <w:color w:val="000000" w:themeColor="text1"/>
          <w:sz w:val="28"/>
          <w:szCs w:val="28"/>
          <w:lang w:val="ru-RU"/>
        </w:rPr>
        <w:t xml:space="preserve"> </w:t>
      </w:r>
      <w:proofErr w:type="spellStart"/>
      <w:r w:rsidR="00C134CD" w:rsidRPr="00C134CD">
        <w:rPr>
          <w:rFonts w:ascii="Times New Roman" w:hAnsi="Times New Roman" w:cs="Times New Roman"/>
          <w:color w:val="000000" w:themeColor="text1"/>
          <w:sz w:val="28"/>
          <w:szCs w:val="28"/>
          <w:lang w:val="ru-RU"/>
        </w:rPr>
        <w:t>гарантують</w:t>
      </w:r>
      <w:proofErr w:type="spellEnd"/>
      <w:r w:rsidR="00C134CD" w:rsidRPr="00C134CD">
        <w:rPr>
          <w:rFonts w:ascii="Times New Roman" w:hAnsi="Times New Roman" w:cs="Times New Roman"/>
          <w:color w:val="000000" w:themeColor="text1"/>
          <w:sz w:val="28"/>
          <w:szCs w:val="28"/>
          <w:lang w:val="ru-RU"/>
        </w:rPr>
        <w:t xml:space="preserve"> </w:t>
      </w:r>
      <w:proofErr w:type="spellStart"/>
      <w:r w:rsidR="00C134CD" w:rsidRPr="00C134CD">
        <w:rPr>
          <w:rFonts w:ascii="Times New Roman" w:hAnsi="Times New Roman" w:cs="Times New Roman"/>
          <w:color w:val="000000" w:themeColor="text1"/>
          <w:sz w:val="28"/>
          <w:szCs w:val="28"/>
          <w:lang w:val="ru-RU"/>
        </w:rPr>
        <w:lastRenderedPageBreak/>
        <w:t>стабільність</w:t>
      </w:r>
      <w:proofErr w:type="spellEnd"/>
      <w:r w:rsidR="00C134CD" w:rsidRPr="00C134CD">
        <w:rPr>
          <w:rFonts w:ascii="Times New Roman" w:hAnsi="Times New Roman" w:cs="Times New Roman"/>
          <w:color w:val="000000" w:themeColor="text1"/>
          <w:sz w:val="28"/>
          <w:szCs w:val="28"/>
          <w:lang w:val="ru-RU"/>
        </w:rPr>
        <w:t xml:space="preserve">, </w:t>
      </w:r>
      <w:proofErr w:type="spellStart"/>
      <w:r w:rsidR="00C134CD" w:rsidRPr="00C134CD">
        <w:rPr>
          <w:rFonts w:ascii="Times New Roman" w:hAnsi="Times New Roman" w:cs="Times New Roman"/>
          <w:color w:val="000000" w:themeColor="text1"/>
          <w:sz w:val="28"/>
          <w:szCs w:val="28"/>
          <w:lang w:val="ru-RU"/>
        </w:rPr>
        <w:t>прозорість</w:t>
      </w:r>
      <w:proofErr w:type="spellEnd"/>
      <w:r w:rsidR="00C134CD" w:rsidRPr="00C134CD">
        <w:rPr>
          <w:rFonts w:ascii="Times New Roman" w:hAnsi="Times New Roman" w:cs="Times New Roman"/>
          <w:color w:val="000000" w:themeColor="text1"/>
          <w:sz w:val="28"/>
          <w:szCs w:val="28"/>
          <w:lang w:val="ru-RU"/>
        </w:rPr>
        <w:t xml:space="preserve"> і </w:t>
      </w:r>
      <w:proofErr w:type="spellStart"/>
      <w:r w:rsidR="00C134CD" w:rsidRPr="00C134CD">
        <w:rPr>
          <w:rFonts w:ascii="Times New Roman" w:hAnsi="Times New Roman" w:cs="Times New Roman"/>
          <w:color w:val="000000" w:themeColor="text1"/>
          <w:sz w:val="28"/>
          <w:szCs w:val="28"/>
          <w:lang w:val="ru-RU"/>
        </w:rPr>
        <w:t>ефективність</w:t>
      </w:r>
      <w:proofErr w:type="spellEnd"/>
      <w:r w:rsidR="00C134CD" w:rsidRPr="00C134CD">
        <w:rPr>
          <w:rFonts w:ascii="Times New Roman" w:hAnsi="Times New Roman" w:cs="Times New Roman"/>
          <w:color w:val="000000" w:themeColor="text1"/>
          <w:sz w:val="28"/>
          <w:szCs w:val="28"/>
          <w:lang w:val="ru-RU"/>
        </w:rPr>
        <w:t xml:space="preserve"> </w:t>
      </w:r>
      <w:proofErr w:type="spellStart"/>
      <w:r w:rsidR="00C134CD" w:rsidRPr="00C134CD">
        <w:rPr>
          <w:rFonts w:ascii="Times New Roman" w:hAnsi="Times New Roman" w:cs="Times New Roman"/>
          <w:color w:val="000000" w:themeColor="text1"/>
          <w:sz w:val="28"/>
          <w:szCs w:val="28"/>
          <w:lang w:val="ru-RU"/>
        </w:rPr>
        <w:t>фінансових</w:t>
      </w:r>
      <w:proofErr w:type="spellEnd"/>
      <w:r w:rsidR="00C134CD" w:rsidRPr="00C134CD">
        <w:rPr>
          <w:rFonts w:ascii="Times New Roman" w:hAnsi="Times New Roman" w:cs="Times New Roman"/>
          <w:color w:val="000000" w:themeColor="text1"/>
          <w:sz w:val="28"/>
          <w:szCs w:val="28"/>
          <w:lang w:val="ru-RU"/>
        </w:rPr>
        <w:t xml:space="preserve"> </w:t>
      </w:r>
      <w:proofErr w:type="spellStart"/>
      <w:r w:rsidR="00C134CD" w:rsidRPr="00C134CD">
        <w:rPr>
          <w:rFonts w:ascii="Times New Roman" w:hAnsi="Times New Roman" w:cs="Times New Roman"/>
          <w:color w:val="000000" w:themeColor="text1"/>
          <w:sz w:val="28"/>
          <w:szCs w:val="28"/>
          <w:lang w:val="ru-RU"/>
        </w:rPr>
        <w:t>відносин</w:t>
      </w:r>
      <w:proofErr w:type="spellEnd"/>
      <w:r w:rsidR="001D1BCB">
        <w:rPr>
          <w:rFonts w:ascii="Times New Roman" w:hAnsi="Times New Roman" w:cs="Times New Roman"/>
          <w:sz w:val="28"/>
          <w:szCs w:val="28"/>
          <w:lang w:val="uk-UA"/>
        </w:rPr>
        <w:t xml:space="preserve">. </w:t>
      </w:r>
      <w:r w:rsidR="00C134CD" w:rsidRPr="009454EB">
        <w:rPr>
          <w:rFonts w:ascii="Times New Roman" w:hAnsi="Times New Roman" w:cs="Times New Roman"/>
          <w:color w:val="000000" w:themeColor="text1"/>
          <w:sz w:val="28"/>
          <w:szCs w:val="28"/>
          <w:lang w:val="uk-UA"/>
        </w:rPr>
        <w:t>Ознайомитися з основним</w:t>
      </w:r>
      <w:r w:rsidR="00361E6E" w:rsidRPr="009454EB">
        <w:rPr>
          <w:rFonts w:ascii="Times New Roman" w:hAnsi="Times New Roman" w:cs="Times New Roman"/>
          <w:color w:val="000000" w:themeColor="text1"/>
          <w:sz w:val="28"/>
          <w:szCs w:val="28"/>
          <w:lang w:val="uk-UA"/>
        </w:rPr>
        <w:t>и принципами можна в таблиці 1.2</w:t>
      </w:r>
      <w:r w:rsidR="00C134CD" w:rsidRPr="009454EB">
        <w:rPr>
          <w:rFonts w:ascii="Times New Roman" w:hAnsi="Times New Roman" w:cs="Times New Roman"/>
          <w:color w:val="000000" w:themeColor="text1"/>
          <w:sz w:val="28"/>
          <w:szCs w:val="28"/>
          <w:lang w:val="uk-UA"/>
        </w:rPr>
        <w:t>.</w:t>
      </w:r>
    </w:p>
    <w:p w14:paraId="761E13CA" w14:textId="7AEA2E9B" w:rsidR="002050F6" w:rsidRPr="002050F6" w:rsidRDefault="002050F6" w:rsidP="002050F6">
      <w:pPr>
        <w:spacing w:after="0" w:line="360" w:lineRule="auto"/>
        <w:ind w:right="333"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1A6014">
        <w:rPr>
          <w:rFonts w:ascii="Times New Roman" w:hAnsi="Times New Roman" w:cs="Times New Roman"/>
          <w:sz w:val="28"/>
          <w:szCs w:val="28"/>
          <w:lang w:val="uk-UA"/>
        </w:rPr>
        <w:t xml:space="preserve">отримання окреслених принципів сприяє формуванню позитивного інвестиційного клімату та зростанню рівня довіри до державних інституцій з боку внутрішніх і зовнішніх </w:t>
      </w:r>
      <w:proofErr w:type="spellStart"/>
      <w:r w:rsidRPr="001A6014">
        <w:rPr>
          <w:rFonts w:ascii="Times New Roman" w:hAnsi="Times New Roman" w:cs="Times New Roman"/>
          <w:sz w:val="28"/>
          <w:szCs w:val="28"/>
          <w:lang w:val="uk-UA"/>
        </w:rPr>
        <w:t>стейкхолдерів</w:t>
      </w:r>
      <w:proofErr w:type="spellEnd"/>
      <w:r w:rsidRPr="00C134CD">
        <w:rPr>
          <w:rFonts w:ascii="Times New Roman" w:hAnsi="Times New Roman" w:cs="Times New Roman"/>
          <w:sz w:val="28"/>
          <w:szCs w:val="28"/>
          <w:lang w:val="uk-UA"/>
        </w:rPr>
        <w:t>, розвитку підприємництва та забезпеченню стабільного економічного зростання. Впровадження прозорих і ефективних фінансових механізмів дозволяє державі та бізнесу ефективно взаємодіяти для досягнення спільних стратегічних цілей</w:t>
      </w:r>
      <w:r w:rsidRPr="000722EE">
        <w:rPr>
          <w:rFonts w:ascii="Times New Roman" w:hAnsi="Times New Roman" w:cs="Times New Roman"/>
          <w:sz w:val="28"/>
          <w:szCs w:val="28"/>
          <w:lang w:val="uk-UA"/>
        </w:rPr>
        <w:t xml:space="preserve"> [28]</w:t>
      </w:r>
      <w:r>
        <w:rPr>
          <w:rFonts w:ascii="Times New Roman" w:hAnsi="Times New Roman" w:cs="Times New Roman"/>
          <w:sz w:val="28"/>
          <w:szCs w:val="28"/>
          <w:lang w:val="uk-UA"/>
        </w:rPr>
        <w:t>.</w:t>
      </w:r>
    </w:p>
    <w:p w14:paraId="25A27AD6" w14:textId="5DD0B093" w:rsidR="00D2673D" w:rsidRDefault="00170A8E" w:rsidP="004367E8">
      <w:pPr>
        <w:spacing w:after="0" w:line="360" w:lineRule="auto"/>
        <w:ind w:right="333"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Тож</w:t>
      </w:r>
      <w:r w:rsidR="00D2673D" w:rsidRPr="00D2673D">
        <w:rPr>
          <w:rFonts w:ascii="Times New Roman" w:hAnsi="Times New Roman" w:cs="Times New Roman"/>
          <w:sz w:val="28"/>
          <w:szCs w:val="28"/>
          <w:lang w:val="uk-UA"/>
        </w:rPr>
        <w:t xml:space="preserve">, фінансова взаємодія держави та підприємств є ключовим елементом інноваційного розвитку економіки. Розширення фінансових можливостей для бізнесу, вдосконалення механізмів державної підтримки для інвестицій сприятимуть зростанню конкурентоспроможності на міжнародній арені. </w:t>
      </w:r>
    </w:p>
    <w:p w14:paraId="2A1484A9" w14:textId="2BDEFACB" w:rsidR="00D2673D" w:rsidRDefault="00D2673D" w:rsidP="001569F8">
      <w:pPr>
        <w:spacing w:after="0" w:line="360" w:lineRule="auto"/>
        <w:ind w:right="333"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2E1494" w:rsidRPr="002E1494">
        <w:rPr>
          <w:rFonts w:ascii="Times New Roman" w:hAnsi="Times New Roman" w:cs="Times New Roman"/>
          <w:sz w:val="28"/>
          <w:szCs w:val="28"/>
          <w:lang w:val="uk-UA"/>
        </w:rPr>
        <w:t xml:space="preserve">фективність </w:t>
      </w:r>
      <w:r>
        <w:rPr>
          <w:rFonts w:ascii="Times New Roman" w:hAnsi="Times New Roman" w:cs="Times New Roman"/>
          <w:sz w:val="28"/>
          <w:szCs w:val="28"/>
          <w:lang w:val="uk-UA"/>
        </w:rPr>
        <w:t xml:space="preserve">фінансової взаємодії </w:t>
      </w:r>
      <w:r w:rsidR="002E1494" w:rsidRPr="002E1494">
        <w:rPr>
          <w:rFonts w:ascii="Times New Roman" w:hAnsi="Times New Roman" w:cs="Times New Roman"/>
          <w:sz w:val="28"/>
          <w:szCs w:val="28"/>
          <w:lang w:val="uk-UA"/>
        </w:rPr>
        <w:t xml:space="preserve">забезпечується дотриманням ключових принципів, таких як прозорість, економічна доцільність, стабільність регулювання, </w:t>
      </w:r>
      <w:proofErr w:type="spellStart"/>
      <w:r w:rsidR="002E1494" w:rsidRPr="002E1494">
        <w:rPr>
          <w:rFonts w:ascii="Times New Roman" w:hAnsi="Times New Roman" w:cs="Times New Roman"/>
          <w:sz w:val="28"/>
          <w:szCs w:val="28"/>
          <w:lang w:val="uk-UA"/>
        </w:rPr>
        <w:t>інноваційність</w:t>
      </w:r>
      <w:proofErr w:type="spellEnd"/>
      <w:r w:rsidR="002E1494" w:rsidRPr="002E1494">
        <w:rPr>
          <w:rFonts w:ascii="Times New Roman" w:hAnsi="Times New Roman" w:cs="Times New Roman"/>
          <w:sz w:val="28"/>
          <w:szCs w:val="28"/>
          <w:lang w:val="uk-UA"/>
        </w:rPr>
        <w:t xml:space="preserve"> та рівноправність. </w:t>
      </w:r>
      <w:r w:rsidR="00B32F13" w:rsidRPr="00B32F13">
        <w:rPr>
          <w:rFonts w:ascii="Times New Roman" w:hAnsi="Times New Roman" w:cs="Times New Roman"/>
          <w:sz w:val="28"/>
          <w:szCs w:val="28"/>
          <w:lang w:val="uk-UA"/>
        </w:rPr>
        <w:t>Крім того, запровадження інноваційних фінансових інструментів та цифрових технологій дозволить підвищити ефективність державного управління та покращити фінансову дисципліну підприємств</w:t>
      </w:r>
      <w:r w:rsidR="006B7E45">
        <w:rPr>
          <w:rFonts w:ascii="Times New Roman" w:hAnsi="Times New Roman" w:cs="Times New Roman"/>
          <w:sz w:val="28"/>
          <w:szCs w:val="28"/>
          <w:lang w:val="uk-UA"/>
        </w:rPr>
        <w:t>.</w:t>
      </w:r>
    </w:p>
    <w:p w14:paraId="0DF93784" w14:textId="77777777" w:rsidR="002050F6" w:rsidRDefault="002050F6" w:rsidP="004367E8">
      <w:pPr>
        <w:spacing w:after="0" w:line="360" w:lineRule="auto"/>
        <w:ind w:right="333" w:firstLine="709"/>
        <w:jc w:val="both"/>
        <w:rPr>
          <w:rFonts w:ascii="Times New Roman" w:hAnsi="Times New Roman" w:cs="Times New Roman"/>
          <w:sz w:val="28"/>
          <w:szCs w:val="28"/>
          <w:lang w:val="uk-UA"/>
        </w:rPr>
      </w:pPr>
    </w:p>
    <w:p w14:paraId="4708D06B" w14:textId="77777777" w:rsidR="002050F6" w:rsidRDefault="002050F6" w:rsidP="004367E8">
      <w:pPr>
        <w:spacing w:after="0" w:line="360" w:lineRule="auto"/>
        <w:ind w:right="333" w:firstLine="709"/>
        <w:jc w:val="both"/>
        <w:rPr>
          <w:rFonts w:ascii="Times New Roman" w:hAnsi="Times New Roman" w:cs="Times New Roman"/>
          <w:sz w:val="28"/>
          <w:szCs w:val="28"/>
          <w:lang w:val="uk-UA"/>
        </w:rPr>
      </w:pPr>
    </w:p>
    <w:p w14:paraId="3DB818A1" w14:textId="77777777" w:rsidR="00B32F13" w:rsidRDefault="00D2673D" w:rsidP="004367E8">
      <w:pPr>
        <w:spacing w:after="0" w:line="360" w:lineRule="auto"/>
        <w:ind w:right="333" w:firstLine="851"/>
        <w:jc w:val="both"/>
        <w:rPr>
          <w:rFonts w:ascii="Times New Roman" w:hAnsi="Times New Roman" w:cs="Times New Roman"/>
          <w:sz w:val="28"/>
          <w:szCs w:val="28"/>
          <w:lang w:val="uk-UA"/>
        </w:rPr>
      </w:pPr>
      <w:r w:rsidRPr="00D2673D">
        <w:rPr>
          <w:rFonts w:ascii="Times New Roman" w:hAnsi="Times New Roman" w:cs="Times New Roman"/>
          <w:sz w:val="28"/>
          <w:szCs w:val="28"/>
          <w:lang w:val="uk-UA"/>
        </w:rPr>
        <w:t xml:space="preserve">1.2  Бюджетні видатки розвитку </w:t>
      </w:r>
      <w:r>
        <w:rPr>
          <w:rFonts w:ascii="Times New Roman" w:hAnsi="Times New Roman" w:cs="Times New Roman"/>
          <w:sz w:val="28"/>
          <w:szCs w:val="28"/>
          <w:lang w:val="uk-UA"/>
        </w:rPr>
        <w:t xml:space="preserve">як державна підтримка зростання </w:t>
      </w:r>
      <w:r w:rsidRPr="00D2673D">
        <w:rPr>
          <w:rFonts w:ascii="Times New Roman" w:hAnsi="Times New Roman" w:cs="Times New Roman"/>
          <w:sz w:val="28"/>
          <w:szCs w:val="28"/>
          <w:lang w:val="uk-UA"/>
        </w:rPr>
        <w:t>інноваційної економіки</w:t>
      </w:r>
    </w:p>
    <w:p w14:paraId="5A95AB95" w14:textId="77777777" w:rsidR="00A90378" w:rsidRDefault="00A90378" w:rsidP="004367E8">
      <w:pPr>
        <w:spacing w:after="0" w:line="360" w:lineRule="auto"/>
        <w:ind w:right="333" w:firstLine="851"/>
        <w:jc w:val="both"/>
        <w:rPr>
          <w:rFonts w:ascii="Times New Roman" w:hAnsi="Times New Roman" w:cs="Times New Roman"/>
          <w:sz w:val="28"/>
          <w:szCs w:val="28"/>
          <w:lang w:val="uk-UA"/>
        </w:rPr>
      </w:pPr>
    </w:p>
    <w:p w14:paraId="3AE45DD4" w14:textId="5559265F" w:rsidR="00A90378" w:rsidRDefault="00D2673D" w:rsidP="004367E8">
      <w:pPr>
        <w:spacing w:after="0" w:line="360" w:lineRule="auto"/>
        <w:ind w:right="333" w:firstLine="851"/>
        <w:jc w:val="both"/>
        <w:rPr>
          <w:rFonts w:ascii="Times New Roman" w:hAnsi="Times New Roman" w:cs="Times New Roman"/>
          <w:sz w:val="28"/>
          <w:szCs w:val="28"/>
          <w:lang w:val="uk-UA"/>
        </w:rPr>
      </w:pPr>
      <w:r w:rsidRPr="00D2673D">
        <w:rPr>
          <w:rFonts w:ascii="Times New Roman" w:hAnsi="Times New Roman" w:cs="Times New Roman"/>
          <w:sz w:val="28"/>
          <w:szCs w:val="28"/>
          <w:lang w:val="uk-UA"/>
        </w:rPr>
        <w:t>Сучасна економіка вимагає активного державного втручання у стимулювання інноваційного розвитку. Одним з ключових інструментів такої підтримки є бюджетні видатки розвитку, які спрямовуються на фінанс</w:t>
      </w:r>
      <w:r w:rsidR="006B7E45">
        <w:rPr>
          <w:rFonts w:ascii="Times New Roman" w:hAnsi="Times New Roman" w:cs="Times New Roman"/>
          <w:sz w:val="28"/>
          <w:szCs w:val="28"/>
          <w:lang w:val="uk-UA"/>
        </w:rPr>
        <w:t>ове забезпечення</w:t>
      </w:r>
      <w:r w:rsidRPr="00D2673D">
        <w:rPr>
          <w:rFonts w:ascii="Times New Roman" w:hAnsi="Times New Roman" w:cs="Times New Roman"/>
          <w:sz w:val="28"/>
          <w:szCs w:val="28"/>
          <w:lang w:val="uk-UA"/>
        </w:rPr>
        <w:t xml:space="preserve"> технологічних інновацій та модернізацію виробництва. </w:t>
      </w:r>
    </w:p>
    <w:p w14:paraId="65F05AAA" w14:textId="77777777" w:rsidR="006C7F1D" w:rsidRDefault="006C7F1D" w:rsidP="004367E8">
      <w:pPr>
        <w:spacing w:after="0" w:line="360" w:lineRule="auto"/>
        <w:ind w:right="333" w:firstLine="851"/>
        <w:jc w:val="both"/>
        <w:rPr>
          <w:rFonts w:ascii="Times New Roman" w:hAnsi="Times New Roman" w:cs="Times New Roman"/>
          <w:sz w:val="28"/>
          <w:szCs w:val="28"/>
          <w:lang w:val="uk-UA"/>
        </w:rPr>
      </w:pPr>
      <w:r w:rsidRPr="006C7F1D">
        <w:rPr>
          <w:rFonts w:ascii="Times New Roman" w:hAnsi="Times New Roman" w:cs="Times New Roman"/>
          <w:sz w:val="28"/>
          <w:szCs w:val="28"/>
          <w:lang w:val="uk-UA"/>
        </w:rPr>
        <w:lastRenderedPageBreak/>
        <w:t xml:space="preserve">Бюджетні видатки розвитку – це державні фінансові ресурси, спрямовані на довгострокові інвестиції у стратегічні сфери економіки. Вони відрізняються від поточних видатків тим, що не лише забезпечують поточне функціонування секторів економіки, а й сприяють їхньому розширенню та модернізації. Основними напрямами фінансування є інновації, наука, освіта, цифрова трансформація, інфраструктурні </w:t>
      </w:r>
      <w:proofErr w:type="spellStart"/>
      <w:r w:rsidRPr="006C7F1D">
        <w:rPr>
          <w:rFonts w:ascii="Times New Roman" w:hAnsi="Times New Roman" w:cs="Times New Roman"/>
          <w:sz w:val="28"/>
          <w:szCs w:val="28"/>
          <w:lang w:val="uk-UA"/>
        </w:rPr>
        <w:t>проєкти</w:t>
      </w:r>
      <w:proofErr w:type="spellEnd"/>
      <w:r w:rsidRPr="006C7F1D">
        <w:rPr>
          <w:rFonts w:ascii="Times New Roman" w:hAnsi="Times New Roman" w:cs="Times New Roman"/>
          <w:sz w:val="28"/>
          <w:szCs w:val="28"/>
          <w:lang w:val="uk-UA"/>
        </w:rPr>
        <w:t xml:space="preserve"> та підтримка підприємництва</w:t>
      </w:r>
      <w:r w:rsidR="00F46499" w:rsidRPr="00F46499">
        <w:rPr>
          <w:rFonts w:ascii="Times New Roman" w:hAnsi="Times New Roman" w:cs="Times New Roman"/>
          <w:sz w:val="28"/>
          <w:szCs w:val="28"/>
          <w:lang w:val="uk-UA"/>
        </w:rPr>
        <w:t>[</w:t>
      </w:r>
      <w:r w:rsidR="00C42AC9">
        <w:rPr>
          <w:rFonts w:ascii="Times New Roman" w:hAnsi="Times New Roman" w:cs="Times New Roman"/>
          <w:sz w:val="28"/>
          <w:szCs w:val="28"/>
          <w:lang w:val="uk-UA"/>
        </w:rPr>
        <w:t>23</w:t>
      </w:r>
      <w:r w:rsidR="00F46499" w:rsidRPr="00F46499">
        <w:rPr>
          <w:rFonts w:ascii="Times New Roman" w:hAnsi="Times New Roman" w:cs="Times New Roman"/>
          <w:sz w:val="28"/>
          <w:szCs w:val="28"/>
          <w:lang w:val="uk-UA"/>
        </w:rPr>
        <w:t>]</w:t>
      </w:r>
      <w:r w:rsidR="00F46499">
        <w:rPr>
          <w:rFonts w:ascii="Times New Roman" w:hAnsi="Times New Roman" w:cs="Times New Roman"/>
          <w:sz w:val="28"/>
          <w:szCs w:val="28"/>
          <w:lang w:val="uk-UA"/>
        </w:rPr>
        <w:t>.</w:t>
      </w:r>
      <w:r w:rsidRPr="006C7F1D">
        <w:rPr>
          <w:rFonts w:ascii="Times New Roman" w:hAnsi="Times New Roman" w:cs="Times New Roman"/>
          <w:sz w:val="28"/>
          <w:szCs w:val="28"/>
          <w:lang w:val="uk-UA"/>
        </w:rPr>
        <w:t xml:space="preserve">Ці видатки допомагають створити сприятливі умови для технологічного прориву та підвищення конкурентоспроможності на світовому ринку. </w:t>
      </w:r>
    </w:p>
    <w:p w14:paraId="50D324FE" w14:textId="77777777" w:rsidR="00731CB0" w:rsidRDefault="00A90378" w:rsidP="0075141F">
      <w:pPr>
        <w:spacing w:after="0" w:line="360" w:lineRule="auto"/>
        <w:ind w:right="333" w:firstLine="851"/>
        <w:jc w:val="both"/>
        <w:rPr>
          <w:rFonts w:ascii="Times New Roman" w:hAnsi="Times New Roman" w:cs="Times New Roman"/>
          <w:sz w:val="28"/>
          <w:szCs w:val="28"/>
          <w:lang w:val="uk-UA"/>
        </w:rPr>
      </w:pPr>
      <w:r w:rsidRPr="00A90378">
        <w:rPr>
          <w:rFonts w:ascii="Times New Roman" w:hAnsi="Times New Roman" w:cs="Times New Roman"/>
          <w:sz w:val="28"/>
          <w:szCs w:val="28"/>
          <w:lang w:val="uk-UA"/>
        </w:rPr>
        <w:t>Бюджетні видатки розвитку можна класифікувати за різними критеріями, зок</w:t>
      </w:r>
      <w:r>
        <w:rPr>
          <w:rFonts w:ascii="Times New Roman" w:hAnsi="Times New Roman" w:cs="Times New Roman"/>
          <w:sz w:val="28"/>
          <w:szCs w:val="28"/>
          <w:lang w:val="uk-UA"/>
        </w:rPr>
        <w:t>рема за напрямками фінансува</w:t>
      </w:r>
      <w:r w:rsidR="00361E6E">
        <w:rPr>
          <w:rFonts w:ascii="Times New Roman" w:hAnsi="Times New Roman" w:cs="Times New Roman"/>
          <w:sz w:val="28"/>
          <w:szCs w:val="28"/>
          <w:lang w:val="uk-UA"/>
        </w:rPr>
        <w:t>ння, представлених у таблиці 1.3</w:t>
      </w:r>
      <w:r>
        <w:rPr>
          <w:rFonts w:ascii="Times New Roman" w:hAnsi="Times New Roman" w:cs="Times New Roman"/>
          <w:sz w:val="28"/>
          <w:szCs w:val="28"/>
          <w:lang w:val="uk-UA"/>
        </w:rPr>
        <w:t>.</w:t>
      </w:r>
    </w:p>
    <w:p w14:paraId="4C745AD9" w14:textId="77777777" w:rsidR="00C5394A" w:rsidRPr="00170A8E" w:rsidRDefault="00C5394A" w:rsidP="00C5394A">
      <w:pPr>
        <w:tabs>
          <w:tab w:val="left" w:pos="8789"/>
        </w:tabs>
        <w:spacing w:after="0" w:line="360" w:lineRule="auto"/>
        <w:ind w:right="333" w:firstLine="851"/>
        <w:jc w:val="both"/>
        <w:rPr>
          <w:rFonts w:ascii="Times New Roman" w:hAnsi="Times New Roman" w:cs="Times New Roman"/>
          <w:sz w:val="28"/>
          <w:szCs w:val="28"/>
          <w:lang w:val="ru-RU"/>
        </w:rPr>
      </w:pPr>
      <w:r w:rsidRPr="00170A8E">
        <w:rPr>
          <w:rFonts w:ascii="Times New Roman" w:hAnsi="Times New Roman" w:cs="Times New Roman"/>
          <w:sz w:val="28"/>
          <w:szCs w:val="28"/>
          <w:lang w:val="uk-UA"/>
        </w:rPr>
        <w:t xml:space="preserve">Класифікація бюджетних видатків розвитку свідчить про багатовекторний підхід держави до фінансування пріоритетних сфер, що забезпечують довгострокове економічне зростання та підвищення національної конкурентоспроможності. </w:t>
      </w:r>
      <w:proofErr w:type="spellStart"/>
      <w:r w:rsidRPr="00170A8E">
        <w:rPr>
          <w:rFonts w:ascii="Times New Roman" w:hAnsi="Times New Roman" w:cs="Times New Roman"/>
          <w:sz w:val="28"/>
          <w:szCs w:val="28"/>
          <w:lang w:val="ru-RU"/>
        </w:rPr>
        <w:t>Зокрема</w:t>
      </w:r>
      <w:proofErr w:type="spellEnd"/>
      <w:r w:rsidRPr="00170A8E">
        <w:rPr>
          <w:rFonts w:ascii="Times New Roman" w:hAnsi="Times New Roman" w:cs="Times New Roman"/>
          <w:sz w:val="28"/>
          <w:szCs w:val="28"/>
          <w:lang w:val="ru-RU"/>
        </w:rPr>
        <w:t xml:space="preserve">, </w:t>
      </w:r>
      <w:proofErr w:type="spellStart"/>
      <w:r w:rsidRPr="00170A8E">
        <w:rPr>
          <w:rFonts w:ascii="Times New Roman" w:hAnsi="Times New Roman" w:cs="Times New Roman"/>
          <w:sz w:val="28"/>
          <w:szCs w:val="28"/>
          <w:lang w:val="ru-RU"/>
        </w:rPr>
        <w:t>видатки</w:t>
      </w:r>
      <w:proofErr w:type="spellEnd"/>
      <w:r w:rsidRPr="00170A8E">
        <w:rPr>
          <w:rFonts w:ascii="Times New Roman" w:hAnsi="Times New Roman" w:cs="Times New Roman"/>
          <w:sz w:val="28"/>
          <w:szCs w:val="28"/>
          <w:lang w:val="ru-RU"/>
        </w:rPr>
        <w:t xml:space="preserve"> </w:t>
      </w:r>
      <w:proofErr w:type="spellStart"/>
      <w:r w:rsidRPr="00170A8E">
        <w:rPr>
          <w:rFonts w:ascii="Times New Roman" w:hAnsi="Times New Roman" w:cs="Times New Roman"/>
          <w:sz w:val="28"/>
          <w:szCs w:val="28"/>
          <w:lang w:val="ru-RU"/>
        </w:rPr>
        <w:t>спрямовуються</w:t>
      </w:r>
      <w:proofErr w:type="spellEnd"/>
      <w:r w:rsidRPr="00170A8E">
        <w:rPr>
          <w:rFonts w:ascii="Times New Roman" w:hAnsi="Times New Roman" w:cs="Times New Roman"/>
          <w:sz w:val="28"/>
          <w:szCs w:val="28"/>
          <w:lang w:val="ru-RU"/>
        </w:rPr>
        <w:t xml:space="preserve"> на </w:t>
      </w:r>
      <w:proofErr w:type="spellStart"/>
      <w:r w:rsidRPr="00170A8E">
        <w:rPr>
          <w:rFonts w:ascii="Times New Roman" w:hAnsi="Times New Roman" w:cs="Times New Roman"/>
          <w:sz w:val="28"/>
          <w:szCs w:val="28"/>
          <w:lang w:val="ru-RU"/>
        </w:rPr>
        <w:t>модернізацію</w:t>
      </w:r>
      <w:proofErr w:type="spellEnd"/>
      <w:r w:rsidRPr="00170A8E">
        <w:rPr>
          <w:rFonts w:ascii="Times New Roman" w:hAnsi="Times New Roman" w:cs="Times New Roman"/>
          <w:sz w:val="28"/>
          <w:szCs w:val="28"/>
          <w:lang w:val="ru-RU"/>
        </w:rPr>
        <w:t xml:space="preserve"> </w:t>
      </w:r>
      <w:proofErr w:type="spellStart"/>
      <w:r w:rsidRPr="00170A8E">
        <w:rPr>
          <w:rFonts w:ascii="Times New Roman" w:hAnsi="Times New Roman" w:cs="Times New Roman"/>
          <w:sz w:val="28"/>
          <w:szCs w:val="28"/>
          <w:lang w:val="ru-RU"/>
        </w:rPr>
        <w:t>інфраструктури</w:t>
      </w:r>
      <w:proofErr w:type="spellEnd"/>
      <w:r w:rsidRPr="00170A8E">
        <w:rPr>
          <w:rFonts w:ascii="Times New Roman" w:hAnsi="Times New Roman" w:cs="Times New Roman"/>
          <w:sz w:val="28"/>
          <w:szCs w:val="28"/>
          <w:lang w:val="ru-RU"/>
        </w:rPr>
        <w:t xml:space="preserve">, </w:t>
      </w:r>
      <w:proofErr w:type="spellStart"/>
      <w:r w:rsidRPr="00170A8E">
        <w:rPr>
          <w:rFonts w:ascii="Times New Roman" w:hAnsi="Times New Roman" w:cs="Times New Roman"/>
          <w:sz w:val="28"/>
          <w:szCs w:val="28"/>
          <w:lang w:val="ru-RU"/>
        </w:rPr>
        <w:t>розвиток</w:t>
      </w:r>
      <w:proofErr w:type="spellEnd"/>
      <w:r w:rsidRPr="00170A8E">
        <w:rPr>
          <w:rFonts w:ascii="Times New Roman" w:hAnsi="Times New Roman" w:cs="Times New Roman"/>
          <w:sz w:val="28"/>
          <w:szCs w:val="28"/>
          <w:lang w:val="ru-RU"/>
        </w:rPr>
        <w:t xml:space="preserve"> </w:t>
      </w:r>
      <w:proofErr w:type="spellStart"/>
      <w:r w:rsidRPr="00170A8E">
        <w:rPr>
          <w:rFonts w:ascii="Times New Roman" w:hAnsi="Times New Roman" w:cs="Times New Roman"/>
          <w:sz w:val="28"/>
          <w:szCs w:val="28"/>
          <w:lang w:val="ru-RU"/>
        </w:rPr>
        <w:t>людського</w:t>
      </w:r>
      <w:proofErr w:type="spellEnd"/>
      <w:r w:rsidRPr="00170A8E">
        <w:rPr>
          <w:rFonts w:ascii="Times New Roman" w:hAnsi="Times New Roman" w:cs="Times New Roman"/>
          <w:sz w:val="28"/>
          <w:szCs w:val="28"/>
          <w:lang w:val="ru-RU"/>
        </w:rPr>
        <w:t xml:space="preserve"> </w:t>
      </w:r>
      <w:proofErr w:type="spellStart"/>
      <w:r w:rsidRPr="00170A8E">
        <w:rPr>
          <w:rFonts w:ascii="Times New Roman" w:hAnsi="Times New Roman" w:cs="Times New Roman"/>
          <w:sz w:val="28"/>
          <w:szCs w:val="28"/>
          <w:lang w:val="ru-RU"/>
        </w:rPr>
        <w:t>капіталу</w:t>
      </w:r>
      <w:proofErr w:type="spellEnd"/>
      <w:r w:rsidRPr="00170A8E">
        <w:rPr>
          <w:rFonts w:ascii="Times New Roman" w:hAnsi="Times New Roman" w:cs="Times New Roman"/>
          <w:sz w:val="28"/>
          <w:szCs w:val="28"/>
          <w:lang w:val="ru-RU"/>
        </w:rPr>
        <w:t xml:space="preserve"> через </w:t>
      </w:r>
      <w:proofErr w:type="spellStart"/>
      <w:r w:rsidRPr="00170A8E">
        <w:rPr>
          <w:rFonts w:ascii="Times New Roman" w:hAnsi="Times New Roman" w:cs="Times New Roman"/>
          <w:sz w:val="28"/>
          <w:szCs w:val="28"/>
          <w:lang w:val="ru-RU"/>
        </w:rPr>
        <w:t>освіту</w:t>
      </w:r>
      <w:proofErr w:type="spellEnd"/>
      <w:r w:rsidRPr="00170A8E">
        <w:rPr>
          <w:rFonts w:ascii="Times New Roman" w:hAnsi="Times New Roman" w:cs="Times New Roman"/>
          <w:sz w:val="28"/>
          <w:szCs w:val="28"/>
          <w:lang w:val="ru-RU"/>
        </w:rPr>
        <w:t xml:space="preserve"> та </w:t>
      </w:r>
      <w:proofErr w:type="spellStart"/>
      <w:r w:rsidRPr="00170A8E">
        <w:rPr>
          <w:rFonts w:ascii="Times New Roman" w:hAnsi="Times New Roman" w:cs="Times New Roman"/>
          <w:sz w:val="28"/>
          <w:szCs w:val="28"/>
          <w:lang w:val="ru-RU"/>
        </w:rPr>
        <w:t>професійну</w:t>
      </w:r>
      <w:proofErr w:type="spellEnd"/>
      <w:r w:rsidRPr="00170A8E">
        <w:rPr>
          <w:rFonts w:ascii="Times New Roman" w:hAnsi="Times New Roman" w:cs="Times New Roman"/>
          <w:sz w:val="28"/>
          <w:szCs w:val="28"/>
          <w:lang w:val="ru-RU"/>
        </w:rPr>
        <w:t xml:space="preserve"> </w:t>
      </w:r>
      <w:proofErr w:type="spellStart"/>
      <w:r w:rsidRPr="00170A8E">
        <w:rPr>
          <w:rFonts w:ascii="Times New Roman" w:hAnsi="Times New Roman" w:cs="Times New Roman"/>
          <w:sz w:val="28"/>
          <w:szCs w:val="28"/>
          <w:lang w:val="ru-RU"/>
        </w:rPr>
        <w:t>підготовку</w:t>
      </w:r>
      <w:proofErr w:type="spellEnd"/>
      <w:r w:rsidRPr="00170A8E">
        <w:rPr>
          <w:rFonts w:ascii="Times New Roman" w:hAnsi="Times New Roman" w:cs="Times New Roman"/>
          <w:sz w:val="28"/>
          <w:szCs w:val="28"/>
          <w:lang w:val="ru-RU"/>
        </w:rPr>
        <w:t xml:space="preserve">. </w:t>
      </w:r>
      <w:proofErr w:type="spellStart"/>
      <w:r w:rsidRPr="00170A8E">
        <w:rPr>
          <w:rFonts w:ascii="Times New Roman" w:hAnsi="Times New Roman" w:cs="Times New Roman"/>
          <w:sz w:val="28"/>
          <w:szCs w:val="28"/>
          <w:lang w:val="ru-RU"/>
        </w:rPr>
        <w:t>Окрему</w:t>
      </w:r>
      <w:proofErr w:type="spellEnd"/>
      <w:r w:rsidRPr="00170A8E">
        <w:rPr>
          <w:rFonts w:ascii="Times New Roman" w:hAnsi="Times New Roman" w:cs="Times New Roman"/>
          <w:sz w:val="28"/>
          <w:szCs w:val="28"/>
          <w:lang w:val="ru-RU"/>
        </w:rPr>
        <w:t xml:space="preserve"> </w:t>
      </w:r>
      <w:proofErr w:type="spellStart"/>
      <w:r w:rsidRPr="00170A8E">
        <w:rPr>
          <w:rFonts w:ascii="Times New Roman" w:hAnsi="Times New Roman" w:cs="Times New Roman"/>
          <w:sz w:val="28"/>
          <w:szCs w:val="28"/>
          <w:lang w:val="ru-RU"/>
        </w:rPr>
        <w:t>увагу</w:t>
      </w:r>
      <w:proofErr w:type="spellEnd"/>
      <w:r w:rsidRPr="00170A8E">
        <w:rPr>
          <w:rFonts w:ascii="Times New Roman" w:hAnsi="Times New Roman" w:cs="Times New Roman"/>
          <w:sz w:val="28"/>
          <w:szCs w:val="28"/>
          <w:lang w:val="ru-RU"/>
        </w:rPr>
        <w:t xml:space="preserve"> </w:t>
      </w:r>
      <w:proofErr w:type="spellStart"/>
      <w:r w:rsidRPr="00170A8E">
        <w:rPr>
          <w:rFonts w:ascii="Times New Roman" w:hAnsi="Times New Roman" w:cs="Times New Roman"/>
          <w:sz w:val="28"/>
          <w:szCs w:val="28"/>
          <w:lang w:val="ru-RU"/>
        </w:rPr>
        <w:t>приділено</w:t>
      </w:r>
      <w:proofErr w:type="spellEnd"/>
      <w:r w:rsidRPr="00170A8E">
        <w:rPr>
          <w:rFonts w:ascii="Times New Roman" w:hAnsi="Times New Roman" w:cs="Times New Roman"/>
          <w:sz w:val="28"/>
          <w:szCs w:val="28"/>
          <w:lang w:val="ru-RU"/>
        </w:rPr>
        <w:t xml:space="preserve"> </w:t>
      </w:r>
      <w:proofErr w:type="spellStart"/>
      <w:r w:rsidRPr="00170A8E">
        <w:rPr>
          <w:rFonts w:ascii="Times New Roman" w:hAnsi="Times New Roman" w:cs="Times New Roman"/>
          <w:sz w:val="28"/>
          <w:szCs w:val="28"/>
          <w:lang w:val="ru-RU"/>
        </w:rPr>
        <w:t>екологічним</w:t>
      </w:r>
      <w:proofErr w:type="spellEnd"/>
      <w:r w:rsidRPr="00170A8E">
        <w:rPr>
          <w:rFonts w:ascii="Times New Roman" w:hAnsi="Times New Roman" w:cs="Times New Roman"/>
          <w:sz w:val="28"/>
          <w:szCs w:val="28"/>
          <w:lang w:val="ru-RU"/>
        </w:rPr>
        <w:t xml:space="preserve"> </w:t>
      </w:r>
      <w:proofErr w:type="spellStart"/>
      <w:r w:rsidRPr="00170A8E">
        <w:rPr>
          <w:rFonts w:ascii="Times New Roman" w:hAnsi="Times New Roman" w:cs="Times New Roman"/>
          <w:sz w:val="28"/>
          <w:szCs w:val="28"/>
          <w:lang w:val="ru-RU"/>
        </w:rPr>
        <w:t>ініціативам</w:t>
      </w:r>
      <w:proofErr w:type="spellEnd"/>
      <w:r w:rsidRPr="00170A8E">
        <w:rPr>
          <w:rFonts w:ascii="Times New Roman" w:hAnsi="Times New Roman" w:cs="Times New Roman"/>
          <w:sz w:val="28"/>
          <w:szCs w:val="28"/>
          <w:lang w:val="ru-RU"/>
        </w:rPr>
        <w:t xml:space="preserve">, </w:t>
      </w:r>
      <w:proofErr w:type="spellStart"/>
      <w:r w:rsidRPr="00170A8E">
        <w:rPr>
          <w:rFonts w:ascii="Times New Roman" w:hAnsi="Times New Roman" w:cs="Times New Roman"/>
          <w:sz w:val="28"/>
          <w:szCs w:val="28"/>
          <w:lang w:val="ru-RU"/>
        </w:rPr>
        <w:t>що</w:t>
      </w:r>
      <w:proofErr w:type="spellEnd"/>
      <w:r w:rsidRPr="00170A8E">
        <w:rPr>
          <w:rFonts w:ascii="Times New Roman" w:hAnsi="Times New Roman" w:cs="Times New Roman"/>
          <w:sz w:val="28"/>
          <w:szCs w:val="28"/>
          <w:lang w:val="ru-RU"/>
        </w:rPr>
        <w:t xml:space="preserve"> </w:t>
      </w:r>
      <w:proofErr w:type="spellStart"/>
      <w:r w:rsidRPr="00170A8E">
        <w:rPr>
          <w:rFonts w:ascii="Times New Roman" w:hAnsi="Times New Roman" w:cs="Times New Roman"/>
          <w:sz w:val="28"/>
          <w:szCs w:val="28"/>
          <w:lang w:val="ru-RU"/>
        </w:rPr>
        <w:t>відповідає</w:t>
      </w:r>
      <w:proofErr w:type="spellEnd"/>
      <w:r w:rsidRPr="00170A8E">
        <w:rPr>
          <w:rFonts w:ascii="Times New Roman" w:hAnsi="Times New Roman" w:cs="Times New Roman"/>
          <w:sz w:val="28"/>
          <w:szCs w:val="28"/>
          <w:lang w:val="ru-RU"/>
        </w:rPr>
        <w:t xml:space="preserve"> </w:t>
      </w:r>
      <w:proofErr w:type="spellStart"/>
      <w:r w:rsidRPr="00170A8E">
        <w:rPr>
          <w:rFonts w:ascii="Times New Roman" w:hAnsi="Times New Roman" w:cs="Times New Roman"/>
          <w:sz w:val="28"/>
          <w:szCs w:val="28"/>
          <w:lang w:val="ru-RU"/>
        </w:rPr>
        <w:t>сучасним</w:t>
      </w:r>
      <w:proofErr w:type="spellEnd"/>
      <w:r w:rsidRPr="00170A8E">
        <w:rPr>
          <w:rFonts w:ascii="Times New Roman" w:hAnsi="Times New Roman" w:cs="Times New Roman"/>
          <w:sz w:val="28"/>
          <w:szCs w:val="28"/>
          <w:lang w:val="ru-RU"/>
        </w:rPr>
        <w:t xml:space="preserve"> </w:t>
      </w:r>
      <w:proofErr w:type="spellStart"/>
      <w:r w:rsidRPr="00170A8E">
        <w:rPr>
          <w:rFonts w:ascii="Times New Roman" w:hAnsi="Times New Roman" w:cs="Times New Roman"/>
          <w:sz w:val="28"/>
          <w:szCs w:val="28"/>
          <w:lang w:val="ru-RU"/>
        </w:rPr>
        <w:t>викликам</w:t>
      </w:r>
      <w:proofErr w:type="spellEnd"/>
      <w:r w:rsidRPr="00170A8E">
        <w:rPr>
          <w:rFonts w:ascii="Times New Roman" w:hAnsi="Times New Roman" w:cs="Times New Roman"/>
          <w:sz w:val="28"/>
          <w:szCs w:val="28"/>
          <w:lang w:val="ru-RU"/>
        </w:rPr>
        <w:t xml:space="preserve"> </w:t>
      </w:r>
      <w:proofErr w:type="spellStart"/>
      <w:r w:rsidRPr="00170A8E">
        <w:rPr>
          <w:rFonts w:ascii="Times New Roman" w:hAnsi="Times New Roman" w:cs="Times New Roman"/>
          <w:sz w:val="28"/>
          <w:szCs w:val="28"/>
          <w:lang w:val="ru-RU"/>
        </w:rPr>
        <w:t>сталого</w:t>
      </w:r>
      <w:proofErr w:type="spellEnd"/>
      <w:r w:rsidRPr="00170A8E">
        <w:rPr>
          <w:rFonts w:ascii="Times New Roman" w:hAnsi="Times New Roman" w:cs="Times New Roman"/>
          <w:sz w:val="28"/>
          <w:szCs w:val="28"/>
          <w:lang w:val="ru-RU"/>
        </w:rPr>
        <w:t xml:space="preserve"> </w:t>
      </w:r>
      <w:proofErr w:type="spellStart"/>
      <w:r w:rsidRPr="00170A8E">
        <w:rPr>
          <w:rFonts w:ascii="Times New Roman" w:hAnsi="Times New Roman" w:cs="Times New Roman"/>
          <w:sz w:val="28"/>
          <w:szCs w:val="28"/>
          <w:lang w:val="ru-RU"/>
        </w:rPr>
        <w:t>розвитку</w:t>
      </w:r>
      <w:proofErr w:type="spellEnd"/>
      <w:r w:rsidRPr="00170A8E">
        <w:rPr>
          <w:rFonts w:ascii="Times New Roman" w:hAnsi="Times New Roman" w:cs="Times New Roman"/>
          <w:sz w:val="28"/>
          <w:szCs w:val="28"/>
          <w:lang w:val="ru-RU"/>
        </w:rPr>
        <w:t xml:space="preserve">. Також </w:t>
      </w:r>
      <w:proofErr w:type="spellStart"/>
      <w:r w:rsidRPr="00170A8E">
        <w:rPr>
          <w:rFonts w:ascii="Times New Roman" w:hAnsi="Times New Roman" w:cs="Times New Roman"/>
          <w:sz w:val="28"/>
          <w:szCs w:val="28"/>
          <w:lang w:val="ru-RU"/>
        </w:rPr>
        <w:t>значна</w:t>
      </w:r>
      <w:proofErr w:type="spellEnd"/>
      <w:r w:rsidRPr="00170A8E">
        <w:rPr>
          <w:rFonts w:ascii="Times New Roman" w:hAnsi="Times New Roman" w:cs="Times New Roman"/>
          <w:sz w:val="28"/>
          <w:szCs w:val="28"/>
          <w:lang w:val="ru-RU"/>
        </w:rPr>
        <w:t xml:space="preserve"> </w:t>
      </w:r>
      <w:proofErr w:type="spellStart"/>
      <w:r w:rsidRPr="00170A8E">
        <w:rPr>
          <w:rFonts w:ascii="Times New Roman" w:hAnsi="Times New Roman" w:cs="Times New Roman"/>
          <w:sz w:val="28"/>
          <w:szCs w:val="28"/>
          <w:lang w:val="ru-RU"/>
        </w:rPr>
        <w:t>частина</w:t>
      </w:r>
      <w:proofErr w:type="spellEnd"/>
      <w:r w:rsidRPr="00170A8E">
        <w:rPr>
          <w:rFonts w:ascii="Times New Roman" w:hAnsi="Times New Roman" w:cs="Times New Roman"/>
          <w:sz w:val="28"/>
          <w:szCs w:val="28"/>
          <w:lang w:val="ru-RU"/>
        </w:rPr>
        <w:t xml:space="preserve"> </w:t>
      </w:r>
      <w:proofErr w:type="spellStart"/>
      <w:r w:rsidRPr="00170A8E">
        <w:rPr>
          <w:rFonts w:ascii="Times New Roman" w:hAnsi="Times New Roman" w:cs="Times New Roman"/>
          <w:sz w:val="28"/>
          <w:szCs w:val="28"/>
          <w:lang w:val="ru-RU"/>
        </w:rPr>
        <w:t>ресурсів</w:t>
      </w:r>
      <w:proofErr w:type="spellEnd"/>
      <w:r w:rsidRPr="00170A8E">
        <w:rPr>
          <w:rFonts w:ascii="Times New Roman" w:hAnsi="Times New Roman" w:cs="Times New Roman"/>
          <w:sz w:val="28"/>
          <w:szCs w:val="28"/>
          <w:lang w:val="ru-RU"/>
        </w:rPr>
        <w:t xml:space="preserve"> </w:t>
      </w:r>
      <w:proofErr w:type="spellStart"/>
      <w:r w:rsidRPr="00170A8E">
        <w:rPr>
          <w:rFonts w:ascii="Times New Roman" w:hAnsi="Times New Roman" w:cs="Times New Roman"/>
          <w:sz w:val="28"/>
          <w:szCs w:val="28"/>
          <w:lang w:val="ru-RU"/>
        </w:rPr>
        <w:t>спрямовується</w:t>
      </w:r>
      <w:proofErr w:type="spellEnd"/>
      <w:r w:rsidRPr="00170A8E">
        <w:rPr>
          <w:rFonts w:ascii="Times New Roman" w:hAnsi="Times New Roman" w:cs="Times New Roman"/>
          <w:sz w:val="28"/>
          <w:szCs w:val="28"/>
          <w:lang w:val="ru-RU"/>
        </w:rPr>
        <w:t xml:space="preserve"> на </w:t>
      </w:r>
      <w:proofErr w:type="spellStart"/>
      <w:r w:rsidRPr="00170A8E">
        <w:rPr>
          <w:rFonts w:ascii="Times New Roman" w:hAnsi="Times New Roman" w:cs="Times New Roman"/>
          <w:sz w:val="28"/>
          <w:szCs w:val="28"/>
          <w:lang w:val="ru-RU"/>
        </w:rPr>
        <w:t>посилення</w:t>
      </w:r>
      <w:proofErr w:type="spellEnd"/>
      <w:r w:rsidRPr="00170A8E">
        <w:rPr>
          <w:rFonts w:ascii="Times New Roman" w:hAnsi="Times New Roman" w:cs="Times New Roman"/>
          <w:sz w:val="28"/>
          <w:szCs w:val="28"/>
          <w:lang w:val="ru-RU"/>
        </w:rPr>
        <w:t xml:space="preserve"> оборонного </w:t>
      </w:r>
      <w:proofErr w:type="spellStart"/>
      <w:r w:rsidRPr="00170A8E">
        <w:rPr>
          <w:rFonts w:ascii="Times New Roman" w:hAnsi="Times New Roman" w:cs="Times New Roman"/>
          <w:sz w:val="28"/>
          <w:szCs w:val="28"/>
          <w:lang w:val="ru-RU"/>
        </w:rPr>
        <w:t>потенціалу</w:t>
      </w:r>
      <w:proofErr w:type="spellEnd"/>
      <w:r w:rsidRPr="00170A8E">
        <w:rPr>
          <w:rFonts w:ascii="Times New Roman" w:hAnsi="Times New Roman" w:cs="Times New Roman"/>
          <w:sz w:val="28"/>
          <w:szCs w:val="28"/>
          <w:lang w:val="ru-RU"/>
        </w:rPr>
        <w:t xml:space="preserve"> шляхом </w:t>
      </w:r>
      <w:proofErr w:type="spellStart"/>
      <w:r w:rsidRPr="00170A8E">
        <w:rPr>
          <w:rFonts w:ascii="Times New Roman" w:hAnsi="Times New Roman" w:cs="Times New Roman"/>
          <w:sz w:val="28"/>
          <w:szCs w:val="28"/>
          <w:lang w:val="ru-RU"/>
        </w:rPr>
        <w:t>впровадження</w:t>
      </w:r>
      <w:proofErr w:type="spellEnd"/>
      <w:r w:rsidRPr="00170A8E">
        <w:rPr>
          <w:rFonts w:ascii="Times New Roman" w:hAnsi="Times New Roman" w:cs="Times New Roman"/>
          <w:sz w:val="28"/>
          <w:szCs w:val="28"/>
          <w:lang w:val="ru-RU"/>
        </w:rPr>
        <w:t xml:space="preserve"> </w:t>
      </w:r>
      <w:proofErr w:type="spellStart"/>
      <w:r w:rsidRPr="00170A8E">
        <w:rPr>
          <w:rFonts w:ascii="Times New Roman" w:hAnsi="Times New Roman" w:cs="Times New Roman"/>
          <w:sz w:val="28"/>
          <w:szCs w:val="28"/>
          <w:lang w:val="ru-RU"/>
        </w:rPr>
        <w:t>інновацій</w:t>
      </w:r>
      <w:proofErr w:type="spellEnd"/>
      <w:r w:rsidRPr="00170A8E">
        <w:rPr>
          <w:rFonts w:ascii="Times New Roman" w:hAnsi="Times New Roman" w:cs="Times New Roman"/>
          <w:sz w:val="28"/>
          <w:szCs w:val="28"/>
          <w:lang w:val="ru-RU"/>
        </w:rPr>
        <w:t xml:space="preserve"> у </w:t>
      </w:r>
      <w:proofErr w:type="spellStart"/>
      <w:r w:rsidRPr="00170A8E">
        <w:rPr>
          <w:rFonts w:ascii="Times New Roman" w:hAnsi="Times New Roman" w:cs="Times New Roman"/>
          <w:sz w:val="28"/>
          <w:szCs w:val="28"/>
          <w:lang w:val="ru-RU"/>
        </w:rPr>
        <w:t>військово-промисловий</w:t>
      </w:r>
      <w:proofErr w:type="spellEnd"/>
      <w:r w:rsidRPr="00170A8E">
        <w:rPr>
          <w:rFonts w:ascii="Times New Roman" w:hAnsi="Times New Roman" w:cs="Times New Roman"/>
          <w:sz w:val="28"/>
          <w:szCs w:val="28"/>
          <w:lang w:val="ru-RU"/>
        </w:rPr>
        <w:t xml:space="preserve"> комплекс. Така структура </w:t>
      </w:r>
      <w:proofErr w:type="spellStart"/>
      <w:r w:rsidRPr="00170A8E">
        <w:rPr>
          <w:rFonts w:ascii="Times New Roman" w:hAnsi="Times New Roman" w:cs="Times New Roman"/>
          <w:sz w:val="28"/>
          <w:szCs w:val="28"/>
          <w:lang w:val="ru-RU"/>
        </w:rPr>
        <w:t>видатків</w:t>
      </w:r>
      <w:proofErr w:type="spellEnd"/>
      <w:r w:rsidRPr="00170A8E">
        <w:rPr>
          <w:rFonts w:ascii="Times New Roman" w:hAnsi="Times New Roman" w:cs="Times New Roman"/>
          <w:sz w:val="28"/>
          <w:szCs w:val="28"/>
          <w:lang w:val="ru-RU"/>
        </w:rPr>
        <w:t xml:space="preserve"> </w:t>
      </w:r>
      <w:proofErr w:type="spellStart"/>
      <w:r w:rsidRPr="00170A8E">
        <w:rPr>
          <w:rFonts w:ascii="Times New Roman" w:hAnsi="Times New Roman" w:cs="Times New Roman"/>
          <w:sz w:val="28"/>
          <w:szCs w:val="28"/>
          <w:lang w:val="ru-RU"/>
        </w:rPr>
        <w:t>відображає</w:t>
      </w:r>
      <w:proofErr w:type="spellEnd"/>
      <w:r w:rsidRPr="00170A8E">
        <w:rPr>
          <w:rFonts w:ascii="Times New Roman" w:hAnsi="Times New Roman" w:cs="Times New Roman"/>
          <w:sz w:val="28"/>
          <w:szCs w:val="28"/>
          <w:lang w:val="ru-RU"/>
        </w:rPr>
        <w:t xml:space="preserve"> </w:t>
      </w:r>
      <w:proofErr w:type="spellStart"/>
      <w:r w:rsidRPr="00170A8E">
        <w:rPr>
          <w:rFonts w:ascii="Times New Roman" w:hAnsi="Times New Roman" w:cs="Times New Roman"/>
          <w:sz w:val="28"/>
          <w:szCs w:val="28"/>
          <w:lang w:val="ru-RU"/>
        </w:rPr>
        <w:t>стратегічний</w:t>
      </w:r>
      <w:proofErr w:type="spellEnd"/>
      <w:r w:rsidRPr="00170A8E">
        <w:rPr>
          <w:rFonts w:ascii="Times New Roman" w:hAnsi="Times New Roman" w:cs="Times New Roman"/>
          <w:sz w:val="28"/>
          <w:szCs w:val="28"/>
          <w:lang w:val="ru-RU"/>
        </w:rPr>
        <w:t xml:space="preserve"> характер </w:t>
      </w:r>
      <w:proofErr w:type="spellStart"/>
      <w:r w:rsidRPr="00170A8E">
        <w:rPr>
          <w:rFonts w:ascii="Times New Roman" w:hAnsi="Times New Roman" w:cs="Times New Roman"/>
          <w:sz w:val="28"/>
          <w:szCs w:val="28"/>
          <w:lang w:val="ru-RU"/>
        </w:rPr>
        <w:t>державної</w:t>
      </w:r>
      <w:proofErr w:type="spellEnd"/>
      <w:r w:rsidRPr="00170A8E">
        <w:rPr>
          <w:rFonts w:ascii="Times New Roman" w:hAnsi="Times New Roman" w:cs="Times New Roman"/>
          <w:sz w:val="28"/>
          <w:szCs w:val="28"/>
          <w:lang w:val="ru-RU"/>
        </w:rPr>
        <w:t xml:space="preserve"> </w:t>
      </w:r>
      <w:proofErr w:type="spellStart"/>
      <w:r w:rsidRPr="00170A8E">
        <w:rPr>
          <w:rFonts w:ascii="Times New Roman" w:hAnsi="Times New Roman" w:cs="Times New Roman"/>
          <w:sz w:val="28"/>
          <w:szCs w:val="28"/>
          <w:lang w:val="ru-RU"/>
        </w:rPr>
        <w:t>політики</w:t>
      </w:r>
      <w:proofErr w:type="spellEnd"/>
      <w:r w:rsidRPr="00170A8E">
        <w:rPr>
          <w:rFonts w:ascii="Times New Roman" w:hAnsi="Times New Roman" w:cs="Times New Roman"/>
          <w:sz w:val="28"/>
          <w:szCs w:val="28"/>
          <w:lang w:val="ru-RU"/>
        </w:rPr>
        <w:t xml:space="preserve">, </w:t>
      </w:r>
      <w:proofErr w:type="spellStart"/>
      <w:r w:rsidRPr="00170A8E">
        <w:rPr>
          <w:rFonts w:ascii="Times New Roman" w:hAnsi="Times New Roman" w:cs="Times New Roman"/>
          <w:sz w:val="28"/>
          <w:szCs w:val="28"/>
          <w:lang w:val="ru-RU"/>
        </w:rPr>
        <w:t>орієнтованої</w:t>
      </w:r>
      <w:proofErr w:type="spellEnd"/>
      <w:r w:rsidRPr="00170A8E">
        <w:rPr>
          <w:rFonts w:ascii="Times New Roman" w:hAnsi="Times New Roman" w:cs="Times New Roman"/>
          <w:sz w:val="28"/>
          <w:szCs w:val="28"/>
          <w:lang w:val="ru-RU"/>
        </w:rPr>
        <w:t xml:space="preserve"> на </w:t>
      </w:r>
      <w:proofErr w:type="spellStart"/>
      <w:r w:rsidRPr="00170A8E">
        <w:rPr>
          <w:rFonts w:ascii="Times New Roman" w:hAnsi="Times New Roman" w:cs="Times New Roman"/>
          <w:sz w:val="28"/>
          <w:szCs w:val="28"/>
          <w:lang w:val="ru-RU"/>
        </w:rPr>
        <w:t>інноваційний</w:t>
      </w:r>
      <w:proofErr w:type="spellEnd"/>
      <w:r w:rsidRPr="00170A8E">
        <w:rPr>
          <w:rFonts w:ascii="Times New Roman" w:hAnsi="Times New Roman" w:cs="Times New Roman"/>
          <w:sz w:val="28"/>
          <w:szCs w:val="28"/>
          <w:lang w:val="ru-RU"/>
        </w:rPr>
        <w:t xml:space="preserve"> </w:t>
      </w:r>
      <w:proofErr w:type="spellStart"/>
      <w:r w:rsidRPr="00170A8E">
        <w:rPr>
          <w:rFonts w:ascii="Times New Roman" w:hAnsi="Times New Roman" w:cs="Times New Roman"/>
          <w:sz w:val="28"/>
          <w:szCs w:val="28"/>
          <w:lang w:val="ru-RU"/>
        </w:rPr>
        <w:t>прорив</w:t>
      </w:r>
      <w:proofErr w:type="spellEnd"/>
      <w:r w:rsidRPr="00170A8E">
        <w:rPr>
          <w:rFonts w:ascii="Times New Roman" w:hAnsi="Times New Roman" w:cs="Times New Roman"/>
          <w:sz w:val="28"/>
          <w:szCs w:val="28"/>
          <w:lang w:val="ru-RU"/>
        </w:rPr>
        <w:t xml:space="preserve">, </w:t>
      </w:r>
      <w:proofErr w:type="spellStart"/>
      <w:r w:rsidRPr="00170A8E">
        <w:rPr>
          <w:rFonts w:ascii="Times New Roman" w:hAnsi="Times New Roman" w:cs="Times New Roman"/>
          <w:sz w:val="28"/>
          <w:szCs w:val="28"/>
          <w:lang w:val="ru-RU"/>
        </w:rPr>
        <w:t>безпеку</w:t>
      </w:r>
      <w:proofErr w:type="spellEnd"/>
      <w:r w:rsidRPr="00170A8E">
        <w:rPr>
          <w:rFonts w:ascii="Times New Roman" w:hAnsi="Times New Roman" w:cs="Times New Roman"/>
          <w:sz w:val="28"/>
          <w:szCs w:val="28"/>
          <w:lang w:val="ru-RU"/>
        </w:rPr>
        <w:t xml:space="preserve"> та </w:t>
      </w:r>
      <w:proofErr w:type="spellStart"/>
      <w:r w:rsidRPr="00170A8E">
        <w:rPr>
          <w:rFonts w:ascii="Times New Roman" w:hAnsi="Times New Roman" w:cs="Times New Roman"/>
          <w:sz w:val="28"/>
          <w:szCs w:val="28"/>
          <w:lang w:val="ru-RU"/>
        </w:rPr>
        <w:t>стале</w:t>
      </w:r>
      <w:proofErr w:type="spellEnd"/>
      <w:r w:rsidRPr="00170A8E">
        <w:rPr>
          <w:rFonts w:ascii="Times New Roman" w:hAnsi="Times New Roman" w:cs="Times New Roman"/>
          <w:sz w:val="28"/>
          <w:szCs w:val="28"/>
          <w:lang w:val="ru-RU"/>
        </w:rPr>
        <w:t xml:space="preserve"> </w:t>
      </w:r>
      <w:proofErr w:type="spellStart"/>
      <w:r w:rsidRPr="00170A8E">
        <w:rPr>
          <w:rFonts w:ascii="Times New Roman" w:hAnsi="Times New Roman" w:cs="Times New Roman"/>
          <w:sz w:val="28"/>
          <w:szCs w:val="28"/>
          <w:lang w:val="ru-RU"/>
        </w:rPr>
        <w:t>майбутнє</w:t>
      </w:r>
      <w:proofErr w:type="spellEnd"/>
      <w:r w:rsidRPr="00170A8E">
        <w:rPr>
          <w:rFonts w:ascii="Times New Roman" w:hAnsi="Times New Roman" w:cs="Times New Roman"/>
          <w:sz w:val="28"/>
          <w:szCs w:val="28"/>
          <w:lang w:val="ru-RU"/>
        </w:rPr>
        <w:t xml:space="preserve"> </w:t>
      </w:r>
      <w:proofErr w:type="spellStart"/>
      <w:r w:rsidRPr="00170A8E">
        <w:rPr>
          <w:rFonts w:ascii="Times New Roman" w:hAnsi="Times New Roman" w:cs="Times New Roman"/>
          <w:sz w:val="28"/>
          <w:szCs w:val="28"/>
          <w:lang w:val="ru-RU"/>
        </w:rPr>
        <w:t>країни</w:t>
      </w:r>
      <w:proofErr w:type="spellEnd"/>
      <w:r w:rsidRPr="00170A8E">
        <w:rPr>
          <w:rFonts w:ascii="Times New Roman" w:hAnsi="Times New Roman" w:cs="Times New Roman"/>
          <w:sz w:val="28"/>
          <w:szCs w:val="28"/>
          <w:lang w:val="ru-RU"/>
        </w:rPr>
        <w:t>.</w:t>
      </w:r>
      <w:r w:rsidRPr="00170A8E">
        <w:rPr>
          <w:rFonts w:ascii="Times New Roman" w:hAnsi="Times New Roman" w:cs="Times New Roman"/>
          <w:sz w:val="28"/>
          <w:szCs w:val="28"/>
          <w:lang w:val="uk-UA"/>
        </w:rPr>
        <w:t xml:space="preserve"> </w:t>
      </w:r>
      <w:r w:rsidRPr="00F46499">
        <w:rPr>
          <w:rFonts w:ascii="Times New Roman" w:hAnsi="Times New Roman" w:cs="Times New Roman"/>
          <w:sz w:val="28"/>
          <w:szCs w:val="28"/>
          <w:lang w:val="uk-UA"/>
        </w:rPr>
        <w:t>[</w:t>
      </w:r>
      <w:r>
        <w:rPr>
          <w:rFonts w:ascii="Times New Roman" w:hAnsi="Times New Roman" w:cs="Times New Roman"/>
          <w:sz w:val="28"/>
          <w:szCs w:val="28"/>
          <w:lang w:val="uk-UA"/>
        </w:rPr>
        <w:t>26</w:t>
      </w:r>
      <w:r w:rsidRPr="00F46499">
        <w:rPr>
          <w:rFonts w:ascii="Times New Roman" w:hAnsi="Times New Roman" w:cs="Times New Roman"/>
          <w:sz w:val="28"/>
          <w:szCs w:val="28"/>
          <w:lang w:val="uk-UA"/>
        </w:rPr>
        <w:t>]</w:t>
      </w:r>
    </w:p>
    <w:p w14:paraId="3E0C3731" w14:textId="77777777" w:rsidR="00A90378" w:rsidRDefault="00361E6E" w:rsidP="004367E8">
      <w:pPr>
        <w:spacing w:after="0" w:line="360" w:lineRule="auto"/>
        <w:ind w:right="333" w:firstLine="851"/>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1.3</w:t>
      </w:r>
    </w:p>
    <w:p w14:paraId="75AE248B" w14:textId="25E83448" w:rsidR="00A90378" w:rsidRDefault="00A90378" w:rsidP="002050F6">
      <w:pPr>
        <w:spacing w:line="360" w:lineRule="auto"/>
        <w:ind w:right="333"/>
        <w:rPr>
          <w:rFonts w:ascii="Times New Roman" w:hAnsi="Times New Roman" w:cs="Times New Roman"/>
          <w:sz w:val="28"/>
          <w:szCs w:val="28"/>
          <w:lang w:val="uk-UA"/>
        </w:rPr>
      </w:pPr>
      <w:r>
        <w:rPr>
          <w:rFonts w:ascii="Times New Roman" w:hAnsi="Times New Roman" w:cs="Times New Roman"/>
          <w:sz w:val="28"/>
          <w:szCs w:val="28"/>
          <w:lang w:val="uk-UA"/>
        </w:rPr>
        <w:t xml:space="preserve">Класифікація бюджетних видатків </w:t>
      </w:r>
      <w:r w:rsidR="002050F6">
        <w:rPr>
          <w:rFonts w:ascii="Times New Roman" w:hAnsi="Times New Roman" w:cs="Times New Roman"/>
          <w:sz w:val="28"/>
          <w:szCs w:val="28"/>
          <w:lang w:val="uk-UA"/>
        </w:rPr>
        <w:t xml:space="preserve">розвитку </w:t>
      </w:r>
      <w:r>
        <w:rPr>
          <w:rFonts w:ascii="Times New Roman" w:hAnsi="Times New Roman" w:cs="Times New Roman"/>
          <w:sz w:val="28"/>
          <w:szCs w:val="28"/>
          <w:lang w:val="uk-UA"/>
        </w:rPr>
        <w:t>за напрямками фінансування</w:t>
      </w:r>
      <w:r w:rsidR="002050F6">
        <w:rPr>
          <w:rFonts w:ascii="Times New Roman" w:hAnsi="Times New Roman" w:cs="Times New Roman"/>
          <w:sz w:val="28"/>
          <w:szCs w:val="28"/>
          <w:lang w:val="uk-UA"/>
        </w:rPr>
        <w:t xml:space="preserve"> </w:t>
      </w:r>
      <w:r w:rsidR="00170A8E" w:rsidRPr="00F46499">
        <w:rPr>
          <w:rFonts w:ascii="Times New Roman" w:hAnsi="Times New Roman" w:cs="Times New Roman"/>
          <w:sz w:val="28"/>
          <w:szCs w:val="28"/>
          <w:lang w:val="uk-UA"/>
        </w:rPr>
        <w:t>[</w:t>
      </w:r>
      <w:r w:rsidR="00C42AC9">
        <w:rPr>
          <w:rFonts w:ascii="Times New Roman" w:hAnsi="Times New Roman" w:cs="Times New Roman"/>
          <w:sz w:val="28"/>
          <w:szCs w:val="28"/>
          <w:lang w:val="uk-UA"/>
        </w:rPr>
        <w:t>26</w:t>
      </w:r>
      <w:r w:rsidR="00170A8E" w:rsidRPr="00F46499">
        <w:rPr>
          <w:rFonts w:ascii="Times New Roman" w:hAnsi="Times New Roman" w:cs="Times New Roman"/>
          <w:sz w:val="28"/>
          <w:szCs w:val="28"/>
          <w:lang w:val="uk-UA"/>
        </w:rPr>
        <w:t>]</w:t>
      </w:r>
    </w:p>
    <w:tbl>
      <w:tblPr>
        <w:tblStyle w:val="a3"/>
        <w:tblW w:w="0" w:type="auto"/>
        <w:tblLook w:val="04A0" w:firstRow="1" w:lastRow="0" w:firstColumn="1" w:lastColumn="0" w:noHBand="0" w:noVBand="1"/>
      </w:tblPr>
      <w:tblGrid>
        <w:gridCol w:w="3293"/>
        <w:gridCol w:w="6596"/>
      </w:tblGrid>
      <w:tr w:rsidR="00A90378" w:rsidRPr="00A90378" w14:paraId="4C7424A5" w14:textId="77777777" w:rsidTr="00C5394A">
        <w:trPr>
          <w:trHeight w:val="739"/>
          <w:tblHeader/>
        </w:trPr>
        <w:tc>
          <w:tcPr>
            <w:tcW w:w="3293" w:type="dxa"/>
            <w:hideMark/>
          </w:tcPr>
          <w:p w14:paraId="34BCEF38" w14:textId="77777777" w:rsidR="00A90378" w:rsidRPr="00A90378" w:rsidRDefault="00A90378" w:rsidP="002050F6">
            <w:pPr>
              <w:spacing w:line="276" w:lineRule="auto"/>
              <w:jc w:val="center"/>
              <w:rPr>
                <w:rFonts w:ascii="Times New Roman" w:eastAsia="Times New Roman" w:hAnsi="Times New Roman" w:cs="Times New Roman"/>
                <w:bCs/>
                <w:sz w:val="28"/>
                <w:szCs w:val="24"/>
                <w:lang w:val="ru-RU" w:eastAsia="ru-RU"/>
              </w:rPr>
            </w:pPr>
            <w:proofErr w:type="spellStart"/>
            <w:r w:rsidRPr="00A90378">
              <w:rPr>
                <w:rFonts w:ascii="Times New Roman" w:eastAsia="Times New Roman" w:hAnsi="Times New Roman" w:cs="Times New Roman"/>
                <w:bCs/>
                <w:sz w:val="28"/>
                <w:szCs w:val="24"/>
                <w:lang w:val="ru-RU" w:eastAsia="ru-RU"/>
              </w:rPr>
              <w:t>Види</w:t>
            </w:r>
            <w:proofErr w:type="spellEnd"/>
            <w:r w:rsidRPr="00A90378">
              <w:rPr>
                <w:rFonts w:ascii="Times New Roman" w:eastAsia="Times New Roman" w:hAnsi="Times New Roman" w:cs="Times New Roman"/>
                <w:bCs/>
                <w:sz w:val="28"/>
                <w:szCs w:val="24"/>
                <w:lang w:val="ru-RU" w:eastAsia="ru-RU"/>
              </w:rPr>
              <w:t xml:space="preserve"> </w:t>
            </w:r>
            <w:proofErr w:type="spellStart"/>
            <w:r w:rsidRPr="00A90378">
              <w:rPr>
                <w:rFonts w:ascii="Times New Roman" w:eastAsia="Times New Roman" w:hAnsi="Times New Roman" w:cs="Times New Roman"/>
                <w:bCs/>
                <w:sz w:val="28"/>
                <w:szCs w:val="24"/>
                <w:lang w:val="ru-RU" w:eastAsia="ru-RU"/>
              </w:rPr>
              <w:t>бюджетних</w:t>
            </w:r>
            <w:proofErr w:type="spellEnd"/>
            <w:r w:rsidRPr="00A90378">
              <w:rPr>
                <w:rFonts w:ascii="Times New Roman" w:eastAsia="Times New Roman" w:hAnsi="Times New Roman" w:cs="Times New Roman"/>
                <w:bCs/>
                <w:sz w:val="28"/>
                <w:szCs w:val="24"/>
                <w:lang w:val="ru-RU" w:eastAsia="ru-RU"/>
              </w:rPr>
              <w:t xml:space="preserve"> </w:t>
            </w:r>
            <w:proofErr w:type="spellStart"/>
            <w:r w:rsidRPr="00A90378">
              <w:rPr>
                <w:rFonts w:ascii="Times New Roman" w:eastAsia="Times New Roman" w:hAnsi="Times New Roman" w:cs="Times New Roman"/>
                <w:bCs/>
                <w:sz w:val="28"/>
                <w:szCs w:val="24"/>
                <w:lang w:val="ru-RU" w:eastAsia="ru-RU"/>
              </w:rPr>
              <w:t>видатків</w:t>
            </w:r>
            <w:proofErr w:type="spellEnd"/>
            <w:r w:rsidRPr="00A90378">
              <w:rPr>
                <w:rFonts w:ascii="Times New Roman" w:eastAsia="Times New Roman" w:hAnsi="Times New Roman" w:cs="Times New Roman"/>
                <w:bCs/>
                <w:sz w:val="28"/>
                <w:szCs w:val="24"/>
                <w:lang w:val="ru-RU" w:eastAsia="ru-RU"/>
              </w:rPr>
              <w:t xml:space="preserve"> </w:t>
            </w:r>
            <w:proofErr w:type="spellStart"/>
            <w:r w:rsidRPr="00A90378">
              <w:rPr>
                <w:rFonts w:ascii="Times New Roman" w:eastAsia="Times New Roman" w:hAnsi="Times New Roman" w:cs="Times New Roman"/>
                <w:bCs/>
                <w:sz w:val="28"/>
                <w:szCs w:val="24"/>
                <w:lang w:val="ru-RU" w:eastAsia="ru-RU"/>
              </w:rPr>
              <w:t>розвитку</w:t>
            </w:r>
            <w:proofErr w:type="spellEnd"/>
          </w:p>
        </w:tc>
        <w:tc>
          <w:tcPr>
            <w:tcW w:w="6596" w:type="dxa"/>
            <w:hideMark/>
          </w:tcPr>
          <w:p w14:paraId="4F320199" w14:textId="48E6A303" w:rsidR="00A90378" w:rsidRPr="00A90378" w:rsidRDefault="001A6014" w:rsidP="002050F6">
            <w:pPr>
              <w:spacing w:line="276" w:lineRule="auto"/>
              <w:jc w:val="center"/>
              <w:rPr>
                <w:rFonts w:ascii="Times New Roman" w:eastAsia="Times New Roman" w:hAnsi="Times New Roman" w:cs="Times New Roman"/>
                <w:bCs/>
                <w:sz w:val="28"/>
                <w:szCs w:val="24"/>
                <w:lang w:val="ru-RU" w:eastAsia="ru-RU"/>
              </w:rPr>
            </w:pPr>
            <w:proofErr w:type="spellStart"/>
            <w:r>
              <w:rPr>
                <w:rFonts w:ascii="Times New Roman" w:eastAsia="Times New Roman" w:hAnsi="Times New Roman" w:cs="Times New Roman"/>
                <w:bCs/>
                <w:sz w:val="28"/>
                <w:szCs w:val="24"/>
                <w:lang w:val="ru-RU" w:eastAsia="ru-RU"/>
              </w:rPr>
              <w:t>Напрями</w:t>
            </w:r>
            <w:proofErr w:type="spellEnd"/>
            <w:r>
              <w:rPr>
                <w:rFonts w:ascii="Times New Roman" w:eastAsia="Times New Roman" w:hAnsi="Times New Roman" w:cs="Times New Roman"/>
                <w:bCs/>
                <w:sz w:val="28"/>
                <w:szCs w:val="24"/>
                <w:lang w:val="ru-RU" w:eastAsia="ru-RU"/>
              </w:rPr>
              <w:t xml:space="preserve"> </w:t>
            </w:r>
            <w:proofErr w:type="spellStart"/>
            <w:r>
              <w:rPr>
                <w:rFonts w:ascii="Times New Roman" w:eastAsia="Times New Roman" w:hAnsi="Times New Roman" w:cs="Times New Roman"/>
                <w:bCs/>
                <w:sz w:val="28"/>
                <w:szCs w:val="24"/>
                <w:lang w:val="ru-RU" w:eastAsia="ru-RU"/>
              </w:rPr>
              <w:t>фінансування</w:t>
            </w:r>
            <w:proofErr w:type="spellEnd"/>
          </w:p>
        </w:tc>
      </w:tr>
      <w:tr w:rsidR="00A90378" w:rsidRPr="009F5670" w14:paraId="2FCF4252" w14:textId="77777777" w:rsidTr="00C5394A">
        <w:trPr>
          <w:trHeight w:val="1116"/>
        </w:trPr>
        <w:tc>
          <w:tcPr>
            <w:tcW w:w="3293" w:type="dxa"/>
            <w:hideMark/>
          </w:tcPr>
          <w:p w14:paraId="1EAEB485" w14:textId="77777777" w:rsidR="00A90378" w:rsidRPr="00A90378" w:rsidRDefault="00A90378" w:rsidP="002050F6">
            <w:pPr>
              <w:spacing w:line="276" w:lineRule="auto"/>
              <w:rPr>
                <w:rFonts w:ascii="Times New Roman" w:eastAsia="Times New Roman" w:hAnsi="Times New Roman" w:cs="Times New Roman"/>
                <w:sz w:val="28"/>
                <w:szCs w:val="24"/>
                <w:lang w:val="ru-RU" w:eastAsia="ru-RU"/>
              </w:rPr>
            </w:pPr>
            <w:proofErr w:type="spellStart"/>
            <w:r w:rsidRPr="00A90378">
              <w:rPr>
                <w:rFonts w:ascii="Times New Roman" w:eastAsia="Times New Roman" w:hAnsi="Times New Roman" w:cs="Times New Roman"/>
                <w:sz w:val="28"/>
                <w:szCs w:val="24"/>
                <w:lang w:val="ru-RU" w:eastAsia="ru-RU"/>
              </w:rPr>
              <w:t>Інвестиції</w:t>
            </w:r>
            <w:proofErr w:type="spellEnd"/>
            <w:r w:rsidRPr="00A90378">
              <w:rPr>
                <w:rFonts w:ascii="Times New Roman" w:eastAsia="Times New Roman" w:hAnsi="Times New Roman" w:cs="Times New Roman"/>
                <w:sz w:val="28"/>
                <w:szCs w:val="24"/>
                <w:lang w:val="ru-RU" w:eastAsia="ru-RU"/>
              </w:rPr>
              <w:t xml:space="preserve"> в </w:t>
            </w:r>
            <w:proofErr w:type="spellStart"/>
            <w:r w:rsidRPr="00A90378">
              <w:rPr>
                <w:rFonts w:ascii="Times New Roman" w:eastAsia="Times New Roman" w:hAnsi="Times New Roman" w:cs="Times New Roman"/>
                <w:sz w:val="28"/>
                <w:szCs w:val="24"/>
                <w:lang w:val="ru-RU" w:eastAsia="ru-RU"/>
              </w:rPr>
              <w:t>інфраструктуру</w:t>
            </w:r>
            <w:proofErr w:type="spellEnd"/>
          </w:p>
        </w:tc>
        <w:tc>
          <w:tcPr>
            <w:tcW w:w="6596" w:type="dxa"/>
            <w:hideMark/>
          </w:tcPr>
          <w:p w14:paraId="2F501F58" w14:textId="77777777" w:rsidR="00A90378" w:rsidRPr="00A90378" w:rsidRDefault="00A90378" w:rsidP="002050F6">
            <w:pPr>
              <w:spacing w:line="276" w:lineRule="auto"/>
              <w:rPr>
                <w:rFonts w:ascii="Times New Roman" w:eastAsia="Times New Roman" w:hAnsi="Times New Roman" w:cs="Times New Roman"/>
                <w:sz w:val="28"/>
                <w:szCs w:val="24"/>
                <w:lang w:val="ru-RU" w:eastAsia="ru-RU"/>
              </w:rPr>
            </w:pPr>
            <w:proofErr w:type="spellStart"/>
            <w:r w:rsidRPr="00A90378">
              <w:rPr>
                <w:rFonts w:ascii="Times New Roman" w:eastAsia="Times New Roman" w:hAnsi="Times New Roman" w:cs="Times New Roman"/>
                <w:sz w:val="28"/>
                <w:szCs w:val="24"/>
                <w:lang w:val="ru-RU" w:eastAsia="ru-RU"/>
              </w:rPr>
              <w:t>Фінансування</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будівництва</w:t>
            </w:r>
            <w:proofErr w:type="spellEnd"/>
            <w:r w:rsidRPr="00A90378">
              <w:rPr>
                <w:rFonts w:ascii="Times New Roman" w:eastAsia="Times New Roman" w:hAnsi="Times New Roman" w:cs="Times New Roman"/>
                <w:sz w:val="28"/>
                <w:szCs w:val="24"/>
                <w:lang w:val="ru-RU" w:eastAsia="ru-RU"/>
              </w:rPr>
              <w:t xml:space="preserve"> та </w:t>
            </w:r>
            <w:proofErr w:type="spellStart"/>
            <w:r w:rsidRPr="00A90378">
              <w:rPr>
                <w:rFonts w:ascii="Times New Roman" w:eastAsia="Times New Roman" w:hAnsi="Times New Roman" w:cs="Times New Roman"/>
                <w:sz w:val="28"/>
                <w:szCs w:val="24"/>
                <w:lang w:val="ru-RU" w:eastAsia="ru-RU"/>
              </w:rPr>
              <w:t>модернізації</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транспортної</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енергетичної</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цифрової</w:t>
            </w:r>
            <w:proofErr w:type="spellEnd"/>
            <w:r w:rsidRPr="00A90378">
              <w:rPr>
                <w:rFonts w:ascii="Times New Roman" w:eastAsia="Times New Roman" w:hAnsi="Times New Roman" w:cs="Times New Roman"/>
                <w:sz w:val="28"/>
                <w:szCs w:val="24"/>
                <w:lang w:val="ru-RU" w:eastAsia="ru-RU"/>
              </w:rPr>
              <w:t xml:space="preserve"> та </w:t>
            </w:r>
            <w:proofErr w:type="spellStart"/>
            <w:r w:rsidRPr="00A90378">
              <w:rPr>
                <w:rFonts w:ascii="Times New Roman" w:eastAsia="Times New Roman" w:hAnsi="Times New Roman" w:cs="Times New Roman"/>
                <w:sz w:val="28"/>
                <w:szCs w:val="24"/>
                <w:lang w:val="ru-RU" w:eastAsia="ru-RU"/>
              </w:rPr>
              <w:t>соціальної</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інфраструктури</w:t>
            </w:r>
            <w:proofErr w:type="spellEnd"/>
            <w:r w:rsidRPr="00A90378">
              <w:rPr>
                <w:rFonts w:ascii="Times New Roman" w:eastAsia="Times New Roman" w:hAnsi="Times New Roman" w:cs="Times New Roman"/>
                <w:sz w:val="28"/>
                <w:szCs w:val="24"/>
                <w:lang w:val="ru-RU" w:eastAsia="ru-RU"/>
              </w:rPr>
              <w:t>.</w:t>
            </w:r>
          </w:p>
        </w:tc>
      </w:tr>
      <w:tr w:rsidR="00A90378" w:rsidRPr="009F5670" w14:paraId="6E1C9741" w14:textId="77777777" w:rsidTr="00C5394A">
        <w:trPr>
          <w:trHeight w:val="1101"/>
        </w:trPr>
        <w:tc>
          <w:tcPr>
            <w:tcW w:w="3293" w:type="dxa"/>
            <w:hideMark/>
          </w:tcPr>
          <w:p w14:paraId="3D3004FA" w14:textId="77777777" w:rsidR="00A90378" w:rsidRPr="00A90378" w:rsidRDefault="00A90378" w:rsidP="002050F6">
            <w:pPr>
              <w:spacing w:line="276" w:lineRule="auto"/>
              <w:rPr>
                <w:rFonts w:ascii="Times New Roman" w:eastAsia="Times New Roman" w:hAnsi="Times New Roman" w:cs="Times New Roman"/>
                <w:sz w:val="28"/>
                <w:szCs w:val="24"/>
                <w:lang w:val="ru-RU" w:eastAsia="ru-RU"/>
              </w:rPr>
            </w:pPr>
            <w:proofErr w:type="spellStart"/>
            <w:r w:rsidRPr="00A90378">
              <w:rPr>
                <w:rFonts w:ascii="Times New Roman" w:eastAsia="Times New Roman" w:hAnsi="Times New Roman" w:cs="Times New Roman"/>
                <w:sz w:val="28"/>
                <w:szCs w:val="24"/>
                <w:lang w:val="ru-RU" w:eastAsia="ru-RU"/>
              </w:rPr>
              <w:lastRenderedPageBreak/>
              <w:t>Фінансування</w:t>
            </w:r>
            <w:proofErr w:type="spellEnd"/>
            <w:r w:rsidRPr="00A90378">
              <w:rPr>
                <w:rFonts w:ascii="Times New Roman" w:eastAsia="Times New Roman" w:hAnsi="Times New Roman" w:cs="Times New Roman"/>
                <w:sz w:val="28"/>
                <w:szCs w:val="24"/>
                <w:lang w:val="ru-RU" w:eastAsia="ru-RU"/>
              </w:rPr>
              <w:t xml:space="preserve"> науки та </w:t>
            </w:r>
            <w:proofErr w:type="spellStart"/>
            <w:r w:rsidRPr="00A90378">
              <w:rPr>
                <w:rFonts w:ascii="Times New Roman" w:eastAsia="Times New Roman" w:hAnsi="Times New Roman" w:cs="Times New Roman"/>
                <w:sz w:val="28"/>
                <w:szCs w:val="24"/>
                <w:lang w:val="ru-RU" w:eastAsia="ru-RU"/>
              </w:rPr>
              <w:t>інновацій</w:t>
            </w:r>
            <w:proofErr w:type="spellEnd"/>
          </w:p>
        </w:tc>
        <w:tc>
          <w:tcPr>
            <w:tcW w:w="6596" w:type="dxa"/>
            <w:hideMark/>
          </w:tcPr>
          <w:p w14:paraId="763BC5B5" w14:textId="2C77BAD4" w:rsidR="00A90378" w:rsidRPr="00A90378" w:rsidRDefault="001A6014" w:rsidP="002050F6">
            <w:pPr>
              <w:spacing w:line="276" w:lineRule="auto"/>
              <w:ind w:right="77"/>
              <w:rPr>
                <w:rFonts w:ascii="Times New Roman" w:eastAsia="Times New Roman" w:hAnsi="Times New Roman" w:cs="Times New Roman"/>
                <w:sz w:val="28"/>
                <w:szCs w:val="24"/>
                <w:lang w:val="ru-RU" w:eastAsia="ru-RU"/>
              </w:rPr>
            </w:pPr>
            <w:proofErr w:type="spellStart"/>
            <w:r>
              <w:rPr>
                <w:rFonts w:ascii="Times New Roman" w:eastAsia="Times New Roman" w:hAnsi="Times New Roman" w:cs="Times New Roman"/>
                <w:sz w:val="28"/>
                <w:szCs w:val="24"/>
                <w:lang w:val="ru-RU" w:eastAsia="ru-RU"/>
              </w:rPr>
              <w:t>Фінансуваггя</w:t>
            </w:r>
            <w:proofErr w:type="spellEnd"/>
            <w:r w:rsidR="00A90378" w:rsidRPr="00A90378">
              <w:rPr>
                <w:rFonts w:ascii="Times New Roman" w:eastAsia="Times New Roman" w:hAnsi="Times New Roman" w:cs="Times New Roman"/>
                <w:sz w:val="28"/>
                <w:szCs w:val="24"/>
                <w:lang w:val="ru-RU" w:eastAsia="ru-RU"/>
              </w:rPr>
              <w:t xml:space="preserve"> </w:t>
            </w:r>
            <w:proofErr w:type="spellStart"/>
            <w:r w:rsidR="00A90378" w:rsidRPr="00A90378">
              <w:rPr>
                <w:rFonts w:ascii="Times New Roman" w:eastAsia="Times New Roman" w:hAnsi="Times New Roman" w:cs="Times New Roman"/>
                <w:sz w:val="28"/>
                <w:szCs w:val="24"/>
                <w:lang w:val="ru-RU" w:eastAsia="ru-RU"/>
              </w:rPr>
              <w:t>науково-дослідних</w:t>
            </w:r>
            <w:proofErr w:type="spellEnd"/>
            <w:r w:rsidR="00A90378" w:rsidRPr="00A90378">
              <w:rPr>
                <w:rFonts w:ascii="Times New Roman" w:eastAsia="Times New Roman" w:hAnsi="Times New Roman" w:cs="Times New Roman"/>
                <w:sz w:val="28"/>
                <w:szCs w:val="24"/>
                <w:lang w:val="ru-RU" w:eastAsia="ru-RU"/>
              </w:rPr>
              <w:t xml:space="preserve"> </w:t>
            </w:r>
            <w:proofErr w:type="spellStart"/>
            <w:r w:rsidR="00A90378" w:rsidRPr="00A90378">
              <w:rPr>
                <w:rFonts w:ascii="Times New Roman" w:eastAsia="Times New Roman" w:hAnsi="Times New Roman" w:cs="Times New Roman"/>
                <w:sz w:val="28"/>
                <w:szCs w:val="24"/>
                <w:lang w:val="ru-RU" w:eastAsia="ru-RU"/>
              </w:rPr>
              <w:t>установ</w:t>
            </w:r>
            <w:proofErr w:type="spellEnd"/>
            <w:r w:rsidR="00A90378" w:rsidRPr="00A90378">
              <w:rPr>
                <w:rFonts w:ascii="Times New Roman" w:eastAsia="Times New Roman" w:hAnsi="Times New Roman" w:cs="Times New Roman"/>
                <w:sz w:val="28"/>
                <w:szCs w:val="24"/>
                <w:lang w:val="ru-RU" w:eastAsia="ru-RU"/>
              </w:rPr>
              <w:t xml:space="preserve">, </w:t>
            </w:r>
            <w:proofErr w:type="spellStart"/>
            <w:r w:rsidR="00A90378" w:rsidRPr="00A90378">
              <w:rPr>
                <w:rFonts w:ascii="Times New Roman" w:eastAsia="Times New Roman" w:hAnsi="Times New Roman" w:cs="Times New Roman"/>
                <w:sz w:val="28"/>
                <w:szCs w:val="24"/>
                <w:lang w:val="ru-RU" w:eastAsia="ru-RU"/>
              </w:rPr>
              <w:t>стартапів</w:t>
            </w:r>
            <w:proofErr w:type="spellEnd"/>
            <w:r w:rsidR="00A90378" w:rsidRPr="00A90378">
              <w:rPr>
                <w:rFonts w:ascii="Times New Roman" w:eastAsia="Times New Roman" w:hAnsi="Times New Roman" w:cs="Times New Roman"/>
                <w:sz w:val="28"/>
                <w:szCs w:val="24"/>
                <w:lang w:val="ru-RU" w:eastAsia="ru-RU"/>
              </w:rPr>
              <w:t xml:space="preserve">, </w:t>
            </w:r>
            <w:proofErr w:type="spellStart"/>
            <w:r w:rsidR="00A90378" w:rsidRPr="00A90378">
              <w:rPr>
                <w:rFonts w:ascii="Times New Roman" w:eastAsia="Times New Roman" w:hAnsi="Times New Roman" w:cs="Times New Roman"/>
                <w:sz w:val="28"/>
                <w:szCs w:val="24"/>
                <w:lang w:val="ru-RU" w:eastAsia="ru-RU"/>
              </w:rPr>
              <w:t>розробки</w:t>
            </w:r>
            <w:proofErr w:type="spellEnd"/>
            <w:r w:rsidR="00A90378" w:rsidRPr="00A90378">
              <w:rPr>
                <w:rFonts w:ascii="Times New Roman" w:eastAsia="Times New Roman" w:hAnsi="Times New Roman" w:cs="Times New Roman"/>
                <w:sz w:val="28"/>
                <w:szCs w:val="24"/>
                <w:lang w:val="ru-RU" w:eastAsia="ru-RU"/>
              </w:rPr>
              <w:t xml:space="preserve"> </w:t>
            </w:r>
            <w:proofErr w:type="spellStart"/>
            <w:r w:rsidR="00A90378" w:rsidRPr="00A90378">
              <w:rPr>
                <w:rFonts w:ascii="Times New Roman" w:eastAsia="Times New Roman" w:hAnsi="Times New Roman" w:cs="Times New Roman"/>
                <w:sz w:val="28"/>
                <w:szCs w:val="24"/>
                <w:lang w:val="ru-RU" w:eastAsia="ru-RU"/>
              </w:rPr>
              <w:t>нових</w:t>
            </w:r>
            <w:proofErr w:type="spellEnd"/>
            <w:r w:rsidR="00A90378" w:rsidRPr="00A90378">
              <w:rPr>
                <w:rFonts w:ascii="Times New Roman" w:eastAsia="Times New Roman" w:hAnsi="Times New Roman" w:cs="Times New Roman"/>
                <w:sz w:val="28"/>
                <w:szCs w:val="24"/>
                <w:lang w:val="ru-RU" w:eastAsia="ru-RU"/>
              </w:rPr>
              <w:t xml:space="preserve"> </w:t>
            </w:r>
            <w:proofErr w:type="spellStart"/>
            <w:r w:rsidR="00A90378" w:rsidRPr="00A90378">
              <w:rPr>
                <w:rFonts w:ascii="Times New Roman" w:eastAsia="Times New Roman" w:hAnsi="Times New Roman" w:cs="Times New Roman"/>
                <w:sz w:val="28"/>
                <w:szCs w:val="24"/>
                <w:lang w:val="ru-RU" w:eastAsia="ru-RU"/>
              </w:rPr>
              <w:t>технологій</w:t>
            </w:r>
            <w:proofErr w:type="spellEnd"/>
            <w:r w:rsidR="00A90378" w:rsidRPr="00A90378">
              <w:rPr>
                <w:rFonts w:ascii="Times New Roman" w:eastAsia="Times New Roman" w:hAnsi="Times New Roman" w:cs="Times New Roman"/>
                <w:sz w:val="28"/>
                <w:szCs w:val="24"/>
                <w:lang w:val="ru-RU" w:eastAsia="ru-RU"/>
              </w:rPr>
              <w:t xml:space="preserve"> та </w:t>
            </w:r>
            <w:proofErr w:type="spellStart"/>
            <w:r w:rsidR="00A90378" w:rsidRPr="00A90378">
              <w:rPr>
                <w:rFonts w:ascii="Times New Roman" w:eastAsia="Times New Roman" w:hAnsi="Times New Roman" w:cs="Times New Roman"/>
                <w:sz w:val="28"/>
                <w:szCs w:val="24"/>
                <w:lang w:val="ru-RU" w:eastAsia="ru-RU"/>
              </w:rPr>
              <w:t>цифрових</w:t>
            </w:r>
            <w:proofErr w:type="spellEnd"/>
            <w:r w:rsidR="00A90378" w:rsidRPr="00A90378">
              <w:rPr>
                <w:rFonts w:ascii="Times New Roman" w:eastAsia="Times New Roman" w:hAnsi="Times New Roman" w:cs="Times New Roman"/>
                <w:sz w:val="28"/>
                <w:szCs w:val="24"/>
                <w:lang w:val="ru-RU" w:eastAsia="ru-RU"/>
              </w:rPr>
              <w:t xml:space="preserve"> </w:t>
            </w:r>
            <w:proofErr w:type="spellStart"/>
            <w:r w:rsidR="00A90378" w:rsidRPr="00A90378">
              <w:rPr>
                <w:rFonts w:ascii="Times New Roman" w:eastAsia="Times New Roman" w:hAnsi="Times New Roman" w:cs="Times New Roman"/>
                <w:sz w:val="28"/>
                <w:szCs w:val="24"/>
                <w:lang w:val="ru-RU" w:eastAsia="ru-RU"/>
              </w:rPr>
              <w:t>рішень</w:t>
            </w:r>
            <w:proofErr w:type="spellEnd"/>
            <w:r w:rsidR="00A90378" w:rsidRPr="00A90378">
              <w:rPr>
                <w:rFonts w:ascii="Times New Roman" w:eastAsia="Times New Roman" w:hAnsi="Times New Roman" w:cs="Times New Roman"/>
                <w:sz w:val="28"/>
                <w:szCs w:val="24"/>
                <w:lang w:val="ru-RU" w:eastAsia="ru-RU"/>
              </w:rPr>
              <w:t>.</w:t>
            </w:r>
          </w:p>
        </w:tc>
      </w:tr>
      <w:tr w:rsidR="00A90378" w:rsidRPr="009F5670" w14:paraId="51AE82B5" w14:textId="77777777" w:rsidTr="00C5394A">
        <w:trPr>
          <w:trHeight w:val="1116"/>
        </w:trPr>
        <w:tc>
          <w:tcPr>
            <w:tcW w:w="3293" w:type="dxa"/>
            <w:hideMark/>
          </w:tcPr>
          <w:p w14:paraId="59E38509" w14:textId="77777777" w:rsidR="00A90378" w:rsidRPr="00A90378" w:rsidRDefault="00A90378" w:rsidP="002050F6">
            <w:pPr>
              <w:spacing w:line="276" w:lineRule="auto"/>
              <w:rPr>
                <w:rFonts w:ascii="Times New Roman" w:eastAsia="Times New Roman" w:hAnsi="Times New Roman" w:cs="Times New Roman"/>
                <w:sz w:val="28"/>
                <w:szCs w:val="24"/>
                <w:lang w:val="ru-RU" w:eastAsia="ru-RU"/>
              </w:rPr>
            </w:pPr>
            <w:proofErr w:type="spellStart"/>
            <w:r w:rsidRPr="00A90378">
              <w:rPr>
                <w:rFonts w:ascii="Times New Roman" w:eastAsia="Times New Roman" w:hAnsi="Times New Roman" w:cs="Times New Roman"/>
                <w:sz w:val="28"/>
                <w:szCs w:val="24"/>
                <w:lang w:val="ru-RU" w:eastAsia="ru-RU"/>
              </w:rPr>
              <w:t>Розвиток</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освіти</w:t>
            </w:r>
            <w:proofErr w:type="spellEnd"/>
            <w:r w:rsidRPr="00A90378">
              <w:rPr>
                <w:rFonts w:ascii="Times New Roman" w:eastAsia="Times New Roman" w:hAnsi="Times New Roman" w:cs="Times New Roman"/>
                <w:sz w:val="28"/>
                <w:szCs w:val="24"/>
                <w:lang w:val="ru-RU" w:eastAsia="ru-RU"/>
              </w:rPr>
              <w:t xml:space="preserve"> та </w:t>
            </w:r>
            <w:proofErr w:type="spellStart"/>
            <w:r w:rsidRPr="00A90378">
              <w:rPr>
                <w:rFonts w:ascii="Times New Roman" w:eastAsia="Times New Roman" w:hAnsi="Times New Roman" w:cs="Times New Roman"/>
                <w:sz w:val="28"/>
                <w:szCs w:val="24"/>
                <w:lang w:val="ru-RU" w:eastAsia="ru-RU"/>
              </w:rPr>
              <w:t>підготовка</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кадрів</w:t>
            </w:r>
            <w:proofErr w:type="spellEnd"/>
          </w:p>
        </w:tc>
        <w:tc>
          <w:tcPr>
            <w:tcW w:w="6596" w:type="dxa"/>
            <w:hideMark/>
          </w:tcPr>
          <w:p w14:paraId="08737DD1" w14:textId="77777777" w:rsidR="00A90378" w:rsidRPr="00A90378" w:rsidRDefault="00A90378" w:rsidP="002050F6">
            <w:pPr>
              <w:spacing w:line="276" w:lineRule="auto"/>
              <w:rPr>
                <w:rFonts w:ascii="Times New Roman" w:eastAsia="Times New Roman" w:hAnsi="Times New Roman" w:cs="Times New Roman"/>
                <w:sz w:val="28"/>
                <w:szCs w:val="24"/>
                <w:lang w:val="ru-RU" w:eastAsia="ru-RU"/>
              </w:rPr>
            </w:pPr>
            <w:proofErr w:type="spellStart"/>
            <w:r w:rsidRPr="00A90378">
              <w:rPr>
                <w:rFonts w:ascii="Times New Roman" w:eastAsia="Times New Roman" w:hAnsi="Times New Roman" w:cs="Times New Roman"/>
                <w:sz w:val="28"/>
                <w:szCs w:val="24"/>
                <w:lang w:val="ru-RU" w:eastAsia="ru-RU"/>
              </w:rPr>
              <w:t>Фінансування</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шкіл</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університетів</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програм</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професійної</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підготовки</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що</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сприяють</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підвищенню</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кваліфікації</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робочої</w:t>
            </w:r>
            <w:proofErr w:type="spellEnd"/>
            <w:r w:rsidRPr="00A90378">
              <w:rPr>
                <w:rFonts w:ascii="Times New Roman" w:eastAsia="Times New Roman" w:hAnsi="Times New Roman" w:cs="Times New Roman"/>
                <w:sz w:val="28"/>
                <w:szCs w:val="24"/>
                <w:lang w:val="ru-RU" w:eastAsia="ru-RU"/>
              </w:rPr>
              <w:t xml:space="preserve"> сили.</w:t>
            </w:r>
          </w:p>
        </w:tc>
      </w:tr>
      <w:tr w:rsidR="00A90378" w:rsidRPr="009F5670" w14:paraId="0583C291" w14:textId="77777777" w:rsidTr="00C5394A">
        <w:trPr>
          <w:trHeight w:val="1116"/>
        </w:trPr>
        <w:tc>
          <w:tcPr>
            <w:tcW w:w="3293" w:type="dxa"/>
            <w:hideMark/>
          </w:tcPr>
          <w:p w14:paraId="2ED9340B" w14:textId="5892437C" w:rsidR="00A90378" w:rsidRPr="00A90378" w:rsidRDefault="006B7E45" w:rsidP="002050F6">
            <w:pPr>
              <w:spacing w:line="276" w:lineRule="auto"/>
              <w:rPr>
                <w:rFonts w:ascii="Times New Roman" w:eastAsia="Times New Roman" w:hAnsi="Times New Roman" w:cs="Times New Roman"/>
                <w:sz w:val="28"/>
                <w:szCs w:val="24"/>
                <w:lang w:val="ru-RU" w:eastAsia="ru-RU"/>
              </w:rPr>
            </w:pPr>
            <w:proofErr w:type="spellStart"/>
            <w:r>
              <w:rPr>
                <w:rFonts w:ascii="Times New Roman" w:eastAsia="Times New Roman" w:hAnsi="Times New Roman" w:cs="Times New Roman"/>
                <w:sz w:val="28"/>
                <w:szCs w:val="24"/>
                <w:lang w:val="ru-RU" w:eastAsia="ru-RU"/>
              </w:rPr>
              <w:t>Розвиток</w:t>
            </w:r>
            <w:proofErr w:type="spellEnd"/>
            <w:r w:rsidR="00A90378" w:rsidRPr="00A90378">
              <w:rPr>
                <w:rFonts w:ascii="Times New Roman" w:eastAsia="Times New Roman" w:hAnsi="Times New Roman" w:cs="Times New Roman"/>
                <w:sz w:val="28"/>
                <w:szCs w:val="24"/>
                <w:lang w:val="ru-RU" w:eastAsia="ru-RU"/>
              </w:rPr>
              <w:t xml:space="preserve"> малого та </w:t>
            </w:r>
            <w:proofErr w:type="spellStart"/>
            <w:r w:rsidR="00A90378" w:rsidRPr="00A90378">
              <w:rPr>
                <w:rFonts w:ascii="Times New Roman" w:eastAsia="Times New Roman" w:hAnsi="Times New Roman" w:cs="Times New Roman"/>
                <w:sz w:val="28"/>
                <w:szCs w:val="24"/>
                <w:lang w:val="ru-RU" w:eastAsia="ru-RU"/>
              </w:rPr>
              <w:t>середнього</w:t>
            </w:r>
            <w:proofErr w:type="spellEnd"/>
            <w:r w:rsidR="00A90378" w:rsidRPr="00A90378">
              <w:rPr>
                <w:rFonts w:ascii="Times New Roman" w:eastAsia="Times New Roman" w:hAnsi="Times New Roman" w:cs="Times New Roman"/>
                <w:sz w:val="28"/>
                <w:szCs w:val="24"/>
                <w:lang w:val="ru-RU" w:eastAsia="ru-RU"/>
              </w:rPr>
              <w:t xml:space="preserve"> </w:t>
            </w:r>
            <w:proofErr w:type="spellStart"/>
            <w:r w:rsidR="00A90378" w:rsidRPr="00A90378">
              <w:rPr>
                <w:rFonts w:ascii="Times New Roman" w:eastAsia="Times New Roman" w:hAnsi="Times New Roman" w:cs="Times New Roman"/>
                <w:sz w:val="28"/>
                <w:szCs w:val="24"/>
                <w:lang w:val="ru-RU" w:eastAsia="ru-RU"/>
              </w:rPr>
              <w:t>бізнесу</w:t>
            </w:r>
            <w:proofErr w:type="spellEnd"/>
          </w:p>
        </w:tc>
        <w:tc>
          <w:tcPr>
            <w:tcW w:w="6596" w:type="dxa"/>
            <w:hideMark/>
          </w:tcPr>
          <w:p w14:paraId="5DAE5F1D" w14:textId="77777777" w:rsidR="00A90378" w:rsidRPr="00A90378" w:rsidRDefault="00A90378" w:rsidP="002050F6">
            <w:pPr>
              <w:spacing w:line="276" w:lineRule="auto"/>
              <w:rPr>
                <w:rFonts w:ascii="Times New Roman" w:eastAsia="Times New Roman" w:hAnsi="Times New Roman" w:cs="Times New Roman"/>
                <w:sz w:val="28"/>
                <w:szCs w:val="24"/>
                <w:lang w:val="ru-RU" w:eastAsia="ru-RU"/>
              </w:rPr>
            </w:pPr>
            <w:proofErr w:type="spellStart"/>
            <w:r w:rsidRPr="00A90378">
              <w:rPr>
                <w:rFonts w:ascii="Times New Roman" w:eastAsia="Times New Roman" w:hAnsi="Times New Roman" w:cs="Times New Roman"/>
                <w:sz w:val="28"/>
                <w:szCs w:val="24"/>
                <w:lang w:val="ru-RU" w:eastAsia="ru-RU"/>
              </w:rPr>
              <w:t>Державні</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гранти</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субсидії</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кредитні</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програми</w:t>
            </w:r>
            <w:proofErr w:type="spellEnd"/>
            <w:r w:rsidRPr="00A90378">
              <w:rPr>
                <w:rFonts w:ascii="Times New Roman" w:eastAsia="Times New Roman" w:hAnsi="Times New Roman" w:cs="Times New Roman"/>
                <w:sz w:val="28"/>
                <w:szCs w:val="24"/>
                <w:lang w:val="ru-RU" w:eastAsia="ru-RU"/>
              </w:rPr>
              <w:t xml:space="preserve"> для </w:t>
            </w:r>
            <w:proofErr w:type="spellStart"/>
            <w:r w:rsidRPr="00A90378">
              <w:rPr>
                <w:rFonts w:ascii="Times New Roman" w:eastAsia="Times New Roman" w:hAnsi="Times New Roman" w:cs="Times New Roman"/>
                <w:sz w:val="28"/>
                <w:szCs w:val="24"/>
                <w:lang w:val="ru-RU" w:eastAsia="ru-RU"/>
              </w:rPr>
              <w:t>підприємств</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які</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займаються</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технологічними</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інноваціями</w:t>
            </w:r>
            <w:proofErr w:type="spellEnd"/>
            <w:r w:rsidRPr="00A90378">
              <w:rPr>
                <w:rFonts w:ascii="Times New Roman" w:eastAsia="Times New Roman" w:hAnsi="Times New Roman" w:cs="Times New Roman"/>
                <w:sz w:val="28"/>
                <w:szCs w:val="24"/>
                <w:lang w:val="ru-RU" w:eastAsia="ru-RU"/>
              </w:rPr>
              <w:t>.</w:t>
            </w:r>
          </w:p>
        </w:tc>
      </w:tr>
      <w:tr w:rsidR="00A90378" w:rsidRPr="009F5670" w14:paraId="1A09EA2A" w14:textId="77777777" w:rsidTr="00C5394A">
        <w:trPr>
          <w:trHeight w:val="1116"/>
        </w:trPr>
        <w:tc>
          <w:tcPr>
            <w:tcW w:w="3293" w:type="dxa"/>
            <w:hideMark/>
          </w:tcPr>
          <w:p w14:paraId="2ACBDEC9" w14:textId="77777777" w:rsidR="00A90378" w:rsidRPr="00A90378" w:rsidRDefault="00A90378" w:rsidP="002050F6">
            <w:pPr>
              <w:spacing w:line="276" w:lineRule="auto"/>
              <w:rPr>
                <w:rFonts w:ascii="Times New Roman" w:eastAsia="Times New Roman" w:hAnsi="Times New Roman" w:cs="Times New Roman"/>
                <w:sz w:val="28"/>
                <w:szCs w:val="24"/>
                <w:lang w:val="ru-RU" w:eastAsia="ru-RU"/>
              </w:rPr>
            </w:pPr>
            <w:proofErr w:type="spellStart"/>
            <w:r w:rsidRPr="00A90378">
              <w:rPr>
                <w:rFonts w:ascii="Times New Roman" w:eastAsia="Times New Roman" w:hAnsi="Times New Roman" w:cs="Times New Roman"/>
                <w:sz w:val="28"/>
                <w:szCs w:val="24"/>
                <w:lang w:val="ru-RU" w:eastAsia="ru-RU"/>
              </w:rPr>
              <w:t>Екологічні</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ініціативи</w:t>
            </w:r>
            <w:proofErr w:type="spellEnd"/>
            <w:r w:rsidRPr="00A90378">
              <w:rPr>
                <w:rFonts w:ascii="Times New Roman" w:eastAsia="Times New Roman" w:hAnsi="Times New Roman" w:cs="Times New Roman"/>
                <w:sz w:val="28"/>
                <w:szCs w:val="24"/>
                <w:lang w:val="ru-RU" w:eastAsia="ru-RU"/>
              </w:rPr>
              <w:t xml:space="preserve"> та </w:t>
            </w:r>
            <w:proofErr w:type="spellStart"/>
            <w:r w:rsidRPr="00A90378">
              <w:rPr>
                <w:rFonts w:ascii="Times New Roman" w:eastAsia="Times New Roman" w:hAnsi="Times New Roman" w:cs="Times New Roman"/>
                <w:sz w:val="28"/>
                <w:szCs w:val="24"/>
                <w:lang w:val="ru-RU" w:eastAsia="ru-RU"/>
              </w:rPr>
              <w:t>сталий</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розвиток</w:t>
            </w:r>
            <w:proofErr w:type="spellEnd"/>
          </w:p>
        </w:tc>
        <w:tc>
          <w:tcPr>
            <w:tcW w:w="6596" w:type="dxa"/>
            <w:hideMark/>
          </w:tcPr>
          <w:p w14:paraId="6A2EA201" w14:textId="77777777" w:rsidR="00A90378" w:rsidRPr="00A90378" w:rsidRDefault="00A90378" w:rsidP="002050F6">
            <w:pPr>
              <w:spacing w:line="276" w:lineRule="auto"/>
              <w:rPr>
                <w:rFonts w:ascii="Times New Roman" w:eastAsia="Times New Roman" w:hAnsi="Times New Roman" w:cs="Times New Roman"/>
                <w:sz w:val="28"/>
                <w:szCs w:val="24"/>
                <w:lang w:val="ru-RU" w:eastAsia="ru-RU"/>
              </w:rPr>
            </w:pPr>
            <w:proofErr w:type="spellStart"/>
            <w:r w:rsidRPr="00A90378">
              <w:rPr>
                <w:rFonts w:ascii="Times New Roman" w:eastAsia="Times New Roman" w:hAnsi="Times New Roman" w:cs="Times New Roman"/>
                <w:sz w:val="28"/>
                <w:szCs w:val="24"/>
                <w:lang w:val="ru-RU" w:eastAsia="ru-RU"/>
              </w:rPr>
              <w:t>Фінансування</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проєктів</w:t>
            </w:r>
            <w:proofErr w:type="spellEnd"/>
            <w:r w:rsidRPr="00A90378">
              <w:rPr>
                <w:rFonts w:ascii="Times New Roman" w:eastAsia="Times New Roman" w:hAnsi="Times New Roman" w:cs="Times New Roman"/>
                <w:sz w:val="28"/>
                <w:szCs w:val="24"/>
                <w:lang w:val="ru-RU" w:eastAsia="ru-RU"/>
              </w:rPr>
              <w:t xml:space="preserve"> з </w:t>
            </w:r>
            <w:proofErr w:type="spellStart"/>
            <w:r w:rsidRPr="00A90378">
              <w:rPr>
                <w:rFonts w:ascii="Times New Roman" w:eastAsia="Times New Roman" w:hAnsi="Times New Roman" w:cs="Times New Roman"/>
                <w:sz w:val="28"/>
                <w:szCs w:val="24"/>
                <w:lang w:val="ru-RU" w:eastAsia="ru-RU"/>
              </w:rPr>
              <w:t>енергоефективності</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розвитку</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альтернативних</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джерел</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енергії</w:t>
            </w:r>
            <w:proofErr w:type="spellEnd"/>
            <w:r w:rsidRPr="00A90378">
              <w:rPr>
                <w:rFonts w:ascii="Times New Roman" w:eastAsia="Times New Roman" w:hAnsi="Times New Roman" w:cs="Times New Roman"/>
                <w:sz w:val="28"/>
                <w:szCs w:val="24"/>
                <w:lang w:val="ru-RU" w:eastAsia="ru-RU"/>
              </w:rPr>
              <w:t xml:space="preserve"> та </w:t>
            </w:r>
            <w:proofErr w:type="spellStart"/>
            <w:r w:rsidRPr="00A90378">
              <w:rPr>
                <w:rFonts w:ascii="Times New Roman" w:eastAsia="Times New Roman" w:hAnsi="Times New Roman" w:cs="Times New Roman"/>
                <w:sz w:val="28"/>
                <w:szCs w:val="24"/>
                <w:lang w:val="ru-RU" w:eastAsia="ru-RU"/>
              </w:rPr>
              <w:t>екологічного</w:t>
            </w:r>
            <w:proofErr w:type="spellEnd"/>
            <w:r w:rsidRPr="00A90378">
              <w:rPr>
                <w:rFonts w:ascii="Times New Roman" w:eastAsia="Times New Roman" w:hAnsi="Times New Roman" w:cs="Times New Roman"/>
                <w:sz w:val="28"/>
                <w:szCs w:val="24"/>
                <w:lang w:val="ru-RU" w:eastAsia="ru-RU"/>
              </w:rPr>
              <w:t xml:space="preserve"> транспорту.</w:t>
            </w:r>
          </w:p>
        </w:tc>
      </w:tr>
      <w:tr w:rsidR="00A90378" w:rsidRPr="009F5670" w14:paraId="1231D9CF" w14:textId="77777777" w:rsidTr="00C5394A">
        <w:trPr>
          <w:trHeight w:val="1101"/>
        </w:trPr>
        <w:tc>
          <w:tcPr>
            <w:tcW w:w="3293" w:type="dxa"/>
            <w:hideMark/>
          </w:tcPr>
          <w:p w14:paraId="09691305" w14:textId="77777777" w:rsidR="00A90378" w:rsidRPr="00A90378" w:rsidRDefault="00A90378" w:rsidP="002050F6">
            <w:pPr>
              <w:spacing w:line="276" w:lineRule="auto"/>
              <w:rPr>
                <w:rFonts w:ascii="Times New Roman" w:eastAsia="Times New Roman" w:hAnsi="Times New Roman" w:cs="Times New Roman"/>
                <w:sz w:val="28"/>
                <w:szCs w:val="24"/>
                <w:lang w:val="ru-RU" w:eastAsia="ru-RU"/>
              </w:rPr>
            </w:pPr>
            <w:proofErr w:type="spellStart"/>
            <w:r w:rsidRPr="00A90378">
              <w:rPr>
                <w:rFonts w:ascii="Times New Roman" w:eastAsia="Times New Roman" w:hAnsi="Times New Roman" w:cs="Times New Roman"/>
                <w:sz w:val="28"/>
                <w:szCs w:val="24"/>
                <w:lang w:val="ru-RU" w:eastAsia="ru-RU"/>
              </w:rPr>
              <w:t>Розвиток</w:t>
            </w:r>
            <w:proofErr w:type="spellEnd"/>
            <w:r w:rsidRPr="00A90378">
              <w:rPr>
                <w:rFonts w:ascii="Times New Roman" w:eastAsia="Times New Roman" w:hAnsi="Times New Roman" w:cs="Times New Roman"/>
                <w:sz w:val="28"/>
                <w:szCs w:val="24"/>
                <w:lang w:val="ru-RU" w:eastAsia="ru-RU"/>
              </w:rPr>
              <w:t xml:space="preserve"> оборонного комплексу</w:t>
            </w:r>
          </w:p>
        </w:tc>
        <w:tc>
          <w:tcPr>
            <w:tcW w:w="6596" w:type="dxa"/>
            <w:hideMark/>
          </w:tcPr>
          <w:p w14:paraId="1F0B5E6A" w14:textId="0C4DD283" w:rsidR="00A90378" w:rsidRPr="00A90378" w:rsidRDefault="00A90378" w:rsidP="002050F6">
            <w:pPr>
              <w:spacing w:line="276" w:lineRule="auto"/>
              <w:rPr>
                <w:rFonts w:ascii="Times New Roman" w:eastAsia="Times New Roman" w:hAnsi="Times New Roman" w:cs="Times New Roman"/>
                <w:sz w:val="28"/>
                <w:szCs w:val="24"/>
                <w:lang w:val="ru-RU" w:eastAsia="ru-RU"/>
              </w:rPr>
            </w:pPr>
            <w:proofErr w:type="spellStart"/>
            <w:r w:rsidRPr="00A90378">
              <w:rPr>
                <w:rFonts w:ascii="Times New Roman" w:eastAsia="Times New Roman" w:hAnsi="Times New Roman" w:cs="Times New Roman"/>
                <w:sz w:val="28"/>
                <w:szCs w:val="24"/>
                <w:lang w:val="ru-RU" w:eastAsia="ru-RU"/>
              </w:rPr>
              <w:t>Фінансування</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модернізації</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військової</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техніки</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підвищення</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обороноздатності</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країни</w:t>
            </w:r>
            <w:proofErr w:type="spellEnd"/>
            <w:r w:rsidRPr="00A90378">
              <w:rPr>
                <w:rFonts w:ascii="Times New Roman" w:eastAsia="Times New Roman" w:hAnsi="Times New Roman" w:cs="Times New Roman"/>
                <w:sz w:val="28"/>
                <w:szCs w:val="24"/>
                <w:lang w:val="ru-RU" w:eastAsia="ru-RU"/>
              </w:rPr>
              <w:t xml:space="preserve"> через </w:t>
            </w:r>
            <w:proofErr w:type="spellStart"/>
            <w:r w:rsidR="001A6014">
              <w:rPr>
                <w:rFonts w:ascii="Times New Roman" w:eastAsia="Times New Roman" w:hAnsi="Times New Roman" w:cs="Times New Roman"/>
                <w:sz w:val="28"/>
                <w:szCs w:val="24"/>
                <w:lang w:val="ru-RU" w:eastAsia="ru-RU"/>
              </w:rPr>
              <w:t>впровадження</w:t>
            </w:r>
            <w:proofErr w:type="spellEnd"/>
            <w:r w:rsidRPr="00A90378">
              <w:rPr>
                <w:rFonts w:ascii="Times New Roman" w:eastAsia="Times New Roman" w:hAnsi="Times New Roman" w:cs="Times New Roman"/>
                <w:sz w:val="28"/>
                <w:szCs w:val="24"/>
                <w:lang w:val="ru-RU" w:eastAsia="ru-RU"/>
              </w:rPr>
              <w:t xml:space="preserve"> </w:t>
            </w:r>
            <w:proofErr w:type="spellStart"/>
            <w:r w:rsidRPr="00A90378">
              <w:rPr>
                <w:rFonts w:ascii="Times New Roman" w:eastAsia="Times New Roman" w:hAnsi="Times New Roman" w:cs="Times New Roman"/>
                <w:sz w:val="28"/>
                <w:szCs w:val="24"/>
                <w:lang w:val="ru-RU" w:eastAsia="ru-RU"/>
              </w:rPr>
              <w:t>інноваці</w:t>
            </w:r>
            <w:r w:rsidR="001A6014">
              <w:rPr>
                <w:rFonts w:ascii="Times New Roman" w:eastAsia="Times New Roman" w:hAnsi="Times New Roman" w:cs="Times New Roman"/>
                <w:sz w:val="28"/>
                <w:szCs w:val="24"/>
                <w:lang w:val="ru-RU" w:eastAsia="ru-RU"/>
              </w:rPr>
              <w:t>й</w:t>
            </w:r>
            <w:proofErr w:type="spellEnd"/>
            <w:r w:rsidRPr="00A90378">
              <w:rPr>
                <w:rFonts w:ascii="Times New Roman" w:eastAsia="Times New Roman" w:hAnsi="Times New Roman" w:cs="Times New Roman"/>
                <w:sz w:val="28"/>
                <w:szCs w:val="24"/>
                <w:lang w:val="ru-RU" w:eastAsia="ru-RU"/>
              </w:rPr>
              <w:t>.</w:t>
            </w:r>
          </w:p>
        </w:tc>
      </w:tr>
    </w:tbl>
    <w:p w14:paraId="38369D94" w14:textId="77777777" w:rsidR="00C5394A" w:rsidRDefault="00C5394A" w:rsidP="004367E8">
      <w:pPr>
        <w:tabs>
          <w:tab w:val="left" w:pos="8789"/>
        </w:tabs>
        <w:spacing w:after="0" w:line="360" w:lineRule="auto"/>
        <w:ind w:right="333" w:firstLine="851"/>
        <w:jc w:val="both"/>
        <w:rPr>
          <w:rFonts w:ascii="Times New Roman" w:hAnsi="Times New Roman" w:cs="Times New Roman"/>
          <w:sz w:val="28"/>
          <w:szCs w:val="28"/>
          <w:lang w:val="uk-UA"/>
        </w:rPr>
      </w:pPr>
    </w:p>
    <w:p w14:paraId="6D5B7838" w14:textId="4B0920A8" w:rsidR="00A90378" w:rsidRPr="00A90378" w:rsidRDefault="002B7930" w:rsidP="004367E8">
      <w:pPr>
        <w:tabs>
          <w:tab w:val="left" w:pos="8789"/>
        </w:tabs>
        <w:spacing w:after="0" w:line="360" w:lineRule="auto"/>
        <w:ind w:right="333"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словами </w:t>
      </w:r>
      <w:r w:rsidRPr="002B7930">
        <w:rPr>
          <w:rFonts w:ascii="Times New Roman" w:hAnsi="Times New Roman" w:cs="Times New Roman"/>
          <w:sz w:val="28"/>
          <w:szCs w:val="28"/>
          <w:lang w:val="uk-UA"/>
        </w:rPr>
        <w:t xml:space="preserve">В. Г. </w:t>
      </w:r>
      <w:proofErr w:type="spellStart"/>
      <w:r w:rsidRPr="002B7930">
        <w:rPr>
          <w:rFonts w:ascii="Times New Roman" w:hAnsi="Times New Roman" w:cs="Times New Roman"/>
          <w:sz w:val="28"/>
          <w:szCs w:val="28"/>
          <w:lang w:val="uk-UA"/>
        </w:rPr>
        <w:t>Дем’янишин</w:t>
      </w:r>
      <w:r>
        <w:rPr>
          <w:rFonts w:ascii="Times New Roman" w:hAnsi="Times New Roman" w:cs="Times New Roman"/>
          <w:sz w:val="28"/>
          <w:szCs w:val="28"/>
          <w:lang w:val="uk-UA"/>
        </w:rPr>
        <w:t>а</w:t>
      </w:r>
      <w:proofErr w:type="spellEnd"/>
      <w:r w:rsidRPr="002B7930">
        <w:rPr>
          <w:rFonts w:ascii="Times New Roman" w:hAnsi="Times New Roman" w:cs="Times New Roman"/>
          <w:sz w:val="28"/>
          <w:szCs w:val="28"/>
          <w:lang w:val="uk-UA"/>
        </w:rPr>
        <w:t xml:space="preserve">, М. М. </w:t>
      </w:r>
      <w:proofErr w:type="spellStart"/>
      <w:r w:rsidRPr="002B7930">
        <w:rPr>
          <w:rFonts w:ascii="Times New Roman" w:hAnsi="Times New Roman" w:cs="Times New Roman"/>
          <w:sz w:val="28"/>
          <w:szCs w:val="28"/>
          <w:lang w:val="uk-UA"/>
        </w:rPr>
        <w:t>Єрмошенко</w:t>
      </w:r>
      <w:proofErr w:type="spellEnd"/>
      <w:r w:rsidRPr="002B7930">
        <w:rPr>
          <w:rFonts w:ascii="Times New Roman" w:hAnsi="Times New Roman" w:cs="Times New Roman"/>
          <w:sz w:val="28"/>
          <w:szCs w:val="28"/>
          <w:lang w:val="uk-UA"/>
        </w:rPr>
        <w:t xml:space="preserve">, Л. В. </w:t>
      </w:r>
      <w:proofErr w:type="spellStart"/>
      <w:r w:rsidRPr="002B7930">
        <w:rPr>
          <w:rFonts w:ascii="Times New Roman" w:hAnsi="Times New Roman" w:cs="Times New Roman"/>
          <w:sz w:val="28"/>
          <w:szCs w:val="28"/>
          <w:lang w:val="uk-UA"/>
        </w:rPr>
        <w:t>Лисяк</w:t>
      </w:r>
      <w:r>
        <w:rPr>
          <w:rFonts w:ascii="Times New Roman" w:hAnsi="Times New Roman" w:cs="Times New Roman"/>
          <w:sz w:val="28"/>
          <w:szCs w:val="28"/>
          <w:lang w:val="uk-UA"/>
        </w:rPr>
        <w:t>а</w:t>
      </w:r>
      <w:proofErr w:type="spellEnd"/>
      <w:r>
        <w:rPr>
          <w:rFonts w:ascii="Times New Roman" w:hAnsi="Times New Roman" w:cs="Times New Roman"/>
          <w:sz w:val="28"/>
          <w:szCs w:val="28"/>
          <w:lang w:val="uk-UA"/>
        </w:rPr>
        <w:t xml:space="preserve">, І. О. </w:t>
      </w:r>
      <w:proofErr w:type="spellStart"/>
      <w:r>
        <w:rPr>
          <w:rFonts w:ascii="Times New Roman" w:hAnsi="Times New Roman" w:cs="Times New Roman"/>
          <w:sz w:val="28"/>
          <w:szCs w:val="28"/>
          <w:lang w:val="uk-UA"/>
        </w:rPr>
        <w:t>Луніної</w:t>
      </w:r>
      <w:proofErr w:type="spellEnd"/>
      <w:r w:rsidR="006C7F1D">
        <w:rPr>
          <w:rFonts w:ascii="Times New Roman" w:hAnsi="Times New Roman" w:cs="Times New Roman"/>
          <w:sz w:val="28"/>
          <w:szCs w:val="28"/>
          <w:lang w:val="uk-UA"/>
        </w:rPr>
        <w:t xml:space="preserve">, </w:t>
      </w:r>
      <w:r w:rsidR="00A90378" w:rsidRPr="00A90378">
        <w:rPr>
          <w:rFonts w:ascii="Times New Roman" w:hAnsi="Times New Roman" w:cs="Times New Roman"/>
          <w:sz w:val="28"/>
          <w:szCs w:val="28"/>
          <w:lang w:val="uk-UA"/>
        </w:rPr>
        <w:t xml:space="preserve">використання </w:t>
      </w:r>
      <w:r w:rsidR="00A90378">
        <w:rPr>
          <w:rFonts w:ascii="Times New Roman" w:hAnsi="Times New Roman" w:cs="Times New Roman"/>
          <w:sz w:val="28"/>
          <w:szCs w:val="28"/>
          <w:lang w:val="uk-UA"/>
        </w:rPr>
        <w:t>видатків розвитку сприяє:</w:t>
      </w:r>
    </w:p>
    <w:p w14:paraId="1424468D" w14:textId="77777777" w:rsidR="002050F6" w:rsidRDefault="002050F6" w:rsidP="002050F6">
      <w:pPr>
        <w:tabs>
          <w:tab w:val="left" w:pos="8789"/>
        </w:tabs>
        <w:spacing w:after="0" w:line="360" w:lineRule="auto"/>
        <w:ind w:right="33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w:t>
      </w:r>
      <w:r w:rsidR="001A6014" w:rsidRPr="002050F6">
        <w:rPr>
          <w:rFonts w:ascii="Times New Roman" w:hAnsi="Times New Roman" w:cs="Times New Roman"/>
          <w:sz w:val="28"/>
          <w:szCs w:val="28"/>
          <w:lang w:val="ru-RU"/>
        </w:rPr>
        <w:t>ормуванню</w:t>
      </w:r>
      <w:proofErr w:type="spellEnd"/>
      <w:r w:rsidR="001A6014" w:rsidRPr="002050F6">
        <w:rPr>
          <w:rFonts w:ascii="Times New Roman" w:hAnsi="Times New Roman" w:cs="Times New Roman"/>
          <w:sz w:val="28"/>
          <w:szCs w:val="28"/>
          <w:lang w:val="ru-RU"/>
        </w:rPr>
        <w:t xml:space="preserve"> </w:t>
      </w:r>
      <w:proofErr w:type="spellStart"/>
      <w:r w:rsidR="001A6014" w:rsidRPr="002050F6">
        <w:rPr>
          <w:rFonts w:ascii="Times New Roman" w:hAnsi="Times New Roman" w:cs="Times New Roman"/>
          <w:sz w:val="28"/>
          <w:szCs w:val="28"/>
          <w:lang w:val="ru-RU"/>
        </w:rPr>
        <w:t>сприятливого</w:t>
      </w:r>
      <w:proofErr w:type="spellEnd"/>
      <w:r w:rsidR="001A6014" w:rsidRPr="002050F6">
        <w:rPr>
          <w:rFonts w:ascii="Times New Roman" w:hAnsi="Times New Roman" w:cs="Times New Roman"/>
          <w:sz w:val="28"/>
          <w:szCs w:val="28"/>
          <w:lang w:val="ru-RU"/>
        </w:rPr>
        <w:t xml:space="preserve"> </w:t>
      </w:r>
      <w:proofErr w:type="spellStart"/>
      <w:r w:rsidR="001A6014" w:rsidRPr="002050F6">
        <w:rPr>
          <w:rFonts w:ascii="Times New Roman" w:hAnsi="Times New Roman" w:cs="Times New Roman"/>
          <w:sz w:val="28"/>
          <w:szCs w:val="28"/>
          <w:lang w:val="ru-RU"/>
        </w:rPr>
        <w:t>інвестиційного</w:t>
      </w:r>
      <w:proofErr w:type="spellEnd"/>
      <w:r w:rsidR="001A6014" w:rsidRPr="002050F6">
        <w:rPr>
          <w:rFonts w:ascii="Times New Roman" w:hAnsi="Times New Roman" w:cs="Times New Roman"/>
          <w:sz w:val="28"/>
          <w:szCs w:val="28"/>
          <w:lang w:val="ru-RU"/>
        </w:rPr>
        <w:t xml:space="preserve"> </w:t>
      </w:r>
      <w:proofErr w:type="spellStart"/>
      <w:r w:rsidR="001A6014" w:rsidRPr="002050F6">
        <w:rPr>
          <w:rFonts w:ascii="Times New Roman" w:hAnsi="Times New Roman" w:cs="Times New Roman"/>
          <w:sz w:val="28"/>
          <w:szCs w:val="28"/>
          <w:lang w:val="ru-RU"/>
        </w:rPr>
        <w:t>середовища</w:t>
      </w:r>
      <w:proofErr w:type="spellEnd"/>
      <w:r w:rsidR="001A6014" w:rsidRPr="002050F6">
        <w:rPr>
          <w:rFonts w:ascii="Times New Roman" w:hAnsi="Times New Roman" w:cs="Times New Roman"/>
          <w:sz w:val="28"/>
          <w:szCs w:val="28"/>
          <w:lang w:val="ru-RU"/>
        </w:rPr>
        <w:t xml:space="preserve"> для </w:t>
      </w:r>
      <w:proofErr w:type="spellStart"/>
      <w:r w:rsidR="001A6014" w:rsidRPr="002050F6">
        <w:rPr>
          <w:rFonts w:ascii="Times New Roman" w:hAnsi="Times New Roman" w:cs="Times New Roman"/>
          <w:sz w:val="28"/>
          <w:szCs w:val="28"/>
          <w:lang w:val="ru-RU"/>
        </w:rPr>
        <w:t>високотехнологічних</w:t>
      </w:r>
      <w:proofErr w:type="spellEnd"/>
      <w:r w:rsidR="001A6014" w:rsidRPr="002050F6">
        <w:rPr>
          <w:rFonts w:ascii="Times New Roman" w:hAnsi="Times New Roman" w:cs="Times New Roman"/>
          <w:sz w:val="28"/>
          <w:szCs w:val="28"/>
          <w:lang w:val="ru-RU"/>
        </w:rPr>
        <w:t xml:space="preserve"> </w:t>
      </w:r>
      <w:proofErr w:type="spellStart"/>
      <w:r w:rsidR="001A6014" w:rsidRPr="002050F6">
        <w:rPr>
          <w:rFonts w:ascii="Times New Roman" w:hAnsi="Times New Roman" w:cs="Times New Roman"/>
          <w:sz w:val="28"/>
          <w:szCs w:val="28"/>
          <w:lang w:val="ru-RU"/>
        </w:rPr>
        <w:t>підприємств</w:t>
      </w:r>
      <w:proofErr w:type="spellEnd"/>
      <w:r>
        <w:rPr>
          <w:rFonts w:ascii="Times New Roman" w:hAnsi="Times New Roman" w:cs="Times New Roman"/>
          <w:sz w:val="28"/>
          <w:szCs w:val="28"/>
          <w:lang w:val="ru-RU"/>
        </w:rPr>
        <w:t>;</w:t>
      </w:r>
    </w:p>
    <w:p w14:paraId="5EF4E6F9" w14:textId="77777777" w:rsidR="002050F6" w:rsidRDefault="002050F6" w:rsidP="002050F6">
      <w:pPr>
        <w:tabs>
          <w:tab w:val="left" w:pos="8789"/>
        </w:tabs>
        <w:spacing w:after="0" w:line="360" w:lineRule="auto"/>
        <w:ind w:right="333"/>
        <w:jc w:val="both"/>
        <w:rPr>
          <w:rFonts w:ascii="Times New Roman" w:hAnsi="Times New Roman" w:cs="Times New Roman"/>
          <w:sz w:val="28"/>
          <w:szCs w:val="28"/>
          <w:lang w:val="uk-UA"/>
        </w:rPr>
      </w:pPr>
      <w:r>
        <w:rPr>
          <w:rFonts w:ascii="Times New Roman" w:hAnsi="Times New Roman" w:cs="Times New Roman"/>
          <w:sz w:val="28"/>
          <w:szCs w:val="28"/>
          <w:lang w:val="ru-RU"/>
        </w:rPr>
        <w:t xml:space="preserve">       р</w:t>
      </w:r>
      <w:proofErr w:type="spellStart"/>
      <w:r w:rsidR="006C7F1D" w:rsidRPr="002050F6">
        <w:rPr>
          <w:rFonts w:ascii="Times New Roman" w:hAnsi="Times New Roman" w:cs="Times New Roman"/>
          <w:sz w:val="28"/>
          <w:szCs w:val="28"/>
          <w:lang w:val="uk-UA"/>
        </w:rPr>
        <w:t>озширенню</w:t>
      </w:r>
      <w:proofErr w:type="spellEnd"/>
      <w:r w:rsidR="006C7F1D" w:rsidRPr="002050F6">
        <w:rPr>
          <w:rFonts w:ascii="Times New Roman" w:hAnsi="Times New Roman" w:cs="Times New Roman"/>
          <w:sz w:val="28"/>
          <w:szCs w:val="28"/>
          <w:lang w:val="uk-UA"/>
        </w:rPr>
        <w:t xml:space="preserve"> можливостей для наукових </w:t>
      </w:r>
      <w:r w:rsidR="001A6014" w:rsidRPr="002050F6">
        <w:rPr>
          <w:rFonts w:ascii="Times New Roman" w:hAnsi="Times New Roman" w:cs="Times New Roman"/>
          <w:sz w:val="28"/>
          <w:szCs w:val="28"/>
          <w:lang w:val="uk-UA"/>
        </w:rPr>
        <w:t>інновацій,</w:t>
      </w:r>
      <w:r w:rsidR="006C7F1D" w:rsidRPr="002050F6">
        <w:rPr>
          <w:rFonts w:ascii="Times New Roman" w:hAnsi="Times New Roman" w:cs="Times New Roman"/>
          <w:sz w:val="28"/>
          <w:szCs w:val="28"/>
          <w:lang w:val="uk-UA"/>
        </w:rPr>
        <w:t xml:space="preserve"> їхнього практичного застосування</w:t>
      </w:r>
      <w:r>
        <w:rPr>
          <w:rFonts w:ascii="Times New Roman" w:hAnsi="Times New Roman" w:cs="Times New Roman"/>
          <w:sz w:val="28"/>
          <w:szCs w:val="28"/>
          <w:lang w:val="uk-UA"/>
        </w:rPr>
        <w:t>;</w:t>
      </w:r>
    </w:p>
    <w:p w14:paraId="0C2994FC" w14:textId="77DEF861" w:rsidR="006C7F1D" w:rsidRPr="002050F6" w:rsidRDefault="002050F6" w:rsidP="002050F6">
      <w:pPr>
        <w:tabs>
          <w:tab w:val="left" w:pos="8789"/>
        </w:tabs>
        <w:spacing w:after="0" w:line="360" w:lineRule="auto"/>
        <w:ind w:right="33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ф</w:t>
      </w:r>
      <w:r w:rsidR="006C7F1D" w:rsidRPr="002050F6">
        <w:rPr>
          <w:rFonts w:ascii="Times New Roman" w:hAnsi="Times New Roman" w:cs="Times New Roman"/>
          <w:sz w:val="28"/>
          <w:szCs w:val="28"/>
          <w:lang w:val="uk-UA"/>
        </w:rPr>
        <w:t>ормуванню високотехнологічних галузей економіки, таких як ІТ, біотехнології, штучний інтелект</w:t>
      </w:r>
      <w:r>
        <w:rPr>
          <w:rFonts w:ascii="Times New Roman" w:hAnsi="Times New Roman" w:cs="Times New Roman"/>
          <w:sz w:val="28"/>
          <w:szCs w:val="28"/>
          <w:lang w:val="uk-UA"/>
        </w:rPr>
        <w:t>;</w:t>
      </w:r>
    </w:p>
    <w:p w14:paraId="32453EC5" w14:textId="420D9D7C" w:rsidR="006C7F1D" w:rsidRPr="002050F6" w:rsidRDefault="002050F6" w:rsidP="002050F6">
      <w:pPr>
        <w:tabs>
          <w:tab w:val="left" w:pos="8789"/>
        </w:tabs>
        <w:spacing w:after="0" w:line="360" w:lineRule="auto"/>
        <w:ind w:right="33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w:t>
      </w:r>
      <w:r w:rsidR="006C7F1D" w:rsidRPr="002050F6">
        <w:rPr>
          <w:rFonts w:ascii="Times New Roman" w:hAnsi="Times New Roman" w:cs="Times New Roman"/>
          <w:sz w:val="28"/>
          <w:szCs w:val="28"/>
          <w:lang w:val="uk-UA"/>
        </w:rPr>
        <w:t>ідвищенню конкурентоспроможності країни на міжнародному ринку</w:t>
      </w:r>
      <w:r>
        <w:rPr>
          <w:rFonts w:ascii="Times New Roman" w:hAnsi="Times New Roman" w:cs="Times New Roman"/>
          <w:sz w:val="28"/>
          <w:szCs w:val="28"/>
          <w:lang w:val="uk-UA"/>
        </w:rPr>
        <w:t>;</w:t>
      </w:r>
    </w:p>
    <w:p w14:paraId="7F53F9BD" w14:textId="5E15EDE5" w:rsidR="002050F6" w:rsidRDefault="002050F6" w:rsidP="002050F6">
      <w:pPr>
        <w:tabs>
          <w:tab w:val="left" w:pos="8789"/>
        </w:tabs>
        <w:spacing w:after="0" w:line="360" w:lineRule="auto"/>
        <w:ind w:right="333"/>
        <w:jc w:val="both"/>
        <w:rPr>
          <w:rFonts w:ascii="Times New Roman" w:hAnsi="Times New Roman" w:cs="Times New Roman"/>
          <w:sz w:val="28"/>
          <w:szCs w:val="28"/>
          <w:lang w:val="uk-UA"/>
        </w:rPr>
      </w:pPr>
      <w:r w:rsidRPr="002050F6">
        <w:rPr>
          <w:rFonts w:ascii="Times New Roman" w:hAnsi="Times New Roman" w:cs="Times New Roman"/>
          <w:sz w:val="28"/>
          <w:szCs w:val="28"/>
          <w:lang w:val="uk-UA"/>
        </w:rPr>
        <w:t xml:space="preserve">        з</w:t>
      </w:r>
      <w:r w:rsidR="001A6014" w:rsidRPr="002050F6">
        <w:rPr>
          <w:rFonts w:ascii="Times New Roman" w:hAnsi="Times New Roman" w:cs="Times New Roman"/>
          <w:sz w:val="28"/>
          <w:szCs w:val="28"/>
          <w:lang w:val="uk-UA"/>
        </w:rPr>
        <w:t>абезпеченню умов для формування робочих місць у стратегічно важливих секторах, зокрема в науково-дослідній, технологічній та виробничій сферах</w:t>
      </w:r>
      <w:r w:rsidRPr="002050F6">
        <w:rPr>
          <w:rFonts w:ascii="Times New Roman" w:hAnsi="Times New Roman" w:cs="Times New Roman"/>
          <w:sz w:val="28"/>
          <w:szCs w:val="28"/>
          <w:lang w:val="uk-UA"/>
        </w:rPr>
        <w:t>;</w:t>
      </w:r>
    </w:p>
    <w:p w14:paraId="1BFE011F" w14:textId="4727C031" w:rsidR="00A90378" w:rsidRPr="002050F6" w:rsidRDefault="002050F6" w:rsidP="002050F6">
      <w:pPr>
        <w:tabs>
          <w:tab w:val="left" w:pos="8789"/>
        </w:tabs>
        <w:spacing w:after="0" w:line="360" w:lineRule="auto"/>
        <w:ind w:right="33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w:t>
      </w:r>
      <w:r w:rsidR="006C7F1D" w:rsidRPr="002050F6">
        <w:rPr>
          <w:rFonts w:ascii="Times New Roman" w:hAnsi="Times New Roman" w:cs="Times New Roman"/>
          <w:sz w:val="28"/>
          <w:szCs w:val="28"/>
          <w:lang w:val="uk-UA"/>
        </w:rPr>
        <w:t>озвитку регіональної економіки, особливо в малих містах та сільських районах</w:t>
      </w:r>
      <w:r>
        <w:rPr>
          <w:rFonts w:ascii="Times New Roman" w:hAnsi="Times New Roman" w:cs="Times New Roman"/>
          <w:sz w:val="28"/>
          <w:szCs w:val="28"/>
          <w:lang w:val="uk-UA"/>
        </w:rPr>
        <w:t xml:space="preserve"> </w:t>
      </w:r>
      <w:r w:rsidR="00F46499" w:rsidRPr="002050F6">
        <w:rPr>
          <w:rFonts w:ascii="Times New Roman" w:hAnsi="Times New Roman" w:cs="Times New Roman"/>
          <w:sz w:val="28"/>
          <w:szCs w:val="28"/>
          <w:lang w:val="uk-UA"/>
        </w:rPr>
        <w:t>[</w:t>
      </w:r>
      <w:r w:rsidR="00082273" w:rsidRPr="002050F6">
        <w:rPr>
          <w:rFonts w:ascii="Times New Roman" w:hAnsi="Times New Roman" w:cs="Times New Roman"/>
          <w:sz w:val="28"/>
          <w:szCs w:val="28"/>
          <w:lang w:val="uk-UA"/>
        </w:rPr>
        <w:t>16</w:t>
      </w:r>
      <w:r w:rsidR="00F46499" w:rsidRPr="002050F6">
        <w:rPr>
          <w:rFonts w:ascii="Times New Roman" w:hAnsi="Times New Roman" w:cs="Times New Roman"/>
          <w:sz w:val="28"/>
          <w:szCs w:val="28"/>
          <w:lang w:val="uk-UA"/>
        </w:rPr>
        <w:t>].</w:t>
      </w:r>
    </w:p>
    <w:p w14:paraId="7E871EE1" w14:textId="64618824" w:rsidR="00ED3689" w:rsidRDefault="00ED3689" w:rsidP="00DA2808">
      <w:pPr>
        <w:tabs>
          <w:tab w:val="left" w:pos="8789"/>
        </w:tabs>
        <w:spacing w:after="0" w:line="360" w:lineRule="auto"/>
        <w:ind w:right="333" w:firstLine="851"/>
        <w:jc w:val="both"/>
        <w:rPr>
          <w:rFonts w:ascii="Times New Roman" w:hAnsi="Times New Roman" w:cs="Times New Roman"/>
          <w:sz w:val="28"/>
          <w:szCs w:val="28"/>
          <w:lang w:val="uk-UA"/>
        </w:rPr>
      </w:pPr>
      <w:r w:rsidRPr="00FF5384">
        <w:rPr>
          <w:rFonts w:ascii="Times New Roman" w:hAnsi="Times New Roman" w:cs="Times New Roman"/>
          <w:sz w:val="28"/>
          <w:szCs w:val="28"/>
          <w:lang w:val="uk-UA"/>
        </w:rPr>
        <w:lastRenderedPageBreak/>
        <w:t>Аналізуючи дані з рисунків 1.4 і 1.5 м</w:t>
      </w:r>
      <w:r>
        <w:rPr>
          <w:rFonts w:ascii="Times New Roman" w:hAnsi="Times New Roman" w:cs="Times New Roman"/>
          <w:sz w:val="28"/>
          <w:szCs w:val="28"/>
          <w:lang w:val="uk-UA"/>
        </w:rPr>
        <w:t>ожна зробити наступний висновок: а</w:t>
      </w:r>
      <w:r w:rsidRPr="00ED3689">
        <w:rPr>
          <w:rFonts w:ascii="Times New Roman" w:hAnsi="Times New Roman" w:cs="Times New Roman"/>
          <w:sz w:val="28"/>
          <w:szCs w:val="28"/>
          <w:lang w:val="uk-UA"/>
        </w:rPr>
        <w:t xml:space="preserve">наліз даних за 2021-2022 роки показує, що Україна стабільно витрачає на </w:t>
      </w:r>
      <w:r w:rsidRPr="00FF5384">
        <w:rPr>
          <w:rFonts w:ascii="Times New Roman" w:hAnsi="Times New Roman" w:cs="Times New Roman"/>
          <w:sz w:val="28"/>
          <w:szCs w:val="28"/>
        </w:rPr>
        <w:t>R</w:t>
      </w:r>
      <w:r w:rsidRPr="00ED3689">
        <w:rPr>
          <w:rFonts w:ascii="Times New Roman" w:hAnsi="Times New Roman" w:cs="Times New Roman"/>
          <w:sz w:val="28"/>
          <w:szCs w:val="28"/>
          <w:lang w:val="uk-UA"/>
        </w:rPr>
        <w:t>&amp;</w:t>
      </w:r>
      <w:r w:rsidRPr="00FF5384">
        <w:rPr>
          <w:rFonts w:ascii="Times New Roman" w:hAnsi="Times New Roman" w:cs="Times New Roman"/>
          <w:sz w:val="28"/>
          <w:szCs w:val="28"/>
        </w:rPr>
        <w:t>D</w:t>
      </w:r>
      <w:r w:rsidRPr="00ED3689">
        <w:rPr>
          <w:rFonts w:ascii="Times New Roman" w:hAnsi="Times New Roman" w:cs="Times New Roman"/>
          <w:sz w:val="28"/>
          <w:szCs w:val="28"/>
          <w:lang w:val="uk-UA"/>
        </w:rPr>
        <w:t xml:space="preserve"> лише 0,4–0,5% ВВП, що значно нижче за середні показники ЄС (2,2%) та провідних країн (Німеччина – понад 3%, Швеція – 3,5%, Південна Корея – 4,5%). Інвестиції в науку не зростають, тоді як розвинені країни їх нарощують. Війна та економічні труднощі ще більше скоротили фінансування, змушуючи наукові установи шукати альтернативні джерела. Без суттєвого збільшення інвестицій у </w:t>
      </w:r>
      <w:r w:rsidRPr="00FF5384">
        <w:rPr>
          <w:rFonts w:ascii="Times New Roman" w:hAnsi="Times New Roman" w:cs="Times New Roman"/>
          <w:sz w:val="28"/>
          <w:szCs w:val="28"/>
        </w:rPr>
        <w:t>R</w:t>
      </w:r>
      <w:r w:rsidRPr="00ED3689">
        <w:rPr>
          <w:rFonts w:ascii="Times New Roman" w:hAnsi="Times New Roman" w:cs="Times New Roman"/>
          <w:sz w:val="28"/>
          <w:szCs w:val="28"/>
          <w:lang w:val="uk-UA"/>
        </w:rPr>
        <w:t>&amp;</w:t>
      </w:r>
      <w:r w:rsidRPr="00FF5384">
        <w:rPr>
          <w:rFonts w:ascii="Times New Roman" w:hAnsi="Times New Roman" w:cs="Times New Roman"/>
          <w:sz w:val="28"/>
          <w:szCs w:val="28"/>
        </w:rPr>
        <w:t>D</w:t>
      </w:r>
      <w:r w:rsidRPr="00ED3689">
        <w:rPr>
          <w:rFonts w:ascii="Times New Roman" w:hAnsi="Times New Roman" w:cs="Times New Roman"/>
          <w:sz w:val="28"/>
          <w:szCs w:val="28"/>
          <w:lang w:val="uk-UA"/>
        </w:rPr>
        <w:t xml:space="preserve"> Україна ризикує втратити конкурентоспроможність</w:t>
      </w:r>
      <w:r w:rsidR="00DA2808">
        <w:rPr>
          <w:rFonts w:ascii="Times New Roman" w:hAnsi="Times New Roman" w:cs="Times New Roman"/>
          <w:sz w:val="28"/>
          <w:szCs w:val="28"/>
          <w:lang w:val="uk-UA"/>
        </w:rPr>
        <w:t>.</w:t>
      </w:r>
    </w:p>
    <w:p w14:paraId="780CD795" w14:textId="7C6808AA" w:rsidR="00CA6CD7" w:rsidRDefault="00FF5384" w:rsidP="00FF5384">
      <w:pPr>
        <w:pStyle w:val="a4"/>
        <w:tabs>
          <w:tab w:val="left" w:pos="8789"/>
        </w:tabs>
        <w:spacing w:after="0" w:line="360" w:lineRule="auto"/>
        <w:ind w:left="0" w:right="333" w:firstLine="709"/>
        <w:jc w:val="both"/>
        <w:rPr>
          <w:rFonts w:ascii="Times New Roman" w:hAnsi="Times New Roman" w:cs="Times New Roman"/>
          <w:sz w:val="28"/>
          <w:szCs w:val="28"/>
          <w:lang w:val="uk-UA"/>
        </w:rPr>
      </w:pPr>
      <w:r w:rsidRPr="00986121">
        <w:rPr>
          <w:rFonts w:ascii="Times New Roman" w:hAnsi="Times New Roman" w:cs="Times New Roman"/>
          <w:sz w:val="28"/>
          <w:szCs w:val="28"/>
          <w:lang w:val="uk-UA"/>
        </w:rPr>
        <w:t>Таким чином,</w:t>
      </w:r>
      <w:r w:rsidR="0057559A">
        <w:rPr>
          <w:rFonts w:ascii="Times New Roman" w:hAnsi="Times New Roman" w:cs="Times New Roman"/>
          <w:sz w:val="28"/>
          <w:szCs w:val="28"/>
          <w:lang w:val="uk-UA"/>
        </w:rPr>
        <w:t xml:space="preserve"> </w:t>
      </w:r>
      <w:r w:rsidRPr="00986121">
        <w:rPr>
          <w:rFonts w:ascii="Times New Roman" w:hAnsi="Times New Roman" w:cs="Times New Roman"/>
          <w:sz w:val="28"/>
          <w:szCs w:val="28"/>
          <w:lang w:val="uk-UA"/>
        </w:rPr>
        <w:t>видатк</w:t>
      </w:r>
      <w:r w:rsidR="0057559A">
        <w:rPr>
          <w:rFonts w:ascii="Times New Roman" w:hAnsi="Times New Roman" w:cs="Times New Roman"/>
          <w:sz w:val="28"/>
          <w:szCs w:val="28"/>
          <w:lang w:val="uk-UA"/>
        </w:rPr>
        <w:t>и</w:t>
      </w:r>
      <w:r w:rsidRPr="00986121">
        <w:rPr>
          <w:rFonts w:ascii="Times New Roman" w:hAnsi="Times New Roman" w:cs="Times New Roman"/>
          <w:sz w:val="28"/>
          <w:szCs w:val="28"/>
          <w:lang w:val="uk-UA"/>
        </w:rPr>
        <w:t xml:space="preserve"> розвитку в поєднанні зі збільшенням фінансування науки та технологій є необхідною умовою для </w:t>
      </w:r>
      <w:r w:rsidR="00304F5B">
        <w:rPr>
          <w:rFonts w:ascii="Times New Roman" w:hAnsi="Times New Roman" w:cs="Times New Roman"/>
          <w:sz w:val="28"/>
          <w:szCs w:val="28"/>
          <w:lang w:val="uk-UA"/>
        </w:rPr>
        <w:t>дотримання</w:t>
      </w:r>
      <w:r w:rsidRPr="00986121">
        <w:rPr>
          <w:rFonts w:ascii="Times New Roman" w:hAnsi="Times New Roman" w:cs="Times New Roman"/>
          <w:sz w:val="28"/>
          <w:szCs w:val="28"/>
          <w:lang w:val="uk-UA"/>
        </w:rPr>
        <w:t xml:space="preserve"> </w:t>
      </w:r>
      <w:r w:rsidR="00304F5B" w:rsidRPr="00304F5B">
        <w:rPr>
          <w:rFonts w:ascii="Times New Roman" w:hAnsi="Times New Roman" w:cs="Times New Roman"/>
          <w:sz w:val="28"/>
          <w:szCs w:val="28"/>
          <w:lang w:val="uk-UA"/>
        </w:rPr>
        <w:t xml:space="preserve">довгострокової економічної стабільності, стійкого зростання та покращення соціально-економічного становища </w:t>
      </w:r>
      <w:proofErr w:type="spellStart"/>
      <w:r w:rsidR="00304F5B" w:rsidRPr="00304F5B">
        <w:rPr>
          <w:rFonts w:ascii="Times New Roman" w:hAnsi="Times New Roman" w:cs="Times New Roman"/>
          <w:sz w:val="28"/>
          <w:szCs w:val="28"/>
          <w:lang w:val="uk-UA"/>
        </w:rPr>
        <w:t>громадя</w:t>
      </w:r>
      <w:proofErr w:type="spellEnd"/>
      <w:r w:rsidR="00304F5B" w:rsidRPr="00304F5B">
        <w:rPr>
          <w:rFonts w:ascii="Times New Roman" w:hAnsi="Times New Roman" w:cs="Times New Roman"/>
          <w:sz w:val="28"/>
          <w:szCs w:val="28"/>
          <w:lang w:val="uk-UA"/>
        </w:rPr>
        <w:t xml:space="preserve"> </w:t>
      </w:r>
      <w:r w:rsidRPr="00986121">
        <w:rPr>
          <w:rFonts w:ascii="Times New Roman" w:hAnsi="Times New Roman" w:cs="Times New Roman"/>
          <w:sz w:val="28"/>
          <w:szCs w:val="28"/>
          <w:lang w:val="uk-UA"/>
        </w:rPr>
        <w:t>та по</w:t>
      </w:r>
      <w:r>
        <w:rPr>
          <w:rFonts w:ascii="Times New Roman" w:hAnsi="Times New Roman" w:cs="Times New Roman"/>
          <w:sz w:val="28"/>
          <w:szCs w:val="28"/>
          <w:lang w:val="uk-UA"/>
        </w:rPr>
        <w:t xml:space="preserve">силення конкурентоспроможності </w:t>
      </w:r>
      <w:r w:rsidRPr="00986121">
        <w:rPr>
          <w:rFonts w:ascii="Times New Roman" w:hAnsi="Times New Roman" w:cs="Times New Roman"/>
          <w:sz w:val="28"/>
          <w:szCs w:val="28"/>
          <w:lang w:val="uk-UA"/>
        </w:rPr>
        <w:t>країни на світовому ринку.</w:t>
      </w:r>
    </w:p>
    <w:p w14:paraId="502530D3" w14:textId="02A9FC25" w:rsidR="00A90378" w:rsidRPr="00ED3689" w:rsidRDefault="006C7F1D" w:rsidP="00ED3689">
      <w:pPr>
        <w:tabs>
          <w:tab w:val="left" w:pos="8789"/>
        </w:tabs>
        <w:spacing w:after="0" w:line="360" w:lineRule="auto"/>
        <w:ind w:right="333"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Проте,</w:t>
      </w:r>
      <w:r w:rsidR="002B7930">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6C7F1D">
        <w:rPr>
          <w:rFonts w:ascii="Times New Roman" w:hAnsi="Times New Roman" w:cs="Times New Roman"/>
          <w:sz w:val="28"/>
          <w:szCs w:val="28"/>
          <w:lang w:val="uk-UA"/>
        </w:rPr>
        <w:t>езважаючи на значну роль бюджетних видатків розвитку, існують певні проблеми</w:t>
      </w:r>
      <w:r w:rsidR="002B7930">
        <w:rPr>
          <w:rFonts w:ascii="Times New Roman" w:hAnsi="Times New Roman" w:cs="Times New Roman"/>
          <w:sz w:val="28"/>
          <w:szCs w:val="28"/>
          <w:lang w:val="uk-UA"/>
        </w:rPr>
        <w:t xml:space="preserve">, про які писав </w:t>
      </w:r>
      <w:r w:rsidR="002B7930" w:rsidRPr="002B7930">
        <w:rPr>
          <w:rFonts w:ascii="Times New Roman" w:hAnsi="Times New Roman" w:cs="Times New Roman"/>
          <w:sz w:val="28"/>
          <w:szCs w:val="28"/>
          <w:lang w:val="uk-UA"/>
        </w:rPr>
        <w:t>Ц.Г. Огонь</w:t>
      </w:r>
      <w:r w:rsidR="002B7930">
        <w:rPr>
          <w:rFonts w:ascii="Times New Roman" w:hAnsi="Times New Roman" w:cs="Times New Roman"/>
          <w:sz w:val="28"/>
          <w:szCs w:val="28"/>
          <w:lang w:val="uk-UA"/>
        </w:rPr>
        <w:t>:</w:t>
      </w:r>
      <w:r w:rsidR="00ED3689">
        <w:rPr>
          <w:rFonts w:ascii="Times New Roman" w:hAnsi="Times New Roman" w:cs="Times New Roman"/>
          <w:sz w:val="28"/>
          <w:szCs w:val="28"/>
          <w:lang w:val="uk-UA"/>
        </w:rPr>
        <w:t xml:space="preserve"> о</w:t>
      </w:r>
      <w:r w:rsidRPr="00ED3689">
        <w:rPr>
          <w:rFonts w:ascii="Times New Roman" w:hAnsi="Times New Roman" w:cs="Times New Roman"/>
          <w:sz w:val="28"/>
          <w:szCs w:val="28"/>
          <w:lang w:val="uk-UA"/>
        </w:rPr>
        <w:t>бмеженість державного фінансування та необхідність пошуку додаткових джерел</w:t>
      </w:r>
      <w:r w:rsidR="00ED3689">
        <w:rPr>
          <w:rFonts w:ascii="Times New Roman" w:hAnsi="Times New Roman" w:cs="Times New Roman"/>
          <w:sz w:val="28"/>
          <w:szCs w:val="28"/>
          <w:lang w:val="uk-UA"/>
        </w:rPr>
        <w:t>; і</w:t>
      </w:r>
      <w:r w:rsidRPr="00ED3689">
        <w:rPr>
          <w:rFonts w:ascii="Times New Roman" w:hAnsi="Times New Roman" w:cs="Times New Roman"/>
          <w:sz w:val="28"/>
          <w:szCs w:val="28"/>
          <w:lang w:val="uk-UA"/>
        </w:rPr>
        <w:t>нституційні бар'єри та бюрократичні процедури при розподілі коштів</w:t>
      </w:r>
      <w:r w:rsidR="00ED3689">
        <w:rPr>
          <w:rFonts w:ascii="Times New Roman" w:hAnsi="Times New Roman" w:cs="Times New Roman"/>
          <w:sz w:val="28"/>
          <w:szCs w:val="28"/>
          <w:lang w:val="uk-UA"/>
        </w:rPr>
        <w:t>; н</w:t>
      </w:r>
      <w:r w:rsidRPr="00ED3689">
        <w:rPr>
          <w:rFonts w:ascii="Times New Roman" w:hAnsi="Times New Roman" w:cs="Times New Roman"/>
          <w:sz w:val="28"/>
          <w:szCs w:val="28"/>
          <w:lang w:val="uk-UA"/>
        </w:rPr>
        <w:t>ецільове використання коштів та недостатній контроль за ефективністю інвестицій</w:t>
      </w:r>
      <w:r w:rsidR="00ED3689">
        <w:rPr>
          <w:rFonts w:ascii="Times New Roman" w:hAnsi="Times New Roman" w:cs="Times New Roman"/>
          <w:sz w:val="28"/>
          <w:szCs w:val="28"/>
          <w:lang w:val="uk-UA"/>
        </w:rPr>
        <w:t>;  н</w:t>
      </w:r>
      <w:r w:rsidRPr="00ED3689">
        <w:rPr>
          <w:rFonts w:ascii="Times New Roman" w:hAnsi="Times New Roman" w:cs="Times New Roman"/>
          <w:sz w:val="28"/>
          <w:szCs w:val="28"/>
          <w:lang w:val="uk-UA"/>
        </w:rPr>
        <w:t>изький рівень координації між державним і приватним секторами</w:t>
      </w:r>
      <w:r w:rsidR="00ED3689">
        <w:rPr>
          <w:rFonts w:ascii="Times New Roman" w:hAnsi="Times New Roman" w:cs="Times New Roman"/>
          <w:sz w:val="28"/>
          <w:szCs w:val="28"/>
          <w:lang w:val="uk-UA"/>
        </w:rPr>
        <w:t>; в</w:t>
      </w:r>
      <w:r w:rsidRPr="00ED3689">
        <w:rPr>
          <w:rFonts w:ascii="Times New Roman" w:hAnsi="Times New Roman" w:cs="Times New Roman"/>
          <w:sz w:val="28"/>
          <w:szCs w:val="28"/>
          <w:lang w:val="uk-UA"/>
        </w:rPr>
        <w:t xml:space="preserve">ідсутність довгострокових </w:t>
      </w:r>
      <w:r w:rsidRPr="00801E6E">
        <w:rPr>
          <w:rFonts w:ascii="Times New Roman" w:hAnsi="Times New Roman" w:cs="Times New Roman"/>
          <w:sz w:val="28"/>
          <w:szCs w:val="28"/>
          <w:lang w:val="uk-UA"/>
        </w:rPr>
        <w:t>стратегій фінансування для ключових напрямків розвитку</w:t>
      </w:r>
      <w:r w:rsidR="0057559A" w:rsidRPr="00801E6E">
        <w:rPr>
          <w:rFonts w:ascii="Times New Roman" w:hAnsi="Times New Roman" w:cs="Times New Roman"/>
          <w:sz w:val="28"/>
          <w:szCs w:val="28"/>
          <w:lang w:val="uk-UA"/>
        </w:rPr>
        <w:t xml:space="preserve"> [</w:t>
      </w:r>
      <w:r w:rsidR="00801E6E" w:rsidRPr="00801E6E">
        <w:rPr>
          <w:rFonts w:ascii="Times New Roman" w:hAnsi="Times New Roman" w:cs="Times New Roman"/>
          <w:sz w:val="28"/>
          <w:szCs w:val="28"/>
          <w:lang w:val="uk-UA"/>
        </w:rPr>
        <w:t>20</w:t>
      </w:r>
      <w:r w:rsidR="0057559A" w:rsidRPr="00801E6E">
        <w:rPr>
          <w:rFonts w:ascii="Times New Roman" w:hAnsi="Times New Roman" w:cs="Times New Roman"/>
          <w:sz w:val="28"/>
          <w:szCs w:val="28"/>
          <w:lang w:val="uk-UA"/>
        </w:rPr>
        <w:t>]</w:t>
      </w:r>
      <w:r w:rsidRPr="00801E6E">
        <w:rPr>
          <w:rFonts w:ascii="Times New Roman" w:hAnsi="Times New Roman" w:cs="Times New Roman"/>
          <w:sz w:val="28"/>
          <w:szCs w:val="28"/>
          <w:lang w:val="uk-UA"/>
        </w:rPr>
        <w:t>.</w:t>
      </w:r>
    </w:p>
    <w:p w14:paraId="60BE5599" w14:textId="723A9113" w:rsidR="006C7F1D" w:rsidRPr="00ED3689" w:rsidRDefault="002B7930" w:rsidP="00ED3689">
      <w:pPr>
        <w:tabs>
          <w:tab w:val="left" w:pos="8789"/>
        </w:tabs>
        <w:spacing w:after="0" w:line="360" w:lineRule="auto"/>
        <w:ind w:right="333" w:firstLine="851"/>
        <w:jc w:val="both"/>
        <w:rPr>
          <w:rFonts w:ascii="Times New Roman" w:hAnsi="Times New Roman" w:cs="Times New Roman"/>
          <w:sz w:val="28"/>
          <w:szCs w:val="28"/>
          <w:lang w:val="uk-UA"/>
        </w:rPr>
      </w:pPr>
      <w:r w:rsidRPr="002B7930">
        <w:rPr>
          <w:rFonts w:ascii="Times New Roman" w:hAnsi="Times New Roman" w:cs="Times New Roman"/>
          <w:sz w:val="28"/>
          <w:szCs w:val="28"/>
          <w:lang w:val="uk-UA"/>
        </w:rPr>
        <w:t xml:space="preserve">О. Д. Василик </w:t>
      </w:r>
      <w:r>
        <w:rPr>
          <w:rFonts w:ascii="Times New Roman" w:hAnsi="Times New Roman" w:cs="Times New Roman"/>
          <w:sz w:val="28"/>
          <w:szCs w:val="28"/>
          <w:lang w:val="uk-UA"/>
        </w:rPr>
        <w:t xml:space="preserve">надав декілька </w:t>
      </w:r>
      <w:r w:rsidR="00304F5B">
        <w:rPr>
          <w:rFonts w:ascii="Times New Roman" w:hAnsi="Times New Roman" w:cs="Times New Roman"/>
          <w:sz w:val="28"/>
          <w:szCs w:val="28"/>
          <w:lang w:val="uk-UA"/>
        </w:rPr>
        <w:t>п</w:t>
      </w:r>
      <w:r w:rsidR="00304F5B" w:rsidRPr="00304F5B">
        <w:rPr>
          <w:rFonts w:ascii="Times New Roman" w:hAnsi="Times New Roman" w:cs="Times New Roman"/>
          <w:sz w:val="28"/>
          <w:szCs w:val="28"/>
          <w:lang w:val="uk-UA"/>
        </w:rPr>
        <w:t>ропозицій, спрямованих на оптимізацію процесів та підвищення загальної ефективності функціонування</w:t>
      </w:r>
      <w:r w:rsidR="006C7F1D" w:rsidRPr="006C7F1D">
        <w:rPr>
          <w:rFonts w:ascii="Times New Roman" w:hAnsi="Times New Roman" w:cs="Times New Roman"/>
          <w:sz w:val="28"/>
          <w:szCs w:val="28"/>
          <w:lang w:val="uk-UA"/>
        </w:rPr>
        <w:t xml:space="preserve"> бюджетн</w:t>
      </w:r>
      <w:r>
        <w:rPr>
          <w:rFonts w:ascii="Times New Roman" w:hAnsi="Times New Roman" w:cs="Times New Roman"/>
          <w:sz w:val="28"/>
          <w:szCs w:val="28"/>
          <w:lang w:val="uk-UA"/>
        </w:rPr>
        <w:t>их видатків розвитку, а саме:</w:t>
      </w:r>
      <w:r w:rsidR="00ED3689">
        <w:rPr>
          <w:rFonts w:ascii="Times New Roman" w:hAnsi="Times New Roman" w:cs="Times New Roman"/>
          <w:sz w:val="28"/>
          <w:szCs w:val="28"/>
          <w:lang w:val="uk-UA"/>
        </w:rPr>
        <w:t xml:space="preserve"> р</w:t>
      </w:r>
      <w:r w:rsidR="006C7F1D" w:rsidRPr="00ED3689">
        <w:rPr>
          <w:rFonts w:ascii="Times New Roman" w:hAnsi="Times New Roman" w:cs="Times New Roman"/>
          <w:sz w:val="28"/>
          <w:szCs w:val="28"/>
          <w:lang w:val="uk-UA"/>
        </w:rPr>
        <w:t>озширити державно-приватне партнерство для залучення додаткових ресурсів</w:t>
      </w:r>
      <w:r w:rsidR="00ED3689">
        <w:rPr>
          <w:rFonts w:ascii="Times New Roman" w:hAnsi="Times New Roman" w:cs="Times New Roman"/>
          <w:sz w:val="28"/>
          <w:szCs w:val="28"/>
          <w:lang w:val="uk-UA"/>
        </w:rPr>
        <w:t>; ф</w:t>
      </w:r>
      <w:r w:rsidR="006C7F1D" w:rsidRPr="00ED3689">
        <w:rPr>
          <w:rFonts w:ascii="Times New Roman" w:hAnsi="Times New Roman" w:cs="Times New Roman"/>
          <w:sz w:val="28"/>
          <w:szCs w:val="28"/>
          <w:lang w:val="uk-UA"/>
        </w:rPr>
        <w:t>окусувати фінансування на пріоритетних галузях з високим потенціалом зростання</w:t>
      </w:r>
      <w:r w:rsidR="00ED3689">
        <w:rPr>
          <w:rFonts w:ascii="Times New Roman" w:hAnsi="Times New Roman" w:cs="Times New Roman"/>
          <w:sz w:val="28"/>
          <w:szCs w:val="28"/>
          <w:lang w:val="uk-UA"/>
        </w:rPr>
        <w:t>; з</w:t>
      </w:r>
      <w:r w:rsidR="006C7F1D" w:rsidRPr="00ED3689">
        <w:rPr>
          <w:rFonts w:ascii="Times New Roman" w:hAnsi="Times New Roman" w:cs="Times New Roman"/>
          <w:sz w:val="28"/>
          <w:szCs w:val="28"/>
          <w:lang w:val="uk-UA"/>
        </w:rPr>
        <w:t>апровадити механізми оцінки ефективності видатків через індикатори результативності</w:t>
      </w:r>
      <w:r w:rsidR="00ED3689">
        <w:rPr>
          <w:rFonts w:ascii="Times New Roman" w:hAnsi="Times New Roman" w:cs="Times New Roman"/>
          <w:sz w:val="28"/>
          <w:szCs w:val="28"/>
          <w:lang w:val="uk-UA"/>
        </w:rPr>
        <w:t>; с</w:t>
      </w:r>
      <w:r w:rsidR="006C7F1D" w:rsidRPr="00ED3689">
        <w:rPr>
          <w:rFonts w:ascii="Times New Roman" w:hAnsi="Times New Roman" w:cs="Times New Roman"/>
          <w:sz w:val="28"/>
          <w:szCs w:val="28"/>
          <w:lang w:val="uk-UA"/>
        </w:rPr>
        <w:t>творити спеціальні фонди підтримки інновацій, які фінансуватимуть перспективні стартапи</w:t>
      </w:r>
      <w:r w:rsidR="00ED3689">
        <w:rPr>
          <w:rFonts w:ascii="Times New Roman" w:hAnsi="Times New Roman" w:cs="Times New Roman"/>
          <w:sz w:val="28"/>
          <w:szCs w:val="28"/>
          <w:lang w:val="uk-UA"/>
        </w:rPr>
        <w:t xml:space="preserve">; </w:t>
      </w:r>
      <w:r w:rsidR="00ED3689">
        <w:rPr>
          <w:rFonts w:ascii="Times New Roman" w:hAnsi="Times New Roman" w:cs="Times New Roman"/>
          <w:sz w:val="28"/>
          <w:szCs w:val="28"/>
          <w:lang w:val="uk-UA"/>
        </w:rPr>
        <w:lastRenderedPageBreak/>
        <w:t>с</w:t>
      </w:r>
      <w:r w:rsidR="006C7F1D" w:rsidRPr="00ED3689">
        <w:rPr>
          <w:rFonts w:ascii="Times New Roman" w:hAnsi="Times New Roman" w:cs="Times New Roman"/>
          <w:sz w:val="28"/>
          <w:szCs w:val="28"/>
          <w:lang w:val="uk-UA"/>
        </w:rPr>
        <w:t xml:space="preserve">прощувати бюрократичні процедури для доступу підприємців до державних </w:t>
      </w:r>
      <w:r w:rsidR="006C7F1D" w:rsidRPr="006D4BA5">
        <w:rPr>
          <w:rFonts w:ascii="Times New Roman" w:hAnsi="Times New Roman" w:cs="Times New Roman"/>
          <w:sz w:val="28"/>
          <w:szCs w:val="28"/>
          <w:lang w:val="uk-UA"/>
        </w:rPr>
        <w:t>грантів</w:t>
      </w:r>
      <w:r w:rsidR="0057559A" w:rsidRPr="006D4BA5">
        <w:rPr>
          <w:rFonts w:ascii="Times New Roman" w:hAnsi="Times New Roman" w:cs="Times New Roman"/>
          <w:sz w:val="28"/>
          <w:szCs w:val="28"/>
          <w:lang w:val="uk-UA"/>
        </w:rPr>
        <w:t xml:space="preserve"> [</w:t>
      </w:r>
      <w:r w:rsidR="006D4BA5" w:rsidRPr="006D4BA5">
        <w:rPr>
          <w:rFonts w:ascii="Times New Roman" w:hAnsi="Times New Roman" w:cs="Times New Roman"/>
          <w:sz w:val="28"/>
          <w:szCs w:val="28"/>
          <w:lang w:val="uk-UA"/>
        </w:rPr>
        <w:t>1</w:t>
      </w:r>
      <w:r w:rsidR="0057559A" w:rsidRPr="006D4BA5">
        <w:rPr>
          <w:rFonts w:ascii="Times New Roman" w:hAnsi="Times New Roman" w:cs="Times New Roman"/>
          <w:sz w:val="28"/>
          <w:szCs w:val="28"/>
          <w:lang w:val="uk-UA"/>
        </w:rPr>
        <w:t>]</w:t>
      </w:r>
      <w:r w:rsidR="006C7F1D" w:rsidRPr="006D4BA5">
        <w:rPr>
          <w:rFonts w:ascii="Times New Roman" w:hAnsi="Times New Roman" w:cs="Times New Roman"/>
          <w:sz w:val="28"/>
          <w:szCs w:val="28"/>
          <w:lang w:val="uk-UA"/>
        </w:rPr>
        <w:t>.</w:t>
      </w:r>
    </w:p>
    <w:p w14:paraId="00E6BC35" w14:textId="2EDA051A" w:rsidR="00731CB0" w:rsidRPr="00731CB0" w:rsidRDefault="006C7F1D" w:rsidP="00731CB0">
      <w:pPr>
        <w:tabs>
          <w:tab w:val="left" w:pos="8789"/>
        </w:tabs>
        <w:spacing w:after="0" w:line="360" w:lineRule="auto"/>
        <w:ind w:right="333" w:firstLine="851"/>
        <w:jc w:val="both"/>
        <w:rPr>
          <w:rFonts w:ascii="Times New Roman" w:hAnsi="Times New Roman" w:cs="Times New Roman"/>
          <w:sz w:val="28"/>
          <w:szCs w:val="28"/>
          <w:lang w:val="uk-UA"/>
        </w:rPr>
      </w:pPr>
      <w:r>
        <w:rPr>
          <w:rFonts w:ascii="Times New Roman" w:hAnsi="Times New Roman" w:cs="Times New Roman"/>
          <w:sz w:val="28"/>
          <w:szCs w:val="28"/>
          <w:lang w:val="uk-UA"/>
        </w:rPr>
        <w:t>Отже, б</w:t>
      </w:r>
      <w:r w:rsidR="00A90378" w:rsidRPr="00A90378">
        <w:rPr>
          <w:rFonts w:ascii="Times New Roman" w:hAnsi="Times New Roman" w:cs="Times New Roman"/>
          <w:sz w:val="28"/>
          <w:szCs w:val="28"/>
          <w:lang w:val="uk-UA"/>
        </w:rPr>
        <w:t xml:space="preserve">юджетні видатки розвитку відіграють ключову роль у формуванні </w:t>
      </w:r>
      <w:r w:rsidR="00304F5B">
        <w:rPr>
          <w:rFonts w:ascii="Times New Roman" w:hAnsi="Times New Roman" w:cs="Times New Roman"/>
          <w:sz w:val="28"/>
          <w:szCs w:val="28"/>
          <w:lang w:val="uk-UA"/>
        </w:rPr>
        <w:t xml:space="preserve">збалансованого </w:t>
      </w:r>
      <w:proofErr w:type="spellStart"/>
      <w:r w:rsidR="00304F5B">
        <w:rPr>
          <w:rFonts w:ascii="Times New Roman" w:hAnsi="Times New Roman" w:cs="Times New Roman"/>
          <w:sz w:val="28"/>
          <w:szCs w:val="28"/>
          <w:lang w:val="uk-UA"/>
        </w:rPr>
        <w:t>маероекономічного</w:t>
      </w:r>
      <w:proofErr w:type="spellEnd"/>
      <w:r w:rsidR="00304F5B">
        <w:rPr>
          <w:rFonts w:ascii="Times New Roman" w:hAnsi="Times New Roman" w:cs="Times New Roman"/>
          <w:sz w:val="28"/>
          <w:szCs w:val="28"/>
          <w:lang w:val="uk-UA"/>
        </w:rPr>
        <w:t xml:space="preserve"> розвитку</w:t>
      </w:r>
      <w:r w:rsidR="00A90378" w:rsidRPr="00A90378">
        <w:rPr>
          <w:rFonts w:ascii="Times New Roman" w:hAnsi="Times New Roman" w:cs="Times New Roman"/>
          <w:sz w:val="28"/>
          <w:szCs w:val="28"/>
          <w:lang w:val="uk-UA"/>
        </w:rPr>
        <w:t xml:space="preserve"> та модернізації країни. Їх ефективне використання дозволяє стимулювати інновації, покращити інфраструктуру та підвищити рівень життя населення. Вдосконалення механізмів фінансування, підвищення прозорості та координація з приватним сектором є важливими умовами для реалізації потенціалу бюджетних видатків розвитку.</w:t>
      </w:r>
    </w:p>
    <w:p w14:paraId="28C95A54" w14:textId="77777777" w:rsidR="00ED3689" w:rsidRDefault="00ED3689">
      <w:pPr>
        <w:rPr>
          <w:rFonts w:ascii="Times New Roman" w:hAnsi="Times New Roman" w:cs="Times New Roman"/>
          <w:color w:val="000000" w:themeColor="text1"/>
          <w:sz w:val="28"/>
          <w:szCs w:val="28"/>
          <w:lang w:val="uk-UA"/>
        </w:rPr>
      </w:pPr>
    </w:p>
    <w:p w14:paraId="5277B8CE" w14:textId="77777777" w:rsidR="00B32F13" w:rsidRPr="006D28E5" w:rsidRDefault="00B32F13" w:rsidP="004367E8">
      <w:pPr>
        <w:tabs>
          <w:tab w:val="left" w:pos="8789"/>
        </w:tabs>
        <w:spacing w:after="0" w:line="360" w:lineRule="auto"/>
        <w:ind w:right="333" w:firstLine="851"/>
        <w:jc w:val="both"/>
        <w:rPr>
          <w:rFonts w:ascii="Times New Roman" w:hAnsi="Times New Roman" w:cs="Times New Roman"/>
          <w:sz w:val="28"/>
          <w:szCs w:val="28"/>
          <w:lang w:val="uk-UA"/>
        </w:rPr>
      </w:pPr>
      <w:r w:rsidRPr="00121DF7">
        <w:rPr>
          <w:rFonts w:ascii="Times New Roman" w:hAnsi="Times New Roman" w:cs="Times New Roman"/>
          <w:color w:val="000000" w:themeColor="text1"/>
          <w:sz w:val="28"/>
          <w:szCs w:val="28"/>
          <w:lang w:val="uk-UA"/>
        </w:rPr>
        <w:t>1.3 Податкове стимулювання діяльності підприємств</w:t>
      </w:r>
    </w:p>
    <w:p w14:paraId="55F9A6BE" w14:textId="77777777" w:rsidR="009E7F95" w:rsidRDefault="009E7F95" w:rsidP="004367E8">
      <w:pPr>
        <w:tabs>
          <w:tab w:val="left" w:pos="8789"/>
        </w:tabs>
        <w:spacing w:after="0" w:line="360" w:lineRule="auto"/>
        <w:ind w:right="333" w:firstLine="851"/>
        <w:jc w:val="both"/>
        <w:rPr>
          <w:rFonts w:ascii="Times New Roman" w:hAnsi="Times New Roman" w:cs="Times New Roman"/>
          <w:sz w:val="28"/>
          <w:szCs w:val="28"/>
          <w:lang w:val="uk-UA"/>
        </w:rPr>
      </w:pPr>
    </w:p>
    <w:p w14:paraId="657E9865" w14:textId="282AB96A" w:rsidR="00434DAE" w:rsidRDefault="00121DF7" w:rsidP="00C5394A">
      <w:pPr>
        <w:tabs>
          <w:tab w:val="left" w:pos="8789"/>
        </w:tabs>
        <w:spacing w:after="0" w:line="336" w:lineRule="auto"/>
        <w:ind w:right="335" w:firstLine="851"/>
        <w:jc w:val="both"/>
        <w:rPr>
          <w:rFonts w:ascii="Times New Roman" w:hAnsi="Times New Roman" w:cs="Times New Roman"/>
          <w:sz w:val="28"/>
          <w:szCs w:val="28"/>
          <w:lang w:val="uk-UA"/>
        </w:rPr>
      </w:pPr>
      <w:r w:rsidRPr="00121DF7">
        <w:rPr>
          <w:rFonts w:ascii="Times New Roman" w:hAnsi="Times New Roman" w:cs="Times New Roman"/>
          <w:sz w:val="28"/>
          <w:szCs w:val="28"/>
          <w:lang w:val="uk-UA"/>
        </w:rPr>
        <w:t xml:space="preserve">Податкове стимулювання є </w:t>
      </w:r>
      <w:proofErr w:type="spellStart"/>
      <w:r w:rsidR="00304F5B">
        <w:rPr>
          <w:rFonts w:ascii="Times New Roman" w:hAnsi="Times New Roman" w:cs="Times New Roman"/>
          <w:sz w:val="28"/>
          <w:szCs w:val="28"/>
          <w:lang w:val="uk-UA"/>
        </w:rPr>
        <w:t>ключевим</w:t>
      </w:r>
      <w:proofErr w:type="spellEnd"/>
      <w:r w:rsidR="00304F5B">
        <w:rPr>
          <w:rFonts w:ascii="Times New Roman" w:hAnsi="Times New Roman" w:cs="Times New Roman"/>
          <w:sz w:val="28"/>
          <w:szCs w:val="28"/>
          <w:lang w:val="uk-UA"/>
        </w:rPr>
        <w:t xml:space="preserve"> механізмом</w:t>
      </w:r>
      <w:r w:rsidRPr="00121DF7">
        <w:rPr>
          <w:rFonts w:ascii="Times New Roman" w:hAnsi="Times New Roman" w:cs="Times New Roman"/>
          <w:sz w:val="28"/>
          <w:szCs w:val="28"/>
          <w:lang w:val="uk-UA"/>
        </w:rPr>
        <w:t xml:space="preserve"> державної економічної політики, який сприяє розвитку підприємництва</w:t>
      </w:r>
      <w:r w:rsidR="0057559A" w:rsidRPr="0057559A">
        <w:rPr>
          <w:rFonts w:ascii="Times New Roman" w:hAnsi="Times New Roman" w:cs="Times New Roman"/>
          <w:sz w:val="28"/>
          <w:szCs w:val="28"/>
          <w:lang w:val="uk-UA"/>
        </w:rPr>
        <w:t xml:space="preserve"> </w:t>
      </w:r>
      <w:r w:rsidR="0057559A">
        <w:rPr>
          <w:rFonts w:ascii="Times New Roman" w:hAnsi="Times New Roman" w:cs="Times New Roman"/>
          <w:sz w:val="28"/>
          <w:szCs w:val="28"/>
          <w:lang w:val="uk-UA"/>
        </w:rPr>
        <w:t xml:space="preserve">та </w:t>
      </w:r>
      <w:r w:rsidRPr="00121DF7">
        <w:rPr>
          <w:rFonts w:ascii="Times New Roman" w:hAnsi="Times New Roman" w:cs="Times New Roman"/>
          <w:sz w:val="28"/>
          <w:szCs w:val="28"/>
          <w:lang w:val="uk-UA"/>
        </w:rPr>
        <w:t xml:space="preserve">роль податкових механізмів у підтримці бізнесу набуває особливої актуальності. В Україні </w:t>
      </w:r>
      <w:r w:rsidR="0057559A">
        <w:rPr>
          <w:rFonts w:ascii="Times New Roman" w:hAnsi="Times New Roman" w:cs="Times New Roman"/>
          <w:sz w:val="28"/>
          <w:szCs w:val="28"/>
          <w:lang w:val="uk-UA"/>
        </w:rPr>
        <w:t xml:space="preserve">така </w:t>
      </w:r>
      <w:r w:rsidRPr="00121DF7">
        <w:rPr>
          <w:rFonts w:ascii="Times New Roman" w:hAnsi="Times New Roman" w:cs="Times New Roman"/>
          <w:sz w:val="28"/>
          <w:szCs w:val="28"/>
          <w:lang w:val="uk-UA"/>
        </w:rPr>
        <w:t>система має на меті залучення інвестицій, підвищення ефективності підприємницької діяльності, зменшення адміністративних бар'єрів і розвиток інфраструктури.</w:t>
      </w:r>
    </w:p>
    <w:p w14:paraId="44A93E92" w14:textId="0A17E31D" w:rsidR="00E76B82" w:rsidRDefault="00E76B82" w:rsidP="00C5394A">
      <w:pPr>
        <w:tabs>
          <w:tab w:val="left" w:pos="8789"/>
        </w:tabs>
        <w:spacing w:after="0" w:line="336" w:lineRule="auto"/>
        <w:ind w:right="335" w:firstLine="851"/>
        <w:jc w:val="both"/>
        <w:rPr>
          <w:rFonts w:ascii="Times New Roman" w:hAnsi="Times New Roman" w:cs="Times New Roman"/>
          <w:sz w:val="28"/>
          <w:szCs w:val="28"/>
          <w:lang w:val="uk-UA"/>
        </w:rPr>
      </w:pPr>
      <w:r w:rsidRPr="00E76B82">
        <w:rPr>
          <w:rFonts w:ascii="Times New Roman" w:hAnsi="Times New Roman" w:cs="Times New Roman"/>
          <w:sz w:val="28"/>
          <w:szCs w:val="28"/>
          <w:lang w:val="uk-UA"/>
        </w:rPr>
        <w:t>Податкове стимулювання — це система заходів, за допомогою яких держава впливає на підприємства для досягнення певних економічних цілей через податкові інструменти</w:t>
      </w:r>
      <w:r w:rsidR="00ED3689">
        <w:rPr>
          <w:rFonts w:ascii="Times New Roman" w:hAnsi="Times New Roman" w:cs="Times New Roman"/>
          <w:sz w:val="28"/>
          <w:szCs w:val="28"/>
          <w:lang w:val="uk-UA"/>
        </w:rPr>
        <w:t xml:space="preserve"> </w:t>
      </w:r>
      <w:r w:rsidR="00F46499" w:rsidRPr="00F46499">
        <w:rPr>
          <w:rFonts w:ascii="Times New Roman" w:hAnsi="Times New Roman" w:cs="Times New Roman"/>
          <w:sz w:val="28"/>
          <w:szCs w:val="28"/>
          <w:lang w:val="uk-UA"/>
        </w:rPr>
        <w:t>[</w:t>
      </w:r>
      <w:r w:rsidR="00F46499">
        <w:rPr>
          <w:rFonts w:ascii="Times New Roman" w:hAnsi="Times New Roman" w:cs="Times New Roman"/>
          <w:sz w:val="28"/>
          <w:szCs w:val="28"/>
          <w:lang w:val="uk-UA"/>
        </w:rPr>
        <w:t>1</w:t>
      </w:r>
      <w:r w:rsidR="00082273">
        <w:rPr>
          <w:rFonts w:ascii="Times New Roman" w:hAnsi="Times New Roman" w:cs="Times New Roman"/>
          <w:sz w:val="28"/>
          <w:szCs w:val="28"/>
          <w:lang w:val="uk-UA"/>
        </w:rPr>
        <w:t>6</w:t>
      </w:r>
      <w:r w:rsidR="00F46499" w:rsidRPr="00F46499">
        <w:rPr>
          <w:rFonts w:ascii="Times New Roman" w:hAnsi="Times New Roman" w:cs="Times New Roman"/>
          <w:sz w:val="28"/>
          <w:szCs w:val="28"/>
          <w:lang w:val="uk-UA"/>
        </w:rPr>
        <w:t>]</w:t>
      </w:r>
      <w:r w:rsidR="00F46499">
        <w:rPr>
          <w:rFonts w:ascii="Times New Roman" w:hAnsi="Times New Roman" w:cs="Times New Roman"/>
          <w:sz w:val="28"/>
          <w:szCs w:val="28"/>
          <w:lang w:val="uk-UA"/>
        </w:rPr>
        <w:t>.</w:t>
      </w:r>
      <w:r w:rsidRPr="00E76B82">
        <w:rPr>
          <w:rFonts w:ascii="Times New Roman" w:hAnsi="Times New Roman" w:cs="Times New Roman"/>
          <w:sz w:val="28"/>
          <w:szCs w:val="28"/>
          <w:lang w:val="uk-UA"/>
        </w:rPr>
        <w:t xml:space="preserve"> </w:t>
      </w:r>
    </w:p>
    <w:p w14:paraId="528C7C60" w14:textId="478BEA6C" w:rsidR="00E76B82" w:rsidRPr="00ED3689" w:rsidRDefault="00E76B82" w:rsidP="00C5394A">
      <w:pPr>
        <w:tabs>
          <w:tab w:val="left" w:pos="8789"/>
        </w:tabs>
        <w:spacing w:after="0" w:line="336" w:lineRule="auto"/>
        <w:ind w:right="335" w:firstLine="851"/>
        <w:jc w:val="both"/>
        <w:rPr>
          <w:rFonts w:ascii="Times New Roman" w:hAnsi="Times New Roman" w:cs="Times New Roman"/>
          <w:sz w:val="28"/>
          <w:szCs w:val="28"/>
          <w:lang w:val="uk-UA"/>
        </w:rPr>
      </w:pPr>
      <w:r w:rsidRPr="00E76B82">
        <w:rPr>
          <w:rFonts w:ascii="Times New Roman" w:hAnsi="Times New Roman" w:cs="Times New Roman"/>
          <w:sz w:val="28"/>
          <w:szCs w:val="28"/>
          <w:lang w:val="uk-UA"/>
        </w:rPr>
        <w:t>По</w:t>
      </w:r>
      <w:r>
        <w:rPr>
          <w:rFonts w:ascii="Times New Roman" w:hAnsi="Times New Roman" w:cs="Times New Roman"/>
          <w:sz w:val="28"/>
          <w:szCs w:val="28"/>
          <w:lang w:val="uk-UA"/>
        </w:rPr>
        <w:t>даткове стимулювання допомагає</w:t>
      </w:r>
      <w:r w:rsidR="00ED3689">
        <w:rPr>
          <w:rFonts w:ascii="Times New Roman" w:hAnsi="Times New Roman" w:cs="Times New Roman"/>
          <w:sz w:val="28"/>
          <w:szCs w:val="28"/>
          <w:lang w:val="uk-UA"/>
        </w:rPr>
        <w:t xml:space="preserve"> </w:t>
      </w:r>
      <w:r w:rsidRPr="00ED3689">
        <w:rPr>
          <w:rFonts w:ascii="Times New Roman" w:hAnsi="Times New Roman" w:cs="Times New Roman"/>
          <w:sz w:val="28"/>
          <w:szCs w:val="28"/>
          <w:lang w:val="uk-UA"/>
        </w:rPr>
        <w:t>стимулювати інвестиційну активність</w:t>
      </w:r>
      <w:r w:rsidR="00ED3689">
        <w:rPr>
          <w:rFonts w:ascii="Times New Roman" w:hAnsi="Times New Roman" w:cs="Times New Roman"/>
          <w:sz w:val="28"/>
          <w:szCs w:val="28"/>
          <w:lang w:val="uk-UA"/>
        </w:rPr>
        <w:t xml:space="preserve">, </w:t>
      </w:r>
      <w:r w:rsidRPr="00ED3689">
        <w:rPr>
          <w:rFonts w:ascii="Times New Roman" w:hAnsi="Times New Roman" w:cs="Times New Roman"/>
          <w:sz w:val="28"/>
          <w:szCs w:val="28"/>
          <w:lang w:val="uk-UA"/>
        </w:rPr>
        <w:t>підтримувати малий і середній бізнес</w:t>
      </w:r>
      <w:r w:rsidR="00ED3689">
        <w:rPr>
          <w:rFonts w:ascii="Times New Roman" w:hAnsi="Times New Roman" w:cs="Times New Roman"/>
          <w:sz w:val="28"/>
          <w:szCs w:val="28"/>
          <w:lang w:val="uk-UA"/>
        </w:rPr>
        <w:t xml:space="preserve">, </w:t>
      </w:r>
      <w:r w:rsidRPr="00ED3689">
        <w:rPr>
          <w:rFonts w:ascii="Times New Roman" w:hAnsi="Times New Roman" w:cs="Times New Roman"/>
          <w:sz w:val="28"/>
          <w:szCs w:val="28"/>
          <w:lang w:val="uk-UA"/>
        </w:rPr>
        <w:t>сприяти розвитку науково-технічних розробок</w:t>
      </w:r>
      <w:r w:rsidR="00ED3689">
        <w:rPr>
          <w:rFonts w:ascii="Times New Roman" w:hAnsi="Times New Roman" w:cs="Times New Roman"/>
          <w:sz w:val="28"/>
          <w:szCs w:val="28"/>
          <w:lang w:val="uk-UA"/>
        </w:rPr>
        <w:t xml:space="preserve">, </w:t>
      </w:r>
      <w:proofErr w:type="spellStart"/>
      <w:r w:rsidRPr="00ED3689">
        <w:rPr>
          <w:rFonts w:ascii="Times New Roman" w:hAnsi="Times New Roman" w:cs="Times New Roman"/>
          <w:sz w:val="28"/>
          <w:szCs w:val="28"/>
          <w:lang w:val="uk-UA"/>
        </w:rPr>
        <w:t>окращувати</w:t>
      </w:r>
      <w:proofErr w:type="spellEnd"/>
      <w:r w:rsidRPr="00ED3689">
        <w:rPr>
          <w:rFonts w:ascii="Times New Roman" w:hAnsi="Times New Roman" w:cs="Times New Roman"/>
          <w:sz w:val="28"/>
          <w:szCs w:val="28"/>
          <w:lang w:val="uk-UA"/>
        </w:rPr>
        <w:t xml:space="preserve"> екологічні показники підприємств.</w:t>
      </w:r>
    </w:p>
    <w:p w14:paraId="728C3E39" w14:textId="51708D93" w:rsidR="009E7F95" w:rsidRDefault="00982C24" w:rsidP="00C5394A">
      <w:pPr>
        <w:tabs>
          <w:tab w:val="left" w:pos="8789"/>
        </w:tabs>
        <w:spacing w:after="0" w:line="336" w:lineRule="auto"/>
        <w:ind w:right="335" w:firstLine="709"/>
        <w:jc w:val="both"/>
        <w:rPr>
          <w:rFonts w:ascii="Times New Roman" w:hAnsi="Times New Roman" w:cs="Times New Roman"/>
          <w:sz w:val="28"/>
          <w:szCs w:val="28"/>
          <w:lang w:val="uk-UA"/>
        </w:rPr>
      </w:pPr>
      <w:r w:rsidRPr="00F46499">
        <w:rPr>
          <w:rFonts w:ascii="Times New Roman" w:hAnsi="Times New Roman" w:cs="Times New Roman"/>
          <w:sz w:val="28"/>
          <w:szCs w:val="28"/>
          <w:lang w:val="uk-UA"/>
        </w:rPr>
        <w:t>Податкове стимулювання може включати різні форми надання пільг, що позитивно впливає на діяльність підприємств та сприяє зростанню економіки</w:t>
      </w:r>
      <w:r w:rsidR="00170A8E">
        <w:rPr>
          <w:rFonts w:ascii="Times New Roman" w:hAnsi="Times New Roman" w:cs="Times New Roman"/>
          <w:sz w:val="28"/>
          <w:szCs w:val="28"/>
          <w:lang w:val="uk-UA"/>
        </w:rPr>
        <w:t xml:space="preserve">. </w:t>
      </w:r>
      <w:r w:rsidR="007B5AEC">
        <w:rPr>
          <w:rFonts w:ascii="Times New Roman" w:hAnsi="Times New Roman" w:cs="Times New Roman"/>
          <w:sz w:val="28"/>
          <w:szCs w:val="28"/>
          <w:lang w:val="uk-UA"/>
        </w:rPr>
        <w:t>Характеристика в</w:t>
      </w:r>
      <w:r w:rsidR="00170A8E">
        <w:rPr>
          <w:rFonts w:ascii="Times New Roman" w:hAnsi="Times New Roman" w:cs="Times New Roman"/>
          <w:sz w:val="28"/>
          <w:szCs w:val="28"/>
          <w:lang w:val="uk-UA"/>
        </w:rPr>
        <w:t>ид</w:t>
      </w:r>
      <w:r w:rsidR="007B5AEC">
        <w:rPr>
          <w:rFonts w:ascii="Times New Roman" w:hAnsi="Times New Roman" w:cs="Times New Roman"/>
          <w:sz w:val="28"/>
          <w:szCs w:val="28"/>
          <w:lang w:val="uk-UA"/>
        </w:rPr>
        <w:t>ів</w:t>
      </w:r>
      <w:r w:rsidRPr="00F46499">
        <w:rPr>
          <w:rFonts w:ascii="Times New Roman" w:hAnsi="Times New Roman" w:cs="Times New Roman"/>
          <w:sz w:val="28"/>
          <w:szCs w:val="28"/>
          <w:lang w:val="uk-UA"/>
        </w:rPr>
        <w:t xml:space="preserve"> податкового сти</w:t>
      </w:r>
      <w:r w:rsidR="0075141F">
        <w:rPr>
          <w:rFonts w:ascii="Times New Roman" w:hAnsi="Times New Roman" w:cs="Times New Roman"/>
          <w:sz w:val="28"/>
          <w:szCs w:val="28"/>
          <w:lang w:val="uk-UA"/>
        </w:rPr>
        <w:t xml:space="preserve">мулювання </w:t>
      </w:r>
      <w:r w:rsidR="007B5AEC">
        <w:rPr>
          <w:rFonts w:ascii="Times New Roman" w:hAnsi="Times New Roman" w:cs="Times New Roman"/>
          <w:sz w:val="28"/>
          <w:szCs w:val="28"/>
          <w:lang w:val="uk-UA"/>
        </w:rPr>
        <w:t>наведена</w:t>
      </w:r>
      <w:r w:rsidR="0075141F">
        <w:rPr>
          <w:rFonts w:ascii="Times New Roman" w:hAnsi="Times New Roman" w:cs="Times New Roman"/>
          <w:sz w:val="28"/>
          <w:szCs w:val="28"/>
          <w:lang w:val="uk-UA"/>
        </w:rPr>
        <w:t xml:space="preserve"> в таблиці 1.4</w:t>
      </w:r>
      <w:r w:rsidR="00A2636D" w:rsidRPr="00F46499">
        <w:rPr>
          <w:rFonts w:ascii="Times New Roman" w:hAnsi="Times New Roman" w:cs="Times New Roman"/>
          <w:sz w:val="28"/>
          <w:szCs w:val="28"/>
          <w:lang w:val="uk-UA"/>
        </w:rPr>
        <w:t>.</w:t>
      </w:r>
    </w:p>
    <w:p w14:paraId="4335EA86" w14:textId="5254FAB5" w:rsidR="00C5394A" w:rsidRDefault="00C5394A" w:rsidP="00C5394A">
      <w:pPr>
        <w:tabs>
          <w:tab w:val="left" w:pos="8789"/>
        </w:tabs>
        <w:spacing w:after="0" w:line="360" w:lineRule="auto"/>
        <w:ind w:right="333"/>
        <w:jc w:val="both"/>
        <w:rPr>
          <w:rFonts w:ascii="Times New Roman" w:hAnsi="Times New Roman" w:cs="Times New Roman"/>
          <w:sz w:val="28"/>
          <w:szCs w:val="28"/>
          <w:lang w:val="uk-UA"/>
        </w:rPr>
      </w:pPr>
      <w:r w:rsidRPr="00ED3689">
        <w:rPr>
          <w:rFonts w:ascii="Times New Roman" w:hAnsi="Times New Roman" w:cs="Times New Roman"/>
          <w:sz w:val="28"/>
          <w:szCs w:val="28"/>
          <w:lang w:val="uk-UA"/>
        </w:rPr>
        <w:t>Отже, різні форми податкових пільг</w:t>
      </w:r>
      <w:r>
        <w:rPr>
          <w:rFonts w:ascii="Times New Roman" w:hAnsi="Times New Roman" w:cs="Times New Roman"/>
          <w:sz w:val="28"/>
          <w:szCs w:val="28"/>
          <w:lang w:val="uk-UA"/>
        </w:rPr>
        <w:t xml:space="preserve"> </w:t>
      </w:r>
      <w:r w:rsidRPr="00ED3689">
        <w:rPr>
          <w:rFonts w:ascii="Times New Roman" w:hAnsi="Times New Roman" w:cs="Times New Roman"/>
          <w:sz w:val="28"/>
          <w:szCs w:val="28"/>
          <w:lang w:val="uk-UA"/>
        </w:rPr>
        <w:t xml:space="preserve">дозволяють знижувати фінансовий тиск на підприємства, сприяючи їх розвитку. Підтримка через податкові кредити, відшкодування витрат або прискорену амортизацію стимулює інвестиції в </w:t>
      </w:r>
      <w:r w:rsidRPr="00ED3689">
        <w:rPr>
          <w:rFonts w:ascii="Times New Roman" w:hAnsi="Times New Roman" w:cs="Times New Roman"/>
          <w:sz w:val="28"/>
          <w:szCs w:val="28"/>
          <w:lang w:val="uk-UA"/>
        </w:rPr>
        <w:lastRenderedPageBreak/>
        <w:t>інновації, технологічне оновлення та екологічні ініціативи. В цілому, ці механізми сприяють створенню сприятливих умов для інвестицій</w:t>
      </w:r>
      <w:r>
        <w:rPr>
          <w:rFonts w:ascii="Times New Roman" w:hAnsi="Times New Roman" w:cs="Times New Roman"/>
          <w:sz w:val="28"/>
          <w:szCs w:val="28"/>
          <w:lang w:val="uk-UA"/>
        </w:rPr>
        <w:t xml:space="preserve"> та </w:t>
      </w:r>
      <w:r w:rsidRPr="00ED3689">
        <w:rPr>
          <w:rFonts w:ascii="Times New Roman" w:hAnsi="Times New Roman" w:cs="Times New Roman"/>
          <w:sz w:val="28"/>
          <w:szCs w:val="28"/>
          <w:lang w:val="uk-UA"/>
        </w:rPr>
        <w:t>розвитку технологій</w:t>
      </w:r>
      <w:r>
        <w:rPr>
          <w:rFonts w:ascii="Times New Roman" w:hAnsi="Times New Roman" w:cs="Times New Roman"/>
          <w:sz w:val="28"/>
          <w:szCs w:val="28"/>
          <w:lang w:val="uk-UA"/>
        </w:rPr>
        <w:t xml:space="preserve"> [29</w:t>
      </w:r>
      <w:r w:rsidRPr="00170A8E">
        <w:rPr>
          <w:rFonts w:ascii="Times New Roman" w:hAnsi="Times New Roman" w:cs="Times New Roman"/>
          <w:sz w:val="28"/>
          <w:szCs w:val="28"/>
          <w:lang w:val="uk-UA"/>
        </w:rPr>
        <w:t>]</w:t>
      </w:r>
      <w:r>
        <w:rPr>
          <w:rFonts w:ascii="Times New Roman" w:hAnsi="Times New Roman" w:cs="Times New Roman"/>
          <w:sz w:val="28"/>
          <w:szCs w:val="28"/>
          <w:lang w:val="uk-UA"/>
        </w:rPr>
        <w:t>. Е</w:t>
      </w:r>
      <w:r w:rsidRPr="00A2636D">
        <w:rPr>
          <w:rFonts w:ascii="Times New Roman" w:hAnsi="Times New Roman" w:cs="Times New Roman"/>
          <w:sz w:val="28"/>
          <w:szCs w:val="28"/>
          <w:lang w:val="uk-UA"/>
        </w:rPr>
        <w:t xml:space="preserve">фективність податкового стимулювання залежить </w:t>
      </w:r>
      <w:r>
        <w:rPr>
          <w:rFonts w:ascii="Times New Roman" w:hAnsi="Times New Roman" w:cs="Times New Roman"/>
          <w:sz w:val="28"/>
          <w:szCs w:val="28"/>
          <w:lang w:val="uk-UA"/>
        </w:rPr>
        <w:t xml:space="preserve">також </w:t>
      </w:r>
      <w:r w:rsidRPr="00A2636D">
        <w:rPr>
          <w:rFonts w:ascii="Times New Roman" w:hAnsi="Times New Roman" w:cs="Times New Roman"/>
          <w:sz w:val="28"/>
          <w:szCs w:val="28"/>
          <w:lang w:val="uk-UA"/>
        </w:rPr>
        <w:t>від правильності вибору інструментів і стратегії, а також від ефективності контролю за їх використанням.</w:t>
      </w:r>
    </w:p>
    <w:p w14:paraId="12FADBB5" w14:textId="65EBC1FA" w:rsidR="00A2636D" w:rsidRDefault="00B44FBB" w:rsidP="001055A0">
      <w:pPr>
        <w:tabs>
          <w:tab w:val="left" w:pos="8789"/>
        </w:tabs>
        <w:spacing w:after="0" w:line="360" w:lineRule="auto"/>
        <w:ind w:firstLine="709"/>
        <w:jc w:val="both"/>
        <w:rPr>
          <w:rFonts w:ascii="Times New Roman" w:hAnsi="Times New Roman" w:cs="Times New Roman"/>
          <w:sz w:val="28"/>
          <w:szCs w:val="28"/>
          <w:lang w:val="uk-UA"/>
        </w:rPr>
      </w:pPr>
      <w:r w:rsidRPr="00B44FBB">
        <w:rPr>
          <w:rFonts w:ascii="Times New Roman" w:hAnsi="Times New Roman" w:cs="Times New Roman"/>
          <w:sz w:val="28"/>
          <w:szCs w:val="28"/>
          <w:lang w:val="uk-UA"/>
        </w:rPr>
        <w:t xml:space="preserve">Однак, економічна політика, податкове стимулювання має </w:t>
      </w:r>
      <w:r w:rsidR="00294634">
        <w:rPr>
          <w:rFonts w:ascii="Times New Roman" w:hAnsi="Times New Roman" w:cs="Times New Roman"/>
          <w:sz w:val="28"/>
          <w:szCs w:val="28"/>
          <w:lang w:val="uk-UA"/>
        </w:rPr>
        <w:t>особливості</w:t>
      </w:r>
      <w:r w:rsidRPr="00B44FBB">
        <w:rPr>
          <w:rFonts w:ascii="Times New Roman" w:hAnsi="Times New Roman" w:cs="Times New Roman"/>
          <w:sz w:val="28"/>
          <w:szCs w:val="28"/>
          <w:lang w:val="uk-UA"/>
        </w:rPr>
        <w:t>, які важливо враховувати для досягнення оптимальних результатів.</w:t>
      </w:r>
      <w:r>
        <w:rPr>
          <w:rFonts w:ascii="Times New Roman" w:hAnsi="Times New Roman" w:cs="Times New Roman"/>
          <w:sz w:val="28"/>
          <w:szCs w:val="28"/>
          <w:lang w:val="uk-UA"/>
        </w:rPr>
        <w:t xml:space="preserve"> Переваги та недоліки податкового стимулювання підприємств подані в табл</w:t>
      </w:r>
      <w:r w:rsidR="0075141F">
        <w:rPr>
          <w:rFonts w:ascii="Times New Roman" w:hAnsi="Times New Roman" w:cs="Times New Roman"/>
          <w:sz w:val="28"/>
          <w:szCs w:val="28"/>
          <w:lang w:val="uk-UA"/>
        </w:rPr>
        <w:t>иці 1.5</w:t>
      </w:r>
      <w:r>
        <w:rPr>
          <w:rFonts w:ascii="Times New Roman" w:hAnsi="Times New Roman" w:cs="Times New Roman"/>
          <w:sz w:val="28"/>
          <w:szCs w:val="28"/>
          <w:lang w:val="uk-UA"/>
        </w:rPr>
        <w:t>.</w:t>
      </w:r>
    </w:p>
    <w:p w14:paraId="3CCB7111" w14:textId="198E7F77" w:rsidR="00B44FBB" w:rsidRDefault="0075141F" w:rsidP="001055A0">
      <w:pPr>
        <w:tabs>
          <w:tab w:val="left" w:pos="8789"/>
        </w:tabs>
        <w:spacing w:after="0" w:line="360" w:lineRule="auto"/>
        <w:jc w:val="right"/>
        <w:rPr>
          <w:rFonts w:ascii="Times New Roman" w:eastAsia="Times New Roman" w:hAnsi="Times New Roman" w:cs="Times New Roman"/>
          <w:sz w:val="28"/>
          <w:szCs w:val="24"/>
          <w:lang w:val="ru-RU" w:eastAsia="ru-RU"/>
        </w:rPr>
      </w:pPr>
      <w:bookmarkStart w:id="1" w:name="_Hlk197007633"/>
      <w:proofErr w:type="spellStart"/>
      <w:r>
        <w:rPr>
          <w:rFonts w:ascii="Times New Roman" w:eastAsia="Times New Roman" w:hAnsi="Times New Roman" w:cs="Times New Roman"/>
          <w:sz w:val="28"/>
          <w:szCs w:val="24"/>
          <w:lang w:val="ru-RU" w:eastAsia="ru-RU"/>
        </w:rPr>
        <w:t>Таблиця</w:t>
      </w:r>
      <w:proofErr w:type="spellEnd"/>
      <w:r>
        <w:rPr>
          <w:rFonts w:ascii="Times New Roman" w:eastAsia="Times New Roman" w:hAnsi="Times New Roman" w:cs="Times New Roman"/>
          <w:sz w:val="28"/>
          <w:szCs w:val="24"/>
          <w:lang w:val="ru-RU" w:eastAsia="ru-RU"/>
        </w:rPr>
        <w:t xml:space="preserve"> 1.5</w:t>
      </w:r>
    </w:p>
    <w:p w14:paraId="63BD697F" w14:textId="1BC005DE" w:rsidR="009E7F95" w:rsidRPr="00A2636D" w:rsidRDefault="00536230" w:rsidP="001055A0">
      <w:pPr>
        <w:tabs>
          <w:tab w:val="left" w:pos="8789"/>
        </w:tabs>
        <w:spacing w:after="0" w:line="360" w:lineRule="auto"/>
        <w:jc w:val="center"/>
        <w:rPr>
          <w:rFonts w:ascii="Times New Roman" w:eastAsia="Times New Roman" w:hAnsi="Times New Roman" w:cs="Times New Roman"/>
          <w:sz w:val="28"/>
          <w:szCs w:val="24"/>
          <w:lang w:val="ru-RU" w:eastAsia="ru-RU"/>
        </w:rPr>
      </w:pPr>
      <w:proofErr w:type="spellStart"/>
      <w:r>
        <w:rPr>
          <w:rFonts w:ascii="Times New Roman" w:eastAsia="Times New Roman" w:hAnsi="Times New Roman" w:cs="Times New Roman"/>
          <w:sz w:val="28"/>
          <w:szCs w:val="24"/>
          <w:lang w:val="ru-RU" w:eastAsia="ru-RU"/>
        </w:rPr>
        <w:t>Особливості</w:t>
      </w:r>
      <w:proofErr w:type="spellEnd"/>
      <w:r w:rsidR="009E7F95">
        <w:rPr>
          <w:rFonts w:ascii="Times New Roman" w:eastAsia="Times New Roman" w:hAnsi="Times New Roman" w:cs="Times New Roman"/>
          <w:sz w:val="28"/>
          <w:szCs w:val="24"/>
          <w:lang w:val="ru-RU" w:eastAsia="ru-RU"/>
        </w:rPr>
        <w:t xml:space="preserve"> </w:t>
      </w:r>
      <w:proofErr w:type="spellStart"/>
      <w:r w:rsidR="009E7F95">
        <w:rPr>
          <w:rFonts w:ascii="Times New Roman" w:eastAsia="Times New Roman" w:hAnsi="Times New Roman" w:cs="Times New Roman"/>
          <w:sz w:val="28"/>
          <w:szCs w:val="24"/>
          <w:lang w:val="ru-RU" w:eastAsia="ru-RU"/>
        </w:rPr>
        <w:t>податкового</w:t>
      </w:r>
      <w:proofErr w:type="spellEnd"/>
      <w:r w:rsidR="009E7F95">
        <w:rPr>
          <w:rFonts w:ascii="Times New Roman" w:eastAsia="Times New Roman" w:hAnsi="Times New Roman" w:cs="Times New Roman"/>
          <w:sz w:val="28"/>
          <w:szCs w:val="24"/>
          <w:lang w:val="ru-RU" w:eastAsia="ru-RU"/>
        </w:rPr>
        <w:t xml:space="preserve"> </w:t>
      </w:r>
      <w:proofErr w:type="spellStart"/>
      <w:r w:rsidR="009E7F95">
        <w:rPr>
          <w:rFonts w:ascii="Times New Roman" w:eastAsia="Times New Roman" w:hAnsi="Times New Roman" w:cs="Times New Roman"/>
          <w:sz w:val="28"/>
          <w:szCs w:val="24"/>
          <w:lang w:val="ru-RU" w:eastAsia="ru-RU"/>
        </w:rPr>
        <w:t>стимулювання</w:t>
      </w:r>
      <w:proofErr w:type="spellEnd"/>
      <w:r w:rsidR="007B5AEC">
        <w:rPr>
          <w:rFonts w:ascii="Times New Roman" w:eastAsia="Times New Roman" w:hAnsi="Times New Roman" w:cs="Times New Roman"/>
          <w:sz w:val="28"/>
          <w:szCs w:val="24"/>
          <w:lang w:val="ru-RU" w:eastAsia="ru-RU"/>
        </w:rPr>
        <w:t xml:space="preserve"> </w:t>
      </w:r>
      <w:r w:rsidR="00886985">
        <w:rPr>
          <w:rFonts w:ascii="Times New Roman" w:hAnsi="Times New Roman" w:cs="Times New Roman"/>
          <w:sz w:val="28"/>
          <w:szCs w:val="28"/>
          <w:lang w:val="uk-UA"/>
        </w:rPr>
        <w:t>[1</w:t>
      </w:r>
      <w:r w:rsidR="00352A2E">
        <w:rPr>
          <w:rFonts w:ascii="Times New Roman" w:hAnsi="Times New Roman" w:cs="Times New Roman"/>
          <w:sz w:val="28"/>
          <w:szCs w:val="28"/>
          <w:lang w:val="uk-UA"/>
        </w:rPr>
        <w:t>3</w:t>
      </w:r>
      <w:r w:rsidR="00886985" w:rsidRPr="00170A8E">
        <w:rPr>
          <w:rFonts w:ascii="Times New Roman" w:hAnsi="Times New Roman" w:cs="Times New Roman"/>
          <w:sz w:val="28"/>
          <w:szCs w:val="28"/>
          <w:lang w:val="uk-UA"/>
        </w:rPr>
        <w:t>]</w:t>
      </w:r>
    </w:p>
    <w:tbl>
      <w:tblPr>
        <w:tblStyle w:val="a3"/>
        <w:tblW w:w="10060" w:type="dxa"/>
        <w:tblLook w:val="04A0" w:firstRow="1" w:lastRow="0" w:firstColumn="1" w:lastColumn="0" w:noHBand="0" w:noVBand="1"/>
      </w:tblPr>
      <w:tblGrid>
        <w:gridCol w:w="3032"/>
        <w:gridCol w:w="3225"/>
        <w:gridCol w:w="3803"/>
      </w:tblGrid>
      <w:tr w:rsidR="00ED3689" w:rsidRPr="00A2636D" w14:paraId="242BD114" w14:textId="67046966" w:rsidTr="001055A0">
        <w:trPr>
          <w:trHeight w:val="636"/>
        </w:trPr>
        <w:tc>
          <w:tcPr>
            <w:tcW w:w="3032" w:type="dxa"/>
            <w:hideMark/>
          </w:tcPr>
          <w:p w14:paraId="7485228C" w14:textId="116F3FF5" w:rsidR="00ED3689" w:rsidRPr="00ED3689" w:rsidRDefault="00ED3689" w:rsidP="00ED3689">
            <w:pPr>
              <w:spacing w:line="276" w:lineRule="auto"/>
              <w:jc w:val="center"/>
              <w:rPr>
                <w:rFonts w:ascii="Times New Roman" w:eastAsia="Times New Roman" w:hAnsi="Times New Roman" w:cs="Times New Roman"/>
                <w:bCs/>
                <w:sz w:val="24"/>
                <w:szCs w:val="24"/>
                <w:lang w:val="ru-RU" w:eastAsia="ru-RU"/>
              </w:rPr>
            </w:pPr>
            <w:proofErr w:type="spellStart"/>
            <w:r w:rsidRPr="00ED3689">
              <w:rPr>
                <w:rFonts w:ascii="Times New Roman" w:eastAsia="Times New Roman" w:hAnsi="Times New Roman" w:cs="Times New Roman"/>
                <w:bCs/>
                <w:sz w:val="24"/>
                <w:szCs w:val="24"/>
                <w:lang w:val="ru-RU" w:eastAsia="ru-RU"/>
              </w:rPr>
              <w:t>Переваги</w:t>
            </w:r>
            <w:proofErr w:type="spellEnd"/>
            <w:r w:rsidRPr="00ED3689">
              <w:rPr>
                <w:rFonts w:ascii="Times New Roman" w:eastAsia="Times New Roman" w:hAnsi="Times New Roman" w:cs="Times New Roman"/>
                <w:bCs/>
                <w:sz w:val="24"/>
                <w:szCs w:val="24"/>
                <w:lang w:val="ru-RU" w:eastAsia="ru-RU"/>
              </w:rPr>
              <w:t xml:space="preserve"> </w:t>
            </w:r>
            <w:proofErr w:type="spellStart"/>
            <w:r w:rsidRPr="00ED3689">
              <w:rPr>
                <w:rFonts w:ascii="Times New Roman" w:eastAsia="Times New Roman" w:hAnsi="Times New Roman" w:cs="Times New Roman"/>
                <w:bCs/>
                <w:sz w:val="24"/>
                <w:szCs w:val="24"/>
                <w:lang w:val="ru-RU" w:eastAsia="ru-RU"/>
              </w:rPr>
              <w:t>податкового</w:t>
            </w:r>
            <w:proofErr w:type="spellEnd"/>
            <w:r w:rsidRPr="00ED3689">
              <w:rPr>
                <w:rFonts w:ascii="Times New Roman" w:eastAsia="Times New Roman" w:hAnsi="Times New Roman" w:cs="Times New Roman"/>
                <w:bCs/>
                <w:sz w:val="24"/>
                <w:szCs w:val="24"/>
                <w:lang w:val="ru-RU" w:eastAsia="ru-RU"/>
              </w:rPr>
              <w:t xml:space="preserve"> </w:t>
            </w:r>
            <w:proofErr w:type="spellStart"/>
            <w:r w:rsidRPr="00ED3689">
              <w:rPr>
                <w:rFonts w:ascii="Times New Roman" w:eastAsia="Times New Roman" w:hAnsi="Times New Roman" w:cs="Times New Roman"/>
                <w:bCs/>
                <w:sz w:val="24"/>
                <w:szCs w:val="24"/>
                <w:lang w:val="ru-RU" w:eastAsia="ru-RU"/>
              </w:rPr>
              <w:t>стимулювання</w:t>
            </w:r>
            <w:proofErr w:type="spellEnd"/>
          </w:p>
        </w:tc>
        <w:tc>
          <w:tcPr>
            <w:tcW w:w="3225" w:type="dxa"/>
            <w:hideMark/>
          </w:tcPr>
          <w:p w14:paraId="540F2E52" w14:textId="77777777" w:rsidR="00ED3689" w:rsidRPr="00ED3689" w:rsidRDefault="00ED3689" w:rsidP="00ED3689">
            <w:pPr>
              <w:spacing w:line="276" w:lineRule="auto"/>
              <w:jc w:val="center"/>
              <w:rPr>
                <w:rFonts w:ascii="Times New Roman" w:eastAsia="Times New Roman" w:hAnsi="Times New Roman" w:cs="Times New Roman"/>
                <w:bCs/>
                <w:sz w:val="24"/>
                <w:szCs w:val="24"/>
                <w:lang w:val="ru-RU" w:eastAsia="ru-RU"/>
              </w:rPr>
            </w:pPr>
            <w:proofErr w:type="spellStart"/>
            <w:r w:rsidRPr="00ED3689">
              <w:rPr>
                <w:rFonts w:ascii="Times New Roman" w:eastAsia="Times New Roman" w:hAnsi="Times New Roman" w:cs="Times New Roman"/>
                <w:bCs/>
                <w:sz w:val="24"/>
                <w:szCs w:val="24"/>
                <w:lang w:val="ru-RU" w:eastAsia="ru-RU"/>
              </w:rPr>
              <w:t>Недоліки</w:t>
            </w:r>
            <w:proofErr w:type="spellEnd"/>
            <w:r w:rsidRPr="00ED3689">
              <w:rPr>
                <w:rFonts w:ascii="Times New Roman" w:eastAsia="Times New Roman" w:hAnsi="Times New Roman" w:cs="Times New Roman"/>
                <w:bCs/>
                <w:sz w:val="24"/>
                <w:szCs w:val="24"/>
                <w:lang w:val="ru-RU" w:eastAsia="ru-RU"/>
              </w:rPr>
              <w:t xml:space="preserve"> </w:t>
            </w:r>
            <w:proofErr w:type="spellStart"/>
            <w:r w:rsidRPr="00ED3689">
              <w:rPr>
                <w:rFonts w:ascii="Times New Roman" w:eastAsia="Times New Roman" w:hAnsi="Times New Roman" w:cs="Times New Roman"/>
                <w:bCs/>
                <w:sz w:val="24"/>
                <w:szCs w:val="24"/>
                <w:lang w:val="ru-RU" w:eastAsia="ru-RU"/>
              </w:rPr>
              <w:t>податкового</w:t>
            </w:r>
            <w:proofErr w:type="spellEnd"/>
            <w:r w:rsidRPr="00ED3689">
              <w:rPr>
                <w:rFonts w:ascii="Times New Roman" w:eastAsia="Times New Roman" w:hAnsi="Times New Roman" w:cs="Times New Roman"/>
                <w:bCs/>
                <w:sz w:val="24"/>
                <w:szCs w:val="24"/>
                <w:lang w:val="ru-RU" w:eastAsia="ru-RU"/>
              </w:rPr>
              <w:t xml:space="preserve"> </w:t>
            </w:r>
          </w:p>
          <w:p w14:paraId="328B46E7" w14:textId="79232353" w:rsidR="00ED3689" w:rsidRPr="00ED3689" w:rsidRDefault="00ED3689" w:rsidP="00ED3689">
            <w:pPr>
              <w:spacing w:line="276" w:lineRule="auto"/>
              <w:jc w:val="center"/>
              <w:rPr>
                <w:rFonts w:ascii="Times New Roman" w:eastAsia="Times New Roman" w:hAnsi="Times New Roman" w:cs="Times New Roman"/>
                <w:bCs/>
                <w:sz w:val="24"/>
                <w:szCs w:val="24"/>
                <w:lang w:val="ru-RU" w:eastAsia="ru-RU"/>
              </w:rPr>
            </w:pPr>
            <w:proofErr w:type="spellStart"/>
            <w:r w:rsidRPr="00ED3689">
              <w:rPr>
                <w:rFonts w:ascii="Times New Roman" w:eastAsia="Times New Roman" w:hAnsi="Times New Roman" w:cs="Times New Roman"/>
                <w:bCs/>
                <w:sz w:val="24"/>
                <w:szCs w:val="24"/>
                <w:lang w:val="ru-RU" w:eastAsia="ru-RU"/>
              </w:rPr>
              <w:t>стимулювання</w:t>
            </w:r>
            <w:proofErr w:type="spellEnd"/>
          </w:p>
        </w:tc>
        <w:tc>
          <w:tcPr>
            <w:tcW w:w="3803" w:type="dxa"/>
          </w:tcPr>
          <w:p w14:paraId="2F4C4A38" w14:textId="59FAEB1C" w:rsidR="00ED3689" w:rsidRPr="00ED3689" w:rsidRDefault="00ED3689" w:rsidP="00ED3689">
            <w:pPr>
              <w:spacing w:line="276" w:lineRule="auto"/>
              <w:jc w:val="center"/>
              <w:rPr>
                <w:rFonts w:ascii="Times New Roman" w:eastAsia="Times New Roman" w:hAnsi="Times New Roman" w:cs="Times New Roman"/>
                <w:bCs/>
                <w:sz w:val="24"/>
                <w:szCs w:val="24"/>
                <w:lang w:val="ru-RU" w:eastAsia="ru-RU"/>
              </w:rPr>
            </w:pPr>
            <w:proofErr w:type="spellStart"/>
            <w:r w:rsidRPr="00ED3689">
              <w:rPr>
                <w:rFonts w:ascii="Times New Roman" w:eastAsia="Times New Roman" w:hAnsi="Times New Roman" w:cs="Times New Roman"/>
                <w:bCs/>
                <w:sz w:val="24"/>
                <w:szCs w:val="24"/>
                <w:lang w:val="ru-RU" w:eastAsia="ru-RU"/>
              </w:rPr>
              <w:t>Можливі</w:t>
            </w:r>
            <w:proofErr w:type="spellEnd"/>
            <w:r w:rsidRPr="00ED3689">
              <w:rPr>
                <w:rFonts w:ascii="Times New Roman" w:eastAsia="Times New Roman" w:hAnsi="Times New Roman" w:cs="Times New Roman"/>
                <w:bCs/>
                <w:sz w:val="24"/>
                <w:szCs w:val="24"/>
                <w:lang w:val="ru-RU" w:eastAsia="ru-RU"/>
              </w:rPr>
              <w:t xml:space="preserve"> </w:t>
            </w:r>
            <w:proofErr w:type="spellStart"/>
            <w:r w:rsidRPr="00ED3689">
              <w:rPr>
                <w:rFonts w:ascii="Times New Roman" w:eastAsia="Times New Roman" w:hAnsi="Times New Roman" w:cs="Times New Roman"/>
                <w:bCs/>
                <w:sz w:val="24"/>
                <w:szCs w:val="24"/>
                <w:lang w:val="ru-RU" w:eastAsia="ru-RU"/>
              </w:rPr>
              <w:t>наслідки</w:t>
            </w:r>
            <w:proofErr w:type="spellEnd"/>
          </w:p>
        </w:tc>
      </w:tr>
      <w:tr w:rsidR="00ED3689" w:rsidRPr="009F5670" w14:paraId="3F27D06D" w14:textId="1CC809DB" w:rsidTr="001055A0">
        <w:trPr>
          <w:trHeight w:val="953"/>
        </w:trPr>
        <w:tc>
          <w:tcPr>
            <w:tcW w:w="3032" w:type="dxa"/>
            <w:hideMark/>
          </w:tcPr>
          <w:p w14:paraId="4000B8D8" w14:textId="117A8DD5" w:rsidR="00ED3689" w:rsidRPr="00ED3689" w:rsidRDefault="00ED3689" w:rsidP="00ED3689">
            <w:pPr>
              <w:spacing w:line="276" w:lineRule="auto"/>
              <w:jc w:val="both"/>
              <w:rPr>
                <w:rFonts w:ascii="Times New Roman" w:eastAsia="Times New Roman" w:hAnsi="Times New Roman" w:cs="Times New Roman"/>
                <w:sz w:val="24"/>
                <w:szCs w:val="24"/>
                <w:lang w:val="ru-RU" w:eastAsia="ru-RU"/>
              </w:rPr>
            </w:pPr>
            <w:proofErr w:type="spellStart"/>
            <w:r w:rsidRPr="00ED3689">
              <w:rPr>
                <w:rFonts w:ascii="Times New Roman" w:eastAsia="Times New Roman" w:hAnsi="Times New Roman" w:cs="Times New Roman"/>
                <w:sz w:val="24"/>
                <w:szCs w:val="24"/>
                <w:lang w:val="ru-RU" w:eastAsia="ru-RU"/>
              </w:rPr>
              <w:t>Формує</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передумови</w:t>
            </w:r>
            <w:proofErr w:type="spellEnd"/>
            <w:r w:rsidRPr="00ED3689">
              <w:rPr>
                <w:rFonts w:ascii="Times New Roman" w:eastAsia="Times New Roman" w:hAnsi="Times New Roman" w:cs="Times New Roman"/>
                <w:sz w:val="24"/>
                <w:szCs w:val="24"/>
                <w:lang w:val="ru-RU" w:eastAsia="ru-RU"/>
              </w:rPr>
              <w:t xml:space="preserve"> для </w:t>
            </w:r>
            <w:proofErr w:type="spellStart"/>
            <w:r w:rsidRPr="00ED3689">
              <w:rPr>
                <w:rFonts w:ascii="Times New Roman" w:eastAsia="Times New Roman" w:hAnsi="Times New Roman" w:cs="Times New Roman"/>
                <w:sz w:val="24"/>
                <w:szCs w:val="24"/>
                <w:lang w:val="ru-RU" w:eastAsia="ru-RU"/>
              </w:rPr>
              <w:t>інтенсивного</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розвитку</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бізнес-середовища</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залучення</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капіталу</w:t>
            </w:r>
            <w:proofErr w:type="spellEnd"/>
            <w:r w:rsidRPr="00ED3689">
              <w:rPr>
                <w:rFonts w:ascii="Times New Roman" w:eastAsia="Times New Roman" w:hAnsi="Times New Roman" w:cs="Times New Roman"/>
                <w:sz w:val="24"/>
                <w:szCs w:val="24"/>
                <w:lang w:val="ru-RU" w:eastAsia="ru-RU"/>
              </w:rPr>
              <w:t xml:space="preserve"> та </w:t>
            </w:r>
            <w:proofErr w:type="spellStart"/>
            <w:r w:rsidRPr="00ED3689">
              <w:rPr>
                <w:rFonts w:ascii="Times New Roman" w:eastAsia="Times New Roman" w:hAnsi="Times New Roman" w:cs="Times New Roman"/>
                <w:sz w:val="24"/>
                <w:szCs w:val="24"/>
                <w:lang w:val="ru-RU" w:eastAsia="ru-RU"/>
              </w:rPr>
              <w:t>підвищення</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рівня</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зайнятості</w:t>
            </w:r>
            <w:proofErr w:type="spellEnd"/>
            <w:r w:rsidRPr="00ED3689">
              <w:rPr>
                <w:rFonts w:ascii="Times New Roman" w:eastAsia="Times New Roman" w:hAnsi="Times New Roman" w:cs="Times New Roman"/>
                <w:sz w:val="24"/>
                <w:szCs w:val="24"/>
                <w:lang w:val="ru-RU" w:eastAsia="ru-RU"/>
              </w:rPr>
              <w:t>.</w:t>
            </w:r>
          </w:p>
        </w:tc>
        <w:tc>
          <w:tcPr>
            <w:tcW w:w="3225" w:type="dxa"/>
            <w:hideMark/>
          </w:tcPr>
          <w:p w14:paraId="76C0025E" w14:textId="77777777" w:rsidR="00ED3689" w:rsidRPr="00ED3689" w:rsidRDefault="00ED3689" w:rsidP="00ED3689">
            <w:pPr>
              <w:spacing w:line="276" w:lineRule="auto"/>
              <w:jc w:val="both"/>
              <w:rPr>
                <w:rFonts w:ascii="Times New Roman" w:eastAsia="Times New Roman" w:hAnsi="Times New Roman" w:cs="Times New Roman"/>
                <w:sz w:val="24"/>
                <w:szCs w:val="24"/>
                <w:lang w:val="ru-RU" w:eastAsia="ru-RU"/>
              </w:rPr>
            </w:pPr>
            <w:proofErr w:type="spellStart"/>
            <w:r w:rsidRPr="00ED3689">
              <w:rPr>
                <w:rFonts w:ascii="Times New Roman" w:eastAsia="Times New Roman" w:hAnsi="Times New Roman" w:cs="Times New Roman"/>
                <w:sz w:val="24"/>
                <w:szCs w:val="24"/>
                <w:lang w:val="ru-RU" w:eastAsia="ru-RU"/>
              </w:rPr>
              <w:t>Можлива</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неефективність</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деяких</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податкових</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стимулів</w:t>
            </w:r>
            <w:proofErr w:type="spellEnd"/>
            <w:r w:rsidRPr="00ED3689">
              <w:rPr>
                <w:rFonts w:ascii="Times New Roman" w:eastAsia="Times New Roman" w:hAnsi="Times New Roman" w:cs="Times New Roman"/>
                <w:sz w:val="24"/>
                <w:szCs w:val="24"/>
                <w:lang w:val="ru-RU" w:eastAsia="ru-RU"/>
              </w:rPr>
              <w:t xml:space="preserve"> через </w:t>
            </w:r>
            <w:proofErr w:type="spellStart"/>
            <w:r w:rsidRPr="00ED3689">
              <w:rPr>
                <w:rFonts w:ascii="Times New Roman" w:eastAsia="Times New Roman" w:hAnsi="Times New Roman" w:cs="Times New Roman"/>
                <w:sz w:val="24"/>
                <w:szCs w:val="24"/>
                <w:lang w:val="ru-RU" w:eastAsia="ru-RU"/>
              </w:rPr>
              <w:t>погану</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реалізацію</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або</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неправильний</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вибір</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пріоритетних</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секторів</w:t>
            </w:r>
            <w:proofErr w:type="spellEnd"/>
            <w:r w:rsidRPr="00ED3689">
              <w:rPr>
                <w:rFonts w:ascii="Times New Roman" w:eastAsia="Times New Roman" w:hAnsi="Times New Roman" w:cs="Times New Roman"/>
                <w:sz w:val="24"/>
                <w:szCs w:val="24"/>
                <w:lang w:val="ru-RU" w:eastAsia="ru-RU"/>
              </w:rPr>
              <w:t>.</w:t>
            </w:r>
          </w:p>
        </w:tc>
        <w:tc>
          <w:tcPr>
            <w:tcW w:w="3803" w:type="dxa"/>
          </w:tcPr>
          <w:p w14:paraId="412EE349" w14:textId="297FB20D" w:rsidR="00ED3689" w:rsidRPr="00ED3689" w:rsidRDefault="00ED3689" w:rsidP="00ED3689">
            <w:pPr>
              <w:spacing w:line="276" w:lineRule="auto"/>
              <w:jc w:val="both"/>
              <w:rPr>
                <w:rFonts w:ascii="Times New Roman" w:eastAsia="Times New Roman" w:hAnsi="Times New Roman" w:cs="Times New Roman"/>
                <w:sz w:val="24"/>
                <w:szCs w:val="24"/>
                <w:lang w:val="ru-RU" w:eastAsia="ru-RU"/>
              </w:rPr>
            </w:pPr>
            <w:proofErr w:type="spellStart"/>
            <w:r w:rsidRPr="00ED3689">
              <w:rPr>
                <w:rFonts w:ascii="Times New Roman" w:eastAsia="Times New Roman" w:hAnsi="Times New Roman" w:cs="Times New Roman"/>
                <w:sz w:val="24"/>
                <w:szCs w:val="24"/>
                <w:lang w:val="ru-RU" w:eastAsia="ru-RU"/>
              </w:rPr>
              <w:t>Часткове</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або</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нерівномірне</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економічне</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зростання</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обмежений</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вплив</w:t>
            </w:r>
            <w:proofErr w:type="spellEnd"/>
            <w:r w:rsidRPr="00ED3689">
              <w:rPr>
                <w:rFonts w:ascii="Times New Roman" w:eastAsia="Times New Roman" w:hAnsi="Times New Roman" w:cs="Times New Roman"/>
                <w:sz w:val="24"/>
                <w:szCs w:val="24"/>
                <w:lang w:val="ru-RU" w:eastAsia="ru-RU"/>
              </w:rPr>
              <w:t xml:space="preserve"> у </w:t>
            </w:r>
            <w:proofErr w:type="spellStart"/>
            <w:r w:rsidRPr="00ED3689">
              <w:rPr>
                <w:rFonts w:ascii="Times New Roman" w:eastAsia="Times New Roman" w:hAnsi="Times New Roman" w:cs="Times New Roman"/>
                <w:sz w:val="24"/>
                <w:szCs w:val="24"/>
                <w:lang w:val="ru-RU" w:eastAsia="ru-RU"/>
              </w:rPr>
              <w:t>неприоритезованих</w:t>
            </w:r>
            <w:proofErr w:type="spellEnd"/>
            <w:r w:rsidRPr="00ED3689">
              <w:rPr>
                <w:rFonts w:ascii="Times New Roman" w:eastAsia="Times New Roman" w:hAnsi="Times New Roman" w:cs="Times New Roman"/>
                <w:sz w:val="24"/>
                <w:szCs w:val="24"/>
                <w:lang w:val="ru-RU" w:eastAsia="ru-RU"/>
              </w:rPr>
              <w:t xml:space="preserve"> секторах</w:t>
            </w:r>
          </w:p>
        </w:tc>
      </w:tr>
      <w:tr w:rsidR="00ED3689" w:rsidRPr="009F5670" w14:paraId="2234EDB6" w14:textId="3ED2415C" w:rsidTr="001055A0">
        <w:trPr>
          <w:trHeight w:val="940"/>
        </w:trPr>
        <w:tc>
          <w:tcPr>
            <w:tcW w:w="3032" w:type="dxa"/>
            <w:hideMark/>
          </w:tcPr>
          <w:p w14:paraId="7573BE3C" w14:textId="7E1A8BE4" w:rsidR="00ED3689" w:rsidRPr="00ED3689" w:rsidRDefault="00ED3689" w:rsidP="00ED3689">
            <w:pPr>
              <w:spacing w:line="276" w:lineRule="auto"/>
              <w:jc w:val="both"/>
              <w:rPr>
                <w:rFonts w:ascii="Times New Roman" w:eastAsia="Times New Roman" w:hAnsi="Times New Roman" w:cs="Times New Roman"/>
                <w:sz w:val="24"/>
                <w:szCs w:val="24"/>
                <w:lang w:val="ru-RU" w:eastAsia="ru-RU"/>
              </w:rPr>
            </w:pPr>
            <w:proofErr w:type="spellStart"/>
            <w:r w:rsidRPr="00ED3689">
              <w:rPr>
                <w:rFonts w:ascii="Times New Roman" w:eastAsia="Times New Roman" w:hAnsi="Times New Roman" w:cs="Times New Roman"/>
                <w:sz w:val="24"/>
                <w:szCs w:val="24"/>
                <w:lang w:val="ru-RU" w:eastAsia="ru-RU"/>
              </w:rPr>
              <w:t>Допомагає</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стимулювати</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інновації</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оскільки</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підприємства</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зацікавлені</w:t>
            </w:r>
            <w:proofErr w:type="spellEnd"/>
            <w:r w:rsidRPr="00ED3689">
              <w:rPr>
                <w:rFonts w:ascii="Times New Roman" w:eastAsia="Times New Roman" w:hAnsi="Times New Roman" w:cs="Times New Roman"/>
                <w:sz w:val="24"/>
                <w:szCs w:val="24"/>
                <w:lang w:val="ru-RU" w:eastAsia="ru-RU"/>
              </w:rPr>
              <w:t xml:space="preserve"> в </w:t>
            </w:r>
            <w:proofErr w:type="spellStart"/>
            <w:r w:rsidRPr="00ED3689">
              <w:rPr>
                <w:rFonts w:ascii="Times New Roman" w:eastAsia="Times New Roman" w:hAnsi="Times New Roman" w:cs="Times New Roman"/>
                <w:sz w:val="24"/>
                <w:szCs w:val="24"/>
                <w:lang w:val="ru-RU" w:eastAsia="ru-RU"/>
              </w:rPr>
              <w:t>інвестуванні</w:t>
            </w:r>
            <w:proofErr w:type="spellEnd"/>
            <w:r w:rsidRPr="00ED3689">
              <w:rPr>
                <w:rFonts w:ascii="Times New Roman" w:eastAsia="Times New Roman" w:hAnsi="Times New Roman" w:cs="Times New Roman"/>
                <w:sz w:val="24"/>
                <w:szCs w:val="24"/>
                <w:lang w:val="ru-RU" w:eastAsia="ru-RU"/>
              </w:rPr>
              <w:t xml:space="preserve"> в </w:t>
            </w:r>
            <w:proofErr w:type="spellStart"/>
            <w:r w:rsidRPr="00ED3689">
              <w:rPr>
                <w:rFonts w:ascii="Times New Roman" w:eastAsia="Times New Roman" w:hAnsi="Times New Roman" w:cs="Times New Roman"/>
                <w:sz w:val="24"/>
                <w:szCs w:val="24"/>
                <w:lang w:val="ru-RU" w:eastAsia="ru-RU"/>
              </w:rPr>
              <w:t>нові</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технології</w:t>
            </w:r>
            <w:proofErr w:type="spellEnd"/>
            <w:r w:rsidRPr="00ED3689">
              <w:rPr>
                <w:rFonts w:ascii="Times New Roman" w:eastAsia="Times New Roman" w:hAnsi="Times New Roman" w:cs="Times New Roman"/>
                <w:sz w:val="24"/>
                <w:szCs w:val="24"/>
                <w:lang w:val="ru-RU" w:eastAsia="ru-RU"/>
              </w:rPr>
              <w:t xml:space="preserve"> </w:t>
            </w:r>
          </w:p>
        </w:tc>
        <w:tc>
          <w:tcPr>
            <w:tcW w:w="3225" w:type="dxa"/>
            <w:hideMark/>
          </w:tcPr>
          <w:p w14:paraId="7455FF6D" w14:textId="77777777" w:rsidR="00ED3689" w:rsidRPr="00ED3689" w:rsidRDefault="00ED3689" w:rsidP="00ED3689">
            <w:pPr>
              <w:spacing w:line="276" w:lineRule="auto"/>
              <w:jc w:val="both"/>
              <w:rPr>
                <w:rFonts w:ascii="Times New Roman" w:eastAsia="Times New Roman" w:hAnsi="Times New Roman" w:cs="Times New Roman"/>
                <w:sz w:val="24"/>
                <w:szCs w:val="24"/>
                <w:lang w:val="ru-RU" w:eastAsia="ru-RU"/>
              </w:rPr>
            </w:pPr>
            <w:proofErr w:type="spellStart"/>
            <w:r w:rsidRPr="00ED3689">
              <w:rPr>
                <w:rFonts w:ascii="Times New Roman" w:eastAsia="Times New Roman" w:hAnsi="Times New Roman" w:cs="Times New Roman"/>
                <w:sz w:val="24"/>
                <w:szCs w:val="24"/>
                <w:lang w:val="ru-RU" w:eastAsia="ru-RU"/>
              </w:rPr>
              <w:t>Нерівномірний</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розподіл</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пільг</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може</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призвести</w:t>
            </w:r>
            <w:proofErr w:type="spellEnd"/>
            <w:r w:rsidRPr="00ED3689">
              <w:rPr>
                <w:rFonts w:ascii="Times New Roman" w:eastAsia="Times New Roman" w:hAnsi="Times New Roman" w:cs="Times New Roman"/>
                <w:sz w:val="24"/>
                <w:szCs w:val="24"/>
                <w:lang w:val="ru-RU" w:eastAsia="ru-RU"/>
              </w:rPr>
              <w:t xml:space="preserve"> до </w:t>
            </w:r>
            <w:proofErr w:type="spellStart"/>
            <w:r w:rsidRPr="00ED3689">
              <w:rPr>
                <w:rFonts w:ascii="Times New Roman" w:eastAsia="Times New Roman" w:hAnsi="Times New Roman" w:cs="Times New Roman"/>
                <w:sz w:val="24"/>
                <w:szCs w:val="24"/>
                <w:lang w:val="ru-RU" w:eastAsia="ru-RU"/>
              </w:rPr>
              <w:t>економічних</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перекосів</w:t>
            </w:r>
            <w:proofErr w:type="spellEnd"/>
            <w:r w:rsidRPr="00ED3689">
              <w:rPr>
                <w:rFonts w:ascii="Times New Roman" w:eastAsia="Times New Roman" w:hAnsi="Times New Roman" w:cs="Times New Roman"/>
                <w:sz w:val="24"/>
                <w:szCs w:val="24"/>
                <w:lang w:val="ru-RU" w:eastAsia="ru-RU"/>
              </w:rPr>
              <w:t xml:space="preserve">, коли </w:t>
            </w:r>
            <w:proofErr w:type="spellStart"/>
            <w:r w:rsidRPr="00ED3689">
              <w:rPr>
                <w:rFonts w:ascii="Times New Roman" w:eastAsia="Times New Roman" w:hAnsi="Times New Roman" w:cs="Times New Roman"/>
                <w:sz w:val="24"/>
                <w:szCs w:val="24"/>
                <w:lang w:val="ru-RU" w:eastAsia="ru-RU"/>
              </w:rPr>
              <w:t>деякі</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галузі</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отримують</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більше</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підтримки</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ніж</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інші</w:t>
            </w:r>
            <w:proofErr w:type="spellEnd"/>
            <w:r w:rsidRPr="00ED3689">
              <w:rPr>
                <w:rFonts w:ascii="Times New Roman" w:eastAsia="Times New Roman" w:hAnsi="Times New Roman" w:cs="Times New Roman"/>
                <w:sz w:val="24"/>
                <w:szCs w:val="24"/>
                <w:lang w:val="ru-RU" w:eastAsia="ru-RU"/>
              </w:rPr>
              <w:t>.</w:t>
            </w:r>
          </w:p>
        </w:tc>
        <w:tc>
          <w:tcPr>
            <w:tcW w:w="3803" w:type="dxa"/>
          </w:tcPr>
          <w:p w14:paraId="23223819" w14:textId="305C9DE1" w:rsidR="00ED3689" w:rsidRPr="00ED3689" w:rsidRDefault="00ED3689" w:rsidP="00ED3689">
            <w:pPr>
              <w:spacing w:line="276" w:lineRule="auto"/>
              <w:jc w:val="both"/>
              <w:rPr>
                <w:rFonts w:ascii="Times New Roman" w:eastAsia="Times New Roman" w:hAnsi="Times New Roman" w:cs="Times New Roman"/>
                <w:sz w:val="24"/>
                <w:szCs w:val="24"/>
                <w:lang w:val="ru-RU" w:eastAsia="ru-RU"/>
              </w:rPr>
            </w:pPr>
            <w:proofErr w:type="spellStart"/>
            <w:r w:rsidRPr="00ED3689">
              <w:rPr>
                <w:rFonts w:ascii="Times New Roman" w:eastAsia="Times New Roman" w:hAnsi="Times New Roman" w:cs="Times New Roman"/>
                <w:sz w:val="24"/>
                <w:szCs w:val="24"/>
                <w:lang w:val="ru-RU" w:eastAsia="ru-RU"/>
              </w:rPr>
              <w:t>Посилення</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інноваційної</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активності</w:t>
            </w:r>
            <w:proofErr w:type="spellEnd"/>
            <w:r w:rsidRPr="00ED3689">
              <w:rPr>
                <w:rFonts w:ascii="Times New Roman" w:eastAsia="Times New Roman" w:hAnsi="Times New Roman" w:cs="Times New Roman"/>
                <w:sz w:val="24"/>
                <w:szCs w:val="24"/>
                <w:lang w:val="ru-RU" w:eastAsia="ru-RU"/>
              </w:rPr>
              <w:t xml:space="preserve"> у </w:t>
            </w:r>
            <w:proofErr w:type="spellStart"/>
            <w:r w:rsidRPr="00ED3689">
              <w:rPr>
                <w:rFonts w:ascii="Times New Roman" w:eastAsia="Times New Roman" w:hAnsi="Times New Roman" w:cs="Times New Roman"/>
                <w:sz w:val="24"/>
                <w:szCs w:val="24"/>
                <w:lang w:val="ru-RU" w:eastAsia="ru-RU"/>
              </w:rPr>
              <w:t>вибраних</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галузях</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але</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можливе</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уповільнення</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розвитку</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інших</w:t>
            </w:r>
            <w:proofErr w:type="spellEnd"/>
            <w:r w:rsidRPr="00ED3689">
              <w:rPr>
                <w:rFonts w:ascii="Times New Roman" w:eastAsia="Times New Roman" w:hAnsi="Times New Roman" w:cs="Times New Roman"/>
                <w:sz w:val="24"/>
                <w:szCs w:val="24"/>
                <w:lang w:val="ru-RU" w:eastAsia="ru-RU"/>
              </w:rPr>
              <w:t>.</w:t>
            </w:r>
          </w:p>
        </w:tc>
      </w:tr>
      <w:tr w:rsidR="00ED3689" w:rsidRPr="009F5670" w14:paraId="16B54B7D" w14:textId="72CECA1B" w:rsidTr="001055A0">
        <w:trPr>
          <w:trHeight w:val="636"/>
        </w:trPr>
        <w:tc>
          <w:tcPr>
            <w:tcW w:w="3032" w:type="dxa"/>
            <w:hideMark/>
          </w:tcPr>
          <w:p w14:paraId="6390355C" w14:textId="69A2578C" w:rsidR="00ED3689" w:rsidRPr="00ED3689" w:rsidRDefault="00536230" w:rsidP="00ED3689">
            <w:pPr>
              <w:spacing w:line="276" w:lineRule="auto"/>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Розвиток</w:t>
            </w:r>
            <w:proofErr w:type="spellEnd"/>
            <w:r w:rsidR="00ED3689" w:rsidRPr="00ED3689">
              <w:rPr>
                <w:rFonts w:ascii="Times New Roman" w:eastAsia="Times New Roman" w:hAnsi="Times New Roman" w:cs="Times New Roman"/>
                <w:sz w:val="24"/>
                <w:szCs w:val="24"/>
                <w:lang w:val="ru-RU" w:eastAsia="ru-RU"/>
              </w:rPr>
              <w:t xml:space="preserve"> мал</w:t>
            </w:r>
            <w:r>
              <w:rPr>
                <w:rFonts w:ascii="Times New Roman" w:eastAsia="Times New Roman" w:hAnsi="Times New Roman" w:cs="Times New Roman"/>
                <w:sz w:val="24"/>
                <w:szCs w:val="24"/>
                <w:lang w:val="ru-RU" w:eastAsia="ru-RU"/>
              </w:rPr>
              <w:t>ого</w:t>
            </w:r>
            <w:r w:rsidR="00ED3689" w:rsidRPr="00ED3689">
              <w:rPr>
                <w:rFonts w:ascii="Times New Roman" w:eastAsia="Times New Roman" w:hAnsi="Times New Roman" w:cs="Times New Roman"/>
                <w:sz w:val="24"/>
                <w:szCs w:val="24"/>
                <w:lang w:val="ru-RU" w:eastAsia="ru-RU"/>
              </w:rPr>
              <w:t xml:space="preserve"> та </w:t>
            </w:r>
            <w:proofErr w:type="spellStart"/>
            <w:r w:rsidR="00ED3689" w:rsidRPr="00ED3689">
              <w:rPr>
                <w:rFonts w:ascii="Times New Roman" w:eastAsia="Times New Roman" w:hAnsi="Times New Roman" w:cs="Times New Roman"/>
                <w:sz w:val="24"/>
                <w:szCs w:val="24"/>
                <w:lang w:val="ru-RU" w:eastAsia="ru-RU"/>
              </w:rPr>
              <w:t>середн</w:t>
            </w:r>
            <w:r>
              <w:rPr>
                <w:rFonts w:ascii="Times New Roman" w:eastAsia="Times New Roman" w:hAnsi="Times New Roman" w:cs="Times New Roman"/>
                <w:sz w:val="24"/>
                <w:szCs w:val="24"/>
                <w:lang w:val="ru-RU" w:eastAsia="ru-RU"/>
              </w:rPr>
              <w:t>ього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бізнесу</w:t>
            </w:r>
            <w:proofErr w:type="spellEnd"/>
            <w:r>
              <w:rPr>
                <w:rFonts w:ascii="Times New Roman" w:eastAsia="Times New Roman" w:hAnsi="Times New Roman" w:cs="Times New Roman"/>
                <w:sz w:val="24"/>
                <w:szCs w:val="24"/>
                <w:lang w:val="ru-RU" w:eastAsia="ru-RU"/>
              </w:rPr>
              <w:t xml:space="preserve"> </w:t>
            </w:r>
            <w:r w:rsidR="00ED3689" w:rsidRPr="00ED3689">
              <w:rPr>
                <w:rFonts w:ascii="Times New Roman" w:eastAsia="Times New Roman" w:hAnsi="Times New Roman" w:cs="Times New Roman"/>
                <w:sz w:val="24"/>
                <w:szCs w:val="24"/>
                <w:lang w:val="ru-RU" w:eastAsia="ru-RU"/>
              </w:rPr>
              <w:t xml:space="preserve">для </w:t>
            </w:r>
            <w:proofErr w:type="spellStart"/>
            <w:r w:rsidR="00ED3689" w:rsidRPr="00ED3689">
              <w:rPr>
                <w:rFonts w:ascii="Times New Roman" w:eastAsia="Times New Roman" w:hAnsi="Times New Roman" w:cs="Times New Roman"/>
                <w:sz w:val="24"/>
                <w:szCs w:val="24"/>
                <w:lang w:val="ru-RU" w:eastAsia="ru-RU"/>
              </w:rPr>
              <w:t>економічного</w:t>
            </w:r>
            <w:proofErr w:type="spellEnd"/>
            <w:r w:rsidR="00ED3689" w:rsidRPr="00ED3689">
              <w:rPr>
                <w:rFonts w:ascii="Times New Roman" w:eastAsia="Times New Roman" w:hAnsi="Times New Roman" w:cs="Times New Roman"/>
                <w:sz w:val="24"/>
                <w:szCs w:val="24"/>
                <w:lang w:val="ru-RU" w:eastAsia="ru-RU"/>
              </w:rPr>
              <w:t xml:space="preserve"> </w:t>
            </w:r>
            <w:proofErr w:type="spellStart"/>
            <w:r w:rsidR="00ED3689" w:rsidRPr="00ED3689">
              <w:rPr>
                <w:rFonts w:ascii="Times New Roman" w:eastAsia="Times New Roman" w:hAnsi="Times New Roman" w:cs="Times New Roman"/>
                <w:sz w:val="24"/>
                <w:szCs w:val="24"/>
                <w:lang w:val="ru-RU" w:eastAsia="ru-RU"/>
              </w:rPr>
              <w:t>зростання</w:t>
            </w:r>
            <w:proofErr w:type="spellEnd"/>
            <w:r w:rsidR="00ED3689" w:rsidRPr="00ED3689">
              <w:rPr>
                <w:rFonts w:ascii="Times New Roman" w:eastAsia="Times New Roman" w:hAnsi="Times New Roman" w:cs="Times New Roman"/>
                <w:sz w:val="24"/>
                <w:szCs w:val="24"/>
                <w:lang w:val="ru-RU" w:eastAsia="ru-RU"/>
              </w:rPr>
              <w:t xml:space="preserve"> </w:t>
            </w:r>
            <w:proofErr w:type="spellStart"/>
            <w:r w:rsidR="00ED3689" w:rsidRPr="00ED3689">
              <w:rPr>
                <w:rFonts w:ascii="Times New Roman" w:eastAsia="Times New Roman" w:hAnsi="Times New Roman" w:cs="Times New Roman"/>
                <w:sz w:val="24"/>
                <w:szCs w:val="24"/>
                <w:lang w:val="ru-RU" w:eastAsia="ru-RU"/>
              </w:rPr>
              <w:t>країни</w:t>
            </w:r>
            <w:proofErr w:type="spellEnd"/>
            <w:r w:rsidR="00ED3689" w:rsidRPr="00ED3689">
              <w:rPr>
                <w:rFonts w:ascii="Times New Roman" w:eastAsia="Times New Roman" w:hAnsi="Times New Roman" w:cs="Times New Roman"/>
                <w:sz w:val="24"/>
                <w:szCs w:val="24"/>
                <w:lang w:val="ru-RU" w:eastAsia="ru-RU"/>
              </w:rPr>
              <w:t>.</w:t>
            </w:r>
          </w:p>
        </w:tc>
        <w:tc>
          <w:tcPr>
            <w:tcW w:w="3225" w:type="dxa"/>
            <w:hideMark/>
          </w:tcPr>
          <w:p w14:paraId="2E5BE6E3" w14:textId="77777777" w:rsidR="00ED3689" w:rsidRPr="00ED3689" w:rsidRDefault="00ED3689" w:rsidP="00ED3689">
            <w:pPr>
              <w:spacing w:line="276" w:lineRule="auto"/>
              <w:jc w:val="both"/>
              <w:rPr>
                <w:rFonts w:ascii="Times New Roman" w:eastAsia="Times New Roman" w:hAnsi="Times New Roman" w:cs="Times New Roman"/>
                <w:sz w:val="24"/>
                <w:szCs w:val="24"/>
                <w:lang w:val="ru-RU" w:eastAsia="ru-RU"/>
              </w:rPr>
            </w:pPr>
            <w:proofErr w:type="spellStart"/>
            <w:r w:rsidRPr="00ED3689">
              <w:rPr>
                <w:rFonts w:ascii="Times New Roman" w:eastAsia="Times New Roman" w:hAnsi="Times New Roman" w:cs="Times New Roman"/>
                <w:sz w:val="24"/>
                <w:szCs w:val="24"/>
                <w:lang w:val="ru-RU" w:eastAsia="ru-RU"/>
              </w:rPr>
              <w:t>Високий</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рівень</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бюрократії</w:t>
            </w:r>
            <w:proofErr w:type="spellEnd"/>
            <w:r w:rsidRPr="00ED3689">
              <w:rPr>
                <w:rFonts w:ascii="Times New Roman" w:eastAsia="Times New Roman" w:hAnsi="Times New Roman" w:cs="Times New Roman"/>
                <w:sz w:val="24"/>
                <w:szCs w:val="24"/>
                <w:lang w:val="ru-RU" w:eastAsia="ru-RU"/>
              </w:rPr>
              <w:t xml:space="preserve"> і </w:t>
            </w:r>
            <w:proofErr w:type="spellStart"/>
            <w:r w:rsidRPr="00ED3689">
              <w:rPr>
                <w:rFonts w:ascii="Times New Roman" w:eastAsia="Times New Roman" w:hAnsi="Times New Roman" w:cs="Times New Roman"/>
                <w:sz w:val="24"/>
                <w:szCs w:val="24"/>
                <w:lang w:val="ru-RU" w:eastAsia="ru-RU"/>
              </w:rPr>
              <w:t>складність</w:t>
            </w:r>
            <w:proofErr w:type="spellEnd"/>
            <w:r w:rsidRPr="00ED3689">
              <w:rPr>
                <w:rFonts w:ascii="Times New Roman" w:eastAsia="Times New Roman" w:hAnsi="Times New Roman" w:cs="Times New Roman"/>
                <w:sz w:val="24"/>
                <w:szCs w:val="24"/>
                <w:lang w:val="ru-RU" w:eastAsia="ru-RU"/>
              </w:rPr>
              <w:t xml:space="preserve"> у </w:t>
            </w:r>
            <w:proofErr w:type="spellStart"/>
            <w:r w:rsidRPr="00ED3689">
              <w:rPr>
                <w:rFonts w:ascii="Times New Roman" w:eastAsia="Times New Roman" w:hAnsi="Times New Roman" w:cs="Times New Roman"/>
                <w:sz w:val="24"/>
                <w:szCs w:val="24"/>
                <w:lang w:val="ru-RU" w:eastAsia="ru-RU"/>
              </w:rPr>
              <w:t>адмініструванні</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податкових</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пільг</w:t>
            </w:r>
            <w:proofErr w:type="spellEnd"/>
            <w:r w:rsidRPr="00ED3689">
              <w:rPr>
                <w:rFonts w:ascii="Times New Roman" w:eastAsia="Times New Roman" w:hAnsi="Times New Roman" w:cs="Times New Roman"/>
                <w:sz w:val="24"/>
                <w:szCs w:val="24"/>
                <w:lang w:val="ru-RU" w:eastAsia="ru-RU"/>
              </w:rPr>
              <w:t>.</w:t>
            </w:r>
          </w:p>
        </w:tc>
        <w:tc>
          <w:tcPr>
            <w:tcW w:w="3803" w:type="dxa"/>
          </w:tcPr>
          <w:p w14:paraId="022C6267" w14:textId="53353A0B" w:rsidR="00ED3689" w:rsidRPr="00ED3689" w:rsidRDefault="00ED3689" w:rsidP="00ED3689">
            <w:pPr>
              <w:spacing w:line="276" w:lineRule="auto"/>
              <w:jc w:val="both"/>
              <w:rPr>
                <w:rFonts w:ascii="Times New Roman" w:eastAsia="Times New Roman" w:hAnsi="Times New Roman" w:cs="Times New Roman"/>
                <w:sz w:val="24"/>
                <w:szCs w:val="24"/>
                <w:lang w:val="ru-RU" w:eastAsia="ru-RU"/>
              </w:rPr>
            </w:pPr>
            <w:proofErr w:type="spellStart"/>
            <w:r w:rsidRPr="00ED3689">
              <w:rPr>
                <w:rFonts w:ascii="Times New Roman" w:eastAsia="Times New Roman" w:hAnsi="Times New Roman" w:cs="Times New Roman"/>
                <w:sz w:val="24"/>
                <w:szCs w:val="24"/>
                <w:lang w:val="ru-RU" w:eastAsia="ru-RU"/>
              </w:rPr>
              <w:t>Стимулювання</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підприємницької</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ініціативи</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але</w:t>
            </w:r>
            <w:proofErr w:type="spellEnd"/>
            <w:r w:rsidRPr="00ED3689">
              <w:rPr>
                <w:rFonts w:ascii="Times New Roman" w:eastAsia="Times New Roman" w:hAnsi="Times New Roman" w:cs="Times New Roman"/>
                <w:sz w:val="24"/>
                <w:szCs w:val="24"/>
                <w:lang w:val="ru-RU" w:eastAsia="ru-RU"/>
              </w:rPr>
              <w:t xml:space="preserve"> з </w:t>
            </w:r>
            <w:proofErr w:type="spellStart"/>
            <w:r w:rsidRPr="00ED3689">
              <w:rPr>
                <w:rFonts w:ascii="Times New Roman" w:eastAsia="Times New Roman" w:hAnsi="Times New Roman" w:cs="Times New Roman"/>
                <w:sz w:val="24"/>
                <w:szCs w:val="24"/>
                <w:lang w:val="ru-RU" w:eastAsia="ru-RU"/>
              </w:rPr>
              <w:t>ризиком</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зниження</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ефективності</w:t>
            </w:r>
            <w:proofErr w:type="spellEnd"/>
            <w:r w:rsidRPr="00ED3689">
              <w:rPr>
                <w:rFonts w:ascii="Times New Roman" w:eastAsia="Times New Roman" w:hAnsi="Times New Roman" w:cs="Times New Roman"/>
                <w:sz w:val="24"/>
                <w:szCs w:val="24"/>
                <w:lang w:val="ru-RU" w:eastAsia="ru-RU"/>
              </w:rPr>
              <w:t xml:space="preserve"> через </w:t>
            </w:r>
            <w:proofErr w:type="spellStart"/>
            <w:r w:rsidRPr="00ED3689">
              <w:rPr>
                <w:rFonts w:ascii="Times New Roman" w:eastAsia="Times New Roman" w:hAnsi="Times New Roman" w:cs="Times New Roman"/>
                <w:sz w:val="24"/>
                <w:szCs w:val="24"/>
                <w:lang w:val="ru-RU" w:eastAsia="ru-RU"/>
              </w:rPr>
              <w:t>надмірне</w:t>
            </w:r>
            <w:proofErr w:type="spellEnd"/>
            <w:r w:rsidRPr="00ED3689">
              <w:rPr>
                <w:rFonts w:ascii="Times New Roman" w:eastAsia="Times New Roman" w:hAnsi="Times New Roman" w:cs="Times New Roman"/>
                <w:sz w:val="24"/>
                <w:szCs w:val="24"/>
                <w:lang w:val="ru-RU" w:eastAsia="ru-RU"/>
              </w:rPr>
              <w:t xml:space="preserve"> </w:t>
            </w:r>
            <w:proofErr w:type="spellStart"/>
            <w:r w:rsidRPr="00ED3689">
              <w:rPr>
                <w:rFonts w:ascii="Times New Roman" w:eastAsia="Times New Roman" w:hAnsi="Times New Roman" w:cs="Times New Roman"/>
                <w:sz w:val="24"/>
                <w:szCs w:val="24"/>
                <w:lang w:val="ru-RU" w:eastAsia="ru-RU"/>
              </w:rPr>
              <w:t>регулювання</w:t>
            </w:r>
            <w:proofErr w:type="spellEnd"/>
            <w:r w:rsidRPr="00ED3689">
              <w:rPr>
                <w:rFonts w:ascii="Times New Roman" w:eastAsia="Times New Roman" w:hAnsi="Times New Roman" w:cs="Times New Roman"/>
                <w:sz w:val="24"/>
                <w:szCs w:val="24"/>
                <w:lang w:val="ru-RU" w:eastAsia="ru-RU"/>
              </w:rPr>
              <w:t>.</w:t>
            </w:r>
          </w:p>
        </w:tc>
      </w:tr>
      <w:bookmarkEnd w:id="1"/>
    </w:tbl>
    <w:p w14:paraId="441DB6A7" w14:textId="77777777" w:rsidR="00E76B82" w:rsidRPr="00A2636D" w:rsidRDefault="00E76B82" w:rsidP="000149F6">
      <w:pPr>
        <w:spacing w:line="276" w:lineRule="auto"/>
        <w:ind w:right="333" w:firstLine="851"/>
        <w:jc w:val="both"/>
        <w:rPr>
          <w:rFonts w:ascii="Times New Roman" w:hAnsi="Times New Roman" w:cs="Times New Roman"/>
          <w:sz w:val="28"/>
          <w:szCs w:val="28"/>
          <w:lang w:val="ru-RU"/>
        </w:rPr>
      </w:pPr>
    </w:p>
    <w:p w14:paraId="4328EBB7" w14:textId="77777777" w:rsidR="001055A0" w:rsidRPr="00797E28" w:rsidRDefault="001055A0" w:rsidP="001055A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ru-RU"/>
        </w:rPr>
        <w:t>Так, о</w:t>
      </w:r>
      <w:proofErr w:type="spellStart"/>
      <w:r w:rsidRPr="00797E28">
        <w:rPr>
          <w:rFonts w:ascii="Times New Roman" w:hAnsi="Times New Roman" w:cs="Times New Roman"/>
          <w:sz w:val="28"/>
          <w:szCs w:val="28"/>
          <w:lang w:val="uk-UA"/>
        </w:rPr>
        <w:t>днією</w:t>
      </w:r>
      <w:proofErr w:type="spellEnd"/>
      <w:r w:rsidRPr="00797E28">
        <w:rPr>
          <w:rFonts w:ascii="Times New Roman" w:hAnsi="Times New Roman" w:cs="Times New Roman"/>
          <w:sz w:val="28"/>
          <w:szCs w:val="28"/>
          <w:lang w:val="uk-UA"/>
        </w:rPr>
        <w:t xml:space="preserve"> з головних переваг податкового стимулювання є його здатність стимулювати розвиток підприємств. Податкові пільги та зниження ставок податків дозволяють компаніям зберігати більше коштів на розширення виробничих </w:t>
      </w:r>
      <w:proofErr w:type="spellStart"/>
      <w:r w:rsidRPr="00797E28">
        <w:rPr>
          <w:rFonts w:ascii="Times New Roman" w:hAnsi="Times New Roman" w:cs="Times New Roman"/>
          <w:sz w:val="28"/>
          <w:szCs w:val="28"/>
          <w:lang w:val="uk-UA"/>
        </w:rPr>
        <w:t>потужностей</w:t>
      </w:r>
      <w:proofErr w:type="spellEnd"/>
      <w:r w:rsidRPr="00797E28">
        <w:rPr>
          <w:rFonts w:ascii="Times New Roman" w:hAnsi="Times New Roman" w:cs="Times New Roman"/>
          <w:sz w:val="28"/>
          <w:szCs w:val="28"/>
          <w:lang w:val="uk-UA"/>
        </w:rPr>
        <w:t>, модернізацію техніки та залучення нових інвестицій. Це особливо важливо для нових або малих підприємств, які ті</w:t>
      </w:r>
      <w:r>
        <w:rPr>
          <w:rFonts w:ascii="Times New Roman" w:hAnsi="Times New Roman" w:cs="Times New Roman"/>
          <w:sz w:val="28"/>
          <w:szCs w:val="28"/>
          <w:lang w:val="uk-UA"/>
        </w:rPr>
        <w:t>льки починають свою діяльність.</w:t>
      </w:r>
      <w:r w:rsidRPr="00886985">
        <w:rPr>
          <w:rFonts w:ascii="Times New Roman" w:hAnsi="Times New Roman" w:cs="Times New Roman"/>
          <w:sz w:val="28"/>
          <w:szCs w:val="28"/>
          <w:lang w:val="uk-UA"/>
        </w:rPr>
        <w:t xml:space="preserve"> </w:t>
      </w:r>
    </w:p>
    <w:p w14:paraId="4C0E1050" w14:textId="0A54F552" w:rsidR="00E76B82" w:rsidRDefault="00536230" w:rsidP="001055A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Умови інвестиційної</w:t>
      </w:r>
      <w:r w:rsidR="00797E28" w:rsidRPr="00797E2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привабливості </w:t>
      </w:r>
      <w:r w:rsidR="00797E28" w:rsidRPr="00797E28">
        <w:rPr>
          <w:rFonts w:ascii="Times New Roman" w:hAnsi="Times New Roman" w:cs="Times New Roman"/>
          <w:sz w:val="28"/>
          <w:szCs w:val="28"/>
          <w:lang w:val="uk-UA"/>
        </w:rPr>
        <w:t>мож</w:t>
      </w:r>
      <w:r>
        <w:rPr>
          <w:rFonts w:ascii="Times New Roman" w:hAnsi="Times New Roman" w:cs="Times New Roman"/>
          <w:sz w:val="28"/>
          <w:szCs w:val="28"/>
          <w:lang w:val="uk-UA"/>
        </w:rPr>
        <w:t>уть</w:t>
      </w:r>
      <w:r w:rsidR="00797E28" w:rsidRPr="00797E28">
        <w:rPr>
          <w:rFonts w:ascii="Times New Roman" w:hAnsi="Times New Roman" w:cs="Times New Roman"/>
          <w:sz w:val="28"/>
          <w:szCs w:val="28"/>
          <w:lang w:val="uk-UA"/>
        </w:rPr>
        <w:t xml:space="preserve"> стимулювати інвестиційну активність, що позитивно позначається на економіці країни.</w:t>
      </w:r>
    </w:p>
    <w:p w14:paraId="5294A0C2" w14:textId="20B7D921" w:rsidR="00E76B82" w:rsidRPr="003F10D9" w:rsidRDefault="00797E28" w:rsidP="001055A0">
      <w:pPr>
        <w:spacing w:after="0" w:line="360" w:lineRule="auto"/>
        <w:ind w:firstLine="851"/>
        <w:jc w:val="both"/>
        <w:rPr>
          <w:rFonts w:ascii="Times New Roman" w:hAnsi="Times New Roman" w:cs="Times New Roman"/>
          <w:sz w:val="28"/>
          <w:szCs w:val="28"/>
          <w:lang w:val="uk-UA"/>
        </w:rPr>
      </w:pPr>
      <w:r w:rsidRPr="003F10D9">
        <w:rPr>
          <w:rFonts w:ascii="Times New Roman" w:hAnsi="Times New Roman" w:cs="Times New Roman"/>
          <w:sz w:val="28"/>
          <w:szCs w:val="28"/>
          <w:lang w:val="uk-UA"/>
        </w:rPr>
        <w:t xml:space="preserve">Податкові канікули та пільги, в свою чергу, для підприємств можуть також сприяти </w:t>
      </w:r>
      <w:r w:rsidR="003F10D9">
        <w:rPr>
          <w:rFonts w:ascii="Times New Roman" w:hAnsi="Times New Roman" w:cs="Times New Roman"/>
          <w:sz w:val="28"/>
          <w:szCs w:val="28"/>
          <w:lang w:val="uk-UA"/>
        </w:rPr>
        <w:t>збільшенню рівня зайнятості</w:t>
      </w:r>
      <w:r w:rsidRPr="003F10D9">
        <w:rPr>
          <w:rFonts w:ascii="Times New Roman" w:hAnsi="Times New Roman" w:cs="Times New Roman"/>
          <w:sz w:val="28"/>
          <w:szCs w:val="28"/>
          <w:lang w:val="uk-UA"/>
        </w:rPr>
        <w:t>. Знижені податкові ставки дають підприємствам більше ресурсів для інвестування в розвиток, що, в свою чергу, призводить до розширення штатів та зниження рівня безробіття.</w:t>
      </w:r>
      <w:r w:rsidR="00886985" w:rsidRPr="00886985">
        <w:rPr>
          <w:rFonts w:ascii="Times New Roman" w:hAnsi="Times New Roman" w:cs="Times New Roman"/>
          <w:sz w:val="28"/>
          <w:szCs w:val="28"/>
          <w:lang w:val="uk-UA"/>
        </w:rPr>
        <w:t xml:space="preserve"> </w:t>
      </w:r>
    </w:p>
    <w:p w14:paraId="228F3836" w14:textId="2246316B" w:rsidR="00B44FBB" w:rsidRDefault="003F10D9" w:rsidP="00536230">
      <w:pPr>
        <w:spacing w:after="0" w:line="360" w:lineRule="auto"/>
        <w:ind w:firstLine="851"/>
        <w:jc w:val="both"/>
        <w:rPr>
          <w:rFonts w:ascii="Times New Roman" w:hAnsi="Times New Roman" w:cs="Times New Roman"/>
          <w:sz w:val="28"/>
          <w:szCs w:val="28"/>
          <w:lang w:val="uk-UA"/>
        </w:rPr>
      </w:pPr>
      <w:r w:rsidRPr="003F10D9">
        <w:rPr>
          <w:rFonts w:ascii="Times New Roman" w:hAnsi="Times New Roman" w:cs="Times New Roman"/>
          <w:sz w:val="28"/>
          <w:szCs w:val="28"/>
          <w:lang w:val="uk-UA"/>
        </w:rPr>
        <w:t>Застосування</w:t>
      </w:r>
      <w:r w:rsidR="00536230">
        <w:rPr>
          <w:rFonts w:ascii="Times New Roman" w:hAnsi="Times New Roman" w:cs="Times New Roman"/>
          <w:sz w:val="28"/>
          <w:szCs w:val="28"/>
          <w:lang w:val="uk-UA"/>
        </w:rPr>
        <w:t xml:space="preserve"> таких</w:t>
      </w:r>
      <w:r w:rsidRPr="003F10D9">
        <w:rPr>
          <w:rFonts w:ascii="Times New Roman" w:hAnsi="Times New Roman" w:cs="Times New Roman"/>
          <w:sz w:val="28"/>
          <w:szCs w:val="28"/>
          <w:lang w:val="uk-UA"/>
        </w:rPr>
        <w:t xml:space="preserve"> </w:t>
      </w:r>
      <w:r w:rsidR="00536230">
        <w:rPr>
          <w:rFonts w:ascii="Times New Roman" w:hAnsi="Times New Roman" w:cs="Times New Roman"/>
          <w:sz w:val="28"/>
          <w:szCs w:val="28"/>
          <w:lang w:val="uk-UA"/>
        </w:rPr>
        <w:t>умов</w:t>
      </w:r>
      <w:r w:rsidRPr="003F10D9">
        <w:rPr>
          <w:rFonts w:ascii="Times New Roman" w:hAnsi="Times New Roman" w:cs="Times New Roman"/>
          <w:sz w:val="28"/>
          <w:szCs w:val="28"/>
          <w:lang w:val="uk-UA"/>
        </w:rPr>
        <w:t xml:space="preserve"> є ключовим чинником, що сприяє розвитку інноваційного потенціалу підприємств</w:t>
      </w:r>
      <w:r w:rsidR="00B44FBB" w:rsidRPr="00B44FBB">
        <w:rPr>
          <w:rFonts w:ascii="Times New Roman" w:hAnsi="Times New Roman" w:cs="Times New Roman"/>
          <w:sz w:val="28"/>
          <w:szCs w:val="28"/>
          <w:lang w:val="uk-UA"/>
        </w:rPr>
        <w:t>. Пільги на інвестиції в науково-дослідницькі роботи, нові технології та екологічно чисті проекти сприяють розвитку нових ідей та технологічних рішень, що підвищує конкурентоспроможність підприємств. Це також сприяє підвищенню продуктивності праці.</w:t>
      </w:r>
      <w:r w:rsidR="00536230">
        <w:rPr>
          <w:rFonts w:ascii="Times New Roman" w:hAnsi="Times New Roman" w:cs="Times New Roman"/>
          <w:sz w:val="28"/>
          <w:szCs w:val="28"/>
          <w:lang w:val="uk-UA"/>
        </w:rPr>
        <w:t xml:space="preserve"> Податкові </w:t>
      </w:r>
      <w:r w:rsidR="00B44FBB" w:rsidRPr="00B44FBB">
        <w:rPr>
          <w:rFonts w:ascii="Times New Roman" w:hAnsi="Times New Roman" w:cs="Times New Roman"/>
          <w:sz w:val="28"/>
          <w:szCs w:val="28"/>
          <w:lang w:val="uk-UA"/>
        </w:rPr>
        <w:t>пільги дозволяють малому бізнесу вижити та процвітати в умовах конкурентної економіки.</w:t>
      </w:r>
      <w:r w:rsidR="00886985" w:rsidRPr="00886985">
        <w:rPr>
          <w:rFonts w:ascii="Times New Roman" w:hAnsi="Times New Roman" w:cs="Times New Roman"/>
          <w:sz w:val="28"/>
          <w:szCs w:val="28"/>
          <w:lang w:val="uk-UA"/>
        </w:rPr>
        <w:t xml:space="preserve"> </w:t>
      </w:r>
      <w:r w:rsidR="00886985">
        <w:rPr>
          <w:rFonts w:ascii="Times New Roman" w:hAnsi="Times New Roman" w:cs="Times New Roman"/>
          <w:sz w:val="28"/>
          <w:szCs w:val="28"/>
          <w:lang w:val="uk-UA"/>
        </w:rPr>
        <w:t>[1</w:t>
      </w:r>
      <w:r w:rsidR="00520418">
        <w:rPr>
          <w:rFonts w:ascii="Times New Roman" w:hAnsi="Times New Roman" w:cs="Times New Roman"/>
          <w:sz w:val="28"/>
          <w:szCs w:val="28"/>
          <w:lang w:val="uk-UA"/>
        </w:rPr>
        <w:t>2</w:t>
      </w:r>
      <w:r w:rsidR="00886985" w:rsidRPr="00170A8E">
        <w:rPr>
          <w:rFonts w:ascii="Times New Roman" w:hAnsi="Times New Roman" w:cs="Times New Roman"/>
          <w:sz w:val="28"/>
          <w:szCs w:val="28"/>
          <w:lang w:val="uk-UA"/>
        </w:rPr>
        <w:t>]</w:t>
      </w:r>
    </w:p>
    <w:p w14:paraId="3C4BB7D7" w14:textId="737BB7B6" w:rsidR="001055A0" w:rsidRDefault="0075141F" w:rsidP="001055A0">
      <w:pPr>
        <w:spacing w:after="0" w:line="360" w:lineRule="auto"/>
        <w:ind w:firstLine="851"/>
        <w:jc w:val="both"/>
        <w:rPr>
          <w:rFonts w:ascii="Times New Roman" w:hAnsi="Times New Roman" w:cs="Times New Roman"/>
          <w:sz w:val="28"/>
          <w:szCs w:val="28"/>
          <w:lang w:val="ru-RU"/>
        </w:rPr>
      </w:pPr>
      <w:r w:rsidRPr="0075141F">
        <w:rPr>
          <w:rFonts w:ascii="Times New Roman" w:hAnsi="Times New Roman" w:cs="Times New Roman"/>
          <w:sz w:val="28"/>
          <w:szCs w:val="28"/>
          <w:lang w:val="ru-RU"/>
        </w:rPr>
        <w:t xml:space="preserve">Для </w:t>
      </w:r>
      <w:proofErr w:type="spellStart"/>
      <w:r w:rsidRPr="0075141F">
        <w:rPr>
          <w:rFonts w:ascii="Times New Roman" w:hAnsi="Times New Roman" w:cs="Times New Roman"/>
          <w:sz w:val="28"/>
          <w:szCs w:val="28"/>
          <w:lang w:val="ru-RU"/>
        </w:rPr>
        <w:t>кращого</w:t>
      </w:r>
      <w:proofErr w:type="spellEnd"/>
      <w:r w:rsidRPr="0075141F">
        <w:rPr>
          <w:rFonts w:ascii="Times New Roman" w:hAnsi="Times New Roman" w:cs="Times New Roman"/>
          <w:sz w:val="28"/>
          <w:szCs w:val="28"/>
          <w:lang w:val="ru-RU"/>
        </w:rPr>
        <w:t xml:space="preserve"> </w:t>
      </w:r>
      <w:proofErr w:type="spellStart"/>
      <w:r w:rsidRPr="0075141F">
        <w:rPr>
          <w:rFonts w:ascii="Times New Roman" w:hAnsi="Times New Roman" w:cs="Times New Roman"/>
          <w:sz w:val="28"/>
          <w:szCs w:val="28"/>
          <w:lang w:val="ru-RU"/>
        </w:rPr>
        <w:t>розуміння</w:t>
      </w:r>
      <w:proofErr w:type="spellEnd"/>
      <w:r w:rsidRPr="0075141F">
        <w:rPr>
          <w:rFonts w:ascii="Times New Roman" w:hAnsi="Times New Roman" w:cs="Times New Roman"/>
          <w:sz w:val="28"/>
          <w:szCs w:val="28"/>
          <w:lang w:val="ru-RU"/>
        </w:rPr>
        <w:t xml:space="preserve"> </w:t>
      </w:r>
      <w:proofErr w:type="spellStart"/>
      <w:r w:rsidRPr="0075141F">
        <w:rPr>
          <w:rFonts w:ascii="Times New Roman" w:hAnsi="Times New Roman" w:cs="Times New Roman"/>
          <w:sz w:val="28"/>
          <w:szCs w:val="28"/>
          <w:lang w:val="ru-RU"/>
        </w:rPr>
        <w:t>ефективності</w:t>
      </w:r>
      <w:proofErr w:type="spellEnd"/>
      <w:r w:rsidRPr="0075141F">
        <w:rPr>
          <w:rFonts w:ascii="Times New Roman" w:hAnsi="Times New Roman" w:cs="Times New Roman"/>
          <w:sz w:val="28"/>
          <w:szCs w:val="28"/>
          <w:lang w:val="ru-RU"/>
        </w:rPr>
        <w:t xml:space="preserve"> </w:t>
      </w:r>
      <w:proofErr w:type="spellStart"/>
      <w:r w:rsidRPr="0075141F">
        <w:rPr>
          <w:rFonts w:ascii="Times New Roman" w:hAnsi="Times New Roman" w:cs="Times New Roman"/>
          <w:sz w:val="28"/>
          <w:szCs w:val="28"/>
          <w:lang w:val="ru-RU"/>
        </w:rPr>
        <w:t>податкового</w:t>
      </w:r>
      <w:proofErr w:type="spellEnd"/>
      <w:r w:rsidRPr="0075141F">
        <w:rPr>
          <w:rFonts w:ascii="Times New Roman" w:hAnsi="Times New Roman" w:cs="Times New Roman"/>
          <w:sz w:val="28"/>
          <w:szCs w:val="28"/>
          <w:lang w:val="ru-RU"/>
        </w:rPr>
        <w:t xml:space="preserve"> </w:t>
      </w:r>
      <w:proofErr w:type="spellStart"/>
      <w:r w:rsidRPr="0075141F">
        <w:rPr>
          <w:rFonts w:ascii="Times New Roman" w:hAnsi="Times New Roman" w:cs="Times New Roman"/>
          <w:sz w:val="28"/>
          <w:szCs w:val="28"/>
          <w:lang w:val="ru-RU"/>
        </w:rPr>
        <w:t>стимулювання</w:t>
      </w:r>
      <w:proofErr w:type="spellEnd"/>
      <w:r w:rsidRPr="0075141F">
        <w:rPr>
          <w:rFonts w:ascii="Times New Roman" w:hAnsi="Times New Roman" w:cs="Times New Roman"/>
          <w:sz w:val="28"/>
          <w:szCs w:val="28"/>
          <w:lang w:val="ru-RU"/>
        </w:rPr>
        <w:t xml:space="preserve"> </w:t>
      </w:r>
      <w:proofErr w:type="spellStart"/>
      <w:r w:rsidRPr="0075141F">
        <w:rPr>
          <w:rFonts w:ascii="Times New Roman" w:hAnsi="Times New Roman" w:cs="Times New Roman"/>
          <w:sz w:val="28"/>
          <w:szCs w:val="28"/>
          <w:lang w:val="ru-RU"/>
        </w:rPr>
        <w:t>доцільно</w:t>
      </w:r>
      <w:proofErr w:type="spellEnd"/>
      <w:r w:rsidRPr="0075141F">
        <w:rPr>
          <w:rFonts w:ascii="Times New Roman" w:hAnsi="Times New Roman" w:cs="Times New Roman"/>
          <w:sz w:val="28"/>
          <w:szCs w:val="28"/>
          <w:lang w:val="ru-RU"/>
        </w:rPr>
        <w:t xml:space="preserve"> </w:t>
      </w:r>
      <w:proofErr w:type="spellStart"/>
      <w:r w:rsidRPr="0075141F">
        <w:rPr>
          <w:rFonts w:ascii="Times New Roman" w:hAnsi="Times New Roman" w:cs="Times New Roman"/>
          <w:sz w:val="28"/>
          <w:szCs w:val="28"/>
          <w:lang w:val="ru-RU"/>
        </w:rPr>
        <w:t>розглянути</w:t>
      </w:r>
      <w:proofErr w:type="spellEnd"/>
      <w:r w:rsidRPr="0075141F">
        <w:rPr>
          <w:rFonts w:ascii="Times New Roman" w:hAnsi="Times New Roman" w:cs="Times New Roman"/>
          <w:sz w:val="28"/>
          <w:szCs w:val="28"/>
          <w:lang w:val="ru-RU"/>
        </w:rPr>
        <w:t xml:space="preserve"> </w:t>
      </w:r>
      <w:proofErr w:type="spellStart"/>
      <w:r w:rsidRPr="0075141F">
        <w:rPr>
          <w:rFonts w:ascii="Times New Roman" w:hAnsi="Times New Roman" w:cs="Times New Roman"/>
          <w:sz w:val="28"/>
          <w:szCs w:val="28"/>
          <w:lang w:val="ru-RU"/>
        </w:rPr>
        <w:t>міжнародний</w:t>
      </w:r>
      <w:proofErr w:type="spellEnd"/>
      <w:r w:rsidRPr="0075141F">
        <w:rPr>
          <w:rFonts w:ascii="Times New Roman" w:hAnsi="Times New Roman" w:cs="Times New Roman"/>
          <w:sz w:val="28"/>
          <w:szCs w:val="28"/>
          <w:lang w:val="ru-RU"/>
        </w:rPr>
        <w:t xml:space="preserve"> </w:t>
      </w:r>
      <w:proofErr w:type="spellStart"/>
      <w:r w:rsidRPr="0075141F">
        <w:rPr>
          <w:rFonts w:ascii="Times New Roman" w:hAnsi="Times New Roman" w:cs="Times New Roman"/>
          <w:sz w:val="28"/>
          <w:szCs w:val="28"/>
          <w:lang w:val="ru-RU"/>
        </w:rPr>
        <w:t>досвід</w:t>
      </w:r>
      <w:proofErr w:type="spellEnd"/>
      <w:r w:rsidRPr="0075141F">
        <w:rPr>
          <w:rFonts w:ascii="Times New Roman" w:hAnsi="Times New Roman" w:cs="Times New Roman"/>
          <w:sz w:val="28"/>
          <w:szCs w:val="28"/>
          <w:lang w:val="ru-RU"/>
        </w:rPr>
        <w:t xml:space="preserve">. У </w:t>
      </w:r>
      <w:proofErr w:type="spellStart"/>
      <w:r w:rsidRPr="0075141F">
        <w:rPr>
          <w:rFonts w:ascii="Times New Roman" w:hAnsi="Times New Roman" w:cs="Times New Roman"/>
          <w:sz w:val="28"/>
          <w:szCs w:val="28"/>
          <w:lang w:val="ru-RU"/>
        </w:rPr>
        <w:t>таблиці</w:t>
      </w:r>
      <w:proofErr w:type="spellEnd"/>
      <w:r>
        <w:rPr>
          <w:rFonts w:ascii="Times New Roman" w:hAnsi="Times New Roman" w:cs="Times New Roman"/>
          <w:sz w:val="28"/>
          <w:szCs w:val="28"/>
          <w:lang w:val="ru-RU"/>
        </w:rPr>
        <w:t xml:space="preserve"> 1.6</w:t>
      </w:r>
      <w:r w:rsidRPr="0075141F">
        <w:rPr>
          <w:rFonts w:ascii="Times New Roman" w:hAnsi="Times New Roman" w:cs="Times New Roman"/>
          <w:sz w:val="28"/>
          <w:szCs w:val="28"/>
          <w:lang w:val="ru-RU"/>
        </w:rPr>
        <w:t xml:space="preserve"> </w:t>
      </w:r>
      <w:proofErr w:type="spellStart"/>
      <w:r w:rsidRPr="0075141F">
        <w:rPr>
          <w:rFonts w:ascii="Times New Roman" w:hAnsi="Times New Roman" w:cs="Times New Roman"/>
          <w:sz w:val="28"/>
          <w:szCs w:val="28"/>
          <w:lang w:val="ru-RU"/>
        </w:rPr>
        <w:t>наведені</w:t>
      </w:r>
      <w:proofErr w:type="spellEnd"/>
      <w:r w:rsidRPr="0075141F">
        <w:rPr>
          <w:rFonts w:ascii="Times New Roman" w:hAnsi="Times New Roman" w:cs="Times New Roman"/>
          <w:sz w:val="28"/>
          <w:szCs w:val="28"/>
          <w:lang w:val="ru-RU"/>
        </w:rPr>
        <w:t xml:space="preserve"> </w:t>
      </w:r>
      <w:proofErr w:type="spellStart"/>
      <w:r w:rsidRPr="0075141F">
        <w:rPr>
          <w:rFonts w:ascii="Times New Roman" w:hAnsi="Times New Roman" w:cs="Times New Roman"/>
          <w:sz w:val="28"/>
          <w:szCs w:val="28"/>
          <w:lang w:val="ru-RU"/>
        </w:rPr>
        <w:t>приклади</w:t>
      </w:r>
      <w:proofErr w:type="spellEnd"/>
      <w:r w:rsidRPr="0075141F">
        <w:rPr>
          <w:rFonts w:ascii="Times New Roman" w:hAnsi="Times New Roman" w:cs="Times New Roman"/>
          <w:sz w:val="28"/>
          <w:szCs w:val="28"/>
          <w:lang w:val="ru-RU"/>
        </w:rPr>
        <w:t xml:space="preserve"> </w:t>
      </w:r>
      <w:proofErr w:type="spellStart"/>
      <w:r w:rsidRPr="0075141F">
        <w:rPr>
          <w:rFonts w:ascii="Times New Roman" w:hAnsi="Times New Roman" w:cs="Times New Roman"/>
          <w:sz w:val="28"/>
          <w:szCs w:val="28"/>
          <w:lang w:val="ru-RU"/>
        </w:rPr>
        <w:t>країн</w:t>
      </w:r>
      <w:proofErr w:type="spellEnd"/>
      <w:r w:rsidRPr="0075141F">
        <w:rPr>
          <w:rFonts w:ascii="Times New Roman" w:hAnsi="Times New Roman" w:cs="Times New Roman"/>
          <w:sz w:val="28"/>
          <w:szCs w:val="28"/>
          <w:lang w:val="ru-RU"/>
        </w:rPr>
        <w:t xml:space="preserve">, </w:t>
      </w:r>
      <w:proofErr w:type="spellStart"/>
      <w:r w:rsidRPr="0075141F">
        <w:rPr>
          <w:rFonts w:ascii="Times New Roman" w:hAnsi="Times New Roman" w:cs="Times New Roman"/>
          <w:sz w:val="28"/>
          <w:szCs w:val="28"/>
          <w:lang w:val="ru-RU"/>
        </w:rPr>
        <w:t>які</w:t>
      </w:r>
      <w:proofErr w:type="spellEnd"/>
      <w:r w:rsidRPr="0075141F">
        <w:rPr>
          <w:rFonts w:ascii="Times New Roman" w:hAnsi="Times New Roman" w:cs="Times New Roman"/>
          <w:sz w:val="28"/>
          <w:szCs w:val="28"/>
          <w:lang w:val="ru-RU"/>
        </w:rPr>
        <w:t xml:space="preserve"> </w:t>
      </w:r>
      <w:proofErr w:type="spellStart"/>
      <w:r w:rsidRPr="0075141F">
        <w:rPr>
          <w:rFonts w:ascii="Times New Roman" w:hAnsi="Times New Roman" w:cs="Times New Roman"/>
          <w:sz w:val="28"/>
          <w:szCs w:val="28"/>
          <w:lang w:val="ru-RU"/>
        </w:rPr>
        <w:t>впровадили</w:t>
      </w:r>
      <w:proofErr w:type="spellEnd"/>
      <w:r w:rsidRPr="0075141F">
        <w:rPr>
          <w:rFonts w:ascii="Times New Roman" w:hAnsi="Times New Roman" w:cs="Times New Roman"/>
          <w:sz w:val="28"/>
          <w:szCs w:val="28"/>
          <w:lang w:val="ru-RU"/>
        </w:rPr>
        <w:t xml:space="preserve"> </w:t>
      </w:r>
      <w:proofErr w:type="spellStart"/>
      <w:r w:rsidRPr="0075141F">
        <w:rPr>
          <w:rFonts w:ascii="Times New Roman" w:hAnsi="Times New Roman" w:cs="Times New Roman"/>
          <w:sz w:val="28"/>
          <w:szCs w:val="28"/>
          <w:lang w:val="ru-RU"/>
        </w:rPr>
        <w:t>різні</w:t>
      </w:r>
      <w:proofErr w:type="spellEnd"/>
      <w:r w:rsidRPr="0075141F">
        <w:rPr>
          <w:rFonts w:ascii="Times New Roman" w:hAnsi="Times New Roman" w:cs="Times New Roman"/>
          <w:sz w:val="28"/>
          <w:szCs w:val="28"/>
          <w:lang w:val="ru-RU"/>
        </w:rPr>
        <w:t xml:space="preserve"> </w:t>
      </w:r>
      <w:proofErr w:type="spellStart"/>
      <w:r w:rsidRPr="0075141F">
        <w:rPr>
          <w:rFonts w:ascii="Times New Roman" w:hAnsi="Times New Roman" w:cs="Times New Roman"/>
          <w:sz w:val="28"/>
          <w:szCs w:val="28"/>
          <w:lang w:val="ru-RU"/>
        </w:rPr>
        <w:t>податкові</w:t>
      </w:r>
      <w:proofErr w:type="spellEnd"/>
      <w:r w:rsidRPr="0075141F">
        <w:rPr>
          <w:rFonts w:ascii="Times New Roman" w:hAnsi="Times New Roman" w:cs="Times New Roman"/>
          <w:sz w:val="28"/>
          <w:szCs w:val="28"/>
          <w:lang w:val="ru-RU"/>
        </w:rPr>
        <w:t xml:space="preserve"> </w:t>
      </w:r>
      <w:proofErr w:type="spellStart"/>
      <w:r w:rsidRPr="0075141F">
        <w:rPr>
          <w:rFonts w:ascii="Times New Roman" w:hAnsi="Times New Roman" w:cs="Times New Roman"/>
          <w:sz w:val="28"/>
          <w:szCs w:val="28"/>
          <w:lang w:val="ru-RU"/>
        </w:rPr>
        <w:t>механізми</w:t>
      </w:r>
      <w:proofErr w:type="spellEnd"/>
      <w:r w:rsidRPr="0075141F">
        <w:rPr>
          <w:rFonts w:ascii="Times New Roman" w:hAnsi="Times New Roman" w:cs="Times New Roman"/>
          <w:sz w:val="28"/>
          <w:szCs w:val="28"/>
          <w:lang w:val="ru-RU"/>
        </w:rPr>
        <w:t xml:space="preserve"> та </w:t>
      </w:r>
      <w:proofErr w:type="spellStart"/>
      <w:r w:rsidRPr="0075141F">
        <w:rPr>
          <w:rFonts w:ascii="Times New Roman" w:hAnsi="Times New Roman" w:cs="Times New Roman"/>
          <w:sz w:val="28"/>
          <w:szCs w:val="28"/>
          <w:lang w:val="ru-RU"/>
        </w:rPr>
        <w:t>досягли</w:t>
      </w:r>
      <w:proofErr w:type="spellEnd"/>
      <w:r w:rsidRPr="0075141F">
        <w:rPr>
          <w:rFonts w:ascii="Times New Roman" w:hAnsi="Times New Roman" w:cs="Times New Roman"/>
          <w:sz w:val="28"/>
          <w:szCs w:val="28"/>
          <w:lang w:val="ru-RU"/>
        </w:rPr>
        <w:t xml:space="preserve"> </w:t>
      </w:r>
      <w:proofErr w:type="spellStart"/>
      <w:r w:rsidRPr="0075141F">
        <w:rPr>
          <w:rFonts w:ascii="Times New Roman" w:hAnsi="Times New Roman" w:cs="Times New Roman"/>
          <w:sz w:val="28"/>
          <w:szCs w:val="28"/>
          <w:lang w:val="ru-RU"/>
        </w:rPr>
        <w:t>позитивних</w:t>
      </w:r>
      <w:proofErr w:type="spellEnd"/>
      <w:r w:rsidRPr="0075141F">
        <w:rPr>
          <w:rFonts w:ascii="Times New Roman" w:hAnsi="Times New Roman" w:cs="Times New Roman"/>
          <w:sz w:val="28"/>
          <w:szCs w:val="28"/>
          <w:lang w:val="ru-RU"/>
        </w:rPr>
        <w:t xml:space="preserve"> </w:t>
      </w:r>
      <w:proofErr w:type="spellStart"/>
      <w:r w:rsidRPr="0075141F">
        <w:rPr>
          <w:rFonts w:ascii="Times New Roman" w:hAnsi="Times New Roman" w:cs="Times New Roman"/>
          <w:sz w:val="28"/>
          <w:szCs w:val="28"/>
          <w:lang w:val="ru-RU"/>
        </w:rPr>
        <w:t>економічних</w:t>
      </w:r>
      <w:proofErr w:type="spellEnd"/>
      <w:r w:rsidRPr="0075141F">
        <w:rPr>
          <w:rFonts w:ascii="Times New Roman" w:hAnsi="Times New Roman" w:cs="Times New Roman"/>
          <w:sz w:val="28"/>
          <w:szCs w:val="28"/>
          <w:lang w:val="ru-RU"/>
        </w:rPr>
        <w:t xml:space="preserve"> </w:t>
      </w:r>
      <w:proofErr w:type="spellStart"/>
      <w:r w:rsidRPr="0075141F">
        <w:rPr>
          <w:rFonts w:ascii="Times New Roman" w:hAnsi="Times New Roman" w:cs="Times New Roman"/>
          <w:sz w:val="28"/>
          <w:szCs w:val="28"/>
          <w:lang w:val="ru-RU"/>
        </w:rPr>
        <w:t>результатів</w:t>
      </w:r>
      <w:proofErr w:type="spellEnd"/>
      <w:r>
        <w:rPr>
          <w:rFonts w:ascii="Times New Roman" w:hAnsi="Times New Roman" w:cs="Times New Roman"/>
          <w:sz w:val="28"/>
          <w:szCs w:val="28"/>
          <w:lang w:val="ru-RU"/>
        </w:rPr>
        <w:t>.</w:t>
      </w:r>
    </w:p>
    <w:p w14:paraId="19549556" w14:textId="77777777" w:rsidR="00C5394A" w:rsidRDefault="00C5394A" w:rsidP="00C5394A">
      <w:pPr>
        <w:spacing w:after="0" w:line="348" w:lineRule="auto"/>
        <w:ind w:firstLine="851"/>
        <w:jc w:val="both"/>
        <w:rPr>
          <w:rFonts w:ascii="Times New Roman" w:hAnsi="Times New Roman" w:cs="Times New Roman"/>
          <w:sz w:val="28"/>
          <w:szCs w:val="28"/>
          <w:lang w:val="uk-UA"/>
        </w:rPr>
      </w:pPr>
      <w:r w:rsidRPr="0075141F">
        <w:rPr>
          <w:rFonts w:ascii="Times New Roman" w:hAnsi="Times New Roman" w:cs="Times New Roman"/>
          <w:sz w:val="28"/>
          <w:szCs w:val="28"/>
          <w:lang w:val="uk-UA"/>
        </w:rPr>
        <w:t>Як видно з таблиці</w:t>
      </w:r>
      <w:r>
        <w:rPr>
          <w:rFonts w:ascii="Times New Roman" w:hAnsi="Times New Roman" w:cs="Times New Roman"/>
          <w:sz w:val="28"/>
          <w:szCs w:val="28"/>
          <w:lang w:val="uk-UA"/>
        </w:rPr>
        <w:t xml:space="preserve"> 1.6</w:t>
      </w:r>
      <w:r w:rsidRPr="0075141F">
        <w:rPr>
          <w:rFonts w:ascii="Times New Roman" w:hAnsi="Times New Roman" w:cs="Times New Roman"/>
          <w:sz w:val="28"/>
          <w:szCs w:val="28"/>
          <w:lang w:val="uk-UA"/>
        </w:rPr>
        <w:t xml:space="preserve">, </w:t>
      </w:r>
      <w:r w:rsidRPr="001055A0">
        <w:rPr>
          <w:rFonts w:ascii="Times New Roman" w:hAnsi="Times New Roman" w:cs="Times New Roman"/>
          <w:sz w:val="28"/>
          <w:szCs w:val="28"/>
          <w:lang w:val="uk-UA"/>
        </w:rPr>
        <w:t xml:space="preserve">міжнародний досвід податкового стимулювання демонструє ефективність різних форм підтримки бізнесу та інновацій. </w:t>
      </w:r>
      <w:r w:rsidRPr="001569F8">
        <w:rPr>
          <w:rFonts w:ascii="Times New Roman" w:hAnsi="Times New Roman" w:cs="Times New Roman"/>
          <w:sz w:val="28"/>
          <w:szCs w:val="28"/>
          <w:lang w:val="uk-UA"/>
        </w:rPr>
        <w:t xml:space="preserve">Країни, такі як США, Німеччина, Великобританія, Польща, Китай і Канада, застосовують податкові стимули, які позитивно впливають на розвиток технологічних секторів, малих і середніх підприємств, екологічних ініціатив та інноваційних інвестицій. </w:t>
      </w:r>
      <w:proofErr w:type="spellStart"/>
      <w:r w:rsidRPr="00886985">
        <w:rPr>
          <w:rFonts w:ascii="Times New Roman" w:hAnsi="Times New Roman" w:cs="Times New Roman"/>
          <w:sz w:val="28"/>
          <w:szCs w:val="28"/>
          <w:lang w:val="ru-RU"/>
        </w:rPr>
        <w:t>Податкові</w:t>
      </w:r>
      <w:proofErr w:type="spellEnd"/>
      <w:r w:rsidRPr="00886985">
        <w:rPr>
          <w:rFonts w:ascii="Times New Roman" w:hAnsi="Times New Roman" w:cs="Times New Roman"/>
          <w:sz w:val="28"/>
          <w:szCs w:val="28"/>
          <w:lang w:val="ru-RU"/>
        </w:rPr>
        <w:t xml:space="preserve"> </w:t>
      </w:r>
      <w:proofErr w:type="spellStart"/>
      <w:r w:rsidRPr="00886985">
        <w:rPr>
          <w:rFonts w:ascii="Times New Roman" w:hAnsi="Times New Roman" w:cs="Times New Roman"/>
          <w:sz w:val="28"/>
          <w:szCs w:val="28"/>
          <w:lang w:val="ru-RU"/>
        </w:rPr>
        <w:t>кредити</w:t>
      </w:r>
      <w:proofErr w:type="spellEnd"/>
      <w:r w:rsidRPr="00886985">
        <w:rPr>
          <w:rFonts w:ascii="Times New Roman" w:hAnsi="Times New Roman" w:cs="Times New Roman"/>
          <w:sz w:val="28"/>
          <w:szCs w:val="28"/>
          <w:lang w:val="ru-RU"/>
        </w:rPr>
        <w:t xml:space="preserve">, </w:t>
      </w:r>
      <w:proofErr w:type="spellStart"/>
      <w:r w:rsidRPr="00886985">
        <w:rPr>
          <w:rFonts w:ascii="Times New Roman" w:hAnsi="Times New Roman" w:cs="Times New Roman"/>
          <w:sz w:val="28"/>
          <w:szCs w:val="28"/>
          <w:lang w:val="ru-RU"/>
        </w:rPr>
        <w:t>пільги</w:t>
      </w:r>
      <w:proofErr w:type="spellEnd"/>
      <w:r w:rsidRPr="00886985">
        <w:rPr>
          <w:rFonts w:ascii="Times New Roman" w:hAnsi="Times New Roman" w:cs="Times New Roman"/>
          <w:sz w:val="28"/>
          <w:szCs w:val="28"/>
          <w:lang w:val="ru-RU"/>
        </w:rPr>
        <w:t xml:space="preserve"> на </w:t>
      </w:r>
      <w:proofErr w:type="spellStart"/>
      <w:r w:rsidRPr="00886985">
        <w:rPr>
          <w:rFonts w:ascii="Times New Roman" w:hAnsi="Times New Roman" w:cs="Times New Roman"/>
          <w:sz w:val="28"/>
          <w:szCs w:val="28"/>
          <w:lang w:val="ru-RU"/>
        </w:rPr>
        <w:t>інвестиції</w:t>
      </w:r>
      <w:proofErr w:type="spellEnd"/>
      <w:r w:rsidRPr="00886985">
        <w:rPr>
          <w:rFonts w:ascii="Times New Roman" w:hAnsi="Times New Roman" w:cs="Times New Roman"/>
          <w:sz w:val="28"/>
          <w:szCs w:val="28"/>
          <w:lang w:val="ru-RU"/>
        </w:rPr>
        <w:t xml:space="preserve"> та </w:t>
      </w:r>
      <w:proofErr w:type="spellStart"/>
      <w:r w:rsidRPr="00886985">
        <w:rPr>
          <w:rFonts w:ascii="Times New Roman" w:hAnsi="Times New Roman" w:cs="Times New Roman"/>
          <w:sz w:val="28"/>
          <w:szCs w:val="28"/>
          <w:lang w:val="ru-RU"/>
        </w:rPr>
        <w:t>канікули</w:t>
      </w:r>
      <w:proofErr w:type="spellEnd"/>
      <w:r w:rsidRPr="00886985">
        <w:rPr>
          <w:rFonts w:ascii="Times New Roman" w:hAnsi="Times New Roman" w:cs="Times New Roman"/>
          <w:sz w:val="28"/>
          <w:szCs w:val="28"/>
          <w:lang w:val="ru-RU"/>
        </w:rPr>
        <w:t xml:space="preserve"> для </w:t>
      </w:r>
      <w:proofErr w:type="spellStart"/>
      <w:r w:rsidRPr="00886985">
        <w:rPr>
          <w:rFonts w:ascii="Times New Roman" w:hAnsi="Times New Roman" w:cs="Times New Roman"/>
          <w:sz w:val="28"/>
          <w:szCs w:val="28"/>
          <w:lang w:val="ru-RU"/>
        </w:rPr>
        <w:t>стартапів</w:t>
      </w:r>
      <w:proofErr w:type="spellEnd"/>
      <w:r w:rsidRPr="00886985">
        <w:rPr>
          <w:rFonts w:ascii="Times New Roman" w:hAnsi="Times New Roman" w:cs="Times New Roman"/>
          <w:sz w:val="28"/>
          <w:szCs w:val="28"/>
          <w:lang w:val="ru-RU"/>
        </w:rPr>
        <w:t xml:space="preserve"> </w:t>
      </w:r>
      <w:proofErr w:type="spellStart"/>
      <w:r w:rsidRPr="00886985">
        <w:rPr>
          <w:rFonts w:ascii="Times New Roman" w:hAnsi="Times New Roman" w:cs="Times New Roman"/>
          <w:sz w:val="28"/>
          <w:szCs w:val="28"/>
          <w:lang w:val="ru-RU"/>
        </w:rPr>
        <w:t>сприяють</w:t>
      </w:r>
      <w:proofErr w:type="spellEnd"/>
      <w:r w:rsidRPr="00886985">
        <w:rPr>
          <w:rFonts w:ascii="Times New Roman" w:hAnsi="Times New Roman" w:cs="Times New Roman"/>
          <w:sz w:val="28"/>
          <w:szCs w:val="28"/>
          <w:lang w:val="ru-RU"/>
        </w:rPr>
        <w:t xml:space="preserve"> </w:t>
      </w:r>
      <w:proofErr w:type="spellStart"/>
      <w:r w:rsidRPr="00886985">
        <w:rPr>
          <w:rFonts w:ascii="Times New Roman" w:hAnsi="Times New Roman" w:cs="Times New Roman"/>
          <w:sz w:val="28"/>
          <w:szCs w:val="28"/>
          <w:lang w:val="ru-RU"/>
        </w:rPr>
        <w:t>зростанню</w:t>
      </w:r>
      <w:proofErr w:type="spellEnd"/>
      <w:r w:rsidRPr="00886985">
        <w:rPr>
          <w:rFonts w:ascii="Times New Roman" w:hAnsi="Times New Roman" w:cs="Times New Roman"/>
          <w:sz w:val="28"/>
          <w:szCs w:val="28"/>
          <w:lang w:val="ru-RU"/>
        </w:rPr>
        <w:t xml:space="preserve"> </w:t>
      </w:r>
      <w:proofErr w:type="spellStart"/>
      <w:r w:rsidRPr="00886985">
        <w:rPr>
          <w:rFonts w:ascii="Times New Roman" w:hAnsi="Times New Roman" w:cs="Times New Roman"/>
          <w:sz w:val="28"/>
          <w:szCs w:val="28"/>
          <w:lang w:val="ru-RU"/>
        </w:rPr>
        <w:t>економічної</w:t>
      </w:r>
      <w:proofErr w:type="spellEnd"/>
      <w:r w:rsidRPr="00886985">
        <w:rPr>
          <w:rFonts w:ascii="Times New Roman" w:hAnsi="Times New Roman" w:cs="Times New Roman"/>
          <w:sz w:val="28"/>
          <w:szCs w:val="28"/>
          <w:lang w:val="ru-RU"/>
        </w:rPr>
        <w:t xml:space="preserve"> </w:t>
      </w:r>
      <w:proofErr w:type="spellStart"/>
      <w:r w:rsidRPr="00886985">
        <w:rPr>
          <w:rFonts w:ascii="Times New Roman" w:hAnsi="Times New Roman" w:cs="Times New Roman"/>
          <w:sz w:val="28"/>
          <w:szCs w:val="28"/>
          <w:lang w:val="ru-RU"/>
        </w:rPr>
        <w:t>активності</w:t>
      </w:r>
      <w:proofErr w:type="spellEnd"/>
      <w:r w:rsidRPr="00886985">
        <w:rPr>
          <w:rFonts w:ascii="Times New Roman" w:hAnsi="Times New Roman" w:cs="Times New Roman"/>
          <w:sz w:val="28"/>
          <w:szCs w:val="28"/>
          <w:lang w:val="ru-RU"/>
        </w:rPr>
        <w:t xml:space="preserve">, </w:t>
      </w:r>
      <w:proofErr w:type="spellStart"/>
      <w:r w:rsidRPr="00886985">
        <w:rPr>
          <w:rFonts w:ascii="Times New Roman" w:hAnsi="Times New Roman" w:cs="Times New Roman"/>
          <w:sz w:val="28"/>
          <w:szCs w:val="28"/>
          <w:lang w:val="ru-RU"/>
        </w:rPr>
        <w:t>технологічного</w:t>
      </w:r>
      <w:proofErr w:type="spellEnd"/>
      <w:r w:rsidRPr="00886985">
        <w:rPr>
          <w:rFonts w:ascii="Times New Roman" w:hAnsi="Times New Roman" w:cs="Times New Roman"/>
          <w:sz w:val="28"/>
          <w:szCs w:val="28"/>
          <w:lang w:val="ru-RU"/>
        </w:rPr>
        <w:t xml:space="preserve"> </w:t>
      </w:r>
      <w:proofErr w:type="spellStart"/>
      <w:r w:rsidRPr="00886985">
        <w:rPr>
          <w:rFonts w:ascii="Times New Roman" w:hAnsi="Times New Roman" w:cs="Times New Roman"/>
          <w:sz w:val="28"/>
          <w:szCs w:val="28"/>
          <w:lang w:val="ru-RU"/>
        </w:rPr>
        <w:t>прогресу</w:t>
      </w:r>
      <w:proofErr w:type="spellEnd"/>
      <w:r w:rsidRPr="00886985">
        <w:rPr>
          <w:rFonts w:ascii="Times New Roman" w:hAnsi="Times New Roman" w:cs="Times New Roman"/>
          <w:sz w:val="28"/>
          <w:szCs w:val="28"/>
          <w:lang w:val="ru-RU"/>
        </w:rPr>
        <w:t xml:space="preserve"> та </w:t>
      </w:r>
      <w:proofErr w:type="spellStart"/>
      <w:r w:rsidRPr="00886985">
        <w:rPr>
          <w:rFonts w:ascii="Times New Roman" w:hAnsi="Times New Roman" w:cs="Times New Roman"/>
          <w:sz w:val="28"/>
          <w:szCs w:val="28"/>
          <w:lang w:val="ru-RU"/>
        </w:rPr>
        <w:t>підвищенню</w:t>
      </w:r>
      <w:proofErr w:type="spellEnd"/>
      <w:r w:rsidRPr="00886985">
        <w:rPr>
          <w:rFonts w:ascii="Times New Roman" w:hAnsi="Times New Roman" w:cs="Times New Roman"/>
          <w:sz w:val="28"/>
          <w:szCs w:val="28"/>
          <w:lang w:val="ru-RU"/>
        </w:rPr>
        <w:t xml:space="preserve"> </w:t>
      </w:r>
      <w:proofErr w:type="spellStart"/>
      <w:r w:rsidRPr="00886985">
        <w:rPr>
          <w:rFonts w:ascii="Times New Roman" w:hAnsi="Times New Roman" w:cs="Times New Roman"/>
          <w:sz w:val="28"/>
          <w:szCs w:val="28"/>
          <w:lang w:val="ru-RU"/>
        </w:rPr>
        <w:t>конкурентоспромож</w:t>
      </w:r>
      <w:r>
        <w:rPr>
          <w:rFonts w:ascii="Times New Roman" w:hAnsi="Times New Roman" w:cs="Times New Roman"/>
          <w:sz w:val="28"/>
          <w:szCs w:val="28"/>
          <w:lang w:val="ru-RU"/>
        </w:rPr>
        <w:t>ності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підприємств</w:t>
      </w:r>
      <w:proofErr w:type="spellEnd"/>
      <w:r>
        <w:rPr>
          <w:rFonts w:ascii="Times New Roman" w:hAnsi="Times New Roman" w:cs="Times New Roman"/>
          <w:sz w:val="28"/>
          <w:szCs w:val="28"/>
          <w:lang w:val="ru-RU"/>
        </w:rPr>
        <w:t xml:space="preserve">. </w:t>
      </w:r>
      <w:r w:rsidRPr="0075141F">
        <w:rPr>
          <w:rFonts w:ascii="Times New Roman" w:hAnsi="Times New Roman" w:cs="Times New Roman"/>
          <w:sz w:val="28"/>
          <w:szCs w:val="28"/>
          <w:lang w:val="uk-UA"/>
        </w:rPr>
        <w:t>Впровадження аналогічних механізмів в Україні може стимулювати зростання бізнес-активності.</w:t>
      </w:r>
      <w:r>
        <w:rPr>
          <w:rFonts w:ascii="Times New Roman" w:hAnsi="Times New Roman" w:cs="Times New Roman"/>
          <w:sz w:val="28"/>
          <w:szCs w:val="28"/>
          <w:lang w:val="uk-UA"/>
        </w:rPr>
        <w:t xml:space="preserve"> </w:t>
      </w:r>
    </w:p>
    <w:p w14:paraId="41093575" w14:textId="77777777" w:rsidR="00C5394A" w:rsidRPr="00C5394A" w:rsidRDefault="00C5394A" w:rsidP="001055A0">
      <w:pPr>
        <w:spacing w:after="0" w:line="360" w:lineRule="auto"/>
        <w:ind w:firstLine="851"/>
        <w:jc w:val="both"/>
        <w:rPr>
          <w:rFonts w:ascii="Times New Roman" w:hAnsi="Times New Roman" w:cs="Times New Roman"/>
          <w:sz w:val="28"/>
          <w:szCs w:val="28"/>
          <w:lang w:val="uk-UA"/>
        </w:rPr>
      </w:pPr>
    </w:p>
    <w:p w14:paraId="33B28608" w14:textId="77777777" w:rsidR="0075141F" w:rsidRDefault="0075141F" w:rsidP="0075141F">
      <w:pPr>
        <w:spacing w:after="0" w:line="360" w:lineRule="auto"/>
        <w:ind w:right="333" w:firstLine="851"/>
        <w:jc w:val="right"/>
        <w:rPr>
          <w:rFonts w:ascii="Times New Roman" w:hAnsi="Times New Roman" w:cs="Times New Roman"/>
          <w:sz w:val="28"/>
          <w:szCs w:val="28"/>
          <w:lang w:val="ru-RU"/>
        </w:rPr>
      </w:pPr>
      <w:bookmarkStart w:id="2" w:name="_Hlk197007673"/>
      <w:proofErr w:type="spellStart"/>
      <w:r>
        <w:rPr>
          <w:rFonts w:ascii="Times New Roman" w:hAnsi="Times New Roman" w:cs="Times New Roman"/>
          <w:sz w:val="28"/>
          <w:szCs w:val="28"/>
          <w:lang w:val="ru-RU"/>
        </w:rPr>
        <w:t>Таблиця</w:t>
      </w:r>
      <w:proofErr w:type="spellEnd"/>
      <w:r>
        <w:rPr>
          <w:rFonts w:ascii="Times New Roman" w:hAnsi="Times New Roman" w:cs="Times New Roman"/>
          <w:sz w:val="28"/>
          <w:szCs w:val="28"/>
          <w:lang w:val="ru-RU"/>
        </w:rPr>
        <w:t xml:space="preserve"> 1.6</w:t>
      </w:r>
    </w:p>
    <w:p w14:paraId="62CCAE9B" w14:textId="77777777" w:rsidR="0075141F" w:rsidRPr="00520418" w:rsidRDefault="0075141F" w:rsidP="00886985">
      <w:pPr>
        <w:spacing w:line="360" w:lineRule="auto"/>
        <w:ind w:right="333" w:firstLine="851"/>
        <w:jc w:val="center"/>
        <w:rPr>
          <w:rFonts w:ascii="Times New Roman" w:hAnsi="Times New Roman" w:cs="Times New Roman"/>
          <w:sz w:val="28"/>
          <w:szCs w:val="28"/>
          <w:lang w:val="ru-RU"/>
        </w:rPr>
      </w:pPr>
      <w:proofErr w:type="spellStart"/>
      <w:r w:rsidRPr="0075141F">
        <w:rPr>
          <w:rFonts w:ascii="Times New Roman" w:hAnsi="Times New Roman" w:cs="Times New Roman"/>
          <w:sz w:val="28"/>
          <w:szCs w:val="28"/>
          <w:lang w:val="ru-RU"/>
        </w:rPr>
        <w:t>Міжнародні</w:t>
      </w:r>
      <w:proofErr w:type="spellEnd"/>
      <w:r w:rsidRPr="0075141F">
        <w:rPr>
          <w:rFonts w:ascii="Times New Roman" w:hAnsi="Times New Roman" w:cs="Times New Roman"/>
          <w:sz w:val="28"/>
          <w:szCs w:val="28"/>
          <w:lang w:val="ru-RU"/>
        </w:rPr>
        <w:t xml:space="preserve"> </w:t>
      </w:r>
      <w:proofErr w:type="spellStart"/>
      <w:r w:rsidRPr="0075141F">
        <w:rPr>
          <w:rFonts w:ascii="Times New Roman" w:hAnsi="Times New Roman" w:cs="Times New Roman"/>
          <w:sz w:val="28"/>
          <w:szCs w:val="28"/>
          <w:lang w:val="ru-RU"/>
        </w:rPr>
        <w:t>приклади</w:t>
      </w:r>
      <w:proofErr w:type="spellEnd"/>
      <w:r w:rsidRPr="0075141F">
        <w:rPr>
          <w:rFonts w:ascii="Times New Roman" w:hAnsi="Times New Roman" w:cs="Times New Roman"/>
          <w:sz w:val="28"/>
          <w:szCs w:val="28"/>
          <w:lang w:val="ru-RU"/>
        </w:rPr>
        <w:t xml:space="preserve"> </w:t>
      </w:r>
      <w:proofErr w:type="spellStart"/>
      <w:r w:rsidRPr="0075141F">
        <w:rPr>
          <w:rFonts w:ascii="Times New Roman" w:hAnsi="Times New Roman" w:cs="Times New Roman"/>
          <w:sz w:val="28"/>
          <w:szCs w:val="28"/>
          <w:lang w:val="ru-RU"/>
        </w:rPr>
        <w:t>усп</w:t>
      </w:r>
      <w:r w:rsidR="00886985">
        <w:rPr>
          <w:rFonts w:ascii="Times New Roman" w:hAnsi="Times New Roman" w:cs="Times New Roman"/>
          <w:sz w:val="28"/>
          <w:szCs w:val="28"/>
          <w:lang w:val="ru-RU"/>
        </w:rPr>
        <w:t>ішного</w:t>
      </w:r>
      <w:proofErr w:type="spellEnd"/>
      <w:r w:rsidR="00886985">
        <w:rPr>
          <w:rFonts w:ascii="Times New Roman" w:hAnsi="Times New Roman" w:cs="Times New Roman"/>
          <w:sz w:val="28"/>
          <w:szCs w:val="28"/>
          <w:lang w:val="ru-RU"/>
        </w:rPr>
        <w:t xml:space="preserve"> </w:t>
      </w:r>
      <w:proofErr w:type="spellStart"/>
      <w:r w:rsidR="00886985">
        <w:rPr>
          <w:rFonts w:ascii="Times New Roman" w:hAnsi="Times New Roman" w:cs="Times New Roman"/>
          <w:sz w:val="28"/>
          <w:szCs w:val="28"/>
          <w:lang w:val="ru-RU"/>
        </w:rPr>
        <w:t>податкового</w:t>
      </w:r>
      <w:proofErr w:type="spellEnd"/>
      <w:r w:rsidR="00886985">
        <w:rPr>
          <w:rFonts w:ascii="Times New Roman" w:hAnsi="Times New Roman" w:cs="Times New Roman"/>
          <w:sz w:val="28"/>
          <w:szCs w:val="28"/>
          <w:lang w:val="ru-RU"/>
        </w:rPr>
        <w:t xml:space="preserve"> </w:t>
      </w:r>
      <w:proofErr w:type="spellStart"/>
      <w:r w:rsidR="00886985">
        <w:rPr>
          <w:rFonts w:ascii="Times New Roman" w:hAnsi="Times New Roman" w:cs="Times New Roman"/>
          <w:sz w:val="28"/>
          <w:szCs w:val="28"/>
          <w:lang w:val="ru-RU"/>
        </w:rPr>
        <w:t>стимулювання</w:t>
      </w:r>
      <w:proofErr w:type="spellEnd"/>
    </w:p>
    <w:tbl>
      <w:tblPr>
        <w:tblStyle w:val="a3"/>
        <w:tblW w:w="0" w:type="auto"/>
        <w:tblLook w:val="04A0" w:firstRow="1" w:lastRow="0" w:firstColumn="1" w:lastColumn="0" w:noHBand="0" w:noVBand="1"/>
      </w:tblPr>
      <w:tblGrid>
        <w:gridCol w:w="1855"/>
        <w:gridCol w:w="2972"/>
        <w:gridCol w:w="5134"/>
      </w:tblGrid>
      <w:tr w:rsidR="0075141F" w:rsidRPr="0075141F" w14:paraId="163353DB" w14:textId="77777777" w:rsidTr="0075141F">
        <w:tc>
          <w:tcPr>
            <w:tcW w:w="0" w:type="auto"/>
            <w:vAlign w:val="center"/>
            <w:hideMark/>
          </w:tcPr>
          <w:p w14:paraId="61535802" w14:textId="77777777" w:rsidR="0075141F" w:rsidRPr="001055A0" w:rsidRDefault="0075141F" w:rsidP="0075141F">
            <w:pPr>
              <w:jc w:val="center"/>
              <w:rPr>
                <w:rFonts w:ascii="Times New Roman" w:eastAsia="Times New Roman" w:hAnsi="Times New Roman" w:cs="Times New Roman"/>
                <w:bCs/>
                <w:sz w:val="24"/>
                <w:szCs w:val="24"/>
                <w:lang w:val="ru-RU" w:eastAsia="ru-RU"/>
              </w:rPr>
            </w:pPr>
            <w:proofErr w:type="spellStart"/>
            <w:r w:rsidRPr="001055A0">
              <w:rPr>
                <w:rFonts w:ascii="Times New Roman" w:eastAsia="Times New Roman" w:hAnsi="Times New Roman" w:cs="Times New Roman"/>
                <w:bCs/>
                <w:sz w:val="24"/>
                <w:szCs w:val="24"/>
                <w:lang w:val="ru-RU" w:eastAsia="ru-RU"/>
              </w:rPr>
              <w:lastRenderedPageBreak/>
              <w:t>Країна</w:t>
            </w:r>
            <w:proofErr w:type="spellEnd"/>
          </w:p>
        </w:tc>
        <w:tc>
          <w:tcPr>
            <w:tcW w:w="0" w:type="auto"/>
            <w:vAlign w:val="center"/>
            <w:hideMark/>
          </w:tcPr>
          <w:p w14:paraId="55642D8D" w14:textId="77777777" w:rsidR="0075141F" w:rsidRPr="001055A0" w:rsidRDefault="0075141F" w:rsidP="0075141F">
            <w:pPr>
              <w:jc w:val="center"/>
              <w:rPr>
                <w:rFonts w:ascii="Times New Roman" w:eastAsia="Times New Roman" w:hAnsi="Times New Roman" w:cs="Times New Roman"/>
                <w:bCs/>
                <w:sz w:val="24"/>
                <w:szCs w:val="24"/>
                <w:lang w:val="ru-RU" w:eastAsia="ru-RU"/>
              </w:rPr>
            </w:pPr>
            <w:r w:rsidRPr="001055A0">
              <w:rPr>
                <w:rFonts w:ascii="Times New Roman" w:eastAsia="Times New Roman" w:hAnsi="Times New Roman" w:cs="Times New Roman"/>
                <w:bCs/>
                <w:sz w:val="24"/>
                <w:szCs w:val="24"/>
                <w:lang w:val="ru-RU" w:eastAsia="ru-RU"/>
              </w:rPr>
              <w:t xml:space="preserve">Вид </w:t>
            </w:r>
            <w:proofErr w:type="spellStart"/>
            <w:r w:rsidRPr="001055A0">
              <w:rPr>
                <w:rFonts w:ascii="Times New Roman" w:eastAsia="Times New Roman" w:hAnsi="Times New Roman" w:cs="Times New Roman"/>
                <w:bCs/>
                <w:sz w:val="24"/>
                <w:szCs w:val="24"/>
                <w:lang w:val="ru-RU" w:eastAsia="ru-RU"/>
              </w:rPr>
              <w:t>податкового</w:t>
            </w:r>
            <w:proofErr w:type="spellEnd"/>
            <w:r w:rsidRPr="001055A0">
              <w:rPr>
                <w:rFonts w:ascii="Times New Roman" w:eastAsia="Times New Roman" w:hAnsi="Times New Roman" w:cs="Times New Roman"/>
                <w:bCs/>
                <w:sz w:val="24"/>
                <w:szCs w:val="24"/>
                <w:lang w:val="ru-RU" w:eastAsia="ru-RU"/>
              </w:rPr>
              <w:t xml:space="preserve"> </w:t>
            </w:r>
            <w:proofErr w:type="spellStart"/>
            <w:r w:rsidRPr="001055A0">
              <w:rPr>
                <w:rFonts w:ascii="Times New Roman" w:eastAsia="Times New Roman" w:hAnsi="Times New Roman" w:cs="Times New Roman"/>
                <w:bCs/>
                <w:sz w:val="24"/>
                <w:szCs w:val="24"/>
                <w:lang w:val="ru-RU" w:eastAsia="ru-RU"/>
              </w:rPr>
              <w:t>стимулювання</w:t>
            </w:r>
            <w:proofErr w:type="spellEnd"/>
          </w:p>
        </w:tc>
        <w:tc>
          <w:tcPr>
            <w:tcW w:w="0" w:type="auto"/>
            <w:vAlign w:val="center"/>
            <w:hideMark/>
          </w:tcPr>
          <w:p w14:paraId="7F34587B" w14:textId="77777777" w:rsidR="0075141F" w:rsidRPr="001055A0" w:rsidRDefault="0075141F" w:rsidP="0075141F">
            <w:pPr>
              <w:jc w:val="center"/>
              <w:rPr>
                <w:rFonts w:ascii="Times New Roman" w:eastAsia="Times New Roman" w:hAnsi="Times New Roman" w:cs="Times New Roman"/>
                <w:bCs/>
                <w:sz w:val="24"/>
                <w:szCs w:val="24"/>
                <w:lang w:val="ru-RU" w:eastAsia="ru-RU"/>
              </w:rPr>
            </w:pPr>
            <w:proofErr w:type="spellStart"/>
            <w:r w:rsidRPr="001055A0">
              <w:rPr>
                <w:rFonts w:ascii="Times New Roman" w:eastAsia="Times New Roman" w:hAnsi="Times New Roman" w:cs="Times New Roman"/>
                <w:bCs/>
                <w:sz w:val="24"/>
                <w:szCs w:val="24"/>
                <w:lang w:val="ru-RU" w:eastAsia="ru-RU"/>
              </w:rPr>
              <w:t>Результати</w:t>
            </w:r>
            <w:proofErr w:type="spellEnd"/>
            <w:r w:rsidRPr="001055A0">
              <w:rPr>
                <w:rFonts w:ascii="Times New Roman" w:eastAsia="Times New Roman" w:hAnsi="Times New Roman" w:cs="Times New Roman"/>
                <w:bCs/>
                <w:sz w:val="24"/>
                <w:szCs w:val="24"/>
                <w:lang w:val="ru-RU" w:eastAsia="ru-RU"/>
              </w:rPr>
              <w:t xml:space="preserve"> та статистика</w:t>
            </w:r>
          </w:p>
        </w:tc>
      </w:tr>
      <w:tr w:rsidR="0075141F" w:rsidRPr="009F5670" w14:paraId="74474392" w14:textId="77777777" w:rsidTr="0075141F">
        <w:tc>
          <w:tcPr>
            <w:tcW w:w="0" w:type="auto"/>
            <w:hideMark/>
          </w:tcPr>
          <w:p w14:paraId="4A24C50F" w14:textId="77777777" w:rsidR="0075141F" w:rsidRPr="001055A0" w:rsidRDefault="0075141F" w:rsidP="0075141F">
            <w:pPr>
              <w:jc w:val="both"/>
              <w:rPr>
                <w:rFonts w:ascii="Times New Roman" w:eastAsia="Times New Roman" w:hAnsi="Times New Roman" w:cs="Times New Roman"/>
                <w:sz w:val="24"/>
                <w:szCs w:val="24"/>
                <w:lang w:val="ru-RU" w:eastAsia="ru-RU"/>
              </w:rPr>
            </w:pPr>
            <w:r w:rsidRPr="001055A0">
              <w:rPr>
                <w:rFonts w:ascii="Times New Roman" w:eastAsia="Times New Roman" w:hAnsi="Times New Roman" w:cs="Times New Roman"/>
                <w:sz w:val="24"/>
                <w:szCs w:val="24"/>
                <w:lang w:val="ru-RU" w:eastAsia="ru-RU"/>
              </w:rPr>
              <w:t>США</w:t>
            </w:r>
          </w:p>
        </w:tc>
        <w:tc>
          <w:tcPr>
            <w:tcW w:w="0" w:type="auto"/>
            <w:hideMark/>
          </w:tcPr>
          <w:p w14:paraId="7FA8BBBE" w14:textId="77777777" w:rsidR="0075141F" w:rsidRPr="001055A0" w:rsidRDefault="0075141F" w:rsidP="0075141F">
            <w:pPr>
              <w:jc w:val="both"/>
              <w:rPr>
                <w:rFonts w:ascii="Times New Roman" w:eastAsia="Times New Roman" w:hAnsi="Times New Roman" w:cs="Times New Roman"/>
                <w:sz w:val="24"/>
                <w:szCs w:val="24"/>
                <w:lang w:val="ru-RU" w:eastAsia="ru-RU"/>
              </w:rPr>
            </w:pPr>
            <w:proofErr w:type="spellStart"/>
            <w:r w:rsidRPr="001055A0">
              <w:rPr>
                <w:rFonts w:ascii="Times New Roman" w:eastAsia="Times New Roman" w:hAnsi="Times New Roman" w:cs="Times New Roman"/>
                <w:sz w:val="24"/>
                <w:szCs w:val="24"/>
                <w:lang w:val="ru-RU" w:eastAsia="ru-RU"/>
              </w:rPr>
              <w:t>Податкові</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кредити</w:t>
            </w:r>
            <w:proofErr w:type="spellEnd"/>
            <w:r w:rsidRPr="001055A0">
              <w:rPr>
                <w:rFonts w:ascii="Times New Roman" w:eastAsia="Times New Roman" w:hAnsi="Times New Roman" w:cs="Times New Roman"/>
                <w:sz w:val="24"/>
                <w:szCs w:val="24"/>
                <w:lang w:val="ru-RU" w:eastAsia="ru-RU"/>
              </w:rPr>
              <w:t xml:space="preserve"> для </w:t>
            </w:r>
            <w:proofErr w:type="spellStart"/>
            <w:r w:rsidRPr="001055A0">
              <w:rPr>
                <w:rFonts w:ascii="Times New Roman" w:eastAsia="Times New Roman" w:hAnsi="Times New Roman" w:cs="Times New Roman"/>
                <w:sz w:val="24"/>
                <w:szCs w:val="24"/>
                <w:lang w:val="ru-RU" w:eastAsia="ru-RU"/>
              </w:rPr>
              <w:t>досліджень</w:t>
            </w:r>
            <w:proofErr w:type="spellEnd"/>
            <w:r w:rsidRPr="001055A0">
              <w:rPr>
                <w:rFonts w:ascii="Times New Roman" w:eastAsia="Times New Roman" w:hAnsi="Times New Roman" w:cs="Times New Roman"/>
                <w:sz w:val="24"/>
                <w:szCs w:val="24"/>
                <w:lang w:val="ru-RU" w:eastAsia="ru-RU"/>
              </w:rPr>
              <w:t xml:space="preserve"> і </w:t>
            </w:r>
            <w:proofErr w:type="spellStart"/>
            <w:r w:rsidRPr="001055A0">
              <w:rPr>
                <w:rFonts w:ascii="Times New Roman" w:eastAsia="Times New Roman" w:hAnsi="Times New Roman" w:cs="Times New Roman"/>
                <w:sz w:val="24"/>
                <w:szCs w:val="24"/>
                <w:lang w:val="ru-RU" w:eastAsia="ru-RU"/>
              </w:rPr>
              <w:t>розробок</w:t>
            </w:r>
            <w:proofErr w:type="spellEnd"/>
          </w:p>
        </w:tc>
        <w:tc>
          <w:tcPr>
            <w:tcW w:w="0" w:type="auto"/>
            <w:hideMark/>
          </w:tcPr>
          <w:p w14:paraId="07376C6D" w14:textId="77777777" w:rsidR="0075141F" w:rsidRPr="001055A0" w:rsidRDefault="0075141F" w:rsidP="0075141F">
            <w:pPr>
              <w:jc w:val="both"/>
              <w:rPr>
                <w:rFonts w:ascii="Times New Roman" w:eastAsia="Times New Roman" w:hAnsi="Times New Roman" w:cs="Times New Roman"/>
                <w:sz w:val="24"/>
                <w:szCs w:val="24"/>
                <w:lang w:val="ru-RU" w:eastAsia="ru-RU"/>
              </w:rPr>
            </w:pPr>
            <w:r w:rsidRPr="001055A0">
              <w:rPr>
                <w:rFonts w:ascii="Times New Roman" w:eastAsia="Times New Roman" w:hAnsi="Times New Roman" w:cs="Times New Roman"/>
                <w:sz w:val="24"/>
                <w:szCs w:val="24"/>
                <w:lang w:val="ru-RU" w:eastAsia="ru-RU"/>
              </w:rPr>
              <w:t xml:space="preserve">У 2022 </w:t>
            </w:r>
            <w:proofErr w:type="spellStart"/>
            <w:r w:rsidRPr="001055A0">
              <w:rPr>
                <w:rFonts w:ascii="Times New Roman" w:eastAsia="Times New Roman" w:hAnsi="Times New Roman" w:cs="Times New Roman"/>
                <w:sz w:val="24"/>
                <w:szCs w:val="24"/>
                <w:lang w:val="ru-RU" w:eastAsia="ru-RU"/>
              </w:rPr>
              <w:t>році</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витрати</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бізнесу</w:t>
            </w:r>
            <w:proofErr w:type="spellEnd"/>
            <w:r w:rsidRPr="001055A0">
              <w:rPr>
                <w:rFonts w:ascii="Times New Roman" w:eastAsia="Times New Roman" w:hAnsi="Times New Roman" w:cs="Times New Roman"/>
                <w:sz w:val="24"/>
                <w:szCs w:val="24"/>
                <w:lang w:val="ru-RU" w:eastAsia="ru-RU"/>
              </w:rPr>
              <w:t xml:space="preserve"> на R&amp;D </w:t>
            </w:r>
            <w:proofErr w:type="spellStart"/>
            <w:r w:rsidRPr="001055A0">
              <w:rPr>
                <w:rFonts w:ascii="Times New Roman" w:eastAsia="Times New Roman" w:hAnsi="Times New Roman" w:cs="Times New Roman"/>
                <w:sz w:val="24"/>
                <w:szCs w:val="24"/>
                <w:lang w:val="ru-RU" w:eastAsia="ru-RU"/>
              </w:rPr>
              <w:t>зросли</w:t>
            </w:r>
            <w:proofErr w:type="spellEnd"/>
            <w:r w:rsidRPr="001055A0">
              <w:rPr>
                <w:rFonts w:ascii="Times New Roman" w:eastAsia="Times New Roman" w:hAnsi="Times New Roman" w:cs="Times New Roman"/>
                <w:sz w:val="24"/>
                <w:szCs w:val="24"/>
                <w:lang w:val="ru-RU" w:eastAsia="ru-RU"/>
              </w:rPr>
              <w:t xml:space="preserve"> на 8,5%, </w:t>
            </w:r>
            <w:proofErr w:type="spellStart"/>
            <w:r w:rsidRPr="001055A0">
              <w:rPr>
                <w:rFonts w:ascii="Times New Roman" w:eastAsia="Times New Roman" w:hAnsi="Times New Roman" w:cs="Times New Roman"/>
                <w:sz w:val="24"/>
                <w:szCs w:val="24"/>
                <w:lang w:val="ru-RU" w:eastAsia="ru-RU"/>
              </w:rPr>
              <w:t>сприяючи</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зростанню</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технологічного</w:t>
            </w:r>
            <w:proofErr w:type="spellEnd"/>
            <w:r w:rsidRPr="001055A0">
              <w:rPr>
                <w:rFonts w:ascii="Times New Roman" w:eastAsia="Times New Roman" w:hAnsi="Times New Roman" w:cs="Times New Roman"/>
                <w:sz w:val="24"/>
                <w:szCs w:val="24"/>
                <w:lang w:val="ru-RU" w:eastAsia="ru-RU"/>
              </w:rPr>
              <w:t xml:space="preserve"> сектору.</w:t>
            </w:r>
          </w:p>
        </w:tc>
      </w:tr>
      <w:tr w:rsidR="0075141F" w:rsidRPr="009F5670" w14:paraId="072D387C" w14:textId="77777777" w:rsidTr="0075141F">
        <w:tc>
          <w:tcPr>
            <w:tcW w:w="0" w:type="auto"/>
            <w:hideMark/>
          </w:tcPr>
          <w:p w14:paraId="6CF83E29" w14:textId="77777777" w:rsidR="0075141F" w:rsidRPr="001055A0" w:rsidRDefault="0075141F" w:rsidP="0075141F">
            <w:pPr>
              <w:jc w:val="both"/>
              <w:rPr>
                <w:rFonts w:ascii="Times New Roman" w:eastAsia="Times New Roman" w:hAnsi="Times New Roman" w:cs="Times New Roman"/>
                <w:sz w:val="24"/>
                <w:szCs w:val="24"/>
                <w:lang w:val="ru-RU" w:eastAsia="ru-RU"/>
              </w:rPr>
            </w:pPr>
            <w:proofErr w:type="spellStart"/>
            <w:r w:rsidRPr="001055A0">
              <w:rPr>
                <w:rFonts w:ascii="Times New Roman" w:eastAsia="Times New Roman" w:hAnsi="Times New Roman" w:cs="Times New Roman"/>
                <w:sz w:val="24"/>
                <w:szCs w:val="24"/>
                <w:lang w:val="ru-RU" w:eastAsia="ru-RU"/>
              </w:rPr>
              <w:t>Німеччина</w:t>
            </w:r>
            <w:proofErr w:type="spellEnd"/>
          </w:p>
        </w:tc>
        <w:tc>
          <w:tcPr>
            <w:tcW w:w="0" w:type="auto"/>
            <w:hideMark/>
          </w:tcPr>
          <w:p w14:paraId="0A758A22" w14:textId="77777777" w:rsidR="0075141F" w:rsidRPr="001055A0" w:rsidRDefault="0075141F" w:rsidP="0075141F">
            <w:pPr>
              <w:jc w:val="both"/>
              <w:rPr>
                <w:rFonts w:ascii="Times New Roman" w:eastAsia="Times New Roman" w:hAnsi="Times New Roman" w:cs="Times New Roman"/>
                <w:sz w:val="24"/>
                <w:szCs w:val="24"/>
                <w:lang w:val="ru-RU" w:eastAsia="ru-RU"/>
              </w:rPr>
            </w:pPr>
            <w:proofErr w:type="spellStart"/>
            <w:r w:rsidRPr="001055A0">
              <w:rPr>
                <w:rFonts w:ascii="Times New Roman" w:eastAsia="Times New Roman" w:hAnsi="Times New Roman" w:cs="Times New Roman"/>
                <w:sz w:val="24"/>
                <w:szCs w:val="24"/>
                <w:lang w:val="ru-RU" w:eastAsia="ru-RU"/>
              </w:rPr>
              <w:t>Пільги</w:t>
            </w:r>
            <w:proofErr w:type="spellEnd"/>
            <w:r w:rsidRPr="001055A0">
              <w:rPr>
                <w:rFonts w:ascii="Times New Roman" w:eastAsia="Times New Roman" w:hAnsi="Times New Roman" w:cs="Times New Roman"/>
                <w:sz w:val="24"/>
                <w:szCs w:val="24"/>
                <w:lang w:val="ru-RU" w:eastAsia="ru-RU"/>
              </w:rPr>
              <w:t xml:space="preserve"> на </w:t>
            </w:r>
            <w:proofErr w:type="spellStart"/>
            <w:r w:rsidRPr="001055A0">
              <w:rPr>
                <w:rFonts w:ascii="Times New Roman" w:eastAsia="Times New Roman" w:hAnsi="Times New Roman" w:cs="Times New Roman"/>
                <w:sz w:val="24"/>
                <w:szCs w:val="24"/>
                <w:lang w:val="ru-RU" w:eastAsia="ru-RU"/>
              </w:rPr>
              <w:t>інвестиції</w:t>
            </w:r>
            <w:proofErr w:type="spellEnd"/>
            <w:r w:rsidRPr="001055A0">
              <w:rPr>
                <w:rFonts w:ascii="Times New Roman" w:eastAsia="Times New Roman" w:hAnsi="Times New Roman" w:cs="Times New Roman"/>
                <w:sz w:val="24"/>
                <w:szCs w:val="24"/>
                <w:lang w:val="ru-RU" w:eastAsia="ru-RU"/>
              </w:rPr>
              <w:t xml:space="preserve"> в </w:t>
            </w:r>
            <w:proofErr w:type="spellStart"/>
            <w:r w:rsidRPr="001055A0">
              <w:rPr>
                <w:rFonts w:ascii="Times New Roman" w:eastAsia="Times New Roman" w:hAnsi="Times New Roman" w:cs="Times New Roman"/>
                <w:sz w:val="24"/>
                <w:szCs w:val="24"/>
                <w:lang w:val="ru-RU" w:eastAsia="ru-RU"/>
              </w:rPr>
              <w:t>екологічні</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технології</w:t>
            </w:r>
            <w:proofErr w:type="spellEnd"/>
          </w:p>
        </w:tc>
        <w:tc>
          <w:tcPr>
            <w:tcW w:w="0" w:type="auto"/>
            <w:hideMark/>
          </w:tcPr>
          <w:p w14:paraId="5A40E8BB" w14:textId="77777777" w:rsidR="0075141F" w:rsidRPr="001055A0" w:rsidRDefault="0075141F" w:rsidP="0075141F">
            <w:pPr>
              <w:jc w:val="both"/>
              <w:rPr>
                <w:rFonts w:ascii="Times New Roman" w:eastAsia="Times New Roman" w:hAnsi="Times New Roman" w:cs="Times New Roman"/>
                <w:sz w:val="24"/>
                <w:szCs w:val="24"/>
                <w:lang w:val="ru-RU" w:eastAsia="ru-RU"/>
              </w:rPr>
            </w:pPr>
            <w:r w:rsidRPr="001055A0">
              <w:rPr>
                <w:rFonts w:ascii="Times New Roman" w:eastAsia="Times New Roman" w:hAnsi="Times New Roman" w:cs="Times New Roman"/>
                <w:sz w:val="24"/>
                <w:szCs w:val="24"/>
                <w:lang w:val="ru-RU" w:eastAsia="ru-RU"/>
              </w:rPr>
              <w:t xml:space="preserve">У 2021 </w:t>
            </w:r>
            <w:proofErr w:type="spellStart"/>
            <w:r w:rsidRPr="001055A0">
              <w:rPr>
                <w:rFonts w:ascii="Times New Roman" w:eastAsia="Times New Roman" w:hAnsi="Times New Roman" w:cs="Times New Roman"/>
                <w:sz w:val="24"/>
                <w:szCs w:val="24"/>
                <w:lang w:val="ru-RU" w:eastAsia="ru-RU"/>
              </w:rPr>
              <w:t>році</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кількість</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підприємств</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що</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використовують</w:t>
            </w:r>
            <w:proofErr w:type="spellEnd"/>
            <w:r w:rsidRPr="001055A0">
              <w:rPr>
                <w:rFonts w:ascii="Times New Roman" w:eastAsia="Times New Roman" w:hAnsi="Times New Roman" w:cs="Times New Roman"/>
                <w:sz w:val="24"/>
                <w:szCs w:val="24"/>
                <w:lang w:val="ru-RU" w:eastAsia="ru-RU"/>
              </w:rPr>
              <w:t xml:space="preserve"> ВДЕ, </w:t>
            </w:r>
            <w:proofErr w:type="spellStart"/>
            <w:r w:rsidRPr="001055A0">
              <w:rPr>
                <w:rFonts w:ascii="Times New Roman" w:eastAsia="Times New Roman" w:hAnsi="Times New Roman" w:cs="Times New Roman"/>
                <w:sz w:val="24"/>
                <w:szCs w:val="24"/>
                <w:lang w:val="ru-RU" w:eastAsia="ru-RU"/>
              </w:rPr>
              <w:t>збільшилася</w:t>
            </w:r>
            <w:proofErr w:type="spellEnd"/>
            <w:r w:rsidRPr="001055A0">
              <w:rPr>
                <w:rFonts w:ascii="Times New Roman" w:eastAsia="Times New Roman" w:hAnsi="Times New Roman" w:cs="Times New Roman"/>
                <w:sz w:val="24"/>
                <w:szCs w:val="24"/>
                <w:lang w:val="ru-RU" w:eastAsia="ru-RU"/>
              </w:rPr>
              <w:t xml:space="preserve"> на 12%.</w:t>
            </w:r>
          </w:p>
        </w:tc>
      </w:tr>
      <w:tr w:rsidR="0075141F" w:rsidRPr="009F5670" w14:paraId="590E0CA2" w14:textId="77777777" w:rsidTr="0075141F">
        <w:tc>
          <w:tcPr>
            <w:tcW w:w="0" w:type="auto"/>
            <w:hideMark/>
          </w:tcPr>
          <w:p w14:paraId="6CDCABC2" w14:textId="77777777" w:rsidR="0075141F" w:rsidRPr="001055A0" w:rsidRDefault="0075141F" w:rsidP="0075141F">
            <w:pPr>
              <w:jc w:val="both"/>
              <w:rPr>
                <w:rFonts w:ascii="Times New Roman" w:eastAsia="Times New Roman" w:hAnsi="Times New Roman" w:cs="Times New Roman"/>
                <w:sz w:val="24"/>
                <w:szCs w:val="24"/>
                <w:lang w:val="ru-RU" w:eastAsia="ru-RU"/>
              </w:rPr>
            </w:pPr>
            <w:proofErr w:type="spellStart"/>
            <w:r w:rsidRPr="001055A0">
              <w:rPr>
                <w:rFonts w:ascii="Times New Roman" w:eastAsia="Times New Roman" w:hAnsi="Times New Roman" w:cs="Times New Roman"/>
                <w:sz w:val="24"/>
                <w:szCs w:val="24"/>
                <w:lang w:val="ru-RU" w:eastAsia="ru-RU"/>
              </w:rPr>
              <w:t>Великобританія</w:t>
            </w:r>
            <w:proofErr w:type="spellEnd"/>
          </w:p>
        </w:tc>
        <w:tc>
          <w:tcPr>
            <w:tcW w:w="0" w:type="auto"/>
            <w:hideMark/>
          </w:tcPr>
          <w:p w14:paraId="68B632F3" w14:textId="77777777" w:rsidR="0075141F" w:rsidRPr="001055A0" w:rsidRDefault="0075141F" w:rsidP="0075141F">
            <w:pPr>
              <w:jc w:val="both"/>
              <w:rPr>
                <w:rFonts w:ascii="Times New Roman" w:eastAsia="Times New Roman" w:hAnsi="Times New Roman" w:cs="Times New Roman"/>
                <w:sz w:val="24"/>
                <w:szCs w:val="24"/>
                <w:lang w:val="ru-RU" w:eastAsia="ru-RU"/>
              </w:rPr>
            </w:pPr>
            <w:proofErr w:type="spellStart"/>
            <w:r w:rsidRPr="001055A0">
              <w:rPr>
                <w:rFonts w:ascii="Times New Roman" w:eastAsia="Times New Roman" w:hAnsi="Times New Roman" w:cs="Times New Roman"/>
                <w:sz w:val="24"/>
                <w:szCs w:val="24"/>
                <w:lang w:val="ru-RU" w:eastAsia="ru-RU"/>
              </w:rPr>
              <w:t>Податкові</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канікули</w:t>
            </w:r>
            <w:proofErr w:type="spellEnd"/>
            <w:r w:rsidRPr="001055A0">
              <w:rPr>
                <w:rFonts w:ascii="Times New Roman" w:eastAsia="Times New Roman" w:hAnsi="Times New Roman" w:cs="Times New Roman"/>
                <w:sz w:val="24"/>
                <w:szCs w:val="24"/>
                <w:lang w:val="ru-RU" w:eastAsia="ru-RU"/>
              </w:rPr>
              <w:t xml:space="preserve"> для </w:t>
            </w:r>
            <w:proofErr w:type="spellStart"/>
            <w:r w:rsidRPr="001055A0">
              <w:rPr>
                <w:rFonts w:ascii="Times New Roman" w:eastAsia="Times New Roman" w:hAnsi="Times New Roman" w:cs="Times New Roman"/>
                <w:sz w:val="24"/>
                <w:szCs w:val="24"/>
                <w:lang w:val="ru-RU" w:eastAsia="ru-RU"/>
              </w:rPr>
              <w:t>стартапів</w:t>
            </w:r>
            <w:proofErr w:type="spellEnd"/>
          </w:p>
        </w:tc>
        <w:tc>
          <w:tcPr>
            <w:tcW w:w="0" w:type="auto"/>
            <w:hideMark/>
          </w:tcPr>
          <w:p w14:paraId="30CD8FAF" w14:textId="77777777" w:rsidR="0075141F" w:rsidRPr="001055A0" w:rsidRDefault="0075141F" w:rsidP="0075141F">
            <w:pPr>
              <w:jc w:val="both"/>
              <w:rPr>
                <w:rFonts w:ascii="Times New Roman" w:eastAsia="Times New Roman" w:hAnsi="Times New Roman" w:cs="Times New Roman"/>
                <w:sz w:val="24"/>
                <w:szCs w:val="24"/>
                <w:lang w:val="ru-RU" w:eastAsia="ru-RU"/>
              </w:rPr>
            </w:pPr>
            <w:proofErr w:type="spellStart"/>
            <w:r w:rsidRPr="001055A0">
              <w:rPr>
                <w:rFonts w:ascii="Times New Roman" w:eastAsia="Times New Roman" w:hAnsi="Times New Roman" w:cs="Times New Roman"/>
                <w:sz w:val="24"/>
                <w:szCs w:val="24"/>
                <w:lang w:val="ru-RU" w:eastAsia="ru-RU"/>
              </w:rPr>
              <w:t>Кількість</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нових</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реєстрацій</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стартапів</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зросла</w:t>
            </w:r>
            <w:proofErr w:type="spellEnd"/>
            <w:r w:rsidRPr="001055A0">
              <w:rPr>
                <w:rFonts w:ascii="Times New Roman" w:eastAsia="Times New Roman" w:hAnsi="Times New Roman" w:cs="Times New Roman"/>
                <w:sz w:val="24"/>
                <w:szCs w:val="24"/>
                <w:lang w:val="ru-RU" w:eastAsia="ru-RU"/>
              </w:rPr>
              <w:t xml:space="preserve"> на 15% у перший </w:t>
            </w:r>
            <w:proofErr w:type="spellStart"/>
            <w:r w:rsidRPr="001055A0">
              <w:rPr>
                <w:rFonts w:ascii="Times New Roman" w:eastAsia="Times New Roman" w:hAnsi="Times New Roman" w:cs="Times New Roman"/>
                <w:sz w:val="24"/>
                <w:szCs w:val="24"/>
                <w:lang w:val="ru-RU" w:eastAsia="ru-RU"/>
              </w:rPr>
              <w:t>рік</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впровадження</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програми</w:t>
            </w:r>
            <w:proofErr w:type="spellEnd"/>
            <w:r w:rsidRPr="001055A0">
              <w:rPr>
                <w:rFonts w:ascii="Times New Roman" w:eastAsia="Times New Roman" w:hAnsi="Times New Roman" w:cs="Times New Roman"/>
                <w:sz w:val="24"/>
                <w:szCs w:val="24"/>
                <w:lang w:val="ru-RU" w:eastAsia="ru-RU"/>
              </w:rPr>
              <w:t>.</w:t>
            </w:r>
          </w:p>
        </w:tc>
      </w:tr>
      <w:tr w:rsidR="0075141F" w:rsidRPr="009F5670" w14:paraId="11C204DE" w14:textId="77777777" w:rsidTr="0075141F">
        <w:tc>
          <w:tcPr>
            <w:tcW w:w="0" w:type="auto"/>
            <w:hideMark/>
          </w:tcPr>
          <w:p w14:paraId="0B077773" w14:textId="77777777" w:rsidR="0075141F" w:rsidRPr="001055A0" w:rsidRDefault="0075141F" w:rsidP="0075141F">
            <w:pPr>
              <w:jc w:val="both"/>
              <w:rPr>
                <w:rFonts w:ascii="Times New Roman" w:eastAsia="Times New Roman" w:hAnsi="Times New Roman" w:cs="Times New Roman"/>
                <w:sz w:val="24"/>
                <w:szCs w:val="24"/>
                <w:lang w:val="ru-RU" w:eastAsia="ru-RU"/>
              </w:rPr>
            </w:pPr>
            <w:proofErr w:type="spellStart"/>
            <w:r w:rsidRPr="001055A0">
              <w:rPr>
                <w:rFonts w:ascii="Times New Roman" w:eastAsia="Times New Roman" w:hAnsi="Times New Roman" w:cs="Times New Roman"/>
                <w:sz w:val="24"/>
                <w:szCs w:val="24"/>
                <w:lang w:val="ru-RU" w:eastAsia="ru-RU"/>
              </w:rPr>
              <w:t>Польща</w:t>
            </w:r>
            <w:proofErr w:type="spellEnd"/>
          </w:p>
        </w:tc>
        <w:tc>
          <w:tcPr>
            <w:tcW w:w="0" w:type="auto"/>
            <w:hideMark/>
          </w:tcPr>
          <w:p w14:paraId="387E2D07" w14:textId="77777777" w:rsidR="0075141F" w:rsidRPr="001055A0" w:rsidRDefault="0075141F" w:rsidP="0075141F">
            <w:pPr>
              <w:jc w:val="both"/>
              <w:rPr>
                <w:rFonts w:ascii="Times New Roman" w:eastAsia="Times New Roman" w:hAnsi="Times New Roman" w:cs="Times New Roman"/>
                <w:sz w:val="24"/>
                <w:szCs w:val="24"/>
                <w:lang w:val="ru-RU" w:eastAsia="ru-RU"/>
              </w:rPr>
            </w:pPr>
            <w:proofErr w:type="spellStart"/>
            <w:r w:rsidRPr="001055A0">
              <w:rPr>
                <w:rFonts w:ascii="Times New Roman" w:eastAsia="Times New Roman" w:hAnsi="Times New Roman" w:cs="Times New Roman"/>
                <w:sz w:val="24"/>
                <w:szCs w:val="24"/>
                <w:lang w:val="ru-RU" w:eastAsia="ru-RU"/>
              </w:rPr>
              <w:t>Зниження</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податку</w:t>
            </w:r>
            <w:proofErr w:type="spellEnd"/>
            <w:r w:rsidRPr="001055A0">
              <w:rPr>
                <w:rFonts w:ascii="Times New Roman" w:eastAsia="Times New Roman" w:hAnsi="Times New Roman" w:cs="Times New Roman"/>
                <w:sz w:val="24"/>
                <w:szCs w:val="24"/>
                <w:lang w:val="ru-RU" w:eastAsia="ru-RU"/>
              </w:rPr>
              <w:t xml:space="preserve"> на </w:t>
            </w:r>
            <w:proofErr w:type="spellStart"/>
            <w:r w:rsidRPr="001055A0">
              <w:rPr>
                <w:rFonts w:ascii="Times New Roman" w:eastAsia="Times New Roman" w:hAnsi="Times New Roman" w:cs="Times New Roman"/>
                <w:sz w:val="24"/>
                <w:szCs w:val="24"/>
                <w:lang w:val="ru-RU" w:eastAsia="ru-RU"/>
              </w:rPr>
              <w:t>прибуток</w:t>
            </w:r>
            <w:proofErr w:type="spellEnd"/>
            <w:r w:rsidRPr="001055A0">
              <w:rPr>
                <w:rFonts w:ascii="Times New Roman" w:eastAsia="Times New Roman" w:hAnsi="Times New Roman" w:cs="Times New Roman"/>
                <w:sz w:val="24"/>
                <w:szCs w:val="24"/>
                <w:lang w:val="ru-RU" w:eastAsia="ru-RU"/>
              </w:rPr>
              <w:t xml:space="preserve"> для МСП</w:t>
            </w:r>
          </w:p>
        </w:tc>
        <w:tc>
          <w:tcPr>
            <w:tcW w:w="0" w:type="auto"/>
            <w:hideMark/>
          </w:tcPr>
          <w:p w14:paraId="5B922C80" w14:textId="77777777" w:rsidR="0075141F" w:rsidRPr="001055A0" w:rsidRDefault="0075141F" w:rsidP="0075141F">
            <w:pPr>
              <w:jc w:val="both"/>
              <w:rPr>
                <w:rFonts w:ascii="Times New Roman" w:eastAsia="Times New Roman" w:hAnsi="Times New Roman" w:cs="Times New Roman"/>
                <w:sz w:val="24"/>
                <w:szCs w:val="24"/>
                <w:lang w:val="ru-RU" w:eastAsia="ru-RU"/>
              </w:rPr>
            </w:pPr>
            <w:r w:rsidRPr="001055A0">
              <w:rPr>
                <w:rFonts w:ascii="Times New Roman" w:eastAsia="Times New Roman" w:hAnsi="Times New Roman" w:cs="Times New Roman"/>
                <w:sz w:val="24"/>
                <w:szCs w:val="24"/>
                <w:lang w:val="ru-RU" w:eastAsia="ru-RU"/>
              </w:rPr>
              <w:t xml:space="preserve">У 2022 </w:t>
            </w:r>
            <w:proofErr w:type="spellStart"/>
            <w:r w:rsidRPr="001055A0">
              <w:rPr>
                <w:rFonts w:ascii="Times New Roman" w:eastAsia="Times New Roman" w:hAnsi="Times New Roman" w:cs="Times New Roman"/>
                <w:sz w:val="24"/>
                <w:szCs w:val="24"/>
                <w:lang w:val="ru-RU" w:eastAsia="ru-RU"/>
              </w:rPr>
              <w:t>році</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кількість</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малих</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підприємств</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збільшилася</w:t>
            </w:r>
            <w:proofErr w:type="spellEnd"/>
            <w:r w:rsidRPr="001055A0">
              <w:rPr>
                <w:rFonts w:ascii="Times New Roman" w:eastAsia="Times New Roman" w:hAnsi="Times New Roman" w:cs="Times New Roman"/>
                <w:sz w:val="24"/>
                <w:szCs w:val="24"/>
                <w:lang w:val="ru-RU" w:eastAsia="ru-RU"/>
              </w:rPr>
              <w:t xml:space="preserve"> на 10%, а </w:t>
            </w:r>
            <w:proofErr w:type="spellStart"/>
            <w:r w:rsidRPr="001055A0">
              <w:rPr>
                <w:rFonts w:ascii="Times New Roman" w:eastAsia="Times New Roman" w:hAnsi="Times New Roman" w:cs="Times New Roman"/>
                <w:sz w:val="24"/>
                <w:szCs w:val="24"/>
                <w:lang w:val="ru-RU" w:eastAsia="ru-RU"/>
              </w:rPr>
              <w:t>рівень</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безробіття</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знизився</w:t>
            </w:r>
            <w:proofErr w:type="spellEnd"/>
            <w:r w:rsidRPr="001055A0">
              <w:rPr>
                <w:rFonts w:ascii="Times New Roman" w:eastAsia="Times New Roman" w:hAnsi="Times New Roman" w:cs="Times New Roman"/>
                <w:sz w:val="24"/>
                <w:szCs w:val="24"/>
                <w:lang w:val="ru-RU" w:eastAsia="ru-RU"/>
              </w:rPr>
              <w:t xml:space="preserve"> на 1,3%.</w:t>
            </w:r>
          </w:p>
        </w:tc>
      </w:tr>
      <w:tr w:rsidR="0075141F" w:rsidRPr="009F5670" w14:paraId="3C3EBE62" w14:textId="77777777" w:rsidTr="0075141F">
        <w:tc>
          <w:tcPr>
            <w:tcW w:w="0" w:type="auto"/>
            <w:hideMark/>
          </w:tcPr>
          <w:p w14:paraId="5B416E5F" w14:textId="77777777" w:rsidR="0075141F" w:rsidRPr="001055A0" w:rsidRDefault="0075141F" w:rsidP="0075141F">
            <w:pPr>
              <w:jc w:val="both"/>
              <w:rPr>
                <w:rFonts w:ascii="Times New Roman" w:eastAsia="Times New Roman" w:hAnsi="Times New Roman" w:cs="Times New Roman"/>
                <w:sz w:val="24"/>
                <w:szCs w:val="24"/>
                <w:lang w:val="ru-RU" w:eastAsia="ru-RU"/>
              </w:rPr>
            </w:pPr>
            <w:r w:rsidRPr="001055A0">
              <w:rPr>
                <w:rFonts w:ascii="Times New Roman" w:eastAsia="Times New Roman" w:hAnsi="Times New Roman" w:cs="Times New Roman"/>
                <w:sz w:val="24"/>
                <w:szCs w:val="24"/>
                <w:lang w:val="ru-RU" w:eastAsia="ru-RU"/>
              </w:rPr>
              <w:t>Китай</w:t>
            </w:r>
          </w:p>
        </w:tc>
        <w:tc>
          <w:tcPr>
            <w:tcW w:w="0" w:type="auto"/>
            <w:hideMark/>
          </w:tcPr>
          <w:p w14:paraId="7834156A" w14:textId="77777777" w:rsidR="0075141F" w:rsidRPr="001055A0" w:rsidRDefault="0075141F" w:rsidP="0075141F">
            <w:pPr>
              <w:jc w:val="both"/>
              <w:rPr>
                <w:rFonts w:ascii="Times New Roman" w:eastAsia="Times New Roman" w:hAnsi="Times New Roman" w:cs="Times New Roman"/>
                <w:sz w:val="24"/>
                <w:szCs w:val="24"/>
                <w:lang w:val="ru-RU" w:eastAsia="ru-RU"/>
              </w:rPr>
            </w:pPr>
            <w:proofErr w:type="spellStart"/>
            <w:r w:rsidRPr="001055A0">
              <w:rPr>
                <w:rFonts w:ascii="Times New Roman" w:eastAsia="Times New Roman" w:hAnsi="Times New Roman" w:cs="Times New Roman"/>
                <w:sz w:val="24"/>
                <w:szCs w:val="24"/>
                <w:lang w:val="ru-RU" w:eastAsia="ru-RU"/>
              </w:rPr>
              <w:t>Податкові</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пільги</w:t>
            </w:r>
            <w:proofErr w:type="spellEnd"/>
            <w:r w:rsidRPr="001055A0">
              <w:rPr>
                <w:rFonts w:ascii="Times New Roman" w:eastAsia="Times New Roman" w:hAnsi="Times New Roman" w:cs="Times New Roman"/>
                <w:sz w:val="24"/>
                <w:szCs w:val="24"/>
                <w:lang w:val="ru-RU" w:eastAsia="ru-RU"/>
              </w:rPr>
              <w:t xml:space="preserve"> на </w:t>
            </w:r>
            <w:proofErr w:type="spellStart"/>
            <w:r w:rsidRPr="001055A0">
              <w:rPr>
                <w:rFonts w:ascii="Times New Roman" w:eastAsia="Times New Roman" w:hAnsi="Times New Roman" w:cs="Times New Roman"/>
                <w:sz w:val="24"/>
                <w:szCs w:val="24"/>
                <w:lang w:val="ru-RU" w:eastAsia="ru-RU"/>
              </w:rPr>
              <w:t>виробництво</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високих</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технологій</w:t>
            </w:r>
            <w:proofErr w:type="spellEnd"/>
          </w:p>
        </w:tc>
        <w:tc>
          <w:tcPr>
            <w:tcW w:w="0" w:type="auto"/>
            <w:hideMark/>
          </w:tcPr>
          <w:p w14:paraId="01267AB9" w14:textId="77777777" w:rsidR="0075141F" w:rsidRPr="001055A0" w:rsidRDefault="0075141F" w:rsidP="0075141F">
            <w:pPr>
              <w:jc w:val="both"/>
              <w:rPr>
                <w:rFonts w:ascii="Times New Roman" w:eastAsia="Times New Roman" w:hAnsi="Times New Roman" w:cs="Times New Roman"/>
                <w:sz w:val="24"/>
                <w:szCs w:val="24"/>
                <w:lang w:val="ru-RU" w:eastAsia="ru-RU"/>
              </w:rPr>
            </w:pPr>
            <w:proofErr w:type="spellStart"/>
            <w:r w:rsidRPr="001055A0">
              <w:rPr>
                <w:rFonts w:ascii="Times New Roman" w:eastAsia="Times New Roman" w:hAnsi="Times New Roman" w:cs="Times New Roman"/>
                <w:sz w:val="24"/>
                <w:szCs w:val="24"/>
                <w:lang w:val="ru-RU" w:eastAsia="ru-RU"/>
              </w:rPr>
              <w:t>Частка</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високотехнологічного</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виробництва</w:t>
            </w:r>
            <w:proofErr w:type="spellEnd"/>
            <w:r w:rsidRPr="001055A0">
              <w:rPr>
                <w:rFonts w:ascii="Times New Roman" w:eastAsia="Times New Roman" w:hAnsi="Times New Roman" w:cs="Times New Roman"/>
                <w:sz w:val="24"/>
                <w:szCs w:val="24"/>
                <w:lang w:val="ru-RU" w:eastAsia="ru-RU"/>
              </w:rPr>
              <w:t xml:space="preserve"> у ВВП </w:t>
            </w:r>
            <w:proofErr w:type="spellStart"/>
            <w:r w:rsidRPr="001055A0">
              <w:rPr>
                <w:rFonts w:ascii="Times New Roman" w:eastAsia="Times New Roman" w:hAnsi="Times New Roman" w:cs="Times New Roman"/>
                <w:sz w:val="24"/>
                <w:szCs w:val="24"/>
                <w:lang w:val="ru-RU" w:eastAsia="ru-RU"/>
              </w:rPr>
              <w:t>зросла</w:t>
            </w:r>
            <w:proofErr w:type="spellEnd"/>
            <w:r w:rsidRPr="001055A0">
              <w:rPr>
                <w:rFonts w:ascii="Times New Roman" w:eastAsia="Times New Roman" w:hAnsi="Times New Roman" w:cs="Times New Roman"/>
                <w:sz w:val="24"/>
                <w:szCs w:val="24"/>
                <w:lang w:val="ru-RU" w:eastAsia="ru-RU"/>
              </w:rPr>
              <w:t xml:space="preserve"> на 5% за три роки </w:t>
            </w:r>
            <w:proofErr w:type="spellStart"/>
            <w:r w:rsidRPr="001055A0">
              <w:rPr>
                <w:rFonts w:ascii="Times New Roman" w:eastAsia="Times New Roman" w:hAnsi="Times New Roman" w:cs="Times New Roman"/>
                <w:sz w:val="24"/>
                <w:szCs w:val="24"/>
                <w:lang w:val="ru-RU" w:eastAsia="ru-RU"/>
              </w:rPr>
              <w:t>після</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впровадження</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стимулів</w:t>
            </w:r>
            <w:proofErr w:type="spellEnd"/>
            <w:r w:rsidRPr="001055A0">
              <w:rPr>
                <w:rFonts w:ascii="Times New Roman" w:eastAsia="Times New Roman" w:hAnsi="Times New Roman" w:cs="Times New Roman"/>
                <w:sz w:val="24"/>
                <w:szCs w:val="24"/>
                <w:lang w:val="ru-RU" w:eastAsia="ru-RU"/>
              </w:rPr>
              <w:t>.</w:t>
            </w:r>
          </w:p>
        </w:tc>
      </w:tr>
      <w:tr w:rsidR="0075141F" w:rsidRPr="009F5670" w14:paraId="71385070" w14:textId="77777777" w:rsidTr="0075141F">
        <w:tc>
          <w:tcPr>
            <w:tcW w:w="0" w:type="auto"/>
            <w:hideMark/>
          </w:tcPr>
          <w:p w14:paraId="4E1A91C4" w14:textId="77777777" w:rsidR="0075141F" w:rsidRPr="001055A0" w:rsidRDefault="0075141F" w:rsidP="0075141F">
            <w:pPr>
              <w:jc w:val="both"/>
              <w:rPr>
                <w:rFonts w:ascii="Times New Roman" w:eastAsia="Times New Roman" w:hAnsi="Times New Roman" w:cs="Times New Roman"/>
                <w:sz w:val="24"/>
                <w:szCs w:val="24"/>
                <w:lang w:val="ru-RU" w:eastAsia="ru-RU"/>
              </w:rPr>
            </w:pPr>
            <w:r w:rsidRPr="001055A0">
              <w:rPr>
                <w:rFonts w:ascii="Times New Roman" w:eastAsia="Times New Roman" w:hAnsi="Times New Roman" w:cs="Times New Roman"/>
                <w:sz w:val="24"/>
                <w:szCs w:val="24"/>
                <w:lang w:val="ru-RU" w:eastAsia="ru-RU"/>
              </w:rPr>
              <w:t>Канада</w:t>
            </w:r>
          </w:p>
        </w:tc>
        <w:tc>
          <w:tcPr>
            <w:tcW w:w="0" w:type="auto"/>
            <w:hideMark/>
          </w:tcPr>
          <w:p w14:paraId="6C56DB2D" w14:textId="77777777" w:rsidR="0075141F" w:rsidRPr="001055A0" w:rsidRDefault="0075141F" w:rsidP="0075141F">
            <w:pPr>
              <w:jc w:val="both"/>
              <w:rPr>
                <w:rFonts w:ascii="Times New Roman" w:eastAsia="Times New Roman" w:hAnsi="Times New Roman" w:cs="Times New Roman"/>
                <w:sz w:val="24"/>
                <w:szCs w:val="24"/>
                <w:lang w:val="ru-RU" w:eastAsia="ru-RU"/>
              </w:rPr>
            </w:pPr>
            <w:proofErr w:type="spellStart"/>
            <w:r w:rsidRPr="001055A0">
              <w:rPr>
                <w:rFonts w:ascii="Times New Roman" w:eastAsia="Times New Roman" w:hAnsi="Times New Roman" w:cs="Times New Roman"/>
                <w:sz w:val="24"/>
                <w:szCs w:val="24"/>
                <w:lang w:val="ru-RU" w:eastAsia="ru-RU"/>
              </w:rPr>
              <w:t>Повернення</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частини</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податку</w:t>
            </w:r>
            <w:proofErr w:type="spellEnd"/>
            <w:r w:rsidRPr="001055A0">
              <w:rPr>
                <w:rFonts w:ascii="Times New Roman" w:eastAsia="Times New Roman" w:hAnsi="Times New Roman" w:cs="Times New Roman"/>
                <w:sz w:val="24"/>
                <w:szCs w:val="24"/>
                <w:lang w:val="ru-RU" w:eastAsia="ru-RU"/>
              </w:rPr>
              <w:t xml:space="preserve"> на </w:t>
            </w:r>
            <w:proofErr w:type="spellStart"/>
            <w:r w:rsidRPr="001055A0">
              <w:rPr>
                <w:rFonts w:ascii="Times New Roman" w:eastAsia="Times New Roman" w:hAnsi="Times New Roman" w:cs="Times New Roman"/>
                <w:sz w:val="24"/>
                <w:szCs w:val="24"/>
                <w:lang w:val="ru-RU" w:eastAsia="ru-RU"/>
              </w:rPr>
              <w:t>інноваційні</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інвестиції</w:t>
            </w:r>
            <w:proofErr w:type="spellEnd"/>
          </w:p>
        </w:tc>
        <w:tc>
          <w:tcPr>
            <w:tcW w:w="0" w:type="auto"/>
            <w:hideMark/>
          </w:tcPr>
          <w:p w14:paraId="5B23386B" w14:textId="77777777" w:rsidR="0075141F" w:rsidRPr="001055A0" w:rsidRDefault="0075141F" w:rsidP="0075141F">
            <w:pPr>
              <w:jc w:val="both"/>
              <w:rPr>
                <w:rFonts w:ascii="Times New Roman" w:eastAsia="Times New Roman" w:hAnsi="Times New Roman" w:cs="Times New Roman"/>
                <w:sz w:val="24"/>
                <w:szCs w:val="24"/>
                <w:lang w:val="ru-RU" w:eastAsia="ru-RU"/>
              </w:rPr>
            </w:pPr>
            <w:r w:rsidRPr="001055A0">
              <w:rPr>
                <w:rFonts w:ascii="Times New Roman" w:eastAsia="Times New Roman" w:hAnsi="Times New Roman" w:cs="Times New Roman"/>
                <w:sz w:val="24"/>
                <w:szCs w:val="24"/>
                <w:lang w:val="ru-RU" w:eastAsia="ru-RU"/>
              </w:rPr>
              <w:t xml:space="preserve">65% </w:t>
            </w:r>
            <w:proofErr w:type="spellStart"/>
            <w:r w:rsidRPr="001055A0">
              <w:rPr>
                <w:rFonts w:ascii="Times New Roman" w:eastAsia="Times New Roman" w:hAnsi="Times New Roman" w:cs="Times New Roman"/>
                <w:sz w:val="24"/>
                <w:szCs w:val="24"/>
                <w:lang w:val="ru-RU" w:eastAsia="ru-RU"/>
              </w:rPr>
              <w:t>підприємств</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що</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отримали</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податкові</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пільги</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повідомили</w:t>
            </w:r>
            <w:proofErr w:type="spellEnd"/>
            <w:r w:rsidRPr="001055A0">
              <w:rPr>
                <w:rFonts w:ascii="Times New Roman" w:eastAsia="Times New Roman" w:hAnsi="Times New Roman" w:cs="Times New Roman"/>
                <w:sz w:val="24"/>
                <w:szCs w:val="24"/>
                <w:lang w:val="ru-RU" w:eastAsia="ru-RU"/>
              </w:rPr>
              <w:t xml:space="preserve"> про </w:t>
            </w:r>
            <w:proofErr w:type="spellStart"/>
            <w:r w:rsidRPr="001055A0">
              <w:rPr>
                <w:rFonts w:ascii="Times New Roman" w:eastAsia="Times New Roman" w:hAnsi="Times New Roman" w:cs="Times New Roman"/>
                <w:sz w:val="24"/>
                <w:szCs w:val="24"/>
                <w:lang w:val="ru-RU" w:eastAsia="ru-RU"/>
              </w:rPr>
              <w:t>збільшення</w:t>
            </w:r>
            <w:proofErr w:type="spellEnd"/>
            <w:r w:rsidRPr="001055A0">
              <w:rPr>
                <w:rFonts w:ascii="Times New Roman" w:eastAsia="Times New Roman" w:hAnsi="Times New Roman" w:cs="Times New Roman"/>
                <w:sz w:val="24"/>
                <w:szCs w:val="24"/>
                <w:lang w:val="ru-RU" w:eastAsia="ru-RU"/>
              </w:rPr>
              <w:t xml:space="preserve"> </w:t>
            </w:r>
            <w:proofErr w:type="spellStart"/>
            <w:r w:rsidRPr="001055A0">
              <w:rPr>
                <w:rFonts w:ascii="Times New Roman" w:eastAsia="Times New Roman" w:hAnsi="Times New Roman" w:cs="Times New Roman"/>
                <w:sz w:val="24"/>
                <w:szCs w:val="24"/>
                <w:lang w:val="ru-RU" w:eastAsia="ru-RU"/>
              </w:rPr>
              <w:t>інвестицій</w:t>
            </w:r>
            <w:proofErr w:type="spellEnd"/>
            <w:r w:rsidRPr="001055A0">
              <w:rPr>
                <w:rFonts w:ascii="Times New Roman" w:eastAsia="Times New Roman" w:hAnsi="Times New Roman" w:cs="Times New Roman"/>
                <w:sz w:val="24"/>
                <w:szCs w:val="24"/>
                <w:lang w:val="ru-RU" w:eastAsia="ru-RU"/>
              </w:rPr>
              <w:t xml:space="preserve"> у </w:t>
            </w:r>
            <w:proofErr w:type="spellStart"/>
            <w:r w:rsidRPr="001055A0">
              <w:rPr>
                <w:rFonts w:ascii="Times New Roman" w:eastAsia="Times New Roman" w:hAnsi="Times New Roman" w:cs="Times New Roman"/>
                <w:sz w:val="24"/>
                <w:szCs w:val="24"/>
                <w:lang w:val="ru-RU" w:eastAsia="ru-RU"/>
              </w:rPr>
              <w:t>технології</w:t>
            </w:r>
            <w:proofErr w:type="spellEnd"/>
            <w:r w:rsidRPr="001055A0">
              <w:rPr>
                <w:rFonts w:ascii="Times New Roman" w:eastAsia="Times New Roman" w:hAnsi="Times New Roman" w:cs="Times New Roman"/>
                <w:sz w:val="24"/>
                <w:szCs w:val="24"/>
                <w:lang w:val="ru-RU" w:eastAsia="ru-RU"/>
              </w:rPr>
              <w:t>.</w:t>
            </w:r>
          </w:p>
        </w:tc>
      </w:tr>
      <w:bookmarkEnd w:id="2"/>
    </w:tbl>
    <w:p w14:paraId="1663A0E4" w14:textId="77777777" w:rsidR="001055A0" w:rsidRDefault="001055A0" w:rsidP="001055A0">
      <w:pPr>
        <w:spacing w:after="0" w:line="348" w:lineRule="auto"/>
        <w:ind w:firstLine="851"/>
        <w:jc w:val="both"/>
        <w:rPr>
          <w:rFonts w:ascii="Times New Roman" w:hAnsi="Times New Roman" w:cs="Times New Roman"/>
          <w:sz w:val="28"/>
          <w:szCs w:val="28"/>
          <w:lang w:val="uk-UA"/>
        </w:rPr>
      </w:pPr>
    </w:p>
    <w:p w14:paraId="1B13C25E" w14:textId="7E496C3B" w:rsidR="00B44FBB" w:rsidRDefault="00B44FBB" w:rsidP="00C5394A">
      <w:pPr>
        <w:spacing w:after="0" w:line="336"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Окрім позитивних моментів також варто детальніше розглянути й недоліки податкового стимулювання. </w:t>
      </w:r>
      <w:r w:rsidRPr="00B44FBB">
        <w:rPr>
          <w:rFonts w:ascii="Times New Roman" w:hAnsi="Times New Roman" w:cs="Times New Roman"/>
          <w:sz w:val="28"/>
          <w:szCs w:val="28"/>
          <w:lang w:val="uk-UA"/>
        </w:rPr>
        <w:t>Якщо стимулювання застосовується не до тих підприємств чи секторів, це може призвести до економічних перекосів. Наприклад, якщо пільги надаються підприємствам, що не потребують допомоги, або підприємствам, які вже мають стабільний розвиток, це може не призвести до реальних результатів.</w:t>
      </w:r>
      <w:r w:rsidR="00C5394A">
        <w:rPr>
          <w:rFonts w:ascii="Times New Roman" w:hAnsi="Times New Roman" w:cs="Times New Roman"/>
          <w:sz w:val="28"/>
          <w:szCs w:val="28"/>
          <w:lang w:val="uk-UA"/>
        </w:rPr>
        <w:t xml:space="preserve"> </w:t>
      </w:r>
      <w:r w:rsidRPr="00B44FBB">
        <w:rPr>
          <w:rFonts w:ascii="Times New Roman" w:hAnsi="Times New Roman" w:cs="Times New Roman"/>
          <w:sz w:val="28"/>
          <w:szCs w:val="28"/>
          <w:lang w:val="uk-UA"/>
        </w:rPr>
        <w:t>Інший недолік податкового стимулювання полягає в тому, що пільги часто надаються лише окремим галузям чи підприємствам. Це може призвести до нерівномірного розподілу ресурсів, коли деякі галузі отримують значну підтримку, а інші — залишаються без належної уваги. Ще одним серйозним недоліком податкового стимулювання є високий рівень бюрократії та складність адміністрування податк</w:t>
      </w:r>
      <w:r w:rsidR="00536230">
        <w:rPr>
          <w:rFonts w:ascii="Times New Roman" w:hAnsi="Times New Roman" w:cs="Times New Roman"/>
          <w:sz w:val="28"/>
          <w:szCs w:val="28"/>
          <w:lang w:val="uk-UA"/>
        </w:rPr>
        <w:t>ів</w:t>
      </w:r>
      <w:r w:rsidRPr="00B44FBB">
        <w:rPr>
          <w:rFonts w:ascii="Times New Roman" w:hAnsi="Times New Roman" w:cs="Times New Roman"/>
          <w:sz w:val="28"/>
          <w:szCs w:val="28"/>
          <w:lang w:val="uk-UA"/>
        </w:rPr>
        <w:t xml:space="preserve">. </w:t>
      </w:r>
      <w:r w:rsidR="00536230">
        <w:rPr>
          <w:rFonts w:ascii="Times New Roman" w:hAnsi="Times New Roman" w:cs="Times New Roman"/>
          <w:sz w:val="28"/>
          <w:szCs w:val="28"/>
          <w:lang w:val="uk-UA"/>
        </w:rPr>
        <w:t>М</w:t>
      </w:r>
      <w:r w:rsidRPr="00B44FBB">
        <w:rPr>
          <w:rFonts w:ascii="Times New Roman" w:hAnsi="Times New Roman" w:cs="Times New Roman"/>
          <w:sz w:val="28"/>
          <w:szCs w:val="28"/>
          <w:lang w:val="uk-UA"/>
        </w:rPr>
        <w:t>оже бути важко зрозуміти, які саме пільги їм доступні, а також пройти всі необхідні процедури для їх отримання. Це створює додаткові витрати на адміністративні витрати і може затримати час отримання пільг.</w:t>
      </w:r>
    </w:p>
    <w:p w14:paraId="066D0C0A" w14:textId="28C4CCF9" w:rsidR="00B44FBB" w:rsidRDefault="00B44FBB" w:rsidP="00C5394A">
      <w:pPr>
        <w:spacing w:after="0" w:line="336"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Також я</w:t>
      </w:r>
      <w:r w:rsidRPr="00B44FBB">
        <w:rPr>
          <w:rFonts w:ascii="Times New Roman" w:hAnsi="Times New Roman" w:cs="Times New Roman"/>
          <w:sz w:val="28"/>
          <w:szCs w:val="28"/>
          <w:lang w:val="uk-UA"/>
        </w:rPr>
        <w:t>кщо не буде ретельно</w:t>
      </w:r>
      <w:r w:rsidR="00536230">
        <w:rPr>
          <w:rFonts w:ascii="Times New Roman" w:hAnsi="Times New Roman" w:cs="Times New Roman"/>
          <w:sz w:val="28"/>
          <w:szCs w:val="28"/>
          <w:lang w:val="uk-UA"/>
        </w:rPr>
        <w:t>го</w:t>
      </w:r>
      <w:r w:rsidRPr="00B44FBB">
        <w:rPr>
          <w:rFonts w:ascii="Times New Roman" w:hAnsi="Times New Roman" w:cs="Times New Roman"/>
          <w:sz w:val="28"/>
          <w:szCs w:val="28"/>
          <w:lang w:val="uk-UA"/>
        </w:rPr>
        <w:t xml:space="preserve"> контролю, існує ризик зловживання з боку деяких підприємств. Наприклад, підприємства можуть маніпулювати документами або маніпулювати зниженими податковими ставками, що призводить до збитків для державного бюджету. Недосконала система контролю може призвести до </w:t>
      </w:r>
      <w:r w:rsidRPr="00B44FBB">
        <w:rPr>
          <w:rFonts w:ascii="Times New Roman" w:hAnsi="Times New Roman" w:cs="Times New Roman"/>
          <w:sz w:val="28"/>
          <w:szCs w:val="28"/>
          <w:lang w:val="uk-UA"/>
        </w:rPr>
        <w:lastRenderedPageBreak/>
        <w:t>використання пільг тими, хто насправді не потребує такої підтримки.</w:t>
      </w:r>
      <w:r w:rsidR="00536230">
        <w:rPr>
          <w:rFonts w:ascii="Times New Roman" w:hAnsi="Times New Roman" w:cs="Times New Roman"/>
          <w:sz w:val="28"/>
          <w:szCs w:val="28"/>
          <w:lang w:val="uk-UA"/>
        </w:rPr>
        <w:t xml:space="preserve"> </w:t>
      </w:r>
      <w:r>
        <w:rPr>
          <w:rFonts w:ascii="Times New Roman" w:hAnsi="Times New Roman" w:cs="Times New Roman"/>
          <w:sz w:val="28"/>
          <w:szCs w:val="28"/>
          <w:lang w:val="uk-UA"/>
        </w:rPr>
        <w:t>Отже, д</w:t>
      </w:r>
      <w:r w:rsidRPr="00B44FBB">
        <w:rPr>
          <w:rFonts w:ascii="Times New Roman" w:hAnsi="Times New Roman" w:cs="Times New Roman"/>
          <w:sz w:val="28"/>
          <w:szCs w:val="28"/>
          <w:lang w:val="uk-UA"/>
        </w:rPr>
        <w:t>ля досягнення максимального ефекту важливо забезпечити правильне планування та ефективний контроль.</w:t>
      </w:r>
    </w:p>
    <w:p w14:paraId="20739242" w14:textId="63A82148" w:rsidR="00633DF4" w:rsidRDefault="00B44FBB" w:rsidP="00C5394A">
      <w:pPr>
        <w:spacing w:after="0" w:line="336"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 даній тематиці також доречним буд</w:t>
      </w:r>
      <w:r w:rsidR="00D300E2">
        <w:rPr>
          <w:rFonts w:ascii="Times New Roman" w:hAnsi="Times New Roman" w:cs="Times New Roman"/>
          <w:sz w:val="28"/>
          <w:szCs w:val="28"/>
          <w:lang w:val="uk-UA"/>
        </w:rPr>
        <w:t>е розглянути перспективи та</w:t>
      </w:r>
      <w:r>
        <w:rPr>
          <w:rFonts w:ascii="Times New Roman" w:hAnsi="Times New Roman" w:cs="Times New Roman"/>
          <w:sz w:val="28"/>
          <w:szCs w:val="28"/>
          <w:lang w:val="uk-UA"/>
        </w:rPr>
        <w:t xml:space="preserve"> проблеми</w:t>
      </w:r>
      <w:r w:rsidR="00D300E2">
        <w:rPr>
          <w:rFonts w:ascii="Times New Roman" w:hAnsi="Times New Roman" w:cs="Times New Roman"/>
          <w:sz w:val="28"/>
          <w:szCs w:val="28"/>
          <w:lang w:val="uk-UA"/>
        </w:rPr>
        <w:t xml:space="preserve"> розвитку податкового стимулювання</w:t>
      </w:r>
      <w:r>
        <w:rPr>
          <w:rFonts w:ascii="Times New Roman" w:hAnsi="Times New Roman" w:cs="Times New Roman"/>
          <w:sz w:val="28"/>
          <w:szCs w:val="28"/>
          <w:lang w:val="uk-UA"/>
        </w:rPr>
        <w:t xml:space="preserve">. </w:t>
      </w:r>
      <w:r w:rsidRPr="00B44FBB">
        <w:rPr>
          <w:rFonts w:ascii="Times New Roman" w:hAnsi="Times New Roman" w:cs="Times New Roman"/>
          <w:sz w:val="28"/>
          <w:szCs w:val="28"/>
          <w:lang w:val="uk-UA"/>
        </w:rPr>
        <w:t xml:space="preserve">Основними проблемами є недостатня ефективність контролю, що призводить до зловживання. </w:t>
      </w:r>
      <w:r w:rsidR="00984EA2">
        <w:rPr>
          <w:rFonts w:ascii="Times New Roman" w:hAnsi="Times New Roman" w:cs="Times New Roman"/>
          <w:sz w:val="28"/>
          <w:szCs w:val="28"/>
          <w:lang w:val="uk-UA"/>
        </w:rPr>
        <w:t>В свою чергу, д</w:t>
      </w:r>
      <w:r>
        <w:rPr>
          <w:rFonts w:ascii="Times New Roman" w:hAnsi="Times New Roman" w:cs="Times New Roman"/>
          <w:sz w:val="28"/>
          <w:szCs w:val="28"/>
          <w:lang w:val="uk-UA"/>
        </w:rPr>
        <w:t>о перспектив розвитку податкового стимулювання слід віднести:</w:t>
      </w:r>
    </w:p>
    <w:p w14:paraId="0CBEB16A" w14:textId="77777777" w:rsidR="00B44FBB" w:rsidRDefault="00D300E2" w:rsidP="00C5394A">
      <w:pPr>
        <w:pStyle w:val="a4"/>
        <w:numPr>
          <w:ilvl w:val="0"/>
          <w:numId w:val="14"/>
        </w:numPr>
        <w:spacing w:after="0" w:line="336" w:lineRule="auto"/>
        <w:ind w:left="0" w:firstLine="142"/>
        <w:jc w:val="both"/>
        <w:rPr>
          <w:rFonts w:ascii="Times New Roman" w:hAnsi="Times New Roman" w:cs="Times New Roman"/>
          <w:sz w:val="28"/>
          <w:szCs w:val="28"/>
          <w:lang w:val="uk-UA"/>
        </w:rPr>
      </w:pPr>
      <w:r w:rsidRPr="00D300E2">
        <w:rPr>
          <w:rFonts w:ascii="Times New Roman" w:hAnsi="Times New Roman" w:cs="Times New Roman"/>
          <w:sz w:val="28"/>
          <w:szCs w:val="28"/>
          <w:lang w:val="uk-UA"/>
        </w:rPr>
        <w:t>Спрощення податкових процедур для підприємств.</w:t>
      </w:r>
    </w:p>
    <w:p w14:paraId="0AA8F545" w14:textId="77777777" w:rsidR="00D300E2" w:rsidRDefault="00D300E2" w:rsidP="00C5394A">
      <w:pPr>
        <w:pStyle w:val="a4"/>
        <w:numPr>
          <w:ilvl w:val="0"/>
          <w:numId w:val="14"/>
        </w:numPr>
        <w:spacing w:after="0" w:line="336" w:lineRule="auto"/>
        <w:ind w:left="0" w:firstLine="142"/>
        <w:jc w:val="both"/>
        <w:rPr>
          <w:rFonts w:ascii="Times New Roman" w:hAnsi="Times New Roman" w:cs="Times New Roman"/>
          <w:sz w:val="28"/>
          <w:szCs w:val="28"/>
          <w:lang w:val="uk-UA"/>
        </w:rPr>
      </w:pPr>
      <w:r w:rsidRPr="00D300E2">
        <w:rPr>
          <w:rFonts w:ascii="Times New Roman" w:hAnsi="Times New Roman" w:cs="Times New Roman"/>
          <w:sz w:val="28"/>
          <w:szCs w:val="28"/>
          <w:lang w:val="uk-UA"/>
        </w:rPr>
        <w:t>Збільшення інвестицій в інноваційні та екологічно чисті технології.</w:t>
      </w:r>
    </w:p>
    <w:p w14:paraId="0ED60FAB" w14:textId="77777777" w:rsidR="00633DF4" w:rsidRPr="00633DF4" w:rsidRDefault="00D300E2" w:rsidP="00C5394A">
      <w:pPr>
        <w:pStyle w:val="a4"/>
        <w:numPr>
          <w:ilvl w:val="0"/>
          <w:numId w:val="14"/>
        </w:numPr>
        <w:spacing w:after="0" w:line="336" w:lineRule="auto"/>
        <w:ind w:left="0" w:firstLine="142"/>
        <w:jc w:val="both"/>
        <w:rPr>
          <w:rFonts w:ascii="Times New Roman" w:hAnsi="Times New Roman" w:cs="Times New Roman"/>
          <w:sz w:val="28"/>
          <w:szCs w:val="28"/>
          <w:lang w:val="uk-UA"/>
        </w:rPr>
      </w:pPr>
      <w:r w:rsidRPr="00D300E2">
        <w:rPr>
          <w:rFonts w:ascii="Times New Roman" w:hAnsi="Times New Roman" w:cs="Times New Roman"/>
          <w:sz w:val="28"/>
          <w:szCs w:val="28"/>
          <w:lang w:val="uk-UA"/>
        </w:rPr>
        <w:t>Підтримка розвитку технологічних парків та кластерів, де наукові дослідження можуть трансформуватися в інновації для бізнесу.</w:t>
      </w:r>
    </w:p>
    <w:p w14:paraId="4523BE0E" w14:textId="7893C7EE" w:rsidR="00984EA2" w:rsidRPr="00984EA2" w:rsidRDefault="00984EA2" w:rsidP="00C5394A">
      <w:pPr>
        <w:spacing w:after="0" w:line="336"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Отже, п</w:t>
      </w:r>
      <w:r w:rsidRPr="00984EA2">
        <w:rPr>
          <w:rFonts w:ascii="Times New Roman" w:hAnsi="Times New Roman" w:cs="Times New Roman"/>
          <w:sz w:val="28"/>
          <w:szCs w:val="28"/>
          <w:lang w:val="uk-UA"/>
        </w:rPr>
        <w:t>одаткове стимулювання відіграє важливу роль у підтримці підприємництва, залученні інвестицій. Завдяки податковим пільгам, канікулам, преференціям та іншим механізмам, держава може стимулювати розвиток ключових секторів, сприяти модернізації виробництва</w:t>
      </w:r>
      <w:r>
        <w:rPr>
          <w:rFonts w:ascii="Times New Roman" w:hAnsi="Times New Roman" w:cs="Times New Roman"/>
          <w:sz w:val="28"/>
          <w:szCs w:val="28"/>
          <w:lang w:val="uk-UA"/>
        </w:rPr>
        <w:t>.</w:t>
      </w:r>
    </w:p>
    <w:p w14:paraId="073EFC00" w14:textId="77777777" w:rsidR="00984EA2" w:rsidRPr="00984EA2" w:rsidRDefault="00984EA2" w:rsidP="00C5394A">
      <w:pPr>
        <w:spacing w:after="0" w:line="336" w:lineRule="auto"/>
        <w:ind w:firstLine="851"/>
        <w:jc w:val="both"/>
        <w:rPr>
          <w:rFonts w:ascii="Times New Roman" w:hAnsi="Times New Roman" w:cs="Times New Roman"/>
          <w:sz w:val="28"/>
          <w:szCs w:val="28"/>
          <w:lang w:val="uk-UA"/>
        </w:rPr>
      </w:pPr>
      <w:r w:rsidRPr="00984EA2">
        <w:rPr>
          <w:rFonts w:ascii="Times New Roman" w:hAnsi="Times New Roman" w:cs="Times New Roman"/>
          <w:sz w:val="28"/>
          <w:szCs w:val="28"/>
          <w:lang w:val="uk-UA"/>
        </w:rPr>
        <w:t>Водночас, ефективність податкового стимулювання залежить від правильної реалізації механізмів, уникнення надмірної бюрократії та забезпечення прозорого контролю за використанням податкових преференцій. Надмірна складність адміністрування податкових пільг, ризики зловживань і можливі економічні перекоси можуть знижув</w:t>
      </w:r>
      <w:r>
        <w:rPr>
          <w:rFonts w:ascii="Times New Roman" w:hAnsi="Times New Roman" w:cs="Times New Roman"/>
          <w:sz w:val="28"/>
          <w:szCs w:val="28"/>
          <w:lang w:val="uk-UA"/>
        </w:rPr>
        <w:t>ати ефективність цієї політики.</w:t>
      </w:r>
    </w:p>
    <w:p w14:paraId="16564878" w14:textId="77777777" w:rsidR="00434DAE" w:rsidRDefault="00984EA2" w:rsidP="00C5394A">
      <w:pPr>
        <w:spacing w:after="0" w:line="336" w:lineRule="auto"/>
        <w:ind w:firstLine="851"/>
        <w:jc w:val="both"/>
        <w:rPr>
          <w:rFonts w:ascii="Times New Roman" w:hAnsi="Times New Roman" w:cs="Times New Roman"/>
          <w:sz w:val="28"/>
          <w:szCs w:val="28"/>
          <w:lang w:val="uk-UA"/>
        </w:rPr>
      </w:pPr>
      <w:r w:rsidRPr="00984EA2">
        <w:rPr>
          <w:rFonts w:ascii="Times New Roman" w:hAnsi="Times New Roman" w:cs="Times New Roman"/>
          <w:sz w:val="28"/>
          <w:szCs w:val="28"/>
          <w:lang w:val="uk-UA"/>
        </w:rPr>
        <w:t>Для підвищення результативності податкового стимулювання необхідно вдосконалювати механізми контролю, адаптувати податкові інструменти до потреб бізнесу, підтримувати інноваційні та екологічні проекти, а також забезпечувати рівномірний розподіл стимулів між галузями. Оптимальне поєднання фіскальної політики та економічних пріоритетів сприятиме довгостроковому розвитку країни та зміцненню її конкурентних позицій на міжнародному ринку.</w:t>
      </w:r>
    </w:p>
    <w:p w14:paraId="0726ED7A" w14:textId="77777777" w:rsidR="00731CB0" w:rsidRDefault="00731CB0" w:rsidP="00731CB0">
      <w:pPr>
        <w:spacing w:after="0" w:line="360" w:lineRule="auto"/>
        <w:ind w:right="333" w:firstLine="851"/>
        <w:jc w:val="center"/>
        <w:rPr>
          <w:rFonts w:ascii="Times New Roman" w:hAnsi="Times New Roman" w:cs="Times New Roman"/>
          <w:sz w:val="28"/>
          <w:szCs w:val="28"/>
          <w:lang w:val="uk-UA"/>
        </w:rPr>
        <w:sectPr w:rsidR="00731CB0" w:rsidSect="00AF230B">
          <w:headerReference w:type="default" r:id="rId11"/>
          <w:pgSz w:w="12240" w:h="15840"/>
          <w:pgMar w:top="1134" w:right="851" w:bottom="1134" w:left="1418" w:header="709" w:footer="709" w:gutter="0"/>
          <w:pgNumType w:start="9"/>
          <w:cols w:space="708"/>
          <w:docGrid w:linePitch="360"/>
        </w:sectPr>
      </w:pPr>
    </w:p>
    <w:p w14:paraId="2BB28D1F" w14:textId="0CA26BE2" w:rsidR="002B38B7" w:rsidRPr="002B38B7" w:rsidRDefault="002B38B7" w:rsidP="002B38B7">
      <w:pPr>
        <w:spacing w:after="0" w:line="360" w:lineRule="auto"/>
        <w:ind w:right="283" w:firstLine="709"/>
        <w:jc w:val="both"/>
        <w:rPr>
          <w:rFonts w:ascii="Times New Roman" w:hAnsi="Times New Roman" w:cs="Times New Roman"/>
          <w:sz w:val="28"/>
          <w:lang w:val="uk-UA"/>
        </w:rPr>
      </w:pPr>
      <w:r w:rsidRPr="002B38B7">
        <w:rPr>
          <w:rFonts w:ascii="Times New Roman" w:hAnsi="Times New Roman" w:cs="Times New Roman"/>
          <w:sz w:val="28"/>
          <w:lang w:val="uk-UA"/>
        </w:rPr>
        <w:lastRenderedPageBreak/>
        <w:t xml:space="preserve">РОЗДІЛ 2. СУЧАСНІ МЕТОДИ ТА ІНСТРУМЕНТИ РЕГУЛЮВАННЯ </w:t>
      </w:r>
      <w:r w:rsidR="003A40BA">
        <w:rPr>
          <w:rFonts w:ascii="Times New Roman" w:hAnsi="Times New Roman" w:cs="Times New Roman"/>
          <w:sz w:val="28"/>
          <w:lang w:val="uk-UA"/>
        </w:rPr>
        <w:t xml:space="preserve">МІЖБЮДЖЕТНИХ </w:t>
      </w:r>
      <w:r w:rsidRPr="002B38B7">
        <w:rPr>
          <w:rFonts w:ascii="Times New Roman" w:hAnsi="Times New Roman" w:cs="Times New Roman"/>
          <w:sz w:val="28"/>
          <w:lang w:val="uk-UA"/>
        </w:rPr>
        <w:t>ВІДНОСИН ДЕРЖАВИ ТА ПІДПРИЄМСТВ</w:t>
      </w:r>
    </w:p>
    <w:p w14:paraId="7BDCB015" w14:textId="77777777" w:rsidR="002B38B7" w:rsidRPr="002B38B7" w:rsidRDefault="002B38B7" w:rsidP="002B38B7">
      <w:pPr>
        <w:spacing w:after="0" w:line="360" w:lineRule="auto"/>
        <w:ind w:right="283" w:firstLine="709"/>
        <w:jc w:val="both"/>
        <w:rPr>
          <w:rFonts w:ascii="Times New Roman" w:hAnsi="Times New Roman" w:cs="Times New Roman"/>
          <w:sz w:val="28"/>
          <w:lang w:val="uk-UA"/>
        </w:rPr>
      </w:pPr>
    </w:p>
    <w:p w14:paraId="5C5BFCF4" w14:textId="77777777" w:rsidR="002B38B7" w:rsidRPr="00457F89" w:rsidRDefault="002B38B7" w:rsidP="002B38B7">
      <w:pPr>
        <w:spacing w:after="0" w:line="360" w:lineRule="auto"/>
        <w:ind w:right="283" w:firstLine="709"/>
        <w:jc w:val="both"/>
        <w:rPr>
          <w:rFonts w:ascii="Times New Roman" w:hAnsi="Times New Roman" w:cs="Times New Roman"/>
          <w:sz w:val="28"/>
          <w:lang w:val="uk-UA"/>
        </w:rPr>
      </w:pPr>
      <w:r w:rsidRPr="002B38B7">
        <w:rPr>
          <w:rFonts w:ascii="Times New Roman" w:hAnsi="Times New Roman" w:cs="Times New Roman"/>
          <w:sz w:val="28"/>
          <w:lang w:val="ru-RU"/>
        </w:rPr>
        <w:t xml:space="preserve">2.1 </w:t>
      </w:r>
      <w:proofErr w:type="spellStart"/>
      <w:r w:rsidRPr="002B38B7">
        <w:rPr>
          <w:rFonts w:ascii="Times New Roman" w:hAnsi="Times New Roman" w:cs="Times New Roman"/>
          <w:sz w:val="28"/>
          <w:lang w:val="ru-RU"/>
        </w:rPr>
        <w:t>Структурне</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фінансування</w:t>
      </w:r>
      <w:proofErr w:type="spellEnd"/>
      <w:r w:rsidRPr="002B38B7">
        <w:rPr>
          <w:rFonts w:ascii="Times New Roman" w:hAnsi="Times New Roman" w:cs="Times New Roman"/>
          <w:sz w:val="28"/>
          <w:lang w:val="ru-RU"/>
        </w:rPr>
        <w:t xml:space="preserve"> як </w:t>
      </w:r>
      <w:proofErr w:type="spellStart"/>
      <w:r w:rsidRPr="002B38B7">
        <w:rPr>
          <w:rFonts w:ascii="Times New Roman" w:hAnsi="Times New Roman" w:cs="Times New Roman"/>
          <w:sz w:val="28"/>
          <w:lang w:val="ru-RU"/>
        </w:rPr>
        <w:t>інструмент</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ефективної</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взаємодії</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держави</w:t>
      </w:r>
      <w:proofErr w:type="spellEnd"/>
      <w:r w:rsidRPr="002B38B7">
        <w:rPr>
          <w:rFonts w:ascii="Times New Roman" w:hAnsi="Times New Roman" w:cs="Times New Roman"/>
          <w:sz w:val="28"/>
          <w:lang w:val="ru-RU"/>
        </w:rPr>
        <w:t xml:space="preserve"> та </w:t>
      </w:r>
      <w:proofErr w:type="spellStart"/>
      <w:r w:rsidRPr="002B38B7">
        <w:rPr>
          <w:rFonts w:ascii="Times New Roman" w:hAnsi="Times New Roman" w:cs="Times New Roman"/>
          <w:sz w:val="28"/>
          <w:lang w:val="ru-RU"/>
        </w:rPr>
        <w:t>підприємств</w:t>
      </w:r>
      <w:proofErr w:type="spellEnd"/>
    </w:p>
    <w:p w14:paraId="50040910" w14:textId="77777777" w:rsidR="002B38B7" w:rsidRPr="002B38B7" w:rsidRDefault="002B38B7" w:rsidP="002B38B7">
      <w:pPr>
        <w:spacing w:after="0" w:line="360" w:lineRule="auto"/>
        <w:ind w:right="283" w:firstLine="709"/>
        <w:jc w:val="both"/>
        <w:rPr>
          <w:rFonts w:ascii="Times New Roman" w:hAnsi="Times New Roman" w:cs="Times New Roman"/>
          <w:sz w:val="28"/>
          <w:lang w:val="ru-RU"/>
        </w:rPr>
      </w:pPr>
    </w:p>
    <w:p w14:paraId="45DC7E48" w14:textId="2C6761DC" w:rsidR="002B38B7" w:rsidRPr="002B38B7" w:rsidRDefault="002B38B7" w:rsidP="002B38B7">
      <w:pPr>
        <w:spacing w:after="0" w:line="360" w:lineRule="auto"/>
        <w:ind w:right="283" w:firstLine="709"/>
        <w:jc w:val="both"/>
        <w:rPr>
          <w:rFonts w:ascii="Times New Roman" w:hAnsi="Times New Roman" w:cs="Times New Roman"/>
          <w:sz w:val="28"/>
          <w:lang w:val="ru-RU"/>
        </w:rPr>
      </w:pPr>
      <w:proofErr w:type="spellStart"/>
      <w:r w:rsidRPr="002B38B7">
        <w:rPr>
          <w:rFonts w:ascii="Times New Roman" w:hAnsi="Times New Roman" w:cs="Times New Roman"/>
          <w:sz w:val="28"/>
          <w:lang w:val="ru-RU"/>
        </w:rPr>
        <w:t>Структурне</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фінансування</w:t>
      </w:r>
      <w:proofErr w:type="spellEnd"/>
      <w:r w:rsidRPr="002B38B7">
        <w:rPr>
          <w:rFonts w:ascii="Times New Roman" w:hAnsi="Times New Roman" w:cs="Times New Roman"/>
          <w:sz w:val="28"/>
          <w:lang w:val="ru-RU"/>
        </w:rPr>
        <w:t xml:space="preserve"> </w:t>
      </w:r>
      <w:proofErr w:type="spellStart"/>
      <w:r w:rsidR="001569F8" w:rsidRPr="001569F8">
        <w:rPr>
          <w:rFonts w:ascii="Times New Roman" w:hAnsi="Times New Roman" w:cs="Times New Roman"/>
          <w:sz w:val="28"/>
          <w:lang w:val="ru-RU"/>
        </w:rPr>
        <w:t>виступає</w:t>
      </w:r>
      <w:proofErr w:type="spellEnd"/>
      <w:r w:rsidR="001569F8" w:rsidRPr="001569F8">
        <w:rPr>
          <w:rFonts w:ascii="Times New Roman" w:hAnsi="Times New Roman" w:cs="Times New Roman"/>
          <w:sz w:val="28"/>
          <w:lang w:val="ru-RU"/>
        </w:rPr>
        <w:t xml:space="preserve"> </w:t>
      </w:r>
      <w:proofErr w:type="spellStart"/>
      <w:r w:rsidR="001569F8" w:rsidRPr="001569F8">
        <w:rPr>
          <w:rFonts w:ascii="Times New Roman" w:hAnsi="Times New Roman" w:cs="Times New Roman"/>
          <w:sz w:val="28"/>
          <w:lang w:val="ru-RU"/>
        </w:rPr>
        <w:t>ключовим</w:t>
      </w:r>
      <w:proofErr w:type="spellEnd"/>
      <w:r w:rsidR="001569F8" w:rsidRPr="001569F8">
        <w:rPr>
          <w:rFonts w:ascii="Times New Roman" w:hAnsi="Times New Roman" w:cs="Times New Roman"/>
          <w:sz w:val="28"/>
          <w:lang w:val="ru-RU"/>
        </w:rPr>
        <w:t xml:space="preserve"> </w:t>
      </w:r>
      <w:proofErr w:type="spellStart"/>
      <w:r w:rsidR="001569F8" w:rsidRPr="001569F8">
        <w:rPr>
          <w:rFonts w:ascii="Times New Roman" w:hAnsi="Times New Roman" w:cs="Times New Roman"/>
          <w:sz w:val="28"/>
          <w:lang w:val="ru-RU"/>
        </w:rPr>
        <w:t>інструментом</w:t>
      </w:r>
      <w:proofErr w:type="spellEnd"/>
      <w:r w:rsidR="001569F8" w:rsidRPr="001569F8">
        <w:rPr>
          <w:rFonts w:ascii="Times New Roman" w:hAnsi="Times New Roman" w:cs="Times New Roman"/>
          <w:sz w:val="28"/>
          <w:lang w:val="ru-RU"/>
        </w:rPr>
        <w:t xml:space="preserve"> </w:t>
      </w:r>
      <w:r w:rsidRPr="002B38B7">
        <w:rPr>
          <w:rFonts w:ascii="Times New Roman" w:hAnsi="Times New Roman" w:cs="Times New Roman"/>
          <w:sz w:val="28"/>
          <w:lang w:val="ru-RU"/>
        </w:rPr>
        <w:t xml:space="preserve">у </w:t>
      </w:r>
      <w:proofErr w:type="spellStart"/>
      <w:r w:rsidRPr="002B38B7">
        <w:rPr>
          <w:rFonts w:ascii="Times New Roman" w:hAnsi="Times New Roman" w:cs="Times New Roman"/>
          <w:sz w:val="28"/>
          <w:lang w:val="ru-RU"/>
        </w:rPr>
        <w:t>забезпеченні</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ефективної</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взаємодії</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держави</w:t>
      </w:r>
      <w:proofErr w:type="spellEnd"/>
      <w:r w:rsidRPr="002B38B7">
        <w:rPr>
          <w:rFonts w:ascii="Times New Roman" w:hAnsi="Times New Roman" w:cs="Times New Roman"/>
          <w:sz w:val="28"/>
          <w:lang w:val="ru-RU"/>
        </w:rPr>
        <w:t xml:space="preserve"> та </w:t>
      </w:r>
      <w:proofErr w:type="spellStart"/>
      <w:r w:rsidRPr="002B38B7">
        <w:rPr>
          <w:rFonts w:ascii="Times New Roman" w:hAnsi="Times New Roman" w:cs="Times New Roman"/>
          <w:sz w:val="28"/>
          <w:lang w:val="ru-RU"/>
        </w:rPr>
        <w:t>стратегічних</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підприємств</w:t>
      </w:r>
      <w:proofErr w:type="spellEnd"/>
      <w:r w:rsidRPr="002B38B7">
        <w:rPr>
          <w:rFonts w:ascii="Times New Roman" w:hAnsi="Times New Roman" w:cs="Times New Roman"/>
          <w:sz w:val="28"/>
          <w:lang w:val="ru-RU"/>
        </w:rPr>
        <w:t xml:space="preserve">, особливо в </w:t>
      </w:r>
      <w:proofErr w:type="spellStart"/>
      <w:r w:rsidRPr="002B38B7">
        <w:rPr>
          <w:rFonts w:ascii="Times New Roman" w:hAnsi="Times New Roman" w:cs="Times New Roman"/>
          <w:sz w:val="28"/>
          <w:lang w:val="ru-RU"/>
        </w:rPr>
        <w:t>енергетичному</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секторі</w:t>
      </w:r>
      <w:proofErr w:type="spellEnd"/>
      <w:r w:rsidRPr="002B38B7">
        <w:rPr>
          <w:rFonts w:ascii="Times New Roman" w:hAnsi="Times New Roman" w:cs="Times New Roman"/>
          <w:sz w:val="28"/>
          <w:lang w:val="ru-RU"/>
        </w:rPr>
        <w:t xml:space="preserve">. Одним </w:t>
      </w:r>
      <w:proofErr w:type="spellStart"/>
      <w:r w:rsidRPr="002B38B7">
        <w:rPr>
          <w:rFonts w:ascii="Times New Roman" w:hAnsi="Times New Roman" w:cs="Times New Roman"/>
          <w:sz w:val="28"/>
          <w:lang w:val="ru-RU"/>
        </w:rPr>
        <w:t>із</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найважливіших</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суб’єктів</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вітчизняної</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енергетики</w:t>
      </w:r>
      <w:proofErr w:type="spellEnd"/>
      <w:r w:rsidRPr="002B38B7">
        <w:rPr>
          <w:rFonts w:ascii="Times New Roman" w:hAnsi="Times New Roman" w:cs="Times New Roman"/>
          <w:sz w:val="28"/>
          <w:lang w:val="ru-RU"/>
        </w:rPr>
        <w:t xml:space="preserve"> є </w:t>
      </w:r>
      <w:r>
        <w:rPr>
          <w:rFonts w:ascii="Times New Roman" w:hAnsi="Times New Roman" w:cs="Times New Roman"/>
          <w:sz w:val="28"/>
          <w:lang w:val="uk-UA"/>
        </w:rPr>
        <w:t xml:space="preserve">АТ </w:t>
      </w:r>
      <w:r w:rsidRPr="002B38B7">
        <w:rPr>
          <w:rFonts w:ascii="Times New Roman" w:hAnsi="Times New Roman" w:cs="Times New Roman"/>
          <w:sz w:val="28"/>
          <w:lang w:val="ru-RU"/>
        </w:rPr>
        <w:t>НАЕК «</w:t>
      </w:r>
      <w:proofErr w:type="spellStart"/>
      <w:r w:rsidRPr="002B38B7">
        <w:rPr>
          <w:rFonts w:ascii="Times New Roman" w:hAnsi="Times New Roman" w:cs="Times New Roman"/>
          <w:sz w:val="28"/>
          <w:lang w:val="ru-RU"/>
        </w:rPr>
        <w:t>Енергоатом</w:t>
      </w:r>
      <w:proofErr w:type="spellEnd"/>
      <w:r w:rsidRPr="002B38B7">
        <w:rPr>
          <w:rFonts w:ascii="Times New Roman" w:hAnsi="Times New Roman" w:cs="Times New Roman"/>
          <w:sz w:val="28"/>
          <w:lang w:val="ru-RU"/>
        </w:rPr>
        <w:t xml:space="preserve">» – </w:t>
      </w:r>
      <w:proofErr w:type="spellStart"/>
      <w:r w:rsidRPr="002B38B7">
        <w:rPr>
          <w:rFonts w:ascii="Times New Roman" w:hAnsi="Times New Roman" w:cs="Times New Roman"/>
          <w:sz w:val="28"/>
          <w:lang w:val="ru-RU"/>
        </w:rPr>
        <w:t>державна</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компанія</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що</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відповідає</w:t>
      </w:r>
      <w:proofErr w:type="spellEnd"/>
      <w:r w:rsidRPr="002B38B7">
        <w:rPr>
          <w:rFonts w:ascii="Times New Roman" w:hAnsi="Times New Roman" w:cs="Times New Roman"/>
          <w:sz w:val="28"/>
          <w:lang w:val="ru-RU"/>
        </w:rPr>
        <w:t xml:space="preserve"> за </w:t>
      </w:r>
      <w:proofErr w:type="spellStart"/>
      <w:r w:rsidRPr="002B38B7">
        <w:rPr>
          <w:rFonts w:ascii="Times New Roman" w:hAnsi="Times New Roman" w:cs="Times New Roman"/>
          <w:sz w:val="28"/>
          <w:lang w:val="ru-RU"/>
        </w:rPr>
        <w:t>виробництво</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понад</w:t>
      </w:r>
      <w:proofErr w:type="spellEnd"/>
      <w:r w:rsidRPr="002B38B7">
        <w:rPr>
          <w:rFonts w:ascii="Times New Roman" w:hAnsi="Times New Roman" w:cs="Times New Roman"/>
          <w:sz w:val="28"/>
          <w:lang w:val="ru-RU"/>
        </w:rPr>
        <w:t xml:space="preserve"> 50% </w:t>
      </w:r>
      <w:proofErr w:type="spellStart"/>
      <w:r w:rsidRPr="002B38B7">
        <w:rPr>
          <w:rFonts w:ascii="Times New Roman" w:hAnsi="Times New Roman" w:cs="Times New Roman"/>
          <w:sz w:val="28"/>
          <w:lang w:val="ru-RU"/>
        </w:rPr>
        <w:t>електроенергії</w:t>
      </w:r>
      <w:proofErr w:type="spellEnd"/>
      <w:r w:rsidRPr="002B38B7">
        <w:rPr>
          <w:rFonts w:ascii="Times New Roman" w:hAnsi="Times New Roman" w:cs="Times New Roman"/>
          <w:sz w:val="28"/>
          <w:lang w:val="ru-RU"/>
        </w:rPr>
        <w:t xml:space="preserve"> в </w:t>
      </w:r>
      <w:proofErr w:type="spellStart"/>
      <w:r w:rsidRPr="002B38B7">
        <w:rPr>
          <w:rFonts w:ascii="Times New Roman" w:hAnsi="Times New Roman" w:cs="Times New Roman"/>
          <w:sz w:val="28"/>
          <w:lang w:val="ru-RU"/>
        </w:rPr>
        <w:t>Україні</w:t>
      </w:r>
      <w:proofErr w:type="spellEnd"/>
      <w:r w:rsidRPr="002B38B7">
        <w:rPr>
          <w:rFonts w:ascii="Times New Roman" w:hAnsi="Times New Roman" w:cs="Times New Roman"/>
          <w:sz w:val="28"/>
          <w:lang w:val="ru-RU"/>
        </w:rPr>
        <w:t xml:space="preserve">. </w:t>
      </w:r>
    </w:p>
    <w:p w14:paraId="027B3091" w14:textId="270CFF8D" w:rsidR="002B38B7" w:rsidRPr="001569F8" w:rsidRDefault="002B38B7" w:rsidP="001569F8">
      <w:pPr>
        <w:spacing w:after="0" w:line="360" w:lineRule="auto"/>
        <w:ind w:right="283" w:firstLine="709"/>
        <w:jc w:val="both"/>
        <w:rPr>
          <w:rFonts w:ascii="Times New Roman" w:hAnsi="Times New Roman" w:cs="Times New Roman"/>
          <w:sz w:val="28"/>
          <w:lang w:val="ru-RU"/>
        </w:rPr>
      </w:pPr>
      <w:proofErr w:type="spellStart"/>
      <w:r w:rsidRPr="002B38B7">
        <w:rPr>
          <w:rFonts w:ascii="Times New Roman" w:hAnsi="Times New Roman" w:cs="Times New Roman"/>
          <w:sz w:val="28"/>
          <w:lang w:val="ru-RU"/>
        </w:rPr>
        <w:t>Структурне</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фінансування</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передбачає</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використання</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складних</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фінансових</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механізмів</w:t>
      </w:r>
      <w:proofErr w:type="spellEnd"/>
      <w:r w:rsidRPr="002B38B7">
        <w:rPr>
          <w:rFonts w:ascii="Times New Roman" w:hAnsi="Times New Roman" w:cs="Times New Roman"/>
          <w:sz w:val="28"/>
          <w:lang w:val="ru-RU"/>
        </w:rPr>
        <w:t xml:space="preserve"> для </w:t>
      </w:r>
      <w:proofErr w:type="spellStart"/>
      <w:r w:rsidRPr="002B38B7">
        <w:rPr>
          <w:rFonts w:ascii="Times New Roman" w:hAnsi="Times New Roman" w:cs="Times New Roman"/>
          <w:sz w:val="28"/>
          <w:lang w:val="ru-RU"/>
        </w:rPr>
        <w:t>залучення</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коштів</w:t>
      </w:r>
      <w:proofErr w:type="spellEnd"/>
      <w:r w:rsidRPr="002B38B7">
        <w:rPr>
          <w:rFonts w:ascii="Times New Roman" w:hAnsi="Times New Roman" w:cs="Times New Roman"/>
          <w:sz w:val="28"/>
          <w:lang w:val="ru-RU"/>
        </w:rPr>
        <w:t xml:space="preserve">, часто з </w:t>
      </w:r>
      <w:proofErr w:type="spellStart"/>
      <w:r w:rsidRPr="002B38B7">
        <w:rPr>
          <w:rFonts w:ascii="Times New Roman" w:hAnsi="Times New Roman" w:cs="Times New Roman"/>
          <w:sz w:val="28"/>
          <w:lang w:val="ru-RU"/>
        </w:rPr>
        <w:t>розподілом</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ризиків</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між</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різними</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учасниками</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процесу</w:t>
      </w:r>
      <w:proofErr w:type="spellEnd"/>
      <w:r w:rsidRPr="002B38B7">
        <w:rPr>
          <w:rFonts w:ascii="Times New Roman" w:hAnsi="Times New Roman" w:cs="Times New Roman"/>
          <w:sz w:val="28"/>
          <w:lang w:val="ru-RU"/>
        </w:rPr>
        <w:t xml:space="preserve">: банками, </w:t>
      </w:r>
      <w:proofErr w:type="spellStart"/>
      <w:r w:rsidRPr="002B38B7">
        <w:rPr>
          <w:rFonts w:ascii="Times New Roman" w:hAnsi="Times New Roman" w:cs="Times New Roman"/>
          <w:sz w:val="28"/>
          <w:lang w:val="ru-RU"/>
        </w:rPr>
        <w:t>інвесторами</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міжнародними</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фінансовими</w:t>
      </w:r>
      <w:proofErr w:type="spellEnd"/>
      <w:r w:rsidRPr="002B38B7">
        <w:rPr>
          <w:rFonts w:ascii="Times New Roman" w:hAnsi="Times New Roman" w:cs="Times New Roman"/>
          <w:sz w:val="28"/>
          <w:lang w:val="ru-RU"/>
        </w:rPr>
        <w:t xml:space="preserve"> </w:t>
      </w:r>
      <w:r w:rsidR="001569F8">
        <w:rPr>
          <w:rFonts w:ascii="Times New Roman" w:hAnsi="Times New Roman" w:cs="Times New Roman"/>
          <w:sz w:val="28"/>
          <w:lang w:val="ru-RU"/>
        </w:rPr>
        <w:t>партнерами</w:t>
      </w:r>
      <w:r w:rsidRPr="002B38B7">
        <w:rPr>
          <w:rFonts w:ascii="Times New Roman" w:hAnsi="Times New Roman" w:cs="Times New Roman"/>
          <w:sz w:val="28"/>
          <w:lang w:val="ru-RU"/>
        </w:rPr>
        <w:t xml:space="preserve"> та державою.</w:t>
      </w:r>
      <w:r w:rsidR="001569F8">
        <w:rPr>
          <w:rFonts w:ascii="Times New Roman" w:hAnsi="Times New Roman" w:cs="Times New Roman"/>
          <w:sz w:val="28"/>
          <w:lang w:val="ru-RU"/>
        </w:rPr>
        <w:t xml:space="preserve"> </w:t>
      </w:r>
      <w:proofErr w:type="spellStart"/>
      <w:r w:rsidRPr="001569F8">
        <w:rPr>
          <w:rFonts w:ascii="Times New Roman" w:hAnsi="Times New Roman" w:cs="Times New Roman"/>
          <w:sz w:val="28"/>
          <w:lang w:val="ru-RU"/>
        </w:rPr>
        <w:t>Основні</w:t>
      </w:r>
      <w:proofErr w:type="spellEnd"/>
      <w:r w:rsidRPr="001569F8">
        <w:rPr>
          <w:rFonts w:ascii="Times New Roman" w:hAnsi="Times New Roman" w:cs="Times New Roman"/>
          <w:sz w:val="28"/>
          <w:lang w:val="ru-RU"/>
        </w:rPr>
        <w:t xml:space="preserve"> характеристики структурного </w:t>
      </w:r>
      <w:proofErr w:type="spellStart"/>
      <w:r w:rsidRPr="001569F8">
        <w:rPr>
          <w:rFonts w:ascii="Times New Roman" w:hAnsi="Times New Roman" w:cs="Times New Roman"/>
          <w:sz w:val="28"/>
          <w:lang w:val="ru-RU"/>
        </w:rPr>
        <w:t>фінансування</w:t>
      </w:r>
      <w:proofErr w:type="spellEnd"/>
      <w:r w:rsidRPr="001569F8">
        <w:rPr>
          <w:rFonts w:ascii="Times New Roman" w:hAnsi="Times New Roman" w:cs="Times New Roman"/>
          <w:sz w:val="28"/>
          <w:lang w:val="ru-RU"/>
        </w:rPr>
        <w:t>:</w:t>
      </w:r>
      <w:r w:rsidR="001569F8">
        <w:rPr>
          <w:rFonts w:ascii="Times New Roman" w:hAnsi="Times New Roman" w:cs="Times New Roman"/>
          <w:sz w:val="28"/>
          <w:lang w:val="ru-RU"/>
        </w:rPr>
        <w:t xml:space="preserve"> </w:t>
      </w:r>
      <w:proofErr w:type="spellStart"/>
      <w:r w:rsidR="001569F8">
        <w:rPr>
          <w:rFonts w:ascii="Times New Roman" w:hAnsi="Times New Roman" w:cs="Times New Roman"/>
          <w:sz w:val="28"/>
          <w:lang w:val="ru-RU"/>
        </w:rPr>
        <w:t>в</w:t>
      </w:r>
      <w:r w:rsidRPr="001569F8">
        <w:rPr>
          <w:rFonts w:ascii="Times New Roman" w:hAnsi="Times New Roman" w:cs="Times New Roman"/>
          <w:sz w:val="28"/>
          <w:lang w:val="ru-RU"/>
        </w:rPr>
        <w:t>икористання</w:t>
      </w:r>
      <w:proofErr w:type="spellEnd"/>
      <w:r w:rsidRPr="001569F8">
        <w:rPr>
          <w:rFonts w:ascii="Times New Roman" w:hAnsi="Times New Roman" w:cs="Times New Roman"/>
          <w:sz w:val="28"/>
          <w:lang w:val="ru-RU"/>
        </w:rPr>
        <w:t xml:space="preserve"> </w:t>
      </w:r>
      <w:proofErr w:type="spellStart"/>
      <w:r w:rsidRPr="001569F8">
        <w:rPr>
          <w:rFonts w:ascii="Times New Roman" w:hAnsi="Times New Roman" w:cs="Times New Roman"/>
          <w:sz w:val="28"/>
          <w:lang w:val="ru-RU"/>
        </w:rPr>
        <w:t>активів</w:t>
      </w:r>
      <w:proofErr w:type="spellEnd"/>
      <w:r w:rsidRPr="001569F8">
        <w:rPr>
          <w:rFonts w:ascii="Times New Roman" w:hAnsi="Times New Roman" w:cs="Times New Roman"/>
          <w:sz w:val="28"/>
          <w:lang w:val="ru-RU"/>
        </w:rPr>
        <w:t xml:space="preserve"> як </w:t>
      </w:r>
      <w:proofErr w:type="spellStart"/>
      <w:r w:rsidRPr="001569F8">
        <w:rPr>
          <w:rFonts w:ascii="Times New Roman" w:hAnsi="Times New Roman" w:cs="Times New Roman"/>
          <w:sz w:val="28"/>
          <w:lang w:val="ru-RU"/>
        </w:rPr>
        <w:t>забезпечення</w:t>
      </w:r>
      <w:proofErr w:type="spellEnd"/>
      <w:r w:rsidR="001569F8">
        <w:rPr>
          <w:rFonts w:ascii="Times New Roman" w:hAnsi="Times New Roman" w:cs="Times New Roman"/>
          <w:sz w:val="28"/>
          <w:lang w:val="ru-RU"/>
        </w:rPr>
        <w:t xml:space="preserve">, </w:t>
      </w:r>
      <w:proofErr w:type="spellStart"/>
      <w:r w:rsidR="001569F8">
        <w:rPr>
          <w:rFonts w:ascii="Times New Roman" w:hAnsi="Times New Roman" w:cs="Times New Roman"/>
          <w:sz w:val="28"/>
          <w:lang w:val="ru-RU"/>
        </w:rPr>
        <w:t>м</w:t>
      </w:r>
      <w:r w:rsidRPr="001569F8">
        <w:rPr>
          <w:rFonts w:ascii="Times New Roman" w:hAnsi="Times New Roman" w:cs="Times New Roman"/>
          <w:sz w:val="28"/>
          <w:lang w:val="ru-RU"/>
        </w:rPr>
        <w:t>інімізація</w:t>
      </w:r>
      <w:proofErr w:type="spellEnd"/>
      <w:r w:rsidRPr="001569F8">
        <w:rPr>
          <w:rFonts w:ascii="Times New Roman" w:hAnsi="Times New Roman" w:cs="Times New Roman"/>
          <w:sz w:val="28"/>
          <w:lang w:val="ru-RU"/>
        </w:rPr>
        <w:t xml:space="preserve"> </w:t>
      </w:r>
      <w:proofErr w:type="spellStart"/>
      <w:r w:rsidRPr="001569F8">
        <w:rPr>
          <w:rFonts w:ascii="Times New Roman" w:hAnsi="Times New Roman" w:cs="Times New Roman"/>
          <w:sz w:val="28"/>
          <w:lang w:val="ru-RU"/>
        </w:rPr>
        <w:t>ризиків</w:t>
      </w:r>
      <w:proofErr w:type="spellEnd"/>
      <w:r w:rsidRPr="001569F8">
        <w:rPr>
          <w:rFonts w:ascii="Times New Roman" w:hAnsi="Times New Roman" w:cs="Times New Roman"/>
          <w:sz w:val="28"/>
          <w:lang w:val="ru-RU"/>
        </w:rPr>
        <w:t xml:space="preserve"> шляхом </w:t>
      </w:r>
      <w:proofErr w:type="spellStart"/>
      <w:r w:rsidRPr="001569F8">
        <w:rPr>
          <w:rFonts w:ascii="Times New Roman" w:hAnsi="Times New Roman" w:cs="Times New Roman"/>
          <w:sz w:val="28"/>
          <w:lang w:val="ru-RU"/>
        </w:rPr>
        <w:t>диверсифікації</w:t>
      </w:r>
      <w:proofErr w:type="spellEnd"/>
      <w:r w:rsidRPr="001569F8">
        <w:rPr>
          <w:rFonts w:ascii="Times New Roman" w:hAnsi="Times New Roman" w:cs="Times New Roman"/>
          <w:sz w:val="28"/>
          <w:lang w:val="ru-RU"/>
        </w:rPr>
        <w:t xml:space="preserve"> </w:t>
      </w:r>
      <w:proofErr w:type="spellStart"/>
      <w:r w:rsidRPr="001569F8">
        <w:rPr>
          <w:rFonts w:ascii="Times New Roman" w:hAnsi="Times New Roman" w:cs="Times New Roman"/>
          <w:sz w:val="28"/>
          <w:lang w:val="ru-RU"/>
        </w:rPr>
        <w:t>джерел</w:t>
      </w:r>
      <w:proofErr w:type="spellEnd"/>
      <w:r w:rsidRPr="001569F8">
        <w:rPr>
          <w:rFonts w:ascii="Times New Roman" w:hAnsi="Times New Roman" w:cs="Times New Roman"/>
          <w:sz w:val="28"/>
          <w:lang w:val="ru-RU"/>
        </w:rPr>
        <w:t xml:space="preserve"> </w:t>
      </w:r>
      <w:proofErr w:type="spellStart"/>
      <w:r w:rsidRPr="001569F8">
        <w:rPr>
          <w:rFonts w:ascii="Times New Roman" w:hAnsi="Times New Roman" w:cs="Times New Roman"/>
          <w:sz w:val="28"/>
          <w:lang w:val="ru-RU"/>
        </w:rPr>
        <w:t>фінансування</w:t>
      </w:r>
      <w:proofErr w:type="spellEnd"/>
      <w:r w:rsidR="001569F8">
        <w:rPr>
          <w:rFonts w:ascii="Times New Roman" w:hAnsi="Times New Roman" w:cs="Times New Roman"/>
          <w:sz w:val="28"/>
          <w:lang w:val="ru-RU"/>
        </w:rPr>
        <w:t xml:space="preserve">, </w:t>
      </w:r>
      <w:proofErr w:type="spellStart"/>
      <w:r w:rsidR="001569F8">
        <w:rPr>
          <w:rFonts w:ascii="Times New Roman" w:hAnsi="Times New Roman" w:cs="Times New Roman"/>
          <w:sz w:val="28"/>
          <w:lang w:val="ru-RU"/>
        </w:rPr>
        <w:t>з</w:t>
      </w:r>
      <w:r w:rsidRPr="001569F8">
        <w:rPr>
          <w:rFonts w:ascii="Times New Roman" w:hAnsi="Times New Roman" w:cs="Times New Roman"/>
          <w:sz w:val="28"/>
          <w:lang w:val="ru-RU"/>
        </w:rPr>
        <w:t>алучення</w:t>
      </w:r>
      <w:proofErr w:type="spellEnd"/>
      <w:r w:rsidRPr="001569F8">
        <w:rPr>
          <w:rFonts w:ascii="Times New Roman" w:hAnsi="Times New Roman" w:cs="Times New Roman"/>
          <w:sz w:val="28"/>
          <w:lang w:val="ru-RU"/>
        </w:rPr>
        <w:t xml:space="preserve"> </w:t>
      </w:r>
      <w:proofErr w:type="spellStart"/>
      <w:r w:rsidRPr="001569F8">
        <w:rPr>
          <w:rFonts w:ascii="Times New Roman" w:hAnsi="Times New Roman" w:cs="Times New Roman"/>
          <w:sz w:val="28"/>
          <w:lang w:val="ru-RU"/>
        </w:rPr>
        <w:t>фінансового</w:t>
      </w:r>
      <w:proofErr w:type="spellEnd"/>
      <w:r w:rsidRPr="001569F8">
        <w:rPr>
          <w:rFonts w:ascii="Times New Roman" w:hAnsi="Times New Roman" w:cs="Times New Roman"/>
          <w:sz w:val="28"/>
          <w:lang w:val="ru-RU"/>
        </w:rPr>
        <w:t xml:space="preserve"> левериджу для </w:t>
      </w:r>
      <w:proofErr w:type="spellStart"/>
      <w:r w:rsidRPr="001569F8">
        <w:rPr>
          <w:rFonts w:ascii="Times New Roman" w:hAnsi="Times New Roman" w:cs="Times New Roman"/>
          <w:sz w:val="28"/>
          <w:lang w:val="ru-RU"/>
        </w:rPr>
        <w:t>підвищення</w:t>
      </w:r>
      <w:proofErr w:type="spellEnd"/>
      <w:r w:rsidRPr="001569F8">
        <w:rPr>
          <w:rFonts w:ascii="Times New Roman" w:hAnsi="Times New Roman" w:cs="Times New Roman"/>
          <w:sz w:val="28"/>
          <w:lang w:val="ru-RU"/>
        </w:rPr>
        <w:t xml:space="preserve"> </w:t>
      </w:r>
      <w:proofErr w:type="spellStart"/>
      <w:r w:rsidRPr="001569F8">
        <w:rPr>
          <w:rFonts w:ascii="Times New Roman" w:hAnsi="Times New Roman" w:cs="Times New Roman"/>
          <w:sz w:val="28"/>
          <w:lang w:val="ru-RU"/>
        </w:rPr>
        <w:t>рентабельності</w:t>
      </w:r>
      <w:proofErr w:type="spellEnd"/>
      <w:r w:rsidRPr="001569F8">
        <w:rPr>
          <w:rFonts w:ascii="Times New Roman" w:hAnsi="Times New Roman" w:cs="Times New Roman"/>
          <w:sz w:val="28"/>
          <w:lang w:val="ru-RU"/>
        </w:rPr>
        <w:t>.</w:t>
      </w:r>
    </w:p>
    <w:p w14:paraId="23AA3374" w14:textId="5055EF8D" w:rsidR="001569F8" w:rsidRPr="00C87B8F" w:rsidRDefault="002B38B7" w:rsidP="00C87B8F">
      <w:pPr>
        <w:spacing w:after="0" w:line="360" w:lineRule="auto"/>
        <w:ind w:right="283" w:firstLine="709"/>
        <w:jc w:val="both"/>
        <w:rPr>
          <w:rFonts w:ascii="Times New Roman" w:eastAsia="Times New Roman" w:hAnsi="Times New Roman" w:cs="Times New Roman"/>
          <w:bCs/>
          <w:sz w:val="28"/>
          <w:szCs w:val="24"/>
          <w:lang w:val="uk-UA" w:eastAsia="ru-RU"/>
        </w:rPr>
      </w:pPr>
      <w:r>
        <w:rPr>
          <w:rFonts w:ascii="Times New Roman" w:eastAsia="Times New Roman" w:hAnsi="Times New Roman" w:cs="Times New Roman"/>
          <w:bCs/>
          <w:sz w:val="28"/>
          <w:szCs w:val="24"/>
          <w:lang w:val="uk-UA" w:eastAsia="ru-RU"/>
        </w:rPr>
        <w:t>На рис.</w:t>
      </w:r>
      <w:r w:rsidRPr="003B33A0">
        <w:rPr>
          <w:rFonts w:ascii="Times New Roman" w:eastAsia="Times New Roman" w:hAnsi="Times New Roman" w:cs="Times New Roman"/>
          <w:bCs/>
          <w:sz w:val="28"/>
          <w:szCs w:val="24"/>
          <w:lang w:val="uk-UA" w:eastAsia="ru-RU"/>
        </w:rPr>
        <w:t>2.1 представлена секторна діаграма, яка демонструє розподіл інвестицій в Україні за 2021 рік. Вона відображає частку кожного джерела, що дає змогу оцінити їхню відносну значущість у загальному обсязі інвестицій.</w:t>
      </w:r>
      <w:r w:rsidR="00C87B8F">
        <w:rPr>
          <w:rFonts w:ascii="Times New Roman" w:eastAsia="Times New Roman" w:hAnsi="Times New Roman" w:cs="Times New Roman"/>
          <w:bCs/>
          <w:sz w:val="28"/>
          <w:szCs w:val="24"/>
          <w:lang w:val="uk-UA" w:eastAsia="ru-RU"/>
        </w:rPr>
        <w:t xml:space="preserve"> </w:t>
      </w:r>
      <w:r w:rsidR="004C3D49" w:rsidRPr="004C3D49">
        <w:rPr>
          <w:rFonts w:ascii="Times New Roman" w:eastAsia="Times New Roman" w:hAnsi="Times New Roman" w:cs="Times New Roman"/>
          <w:bCs/>
          <w:sz w:val="28"/>
          <w:szCs w:val="24"/>
          <w:lang w:val="uk-UA" w:eastAsia="ru-RU"/>
        </w:rPr>
        <w:t xml:space="preserve">Структурний аналіз джерел капітальних інвестицій в Україні до початку повномасштабної агресії свідчить про переважання власних фінансових ресурсів підприємств, </w:t>
      </w:r>
      <w:r w:rsidR="00FC1670">
        <w:rPr>
          <w:rFonts w:ascii="Times New Roman" w:eastAsia="Times New Roman" w:hAnsi="Times New Roman" w:cs="Times New Roman"/>
          <w:bCs/>
          <w:sz w:val="28"/>
          <w:szCs w:val="24"/>
          <w:lang w:val="uk-UA" w:eastAsia="ru-RU"/>
        </w:rPr>
        <w:t>це вказує на</w:t>
      </w:r>
      <w:r w:rsidR="004C3D49" w:rsidRPr="004C3D49">
        <w:rPr>
          <w:rFonts w:ascii="Times New Roman" w:eastAsia="Times New Roman" w:hAnsi="Times New Roman" w:cs="Times New Roman"/>
          <w:bCs/>
          <w:sz w:val="28"/>
          <w:szCs w:val="24"/>
          <w:lang w:val="uk-UA" w:eastAsia="ru-RU"/>
        </w:rPr>
        <w:t xml:space="preserve"> недостатню ефективність інструментів зовнішнього інвестування та державної участі</w:t>
      </w:r>
      <w:r w:rsidR="001569F8" w:rsidRPr="00E30F67">
        <w:rPr>
          <w:rFonts w:ascii="Times New Roman" w:eastAsia="Times New Roman" w:hAnsi="Times New Roman" w:cs="Times New Roman"/>
          <w:bCs/>
          <w:sz w:val="28"/>
          <w:szCs w:val="24"/>
          <w:lang w:val="uk-UA" w:eastAsia="ru-RU"/>
        </w:rPr>
        <w:t xml:space="preserve">, що підкреслює їхню значну самостійність у фінансуванні розвитку. </w:t>
      </w:r>
      <w:r w:rsidR="001569F8" w:rsidRPr="000D1C60">
        <w:rPr>
          <w:rFonts w:ascii="Times New Roman" w:eastAsia="Times New Roman" w:hAnsi="Times New Roman" w:cs="Times New Roman"/>
          <w:bCs/>
          <w:sz w:val="28"/>
          <w:szCs w:val="24"/>
          <w:lang w:val="uk-UA" w:eastAsia="ru-RU"/>
        </w:rPr>
        <w:t xml:space="preserve">Це свідчить про здатність вітчизняного бізнесу акумулювати та спрямовувати внутрішні ресурси на модернізацію та розширення виробничих </w:t>
      </w:r>
      <w:proofErr w:type="spellStart"/>
      <w:r w:rsidR="001569F8" w:rsidRPr="000D1C60">
        <w:rPr>
          <w:rFonts w:ascii="Times New Roman" w:eastAsia="Times New Roman" w:hAnsi="Times New Roman" w:cs="Times New Roman"/>
          <w:bCs/>
          <w:sz w:val="28"/>
          <w:szCs w:val="24"/>
          <w:lang w:val="uk-UA" w:eastAsia="ru-RU"/>
        </w:rPr>
        <w:t>потужностей</w:t>
      </w:r>
      <w:proofErr w:type="spellEnd"/>
      <w:r w:rsidR="001569F8" w:rsidRPr="000D1C60">
        <w:rPr>
          <w:rFonts w:ascii="Times New Roman" w:eastAsia="Times New Roman" w:hAnsi="Times New Roman" w:cs="Times New Roman"/>
          <w:bCs/>
          <w:sz w:val="28"/>
          <w:szCs w:val="24"/>
          <w:lang w:val="uk-UA" w:eastAsia="ru-RU"/>
        </w:rPr>
        <w:t>.</w:t>
      </w:r>
      <w:r w:rsidR="001569F8" w:rsidRPr="001B3F31">
        <w:rPr>
          <w:rFonts w:ascii="Times New Roman" w:eastAsia="Times New Roman" w:hAnsi="Times New Roman" w:cs="Times New Roman"/>
          <w:bCs/>
          <w:sz w:val="28"/>
          <w:szCs w:val="24"/>
          <w:lang w:val="uk-UA" w:eastAsia="ru-RU"/>
        </w:rPr>
        <w:t xml:space="preserve"> </w:t>
      </w:r>
      <w:r w:rsidR="001569F8">
        <w:rPr>
          <w:rFonts w:ascii="Times New Roman" w:eastAsia="Times New Roman" w:hAnsi="Times New Roman" w:cs="Times New Roman"/>
          <w:bCs/>
          <w:sz w:val="28"/>
          <w:szCs w:val="24"/>
          <w:lang w:val="ru-RU" w:eastAsia="ru-RU"/>
        </w:rPr>
        <w:t>[22</w:t>
      </w:r>
      <w:r w:rsidR="001569F8" w:rsidRPr="002B38B7">
        <w:rPr>
          <w:rFonts w:ascii="Times New Roman" w:eastAsia="Times New Roman" w:hAnsi="Times New Roman" w:cs="Times New Roman"/>
          <w:bCs/>
          <w:sz w:val="28"/>
          <w:szCs w:val="24"/>
          <w:lang w:val="ru-RU" w:eastAsia="ru-RU"/>
        </w:rPr>
        <w:t>]</w:t>
      </w:r>
    </w:p>
    <w:p w14:paraId="249C9D44" w14:textId="0BD3C3BA" w:rsidR="00FC1670" w:rsidRPr="000D1C60" w:rsidRDefault="00C87B8F" w:rsidP="001569F8">
      <w:pPr>
        <w:spacing w:after="0" w:line="360" w:lineRule="auto"/>
        <w:ind w:right="283" w:firstLine="709"/>
        <w:jc w:val="both"/>
        <w:rPr>
          <w:rFonts w:ascii="Times New Roman" w:eastAsia="Times New Roman" w:hAnsi="Times New Roman" w:cs="Times New Roman"/>
          <w:bCs/>
          <w:sz w:val="28"/>
          <w:szCs w:val="24"/>
          <w:lang w:val="uk-UA" w:eastAsia="ru-RU"/>
        </w:rPr>
      </w:pPr>
      <w:r>
        <w:rPr>
          <w:noProof/>
          <w:kern w:val="2"/>
          <w:lang w:val="ru-RU" w:eastAsia="ru-RU"/>
        </w:rPr>
        <w:lastRenderedPageBreak/>
        <w:drawing>
          <wp:anchor distT="0" distB="0" distL="114300" distR="114300" simplePos="0" relativeHeight="251683840" behindDoc="0" locked="0" layoutInCell="1" allowOverlap="1" wp14:anchorId="30979FC1" wp14:editId="5C66AE0B">
            <wp:simplePos x="0" y="0"/>
            <wp:positionH relativeFrom="column">
              <wp:posOffset>550545</wp:posOffset>
            </wp:positionH>
            <wp:positionV relativeFrom="paragraph">
              <wp:posOffset>235585</wp:posOffset>
            </wp:positionV>
            <wp:extent cx="4999355" cy="3065780"/>
            <wp:effectExtent l="0" t="0" r="0" b="1270"/>
            <wp:wrapSquare wrapText="bothSides"/>
            <wp:docPr id="19" name="Рисунок 19" descr="055901cf-682c-4bf0-871c-a1c4c7b25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55901cf-682c-4bf0-871c-a1c4c7b25b9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9355" cy="3065780"/>
                    </a:xfrm>
                    <a:prstGeom prst="rect">
                      <a:avLst/>
                    </a:prstGeom>
                    <a:noFill/>
                  </pic:spPr>
                </pic:pic>
              </a:graphicData>
            </a:graphic>
            <wp14:sizeRelH relativeFrom="page">
              <wp14:pctWidth>0</wp14:pctWidth>
            </wp14:sizeRelH>
            <wp14:sizeRelV relativeFrom="page">
              <wp14:pctHeight>0</wp14:pctHeight>
            </wp14:sizeRelV>
          </wp:anchor>
        </w:drawing>
      </w:r>
    </w:p>
    <w:p w14:paraId="20676E40" w14:textId="77777777" w:rsidR="00FC1670" w:rsidRDefault="00FC1670" w:rsidP="004C3D49">
      <w:pPr>
        <w:tabs>
          <w:tab w:val="left" w:pos="9072"/>
        </w:tabs>
        <w:spacing w:line="360" w:lineRule="auto"/>
        <w:ind w:right="283"/>
        <w:jc w:val="center"/>
        <w:rPr>
          <w:rFonts w:ascii="Times New Roman" w:eastAsia="Times New Roman" w:hAnsi="Times New Roman" w:cs="Times New Roman"/>
          <w:bCs/>
          <w:sz w:val="28"/>
          <w:szCs w:val="24"/>
          <w:lang w:val="uk-UA" w:eastAsia="ru-RU"/>
        </w:rPr>
      </w:pPr>
    </w:p>
    <w:p w14:paraId="21248BAF" w14:textId="77777777" w:rsidR="00FC1670" w:rsidRDefault="00FC1670" w:rsidP="004C3D49">
      <w:pPr>
        <w:tabs>
          <w:tab w:val="left" w:pos="9072"/>
        </w:tabs>
        <w:spacing w:line="360" w:lineRule="auto"/>
        <w:ind w:right="283"/>
        <w:jc w:val="center"/>
        <w:rPr>
          <w:rFonts w:ascii="Times New Roman" w:eastAsia="Times New Roman" w:hAnsi="Times New Roman" w:cs="Times New Roman"/>
          <w:bCs/>
          <w:sz w:val="28"/>
          <w:szCs w:val="24"/>
          <w:lang w:val="uk-UA" w:eastAsia="ru-RU"/>
        </w:rPr>
      </w:pPr>
    </w:p>
    <w:p w14:paraId="76D047F3" w14:textId="77777777" w:rsidR="00FC1670" w:rsidRDefault="00FC1670" w:rsidP="004C3D49">
      <w:pPr>
        <w:tabs>
          <w:tab w:val="left" w:pos="9072"/>
        </w:tabs>
        <w:spacing w:line="360" w:lineRule="auto"/>
        <w:ind w:right="283"/>
        <w:jc w:val="center"/>
        <w:rPr>
          <w:rFonts w:ascii="Times New Roman" w:eastAsia="Times New Roman" w:hAnsi="Times New Roman" w:cs="Times New Roman"/>
          <w:bCs/>
          <w:sz w:val="28"/>
          <w:szCs w:val="24"/>
          <w:lang w:val="uk-UA" w:eastAsia="ru-RU"/>
        </w:rPr>
      </w:pPr>
    </w:p>
    <w:p w14:paraId="56F2B653" w14:textId="77777777" w:rsidR="00FC1670" w:rsidRDefault="00FC1670" w:rsidP="004C3D49">
      <w:pPr>
        <w:tabs>
          <w:tab w:val="left" w:pos="9072"/>
        </w:tabs>
        <w:spacing w:line="360" w:lineRule="auto"/>
        <w:ind w:right="283"/>
        <w:jc w:val="center"/>
        <w:rPr>
          <w:rFonts w:ascii="Times New Roman" w:eastAsia="Times New Roman" w:hAnsi="Times New Roman" w:cs="Times New Roman"/>
          <w:bCs/>
          <w:sz w:val="28"/>
          <w:szCs w:val="24"/>
          <w:lang w:val="uk-UA" w:eastAsia="ru-RU"/>
        </w:rPr>
      </w:pPr>
    </w:p>
    <w:p w14:paraId="76DEC223" w14:textId="77777777" w:rsidR="00FC1670" w:rsidRDefault="00FC1670" w:rsidP="004C3D49">
      <w:pPr>
        <w:tabs>
          <w:tab w:val="left" w:pos="9072"/>
        </w:tabs>
        <w:spacing w:line="360" w:lineRule="auto"/>
        <w:ind w:right="283"/>
        <w:jc w:val="center"/>
        <w:rPr>
          <w:rFonts w:ascii="Times New Roman" w:eastAsia="Times New Roman" w:hAnsi="Times New Roman" w:cs="Times New Roman"/>
          <w:bCs/>
          <w:sz w:val="28"/>
          <w:szCs w:val="24"/>
          <w:lang w:val="uk-UA" w:eastAsia="ru-RU"/>
        </w:rPr>
      </w:pPr>
    </w:p>
    <w:p w14:paraId="2AE066AE" w14:textId="77777777" w:rsidR="00FC1670" w:rsidRDefault="00FC1670" w:rsidP="004C3D49">
      <w:pPr>
        <w:tabs>
          <w:tab w:val="left" w:pos="9072"/>
        </w:tabs>
        <w:spacing w:line="360" w:lineRule="auto"/>
        <w:ind w:right="283"/>
        <w:jc w:val="center"/>
        <w:rPr>
          <w:rFonts w:ascii="Times New Roman" w:eastAsia="Times New Roman" w:hAnsi="Times New Roman" w:cs="Times New Roman"/>
          <w:bCs/>
          <w:sz w:val="28"/>
          <w:szCs w:val="24"/>
          <w:lang w:val="uk-UA" w:eastAsia="ru-RU"/>
        </w:rPr>
      </w:pPr>
    </w:p>
    <w:p w14:paraId="2A8C4530" w14:textId="77777777" w:rsidR="00FC1670" w:rsidRDefault="00FC1670" w:rsidP="004C3D49">
      <w:pPr>
        <w:tabs>
          <w:tab w:val="left" w:pos="9072"/>
        </w:tabs>
        <w:spacing w:line="360" w:lineRule="auto"/>
        <w:ind w:right="283"/>
        <w:jc w:val="center"/>
        <w:rPr>
          <w:rFonts w:ascii="Times New Roman" w:eastAsia="Times New Roman" w:hAnsi="Times New Roman" w:cs="Times New Roman"/>
          <w:bCs/>
          <w:sz w:val="28"/>
          <w:szCs w:val="24"/>
          <w:lang w:val="uk-UA" w:eastAsia="ru-RU"/>
        </w:rPr>
      </w:pPr>
    </w:p>
    <w:p w14:paraId="59548CA9" w14:textId="33CB67E5" w:rsidR="00FC1670" w:rsidRDefault="00FC1670" w:rsidP="004C3D49">
      <w:pPr>
        <w:tabs>
          <w:tab w:val="left" w:pos="9072"/>
        </w:tabs>
        <w:spacing w:line="360" w:lineRule="auto"/>
        <w:ind w:right="283"/>
        <w:jc w:val="center"/>
        <w:rPr>
          <w:rFonts w:ascii="Times New Roman" w:eastAsia="Times New Roman" w:hAnsi="Times New Roman" w:cs="Times New Roman"/>
          <w:bCs/>
          <w:sz w:val="28"/>
          <w:szCs w:val="24"/>
          <w:lang w:val="uk-UA" w:eastAsia="ru-RU"/>
        </w:rPr>
      </w:pPr>
    </w:p>
    <w:p w14:paraId="4E86EFFC" w14:textId="4E5BE7DF" w:rsidR="004C3D49" w:rsidRDefault="00870A0A" w:rsidP="00870A0A">
      <w:pPr>
        <w:tabs>
          <w:tab w:val="left" w:pos="9072"/>
        </w:tabs>
        <w:spacing w:line="360" w:lineRule="auto"/>
        <w:ind w:right="283"/>
        <w:jc w:val="both"/>
        <w:rPr>
          <w:rFonts w:ascii="Times New Roman" w:eastAsia="Times New Roman" w:hAnsi="Times New Roman" w:cs="Times New Roman"/>
          <w:bCs/>
          <w:sz w:val="28"/>
          <w:szCs w:val="24"/>
          <w:lang w:val="uk-UA" w:eastAsia="ru-RU"/>
        </w:rPr>
      </w:pPr>
      <w:r w:rsidRPr="00870A0A">
        <w:rPr>
          <w:noProof/>
          <w:kern w:val="2"/>
          <w:lang w:val="ru-RU" w:eastAsia="ru-RU"/>
        </w:rPr>
        <w:drawing>
          <wp:anchor distT="0" distB="0" distL="114300" distR="114300" simplePos="0" relativeHeight="251684864" behindDoc="0" locked="0" layoutInCell="1" allowOverlap="1" wp14:anchorId="3D676DC7" wp14:editId="6ECA4F7E">
            <wp:simplePos x="0" y="0"/>
            <wp:positionH relativeFrom="column">
              <wp:posOffset>24765</wp:posOffset>
            </wp:positionH>
            <wp:positionV relativeFrom="paragraph">
              <wp:posOffset>898525</wp:posOffset>
            </wp:positionV>
            <wp:extent cx="5699125" cy="2890520"/>
            <wp:effectExtent l="0" t="0" r="0" b="5080"/>
            <wp:wrapSquare wrapText="bothSides"/>
            <wp:docPr id="20" name="Рисунок 20" descr="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99125" cy="2890520"/>
                    </a:xfrm>
                    <a:prstGeom prst="rect">
                      <a:avLst/>
                    </a:prstGeom>
                    <a:noFill/>
                  </pic:spPr>
                </pic:pic>
              </a:graphicData>
            </a:graphic>
            <wp14:sizeRelH relativeFrom="page">
              <wp14:pctWidth>0</wp14:pctWidth>
            </wp14:sizeRelH>
            <wp14:sizeRelV relativeFrom="page">
              <wp14:pctHeight>0</wp14:pctHeight>
            </wp14:sizeRelV>
          </wp:anchor>
        </w:drawing>
      </w:r>
      <w:r w:rsidRPr="00870A0A">
        <w:rPr>
          <w:rFonts w:ascii="Times New Roman" w:eastAsia="Times New Roman" w:hAnsi="Times New Roman" w:cs="Times New Roman"/>
          <w:bCs/>
          <w:noProof/>
          <w:sz w:val="28"/>
          <w:szCs w:val="24"/>
          <w:lang w:val="uk-UA" w:eastAsia="ru-RU"/>
        </w:rPr>
        <w:drawing>
          <wp:inline distT="0" distB="0" distL="0" distR="0" wp14:anchorId="21878FDB" wp14:editId="55962044">
            <wp:extent cx="5934075" cy="561975"/>
            <wp:effectExtent l="0" t="0" r="9525" b="9525"/>
            <wp:docPr id="101037596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4075" cy="561975"/>
                    </a:xfrm>
                    <a:prstGeom prst="rect">
                      <a:avLst/>
                    </a:prstGeom>
                    <a:noFill/>
                    <a:ln>
                      <a:noFill/>
                    </a:ln>
                  </pic:spPr>
                </pic:pic>
              </a:graphicData>
            </a:graphic>
          </wp:inline>
        </w:drawing>
      </w:r>
    </w:p>
    <w:p w14:paraId="1A3E1287" w14:textId="77777777" w:rsidR="00C87B8F" w:rsidRDefault="00C87B8F" w:rsidP="00C87B8F">
      <w:pPr>
        <w:spacing w:after="0" w:line="360" w:lineRule="auto"/>
        <w:ind w:right="283"/>
        <w:jc w:val="both"/>
        <w:rPr>
          <w:rFonts w:ascii="Times New Roman" w:eastAsia="Times New Roman" w:hAnsi="Times New Roman" w:cs="Times New Roman"/>
          <w:bCs/>
          <w:sz w:val="28"/>
          <w:szCs w:val="24"/>
          <w:lang w:val="ru-RU" w:eastAsia="ru-RU"/>
        </w:rPr>
      </w:pPr>
      <w:r w:rsidRPr="00C87B8F">
        <w:rPr>
          <w:rFonts w:ascii="Times New Roman" w:eastAsia="Times New Roman" w:hAnsi="Times New Roman" w:cs="Times New Roman"/>
          <w:bCs/>
          <w:noProof/>
          <w:sz w:val="28"/>
          <w:szCs w:val="24"/>
          <w:lang w:val="uk-UA" w:eastAsia="ru-RU"/>
        </w:rPr>
        <w:drawing>
          <wp:inline distT="0" distB="0" distL="0" distR="0" wp14:anchorId="29A727C7" wp14:editId="29704E1B">
            <wp:extent cx="5934075" cy="581025"/>
            <wp:effectExtent l="0" t="0" r="9525" b="9525"/>
            <wp:docPr id="135529094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4075" cy="581025"/>
                    </a:xfrm>
                    <a:prstGeom prst="rect">
                      <a:avLst/>
                    </a:prstGeom>
                    <a:noFill/>
                    <a:ln>
                      <a:noFill/>
                    </a:ln>
                  </pic:spPr>
                </pic:pic>
              </a:graphicData>
            </a:graphic>
          </wp:inline>
        </w:drawing>
      </w:r>
    </w:p>
    <w:p w14:paraId="3773E0D7" w14:textId="77777777" w:rsidR="00C87B8F" w:rsidRDefault="00C87B8F" w:rsidP="00C87B8F">
      <w:pPr>
        <w:spacing w:after="0" w:line="360" w:lineRule="auto"/>
        <w:ind w:right="283"/>
        <w:jc w:val="both"/>
        <w:rPr>
          <w:rFonts w:ascii="Times New Roman" w:eastAsia="Times New Roman" w:hAnsi="Times New Roman" w:cs="Times New Roman"/>
          <w:bCs/>
          <w:sz w:val="28"/>
          <w:szCs w:val="24"/>
          <w:lang w:val="ru-RU" w:eastAsia="ru-RU"/>
        </w:rPr>
      </w:pPr>
    </w:p>
    <w:p w14:paraId="712072F5" w14:textId="5A5985EE" w:rsidR="002B38B7" w:rsidRPr="002B38B7" w:rsidRDefault="002B38B7" w:rsidP="00C87B8F">
      <w:pPr>
        <w:spacing w:after="0" w:line="360" w:lineRule="auto"/>
        <w:ind w:right="283" w:firstLine="708"/>
        <w:jc w:val="both"/>
        <w:rPr>
          <w:rFonts w:ascii="Times New Roman" w:eastAsia="Times New Roman" w:hAnsi="Times New Roman" w:cs="Times New Roman"/>
          <w:bCs/>
          <w:sz w:val="28"/>
          <w:szCs w:val="24"/>
          <w:lang w:val="ru-RU" w:eastAsia="ru-RU"/>
        </w:rPr>
      </w:pPr>
      <w:proofErr w:type="spellStart"/>
      <w:r w:rsidRPr="002B38B7">
        <w:rPr>
          <w:rFonts w:ascii="Times New Roman" w:eastAsia="Times New Roman" w:hAnsi="Times New Roman" w:cs="Times New Roman"/>
          <w:bCs/>
          <w:sz w:val="28"/>
          <w:szCs w:val="24"/>
          <w:lang w:val="ru-RU" w:eastAsia="ru-RU"/>
        </w:rPr>
        <w:t>Водночас</w:t>
      </w:r>
      <w:proofErr w:type="spellEnd"/>
      <w:r w:rsidRPr="002B38B7">
        <w:rPr>
          <w:rFonts w:ascii="Times New Roman" w:eastAsia="Times New Roman" w:hAnsi="Times New Roman" w:cs="Times New Roman"/>
          <w:bCs/>
          <w:sz w:val="28"/>
          <w:szCs w:val="24"/>
          <w:lang w:val="ru-RU" w:eastAsia="ru-RU"/>
        </w:rPr>
        <w:t xml:space="preserve"> роль </w:t>
      </w:r>
      <w:proofErr w:type="spellStart"/>
      <w:r w:rsidRPr="002B38B7">
        <w:rPr>
          <w:rFonts w:ascii="Times New Roman" w:eastAsia="Times New Roman" w:hAnsi="Times New Roman" w:cs="Times New Roman"/>
          <w:bCs/>
          <w:sz w:val="28"/>
          <w:szCs w:val="24"/>
          <w:lang w:val="ru-RU" w:eastAsia="ru-RU"/>
        </w:rPr>
        <w:t>держави</w:t>
      </w:r>
      <w:proofErr w:type="spellEnd"/>
      <w:r w:rsidRPr="002B38B7">
        <w:rPr>
          <w:rFonts w:ascii="Times New Roman" w:eastAsia="Times New Roman" w:hAnsi="Times New Roman" w:cs="Times New Roman"/>
          <w:bCs/>
          <w:sz w:val="28"/>
          <w:szCs w:val="24"/>
          <w:lang w:val="ru-RU" w:eastAsia="ru-RU"/>
        </w:rPr>
        <w:t xml:space="preserve"> та </w:t>
      </w:r>
      <w:proofErr w:type="spellStart"/>
      <w:r w:rsidRPr="002B38B7">
        <w:rPr>
          <w:rFonts w:ascii="Times New Roman" w:eastAsia="Times New Roman" w:hAnsi="Times New Roman" w:cs="Times New Roman"/>
          <w:bCs/>
          <w:sz w:val="28"/>
          <w:szCs w:val="24"/>
          <w:lang w:val="ru-RU" w:eastAsia="ru-RU"/>
        </w:rPr>
        <w:t>місцевих</w:t>
      </w:r>
      <w:proofErr w:type="spellEnd"/>
      <w:r w:rsidRPr="002B38B7">
        <w:rPr>
          <w:rFonts w:ascii="Times New Roman" w:eastAsia="Times New Roman" w:hAnsi="Times New Roman" w:cs="Times New Roman"/>
          <w:bCs/>
          <w:sz w:val="28"/>
          <w:szCs w:val="24"/>
          <w:lang w:val="ru-RU" w:eastAsia="ru-RU"/>
        </w:rPr>
        <w:t xml:space="preserve"> </w:t>
      </w:r>
      <w:proofErr w:type="spellStart"/>
      <w:r w:rsidRPr="002B38B7">
        <w:rPr>
          <w:rFonts w:ascii="Times New Roman" w:eastAsia="Times New Roman" w:hAnsi="Times New Roman" w:cs="Times New Roman"/>
          <w:bCs/>
          <w:sz w:val="28"/>
          <w:szCs w:val="24"/>
          <w:lang w:val="ru-RU" w:eastAsia="ru-RU"/>
        </w:rPr>
        <w:t>бюджетів</w:t>
      </w:r>
      <w:proofErr w:type="spellEnd"/>
      <w:r w:rsidRPr="002B38B7">
        <w:rPr>
          <w:rFonts w:ascii="Times New Roman" w:eastAsia="Times New Roman" w:hAnsi="Times New Roman" w:cs="Times New Roman"/>
          <w:bCs/>
          <w:sz w:val="28"/>
          <w:szCs w:val="24"/>
          <w:lang w:val="ru-RU" w:eastAsia="ru-RU"/>
        </w:rPr>
        <w:t xml:space="preserve"> </w:t>
      </w:r>
      <w:proofErr w:type="spellStart"/>
      <w:r w:rsidRPr="002B38B7">
        <w:rPr>
          <w:rFonts w:ascii="Times New Roman" w:eastAsia="Times New Roman" w:hAnsi="Times New Roman" w:cs="Times New Roman"/>
          <w:bCs/>
          <w:sz w:val="28"/>
          <w:szCs w:val="24"/>
          <w:lang w:val="ru-RU" w:eastAsia="ru-RU"/>
        </w:rPr>
        <w:t>залишається</w:t>
      </w:r>
      <w:proofErr w:type="spellEnd"/>
      <w:r w:rsidRPr="002B38B7">
        <w:rPr>
          <w:rFonts w:ascii="Times New Roman" w:eastAsia="Times New Roman" w:hAnsi="Times New Roman" w:cs="Times New Roman"/>
          <w:bCs/>
          <w:sz w:val="28"/>
          <w:szCs w:val="24"/>
          <w:lang w:val="ru-RU" w:eastAsia="ru-RU"/>
        </w:rPr>
        <w:t xml:space="preserve"> </w:t>
      </w:r>
      <w:proofErr w:type="spellStart"/>
      <w:r w:rsidRPr="002B38B7">
        <w:rPr>
          <w:rFonts w:ascii="Times New Roman" w:eastAsia="Times New Roman" w:hAnsi="Times New Roman" w:cs="Times New Roman"/>
          <w:bCs/>
          <w:sz w:val="28"/>
          <w:szCs w:val="24"/>
          <w:lang w:val="ru-RU" w:eastAsia="ru-RU"/>
        </w:rPr>
        <w:t>вагомою</w:t>
      </w:r>
      <w:proofErr w:type="spellEnd"/>
      <w:r w:rsidRPr="002B38B7">
        <w:rPr>
          <w:rFonts w:ascii="Times New Roman" w:eastAsia="Times New Roman" w:hAnsi="Times New Roman" w:cs="Times New Roman"/>
          <w:bCs/>
          <w:sz w:val="28"/>
          <w:szCs w:val="24"/>
          <w:lang w:val="ru-RU" w:eastAsia="ru-RU"/>
        </w:rPr>
        <w:t xml:space="preserve">, особливо у </w:t>
      </w:r>
      <w:proofErr w:type="spellStart"/>
      <w:r w:rsidRPr="002B38B7">
        <w:rPr>
          <w:rFonts w:ascii="Times New Roman" w:eastAsia="Times New Roman" w:hAnsi="Times New Roman" w:cs="Times New Roman"/>
          <w:bCs/>
          <w:sz w:val="28"/>
          <w:szCs w:val="24"/>
          <w:lang w:val="ru-RU" w:eastAsia="ru-RU"/>
        </w:rPr>
        <w:t>стратегічних</w:t>
      </w:r>
      <w:proofErr w:type="spellEnd"/>
      <w:r w:rsidRPr="002B38B7">
        <w:rPr>
          <w:rFonts w:ascii="Times New Roman" w:eastAsia="Times New Roman" w:hAnsi="Times New Roman" w:cs="Times New Roman"/>
          <w:bCs/>
          <w:sz w:val="28"/>
          <w:szCs w:val="24"/>
          <w:lang w:val="ru-RU" w:eastAsia="ru-RU"/>
        </w:rPr>
        <w:t xml:space="preserve"> </w:t>
      </w:r>
      <w:proofErr w:type="spellStart"/>
      <w:r w:rsidRPr="002B38B7">
        <w:rPr>
          <w:rFonts w:ascii="Times New Roman" w:eastAsia="Times New Roman" w:hAnsi="Times New Roman" w:cs="Times New Roman"/>
          <w:bCs/>
          <w:sz w:val="28"/>
          <w:szCs w:val="24"/>
          <w:lang w:val="ru-RU" w:eastAsia="ru-RU"/>
        </w:rPr>
        <w:t>галузях</w:t>
      </w:r>
      <w:proofErr w:type="spellEnd"/>
      <w:r w:rsidRPr="002B38B7">
        <w:rPr>
          <w:rFonts w:ascii="Times New Roman" w:eastAsia="Times New Roman" w:hAnsi="Times New Roman" w:cs="Times New Roman"/>
          <w:bCs/>
          <w:sz w:val="28"/>
          <w:szCs w:val="24"/>
          <w:lang w:val="ru-RU" w:eastAsia="ru-RU"/>
        </w:rPr>
        <w:t xml:space="preserve">, таких як </w:t>
      </w:r>
      <w:proofErr w:type="spellStart"/>
      <w:r w:rsidRPr="002B38B7">
        <w:rPr>
          <w:rFonts w:ascii="Times New Roman" w:eastAsia="Times New Roman" w:hAnsi="Times New Roman" w:cs="Times New Roman"/>
          <w:bCs/>
          <w:sz w:val="28"/>
          <w:szCs w:val="24"/>
          <w:lang w:val="ru-RU" w:eastAsia="ru-RU"/>
        </w:rPr>
        <w:t>енергетика</w:t>
      </w:r>
      <w:proofErr w:type="spellEnd"/>
      <w:r w:rsidRPr="002B38B7">
        <w:rPr>
          <w:rFonts w:ascii="Times New Roman" w:eastAsia="Times New Roman" w:hAnsi="Times New Roman" w:cs="Times New Roman"/>
          <w:bCs/>
          <w:sz w:val="28"/>
          <w:szCs w:val="24"/>
          <w:lang w:val="ru-RU" w:eastAsia="ru-RU"/>
        </w:rPr>
        <w:t xml:space="preserve">, транспорт та </w:t>
      </w:r>
      <w:proofErr w:type="spellStart"/>
      <w:r w:rsidRPr="002B38B7">
        <w:rPr>
          <w:rFonts w:ascii="Times New Roman" w:eastAsia="Times New Roman" w:hAnsi="Times New Roman" w:cs="Times New Roman"/>
          <w:bCs/>
          <w:sz w:val="28"/>
          <w:szCs w:val="24"/>
          <w:lang w:val="ru-RU" w:eastAsia="ru-RU"/>
        </w:rPr>
        <w:lastRenderedPageBreak/>
        <w:t>інфраструктура</w:t>
      </w:r>
      <w:proofErr w:type="spellEnd"/>
      <w:r w:rsidRPr="002B38B7">
        <w:rPr>
          <w:rFonts w:ascii="Times New Roman" w:eastAsia="Times New Roman" w:hAnsi="Times New Roman" w:cs="Times New Roman"/>
          <w:bCs/>
          <w:sz w:val="28"/>
          <w:szCs w:val="24"/>
          <w:lang w:val="ru-RU" w:eastAsia="ru-RU"/>
        </w:rPr>
        <w:t xml:space="preserve">. </w:t>
      </w:r>
      <w:proofErr w:type="spellStart"/>
      <w:r w:rsidRPr="002B38B7">
        <w:rPr>
          <w:rFonts w:ascii="Times New Roman" w:eastAsia="Times New Roman" w:hAnsi="Times New Roman" w:cs="Times New Roman"/>
          <w:bCs/>
          <w:sz w:val="28"/>
          <w:szCs w:val="24"/>
          <w:lang w:val="ru-RU" w:eastAsia="ru-RU"/>
        </w:rPr>
        <w:t>Державні</w:t>
      </w:r>
      <w:proofErr w:type="spellEnd"/>
      <w:r w:rsidRPr="002B38B7">
        <w:rPr>
          <w:rFonts w:ascii="Times New Roman" w:eastAsia="Times New Roman" w:hAnsi="Times New Roman" w:cs="Times New Roman"/>
          <w:bCs/>
          <w:sz w:val="28"/>
          <w:szCs w:val="24"/>
          <w:lang w:val="ru-RU" w:eastAsia="ru-RU"/>
        </w:rPr>
        <w:t xml:space="preserve"> </w:t>
      </w:r>
      <w:proofErr w:type="spellStart"/>
      <w:r w:rsidRPr="002B38B7">
        <w:rPr>
          <w:rFonts w:ascii="Times New Roman" w:eastAsia="Times New Roman" w:hAnsi="Times New Roman" w:cs="Times New Roman"/>
          <w:bCs/>
          <w:sz w:val="28"/>
          <w:szCs w:val="24"/>
          <w:lang w:val="ru-RU" w:eastAsia="ru-RU"/>
        </w:rPr>
        <w:t>кошти</w:t>
      </w:r>
      <w:proofErr w:type="spellEnd"/>
      <w:r w:rsidRPr="002B38B7">
        <w:rPr>
          <w:rFonts w:ascii="Times New Roman" w:eastAsia="Times New Roman" w:hAnsi="Times New Roman" w:cs="Times New Roman"/>
          <w:bCs/>
          <w:sz w:val="28"/>
          <w:szCs w:val="24"/>
          <w:lang w:val="ru-RU" w:eastAsia="ru-RU"/>
        </w:rPr>
        <w:t xml:space="preserve"> часто </w:t>
      </w:r>
      <w:proofErr w:type="spellStart"/>
      <w:r w:rsidRPr="002B38B7">
        <w:rPr>
          <w:rFonts w:ascii="Times New Roman" w:eastAsia="Times New Roman" w:hAnsi="Times New Roman" w:cs="Times New Roman"/>
          <w:bCs/>
          <w:sz w:val="28"/>
          <w:szCs w:val="24"/>
          <w:lang w:val="ru-RU" w:eastAsia="ru-RU"/>
        </w:rPr>
        <w:t>спрямовуються</w:t>
      </w:r>
      <w:proofErr w:type="spellEnd"/>
      <w:r w:rsidRPr="002B38B7">
        <w:rPr>
          <w:rFonts w:ascii="Times New Roman" w:eastAsia="Times New Roman" w:hAnsi="Times New Roman" w:cs="Times New Roman"/>
          <w:bCs/>
          <w:sz w:val="28"/>
          <w:szCs w:val="24"/>
          <w:lang w:val="ru-RU" w:eastAsia="ru-RU"/>
        </w:rPr>
        <w:t xml:space="preserve"> на </w:t>
      </w:r>
      <w:proofErr w:type="spellStart"/>
      <w:r w:rsidRPr="002B38B7">
        <w:rPr>
          <w:rFonts w:ascii="Times New Roman" w:eastAsia="Times New Roman" w:hAnsi="Times New Roman" w:cs="Times New Roman"/>
          <w:bCs/>
          <w:sz w:val="28"/>
          <w:szCs w:val="24"/>
          <w:lang w:val="ru-RU" w:eastAsia="ru-RU"/>
        </w:rPr>
        <w:t>фінансування</w:t>
      </w:r>
      <w:proofErr w:type="spellEnd"/>
      <w:r w:rsidRPr="002B38B7">
        <w:rPr>
          <w:rFonts w:ascii="Times New Roman" w:eastAsia="Times New Roman" w:hAnsi="Times New Roman" w:cs="Times New Roman"/>
          <w:bCs/>
          <w:sz w:val="28"/>
          <w:szCs w:val="24"/>
          <w:lang w:val="ru-RU" w:eastAsia="ru-RU"/>
        </w:rPr>
        <w:t xml:space="preserve"> великих </w:t>
      </w:r>
      <w:proofErr w:type="spellStart"/>
      <w:r w:rsidRPr="002B38B7">
        <w:rPr>
          <w:rFonts w:ascii="Times New Roman" w:eastAsia="Times New Roman" w:hAnsi="Times New Roman" w:cs="Times New Roman"/>
          <w:bCs/>
          <w:sz w:val="28"/>
          <w:szCs w:val="24"/>
          <w:lang w:val="ru-RU" w:eastAsia="ru-RU"/>
        </w:rPr>
        <w:t>проєктів</w:t>
      </w:r>
      <w:proofErr w:type="spellEnd"/>
      <w:r w:rsidRPr="002B38B7">
        <w:rPr>
          <w:rFonts w:ascii="Times New Roman" w:eastAsia="Times New Roman" w:hAnsi="Times New Roman" w:cs="Times New Roman"/>
          <w:bCs/>
          <w:sz w:val="28"/>
          <w:szCs w:val="24"/>
          <w:lang w:val="ru-RU" w:eastAsia="ru-RU"/>
        </w:rPr>
        <w:t xml:space="preserve">, </w:t>
      </w:r>
      <w:proofErr w:type="spellStart"/>
      <w:r w:rsidRPr="002B38B7">
        <w:rPr>
          <w:rFonts w:ascii="Times New Roman" w:eastAsia="Times New Roman" w:hAnsi="Times New Roman" w:cs="Times New Roman"/>
          <w:bCs/>
          <w:sz w:val="28"/>
          <w:szCs w:val="24"/>
          <w:lang w:val="ru-RU" w:eastAsia="ru-RU"/>
        </w:rPr>
        <w:t>модернізацію</w:t>
      </w:r>
      <w:proofErr w:type="spellEnd"/>
      <w:r w:rsidRPr="002B38B7">
        <w:rPr>
          <w:rFonts w:ascii="Times New Roman" w:eastAsia="Times New Roman" w:hAnsi="Times New Roman" w:cs="Times New Roman"/>
          <w:bCs/>
          <w:sz w:val="28"/>
          <w:szCs w:val="24"/>
          <w:lang w:val="ru-RU" w:eastAsia="ru-RU"/>
        </w:rPr>
        <w:t xml:space="preserve"> </w:t>
      </w:r>
      <w:r w:rsidR="00FC1670">
        <w:rPr>
          <w:rFonts w:ascii="Times New Roman" w:eastAsia="Times New Roman" w:hAnsi="Times New Roman" w:cs="Times New Roman"/>
          <w:bCs/>
          <w:sz w:val="28"/>
          <w:szCs w:val="24"/>
          <w:lang w:val="ru-RU" w:eastAsia="ru-RU"/>
        </w:rPr>
        <w:t>і</w:t>
      </w:r>
      <w:r w:rsidRPr="002B38B7">
        <w:rPr>
          <w:rFonts w:ascii="Times New Roman" w:eastAsia="Times New Roman" w:hAnsi="Times New Roman" w:cs="Times New Roman"/>
          <w:bCs/>
          <w:sz w:val="28"/>
          <w:szCs w:val="24"/>
          <w:lang w:val="ru-RU" w:eastAsia="ru-RU"/>
        </w:rPr>
        <w:t xml:space="preserve"> </w:t>
      </w:r>
      <w:proofErr w:type="spellStart"/>
      <w:r w:rsidRPr="002B38B7">
        <w:rPr>
          <w:rFonts w:ascii="Times New Roman" w:eastAsia="Times New Roman" w:hAnsi="Times New Roman" w:cs="Times New Roman"/>
          <w:bCs/>
          <w:sz w:val="28"/>
          <w:szCs w:val="24"/>
          <w:lang w:val="ru-RU" w:eastAsia="ru-RU"/>
        </w:rPr>
        <w:t>розвиток</w:t>
      </w:r>
      <w:proofErr w:type="spellEnd"/>
      <w:r w:rsidRPr="002B38B7">
        <w:rPr>
          <w:rFonts w:ascii="Times New Roman" w:eastAsia="Times New Roman" w:hAnsi="Times New Roman" w:cs="Times New Roman"/>
          <w:bCs/>
          <w:sz w:val="28"/>
          <w:szCs w:val="24"/>
          <w:lang w:val="ru-RU" w:eastAsia="ru-RU"/>
        </w:rPr>
        <w:t xml:space="preserve"> </w:t>
      </w:r>
      <w:proofErr w:type="spellStart"/>
      <w:r w:rsidRPr="002B38B7">
        <w:rPr>
          <w:rFonts w:ascii="Times New Roman" w:eastAsia="Times New Roman" w:hAnsi="Times New Roman" w:cs="Times New Roman"/>
          <w:bCs/>
          <w:sz w:val="28"/>
          <w:szCs w:val="24"/>
          <w:lang w:val="ru-RU" w:eastAsia="ru-RU"/>
        </w:rPr>
        <w:t>національної</w:t>
      </w:r>
      <w:proofErr w:type="spellEnd"/>
      <w:r w:rsidRPr="002B38B7">
        <w:rPr>
          <w:rFonts w:ascii="Times New Roman" w:eastAsia="Times New Roman" w:hAnsi="Times New Roman" w:cs="Times New Roman"/>
          <w:bCs/>
          <w:sz w:val="28"/>
          <w:szCs w:val="24"/>
          <w:lang w:val="ru-RU" w:eastAsia="ru-RU"/>
        </w:rPr>
        <w:t xml:space="preserve"> </w:t>
      </w:r>
      <w:proofErr w:type="spellStart"/>
      <w:r w:rsidRPr="002B38B7">
        <w:rPr>
          <w:rFonts w:ascii="Times New Roman" w:eastAsia="Times New Roman" w:hAnsi="Times New Roman" w:cs="Times New Roman"/>
          <w:bCs/>
          <w:sz w:val="28"/>
          <w:szCs w:val="24"/>
          <w:lang w:val="ru-RU" w:eastAsia="ru-RU"/>
        </w:rPr>
        <w:t>економіки</w:t>
      </w:r>
      <w:proofErr w:type="spellEnd"/>
      <w:r w:rsidRPr="002B38B7">
        <w:rPr>
          <w:rFonts w:ascii="Times New Roman" w:eastAsia="Times New Roman" w:hAnsi="Times New Roman" w:cs="Times New Roman"/>
          <w:bCs/>
          <w:sz w:val="28"/>
          <w:szCs w:val="24"/>
          <w:lang w:val="ru-RU" w:eastAsia="ru-RU"/>
        </w:rPr>
        <w:t xml:space="preserve">. </w:t>
      </w:r>
      <w:proofErr w:type="spellStart"/>
      <w:r w:rsidRPr="002B38B7">
        <w:rPr>
          <w:rFonts w:ascii="Times New Roman" w:eastAsia="Times New Roman" w:hAnsi="Times New Roman" w:cs="Times New Roman"/>
          <w:bCs/>
          <w:sz w:val="28"/>
          <w:szCs w:val="24"/>
          <w:lang w:val="ru-RU" w:eastAsia="ru-RU"/>
        </w:rPr>
        <w:t>Додатков</w:t>
      </w:r>
      <w:r w:rsidR="00FC1670">
        <w:rPr>
          <w:rFonts w:ascii="Times New Roman" w:eastAsia="Times New Roman" w:hAnsi="Times New Roman" w:cs="Times New Roman"/>
          <w:bCs/>
          <w:sz w:val="28"/>
          <w:szCs w:val="24"/>
          <w:lang w:val="ru-RU" w:eastAsia="ru-RU"/>
        </w:rPr>
        <w:t>е</w:t>
      </w:r>
      <w:proofErr w:type="spellEnd"/>
      <w:r w:rsidRPr="002B38B7">
        <w:rPr>
          <w:rFonts w:ascii="Times New Roman" w:eastAsia="Times New Roman" w:hAnsi="Times New Roman" w:cs="Times New Roman"/>
          <w:bCs/>
          <w:sz w:val="28"/>
          <w:szCs w:val="24"/>
          <w:lang w:val="ru-RU" w:eastAsia="ru-RU"/>
        </w:rPr>
        <w:t xml:space="preserve"> </w:t>
      </w:r>
      <w:proofErr w:type="spellStart"/>
      <w:r w:rsidRPr="002B38B7">
        <w:rPr>
          <w:rFonts w:ascii="Times New Roman" w:eastAsia="Times New Roman" w:hAnsi="Times New Roman" w:cs="Times New Roman"/>
          <w:bCs/>
          <w:sz w:val="28"/>
          <w:szCs w:val="24"/>
          <w:lang w:val="ru-RU" w:eastAsia="ru-RU"/>
        </w:rPr>
        <w:t>фінанс</w:t>
      </w:r>
      <w:r w:rsidR="00FC1670">
        <w:rPr>
          <w:rFonts w:ascii="Times New Roman" w:eastAsia="Times New Roman" w:hAnsi="Times New Roman" w:cs="Times New Roman"/>
          <w:bCs/>
          <w:sz w:val="28"/>
          <w:szCs w:val="24"/>
          <w:lang w:val="ru-RU" w:eastAsia="ru-RU"/>
        </w:rPr>
        <w:t>ування</w:t>
      </w:r>
      <w:proofErr w:type="spellEnd"/>
      <w:r w:rsidRPr="002B38B7">
        <w:rPr>
          <w:rFonts w:ascii="Times New Roman" w:eastAsia="Times New Roman" w:hAnsi="Times New Roman" w:cs="Times New Roman"/>
          <w:bCs/>
          <w:sz w:val="28"/>
          <w:szCs w:val="24"/>
          <w:lang w:val="ru-RU" w:eastAsia="ru-RU"/>
        </w:rPr>
        <w:t xml:space="preserve"> </w:t>
      </w:r>
      <w:r w:rsidR="00FC1670">
        <w:rPr>
          <w:rFonts w:ascii="Times New Roman" w:eastAsia="Times New Roman" w:hAnsi="Times New Roman" w:cs="Times New Roman"/>
          <w:bCs/>
          <w:sz w:val="28"/>
          <w:szCs w:val="24"/>
          <w:lang w:val="ru-RU" w:eastAsia="ru-RU"/>
        </w:rPr>
        <w:t xml:space="preserve">з </w:t>
      </w:r>
      <w:proofErr w:type="spellStart"/>
      <w:r w:rsidRPr="002B38B7">
        <w:rPr>
          <w:rFonts w:ascii="Times New Roman" w:eastAsia="Times New Roman" w:hAnsi="Times New Roman" w:cs="Times New Roman"/>
          <w:bCs/>
          <w:sz w:val="28"/>
          <w:szCs w:val="24"/>
          <w:lang w:val="ru-RU" w:eastAsia="ru-RU"/>
        </w:rPr>
        <w:t>банківських</w:t>
      </w:r>
      <w:proofErr w:type="spellEnd"/>
      <w:r w:rsidRPr="002B38B7">
        <w:rPr>
          <w:rFonts w:ascii="Times New Roman" w:eastAsia="Times New Roman" w:hAnsi="Times New Roman" w:cs="Times New Roman"/>
          <w:bCs/>
          <w:sz w:val="28"/>
          <w:szCs w:val="24"/>
          <w:lang w:val="ru-RU" w:eastAsia="ru-RU"/>
        </w:rPr>
        <w:t xml:space="preserve"> </w:t>
      </w:r>
      <w:proofErr w:type="spellStart"/>
      <w:r w:rsidRPr="002B38B7">
        <w:rPr>
          <w:rFonts w:ascii="Times New Roman" w:eastAsia="Times New Roman" w:hAnsi="Times New Roman" w:cs="Times New Roman"/>
          <w:bCs/>
          <w:sz w:val="28"/>
          <w:szCs w:val="24"/>
          <w:lang w:val="ru-RU" w:eastAsia="ru-RU"/>
        </w:rPr>
        <w:t>установ</w:t>
      </w:r>
      <w:proofErr w:type="spellEnd"/>
      <w:r w:rsidRPr="002B38B7">
        <w:rPr>
          <w:rFonts w:ascii="Times New Roman" w:eastAsia="Times New Roman" w:hAnsi="Times New Roman" w:cs="Times New Roman"/>
          <w:bCs/>
          <w:sz w:val="28"/>
          <w:szCs w:val="24"/>
          <w:lang w:val="ru-RU" w:eastAsia="ru-RU"/>
        </w:rPr>
        <w:t xml:space="preserve"> та </w:t>
      </w:r>
      <w:proofErr w:type="spellStart"/>
      <w:r w:rsidRPr="002B38B7">
        <w:rPr>
          <w:rFonts w:ascii="Times New Roman" w:eastAsia="Times New Roman" w:hAnsi="Times New Roman" w:cs="Times New Roman"/>
          <w:bCs/>
          <w:sz w:val="28"/>
          <w:szCs w:val="24"/>
          <w:lang w:val="ru-RU" w:eastAsia="ru-RU"/>
        </w:rPr>
        <w:t>інвесторів</w:t>
      </w:r>
      <w:proofErr w:type="spellEnd"/>
      <w:r w:rsidRPr="002B38B7">
        <w:rPr>
          <w:rFonts w:ascii="Times New Roman" w:eastAsia="Times New Roman" w:hAnsi="Times New Roman" w:cs="Times New Roman"/>
          <w:bCs/>
          <w:sz w:val="28"/>
          <w:szCs w:val="24"/>
          <w:lang w:val="ru-RU" w:eastAsia="ru-RU"/>
        </w:rPr>
        <w:t xml:space="preserve"> </w:t>
      </w:r>
      <w:proofErr w:type="spellStart"/>
      <w:r w:rsidRPr="002B38B7">
        <w:rPr>
          <w:rFonts w:ascii="Times New Roman" w:eastAsia="Times New Roman" w:hAnsi="Times New Roman" w:cs="Times New Roman"/>
          <w:bCs/>
          <w:sz w:val="28"/>
          <w:szCs w:val="24"/>
          <w:lang w:val="ru-RU" w:eastAsia="ru-RU"/>
        </w:rPr>
        <w:t>дозволяє</w:t>
      </w:r>
      <w:proofErr w:type="spellEnd"/>
      <w:r w:rsidRPr="002B38B7">
        <w:rPr>
          <w:rFonts w:ascii="Times New Roman" w:eastAsia="Times New Roman" w:hAnsi="Times New Roman" w:cs="Times New Roman"/>
          <w:bCs/>
          <w:sz w:val="28"/>
          <w:szCs w:val="24"/>
          <w:lang w:val="ru-RU" w:eastAsia="ru-RU"/>
        </w:rPr>
        <w:t xml:space="preserve"> </w:t>
      </w:r>
      <w:proofErr w:type="spellStart"/>
      <w:r w:rsidRPr="002B38B7">
        <w:rPr>
          <w:rFonts w:ascii="Times New Roman" w:eastAsia="Times New Roman" w:hAnsi="Times New Roman" w:cs="Times New Roman"/>
          <w:bCs/>
          <w:sz w:val="28"/>
          <w:szCs w:val="24"/>
          <w:lang w:val="ru-RU" w:eastAsia="ru-RU"/>
        </w:rPr>
        <w:t>диверсифікувати</w:t>
      </w:r>
      <w:proofErr w:type="spellEnd"/>
      <w:r w:rsidRPr="002B38B7">
        <w:rPr>
          <w:rFonts w:ascii="Times New Roman" w:eastAsia="Times New Roman" w:hAnsi="Times New Roman" w:cs="Times New Roman"/>
          <w:bCs/>
          <w:sz w:val="28"/>
          <w:szCs w:val="24"/>
          <w:lang w:val="ru-RU" w:eastAsia="ru-RU"/>
        </w:rPr>
        <w:t xml:space="preserve"> </w:t>
      </w:r>
      <w:proofErr w:type="spellStart"/>
      <w:r w:rsidRPr="002B38B7">
        <w:rPr>
          <w:rFonts w:ascii="Times New Roman" w:eastAsia="Times New Roman" w:hAnsi="Times New Roman" w:cs="Times New Roman"/>
          <w:bCs/>
          <w:sz w:val="28"/>
          <w:szCs w:val="24"/>
          <w:lang w:val="ru-RU" w:eastAsia="ru-RU"/>
        </w:rPr>
        <w:t>джерела</w:t>
      </w:r>
      <w:proofErr w:type="spellEnd"/>
      <w:r w:rsidRPr="002B38B7">
        <w:rPr>
          <w:rFonts w:ascii="Times New Roman" w:eastAsia="Times New Roman" w:hAnsi="Times New Roman" w:cs="Times New Roman"/>
          <w:bCs/>
          <w:sz w:val="28"/>
          <w:szCs w:val="24"/>
          <w:lang w:val="ru-RU" w:eastAsia="ru-RU"/>
        </w:rPr>
        <w:t xml:space="preserve"> </w:t>
      </w:r>
      <w:proofErr w:type="spellStart"/>
      <w:r w:rsidRPr="002B38B7">
        <w:rPr>
          <w:rFonts w:ascii="Times New Roman" w:eastAsia="Times New Roman" w:hAnsi="Times New Roman" w:cs="Times New Roman"/>
          <w:bCs/>
          <w:sz w:val="28"/>
          <w:szCs w:val="24"/>
          <w:lang w:val="ru-RU" w:eastAsia="ru-RU"/>
        </w:rPr>
        <w:t>надходжень</w:t>
      </w:r>
      <w:proofErr w:type="spellEnd"/>
      <w:r w:rsidRPr="002B38B7">
        <w:rPr>
          <w:rFonts w:ascii="Times New Roman" w:eastAsia="Times New Roman" w:hAnsi="Times New Roman" w:cs="Times New Roman"/>
          <w:bCs/>
          <w:sz w:val="28"/>
          <w:szCs w:val="24"/>
          <w:lang w:val="ru-RU" w:eastAsia="ru-RU"/>
        </w:rPr>
        <w:t xml:space="preserve"> і </w:t>
      </w:r>
      <w:proofErr w:type="spellStart"/>
      <w:r w:rsidRPr="002B38B7">
        <w:rPr>
          <w:rFonts w:ascii="Times New Roman" w:eastAsia="Times New Roman" w:hAnsi="Times New Roman" w:cs="Times New Roman"/>
          <w:bCs/>
          <w:sz w:val="28"/>
          <w:szCs w:val="24"/>
          <w:lang w:val="ru-RU" w:eastAsia="ru-RU"/>
        </w:rPr>
        <w:t>зменшувати</w:t>
      </w:r>
      <w:proofErr w:type="spellEnd"/>
      <w:r w:rsidRPr="002B38B7">
        <w:rPr>
          <w:rFonts w:ascii="Times New Roman" w:eastAsia="Times New Roman" w:hAnsi="Times New Roman" w:cs="Times New Roman"/>
          <w:bCs/>
          <w:sz w:val="28"/>
          <w:szCs w:val="24"/>
          <w:lang w:val="ru-RU" w:eastAsia="ru-RU"/>
        </w:rPr>
        <w:t xml:space="preserve"> </w:t>
      </w:r>
      <w:proofErr w:type="spellStart"/>
      <w:r w:rsidRPr="002B38B7">
        <w:rPr>
          <w:rFonts w:ascii="Times New Roman" w:eastAsia="Times New Roman" w:hAnsi="Times New Roman" w:cs="Times New Roman"/>
          <w:bCs/>
          <w:sz w:val="28"/>
          <w:szCs w:val="24"/>
          <w:lang w:val="ru-RU" w:eastAsia="ru-RU"/>
        </w:rPr>
        <w:t>фінансові</w:t>
      </w:r>
      <w:proofErr w:type="spellEnd"/>
      <w:r w:rsidRPr="002B38B7">
        <w:rPr>
          <w:rFonts w:ascii="Times New Roman" w:eastAsia="Times New Roman" w:hAnsi="Times New Roman" w:cs="Times New Roman"/>
          <w:bCs/>
          <w:sz w:val="28"/>
          <w:szCs w:val="24"/>
          <w:lang w:val="ru-RU" w:eastAsia="ru-RU"/>
        </w:rPr>
        <w:t xml:space="preserve"> </w:t>
      </w:r>
      <w:proofErr w:type="spellStart"/>
      <w:r w:rsidRPr="002B38B7">
        <w:rPr>
          <w:rFonts w:ascii="Times New Roman" w:eastAsia="Times New Roman" w:hAnsi="Times New Roman" w:cs="Times New Roman"/>
          <w:bCs/>
          <w:sz w:val="28"/>
          <w:szCs w:val="24"/>
          <w:lang w:val="ru-RU" w:eastAsia="ru-RU"/>
        </w:rPr>
        <w:t>ризики</w:t>
      </w:r>
      <w:proofErr w:type="spellEnd"/>
      <w:r w:rsidRPr="002B38B7">
        <w:rPr>
          <w:rFonts w:ascii="Times New Roman" w:eastAsia="Times New Roman" w:hAnsi="Times New Roman" w:cs="Times New Roman"/>
          <w:bCs/>
          <w:sz w:val="28"/>
          <w:szCs w:val="24"/>
          <w:lang w:val="ru-RU" w:eastAsia="ru-RU"/>
        </w:rPr>
        <w:t>.</w:t>
      </w:r>
    </w:p>
    <w:p w14:paraId="04E72794" w14:textId="77777777" w:rsidR="002B38B7" w:rsidRPr="004C3D49" w:rsidRDefault="002B38B7" w:rsidP="002B38B7">
      <w:pPr>
        <w:spacing w:after="0" w:line="360" w:lineRule="auto"/>
        <w:ind w:right="283" w:firstLine="709"/>
        <w:jc w:val="both"/>
        <w:rPr>
          <w:rFonts w:ascii="Times New Roman" w:eastAsia="Times New Roman" w:hAnsi="Times New Roman" w:cs="Times New Roman"/>
          <w:bCs/>
          <w:sz w:val="28"/>
          <w:szCs w:val="24"/>
          <w:lang w:val="ru-RU" w:eastAsia="ru-RU"/>
        </w:rPr>
      </w:pPr>
      <w:proofErr w:type="spellStart"/>
      <w:r w:rsidRPr="002B38B7">
        <w:rPr>
          <w:rFonts w:ascii="Times New Roman" w:eastAsia="Times New Roman" w:hAnsi="Times New Roman" w:cs="Times New Roman"/>
          <w:bCs/>
          <w:sz w:val="28"/>
          <w:szCs w:val="24"/>
          <w:lang w:val="ru-RU" w:eastAsia="ru-RU"/>
        </w:rPr>
        <w:t>Залучення</w:t>
      </w:r>
      <w:proofErr w:type="spellEnd"/>
      <w:r w:rsidRPr="002B38B7">
        <w:rPr>
          <w:rFonts w:ascii="Times New Roman" w:eastAsia="Times New Roman" w:hAnsi="Times New Roman" w:cs="Times New Roman"/>
          <w:bCs/>
          <w:sz w:val="28"/>
          <w:szCs w:val="24"/>
          <w:lang w:val="ru-RU" w:eastAsia="ru-RU"/>
        </w:rPr>
        <w:t xml:space="preserve"> </w:t>
      </w:r>
      <w:proofErr w:type="spellStart"/>
      <w:r w:rsidRPr="002B38B7">
        <w:rPr>
          <w:rFonts w:ascii="Times New Roman" w:eastAsia="Times New Roman" w:hAnsi="Times New Roman" w:cs="Times New Roman"/>
          <w:bCs/>
          <w:sz w:val="28"/>
          <w:szCs w:val="24"/>
          <w:lang w:val="ru-RU" w:eastAsia="ru-RU"/>
        </w:rPr>
        <w:t>різних</w:t>
      </w:r>
      <w:proofErr w:type="spellEnd"/>
      <w:r w:rsidRPr="002B38B7">
        <w:rPr>
          <w:rFonts w:ascii="Times New Roman" w:eastAsia="Times New Roman" w:hAnsi="Times New Roman" w:cs="Times New Roman"/>
          <w:bCs/>
          <w:sz w:val="28"/>
          <w:szCs w:val="24"/>
          <w:lang w:val="ru-RU" w:eastAsia="ru-RU"/>
        </w:rPr>
        <w:t xml:space="preserve"> </w:t>
      </w:r>
      <w:proofErr w:type="spellStart"/>
      <w:r w:rsidRPr="002B38B7">
        <w:rPr>
          <w:rFonts w:ascii="Times New Roman" w:eastAsia="Times New Roman" w:hAnsi="Times New Roman" w:cs="Times New Roman"/>
          <w:bCs/>
          <w:sz w:val="28"/>
          <w:szCs w:val="24"/>
          <w:lang w:val="ru-RU" w:eastAsia="ru-RU"/>
        </w:rPr>
        <w:t>джерел</w:t>
      </w:r>
      <w:proofErr w:type="spellEnd"/>
      <w:r w:rsidRPr="002B38B7">
        <w:rPr>
          <w:rFonts w:ascii="Times New Roman" w:eastAsia="Times New Roman" w:hAnsi="Times New Roman" w:cs="Times New Roman"/>
          <w:bCs/>
          <w:sz w:val="28"/>
          <w:szCs w:val="24"/>
          <w:lang w:val="ru-RU" w:eastAsia="ru-RU"/>
        </w:rPr>
        <w:t xml:space="preserve"> </w:t>
      </w:r>
      <w:proofErr w:type="spellStart"/>
      <w:r w:rsidRPr="002B38B7">
        <w:rPr>
          <w:rFonts w:ascii="Times New Roman" w:eastAsia="Times New Roman" w:hAnsi="Times New Roman" w:cs="Times New Roman"/>
          <w:bCs/>
          <w:sz w:val="28"/>
          <w:szCs w:val="24"/>
          <w:lang w:val="ru-RU" w:eastAsia="ru-RU"/>
        </w:rPr>
        <w:t>фінансування</w:t>
      </w:r>
      <w:proofErr w:type="spellEnd"/>
      <w:r w:rsidRPr="002B38B7">
        <w:rPr>
          <w:rFonts w:ascii="Times New Roman" w:eastAsia="Times New Roman" w:hAnsi="Times New Roman" w:cs="Times New Roman"/>
          <w:bCs/>
          <w:sz w:val="28"/>
          <w:szCs w:val="24"/>
          <w:lang w:val="ru-RU" w:eastAsia="ru-RU"/>
        </w:rPr>
        <w:t xml:space="preserve"> </w:t>
      </w:r>
      <w:proofErr w:type="spellStart"/>
      <w:r w:rsidRPr="002B38B7">
        <w:rPr>
          <w:rFonts w:ascii="Times New Roman" w:eastAsia="Times New Roman" w:hAnsi="Times New Roman" w:cs="Times New Roman"/>
          <w:bCs/>
          <w:sz w:val="28"/>
          <w:szCs w:val="24"/>
          <w:lang w:val="ru-RU" w:eastAsia="ru-RU"/>
        </w:rPr>
        <w:t>вимагає</w:t>
      </w:r>
      <w:proofErr w:type="spellEnd"/>
      <w:r w:rsidRPr="002B38B7">
        <w:rPr>
          <w:rFonts w:ascii="Times New Roman" w:eastAsia="Times New Roman" w:hAnsi="Times New Roman" w:cs="Times New Roman"/>
          <w:bCs/>
          <w:sz w:val="28"/>
          <w:szCs w:val="24"/>
          <w:lang w:val="ru-RU" w:eastAsia="ru-RU"/>
        </w:rPr>
        <w:t xml:space="preserve"> детального </w:t>
      </w:r>
      <w:proofErr w:type="spellStart"/>
      <w:r w:rsidRPr="002B38B7">
        <w:rPr>
          <w:rFonts w:ascii="Times New Roman" w:eastAsia="Times New Roman" w:hAnsi="Times New Roman" w:cs="Times New Roman"/>
          <w:bCs/>
          <w:sz w:val="28"/>
          <w:szCs w:val="24"/>
          <w:lang w:val="ru-RU" w:eastAsia="ru-RU"/>
        </w:rPr>
        <w:t>аналізу</w:t>
      </w:r>
      <w:proofErr w:type="spellEnd"/>
      <w:r w:rsidRPr="002B38B7">
        <w:rPr>
          <w:rFonts w:ascii="Times New Roman" w:eastAsia="Times New Roman" w:hAnsi="Times New Roman" w:cs="Times New Roman"/>
          <w:bCs/>
          <w:sz w:val="28"/>
          <w:szCs w:val="24"/>
          <w:lang w:val="ru-RU" w:eastAsia="ru-RU"/>
        </w:rPr>
        <w:t xml:space="preserve"> </w:t>
      </w:r>
      <w:proofErr w:type="spellStart"/>
      <w:r w:rsidRPr="002B38B7">
        <w:rPr>
          <w:rFonts w:ascii="Times New Roman" w:eastAsia="Times New Roman" w:hAnsi="Times New Roman" w:cs="Times New Roman"/>
          <w:bCs/>
          <w:sz w:val="28"/>
          <w:szCs w:val="24"/>
          <w:lang w:val="ru-RU" w:eastAsia="ru-RU"/>
        </w:rPr>
        <w:t>ефективності</w:t>
      </w:r>
      <w:proofErr w:type="spellEnd"/>
      <w:r w:rsidRPr="002B38B7">
        <w:rPr>
          <w:rFonts w:ascii="Times New Roman" w:eastAsia="Times New Roman" w:hAnsi="Times New Roman" w:cs="Times New Roman"/>
          <w:bCs/>
          <w:sz w:val="28"/>
          <w:szCs w:val="24"/>
          <w:lang w:val="ru-RU" w:eastAsia="ru-RU"/>
        </w:rPr>
        <w:t xml:space="preserve"> </w:t>
      </w:r>
      <w:proofErr w:type="spellStart"/>
      <w:r w:rsidRPr="002B38B7">
        <w:rPr>
          <w:rFonts w:ascii="Times New Roman" w:eastAsia="Times New Roman" w:hAnsi="Times New Roman" w:cs="Times New Roman"/>
          <w:bCs/>
          <w:sz w:val="28"/>
          <w:szCs w:val="24"/>
          <w:lang w:val="ru-RU" w:eastAsia="ru-RU"/>
        </w:rPr>
        <w:t>проєктів</w:t>
      </w:r>
      <w:proofErr w:type="spellEnd"/>
      <w:r w:rsidRPr="002B38B7">
        <w:rPr>
          <w:rFonts w:ascii="Times New Roman" w:eastAsia="Times New Roman" w:hAnsi="Times New Roman" w:cs="Times New Roman"/>
          <w:bCs/>
          <w:sz w:val="28"/>
          <w:szCs w:val="24"/>
          <w:lang w:val="ru-RU" w:eastAsia="ru-RU"/>
        </w:rPr>
        <w:t xml:space="preserve">, </w:t>
      </w:r>
      <w:proofErr w:type="spellStart"/>
      <w:r w:rsidRPr="002B38B7">
        <w:rPr>
          <w:rFonts w:ascii="Times New Roman" w:eastAsia="Times New Roman" w:hAnsi="Times New Roman" w:cs="Times New Roman"/>
          <w:bCs/>
          <w:sz w:val="28"/>
          <w:szCs w:val="24"/>
          <w:lang w:val="ru-RU" w:eastAsia="ru-RU"/>
        </w:rPr>
        <w:t>що</w:t>
      </w:r>
      <w:proofErr w:type="spellEnd"/>
      <w:r w:rsidRPr="002B38B7">
        <w:rPr>
          <w:rFonts w:ascii="Times New Roman" w:eastAsia="Times New Roman" w:hAnsi="Times New Roman" w:cs="Times New Roman"/>
          <w:bCs/>
          <w:sz w:val="28"/>
          <w:szCs w:val="24"/>
          <w:lang w:val="ru-RU" w:eastAsia="ru-RU"/>
        </w:rPr>
        <w:t xml:space="preserve"> </w:t>
      </w:r>
      <w:proofErr w:type="spellStart"/>
      <w:r w:rsidRPr="002B38B7">
        <w:rPr>
          <w:rFonts w:ascii="Times New Roman" w:eastAsia="Times New Roman" w:hAnsi="Times New Roman" w:cs="Times New Roman"/>
          <w:bCs/>
          <w:sz w:val="28"/>
          <w:szCs w:val="24"/>
          <w:lang w:val="ru-RU" w:eastAsia="ru-RU"/>
        </w:rPr>
        <w:t>реалізуються</w:t>
      </w:r>
      <w:proofErr w:type="spellEnd"/>
      <w:r w:rsidRPr="002B38B7">
        <w:rPr>
          <w:rFonts w:ascii="Times New Roman" w:eastAsia="Times New Roman" w:hAnsi="Times New Roman" w:cs="Times New Roman"/>
          <w:bCs/>
          <w:sz w:val="28"/>
          <w:szCs w:val="24"/>
          <w:lang w:val="ru-RU" w:eastAsia="ru-RU"/>
        </w:rPr>
        <w:t xml:space="preserve">, </w:t>
      </w:r>
      <w:proofErr w:type="spellStart"/>
      <w:r w:rsidRPr="002B38B7">
        <w:rPr>
          <w:rFonts w:ascii="Times New Roman" w:eastAsia="Times New Roman" w:hAnsi="Times New Roman" w:cs="Times New Roman"/>
          <w:bCs/>
          <w:sz w:val="28"/>
          <w:szCs w:val="24"/>
          <w:lang w:val="ru-RU" w:eastAsia="ru-RU"/>
        </w:rPr>
        <w:t>зокрема</w:t>
      </w:r>
      <w:proofErr w:type="spellEnd"/>
      <w:r w:rsidRPr="002B38B7">
        <w:rPr>
          <w:rFonts w:ascii="Times New Roman" w:eastAsia="Times New Roman" w:hAnsi="Times New Roman" w:cs="Times New Roman"/>
          <w:bCs/>
          <w:sz w:val="28"/>
          <w:szCs w:val="24"/>
          <w:lang w:val="ru-RU" w:eastAsia="ru-RU"/>
        </w:rPr>
        <w:t xml:space="preserve"> через </w:t>
      </w:r>
      <w:proofErr w:type="spellStart"/>
      <w:r w:rsidRPr="002B38B7">
        <w:rPr>
          <w:rFonts w:ascii="Times New Roman" w:eastAsia="Times New Roman" w:hAnsi="Times New Roman" w:cs="Times New Roman"/>
          <w:bCs/>
          <w:sz w:val="28"/>
          <w:szCs w:val="24"/>
          <w:lang w:val="ru-RU" w:eastAsia="ru-RU"/>
        </w:rPr>
        <w:t>оцінку</w:t>
      </w:r>
      <w:proofErr w:type="spellEnd"/>
      <w:r w:rsidRPr="002B38B7">
        <w:rPr>
          <w:rFonts w:ascii="Times New Roman" w:eastAsia="Times New Roman" w:hAnsi="Times New Roman" w:cs="Times New Roman"/>
          <w:bCs/>
          <w:sz w:val="28"/>
          <w:szCs w:val="24"/>
          <w:lang w:val="ru-RU" w:eastAsia="ru-RU"/>
        </w:rPr>
        <w:t xml:space="preserve"> </w:t>
      </w:r>
      <w:proofErr w:type="spellStart"/>
      <w:r w:rsidRPr="002B38B7">
        <w:rPr>
          <w:rFonts w:ascii="Times New Roman" w:eastAsia="Times New Roman" w:hAnsi="Times New Roman" w:cs="Times New Roman"/>
          <w:bCs/>
          <w:sz w:val="28"/>
          <w:szCs w:val="24"/>
          <w:lang w:val="ru-RU" w:eastAsia="ru-RU"/>
        </w:rPr>
        <w:t>фінансових</w:t>
      </w:r>
      <w:proofErr w:type="spellEnd"/>
      <w:r w:rsidRPr="002B38B7">
        <w:rPr>
          <w:rFonts w:ascii="Times New Roman" w:eastAsia="Times New Roman" w:hAnsi="Times New Roman" w:cs="Times New Roman"/>
          <w:bCs/>
          <w:sz w:val="28"/>
          <w:szCs w:val="24"/>
          <w:lang w:val="ru-RU" w:eastAsia="ru-RU"/>
        </w:rPr>
        <w:t xml:space="preserve"> </w:t>
      </w:r>
      <w:proofErr w:type="spellStart"/>
      <w:r w:rsidRPr="002B38B7">
        <w:rPr>
          <w:rFonts w:ascii="Times New Roman" w:eastAsia="Times New Roman" w:hAnsi="Times New Roman" w:cs="Times New Roman"/>
          <w:bCs/>
          <w:sz w:val="28"/>
          <w:szCs w:val="24"/>
          <w:lang w:val="ru-RU" w:eastAsia="ru-RU"/>
        </w:rPr>
        <w:t>показників</w:t>
      </w:r>
      <w:proofErr w:type="spellEnd"/>
      <w:r>
        <w:rPr>
          <w:rFonts w:ascii="Times New Roman" w:eastAsia="Times New Roman" w:hAnsi="Times New Roman" w:cs="Times New Roman"/>
          <w:bCs/>
          <w:sz w:val="28"/>
          <w:szCs w:val="24"/>
          <w:lang w:val="uk-UA" w:eastAsia="ru-RU"/>
        </w:rPr>
        <w:t xml:space="preserve">. </w:t>
      </w:r>
      <w:proofErr w:type="spellStart"/>
      <w:r w:rsidRPr="004C3D49">
        <w:rPr>
          <w:rFonts w:ascii="Times New Roman" w:hAnsi="Times New Roman" w:cs="Times New Roman"/>
          <w:sz w:val="28"/>
          <w:lang w:val="ru-RU"/>
        </w:rPr>
        <w:t>Розглянемо</w:t>
      </w:r>
      <w:proofErr w:type="spellEnd"/>
      <w:r w:rsidRPr="004C3D49">
        <w:rPr>
          <w:rFonts w:ascii="Times New Roman" w:hAnsi="Times New Roman" w:cs="Times New Roman"/>
          <w:sz w:val="28"/>
          <w:lang w:val="ru-RU"/>
        </w:rPr>
        <w:t xml:space="preserve"> </w:t>
      </w:r>
      <w:proofErr w:type="spellStart"/>
      <w:r w:rsidRPr="004C3D49">
        <w:rPr>
          <w:rFonts w:ascii="Times New Roman" w:hAnsi="Times New Roman" w:cs="Times New Roman"/>
          <w:sz w:val="28"/>
          <w:lang w:val="ru-RU"/>
        </w:rPr>
        <w:t>основні</w:t>
      </w:r>
      <w:proofErr w:type="spellEnd"/>
      <w:r>
        <w:rPr>
          <w:rFonts w:ascii="Times New Roman" w:hAnsi="Times New Roman" w:cs="Times New Roman"/>
          <w:sz w:val="28"/>
          <w:lang w:val="uk-UA"/>
        </w:rPr>
        <w:t xml:space="preserve"> показники та їх </w:t>
      </w:r>
      <w:proofErr w:type="spellStart"/>
      <w:r w:rsidRPr="004C3D49">
        <w:rPr>
          <w:rFonts w:ascii="Times New Roman" w:hAnsi="Times New Roman" w:cs="Times New Roman"/>
          <w:sz w:val="28"/>
          <w:lang w:val="ru-RU"/>
        </w:rPr>
        <w:t>формули</w:t>
      </w:r>
      <w:proofErr w:type="spellEnd"/>
      <w:r>
        <w:rPr>
          <w:rFonts w:ascii="Times New Roman" w:hAnsi="Times New Roman" w:cs="Times New Roman"/>
          <w:sz w:val="28"/>
          <w:lang w:val="uk-UA"/>
        </w:rPr>
        <w:t>:</w:t>
      </w:r>
    </w:p>
    <w:p w14:paraId="32E614EF" w14:textId="6B025D4B" w:rsidR="002B38B7" w:rsidRPr="004C3D49" w:rsidRDefault="004C3D49" w:rsidP="004C3D49">
      <w:pPr>
        <w:spacing w:after="0" w:line="360" w:lineRule="auto"/>
        <w:ind w:right="283" w:firstLine="708"/>
        <w:jc w:val="both"/>
        <w:rPr>
          <w:rFonts w:ascii="Times New Roman" w:eastAsia="Times New Roman" w:hAnsi="Times New Roman" w:cs="Times New Roman"/>
          <w:sz w:val="28"/>
          <w:szCs w:val="24"/>
          <w:lang w:val="ru-RU" w:eastAsia="ru-RU"/>
        </w:rPr>
      </w:pPr>
      <w:proofErr w:type="spellStart"/>
      <w:r>
        <w:rPr>
          <w:rFonts w:ascii="Times New Roman" w:eastAsia="Times New Roman" w:hAnsi="Times New Roman" w:cs="Times New Roman"/>
          <w:bCs/>
          <w:sz w:val="28"/>
          <w:szCs w:val="24"/>
          <w:lang w:val="ru-RU" w:eastAsia="ru-RU"/>
        </w:rPr>
        <w:t>Ф</w:t>
      </w:r>
      <w:r w:rsidR="002B38B7" w:rsidRPr="004C3D49">
        <w:rPr>
          <w:rFonts w:ascii="Times New Roman" w:eastAsia="Times New Roman" w:hAnsi="Times New Roman" w:cs="Times New Roman"/>
          <w:bCs/>
          <w:sz w:val="28"/>
          <w:szCs w:val="24"/>
          <w:lang w:val="ru-RU" w:eastAsia="ru-RU"/>
        </w:rPr>
        <w:t>інансовий</w:t>
      </w:r>
      <w:proofErr w:type="spellEnd"/>
      <w:r w:rsidR="002B38B7" w:rsidRPr="004C3D49">
        <w:rPr>
          <w:rFonts w:ascii="Times New Roman" w:eastAsia="Times New Roman" w:hAnsi="Times New Roman" w:cs="Times New Roman"/>
          <w:bCs/>
          <w:sz w:val="28"/>
          <w:szCs w:val="24"/>
          <w:lang w:val="ru-RU" w:eastAsia="ru-RU"/>
        </w:rPr>
        <w:t xml:space="preserve"> леверидж </w:t>
      </w:r>
      <w:proofErr w:type="spellStart"/>
      <w:r w:rsidR="002B38B7" w:rsidRPr="004C3D49">
        <w:rPr>
          <w:rFonts w:ascii="Times New Roman" w:eastAsia="Times New Roman" w:hAnsi="Times New Roman" w:cs="Times New Roman"/>
          <w:bCs/>
          <w:sz w:val="28"/>
          <w:szCs w:val="24"/>
          <w:lang w:val="ru-RU" w:eastAsia="ru-RU"/>
        </w:rPr>
        <w:t>характеризує</w:t>
      </w:r>
      <w:proofErr w:type="spellEnd"/>
      <w:r w:rsidR="002B38B7" w:rsidRPr="004C3D49">
        <w:rPr>
          <w:rFonts w:ascii="Times New Roman" w:eastAsia="Times New Roman" w:hAnsi="Times New Roman" w:cs="Times New Roman"/>
          <w:bCs/>
          <w:sz w:val="28"/>
          <w:szCs w:val="24"/>
          <w:lang w:val="ru-RU" w:eastAsia="ru-RU"/>
        </w:rPr>
        <w:t xml:space="preserve"> </w:t>
      </w:r>
      <w:proofErr w:type="spellStart"/>
      <w:r w:rsidR="002B38B7" w:rsidRPr="004C3D49">
        <w:rPr>
          <w:rFonts w:ascii="Times New Roman" w:eastAsia="Times New Roman" w:hAnsi="Times New Roman" w:cs="Times New Roman"/>
          <w:bCs/>
          <w:sz w:val="28"/>
          <w:szCs w:val="24"/>
          <w:lang w:val="ru-RU" w:eastAsia="ru-RU"/>
        </w:rPr>
        <w:t>ефективність</w:t>
      </w:r>
      <w:proofErr w:type="spellEnd"/>
      <w:r w:rsidR="002B38B7" w:rsidRPr="004C3D49">
        <w:rPr>
          <w:rFonts w:ascii="Times New Roman" w:eastAsia="Times New Roman" w:hAnsi="Times New Roman" w:cs="Times New Roman"/>
          <w:bCs/>
          <w:sz w:val="28"/>
          <w:szCs w:val="24"/>
          <w:lang w:val="ru-RU" w:eastAsia="ru-RU"/>
        </w:rPr>
        <w:t xml:space="preserve"> </w:t>
      </w:r>
      <w:proofErr w:type="spellStart"/>
      <w:r w:rsidR="002B38B7" w:rsidRPr="004C3D49">
        <w:rPr>
          <w:rFonts w:ascii="Times New Roman" w:eastAsia="Times New Roman" w:hAnsi="Times New Roman" w:cs="Times New Roman"/>
          <w:bCs/>
          <w:sz w:val="28"/>
          <w:szCs w:val="24"/>
          <w:lang w:val="ru-RU" w:eastAsia="ru-RU"/>
        </w:rPr>
        <w:t>використання</w:t>
      </w:r>
      <w:proofErr w:type="spellEnd"/>
      <w:r w:rsidR="002B38B7" w:rsidRPr="004C3D49">
        <w:rPr>
          <w:rFonts w:ascii="Times New Roman" w:eastAsia="Times New Roman" w:hAnsi="Times New Roman" w:cs="Times New Roman"/>
          <w:bCs/>
          <w:sz w:val="28"/>
          <w:szCs w:val="24"/>
          <w:lang w:val="ru-RU" w:eastAsia="ru-RU"/>
        </w:rPr>
        <w:t xml:space="preserve"> </w:t>
      </w:r>
      <w:proofErr w:type="spellStart"/>
      <w:r w:rsidR="002B38B7" w:rsidRPr="004C3D49">
        <w:rPr>
          <w:rFonts w:ascii="Times New Roman" w:eastAsia="Times New Roman" w:hAnsi="Times New Roman" w:cs="Times New Roman"/>
          <w:bCs/>
          <w:sz w:val="28"/>
          <w:szCs w:val="24"/>
          <w:lang w:val="ru-RU" w:eastAsia="ru-RU"/>
        </w:rPr>
        <w:t>кредитів</w:t>
      </w:r>
      <w:proofErr w:type="spellEnd"/>
      <w:r w:rsidR="002B38B7" w:rsidRPr="004C3D49">
        <w:rPr>
          <w:rFonts w:ascii="Times New Roman" w:eastAsia="Times New Roman" w:hAnsi="Times New Roman" w:cs="Times New Roman"/>
          <w:bCs/>
          <w:sz w:val="28"/>
          <w:szCs w:val="24"/>
          <w:lang w:val="ru-RU" w:eastAsia="ru-RU"/>
        </w:rPr>
        <w:t xml:space="preserve"> (</w:t>
      </w:r>
      <w:proofErr w:type="spellStart"/>
      <w:r w:rsidR="002B38B7" w:rsidRPr="004C3D49">
        <w:rPr>
          <w:rFonts w:ascii="Times New Roman" w:eastAsia="Times New Roman" w:hAnsi="Times New Roman" w:cs="Times New Roman"/>
          <w:bCs/>
          <w:sz w:val="28"/>
          <w:szCs w:val="24"/>
          <w:lang w:val="ru-RU" w:eastAsia="ru-RU"/>
        </w:rPr>
        <w:t>позик</w:t>
      </w:r>
      <w:proofErr w:type="spellEnd"/>
      <w:r w:rsidR="002B38B7" w:rsidRPr="004C3D49">
        <w:rPr>
          <w:rFonts w:ascii="Times New Roman" w:eastAsia="Times New Roman" w:hAnsi="Times New Roman" w:cs="Times New Roman"/>
          <w:bCs/>
          <w:sz w:val="28"/>
          <w:szCs w:val="24"/>
          <w:lang w:val="ru-RU" w:eastAsia="ru-RU"/>
        </w:rPr>
        <w:t xml:space="preserve">) та </w:t>
      </w:r>
      <w:proofErr w:type="spellStart"/>
      <w:r w:rsidR="002B38B7" w:rsidRPr="004C3D49">
        <w:rPr>
          <w:rFonts w:ascii="Times New Roman" w:eastAsia="Times New Roman" w:hAnsi="Times New Roman" w:cs="Times New Roman"/>
          <w:bCs/>
          <w:sz w:val="28"/>
          <w:szCs w:val="24"/>
          <w:lang w:val="ru-RU" w:eastAsia="ru-RU"/>
        </w:rPr>
        <w:t>рівень</w:t>
      </w:r>
      <w:proofErr w:type="spellEnd"/>
      <w:r w:rsidR="002B38B7" w:rsidRPr="004C3D49">
        <w:rPr>
          <w:rFonts w:ascii="Times New Roman" w:eastAsia="Times New Roman" w:hAnsi="Times New Roman" w:cs="Times New Roman"/>
          <w:bCs/>
          <w:sz w:val="28"/>
          <w:szCs w:val="24"/>
          <w:lang w:val="ru-RU" w:eastAsia="ru-RU"/>
        </w:rPr>
        <w:t xml:space="preserve"> </w:t>
      </w:r>
      <w:proofErr w:type="spellStart"/>
      <w:r w:rsidR="002B38B7" w:rsidRPr="004C3D49">
        <w:rPr>
          <w:rFonts w:ascii="Times New Roman" w:eastAsia="Times New Roman" w:hAnsi="Times New Roman" w:cs="Times New Roman"/>
          <w:bCs/>
          <w:sz w:val="28"/>
          <w:szCs w:val="24"/>
          <w:lang w:val="ru-RU" w:eastAsia="ru-RU"/>
        </w:rPr>
        <w:t>закредитованості</w:t>
      </w:r>
      <w:proofErr w:type="spellEnd"/>
      <w:r w:rsidR="002B38B7" w:rsidRPr="004C3D49">
        <w:rPr>
          <w:rFonts w:ascii="Times New Roman" w:eastAsia="Times New Roman" w:hAnsi="Times New Roman" w:cs="Times New Roman"/>
          <w:bCs/>
          <w:sz w:val="28"/>
          <w:szCs w:val="24"/>
          <w:lang w:val="ru-RU" w:eastAsia="ru-RU"/>
        </w:rPr>
        <w:t xml:space="preserve"> </w:t>
      </w:r>
      <w:proofErr w:type="spellStart"/>
      <w:r w:rsidR="002B38B7" w:rsidRPr="004C3D49">
        <w:rPr>
          <w:rFonts w:ascii="Times New Roman" w:eastAsia="Times New Roman" w:hAnsi="Times New Roman" w:cs="Times New Roman"/>
          <w:bCs/>
          <w:sz w:val="28"/>
          <w:szCs w:val="24"/>
          <w:lang w:val="ru-RU" w:eastAsia="ru-RU"/>
        </w:rPr>
        <w:t>підприємства</w:t>
      </w:r>
      <w:proofErr w:type="spellEnd"/>
      <w:r w:rsidR="002B38B7" w:rsidRPr="004C3D49">
        <w:rPr>
          <w:rFonts w:ascii="Times New Roman" w:eastAsia="Times New Roman" w:hAnsi="Times New Roman" w:cs="Times New Roman"/>
          <w:bCs/>
          <w:sz w:val="28"/>
          <w:szCs w:val="24"/>
          <w:lang w:val="ru-RU" w:eastAsia="ru-RU"/>
        </w:rPr>
        <w:t xml:space="preserve">. </w:t>
      </w:r>
      <w:proofErr w:type="spellStart"/>
      <w:r w:rsidR="002B38B7" w:rsidRPr="004C3D49">
        <w:rPr>
          <w:rFonts w:ascii="Times New Roman" w:eastAsia="Times New Roman" w:hAnsi="Times New Roman" w:cs="Times New Roman"/>
          <w:bCs/>
          <w:sz w:val="28"/>
          <w:szCs w:val="24"/>
          <w:lang w:val="ru-RU" w:eastAsia="ru-RU"/>
        </w:rPr>
        <w:t>Саме</w:t>
      </w:r>
      <w:proofErr w:type="spellEnd"/>
      <w:r w:rsidR="002B38B7" w:rsidRPr="004C3D49">
        <w:rPr>
          <w:rFonts w:ascii="Times New Roman" w:eastAsia="Times New Roman" w:hAnsi="Times New Roman" w:cs="Times New Roman"/>
          <w:bCs/>
          <w:sz w:val="28"/>
          <w:szCs w:val="24"/>
          <w:lang w:val="ru-RU" w:eastAsia="ru-RU"/>
        </w:rPr>
        <w:t xml:space="preserve"> </w:t>
      </w:r>
      <w:proofErr w:type="spellStart"/>
      <w:r w:rsidR="002B38B7" w:rsidRPr="004C3D49">
        <w:rPr>
          <w:rFonts w:ascii="Times New Roman" w:eastAsia="Times New Roman" w:hAnsi="Times New Roman" w:cs="Times New Roman"/>
          <w:bCs/>
          <w:sz w:val="28"/>
          <w:szCs w:val="24"/>
          <w:lang w:val="ru-RU" w:eastAsia="ru-RU"/>
        </w:rPr>
        <w:t>його</w:t>
      </w:r>
      <w:proofErr w:type="spellEnd"/>
      <w:r w:rsidR="002B38B7" w:rsidRPr="004C3D49">
        <w:rPr>
          <w:rFonts w:ascii="Times New Roman" w:eastAsia="Times New Roman" w:hAnsi="Times New Roman" w:cs="Times New Roman"/>
          <w:bCs/>
          <w:sz w:val="28"/>
          <w:szCs w:val="24"/>
          <w:lang w:val="ru-RU" w:eastAsia="ru-RU"/>
        </w:rPr>
        <w:t xml:space="preserve"> </w:t>
      </w:r>
      <w:proofErr w:type="spellStart"/>
      <w:r w:rsidR="002B38B7" w:rsidRPr="004C3D49">
        <w:rPr>
          <w:rFonts w:ascii="Times New Roman" w:eastAsia="Times New Roman" w:hAnsi="Times New Roman" w:cs="Times New Roman"/>
          <w:bCs/>
          <w:sz w:val="28"/>
          <w:szCs w:val="24"/>
          <w:lang w:val="ru-RU" w:eastAsia="ru-RU"/>
        </w:rPr>
        <w:t>називають</w:t>
      </w:r>
      <w:proofErr w:type="spellEnd"/>
      <w:r w:rsidR="002B38B7" w:rsidRPr="004C3D49">
        <w:rPr>
          <w:rFonts w:ascii="Times New Roman" w:eastAsia="Times New Roman" w:hAnsi="Times New Roman" w:cs="Times New Roman"/>
          <w:bCs/>
          <w:sz w:val="28"/>
          <w:szCs w:val="24"/>
          <w:lang w:val="ru-RU" w:eastAsia="ru-RU"/>
        </w:rPr>
        <w:t xml:space="preserve"> </w:t>
      </w:r>
      <w:proofErr w:type="spellStart"/>
      <w:r w:rsidR="002B38B7" w:rsidRPr="004C3D49">
        <w:rPr>
          <w:rFonts w:ascii="Times New Roman" w:eastAsia="Times New Roman" w:hAnsi="Times New Roman" w:cs="Times New Roman"/>
          <w:bCs/>
          <w:sz w:val="28"/>
          <w:szCs w:val="24"/>
          <w:lang w:val="ru-RU" w:eastAsia="ru-RU"/>
        </w:rPr>
        <w:t>кредитним</w:t>
      </w:r>
      <w:proofErr w:type="spellEnd"/>
      <w:r w:rsidR="002B38B7" w:rsidRPr="004C3D49">
        <w:rPr>
          <w:rFonts w:ascii="Times New Roman" w:eastAsia="Times New Roman" w:hAnsi="Times New Roman" w:cs="Times New Roman"/>
          <w:bCs/>
          <w:sz w:val="28"/>
          <w:szCs w:val="24"/>
          <w:lang w:val="ru-RU" w:eastAsia="ru-RU"/>
        </w:rPr>
        <w:t xml:space="preserve"> </w:t>
      </w:r>
      <w:proofErr w:type="spellStart"/>
      <w:r w:rsidR="002B38B7" w:rsidRPr="004C3D49">
        <w:rPr>
          <w:rFonts w:ascii="Times New Roman" w:eastAsia="Times New Roman" w:hAnsi="Times New Roman" w:cs="Times New Roman"/>
          <w:bCs/>
          <w:sz w:val="28"/>
          <w:szCs w:val="24"/>
          <w:lang w:val="ru-RU" w:eastAsia="ru-RU"/>
        </w:rPr>
        <w:t>плечем</w:t>
      </w:r>
      <w:proofErr w:type="spellEnd"/>
      <w:r w:rsidR="002B38B7" w:rsidRPr="004C3D49">
        <w:rPr>
          <w:rFonts w:ascii="Times New Roman" w:eastAsia="Times New Roman" w:hAnsi="Times New Roman" w:cs="Times New Roman"/>
          <w:bCs/>
          <w:sz w:val="28"/>
          <w:szCs w:val="24"/>
          <w:lang w:val="ru-RU" w:eastAsia="ru-RU"/>
        </w:rPr>
        <w:t xml:space="preserve"> </w:t>
      </w:r>
      <w:proofErr w:type="spellStart"/>
      <w:r w:rsidR="002B38B7" w:rsidRPr="004C3D49">
        <w:rPr>
          <w:rFonts w:ascii="Times New Roman" w:eastAsia="Times New Roman" w:hAnsi="Times New Roman" w:cs="Times New Roman"/>
          <w:bCs/>
          <w:sz w:val="28"/>
          <w:szCs w:val="24"/>
          <w:lang w:val="ru-RU" w:eastAsia="ru-RU"/>
        </w:rPr>
        <w:t>або</w:t>
      </w:r>
      <w:proofErr w:type="spellEnd"/>
      <w:r w:rsidR="002B38B7" w:rsidRPr="004C3D49">
        <w:rPr>
          <w:rFonts w:ascii="Times New Roman" w:eastAsia="Times New Roman" w:hAnsi="Times New Roman" w:cs="Times New Roman"/>
          <w:bCs/>
          <w:sz w:val="28"/>
          <w:szCs w:val="24"/>
          <w:lang w:val="ru-RU" w:eastAsia="ru-RU"/>
        </w:rPr>
        <w:t xml:space="preserve"> </w:t>
      </w:r>
      <w:proofErr w:type="spellStart"/>
      <w:r w:rsidR="002B38B7" w:rsidRPr="004C3D49">
        <w:rPr>
          <w:rFonts w:ascii="Times New Roman" w:eastAsia="Times New Roman" w:hAnsi="Times New Roman" w:cs="Times New Roman"/>
          <w:bCs/>
          <w:sz w:val="28"/>
          <w:szCs w:val="24"/>
          <w:lang w:val="ru-RU" w:eastAsia="ru-RU"/>
        </w:rPr>
        <w:t>кредитним</w:t>
      </w:r>
      <w:proofErr w:type="spellEnd"/>
      <w:r w:rsidR="002B38B7" w:rsidRPr="004C3D49">
        <w:rPr>
          <w:rFonts w:ascii="Times New Roman" w:eastAsia="Times New Roman" w:hAnsi="Times New Roman" w:cs="Times New Roman"/>
          <w:bCs/>
          <w:sz w:val="28"/>
          <w:szCs w:val="24"/>
          <w:lang w:val="ru-RU" w:eastAsia="ru-RU"/>
        </w:rPr>
        <w:t xml:space="preserve"> </w:t>
      </w:r>
      <w:proofErr w:type="spellStart"/>
      <w:r w:rsidR="002B38B7" w:rsidRPr="004C3D49">
        <w:rPr>
          <w:rFonts w:ascii="Times New Roman" w:eastAsia="Times New Roman" w:hAnsi="Times New Roman" w:cs="Times New Roman"/>
          <w:bCs/>
          <w:sz w:val="28"/>
          <w:szCs w:val="24"/>
          <w:lang w:val="ru-RU" w:eastAsia="ru-RU"/>
        </w:rPr>
        <w:t>важелем</w:t>
      </w:r>
      <w:proofErr w:type="spellEnd"/>
      <w:r w:rsidR="002B38B7" w:rsidRPr="004C3D49">
        <w:rPr>
          <w:rFonts w:ascii="Times New Roman" w:eastAsia="Times New Roman" w:hAnsi="Times New Roman" w:cs="Times New Roman"/>
          <w:bCs/>
          <w:sz w:val="28"/>
          <w:szCs w:val="24"/>
          <w:lang w:val="ru-RU" w:eastAsia="ru-RU"/>
        </w:rPr>
        <w:t xml:space="preserve">. </w:t>
      </w:r>
      <w:proofErr w:type="spellStart"/>
      <w:r w:rsidR="002B38B7" w:rsidRPr="004C3D49">
        <w:rPr>
          <w:rFonts w:ascii="Times New Roman" w:eastAsia="Times New Roman" w:hAnsi="Times New Roman" w:cs="Times New Roman"/>
          <w:bCs/>
          <w:sz w:val="28"/>
          <w:szCs w:val="24"/>
          <w:lang w:val="ru-RU" w:eastAsia="ru-RU"/>
        </w:rPr>
        <w:t>Він</w:t>
      </w:r>
      <w:proofErr w:type="spellEnd"/>
      <w:r w:rsidR="002B38B7" w:rsidRPr="004C3D49">
        <w:rPr>
          <w:rFonts w:ascii="Times New Roman" w:eastAsia="Times New Roman" w:hAnsi="Times New Roman" w:cs="Times New Roman"/>
          <w:bCs/>
          <w:sz w:val="28"/>
          <w:szCs w:val="24"/>
          <w:lang w:val="ru-RU" w:eastAsia="ru-RU"/>
        </w:rPr>
        <w:t xml:space="preserve"> </w:t>
      </w:r>
      <w:proofErr w:type="spellStart"/>
      <w:r w:rsidR="002B38B7" w:rsidRPr="004C3D49">
        <w:rPr>
          <w:rFonts w:ascii="Times New Roman" w:eastAsia="Times New Roman" w:hAnsi="Times New Roman" w:cs="Times New Roman"/>
          <w:bCs/>
          <w:sz w:val="28"/>
          <w:szCs w:val="24"/>
          <w:lang w:val="ru-RU" w:eastAsia="ru-RU"/>
        </w:rPr>
        <w:t>з'являється</w:t>
      </w:r>
      <w:proofErr w:type="spellEnd"/>
      <w:r w:rsidR="002B38B7" w:rsidRPr="004C3D49">
        <w:rPr>
          <w:rFonts w:ascii="Times New Roman" w:eastAsia="Times New Roman" w:hAnsi="Times New Roman" w:cs="Times New Roman"/>
          <w:bCs/>
          <w:sz w:val="28"/>
          <w:szCs w:val="24"/>
          <w:lang w:val="ru-RU" w:eastAsia="ru-RU"/>
        </w:rPr>
        <w:t xml:space="preserve"> в </w:t>
      </w:r>
      <w:proofErr w:type="spellStart"/>
      <w:r w:rsidR="002B38B7" w:rsidRPr="004C3D49">
        <w:rPr>
          <w:rFonts w:ascii="Times New Roman" w:eastAsia="Times New Roman" w:hAnsi="Times New Roman" w:cs="Times New Roman"/>
          <w:bCs/>
          <w:sz w:val="28"/>
          <w:szCs w:val="24"/>
          <w:lang w:val="ru-RU" w:eastAsia="ru-RU"/>
        </w:rPr>
        <w:t>бізнес-процесі</w:t>
      </w:r>
      <w:proofErr w:type="spellEnd"/>
      <w:r w:rsidR="002B38B7" w:rsidRPr="004C3D49">
        <w:rPr>
          <w:rFonts w:ascii="Times New Roman" w:eastAsia="Times New Roman" w:hAnsi="Times New Roman" w:cs="Times New Roman"/>
          <w:bCs/>
          <w:sz w:val="28"/>
          <w:szCs w:val="24"/>
          <w:lang w:val="ru-RU" w:eastAsia="ru-RU"/>
        </w:rPr>
        <w:t xml:space="preserve"> </w:t>
      </w:r>
      <w:proofErr w:type="spellStart"/>
      <w:r w:rsidR="002B38B7" w:rsidRPr="004C3D49">
        <w:rPr>
          <w:rFonts w:ascii="Times New Roman" w:eastAsia="Times New Roman" w:hAnsi="Times New Roman" w:cs="Times New Roman"/>
          <w:bCs/>
          <w:sz w:val="28"/>
          <w:szCs w:val="24"/>
          <w:lang w:val="ru-RU" w:eastAsia="ru-RU"/>
        </w:rPr>
        <w:t>лише</w:t>
      </w:r>
      <w:proofErr w:type="spellEnd"/>
      <w:r w:rsidR="002B38B7" w:rsidRPr="004C3D49">
        <w:rPr>
          <w:rFonts w:ascii="Times New Roman" w:eastAsia="Times New Roman" w:hAnsi="Times New Roman" w:cs="Times New Roman"/>
          <w:bCs/>
          <w:sz w:val="28"/>
          <w:szCs w:val="24"/>
          <w:lang w:val="ru-RU" w:eastAsia="ru-RU"/>
        </w:rPr>
        <w:t xml:space="preserve"> за </w:t>
      </w:r>
      <w:proofErr w:type="spellStart"/>
      <w:r w:rsidR="002B38B7" w:rsidRPr="004C3D49">
        <w:rPr>
          <w:rFonts w:ascii="Times New Roman" w:eastAsia="Times New Roman" w:hAnsi="Times New Roman" w:cs="Times New Roman"/>
          <w:bCs/>
          <w:sz w:val="28"/>
          <w:szCs w:val="24"/>
          <w:lang w:val="ru-RU" w:eastAsia="ru-RU"/>
        </w:rPr>
        <w:t>умови</w:t>
      </w:r>
      <w:proofErr w:type="spellEnd"/>
      <w:r w:rsidR="002B38B7" w:rsidRPr="004C3D49">
        <w:rPr>
          <w:rFonts w:ascii="Times New Roman" w:eastAsia="Times New Roman" w:hAnsi="Times New Roman" w:cs="Times New Roman"/>
          <w:bCs/>
          <w:sz w:val="28"/>
          <w:szCs w:val="24"/>
          <w:lang w:val="ru-RU" w:eastAsia="ru-RU"/>
        </w:rPr>
        <w:t xml:space="preserve"> </w:t>
      </w:r>
      <w:proofErr w:type="spellStart"/>
      <w:r w:rsidR="002B38B7" w:rsidRPr="004C3D49">
        <w:rPr>
          <w:rFonts w:ascii="Times New Roman" w:eastAsia="Times New Roman" w:hAnsi="Times New Roman" w:cs="Times New Roman"/>
          <w:bCs/>
          <w:sz w:val="28"/>
          <w:szCs w:val="24"/>
          <w:lang w:val="ru-RU" w:eastAsia="ru-RU"/>
        </w:rPr>
        <w:t>залучення</w:t>
      </w:r>
      <w:proofErr w:type="spellEnd"/>
      <w:r w:rsidR="002B38B7" w:rsidRPr="004C3D49">
        <w:rPr>
          <w:rFonts w:ascii="Times New Roman" w:eastAsia="Times New Roman" w:hAnsi="Times New Roman" w:cs="Times New Roman"/>
          <w:bCs/>
          <w:sz w:val="28"/>
          <w:szCs w:val="24"/>
          <w:lang w:val="ru-RU" w:eastAsia="ru-RU"/>
        </w:rPr>
        <w:t xml:space="preserve"> </w:t>
      </w:r>
      <w:proofErr w:type="spellStart"/>
      <w:r w:rsidR="002B38B7" w:rsidRPr="004C3D49">
        <w:rPr>
          <w:rFonts w:ascii="Times New Roman" w:eastAsia="Times New Roman" w:hAnsi="Times New Roman" w:cs="Times New Roman"/>
          <w:bCs/>
          <w:sz w:val="28"/>
          <w:szCs w:val="24"/>
          <w:lang w:val="ru-RU" w:eastAsia="ru-RU"/>
        </w:rPr>
        <w:t>позикових</w:t>
      </w:r>
      <w:proofErr w:type="spellEnd"/>
      <w:r w:rsidR="002B38B7" w:rsidRPr="004C3D49">
        <w:rPr>
          <w:rFonts w:ascii="Times New Roman" w:eastAsia="Times New Roman" w:hAnsi="Times New Roman" w:cs="Times New Roman"/>
          <w:bCs/>
          <w:sz w:val="28"/>
          <w:szCs w:val="24"/>
          <w:lang w:val="ru-RU" w:eastAsia="ru-RU"/>
        </w:rPr>
        <w:t xml:space="preserve"> </w:t>
      </w:r>
      <w:proofErr w:type="spellStart"/>
      <w:r w:rsidR="002B38B7" w:rsidRPr="004C3D49">
        <w:rPr>
          <w:rFonts w:ascii="Times New Roman" w:eastAsia="Times New Roman" w:hAnsi="Times New Roman" w:cs="Times New Roman"/>
          <w:bCs/>
          <w:sz w:val="28"/>
          <w:szCs w:val="24"/>
          <w:lang w:val="ru-RU" w:eastAsia="ru-RU"/>
        </w:rPr>
        <w:t>коштів</w:t>
      </w:r>
      <w:proofErr w:type="spellEnd"/>
      <w:r w:rsidR="002B38B7" w:rsidRPr="004C3D49">
        <w:rPr>
          <w:rFonts w:ascii="Times New Roman" w:eastAsia="Times New Roman" w:hAnsi="Times New Roman" w:cs="Times New Roman"/>
          <w:bCs/>
          <w:sz w:val="28"/>
          <w:szCs w:val="24"/>
          <w:lang w:val="ru-RU" w:eastAsia="ru-RU"/>
        </w:rPr>
        <w:t xml:space="preserve">, </w:t>
      </w:r>
      <w:proofErr w:type="spellStart"/>
      <w:r w:rsidR="002B38B7" w:rsidRPr="004C3D49">
        <w:rPr>
          <w:rFonts w:ascii="Times New Roman" w:eastAsia="Times New Roman" w:hAnsi="Times New Roman" w:cs="Times New Roman"/>
          <w:bCs/>
          <w:sz w:val="28"/>
          <w:szCs w:val="24"/>
          <w:lang w:val="ru-RU" w:eastAsia="ru-RU"/>
        </w:rPr>
        <w:t>які</w:t>
      </w:r>
      <w:proofErr w:type="spellEnd"/>
      <w:r w:rsidR="002B38B7" w:rsidRPr="004C3D49">
        <w:rPr>
          <w:rFonts w:ascii="Times New Roman" w:eastAsia="Times New Roman" w:hAnsi="Times New Roman" w:cs="Times New Roman"/>
          <w:bCs/>
          <w:sz w:val="28"/>
          <w:szCs w:val="24"/>
          <w:lang w:val="ru-RU" w:eastAsia="ru-RU"/>
        </w:rPr>
        <w:t xml:space="preserve"> </w:t>
      </w:r>
      <w:proofErr w:type="spellStart"/>
      <w:r w:rsidR="002B38B7" w:rsidRPr="004C3D49">
        <w:rPr>
          <w:rFonts w:ascii="Times New Roman" w:eastAsia="Times New Roman" w:hAnsi="Times New Roman" w:cs="Times New Roman"/>
          <w:bCs/>
          <w:sz w:val="28"/>
          <w:szCs w:val="24"/>
          <w:lang w:val="ru-RU" w:eastAsia="ru-RU"/>
        </w:rPr>
        <w:t>підвищують</w:t>
      </w:r>
      <w:proofErr w:type="spellEnd"/>
      <w:r w:rsidR="002B38B7" w:rsidRPr="004C3D49">
        <w:rPr>
          <w:rFonts w:ascii="Times New Roman" w:eastAsia="Times New Roman" w:hAnsi="Times New Roman" w:cs="Times New Roman"/>
          <w:bCs/>
          <w:sz w:val="28"/>
          <w:szCs w:val="24"/>
          <w:lang w:val="ru-RU" w:eastAsia="ru-RU"/>
        </w:rPr>
        <w:t xml:space="preserve"> </w:t>
      </w:r>
      <w:proofErr w:type="spellStart"/>
      <w:r w:rsidR="002B38B7" w:rsidRPr="004C3D49">
        <w:rPr>
          <w:rFonts w:ascii="Times New Roman" w:eastAsia="Times New Roman" w:hAnsi="Times New Roman" w:cs="Times New Roman"/>
          <w:bCs/>
          <w:sz w:val="28"/>
          <w:szCs w:val="24"/>
          <w:lang w:val="ru-RU" w:eastAsia="ru-RU"/>
        </w:rPr>
        <w:t>капіталовіддачу</w:t>
      </w:r>
      <w:proofErr w:type="spellEnd"/>
      <w:r w:rsidR="002B38B7" w:rsidRPr="004C3D49">
        <w:rPr>
          <w:rFonts w:ascii="Times New Roman" w:eastAsia="Times New Roman" w:hAnsi="Times New Roman" w:cs="Times New Roman"/>
          <w:bCs/>
          <w:sz w:val="28"/>
          <w:szCs w:val="24"/>
          <w:lang w:val="ru-RU" w:eastAsia="ru-RU"/>
        </w:rPr>
        <w:t xml:space="preserve"> </w:t>
      </w:r>
      <w:proofErr w:type="spellStart"/>
      <w:r w:rsidR="002B38B7" w:rsidRPr="004C3D49">
        <w:rPr>
          <w:rFonts w:ascii="Times New Roman" w:eastAsia="Times New Roman" w:hAnsi="Times New Roman" w:cs="Times New Roman"/>
          <w:bCs/>
          <w:sz w:val="28"/>
          <w:szCs w:val="24"/>
          <w:lang w:val="ru-RU" w:eastAsia="ru-RU"/>
        </w:rPr>
        <w:t>від</w:t>
      </w:r>
      <w:proofErr w:type="spellEnd"/>
      <w:r w:rsidR="002B38B7" w:rsidRPr="004C3D49">
        <w:rPr>
          <w:rFonts w:ascii="Times New Roman" w:eastAsia="Times New Roman" w:hAnsi="Times New Roman" w:cs="Times New Roman"/>
          <w:bCs/>
          <w:sz w:val="28"/>
          <w:szCs w:val="24"/>
          <w:lang w:val="ru-RU" w:eastAsia="ru-RU"/>
        </w:rPr>
        <w:t xml:space="preserve"> </w:t>
      </w:r>
      <w:proofErr w:type="spellStart"/>
      <w:r w:rsidR="002B38B7" w:rsidRPr="004C3D49">
        <w:rPr>
          <w:rFonts w:ascii="Times New Roman" w:eastAsia="Times New Roman" w:hAnsi="Times New Roman" w:cs="Times New Roman"/>
          <w:bCs/>
          <w:sz w:val="28"/>
          <w:szCs w:val="24"/>
          <w:lang w:val="ru-RU" w:eastAsia="ru-RU"/>
        </w:rPr>
        <w:t>інвестицій</w:t>
      </w:r>
      <w:proofErr w:type="spellEnd"/>
      <w:r w:rsidR="002B38B7" w:rsidRPr="004C3D49">
        <w:rPr>
          <w:rFonts w:ascii="Times New Roman" w:eastAsia="Times New Roman" w:hAnsi="Times New Roman" w:cs="Times New Roman"/>
          <w:bCs/>
          <w:sz w:val="28"/>
          <w:szCs w:val="24"/>
          <w:lang w:val="ru-RU" w:eastAsia="ru-RU"/>
        </w:rPr>
        <w:t>.</w:t>
      </w:r>
      <w:r w:rsidR="002B38B7" w:rsidRPr="004C3D49">
        <w:rPr>
          <w:rFonts w:ascii="Times New Roman" w:eastAsia="Times New Roman" w:hAnsi="Times New Roman" w:cs="Times New Roman"/>
          <w:sz w:val="28"/>
          <w:szCs w:val="24"/>
          <w:lang w:val="uk-UA" w:eastAsia="ru-RU"/>
        </w:rPr>
        <w:t xml:space="preserve">, </w:t>
      </w:r>
      <w:proofErr w:type="spellStart"/>
      <w:r w:rsidR="002B38B7" w:rsidRPr="004C3D49">
        <w:rPr>
          <w:rFonts w:ascii="Times New Roman" w:eastAsia="Times New Roman" w:hAnsi="Times New Roman" w:cs="Times New Roman"/>
          <w:sz w:val="28"/>
          <w:szCs w:val="24"/>
          <w:lang w:val="ru-RU" w:eastAsia="ru-RU"/>
        </w:rPr>
        <w:t>визначається</w:t>
      </w:r>
      <w:proofErr w:type="spellEnd"/>
      <w:r w:rsidR="002B38B7" w:rsidRPr="004C3D49">
        <w:rPr>
          <w:rFonts w:ascii="Times New Roman" w:eastAsia="Times New Roman" w:hAnsi="Times New Roman" w:cs="Times New Roman"/>
          <w:sz w:val="28"/>
          <w:szCs w:val="24"/>
          <w:lang w:val="ru-RU" w:eastAsia="ru-RU"/>
        </w:rPr>
        <w:t xml:space="preserve"> за </w:t>
      </w:r>
      <w:r w:rsidR="002B38B7" w:rsidRPr="004C3D49">
        <w:rPr>
          <w:rFonts w:ascii="Times New Roman" w:eastAsia="Times New Roman" w:hAnsi="Times New Roman" w:cs="Times New Roman"/>
          <w:sz w:val="28"/>
          <w:szCs w:val="24"/>
          <w:lang w:val="uk-UA" w:eastAsia="ru-RU"/>
        </w:rPr>
        <w:t xml:space="preserve">наступною </w:t>
      </w:r>
      <w:r w:rsidR="002B38B7" w:rsidRPr="004C3D49">
        <w:rPr>
          <w:rFonts w:ascii="Times New Roman" w:eastAsia="Times New Roman" w:hAnsi="Times New Roman" w:cs="Times New Roman"/>
          <w:sz w:val="28"/>
          <w:szCs w:val="24"/>
          <w:lang w:val="ru-RU" w:eastAsia="ru-RU"/>
        </w:rPr>
        <w:t>формулою:</w:t>
      </w:r>
    </w:p>
    <w:p w14:paraId="3FBDE932" w14:textId="77777777" w:rsidR="002B38B7" w:rsidRPr="005E0F86" w:rsidRDefault="002B38B7" w:rsidP="002B38B7">
      <w:pPr>
        <w:spacing w:after="0" w:line="360" w:lineRule="auto"/>
        <w:ind w:right="283" w:firstLine="3969"/>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К</w:t>
      </w:r>
      <w:r w:rsidRPr="00566604">
        <w:rPr>
          <w:rFonts w:ascii="Times New Roman" w:eastAsia="Times New Roman" w:hAnsi="Times New Roman" w:cs="Times New Roman"/>
          <w:sz w:val="28"/>
          <w:szCs w:val="24"/>
          <w:vertAlign w:val="subscript"/>
          <w:lang w:val="uk-UA" w:eastAsia="ru-RU"/>
        </w:rPr>
        <w:t>ФЛ</w:t>
      </w:r>
      <w:r w:rsidRPr="002B38B7">
        <w:rPr>
          <w:rFonts w:ascii="Times New Roman" w:eastAsia="Times New Roman" w:hAnsi="Times New Roman" w:cs="Times New Roman"/>
          <w:sz w:val="28"/>
          <w:szCs w:val="24"/>
          <w:lang w:val="ru-RU" w:eastAsia="ru-RU"/>
        </w:rPr>
        <w:t xml:space="preserve">= </w:t>
      </w:r>
      <w:r>
        <w:rPr>
          <w:rFonts w:ascii="Times New Roman" w:eastAsia="Times New Roman" w:hAnsi="Times New Roman" w:cs="Times New Roman"/>
          <w:sz w:val="28"/>
          <w:szCs w:val="24"/>
          <w:lang w:val="uk-UA" w:eastAsia="ru-RU"/>
        </w:rPr>
        <w:t>ПК/</w:t>
      </w:r>
      <w:r w:rsidRPr="002B38B7">
        <w:rPr>
          <w:lang w:val="ru-RU"/>
        </w:rPr>
        <w:t xml:space="preserve"> </w:t>
      </w:r>
      <w:r>
        <w:rPr>
          <w:rFonts w:ascii="Times New Roman" w:eastAsia="Times New Roman" w:hAnsi="Times New Roman" w:cs="Times New Roman"/>
          <w:sz w:val="28"/>
          <w:szCs w:val="24"/>
          <w:lang w:val="uk-UA" w:eastAsia="ru-RU"/>
        </w:rPr>
        <w:t xml:space="preserve">ВК, </w:t>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t>(2.1)</w:t>
      </w:r>
    </w:p>
    <w:p w14:paraId="0BEA4056" w14:textId="0D986DB2" w:rsidR="002B38B7" w:rsidRPr="004C3D49" w:rsidRDefault="002B38B7" w:rsidP="004C3D49">
      <w:pPr>
        <w:spacing w:after="0" w:line="360" w:lineRule="auto"/>
        <w:ind w:right="283"/>
        <w:rPr>
          <w:rFonts w:ascii="Times New Roman" w:eastAsia="Times New Roman" w:hAnsi="Times New Roman" w:cs="Times New Roman"/>
          <w:sz w:val="28"/>
          <w:szCs w:val="24"/>
          <w:lang w:val="ru-RU" w:eastAsia="ru-RU"/>
        </w:rPr>
      </w:pPr>
      <w:r w:rsidRPr="002B38B7">
        <w:rPr>
          <w:rFonts w:ascii="Times New Roman" w:eastAsia="Times New Roman" w:hAnsi="Times New Roman" w:cs="Times New Roman"/>
          <w:sz w:val="28"/>
          <w:szCs w:val="24"/>
          <w:lang w:val="ru-RU" w:eastAsia="ru-RU"/>
        </w:rPr>
        <w:t xml:space="preserve">де </w:t>
      </w:r>
      <w:r>
        <w:rPr>
          <w:rFonts w:ascii="Times New Roman" w:eastAsia="Times New Roman" w:hAnsi="Times New Roman" w:cs="Times New Roman"/>
          <w:sz w:val="28"/>
          <w:szCs w:val="24"/>
          <w:lang w:val="uk-UA" w:eastAsia="ru-RU"/>
        </w:rPr>
        <w:t>ПК</w:t>
      </w:r>
      <w:r w:rsidRPr="002B38B7">
        <w:rPr>
          <w:rFonts w:ascii="Times New Roman" w:eastAsia="Times New Roman" w:hAnsi="Times New Roman" w:cs="Times New Roman"/>
          <w:sz w:val="28"/>
          <w:szCs w:val="24"/>
          <w:lang w:val="ru-RU" w:eastAsia="ru-RU"/>
        </w:rPr>
        <w:t xml:space="preserve"> – </w:t>
      </w:r>
      <w:proofErr w:type="spellStart"/>
      <w:r w:rsidRPr="002B38B7">
        <w:rPr>
          <w:rFonts w:ascii="Times New Roman" w:eastAsia="Times New Roman" w:hAnsi="Times New Roman" w:cs="Times New Roman"/>
          <w:sz w:val="28"/>
          <w:szCs w:val="24"/>
          <w:lang w:val="ru-RU" w:eastAsia="ru-RU"/>
        </w:rPr>
        <w:t>позиковий</w:t>
      </w:r>
      <w:proofErr w:type="spellEnd"/>
      <w:r w:rsidRPr="002B38B7">
        <w:rPr>
          <w:rFonts w:ascii="Times New Roman" w:eastAsia="Times New Roman" w:hAnsi="Times New Roman" w:cs="Times New Roman"/>
          <w:sz w:val="28"/>
          <w:szCs w:val="24"/>
          <w:lang w:val="ru-RU" w:eastAsia="ru-RU"/>
        </w:rPr>
        <w:t xml:space="preserve"> </w:t>
      </w:r>
      <w:proofErr w:type="spellStart"/>
      <w:r w:rsidRPr="002B38B7">
        <w:rPr>
          <w:rFonts w:ascii="Times New Roman" w:eastAsia="Times New Roman" w:hAnsi="Times New Roman" w:cs="Times New Roman"/>
          <w:sz w:val="28"/>
          <w:szCs w:val="24"/>
          <w:lang w:val="ru-RU" w:eastAsia="ru-RU"/>
        </w:rPr>
        <w:t>капітал</w:t>
      </w:r>
      <w:proofErr w:type="spellEnd"/>
      <w:r w:rsidRPr="002B38B7">
        <w:rPr>
          <w:rFonts w:ascii="Times New Roman" w:eastAsia="Times New Roman" w:hAnsi="Times New Roman" w:cs="Times New Roman"/>
          <w:sz w:val="28"/>
          <w:szCs w:val="24"/>
          <w:lang w:val="ru-RU" w:eastAsia="ru-RU"/>
        </w:rPr>
        <w:t>,</w:t>
      </w:r>
      <w:r w:rsidR="004C3D49">
        <w:rPr>
          <w:rFonts w:ascii="Times New Roman" w:eastAsia="Times New Roman" w:hAnsi="Times New Roman" w:cs="Times New Roman"/>
          <w:sz w:val="28"/>
          <w:szCs w:val="24"/>
          <w:lang w:val="ru-RU" w:eastAsia="ru-RU"/>
        </w:rPr>
        <w:t xml:space="preserve"> </w:t>
      </w:r>
      <w:r w:rsidRPr="004C3D49">
        <w:rPr>
          <w:rFonts w:ascii="Times New Roman" w:eastAsia="Times New Roman" w:hAnsi="Times New Roman" w:cs="Times New Roman"/>
          <w:sz w:val="28"/>
          <w:szCs w:val="24"/>
          <w:lang w:val="ru-RU" w:eastAsia="ru-RU"/>
        </w:rPr>
        <w:t xml:space="preserve">ВК– </w:t>
      </w:r>
      <w:proofErr w:type="spellStart"/>
      <w:r w:rsidRPr="004C3D49">
        <w:rPr>
          <w:rFonts w:ascii="Times New Roman" w:eastAsia="Times New Roman" w:hAnsi="Times New Roman" w:cs="Times New Roman"/>
          <w:sz w:val="28"/>
          <w:szCs w:val="24"/>
          <w:lang w:val="ru-RU" w:eastAsia="ru-RU"/>
        </w:rPr>
        <w:t>власний</w:t>
      </w:r>
      <w:proofErr w:type="spellEnd"/>
      <w:r w:rsidRPr="004C3D49">
        <w:rPr>
          <w:rFonts w:ascii="Times New Roman" w:eastAsia="Times New Roman" w:hAnsi="Times New Roman" w:cs="Times New Roman"/>
          <w:sz w:val="28"/>
          <w:szCs w:val="24"/>
          <w:lang w:val="ru-RU" w:eastAsia="ru-RU"/>
        </w:rPr>
        <w:t xml:space="preserve"> </w:t>
      </w:r>
      <w:proofErr w:type="spellStart"/>
      <w:r w:rsidRPr="004C3D49">
        <w:rPr>
          <w:rFonts w:ascii="Times New Roman" w:eastAsia="Times New Roman" w:hAnsi="Times New Roman" w:cs="Times New Roman"/>
          <w:sz w:val="28"/>
          <w:szCs w:val="24"/>
          <w:lang w:val="ru-RU" w:eastAsia="ru-RU"/>
        </w:rPr>
        <w:t>капітал</w:t>
      </w:r>
      <w:proofErr w:type="spellEnd"/>
    </w:p>
    <w:p w14:paraId="34B2D61F" w14:textId="12D8AE42" w:rsidR="002B38B7" w:rsidRPr="004C3D49" w:rsidRDefault="002B38B7" w:rsidP="004C3D49">
      <w:pPr>
        <w:spacing w:after="0" w:line="360" w:lineRule="auto"/>
        <w:ind w:right="283" w:firstLine="360"/>
        <w:jc w:val="both"/>
        <w:rPr>
          <w:rFonts w:ascii="Times New Roman" w:eastAsia="Times New Roman" w:hAnsi="Times New Roman" w:cs="Times New Roman"/>
          <w:sz w:val="28"/>
          <w:szCs w:val="24"/>
          <w:lang w:val="ru-RU" w:eastAsia="ru-RU"/>
        </w:rPr>
      </w:pPr>
      <w:r w:rsidRPr="004C3D49">
        <w:rPr>
          <w:rFonts w:ascii="Times New Roman" w:eastAsia="Times New Roman" w:hAnsi="Times New Roman" w:cs="Times New Roman"/>
          <w:sz w:val="28"/>
          <w:szCs w:val="24"/>
          <w:lang w:val="uk-UA" w:eastAsia="ru-RU"/>
        </w:rPr>
        <w:t>Але К</w:t>
      </w:r>
      <w:r w:rsidRPr="004C3D49">
        <w:rPr>
          <w:rFonts w:ascii="Times New Roman" w:eastAsia="Times New Roman" w:hAnsi="Times New Roman" w:cs="Times New Roman"/>
          <w:sz w:val="28"/>
          <w:szCs w:val="24"/>
          <w:vertAlign w:val="subscript"/>
          <w:lang w:val="ru-RU" w:eastAsia="ru-RU"/>
        </w:rPr>
        <w:t>ФЛ</w:t>
      </w:r>
      <w:r w:rsidRPr="004C3D49">
        <w:rPr>
          <w:rFonts w:ascii="Times New Roman" w:eastAsia="Times New Roman" w:hAnsi="Times New Roman" w:cs="Times New Roman"/>
          <w:sz w:val="28"/>
          <w:szCs w:val="24"/>
          <w:lang w:val="ru-RU" w:eastAsia="ru-RU"/>
        </w:rPr>
        <w:t xml:space="preserve"> не </w:t>
      </w:r>
      <w:proofErr w:type="spellStart"/>
      <w:r w:rsidRPr="004C3D49">
        <w:rPr>
          <w:rFonts w:ascii="Times New Roman" w:eastAsia="Times New Roman" w:hAnsi="Times New Roman" w:cs="Times New Roman"/>
          <w:sz w:val="28"/>
          <w:szCs w:val="24"/>
          <w:lang w:val="ru-RU" w:eastAsia="ru-RU"/>
        </w:rPr>
        <w:t>відображає</w:t>
      </w:r>
      <w:proofErr w:type="spellEnd"/>
      <w:r w:rsidRPr="004C3D49">
        <w:rPr>
          <w:rFonts w:ascii="Times New Roman" w:eastAsia="Times New Roman" w:hAnsi="Times New Roman" w:cs="Times New Roman"/>
          <w:sz w:val="28"/>
          <w:szCs w:val="24"/>
          <w:lang w:val="ru-RU" w:eastAsia="ru-RU"/>
        </w:rPr>
        <w:t xml:space="preserve"> </w:t>
      </w:r>
      <w:proofErr w:type="spellStart"/>
      <w:r w:rsidRPr="004C3D49">
        <w:rPr>
          <w:rFonts w:ascii="Times New Roman" w:eastAsia="Times New Roman" w:hAnsi="Times New Roman" w:cs="Times New Roman"/>
          <w:sz w:val="28"/>
          <w:szCs w:val="24"/>
          <w:lang w:val="ru-RU" w:eastAsia="ru-RU"/>
        </w:rPr>
        <w:t>поточну</w:t>
      </w:r>
      <w:proofErr w:type="spellEnd"/>
      <w:r w:rsidRPr="004C3D49">
        <w:rPr>
          <w:rFonts w:ascii="Times New Roman" w:eastAsia="Times New Roman" w:hAnsi="Times New Roman" w:cs="Times New Roman"/>
          <w:sz w:val="28"/>
          <w:szCs w:val="24"/>
          <w:lang w:val="ru-RU" w:eastAsia="ru-RU"/>
        </w:rPr>
        <w:t xml:space="preserve"> </w:t>
      </w:r>
      <w:proofErr w:type="spellStart"/>
      <w:r w:rsidRPr="004C3D49">
        <w:rPr>
          <w:rFonts w:ascii="Times New Roman" w:eastAsia="Times New Roman" w:hAnsi="Times New Roman" w:cs="Times New Roman"/>
          <w:sz w:val="28"/>
          <w:szCs w:val="24"/>
          <w:lang w:val="ru-RU" w:eastAsia="ru-RU"/>
        </w:rPr>
        <w:t>ситуацію</w:t>
      </w:r>
      <w:proofErr w:type="spellEnd"/>
      <w:r w:rsidRPr="004C3D49">
        <w:rPr>
          <w:rFonts w:ascii="Times New Roman" w:eastAsia="Times New Roman" w:hAnsi="Times New Roman" w:cs="Times New Roman"/>
          <w:sz w:val="28"/>
          <w:szCs w:val="24"/>
          <w:lang w:val="ru-RU" w:eastAsia="ru-RU"/>
        </w:rPr>
        <w:t xml:space="preserve"> і не </w:t>
      </w:r>
      <w:proofErr w:type="spellStart"/>
      <w:r w:rsidRPr="004C3D49">
        <w:rPr>
          <w:rFonts w:ascii="Times New Roman" w:eastAsia="Times New Roman" w:hAnsi="Times New Roman" w:cs="Times New Roman"/>
          <w:sz w:val="28"/>
          <w:szCs w:val="24"/>
          <w:lang w:val="ru-RU" w:eastAsia="ru-RU"/>
        </w:rPr>
        <w:t>показує</w:t>
      </w:r>
      <w:proofErr w:type="spellEnd"/>
      <w:r w:rsidRPr="004C3D49">
        <w:rPr>
          <w:rFonts w:ascii="Times New Roman" w:eastAsia="Times New Roman" w:hAnsi="Times New Roman" w:cs="Times New Roman"/>
          <w:sz w:val="28"/>
          <w:szCs w:val="24"/>
          <w:lang w:val="ru-RU" w:eastAsia="ru-RU"/>
        </w:rPr>
        <w:t xml:space="preserve"> </w:t>
      </w:r>
      <w:proofErr w:type="spellStart"/>
      <w:r w:rsidRPr="004C3D49">
        <w:rPr>
          <w:rFonts w:ascii="Times New Roman" w:eastAsia="Times New Roman" w:hAnsi="Times New Roman" w:cs="Times New Roman"/>
          <w:sz w:val="28"/>
          <w:szCs w:val="24"/>
          <w:lang w:val="ru-RU" w:eastAsia="ru-RU"/>
        </w:rPr>
        <w:t>вплив</w:t>
      </w:r>
      <w:proofErr w:type="spellEnd"/>
      <w:r w:rsidRPr="004C3D49">
        <w:rPr>
          <w:rFonts w:ascii="Times New Roman" w:eastAsia="Times New Roman" w:hAnsi="Times New Roman" w:cs="Times New Roman"/>
          <w:sz w:val="28"/>
          <w:szCs w:val="24"/>
          <w:lang w:val="ru-RU" w:eastAsia="ru-RU"/>
        </w:rPr>
        <w:t xml:space="preserve"> </w:t>
      </w:r>
      <w:proofErr w:type="spellStart"/>
      <w:r w:rsidRPr="004C3D49">
        <w:rPr>
          <w:rFonts w:ascii="Times New Roman" w:eastAsia="Times New Roman" w:hAnsi="Times New Roman" w:cs="Times New Roman"/>
          <w:sz w:val="28"/>
          <w:szCs w:val="24"/>
          <w:lang w:val="ru-RU" w:eastAsia="ru-RU"/>
        </w:rPr>
        <w:t>залучених</w:t>
      </w:r>
      <w:proofErr w:type="spellEnd"/>
      <w:r w:rsidRPr="004C3D49">
        <w:rPr>
          <w:rFonts w:ascii="Times New Roman" w:eastAsia="Times New Roman" w:hAnsi="Times New Roman" w:cs="Times New Roman"/>
          <w:sz w:val="28"/>
          <w:szCs w:val="24"/>
          <w:lang w:val="ru-RU" w:eastAsia="ru-RU"/>
        </w:rPr>
        <w:t xml:space="preserve"> </w:t>
      </w:r>
      <w:proofErr w:type="spellStart"/>
      <w:r w:rsidRPr="004C3D49">
        <w:rPr>
          <w:rFonts w:ascii="Times New Roman" w:eastAsia="Times New Roman" w:hAnsi="Times New Roman" w:cs="Times New Roman"/>
          <w:sz w:val="28"/>
          <w:szCs w:val="24"/>
          <w:lang w:val="ru-RU" w:eastAsia="ru-RU"/>
        </w:rPr>
        <w:t>кредитів</w:t>
      </w:r>
      <w:proofErr w:type="spellEnd"/>
      <w:r w:rsidRPr="004C3D49">
        <w:rPr>
          <w:rFonts w:ascii="Times New Roman" w:eastAsia="Times New Roman" w:hAnsi="Times New Roman" w:cs="Times New Roman"/>
          <w:sz w:val="28"/>
          <w:szCs w:val="24"/>
          <w:lang w:val="ru-RU" w:eastAsia="ru-RU"/>
        </w:rPr>
        <w:t xml:space="preserve"> на </w:t>
      </w:r>
      <w:proofErr w:type="spellStart"/>
      <w:r w:rsidRPr="004C3D49">
        <w:rPr>
          <w:rFonts w:ascii="Times New Roman" w:eastAsia="Times New Roman" w:hAnsi="Times New Roman" w:cs="Times New Roman"/>
          <w:sz w:val="28"/>
          <w:szCs w:val="24"/>
          <w:lang w:val="ru-RU" w:eastAsia="ru-RU"/>
        </w:rPr>
        <w:t>фінансовий</w:t>
      </w:r>
      <w:proofErr w:type="spellEnd"/>
      <w:r w:rsidRPr="004C3D49">
        <w:rPr>
          <w:rFonts w:ascii="Times New Roman" w:eastAsia="Times New Roman" w:hAnsi="Times New Roman" w:cs="Times New Roman"/>
          <w:sz w:val="28"/>
          <w:szCs w:val="24"/>
          <w:lang w:val="ru-RU" w:eastAsia="ru-RU"/>
        </w:rPr>
        <w:t xml:space="preserve"> результат. Тому почали </w:t>
      </w:r>
      <w:proofErr w:type="spellStart"/>
      <w:r w:rsidRPr="004C3D49">
        <w:rPr>
          <w:rFonts w:ascii="Times New Roman" w:eastAsia="Times New Roman" w:hAnsi="Times New Roman" w:cs="Times New Roman"/>
          <w:sz w:val="28"/>
          <w:szCs w:val="24"/>
          <w:lang w:val="ru-RU" w:eastAsia="ru-RU"/>
        </w:rPr>
        <w:t>використовувати</w:t>
      </w:r>
      <w:proofErr w:type="spellEnd"/>
      <w:r w:rsidRPr="004C3D49">
        <w:rPr>
          <w:rFonts w:ascii="Times New Roman" w:eastAsia="Times New Roman" w:hAnsi="Times New Roman" w:cs="Times New Roman"/>
          <w:sz w:val="28"/>
          <w:szCs w:val="24"/>
          <w:lang w:val="ru-RU" w:eastAsia="ru-RU"/>
        </w:rPr>
        <w:t xml:space="preserve"> </w:t>
      </w:r>
      <w:proofErr w:type="spellStart"/>
      <w:r w:rsidRPr="004C3D49">
        <w:rPr>
          <w:rFonts w:ascii="Times New Roman" w:eastAsia="Times New Roman" w:hAnsi="Times New Roman" w:cs="Times New Roman"/>
          <w:sz w:val="28"/>
          <w:szCs w:val="24"/>
          <w:lang w:val="ru-RU" w:eastAsia="ru-RU"/>
        </w:rPr>
        <w:t>складніший</w:t>
      </w:r>
      <w:proofErr w:type="spellEnd"/>
      <w:r w:rsidRPr="004C3D49">
        <w:rPr>
          <w:rFonts w:ascii="Times New Roman" w:eastAsia="Times New Roman" w:hAnsi="Times New Roman" w:cs="Times New Roman"/>
          <w:sz w:val="28"/>
          <w:szCs w:val="24"/>
          <w:lang w:val="ru-RU" w:eastAsia="ru-RU"/>
        </w:rPr>
        <w:t xml:space="preserve"> </w:t>
      </w:r>
      <w:proofErr w:type="spellStart"/>
      <w:r w:rsidRPr="004C3D49">
        <w:rPr>
          <w:rFonts w:ascii="Times New Roman" w:eastAsia="Times New Roman" w:hAnsi="Times New Roman" w:cs="Times New Roman"/>
          <w:sz w:val="28"/>
          <w:szCs w:val="24"/>
          <w:lang w:val="ru-RU" w:eastAsia="ru-RU"/>
        </w:rPr>
        <w:t>показник</w:t>
      </w:r>
      <w:proofErr w:type="spellEnd"/>
      <w:r w:rsidRPr="004C3D49">
        <w:rPr>
          <w:rFonts w:ascii="Times New Roman" w:eastAsia="Times New Roman" w:hAnsi="Times New Roman" w:cs="Times New Roman"/>
          <w:sz w:val="28"/>
          <w:szCs w:val="24"/>
          <w:lang w:val="ru-RU" w:eastAsia="ru-RU"/>
        </w:rPr>
        <w:t xml:space="preserve"> — </w:t>
      </w:r>
      <w:proofErr w:type="spellStart"/>
      <w:r w:rsidRPr="004C3D49">
        <w:rPr>
          <w:rFonts w:ascii="Times New Roman" w:eastAsia="Times New Roman" w:hAnsi="Times New Roman" w:cs="Times New Roman"/>
          <w:sz w:val="28"/>
          <w:szCs w:val="24"/>
          <w:lang w:val="ru-RU" w:eastAsia="ru-RU"/>
        </w:rPr>
        <w:t>ефект</w:t>
      </w:r>
      <w:proofErr w:type="spellEnd"/>
      <w:r w:rsidRPr="004C3D49">
        <w:rPr>
          <w:rFonts w:ascii="Times New Roman" w:eastAsia="Times New Roman" w:hAnsi="Times New Roman" w:cs="Times New Roman"/>
          <w:sz w:val="28"/>
          <w:szCs w:val="24"/>
          <w:lang w:val="ru-RU" w:eastAsia="ru-RU"/>
        </w:rPr>
        <w:t xml:space="preserve"> </w:t>
      </w:r>
      <w:proofErr w:type="spellStart"/>
      <w:r w:rsidRPr="004C3D49">
        <w:rPr>
          <w:rFonts w:ascii="Times New Roman" w:eastAsia="Times New Roman" w:hAnsi="Times New Roman" w:cs="Times New Roman"/>
          <w:sz w:val="28"/>
          <w:szCs w:val="24"/>
          <w:lang w:val="ru-RU" w:eastAsia="ru-RU"/>
        </w:rPr>
        <w:t>фінансового</w:t>
      </w:r>
      <w:proofErr w:type="spellEnd"/>
      <w:r w:rsidRPr="004C3D49">
        <w:rPr>
          <w:rFonts w:ascii="Times New Roman" w:eastAsia="Times New Roman" w:hAnsi="Times New Roman" w:cs="Times New Roman"/>
          <w:sz w:val="28"/>
          <w:szCs w:val="24"/>
          <w:lang w:val="ru-RU" w:eastAsia="ru-RU"/>
        </w:rPr>
        <w:t xml:space="preserve"> левериджу:</w:t>
      </w:r>
    </w:p>
    <w:p w14:paraId="4BCD238D" w14:textId="77777777" w:rsidR="002B38B7" w:rsidRDefault="002B38B7" w:rsidP="002B38B7">
      <w:pPr>
        <w:pStyle w:val="a4"/>
        <w:spacing w:after="0" w:line="360" w:lineRule="auto"/>
        <w:ind w:left="2410" w:right="283"/>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Е</w:t>
      </w:r>
      <w:r w:rsidRPr="002B38B7">
        <w:rPr>
          <w:rFonts w:ascii="Times New Roman" w:eastAsia="Times New Roman" w:hAnsi="Times New Roman" w:cs="Times New Roman"/>
          <w:sz w:val="28"/>
          <w:szCs w:val="24"/>
          <w:lang w:val="ru-RU" w:eastAsia="ru-RU"/>
        </w:rPr>
        <w:t>ФЛ = (1 - С</w:t>
      </w:r>
      <w:r>
        <w:rPr>
          <w:rFonts w:ascii="Times New Roman" w:eastAsia="Times New Roman" w:hAnsi="Times New Roman" w:cs="Times New Roman"/>
          <w:sz w:val="28"/>
          <w:szCs w:val="24"/>
          <w:lang w:val="uk-UA" w:eastAsia="ru-RU"/>
        </w:rPr>
        <w:t>П</w:t>
      </w:r>
      <w:r w:rsidRPr="002B38B7">
        <w:rPr>
          <w:rFonts w:ascii="Times New Roman" w:eastAsia="Times New Roman" w:hAnsi="Times New Roman" w:cs="Times New Roman"/>
          <w:sz w:val="28"/>
          <w:szCs w:val="24"/>
          <w:lang w:val="ru-RU" w:eastAsia="ru-RU"/>
        </w:rPr>
        <w:t>П/100) х (РА - ПК) х К</w:t>
      </w:r>
      <w:r w:rsidRPr="002B38B7">
        <w:rPr>
          <w:rFonts w:ascii="Times New Roman" w:eastAsia="Times New Roman" w:hAnsi="Times New Roman" w:cs="Times New Roman"/>
          <w:sz w:val="28"/>
          <w:szCs w:val="24"/>
          <w:vertAlign w:val="subscript"/>
          <w:lang w:val="ru-RU" w:eastAsia="ru-RU"/>
        </w:rPr>
        <w:t>ФЛ</w:t>
      </w:r>
      <w:r>
        <w:rPr>
          <w:rFonts w:ascii="Times New Roman" w:eastAsia="Times New Roman" w:hAnsi="Times New Roman" w:cs="Times New Roman"/>
          <w:sz w:val="28"/>
          <w:szCs w:val="24"/>
          <w:vertAlign w:val="subscript"/>
          <w:lang w:val="uk-UA" w:eastAsia="ru-RU"/>
        </w:rPr>
        <w:t xml:space="preserve">, </w:t>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t>(2.2)</w:t>
      </w:r>
    </w:p>
    <w:p w14:paraId="58B2E7F7" w14:textId="1FF2C16B" w:rsidR="002B38B7" w:rsidRPr="004C3D49" w:rsidRDefault="002B38B7" w:rsidP="004C3D49">
      <w:pPr>
        <w:spacing w:after="0" w:line="360" w:lineRule="auto"/>
        <w:ind w:right="283"/>
        <w:jc w:val="both"/>
        <w:rPr>
          <w:rFonts w:ascii="Times New Roman" w:eastAsia="Times New Roman" w:hAnsi="Times New Roman" w:cs="Times New Roman"/>
          <w:sz w:val="28"/>
          <w:szCs w:val="24"/>
          <w:lang w:val="ru-RU" w:eastAsia="ru-RU"/>
        </w:rPr>
      </w:pPr>
      <w:r w:rsidRPr="002B38B7">
        <w:rPr>
          <w:rFonts w:ascii="Times New Roman" w:eastAsia="Times New Roman" w:hAnsi="Times New Roman" w:cs="Times New Roman"/>
          <w:sz w:val="28"/>
          <w:szCs w:val="24"/>
          <w:lang w:val="ru-RU" w:eastAsia="ru-RU"/>
        </w:rPr>
        <w:t xml:space="preserve">де </w:t>
      </w:r>
      <w:r>
        <w:rPr>
          <w:rFonts w:ascii="Times New Roman" w:eastAsia="Times New Roman" w:hAnsi="Times New Roman" w:cs="Times New Roman"/>
          <w:sz w:val="28"/>
          <w:szCs w:val="24"/>
          <w:lang w:val="uk-UA" w:eastAsia="ru-RU"/>
        </w:rPr>
        <w:t>СНП</w:t>
      </w:r>
      <w:r w:rsidRPr="002B38B7">
        <w:rPr>
          <w:rFonts w:ascii="Times New Roman" w:eastAsia="Times New Roman" w:hAnsi="Times New Roman" w:cs="Times New Roman"/>
          <w:sz w:val="28"/>
          <w:szCs w:val="24"/>
          <w:lang w:val="ru-RU" w:eastAsia="ru-RU"/>
        </w:rPr>
        <w:t xml:space="preserve"> – ставка </w:t>
      </w:r>
      <w:r>
        <w:rPr>
          <w:rFonts w:ascii="Times New Roman" w:eastAsia="Times New Roman" w:hAnsi="Times New Roman" w:cs="Times New Roman"/>
          <w:sz w:val="28"/>
          <w:szCs w:val="24"/>
          <w:lang w:val="uk-UA" w:eastAsia="ru-RU"/>
        </w:rPr>
        <w:t>податку</w:t>
      </w:r>
      <w:r w:rsidRPr="002B38B7">
        <w:rPr>
          <w:rFonts w:ascii="Times New Roman" w:eastAsia="Times New Roman" w:hAnsi="Times New Roman" w:cs="Times New Roman"/>
          <w:sz w:val="28"/>
          <w:szCs w:val="24"/>
          <w:lang w:val="ru-RU" w:eastAsia="ru-RU"/>
        </w:rPr>
        <w:t xml:space="preserve"> на </w:t>
      </w:r>
      <w:proofErr w:type="spellStart"/>
      <w:r w:rsidRPr="002B38B7">
        <w:rPr>
          <w:rFonts w:ascii="Times New Roman" w:eastAsia="Times New Roman" w:hAnsi="Times New Roman" w:cs="Times New Roman"/>
          <w:sz w:val="28"/>
          <w:szCs w:val="24"/>
          <w:lang w:val="ru-RU" w:eastAsia="ru-RU"/>
        </w:rPr>
        <w:t>прибуток</w:t>
      </w:r>
      <w:proofErr w:type="spellEnd"/>
      <w:r w:rsidRPr="002B38B7">
        <w:rPr>
          <w:rFonts w:ascii="Times New Roman" w:eastAsia="Times New Roman" w:hAnsi="Times New Roman" w:cs="Times New Roman"/>
          <w:sz w:val="28"/>
          <w:szCs w:val="24"/>
          <w:lang w:val="ru-RU" w:eastAsia="ru-RU"/>
        </w:rPr>
        <w:t>,</w:t>
      </w:r>
      <w:r w:rsidR="004C3D49">
        <w:rPr>
          <w:rFonts w:ascii="Times New Roman" w:eastAsia="Times New Roman" w:hAnsi="Times New Roman" w:cs="Times New Roman"/>
          <w:sz w:val="28"/>
          <w:szCs w:val="24"/>
          <w:lang w:val="ru-RU" w:eastAsia="ru-RU"/>
        </w:rPr>
        <w:t xml:space="preserve"> </w:t>
      </w:r>
      <w:r>
        <w:rPr>
          <w:rFonts w:ascii="Times New Roman" w:eastAsia="Times New Roman" w:hAnsi="Times New Roman" w:cs="Times New Roman"/>
          <w:sz w:val="28"/>
          <w:szCs w:val="24"/>
          <w:lang w:val="uk-UA" w:eastAsia="ru-RU"/>
        </w:rPr>
        <w:t>РА – рентабельність активів,</w:t>
      </w:r>
      <w:r w:rsidR="004C3D49">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uk-UA" w:eastAsia="ru-RU"/>
        </w:rPr>
        <w:t>ПК – середня процентна ставка по кредитам.</w:t>
      </w:r>
    </w:p>
    <w:p w14:paraId="6279C618" w14:textId="77777777" w:rsidR="002B38B7" w:rsidRPr="004C3D49" w:rsidRDefault="002B38B7" w:rsidP="004C3D49">
      <w:pPr>
        <w:spacing w:after="0" w:line="360" w:lineRule="auto"/>
        <w:ind w:right="283" w:firstLine="360"/>
        <w:jc w:val="both"/>
        <w:rPr>
          <w:rFonts w:ascii="Times New Roman" w:eastAsia="Times New Roman" w:hAnsi="Times New Roman" w:cs="Times New Roman"/>
          <w:sz w:val="28"/>
          <w:szCs w:val="24"/>
          <w:lang w:val="ru-RU" w:eastAsia="ru-RU"/>
        </w:rPr>
      </w:pPr>
      <w:r w:rsidRPr="004C3D49">
        <w:rPr>
          <w:rFonts w:ascii="Times New Roman" w:eastAsia="Times New Roman" w:hAnsi="Times New Roman" w:cs="Times New Roman"/>
          <w:sz w:val="28"/>
          <w:szCs w:val="24"/>
          <w:lang w:val="uk-UA" w:eastAsia="ru-RU"/>
        </w:rPr>
        <w:t>Рентабельність активів розраховується наступним чином</w:t>
      </w:r>
      <w:r w:rsidRPr="004C3D49">
        <w:rPr>
          <w:rFonts w:ascii="Times New Roman" w:eastAsia="Times New Roman" w:hAnsi="Times New Roman" w:cs="Times New Roman"/>
          <w:sz w:val="28"/>
          <w:szCs w:val="24"/>
          <w:lang w:val="ru-RU" w:eastAsia="ru-RU"/>
        </w:rPr>
        <w:t>:</w:t>
      </w:r>
    </w:p>
    <w:p w14:paraId="74B17EFA" w14:textId="77777777" w:rsidR="002B38B7" w:rsidRDefault="002B38B7" w:rsidP="002B38B7">
      <w:pPr>
        <w:pStyle w:val="a4"/>
        <w:spacing w:after="0" w:line="360" w:lineRule="auto"/>
        <w:ind w:left="3969" w:right="283"/>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РА</w:t>
      </w:r>
      <w:r w:rsidRPr="002B38B7">
        <w:rPr>
          <w:rFonts w:ascii="Times New Roman" w:eastAsia="Times New Roman" w:hAnsi="Times New Roman" w:cs="Times New Roman"/>
          <w:sz w:val="28"/>
          <w:szCs w:val="24"/>
          <w:lang w:val="ru-RU" w:eastAsia="ru-RU"/>
        </w:rPr>
        <w:t xml:space="preserve"> = </w:t>
      </w:r>
      <w:r>
        <w:rPr>
          <w:rFonts w:ascii="Times New Roman" w:eastAsia="Times New Roman" w:hAnsi="Times New Roman" w:cs="Times New Roman"/>
          <w:sz w:val="28"/>
          <w:szCs w:val="24"/>
          <w:lang w:eastAsia="ru-RU"/>
        </w:rPr>
        <w:t> </w:t>
      </w:r>
      <w:r>
        <w:rPr>
          <w:rFonts w:ascii="Times New Roman" w:eastAsia="Times New Roman" w:hAnsi="Times New Roman" w:cs="Times New Roman"/>
          <w:sz w:val="28"/>
          <w:szCs w:val="24"/>
          <w:lang w:val="uk-UA" w:eastAsia="ru-RU"/>
        </w:rPr>
        <w:t>ВП/ВА</w:t>
      </w:r>
      <w:r>
        <w:rPr>
          <w:rFonts w:ascii="Times New Roman" w:eastAsia="Times New Roman" w:hAnsi="Times New Roman" w:cs="Times New Roman"/>
          <w:sz w:val="28"/>
          <w:szCs w:val="24"/>
          <w:vertAlign w:val="subscript"/>
          <w:lang w:val="uk-UA" w:eastAsia="ru-RU"/>
        </w:rPr>
        <w:t xml:space="preserve">, </w:t>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t>(2.3)</w:t>
      </w:r>
    </w:p>
    <w:p w14:paraId="22BFDFC3" w14:textId="054F7F98" w:rsidR="002B38B7" w:rsidRPr="004C3D49" w:rsidRDefault="002B38B7" w:rsidP="004C3D49">
      <w:pPr>
        <w:spacing w:after="0" w:line="360" w:lineRule="auto"/>
        <w:ind w:right="283"/>
        <w:rPr>
          <w:rFonts w:ascii="Times New Roman" w:eastAsia="Times New Roman" w:hAnsi="Times New Roman" w:cs="Times New Roman"/>
          <w:sz w:val="28"/>
          <w:szCs w:val="24"/>
          <w:lang w:val="ru-RU" w:eastAsia="ru-RU"/>
        </w:rPr>
      </w:pPr>
      <w:r w:rsidRPr="002B38B7">
        <w:rPr>
          <w:rFonts w:ascii="Times New Roman" w:eastAsia="Times New Roman" w:hAnsi="Times New Roman" w:cs="Times New Roman"/>
          <w:sz w:val="28"/>
          <w:szCs w:val="24"/>
          <w:lang w:val="ru-RU" w:eastAsia="ru-RU"/>
        </w:rPr>
        <w:t xml:space="preserve">де </w:t>
      </w:r>
      <w:r>
        <w:rPr>
          <w:rFonts w:ascii="Times New Roman" w:eastAsia="Times New Roman" w:hAnsi="Times New Roman" w:cs="Times New Roman"/>
          <w:sz w:val="28"/>
          <w:szCs w:val="24"/>
          <w:lang w:val="uk-UA" w:eastAsia="ru-RU"/>
        </w:rPr>
        <w:t>ВП-валовий прибуток</w:t>
      </w:r>
      <w:r w:rsidRPr="002B38B7">
        <w:rPr>
          <w:rFonts w:ascii="Times New Roman" w:eastAsia="Times New Roman" w:hAnsi="Times New Roman" w:cs="Times New Roman"/>
          <w:sz w:val="28"/>
          <w:szCs w:val="24"/>
          <w:lang w:val="ru-RU" w:eastAsia="ru-RU"/>
        </w:rPr>
        <w:t>,</w:t>
      </w:r>
      <w:r w:rsidR="004C3D49">
        <w:rPr>
          <w:rFonts w:ascii="Times New Roman" w:eastAsia="Times New Roman" w:hAnsi="Times New Roman" w:cs="Times New Roman"/>
          <w:sz w:val="28"/>
          <w:szCs w:val="24"/>
          <w:lang w:val="ru-RU" w:eastAsia="ru-RU"/>
        </w:rPr>
        <w:t xml:space="preserve"> </w:t>
      </w:r>
      <w:r>
        <w:rPr>
          <w:rFonts w:ascii="Times New Roman" w:eastAsia="Times New Roman" w:hAnsi="Times New Roman" w:cs="Times New Roman"/>
          <w:sz w:val="28"/>
          <w:szCs w:val="24"/>
          <w:lang w:val="uk-UA" w:eastAsia="ru-RU"/>
        </w:rPr>
        <w:t>ВА – вартість активів.</w:t>
      </w:r>
    </w:p>
    <w:p w14:paraId="35F808B8" w14:textId="7A5984DA" w:rsidR="002B38B7" w:rsidRPr="004C3D49" w:rsidRDefault="002B38B7" w:rsidP="004C3D49">
      <w:pPr>
        <w:spacing w:after="0" w:line="360" w:lineRule="auto"/>
        <w:ind w:right="283" w:firstLine="708"/>
        <w:jc w:val="both"/>
        <w:rPr>
          <w:rFonts w:ascii="Times New Roman" w:hAnsi="Times New Roman" w:cs="Times New Roman"/>
          <w:sz w:val="28"/>
          <w:lang w:val="uk-UA"/>
        </w:rPr>
      </w:pPr>
      <w:r w:rsidRPr="004C3D49">
        <w:rPr>
          <w:rFonts w:ascii="Times New Roman" w:hAnsi="Times New Roman" w:cs="Times New Roman"/>
          <w:sz w:val="28"/>
          <w:lang w:val="uk-UA"/>
        </w:rPr>
        <w:t xml:space="preserve">Чиста приведена вартість (ЧПВ, </w:t>
      </w:r>
      <w:r w:rsidRPr="004C3D49">
        <w:rPr>
          <w:rFonts w:ascii="Times New Roman" w:hAnsi="Times New Roman" w:cs="Times New Roman"/>
          <w:sz w:val="28"/>
        </w:rPr>
        <w:t>NPV</w:t>
      </w:r>
      <w:r w:rsidRPr="004C3D49">
        <w:rPr>
          <w:rFonts w:ascii="Times New Roman" w:hAnsi="Times New Roman" w:cs="Times New Roman"/>
          <w:sz w:val="28"/>
          <w:lang w:val="uk-UA"/>
        </w:rPr>
        <w:t xml:space="preserve">) визначає різницю </w:t>
      </w:r>
      <w:r w:rsidR="004C3D49" w:rsidRPr="004C3D49">
        <w:rPr>
          <w:rFonts w:ascii="Times New Roman" w:hAnsi="Times New Roman" w:cs="Times New Roman"/>
          <w:sz w:val="28"/>
          <w:lang w:val="uk-UA"/>
        </w:rPr>
        <w:t>Між приведеною вартістю майбутніх грошових надходжень</w:t>
      </w:r>
      <w:r w:rsidRPr="004C3D49">
        <w:rPr>
          <w:rFonts w:ascii="Times New Roman" w:hAnsi="Times New Roman" w:cs="Times New Roman"/>
          <w:sz w:val="28"/>
          <w:lang w:val="uk-UA"/>
        </w:rPr>
        <w:t xml:space="preserve"> (доходів) і початковими інвестиційними витратами, враховуючи часову вартість грошей:</w:t>
      </w:r>
    </w:p>
    <w:p w14:paraId="5D789ECE" w14:textId="77777777" w:rsidR="00C87B8F" w:rsidRDefault="00C87B8F" w:rsidP="00C87B8F">
      <w:pPr>
        <w:pStyle w:val="a4"/>
        <w:spacing w:after="0" w:line="360" w:lineRule="auto"/>
        <w:ind w:left="567" w:right="283"/>
        <w:jc w:val="right"/>
        <w:rPr>
          <w:rFonts w:ascii="Times New Roman" w:hAnsi="Times New Roman" w:cs="Times New Roman"/>
          <w:sz w:val="28"/>
          <w:lang w:val="uk-UA"/>
        </w:rPr>
      </w:pPr>
      <w:r>
        <w:rPr>
          <w:noProof/>
          <w:highlight w:val="yellow"/>
          <w:lang w:val="ru-RU" w:eastAsia="ru-RU"/>
        </w:rPr>
        <w:drawing>
          <wp:inline distT="0" distB="0" distL="0" distR="0" wp14:anchorId="0D8F8055" wp14:editId="201D91D5">
            <wp:extent cx="3977090" cy="600075"/>
            <wp:effectExtent l="0" t="0" r="4445" b="0"/>
            <wp:docPr id="61578567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70057" cy="614102"/>
                    </a:xfrm>
                    <a:prstGeom prst="rect">
                      <a:avLst/>
                    </a:prstGeom>
                    <a:noFill/>
                    <a:ln>
                      <a:noFill/>
                    </a:ln>
                  </pic:spPr>
                </pic:pic>
              </a:graphicData>
            </a:graphic>
          </wp:inline>
        </w:drawing>
      </w:r>
    </w:p>
    <w:p w14:paraId="5666E766" w14:textId="05926D52" w:rsidR="002B38B7" w:rsidRPr="009F24E0" w:rsidRDefault="002B38B7" w:rsidP="004C3D49">
      <w:pPr>
        <w:pStyle w:val="a4"/>
        <w:spacing w:after="0" w:line="360" w:lineRule="auto"/>
        <w:ind w:left="567" w:right="283"/>
        <w:jc w:val="both"/>
        <w:rPr>
          <w:rFonts w:ascii="Times New Roman" w:hAnsi="Times New Roman" w:cs="Times New Roman"/>
          <w:sz w:val="28"/>
          <w:lang w:val="uk-UA"/>
        </w:rPr>
      </w:pPr>
      <w:r w:rsidRPr="00580365">
        <w:rPr>
          <w:rFonts w:ascii="Times New Roman" w:hAnsi="Times New Roman" w:cs="Times New Roman"/>
          <w:sz w:val="28"/>
          <w:lang w:val="uk-UA"/>
        </w:rPr>
        <w:lastRenderedPageBreak/>
        <w:t xml:space="preserve">де </w:t>
      </w:r>
      <w:r w:rsidRPr="004C3D49">
        <w:rPr>
          <w:rFonts w:ascii="Times New Roman" w:hAnsi="Times New Roman" w:cs="Times New Roman"/>
          <w:bCs/>
          <w:sz w:val="28"/>
          <w:lang w:val="uk-UA"/>
        </w:rPr>
        <w:t>ГП</w:t>
      </w:r>
      <w:r w:rsidRPr="009F24E0">
        <w:rPr>
          <w:rFonts w:ascii="Times New Roman" w:hAnsi="Times New Roman" w:cs="Times New Roman"/>
          <w:bCs/>
          <w:sz w:val="28"/>
          <w:vertAlign w:val="subscript"/>
        </w:rPr>
        <w:t>t</w:t>
      </w:r>
      <w:r w:rsidRPr="004C3D49">
        <w:rPr>
          <w:rFonts w:ascii="Times New Roman" w:hAnsi="Times New Roman" w:cs="Times New Roman"/>
          <w:sz w:val="28"/>
          <w:lang w:val="uk-UA"/>
        </w:rPr>
        <w:t xml:space="preserve"> – грошовий потік у році </w:t>
      </w:r>
      <w:r>
        <w:rPr>
          <w:rFonts w:ascii="Times New Roman" w:hAnsi="Times New Roman" w:cs="Times New Roman"/>
          <w:sz w:val="28"/>
        </w:rPr>
        <w:t>t</w:t>
      </w:r>
      <w:r w:rsidR="004C3D49" w:rsidRPr="004C3D49">
        <w:rPr>
          <w:rFonts w:ascii="Times New Roman" w:hAnsi="Times New Roman" w:cs="Times New Roman"/>
          <w:sz w:val="28"/>
          <w:lang w:val="uk-UA"/>
        </w:rPr>
        <w:t xml:space="preserve">, </w:t>
      </w:r>
      <w:r w:rsidRPr="004C3D49">
        <w:rPr>
          <w:rFonts w:ascii="Times New Roman" w:hAnsi="Times New Roman" w:cs="Times New Roman"/>
          <w:sz w:val="28"/>
          <w:lang w:val="uk-UA"/>
        </w:rPr>
        <w:t>r – ставка дисконтування</w:t>
      </w:r>
      <w:r w:rsidR="004C3D49">
        <w:rPr>
          <w:rFonts w:ascii="Times New Roman" w:hAnsi="Times New Roman" w:cs="Times New Roman"/>
          <w:sz w:val="28"/>
          <w:lang w:val="uk-UA"/>
        </w:rPr>
        <w:t>,</w:t>
      </w:r>
      <w:r w:rsidRPr="004C3D49">
        <w:rPr>
          <w:rFonts w:ascii="Times New Roman" w:hAnsi="Times New Roman" w:cs="Times New Roman"/>
          <w:bCs/>
          <w:sz w:val="28"/>
          <w:lang w:val="uk-UA"/>
        </w:rPr>
        <w:t xml:space="preserve"> </w:t>
      </w:r>
      <w:r w:rsidRPr="004C3D49">
        <w:rPr>
          <w:rFonts w:ascii="Times New Roman" w:hAnsi="Times New Roman" w:cs="Times New Roman"/>
          <w:bCs/>
          <w:sz w:val="28"/>
        </w:rPr>
        <w:t>I</w:t>
      </w:r>
      <w:r w:rsidRPr="004C3D49">
        <w:rPr>
          <w:rFonts w:ascii="Times New Roman" w:hAnsi="Times New Roman" w:cs="Times New Roman"/>
          <w:bCs/>
          <w:sz w:val="28"/>
          <w:vertAlign w:val="subscript"/>
          <w:lang w:val="uk-UA"/>
        </w:rPr>
        <w:t>0</w:t>
      </w:r>
      <w:r w:rsidRPr="004C3D49">
        <w:rPr>
          <w:rFonts w:ascii="Times New Roman" w:hAnsi="Times New Roman" w:cs="Times New Roman"/>
          <w:sz w:val="28"/>
          <w:lang w:val="uk-UA"/>
        </w:rPr>
        <w:t xml:space="preserve"> – початкові інвестиції</w:t>
      </w:r>
      <w:r w:rsidR="004C3D49">
        <w:rPr>
          <w:rFonts w:ascii="Times New Roman" w:hAnsi="Times New Roman" w:cs="Times New Roman"/>
          <w:sz w:val="28"/>
          <w:lang w:val="uk-UA"/>
        </w:rPr>
        <w:t>,</w:t>
      </w:r>
      <w:r>
        <w:rPr>
          <w:rFonts w:ascii="Times New Roman" w:hAnsi="Times New Roman" w:cs="Times New Roman"/>
          <w:sz w:val="28"/>
          <w:lang w:val="uk-UA"/>
        </w:rPr>
        <w:t xml:space="preserve"> </w:t>
      </w:r>
      <w:r w:rsidRPr="009F24E0">
        <w:rPr>
          <w:rFonts w:ascii="Times New Roman" w:hAnsi="Times New Roman" w:cs="Times New Roman"/>
          <w:sz w:val="28"/>
          <w:lang w:val="uk-UA"/>
        </w:rPr>
        <w:t>n – кількість років.</w:t>
      </w:r>
    </w:p>
    <w:p w14:paraId="44C817F9" w14:textId="77777777" w:rsidR="002B38B7" w:rsidRPr="009F24E0" w:rsidRDefault="002B38B7" w:rsidP="002B38B7">
      <w:pPr>
        <w:spacing w:after="0" w:line="360" w:lineRule="auto"/>
        <w:ind w:right="283" w:firstLine="709"/>
        <w:jc w:val="both"/>
        <w:rPr>
          <w:rFonts w:ascii="Times New Roman" w:hAnsi="Times New Roman" w:cs="Times New Roman"/>
          <w:sz w:val="28"/>
          <w:lang w:val="uk-UA"/>
        </w:rPr>
      </w:pPr>
      <w:proofErr w:type="spellStart"/>
      <w:r w:rsidRPr="002B38B7">
        <w:rPr>
          <w:rFonts w:ascii="Times New Roman" w:hAnsi="Times New Roman" w:cs="Times New Roman"/>
          <w:sz w:val="28"/>
          <w:lang w:val="ru-RU"/>
        </w:rPr>
        <w:t>Якщо</w:t>
      </w:r>
      <w:proofErr w:type="spellEnd"/>
      <w:r w:rsidRPr="002B38B7">
        <w:rPr>
          <w:rFonts w:ascii="Times New Roman" w:hAnsi="Times New Roman" w:cs="Times New Roman"/>
          <w:sz w:val="28"/>
          <w:lang w:val="ru-RU"/>
        </w:rPr>
        <w:t xml:space="preserve"> ЧПВ&gt;0, </w:t>
      </w:r>
      <w:proofErr w:type="spellStart"/>
      <w:r w:rsidRPr="002B38B7">
        <w:rPr>
          <w:rFonts w:ascii="Times New Roman" w:hAnsi="Times New Roman" w:cs="Times New Roman"/>
          <w:sz w:val="28"/>
          <w:lang w:val="ru-RU"/>
        </w:rPr>
        <w:t>проєкт</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варто</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приймати</w:t>
      </w:r>
      <w:proofErr w:type="spellEnd"/>
      <w:r w:rsidRPr="002B38B7">
        <w:rPr>
          <w:rFonts w:ascii="Times New Roman" w:hAnsi="Times New Roman" w:cs="Times New Roman"/>
          <w:sz w:val="28"/>
          <w:lang w:val="ru-RU"/>
        </w:rPr>
        <w:t>.</w:t>
      </w:r>
    </w:p>
    <w:p w14:paraId="4B4C7A6E" w14:textId="599A22AF" w:rsidR="002B38B7" w:rsidRPr="004C3D49" w:rsidRDefault="002B38B7" w:rsidP="004C3D49">
      <w:pPr>
        <w:spacing w:after="0" w:line="360" w:lineRule="auto"/>
        <w:ind w:right="283" w:firstLine="708"/>
        <w:jc w:val="both"/>
        <w:rPr>
          <w:rFonts w:ascii="Times New Roman" w:hAnsi="Times New Roman" w:cs="Times New Roman"/>
          <w:sz w:val="28"/>
          <w:lang w:val="uk-UA"/>
        </w:rPr>
      </w:pPr>
      <w:proofErr w:type="spellStart"/>
      <w:r w:rsidRPr="004C3D49">
        <w:rPr>
          <w:rFonts w:ascii="Times New Roman" w:hAnsi="Times New Roman" w:cs="Times New Roman"/>
          <w:bCs/>
          <w:sz w:val="28"/>
          <w:lang w:val="ru-RU"/>
        </w:rPr>
        <w:t>Внутрішня</w:t>
      </w:r>
      <w:proofErr w:type="spellEnd"/>
      <w:r w:rsidRPr="004C3D49">
        <w:rPr>
          <w:rFonts w:ascii="Times New Roman" w:hAnsi="Times New Roman" w:cs="Times New Roman"/>
          <w:bCs/>
          <w:sz w:val="28"/>
          <w:lang w:val="ru-RU"/>
        </w:rPr>
        <w:t xml:space="preserve"> норма </w:t>
      </w:r>
      <w:proofErr w:type="spellStart"/>
      <w:r w:rsidRPr="004C3D49">
        <w:rPr>
          <w:rFonts w:ascii="Times New Roman" w:hAnsi="Times New Roman" w:cs="Times New Roman"/>
          <w:bCs/>
          <w:sz w:val="28"/>
          <w:lang w:val="ru-RU"/>
        </w:rPr>
        <w:t>доходності</w:t>
      </w:r>
      <w:proofErr w:type="spellEnd"/>
      <w:r w:rsidRPr="004C3D49">
        <w:rPr>
          <w:rFonts w:ascii="Times New Roman" w:hAnsi="Times New Roman" w:cs="Times New Roman"/>
          <w:sz w:val="28"/>
          <w:lang w:val="ru-RU"/>
        </w:rPr>
        <w:t xml:space="preserve">— </w:t>
      </w:r>
      <w:proofErr w:type="spellStart"/>
      <w:r w:rsidRPr="004C3D49">
        <w:rPr>
          <w:rFonts w:ascii="Times New Roman" w:hAnsi="Times New Roman" w:cs="Times New Roman"/>
          <w:sz w:val="28"/>
          <w:lang w:val="ru-RU"/>
        </w:rPr>
        <w:t>це</w:t>
      </w:r>
      <w:proofErr w:type="spellEnd"/>
      <w:r w:rsidRPr="004C3D49">
        <w:rPr>
          <w:rFonts w:ascii="Times New Roman" w:hAnsi="Times New Roman" w:cs="Times New Roman"/>
          <w:sz w:val="28"/>
          <w:lang w:val="ru-RU"/>
        </w:rPr>
        <w:t xml:space="preserve"> </w:t>
      </w:r>
      <w:proofErr w:type="spellStart"/>
      <w:r w:rsidRPr="004C3D49">
        <w:rPr>
          <w:rFonts w:ascii="Times New Roman" w:hAnsi="Times New Roman" w:cs="Times New Roman"/>
          <w:sz w:val="28"/>
          <w:lang w:val="ru-RU"/>
        </w:rPr>
        <w:t>така</w:t>
      </w:r>
      <w:proofErr w:type="spellEnd"/>
      <w:r w:rsidRPr="004C3D49">
        <w:rPr>
          <w:rFonts w:ascii="Times New Roman" w:hAnsi="Times New Roman" w:cs="Times New Roman"/>
          <w:sz w:val="28"/>
          <w:lang w:val="ru-RU"/>
        </w:rPr>
        <w:t xml:space="preserve"> ставка </w:t>
      </w:r>
      <w:proofErr w:type="spellStart"/>
      <w:r w:rsidRPr="004C3D49">
        <w:rPr>
          <w:rFonts w:ascii="Times New Roman" w:hAnsi="Times New Roman" w:cs="Times New Roman"/>
          <w:sz w:val="28"/>
          <w:lang w:val="ru-RU"/>
        </w:rPr>
        <w:t>дисконтування</w:t>
      </w:r>
      <w:proofErr w:type="spellEnd"/>
      <w:r w:rsidRPr="004C3D49">
        <w:rPr>
          <w:rFonts w:ascii="Times New Roman" w:hAnsi="Times New Roman" w:cs="Times New Roman"/>
          <w:sz w:val="28"/>
          <w:lang w:val="ru-RU"/>
        </w:rPr>
        <w:t xml:space="preserve">, за </w:t>
      </w:r>
      <w:proofErr w:type="spellStart"/>
      <w:r w:rsidRPr="004C3D49">
        <w:rPr>
          <w:rFonts w:ascii="Times New Roman" w:hAnsi="Times New Roman" w:cs="Times New Roman"/>
          <w:sz w:val="28"/>
          <w:lang w:val="ru-RU"/>
        </w:rPr>
        <w:t>якої</w:t>
      </w:r>
      <w:proofErr w:type="spellEnd"/>
      <w:r w:rsidRPr="004C3D49">
        <w:rPr>
          <w:rFonts w:ascii="Times New Roman" w:hAnsi="Times New Roman" w:cs="Times New Roman"/>
          <w:sz w:val="28"/>
          <w:lang w:val="ru-RU"/>
        </w:rPr>
        <w:t xml:space="preserve"> </w:t>
      </w:r>
      <w:r w:rsidRPr="004C3D49">
        <w:rPr>
          <w:rFonts w:ascii="Times New Roman" w:hAnsi="Times New Roman" w:cs="Times New Roman"/>
          <w:bCs/>
          <w:sz w:val="28"/>
          <w:lang w:val="ru-RU"/>
        </w:rPr>
        <w:t xml:space="preserve">чиста приведена </w:t>
      </w:r>
      <w:proofErr w:type="spellStart"/>
      <w:r w:rsidRPr="004C3D49">
        <w:rPr>
          <w:rFonts w:ascii="Times New Roman" w:hAnsi="Times New Roman" w:cs="Times New Roman"/>
          <w:bCs/>
          <w:sz w:val="28"/>
          <w:lang w:val="ru-RU"/>
        </w:rPr>
        <w:t>вартість</w:t>
      </w:r>
      <w:proofErr w:type="spellEnd"/>
      <w:r w:rsidRPr="004C3D49">
        <w:rPr>
          <w:rFonts w:ascii="Times New Roman" w:hAnsi="Times New Roman" w:cs="Times New Roman"/>
          <w:bCs/>
          <w:sz w:val="28"/>
          <w:lang w:val="ru-RU"/>
        </w:rPr>
        <w:t xml:space="preserve"> </w:t>
      </w:r>
      <w:proofErr w:type="spellStart"/>
      <w:r w:rsidRPr="004C3D49">
        <w:rPr>
          <w:rFonts w:ascii="Times New Roman" w:hAnsi="Times New Roman" w:cs="Times New Roman"/>
          <w:bCs/>
          <w:sz w:val="28"/>
          <w:lang w:val="ru-RU"/>
        </w:rPr>
        <w:t>дорівнює</w:t>
      </w:r>
      <w:proofErr w:type="spellEnd"/>
      <w:r w:rsidRPr="004C3D49">
        <w:rPr>
          <w:rFonts w:ascii="Times New Roman" w:hAnsi="Times New Roman" w:cs="Times New Roman"/>
          <w:bCs/>
          <w:sz w:val="28"/>
          <w:lang w:val="ru-RU"/>
        </w:rPr>
        <w:t xml:space="preserve"> нулю</w:t>
      </w:r>
      <w:r w:rsidRPr="004C3D49">
        <w:rPr>
          <w:rFonts w:ascii="Times New Roman" w:hAnsi="Times New Roman" w:cs="Times New Roman"/>
          <w:sz w:val="28"/>
          <w:lang w:val="ru-RU"/>
        </w:rPr>
        <w:t xml:space="preserve">. </w:t>
      </w:r>
      <w:proofErr w:type="spellStart"/>
      <w:r w:rsidRPr="004C3D49">
        <w:rPr>
          <w:rFonts w:ascii="Times New Roman" w:hAnsi="Times New Roman" w:cs="Times New Roman"/>
          <w:sz w:val="28"/>
          <w:lang w:val="ru-RU"/>
        </w:rPr>
        <w:t>Іншими</w:t>
      </w:r>
      <w:proofErr w:type="spellEnd"/>
      <w:r w:rsidRPr="004C3D49">
        <w:rPr>
          <w:rFonts w:ascii="Times New Roman" w:hAnsi="Times New Roman" w:cs="Times New Roman"/>
          <w:sz w:val="28"/>
          <w:lang w:val="ru-RU"/>
        </w:rPr>
        <w:t xml:space="preserve"> словами, </w:t>
      </w:r>
      <w:proofErr w:type="spellStart"/>
      <w:r w:rsidRPr="004C3D49">
        <w:rPr>
          <w:rFonts w:ascii="Times New Roman" w:hAnsi="Times New Roman" w:cs="Times New Roman"/>
          <w:sz w:val="28"/>
          <w:lang w:val="ru-RU"/>
        </w:rPr>
        <w:t>це</w:t>
      </w:r>
      <w:proofErr w:type="spellEnd"/>
      <w:r w:rsidRPr="004C3D49">
        <w:rPr>
          <w:rFonts w:ascii="Times New Roman" w:hAnsi="Times New Roman" w:cs="Times New Roman"/>
          <w:sz w:val="28"/>
          <w:lang w:val="ru-RU"/>
        </w:rPr>
        <w:t xml:space="preserve"> ставка </w:t>
      </w:r>
      <w:proofErr w:type="spellStart"/>
      <w:r w:rsidRPr="004C3D49">
        <w:rPr>
          <w:rFonts w:ascii="Times New Roman" w:hAnsi="Times New Roman" w:cs="Times New Roman"/>
          <w:sz w:val="28"/>
          <w:lang w:val="ru-RU"/>
        </w:rPr>
        <w:t>рентабельності</w:t>
      </w:r>
      <w:proofErr w:type="spellEnd"/>
      <w:r w:rsidRPr="004C3D49">
        <w:rPr>
          <w:rFonts w:ascii="Times New Roman" w:hAnsi="Times New Roman" w:cs="Times New Roman"/>
          <w:sz w:val="28"/>
          <w:lang w:val="ru-RU"/>
        </w:rPr>
        <w:t xml:space="preserve"> </w:t>
      </w:r>
      <w:proofErr w:type="spellStart"/>
      <w:r w:rsidRPr="004C3D49">
        <w:rPr>
          <w:rFonts w:ascii="Times New Roman" w:hAnsi="Times New Roman" w:cs="Times New Roman"/>
          <w:sz w:val="28"/>
          <w:lang w:val="ru-RU"/>
        </w:rPr>
        <w:t>інвестиційного</w:t>
      </w:r>
      <w:proofErr w:type="spellEnd"/>
      <w:r w:rsidRPr="004C3D49">
        <w:rPr>
          <w:rFonts w:ascii="Times New Roman" w:hAnsi="Times New Roman" w:cs="Times New Roman"/>
          <w:sz w:val="28"/>
          <w:lang w:val="ru-RU"/>
        </w:rPr>
        <w:t xml:space="preserve"> </w:t>
      </w:r>
      <w:proofErr w:type="spellStart"/>
      <w:r w:rsidRPr="004C3D49">
        <w:rPr>
          <w:rFonts w:ascii="Times New Roman" w:hAnsi="Times New Roman" w:cs="Times New Roman"/>
          <w:sz w:val="28"/>
          <w:lang w:val="ru-RU"/>
        </w:rPr>
        <w:t>проєкту</w:t>
      </w:r>
      <w:proofErr w:type="spellEnd"/>
      <w:r w:rsidRPr="004C3D49">
        <w:rPr>
          <w:rFonts w:ascii="Times New Roman" w:hAnsi="Times New Roman" w:cs="Times New Roman"/>
          <w:sz w:val="28"/>
          <w:lang w:val="ru-RU"/>
        </w:rPr>
        <w:t xml:space="preserve">, яка робить </w:t>
      </w:r>
      <w:proofErr w:type="spellStart"/>
      <w:r w:rsidRPr="004C3D49">
        <w:rPr>
          <w:rFonts w:ascii="Times New Roman" w:hAnsi="Times New Roman" w:cs="Times New Roman"/>
          <w:sz w:val="28"/>
          <w:lang w:val="ru-RU"/>
        </w:rPr>
        <w:t>його</w:t>
      </w:r>
      <w:proofErr w:type="spellEnd"/>
      <w:r w:rsidRPr="004C3D49">
        <w:rPr>
          <w:rFonts w:ascii="Times New Roman" w:hAnsi="Times New Roman" w:cs="Times New Roman"/>
          <w:sz w:val="28"/>
          <w:lang w:val="ru-RU"/>
        </w:rPr>
        <w:t xml:space="preserve"> </w:t>
      </w:r>
      <w:proofErr w:type="spellStart"/>
      <w:r w:rsidRPr="004C3D49">
        <w:rPr>
          <w:rFonts w:ascii="Times New Roman" w:hAnsi="Times New Roman" w:cs="Times New Roman"/>
          <w:sz w:val="28"/>
          <w:lang w:val="ru-RU"/>
        </w:rPr>
        <w:t>ні</w:t>
      </w:r>
      <w:proofErr w:type="spellEnd"/>
      <w:r w:rsidRPr="004C3D49">
        <w:rPr>
          <w:rFonts w:ascii="Times New Roman" w:hAnsi="Times New Roman" w:cs="Times New Roman"/>
          <w:sz w:val="28"/>
          <w:lang w:val="ru-RU"/>
        </w:rPr>
        <w:t xml:space="preserve"> </w:t>
      </w:r>
      <w:proofErr w:type="spellStart"/>
      <w:r w:rsidRPr="004C3D49">
        <w:rPr>
          <w:rFonts w:ascii="Times New Roman" w:hAnsi="Times New Roman" w:cs="Times New Roman"/>
          <w:sz w:val="28"/>
          <w:lang w:val="ru-RU"/>
        </w:rPr>
        <w:t>прибутковим</w:t>
      </w:r>
      <w:proofErr w:type="spellEnd"/>
      <w:r w:rsidRPr="004C3D49">
        <w:rPr>
          <w:rFonts w:ascii="Times New Roman" w:hAnsi="Times New Roman" w:cs="Times New Roman"/>
          <w:sz w:val="28"/>
          <w:lang w:val="ru-RU"/>
        </w:rPr>
        <w:t xml:space="preserve">, </w:t>
      </w:r>
      <w:proofErr w:type="spellStart"/>
      <w:r w:rsidRPr="004C3D49">
        <w:rPr>
          <w:rFonts w:ascii="Times New Roman" w:hAnsi="Times New Roman" w:cs="Times New Roman"/>
          <w:sz w:val="28"/>
          <w:lang w:val="ru-RU"/>
        </w:rPr>
        <w:t>ні</w:t>
      </w:r>
      <w:proofErr w:type="spellEnd"/>
      <w:r w:rsidRPr="004C3D49">
        <w:rPr>
          <w:rFonts w:ascii="Times New Roman" w:hAnsi="Times New Roman" w:cs="Times New Roman"/>
          <w:sz w:val="28"/>
          <w:lang w:val="ru-RU"/>
        </w:rPr>
        <w:t xml:space="preserve"> </w:t>
      </w:r>
      <w:proofErr w:type="spellStart"/>
      <w:r w:rsidRPr="004C3D49">
        <w:rPr>
          <w:rFonts w:ascii="Times New Roman" w:hAnsi="Times New Roman" w:cs="Times New Roman"/>
          <w:sz w:val="28"/>
          <w:lang w:val="ru-RU"/>
        </w:rPr>
        <w:t>збитковим</w:t>
      </w:r>
      <w:proofErr w:type="spellEnd"/>
      <w:r w:rsidRPr="004C3D49">
        <w:rPr>
          <w:rFonts w:ascii="Times New Roman" w:hAnsi="Times New Roman" w:cs="Times New Roman"/>
          <w:sz w:val="28"/>
          <w:lang w:val="uk-UA"/>
        </w:rPr>
        <w:t xml:space="preserve">. </w:t>
      </w:r>
      <w:r w:rsidR="004C3D49">
        <w:rPr>
          <w:rFonts w:ascii="Times New Roman" w:hAnsi="Times New Roman" w:cs="Times New Roman"/>
          <w:bCs/>
          <w:sz w:val="28"/>
        </w:rPr>
        <w:t>IRR</w:t>
      </w:r>
      <w:r w:rsidRPr="00FE1583">
        <w:rPr>
          <w:rFonts w:ascii="Times New Roman" w:hAnsi="Times New Roman" w:cs="Times New Roman"/>
          <w:bCs/>
          <w:sz w:val="28"/>
          <w:lang w:val="ru-RU"/>
        </w:rPr>
        <w:t xml:space="preserve"> </w:t>
      </w:r>
      <w:r w:rsidRPr="004C3D49">
        <w:rPr>
          <w:rFonts w:ascii="Times New Roman" w:hAnsi="Times New Roman" w:cs="Times New Roman"/>
          <w:bCs/>
          <w:sz w:val="28"/>
          <w:lang w:val="uk-UA"/>
        </w:rPr>
        <w:t>р</w:t>
      </w:r>
      <w:r w:rsidRPr="004C3D49">
        <w:rPr>
          <w:rFonts w:ascii="Times New Roman" w:hAnsi="Times New Roman" w:cs="Times New Roman"/>
          <w:sz w:val="28"/>
          <w:lang w:val="uk-UA"/>
        </w:rPr>
        <w:t>озраховується за наступною формулою:</w:t>
      </w:r>
    </w:p>
    <w:p w14:paraId="28D626CD" w14:textId="7BCB73C7" w:rsidR="002B38B7" w:rsidRDefault="00C87B8F" w:rsidP="00C87B8F">
      <w:pPr>
        <w:spacing w:after="0" w:line="360" w:lineRule="auto"/>
        <w:ind w:right="283"/>
        <w:jc w:val="both"/>
        <w:rPr>
          <w:rFonts w:ascii="Times New Roman" w:hAnsi="Times New Roman" w:cs="Times New Roman"/>
          <w:sz w:val="28"/>
          <w:lang w:val="uk-UA"/>
        </w:rPr>
      </w:pPr>
      <w:r>
        <w:rPr>
          <w:noProof/>
          <w:lang w:val="ru-RU" w:eastAsia="ru-RU"/>
        </w:rPr>
        <w:drawing>
          <wp:inline distT="0" distB="0" distL="0" distR="0" wp14:anchorId="647671A8" wp14:editId="353BF439">
            <wp:extent cx="5657055" cy="1055013"/>
            <wp:effectExtent l="0" t="0" r="1270" b="0"/>
            <wp:docPr id="12090411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68431" cy="1057135"/>
                    </a:xfrm>
                    <a:prstGeom prst="rect">
                      <a:avLst/>
                    </a:prstGeom>
                    <a:noFill/>
                    <a:ln>
                      <a:noFill/>
                    </a:ln>
                  </pic:spPr>
                </pic:pic>
              </a:graphicData>
            </a:graphic>
          </wp:inline>
        </w:drawing>
      </w:r>
      <w:proofErr w:type="spellStart"/>
      <w:r w:rsidR="002B38B7" w:rsidRPr="00596B68">
        <w:rPr>
          <w:rFonts w:ascii="Times New Roman" w:hAnsi="Times New Roman" w:cs="Times New Roman"/>
          <w:sz w:val="28"/>
          <w:lang w:val="uk-UA"/>
        </w:rPr>
        <w:t>Проєкт</w:t>
      </w:r>
      <w:proofErr w:type="spellEnd"/>
      <w:r w:rsidR="002B38B7" w:rsidRPr="00596B68">
        <w:rPr>
          <w:rFonts w:ascii="Times New Roman" w:hAnsi="Times New Roman" w:cs="Times New Roman"/>
          <w:sz w:val="28"/>
          <w:lang w:val="uk-UA"/>
        </w:rPr>
        <w:t xml:space="preserve"> вигідний, якщо ВНД&gt;</w:t>
      </w:r>
      <w:r w:rsidR="002B38B7" w:rsidRPr="00596B68">
        <w:rPr>
          <w:rFonts w:ascii="Times New Roman" w:hAnsi="Times New Roman" w:cs="Times New Roman"/>
          <w:sz w:val="28"/>
        </w:rPr>
        <w:t>r</w:t>
      </w:r>
      <w:r w:rsidR="002B38B7">
        <w:rPr>
          <w:rFonts w:ascii="Times New Roman" w:hAnsi="Times New Roman" w:cs="Times New Roman"/>
          <w:sz w:val="28"/>
          <w:lang w:val="uk-UA"/>
        </w:rPr>
        <w:t xml:space="preserve"> </w:t>
      </w:r>
      <w:r w:rsidR="002B38B7" w:rsidRPr="00596B68">
        <w:rPr>
          <w:rFonts w:ascii="Times New Roman" w:hAnsi="Times New Roman" w:cs="Times New Roman"/>
          <w:sz w:val="28"/>
          <w:lang w:val="uk-UA"/>
        </w:rPr>
        <w:t>(вартість капіталу).</w:t>
      </w:r>
    </w:p>
    <w:p w14:paraId="3A9B602A" w14:textId="3F1B455B" w:rsidR="002B38B7" w:rsidRPr="004C3D49" w:rsidRDefault="002B38B7" w:rsidP="004C3D49">
      <w:pPr>
        <w:spacing w:after="0" w:line="360" w:lineRule="auto"/>
        <w:ind w:right="283" w:firstLine="708"/>
        <w:jc w:val="both"/>
        <w:rPr>
          <w:rFonts w:ascii="Times New Roman" w:hAnsi="Times New Roman" w:cs="Times New Roman"/>
          <w:sz w:val="28"/>
          <w:lang w:val="uk-UA"/>
        </w:rPr>
      </w:pPr>
      <w:r w:rsidRPr="004C3D49">
        <w:rPr>
          <w:rFonts w:ascii="Times New Roman" w:hAnsi="Times New Roman" w:cs="Times New Roman"/>
          <w:sz w:val="28"/>
          <w:lang w:val="uk-UA"/>
        </w:rPr>
        <w:t>Індекс рентабельності інвестицій</w:t>
      </w:r>
      <w:r w:rsidRPr="004C3D49">
        <w:rPr>
          <w:lang w:val="uk-UA"/>
        </w:rPr>
        <w:t xml:space="preserve"> </w:t>
      </w:r>
      <w:r w:rsidRPr="004C3D49">
        <w:rPr>
          <w:rFonts w:ascii="Times New Roman" w:hAnsi="Times New Roman" w:cs="Times New Roman"/>
          <w:sz w:val="28"/>
          <w:lang w:val="uk-UA"/>
        </w:rPr>
        <w:t>визначається як відношення приведеної</w:t>
      </w:r>
      <w:r w:rsidR="004C3D49" w:rsidRPr="004C3D49">
        <w:rPr>
          <w:rFonts w:ascii="Times New Roman" w:hAnsi="Times New Roman" w:cs="Times New Roman"/>
          <w:sz w:val="28"/>
          <w:lang w:val="uk-UA"/>
        </w:rPr>
        <w:t xml:space="preserve"> </w:t>
      </w:r>
      <w:r w:rsidR="004C3D49">
        <w:rPr>
          <w:rFonts w:ascii="Times New Roman" w:hAnsi="Times New Roman" w:cs="Times New Roman"/>
          <w:sz w:val="28"/>
          <w:lang w:val="uk-UA"/>
        </w:rPr>
        <w:t>о</w:t>
      </w:r>
      <w:r w:rsidR="004C3D49" w:rsidRPr="004C3D49">
        <w:rPr>
          <w:rFonts w:ascii="Times New Roman" w:hAnsi="Times New Roman" w:cs="Times New Roman"/>
          <w:sz w:val="28"/>
          <w:lang w:val="uk-UA"/>
        </w:rPr>
        <w:t xml:space="preserve">ціночної теперішньої вартості прогнозованих грошових надходжень </w:t>
      </w:r>
      <w:r w:rsidRPr="004C3D49">
        <w:rPr>
          <w:rFonts w:ascii="Times New Roman" w:hAnsi="Times New Roman" w:cs="Times New Roman"/>
          <w:sz w:val="28"/>
          <w:lang w:val="uk-UA"/>
        </w:rPr>
        <w:t xml:space="preserve">до початкових інвестицій. Індекс рентабельності інвестицій дозволяє порівнювати </w:t>
      </w:r>
      <w:proofErr w:type="spellStart"/>
      <w:r w:rsidRPr="004C3D49">
        <w:rPr>
          <w:rFonts w:ascii="Times New Roman" w:hAnsi="Times New Roman" w:cs="Times New Roman"/>
          <w:sz w:val="28"/>
          <w:lang w:val="uk-UA"/>
        </w:rPr>
        <w:t>проєкти</w:t>
      </w:r>
      <w:proofErr w:type="spellEnd"/>
      <w:r w:rsidRPr="004C3D49">
        <w:rPr>
          <w:rFonts w:ascii="Times New Roman" w:hAnsi="Times New Roman" w:cs="Times New Roman"/>
          <w:sz w:val="28"/>
          <w:lang w:val="uk-UA"/>
        </w:rPr>
        <w:t xml:space="preserve"> різного масштабу, корисний при обмежених ресурсах для вибору найкращих інвестицій та розраховується за формулою:</w:t>
      </w:r>
    </w:p>
    <w:p w14:paraId="79F8FFB1" w14:textId="0B73E8EF" w:rsidR="002B38B7" w:rsidRPr="00C824DC" w:rsidRDefault="00C87B8F" w:rsidP="00C87B8F">
      <w:pPr>
        <w:pStyle w:val="a4"/>
        <w:spacing w:after="0" w:line="360" w:lineRule="auto"/>
        <w:ind w:left="0" w:right="283"/>
        <w:jc w:val="both"/>
        <w:rPr>
          <w:rFonts w:ascii="Times New Roman" w:hAnsi="Times New Roman" w:cs="Times New Roman"/>
          <w:sz w:val="28"/>
          <w:lang w:val="uk-UA"/>
        </w:rPr>
      </w:pPr>
      <w:r>
        <w:rPr>
          <w:noProof/>
          <w:lang w:val="ru-RU" w:eastAsia="ru-RU"/>
        </w:rPr>
        <w:drawing>
          <wp:inline distT="0" distB="0" distL="0" distR="0" wp14:anchorId="4DFF3454" wp14:editId="2169F450">
            <wp:extent cx="5924550" cy="1952625"/>
            <wp:effectExtent l="0" t="0" r="0" b="9525"/>
            <wp:docPr id="192696451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24550" cy="1952625"/>
                    </a:xfrm>
                    <a:prstGeom prst="rect">
                      <a:avLst/>
                    </a:prstGeom>
                    <a:noFill/>
                    <a:ln>
                      <a:noFill/>
                    </a:ln>
                  </pic:spPr>
                </pic:pic>
              </a:graphicData>
            </a:graphic>
          </wp:inline>
        </w:drawing>
      </w:r>
      <w:r w:rsidR="002B38B7" w:rsidRPr="002B38B7">
        <w:rPr>
          <w:rFonts w:ascii="Times New Roman" w:hAnsi="Times New Roman" w:cs="Times New Roman"/>
          <w:sz w:val="28"/>
          <w:lang w:val="ru-RU"/>
        </w:rPr>
        <w:t>К</w:t>
      </w:r>
      <w:r w:rsidR="002B38B7" w:rsidRPr="002B38B7">
        <w:rPr>
          <w:rFonts w:ascii="Times New Roman" w:hAnsi="Times New Roman" w:cs="Times New Roman"/>
          <w:sz w:val="28"/>
          <w:vertAlign w:val="subscript"/>
          <w:lang w:val="ru-RU"/>
        </w:rPr>
        <w:t>ПБ</w:t>
      </w:r>
      <w:r w:rsidR="002B38B7" w:rsidRPr="002B38B7">
        <w:rPr>
          <w:rFonts w:ascii="Times New Roman" w:hAnsi="Times New Roman" w:cs="Times New Roman"/>
          <w:sz w:val="28"/>
          <w:lang w:val="ru-RU"/>
        </w:rPr>
        <w:t>=ОПП​</w:t>
      </w:r>
      <w:r w:rsidR="002B38B7">
        <w:rPr>
          <w:rFonts w:ascii="Times New Roman" w:hAnsi="Times New Roman" w:cs="Times New Roman"/>
          <w:sz w:val="28"/>
          <w:lang w:val="uk-UA"/>
        </w:rPr>
        <w:t>/</w:t>
      </w:r>
      <w:r w:rsidR="002B38B7" w:rsidRPr="002B38B7">
        <w:rPr>
          <w:rFonts w:ascii="Times New Roman" w:hAnsi="Times New Roman" w:cs="Times New Roman"/>
          <w:sz w:val="28"/>
          <w:lang w:val="ru-RU"/>
        </w:rPr>
        <w:t>ЗБ</w:t>
      </w:r>
      <w:r w:rsidR="002B38B7">
        <w:rPr>
          <w:rFonts w:ascii="Times New Roman" w:hAnsi="Times New Roman" w:cs="Times New Roman"/>
          <w:sz w:val="28"/>
          <w:lang w:val="uk-UA"/>
        </w:rPr>
        <w:t>,</w:t>
      </w:r>
      <w:r w:rsidR="002B38B7" w:rsidRPr="00C824DC">
        <w:rPr>
          <w:rFonts w:ascii="Times New Roman" w:hAnsi="Times New Roman" w:cs="Times New Roman"/>
          <w:sz w:val="28"/>
          <w:lang w:val="uk-UA"/>
        </w:rPr>
        <w:t xml:space="preserve"> </w:t>
      </w:r>
      <w:r w:rsidR="002B38B7">
        <w:rPr>
          <w:rFonts w:ascii="Times New Roman" w:hAnsi="Times New Roman" w:cs="Times New Roman"/>
          <w:sz w:val="28"/>
          <w:lang w:val="uk-UA"/>
        </w:rPr>
        <w:tab/>
      </w:r>
      <w:r w:rsidR="002B38B7">
        <w:rPr>
          <w:rFonts w:ascii="Times New Roman" w:hAnsi="Times New Roman" w:cs="Times New Roman"/>
          <w:sz w:val="28"/>
          <w:lang w:val="uk-UA"/>
        </w:rPr>
        <w:tab/>
      </w:r>
      <w:r w:rsidR="002B38B7">
        <w:rPr>
          <w:rFonts w:ascii="Times New Roman" w:hAnsi="Times New Roman" w:cs="Times New Roman"/>
          <w:sz w:val="28"/>
          <w:lang w:val="uk-UA"/>
        </w:rPr>
        <w:tab/>
      </w:r>
      <w:r w:rsidR="002B38B7">
        <w:rPr>
          <w:rFonts w:ascii="Times New Roman" w:hAnsi="Times New Roman" w:cs="Times New Roman"/>
          <w:sz w:val="28"/>
          <w:lang w:val="uk-UA"/>
        </w:rPr>
        <w:tab/>
        <w:t>(2.7</w:t>
      </w:r>
      <w:r w:rsidR="002B38B7" w:rsidRPr="00C824DC">
        <w:rPr>
          <w:rFonts w:ascii="Times New Roman" w:hAnsi="Times New Roman" w:cs="Times New Roman"/>
          <w:sz w:val="28"/>
          <w:lang w:val="uk-UA"/>
        </w:rPr>
        <w:t>)</w:t>
      </w:r>
    </w:p>
    <w:p w14:paraId="60761545" w14:textId="77777777" w:rsidR="002B38B7" w:rsidRPr="00464EA1" w:rsidRDefault="002B38B7" w:rsidP="002B38B7">
      <w:pPr>
        <w:spacing w:after="0" w:line="360" w:lineRule="auto"/>
        <w:ind w:right="283" w:firstLine="426"/>
        <w:jc w:val="both"/>
        <w:rPr>
          <w:noProof/>
          <w:lang w:val="uk-UA" w:eastAsia="ru-RU"/>
        </w:rPr>
      </w:pPr>
      <w:r w:rsidRPr="00596B68">
        <w:rPr>
          <w:rFonts w:ascii="Times New Roman" w:hAnsi="Times New Roman" w:cs="Times New Roman"/>
          <w:sz w:val="28"/>
          <w:lang w:val="uk-UA"/>
        </w:rPr>
        <w:t xml:space="preserve">де </w:t>
      </w:r>
      <w:r w:rsidRPr="002B38B7">
        <w:rPr>
          <w:rFonts w:ascii="Times New Roman" w:hAnsi="Times New Roman" w:cs="Times New Roman"/>
          <w:sz w:val="28"/>
          <w:lang w:val="ru-RU"/>
        </w:rPr>
        <w:t>ЗБ</w:t>
      </w:r>
      <w:r w:rsidRPr="002B38B7">
        <w:rPr>
          <w:lang w:val="ru-RU"/>
        </w:rPr>
        <w:t xml:space="preserve"> </w:t>
      </w:r>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загальні</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боргові</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виплати</w:t>
      </w:r>
      <w:proofErr w:type="spellEnd"/>
      <w:r w:rsidRPr="002B38B7">
        <w:rPr>
          <w:rFonts w:ascii="Times New Roman" w:hAnsi="Times New Roman" w:cs="Times New Roman"/>
          <w:sz w:val="28"/>
          <w:lang w:val="ru-RU"/>
        </w:rPr>
        <w:t>.</w:t>
      </w:r>
    </w:p>
    <w:p w14:paraId="2D1AEE88" w14:textId="77777777" w:rsidR="002B38B7" w:rsidRPr="002B38B7" w:rsidRDefault="002B38B7" w:rsidP="002B38B7">
      <w:pPr>
        <w:spacing w:after="0" w:line="360" w:lineRule="auto"/>
        <w:ind w:right="283" w:firstLine="426"/>
        <w:jc w:val="both"/>
        <w:rPr>
          <w:rFonts w:ascii="Times New Roman" w:hAnsi="Times New Roman" w:cs="Times New Roman"/>
          <w:sz w:val="28"/>
          <w:lang w:val="ru-RU"/>
        </w:rPr>
      </w:pPr>
      <w:proofErr w:type="spellStart"/>
      <w:r w:rsidRPr="002B38B7">
        <w:rPr>
          <w:rFonts w:ascii="Times New Roman" w:hAnsi="Times New Roman" w:cs="Times New Roman"/>
          <w:sz w:val="28"/>
          <w:lang w:val="ru-RU"/>
        </w:rPr>
        <w:t>Якщо</w:t>
      </w:r>
      <w:proofErr w:type="spellEnd"/>
      <w:r w:rsidRPr="002B38B7">
        <w:rPr>
          <w:rFonts w:ascii="Times New Roman" w:hAnsi="Times New Roman" w:cs="Times New Roman"/>
          <w:sz w:val="28"/>
          <w:lang w:val="ru-RU"/>
        </w:rPr>
        <w:t xml:space="preserve"> КПБ&gt; 1.5, </w:t>
      </w:r>
      <w:r>
        <w:rPr>
          <w:rFonts w:ascii="Times New Roman" w:hAnsi="Times New Roman" w:cs="Times New Roman"/>
          <w:sz w:val="28"/>
          <w:lang w:val="uk-UA"/>
        </w:rPr>
        <w:t xml:space="preserve">то </w:t>
      </w:r>
      <w:proofErr w:type="spellStart"/>
      <w:r w:rsidRPr="002B38B7">
        <w:rPr>
          <w:rFonts w:ascii="Times New Roman" w:hAnsi="Times New Roman" w:cs="Times New Roman"/>
          <w:sz w:val="28"/>
          <w:lang w:val="ru-RU"/>
        </w:rPr>
        <w:t>фінансове</w:t>
      </w:r>
      <w:proofErr w:type="spellEnd"/>
      <w:r w:rsidRPr="002B38B7">
        <w:rPr>
          <w:rFonts w:ascii="Times New Roman" w:hAnsi="Times New Roman" w:cs="Times New Roman"/>
          <w:sz w:val="28"/>
          <w:lang w:val="ru-RU"/>
        </w:rPr>
        <w:t xml:space="preserve"> становище </w:t>
      </w:r>
      <w:proofErr w:type="spellStart"/>
      <w:r w:rsidRPr="002B38B7">
        <w:rPr>
          <w:rFonts w:ascii="Times New Roman" w:hAnsi="Times New Roman" w:cs="Times New Roman"/>
          <w:sz w:val="28"/>
          <w:lang w:val="ru-RU"/>
        </w:rPr>
        <w:t>стабільне</w:t>
      </w:r>
      <w:proofErr w:type="spellEnd"/>
      <w:r w:rsidRPr="002B38B7">
        <w:rPr>
          <w:rFonts w:ascii="Times New Roman" w:hAnsi="Times New Roman" w:cs="Times New Roman"/>
          <w:sz w:val="28"/>
          <w:lang w:val="ru-RU"/>
        </w:rPr>
        <w:t>.</w:t>
      </w:r>
    </w:p>
    <w:p w14:paraId="7D3D918C" w14:textId="6774F998" w:rsidR="002B38B7" w:rsidRDefault="002B38B7" w:rsidP="002B38B7">
      <w:pPr>
        <w:spacing w:after="0" w:line="360" w:lineRule="auto"/>
        <w:ind w:right="283" w:firstLine="709"/>
        <w:jc w:val="both"/>
        <w:rPr>
          <w:rFonts w:ascii="Times New Roman" w:hAnsi="Times New Roman" w:cs="Times New Roman"/>
          <w:sz w:val="28"/>
          <w:lang w:val="uk-UA"/>
        </w:rPr>
      </w:pPr>
      <w:r>
        <w:rPr>
          <w:rFonts w:ascii="Times New Roman" w:hAnsi="Times New Roman" w:cs="Times New Roman"/>
          <w:sz w:val="28"/>
          <w:lang w:val="uk-UA"/>
        </w:rPr>
        <w:t xml:space="preserve">Тож, за допомогою формул 2.1, 2.2, 2.3, 2.4, 2.5, 2.6, 2.7 та фінансових </w:t>
      </w:r>
      <w:proofErr w:type="spellStart"/>
      <w:r>
        <w:rPr>
          <w:rFonts w:ascii="Times New Roman" w:hAnsi="Times New Roman" w:cs="Times New Roman"/>
          <w:sz w:val="28"/>
          <w:lang w:val="uk-UA"/>
        </w:rPr>
        <w:t>звітностей</w:t>
      </w:r>
      <w:proofErr w:type="spellEnd"/>
      <w:r>
        <w:rPr>
          <w:rFonts w:ascii="Times New Roman" w:hAnsi="Times New Roman" w:cs="Times New Roman"/>
          <w:sz w:val="28"/>
          <w:lang w:val="uk-UA"/>
        </w:rPr>
        <w:t xml:space="preserve"> (додатки А-І) за останні 3 роки розрахуємо необхідні для </w:t>
      </w:r>
      <w:r>
        <w:rPr>
          <w:rFonts w:ascii="Times New Roman" w:hAnsi="Times New Roman" w:cs="Times New Roman"/>
          <w:sz w:val="28"/>
          <w:lang w:val="uk-UA"/>
        </w:rPr>
        <w:lastRenderedPageBreak/>
        <w:t xml:space="preserve">дослідження щодо структурного фінансування </w:t>
      </w:r>
      <w:r w:rsidRPr="000D1828">
        <w:rPr>
          <w:rFonts w:ascii="Times New Roman" w:hAnsi="Times New Roman" w:cs="Times New Roman"/>
          <w:sz w:val="28"/>
          <w:lang w:val="uk-UA"/>
        </w:rPr>
        <w:t>АТ НАЕК «Енергоатом»</w:t>
      </w:r>
      <w:r>
        <w:rPr>
          <w:rFonts w:ascii="Times New Roman" w:hAnsi="Times New Roman" w:cs="Times New Roman"/>
          <w:sz w:val="28"/>
          <w:lang w:val="uk-UA"/>
        </w:rPr>
        <w:t xml:space="preserve"> показники:</w:t>
      </w:r>
    </w:p>
    <w:p w14:paraId="3E05A644" w14:textId="77777777" w:rsidR="002B38B7" w:rsidRDefault="002B38B7" w:rsidP="004C3D49">
      <w:pPr>
        <w:pStyle w:val="a4"/>
        <w:spacing w:after="0" w:line="360" w:lineRule="auto"/>
        <w:ind w:left="426" w:right="283"/>
        <w:jc w:val="both"/>
        <w:rPr>
          <w:rFonts w:ascii="Times New Roman" w:hAnsi="Times New Roman" w:cs="Times New Roman"/>
          <w:sz w:val="28"/>
          <w:lang w:val="uk-UA"/>
        </w:rPr>
      </w:pPr>
      <w:r w:rsidRPr="00845EDC">
        <w:rPr>
          <w:rFonts w:ascii="Times New Roman" w:hAnsi="Times New Roman" w:cs="Times New Roman"/>
          <w:sz w:val="28"/>
          <w:lang w:val="uk-UA"/>
        </w:rPr>
        <w:t>Фінансовий леверидж</w:t>
      </w:r>
      <w:r>
        <w:rPr>
          <w:rFonts w:ascii="Times New Roman" w:hAnsi="Times New Roman" w:cs="Times New Roman"/>
          <w:sz w:val="28"/>
          <w:lang w:val="uk-UA"/>
        </w:rPr>
        <w:t>:</w:t>
      </w:r>
    </w:p>
    <w:p w14:paraId="79C842A9" w14:textId="77777777" w:rsidR="002B38B7" w:rsidRDefault="002B38B7" w:rsidP="002B38B7">
      <w:pPr>
        <w:pStyle w:val="a4"/>
        <w:spacing w:after="0" w:line="360" w:lineRule="auto"/>
        <w:ind w:left="426" w:right="283"/>
        <w:jc w:val="both"/>
        <w:rPr>
          <w:rFonts w:ascii="Times New Roman" w:hAnsi="Times New Roman" w:cs="Times New Roman"/>
          <w:sz w:val="28"/>
          <w:lang w:val="uk-UA"/>
        </w:rPr>
      </w:pPr>
      <w:r w:rsidRPr="000D1C60">
        <w:rPr>
          <w:rFonts w:ascii="Times New Roman" w:hAnsi="Times New Roman" w:cs="Times New Roman"/>
          <w:sz w:val="28"/>
          <w:lang w:val="uk-UA"/>
        </w:rPr>
        <w:t>ФЛ=161 598 971/249 419 094=0,64</w:t>
      </w:r>
      <w:r>
        <w:rPr>
          <w:rFonts w:ascii="Times New Roman" w:hAnsi="Times New Roman" w:cs="Times New Roman"/>
          <w:sz w:val="28"/>
          <w:lang w:val="uk-UA"/>
        </w:rPr>
        <w:t xml:space="preserve"> -2023 рік</w:t>
      </w:r>
    </w:p>
    <w:p w14:paraId="12B243EF" w14:textId="77777777" w:rsidR="002B38B7" w:rsidRDefault="002B38B7" w:rsidP="002B38B7">
      <w:pPr>
        <w:pStyle w:val="a4"/>
        <w:spacing w:after="0" w:line="360" w:lineRule="auto"/>
        <w:ind w:left="426" w:right="283"/>
        <w:jc w:val="both"/>
        <w:rPr>
          <w:rFonts w:ascii="Times New Roman" w:hAnsi="Times New Roman" w:cs="Times New Roman"/>
          <w:sz w:val="28"/>
          <w:lang w:val="uk-UA"/>
        </w:rPr>
      </w:pPr>
      <w:r w:rsidRPr="000D1C60">
        <w:rPr>
          <w:rFonts w:ascii="Times New Roman" w:hAnsi="Times New Roman" w:cs="Times New Roman"/>
          <w:sz w:val="28"/>
          <w:lang w:val="uk-UA"/>
        </w:rPr>
        <w:t>ФЛ=</w:t>
      </w:r>
      <w:r>
        <w:rPr>
          <w:rFonts w:ascii="Times New Roman" w:hAnsi="Times New Roman" w:cs="Times New Roman"/>
          <w:sz w:val="28"/>
          <w:lang w:val="uk-UA"/>
        </w:rPr>
        <w:t>124 016 944</w:t>
      </w:r>
      <w:r w:rsidRPr="000D1C60">
        <w:rPr>
          <w:rFonts w:ascii="Times New Roman" w:hAnsi="Times New Roman" w:cs="Times New Roman"/>
          <w:sz w:val="28"/>
          <w:lang w:val="uk-UA"/>
        </w:rPr>
        <w:t>/</w:t>
      </w:r>
      <w:r>
        <w:rPr>
          <w:rFonts w:ascii="Times New Roman" w:hAnsi="Times New Roman" w:cs="Times New Roman"/>
          <w:sz w:val="28"/>
          <w:lang w:val="uk-UA"/>
        </w:rPr>
        <w:t>120 582 054</w:t>
      </w:r>
      <w:r w:rsidRPr="000D1C60">
        <w:rPr>
          <w:rFonts w:ascii="Times New Roman" w:hAnsi="Times New Roman" w:cs="Times New Roman"/>
          <w:sz w:val="28"/>
          <w:lang w:val="uk-UA"/>
        </w:rPr>
        <w:t>=</w:t>
      </w:r>
      <w:r>
        <w:rPr>
          <w:rFonts w:ascii="Times New Roman" w:hAnsi="Times New Roman" w:cs="Times New Roman"/>
          <w:sz w:val="28"/>
          <w:lang w:val="uk-UA"/>
        </w:rPr>
        <w:t>1,02 -2022 рік</w:t>
      </w:r>
    </w:p>
    <w:p w14:paraId="5BE4E916" w14:textId="77777777" w:rsidR="002B38B7" w:rsidRPr="000D1C60" w:rsidRDefault="002B38B7" w:rsidP="002B38B7">
      <w:pPr>
        <w:pStyle w:val="a4"/>
        <w:spacing w:after="0" w:line="360" w:lineRule="auto"/>
        <w:ind w:left="426" w:right="283"/>
        <w:jc w:val="both"/>
        <w:rPr>
          <w:rFonts w:ascii="Times New Roman" w:hAnsi="Times New Roman" w:cs="Times New Roman"/>
          <w:sz w:val="28"/>
          <w:lang w:val="uk-UA"/>
        </w:rPr>
      </w:pPr>
      <w:r w:rsidRPr="000D1C60">
        <w:rPr>
          <w:rFonts w:ascii="Times New Roman" w:hAnsi="Times New Roman" w:cs="Times New Roman"/>
          <w:sz w:val="28"/>
          <w:lang w:val="uk-UA"/>
        </w:rPr>
        <w:t>ФЛ=</w:t>
      </w:r>
      <w:r>
        <w:rPr>
          <w:rFonts w:ascii="Times New Roman" w:hAnsi="Times New Roman" w:cs="Times New Roman"/>
          <w:sz w:val="28"/>
          <w:lang w:val="uk-UA"/>
        </w:rPr>
        <w:t>107 378 573</w:t>
      </w:r>
      <w:r w:rsidRPr="000D1C60">
        <w:rPr>
          <w:rFonts w:ascii="Times New Roman" w:hAnsi="Times New Roman" w:cs="Times New Roman"/>
          <w:sz w:val="28"/>
          <w:lang w:val="uk-UA"/>
        </w:rPr>
        <w:t>/</w:t>
      </w:r>
      <w:r>
        <w:rPr>
          <w:rFonts w:ascii="Times New Roman" w:hAnsi="Times New Roman" w:cs="Times New Roman"/>
          <w:sz w:val="28"/>
          <w:lang w:val="uk-UA"/>
        </w:rPr>
        <w:t>129 549 873</w:t>
      </w:r>
      <w:r w:rsidRPr="000D1C60">
        <w:rPr>
          <w:rFonts w:ascii="Times New Roman" w:hAnsi="Times New Roman" w:cs="Times New Roman"/>
          <w:sz w:val="28"/>
          <w:lang w:val="uk-UA"/>
        </w:rPr>
        <w:t>=</w:t>
      </w:r>
      <w:r>
        <w:rPr>
          <w:rFonts w:ascii="Times New Roman" w:hAnsi="Times New Roman" w:cs="Times New Roman"/>
          <w:sz w:val="28"/>
          <w:lang w:val="uk-UA"/>
        </w:rPr>
        <w:t>0,82 -2021 рік</w:t>
      </w:r>
    </w:p>
    <w:p w14:paraId="77CED2D8" w14:textId="77777777" w:rsidR="002B38B7" w:rsidRDefault="002B38B7" w:rsidP="004C3D49">
      <w:pPr>
        <w:pStyle w:val="a4"/>
        <w:spacing w:after="0" w:line="360" w:lineRule="auto"/>
        <w:ind w:left="426" w:right="283"/>
        <w:jc w:val="both"/>
        <w:rPr>
          <w:rFonts w:ascii="Times New Roman" w:hAnsi="Times New Roman" w:cs="Times New Roman"/>
          <w:sz w:val="28"/>
          <w:lang w:val="uk-UA"/>
        </w:rPr>
      </w:pPr>
      <w:r>
        <w:rPr>
          <w:rFonts w:ascii="Times New Roman" w:hAnsi="Times New Roman" w:cs="Times New Roman"/>
          <w:sz w:val="28"/>
          <w:lang w:val="uk-UA"/>
        </w:rPr>
        <w:t>Е</w:t>
      </w:r>
      <w:proofErr w:type="spellStart"/>
      <w:r w:rsidRPr="00FE1583">
        <w:rPr>
          <w:rFonts w:ascii="Times New Roman" w:hAnsi="Times New Roman" w:cs="Times New Roman"/>
          <w:sz w:val="28"/>
          <w:lang w:val="ru-RU"/>
        </w:rPr>
        <w:t>фект</w:t>
      </w:r>
      <w:proofErr w:type="spellEnd"/>
      <w:r w:rsidRPr="00FE1583">
        <w:rPr>
          <w:rFonts w:ascii="Times New Roman" w:hAnsi="Times New Roman" w:cs="Times New Roman"/>
          <w:sz w:val="28"/>
          <w:lang w:val="ru-RU"/>
        </w:rPr>
        <w:t xml:space="preserve"> </w:t>
      </w:r>
      <w:proofErr w:type="spellStart"/>
      <w:r w:rsidRPr="00FE1583">
        <w:rPr>
          <w:rFonts w:ascii="Times New Roman" w:hAnsi="Times New Roman" w:cs="Times New Roman"/>
          <w:sz w:val="28"/>
          <w:lang w:val="ru-RU"/>
        </w:rPr>
        <w:t>фінансового</w:t>
      </w:r>
      <w:proofErr w:type="spellEnd"/>
      <w:r w:rsidRPr="00FE1583">
        <w:rPr>
          <w:rFonts w:ascii="Times New Roman" w:hAnsi="Times New Roman" w:cs="Times New Roman"/>
          <w:sz w:val="28"/>
          <w:lang w:val="ru-RU"/>
        </w:rPr>
        <w:t xml:space="preserve"> левериджу</w:t>
      </w:r>
      <w:r>
        <w:rPr>
          <w:rFonts w:ascii="Times New Roman" w:hAnsi="Times New Roman" w:cs="Times New Roman"/>
          <w:sz w:val="28"/>
          <w:lang w:val="uk-UA"/>
        </w:rPr>
        <w:t>:</w:t>
      </w:r>
    </w:p>
    <w:p w14:paraId="547BB136" w14:textId="77777777" w:rsidR="002B38B7" w:rsidRPr="000D1C60" w:rsidRDefault="002B38B7" w:rsidP="002B38B7">
      <w:pPr>
        <w:pStyle w:val="a4"/>
        <w:spacing w:after="0" w:line="360" w:lineRule="auto"/>
        <w:ind w:left="426" w:right="283"/>
        <w:jc w:val="both"/>
        <w:rPr>
          <w:rFonts w:ascii="Times New Roman" w:hAnsi="Times New Roman" w:cs="Times New Roman"/>
          <w:sz w:val="28"/>
          <w:lang w:val="uk-UA"/>
        </w:rPr>
      </w:pPr>
      <w:r w:rsidRPr="000D1C60">
        <w:rPr>
          <w:rFonts w:ascii="Times New Roman" w:hAnsi="Times New Roman" w:cs="Times New Roman"/>
          <w:sz w:val="28"/>
          <w:lang w:val="uk-UA"/>
        </w:rPr>
        <w:t>РА</w:t>
      </w:r>
      <w:r>
        <w:rPr>
          <w:rFonts w:ascii="Times New Roman" w:hAnsi="Times New Roman" w:cs="Times New Roman"/>
          <w:sz w:val="28"/>
          <w:vertAlign w:val="subscript"/>
          <w:lang w:val="uk-UA"/>
        </w:rPr>
        <w:t>2023</w:t>
      </w:r>
      <w:r w:rsidRPr="000D1C60">
        <w:rPr>
          <w:rFonts w:ascii="Times New Roman" w:hAnsi="Times New Roman" w:cs="Times New Roman"/>
          <w:sz w:val="28"/>
          <w:lang w:val="uk-UA"/>
        </w:rPr>
        <w:t xml:space="preserve">=102 329 395/(249 419 094+161 598 971) =24,3%  </w:t>
      </w:r>
    </w:p>
    <w:p w14:paraId="284A517D" w14:textId="77777777" w:rsidR="002B38B7" w:rsidRDefault="002B38B7" w:rsidP="002B38B7">
      <w:pPr>
        <w:pStyle w:val="a4"/>
        <w:spacing w:after="0" w:line="360" w:lineRule="auto"/>
        <w:ind w:left="426" w:right="283"/>
        <w:jc w:val="both"/>
        <w:rPr>
          <w:rFonts w:ascii="Times New Roman" w:hAnsi="Times New Roman" w:cs="Times New Roman"/>
          <w:sz w:val="28"/>
          <w:lang w:val="uk-UA"/>
        </w:rPr>
      </w:pPr>
      <w:r w:rsidRPr="000D1C60">
        <w:rPr>
          <w:rFonts w:ascii="Times New Roman" w:hAnsi="Times New Roman" w:cs="Times New Roman"/>
          <w:sz w:val="28"/>
          <w:lang w:val="uk-UA"/>
        </w:rPr>
        <w:t>ЕФЛ=(1-18/100)*(24,3%-12%)*0,64</w:t>
      </w:r>
      <w:r>
        <w:rPr>
          <w:rFonts w:ascii="Times New Roman" w:hAnsi="Times New Roman" w:cs="Times New Roman"/>
          <w:sz w:val="28"/>
          <w:lang w:val="uk-UA"/>
        </w:rPr>
        <w:t>=6,4</w:t>
      </w:r>
      <w:r w:rsidRPr="000D1C60">
        <w:rPr>
          <w:rFonts w:ascii="Times New Roman" w:hAnsi="Times New Roman" w:cs="Times New Roman"/>
          <w:sz w:val="28"/>
          <w:lang w:val="uk-UA"/>
        </w:rPr>
        <w:t>%</w:t>
      </w:r>
      <w:r>
        <w:rPr>
          <w:rFonts w:ascii="Times New Roman" w:hAnsi="Times New Roman" w:cs="Times New Roman"/>
          <w:sz w:val="28"/>
          <w:lang w:val="uk-UA"/>
        </w:rPr>
        <w:t xml:space="preserve"> -2023 рік</w:t>
      </w:r>
    </w:p>
    <w:p w14:paraId="4624FF54" w14:textId="77777777" w:rsidR="002B38B7" w:rsidRPr="000D1C60" w:rsidRDefault="002B38B7" w:rsidP="002B38B7">
      <w:pPr>
        <w:pStyle w:val="a4"/>
        <w:spacing w:after="0" w:line="360" w:lineRule="auto"/>
        <w:ind w:left="426" w:right="283"/>
        <w:jc w:val="both"/>
        <w:rPr>
          <w:rFonts w:ascii="Times New Roman" w:hAnsi="Times New Roman" w:cs="Times New Roman"/>
          <w:sz w:val="28"/>
          <w:lang w:val="uk-UA"/>
        </w:rPr>
      </w:pPr>
      <w:r w:rsidRPr="000D1C60">
        <w:rPr>
          <w:rFonts w:ascii="Times New Roman" w:hAnsi="Times New Roman" w:cs="Times New Roman"/>
          <w:sz w:val="28"/>
          <w:lang w:val="uk-UA"/>
        </w:rPr>
        <w:t>РА</w:t>
      </w:r>
      <w:r>
        <w:rPr>
          <w:rFonts w:ascii="Times New Roman" w:hAnsi="Times New Roman" w:cs="Times New Roman"/>
          <w:sz w:val="28"/>
          <w:vertAlign w:val="subscript"/>
          <w:lang w:val="uk-UA"/>
        </w:rPr>
        <w:t>2022</w:t>
      </w:r>
      <w:r>
        <w:rPr>
          <w:rFonts w:ascii="Times New Roman" w:hAnsi="Times New Roman" w:cs="Times New Roman"/>
          <w:sz w:val="28"/>
          <w:lang w:val="uk-UA"/>
        </w:rPr>
        <w:t>=86 615 104</w:t>
      </w:r>
      <w:r w:rsidRPr="000D1C60">
        <w:rPr>
          <w:rFonts w:ascii="Times New Roman" w:hAnsi="Times New Roman" w:cs="Times New Roman"/>
          <w:sz w:val="28"/>
          <w:lang w:val="uk-UA"/>
        </w:rPr>
        <w:t>/(</w:t>
      </w:r>
      <w:r w:rsidRPr="00B65C92">
        <w:rPr>
          <w:rFonts w:ascii="Times New Roman" w:hAnsi="Times New Roman" w:cs="Times New Roman"/>
          <w:sz w:val="28"/>
          <w:lang w:val="uk-UA"/>
        </w:rPr>
        <w:t>120 582 054</w:t>
      </w:r>
      <w:r w:rsidRPr="000D1C60">
        <w:rPr>
          <w:rFonts w:ascii="Times New Roman" w:hAnsi="Times New Roman" w:cs="Times New Roman"/>
          <w:sz w:val="28"/>
          <w:lang w:val="uk-UA"/>
        </w:rPr>
        <w:t>+</w:t>
      </w:r>
      <w:r w:rsidRPr="00B65C92">
        <w:rPr>
          <w:rFonts w:ascii="Times New Roman" w:hAnsi="Times New Roman" w:cs="Times New Roman"/>
          <w:sz w:val="28"/>
          <w:lang w:val="uk-UA"/>
        </w:rPr>
        <w:t>124 016 944</w:t>
      </w:r>
      <w:r>
        <w:rPr>
          <w:rFonts w:ascii="Times New Roman" w:hAnsi="Times New Roman" w:cs="Times New Roman"/>
          <w:sz w:val="28"/>
          <w:lang w:val="uk-UA"/>
        </w:rPr>
        <w:t>) =35,4</w:t>
      </w:r>
      <w:r w:rsidRPr="000D1C60">
        <w:rPr>
          <w:rFonts w:ascii="Times New Roman" w:hAnsi="Times New Roman" w:cs="Times New Roman"/>
          <w:sz w:val="28"/>
          <w:lang w:val="uk-UA"/>
        </w:rPr>
        <w:t xml:space="preserve">%  </w:t>
      </w:r>
    </w:p>
    <w:p w14:paraId="146407F8" w14:textId="77777777" w:rsidR="002B38B7" w:rsidRDefault="002B38B7" w:rsidP="002B38B7">
      <w:pPr>
        <w:pStyle w:val="a4"/>
        <w:spacing w:after="0" w:line="360" w:lineRule="auto"/>
        <w:ind w:left="426" w:right="283"/>
        <w:jc w:val="both"/>
        <w:rPr>
          <w:rFonts w:ascii="Times New Roman" w:hAnsi="Times New Roman" w:cs="Times New Roman"/>
          <w:sz w:val="28"/>
          <w:lang w:val="uk-UA"/>
        </w:rPr>
      </w:pPr>
      <w:r w:rsidRPr="000D1C60">
        <w:rPr>
          <w:rFonts w:ascii="Times New Roman" w:hAnsi="Times New Roman" w:cs="Times New Roman"/>
          <w:sz w:val="28"/>
          <w:lang w:val="uk-UA"/>
        </w:rPr>
        <w:t>ЕФЛ=</w:t>
      </w:r>
      <w:r>
        <w:rPr>
          <w:rFonts w:ascii="Times New Roman" w:hAnsi="Times New Roman" w:cs="Times New Roman"/>
          <w:sz w:val="28"/>
          <w:lang w:val="uk-UA"/>
        </w:rPr>
        <w:t>(1-18/100)*(</w:t>
      </w:r>
      <w:r w:rsidRPr="00151D21">
        <w:rPr>
          <w:rFonts w:ascii="Times New Roman" w:hAnsi="Times New Roman" w:cs="Times New Roman"/>
          <w:sz w:val="28"/>
          <w:lang w:val="uk-UA"/>
        </w:rPr>
        <w:t xml:space="preserve"> </w:t>
      </w:r>
      <w:r>
        <w:rPr>
          <w:rFonts w:ascii="Times New Roman" w:hAnsi="Times New Roman" w:cs="Times New Roman"/>
          <w:sz w:val="28"/>
          <w:lang w:val="uk-UA"/>
        </w:rPr>
        <w:t>35,4</w:t>
      </w:r>
      <w:r w:rsidRPr="000D1C60">
        <w:rPr>
          <w:rFonts w:ascii="Times New Roman" w:hAnsi="Times New Roman" w:cs="Times New Roman"/>
          <w:sz w:val="28"/>
          <w:lang w:val="uk-UA"/>
        </w:rPr>
        <w:t>%-12%)*</w:t>
      </w:r>
      <w:r w:rsidRPr="00151D21">
        <w:rPr>
          <w:rFonts w:ascii="Times New Roman" w:hAnsi="Times New Roman" w:cs="Times New Roman"/>
          <w:sz w:val="28"/>
          <w:lang w:val="uk-UA"/>
        </w:rPr>
        <w:t xml:space="preserve">1,02 </w:t>
      </w:r>
      <w:r>
        <w:rPr>
          <w:rFonts w:ascii="Times New Roman" w:hAnsi="Times New Roman" w:cs="Times New Roman"/>
          <w:sz w:val="28"/>
          <w:lang w:val="uk-UA"/>
        </w:rPr>
        <w:t>=19,5</w:t>
      </w:r>
      <w:r w:rsidRPr="000D1C60">
        <w:rPr>
          <w:rFonts w:ascii="Times New Roman" w:hAnsi="Times New Roman" w:cs="Times New Roman"/>
          <w:sz w:val="28"/>
          <w:lang w:val="uk-UA"/>
        </w:rPr>
        <w:t>%</w:t>
      </w:r>
      <w:r>
        <w:rPr>
          <w:rFonts w:ascii="Times New Roman" w:hAnsi="Times New Roman" w:cs="Times New Roman"/>
          <w:sz w:val="28"/>
          <w:lang w:val="uk-UA"/>
        </w:rPr>
        <w:t xml:space="preserve"> -2022 рік</w:t>
      </w:r>
    </w:p>
    <w:p w14:paraId="5C926F63" w14:textId="77777777" w:rsidR="002B38B7" w:rsidRPr="000D1C60" w:rsidRDefault="002B38B7" w:rsidP="002B38B7">
      <w:pPr>
        <w:pStyle w:val="a4"/>
        <w:spacing w:after="0" w:line="360" w:lineRule="auto"/>
        <w:ind w:left="426" w:right="283"/>
        <w:jc w:val="both"/>
        <w:rPr>
          <w:rFonts w:ascii="Times New Roman" w:hAnsi="Times New Roman" w:cs="Times New Roman"/>
          <w:sz w:val="28"/>
          <w:lang w:val="uk-UA"/>
        </w:rPr>
      </w:pPr>
      <w:r w:rsidRPr="000D1C60">
        <w:rPr>
          <w:rFonts w:ascii="Times New Roman" w:hAnsi="Times New Roman" w:cs="Times New Roman"/>
          <w:sz w:val="28"/>
          <w:lang w:val="uk-UA"/>
        </w:rPr>
        <w:t>РА</w:t>
      </w:r>
      <w:r>
        <w:rPr>
          <w:rFonts w:ascii="Times New Roman" w:hAnsi="Times New Roman" w:cs="Times New Roman"/>
          <w:sz w:val="28"/>
          <w:vertAlign w:val="subscript"/>
          <w:lang w:val="uk-UA"/>
        </w:rPr>
        <w:t>2021</w:t>
      </w:r>
      <w:r>
        <w:rPr>
          <w:rFonts w:ascii="Times New Roman" w:hAnsi="Times New Roman" w:cs="Times New Roman"/>
          <w:sz w:val="28"/>
          <w:lang w:val="uk-UA"/>
        </w:rPr>
        <w:t>=37 659 998</w:t>
      </w:r>
      <w:r w:rsidRPr="000D1C60">
        <w:rPr>
          <w:rFonts w:ascii="Times New Roman" w:hAnsi="Times New Roman" w:cs="Times New Roman"/>
          <w:sz w:val="28"/>
          <w:lang w:val="uk-UA"/>
        </w:rPr>
        <w:t>/(</w:t>
      </w:r>
      <w:r w:rsidRPr="00B65C92">
        <w:rPr>
          <w:rFonts w:ascii="Times New Roman" w:hAnsi="Times New Roman" w:cs="Times New Roman"/>
          <w:sz w:val="28"/>
          <w:lang w:val="uk-UA"/>
        </w:rPr>
        <w:t>129 549 873</w:t>
      </w:r>
      <w:r w:rsidRPr="000D1C60">
        <w:rPr>
          <w:rFonts w:ascii="Times New Roman" w:hAnsi="Times New Roman" w:cs="Times New Roman"/>
          <w:sz w:val="28"/>
          <w:lang w:val="uk-UA"/>
        </w:rPr>
        <w:t>+</w:t>
      </w:r>
      <w:r w:rsidRPr="00B65C92">
        <w:rPr>
          <w:rFonts w:ascii="Times New Roman" w:hAnsi="Times New Roman" w:cs="Times New Roman"/>
          <w:sz w:val="28"/>
          <w:lang w:val="uk-UA"/>
        </w:rPr>
        <w:t>107 378 573</w:t>
      </w:r>
      <w:r>
        <w:rPr>
          <w:rFonts w:ascii="Times New Roman" w:hAnsi="Times New Roman" w:cs="Times New Roman"/>
          <w:sz w:val="28"/>
          <w:lang w:val="uk-UA"/>
        </w:rPr>
        <w:t>) =15,8</w:t>
      </w:r>
      <w:r w:rsidRPr="000D1C60">
        <w:rPr>
          <w:rFonts w:ascii="Times New Roman" w:hAnsi="Times New Roman" w:cs="Times New Roman"/>
          <w:sz w:val="28"/>
          <w:lang w:val="uk-UA"/>
        </w:rPr>
        <w:t xml:space="preserve">%  </w:t>
      </w:r>
    </w:p>
    <w:p w14:paraId="78C80EF0" w14:textId="77777777" w:rsidR="002B38B7" w:rsidRPr="000D1C60" w:rsidRDefault="002B38B7" w:rsidP="002B38B7">
      <w:pPr>
        <w:pStyle w:val="a4"/>
        <w:spacing w:after="0" w:line="360" w:lineRule="auto"/>
        <w:ind w:left="426" w:right="283"/>
        <w:jc w:val="both"/>
        <w:rPr>
          <w:rFonts w:ascii="Times New Roman" w:hAnsi="Times New Roman" w:cs="Times New Roman"/>
          <w:sz w:val="28"/>
          <w:lang w:val="uk-UA"/>
        </w:rPr>
      </w:pPr>
      <w:r w:rsidRPr="000D1C60">
        <w:rPr>
          <w:rFonts w:ascii="Times New Roman" w:hAnsi="Times New Roman" w:cs="Times New Roman"/>
          <w:sz w:val="28"/>
          <w:lang w:val="uk-UA"/>
        </w:rPr>
        <w:t>ЕФЛ=(1-18/100)*(</w:t>
      </w:r>
      <w:r w:rsidRPr="00FE1583">
        <w:rPr>
          <w:lang w:val="ru-RU"/>
        </w:rPr>
        <w:t xml:space="preserve"> </w:t>
      </w:r>
      <w:r w:rsidRPr="00151D21">
        <w:rPr>
          <w:rFonts w:ascii="Times New Roman" w:hAnsi="Times New Roman" w:cs="Times New Roman"/>
          <w:sz w:val="28"/>
          <w:lang w:val="uk-UA"/>
        </w:rPr>
        <w:t>15,8</w:t>
      </w:r>
      <w:r w:rsidRPr="000D1C60">
        <w:rPr>
          <w:rFonts w:ascii="Times New Roman" w:hAnsi="Times New Roman" w:cs="Times New Roman"/>
          <w:sz w:val="28"/>
          <w:lang w:val="uk-UA"/>
        </w:rPr>
        <w:t>%-12%)*</w:t>
      </w:r>
      <w:r w:rsidRPr="00151D21">
        <w:rPr>
          <w:rFonts w:ascii="Times New Roman" w:hAnsi="Times New Roman" w:cs="Times New Roman"/>
          <w:sz w:val="28"/>
          <w:lang w:val="uk-UA"/>
        </w:rPr>
        <w:t xml:space="preserve">0,82 </w:t>
      </w:r>
      <w:r>
        <w:rPr>
          <w:rFonts w:ascii="Times New Roman" w:hAnsi="Times New Roman" w:cs="Times New Roman"/>
          <w:sz w:val="28"/>
          <w:lang w:val="uk-UA"/>
        </w:rPr>
        <w:t>=2,5</w:t>
      </w:r>
      <w:r w:rsidRPr="000D1C60">
        <w:rPr>
          <w:rFonts w:ascii="Times New Roman" w:hAnsi="Times New Roman" w:cs="Times New Roman"/>
          <w:sz w:val="28"/>
          <w:lang w:val="uk-UA"/>
        </w:rPr>
        <w:t>%</w:t>
      </w:r>
      <w:r>
        <w:rPr>
          <w:rFonts w:ascii="Times New Roman" w:hAnsi="Times New Roman" w:cs="Times New Roman"/>
          <w:sz w:val="28"/>
          <w:lang w:val="uk-UA"/>
        </w:rPr>
        <w:t xml:space="preserve"> -2021 рік</w:t>
      </w:r>
    </w:p>
    <w:p w14:paraId="2DF2158F" w14:textId="77777777" w:rsidR="002B38B7" w:rsidRDefault="002B38B7" w:rsidP="004C3D49">
      <w:pPr>
        <w:pStyle w:val="a4"/>
        <w:spacing w:after="0" w:line="360" w:lineRule="auto"/>
        <w:ind w:left="426" w:right="283"/>
        <w:jc w:val="both"/>
        <w:rPr>
          <w:rFonts w:ascii="Times New Roman" w:hAnsi="Times New Roman" w:cs="Times New Roman"/>
          <w:sz w:val="28"/>
          <w:lang w:val="uk-UA"/>
        </w:rPr>
      </w:pPr>
      <w:r w:rsidRPr="00AD4EA2">
        <w:rPr>
          <w:rFonts w:ascii="Times New Roman" w:hAnsi="Times New Roman" w:cs="Times New Roman"/>
          <w:sz w:val="28"/>
          <w:lang w:val="uk-UA"/>
        </w:rPr>
        <w:t>Чиста приведена вартість</w:t>
      </w:r>
      <w:r>
        <w:rPr>
          <w:rFonts w:ascii="Times New Roman" w:hAnsi="Times New Roman" w:cs="Times New Roman"/>
          <w:sz w:val="28"/>
          <w:lang w:val="uk-UA"/>
        </w:rPr>
        <w:t>:</w:t>
      </w:r>
    </w:p>
    <w:p w14:paraId="3B31D8E7" w14:textId="77777777" w:rsidR="002B38B7" w:rsidRPr="003215AA" w:rsidRDefault="002B38B7" w:rsidP="009A3ACC">
      <w:pPr>
        <w:pStyle w:val="a4"/>
        <w:spacing w:after="0" w:line="360" w:lineRule="auto"/>
        <w:ind w:left="426" w:right="283"/>
        <w:jc w:val="both"/>
        <w:rPr>
          <w:rFonts w:ascii="Times New Roman" w:hAnsi="Times New Roman" w:cs="Times New Roman"/>
          <w:sz w:val="28"/>
          <w:lang w:val="uk-UA"/>
        </w:rPr>
      </w:pPr>
      <w:r>
        <w:rPr>
          <w:rFonts w:ascii="Times New Roman" w:hAnsi="Times New Roman" w:cs="Times New Roman"/>
          <w:sz w:val="28"/>
          <w:lang w:val="uk-UA"/>
        </w:rPr>
        <w:t>ЧВП=</w:t>
      </w:r>
      <w:r w:rsidRPr="00E30F67">
        <w:rPr>
          <w:rFonts w:ascii="Times New Roman" w:hAnsi="Times New Roman" w:cs="Times New Roman"/>
          <w:sz w:val="28"/>
          <w:lang w:val="uk-UA"/>
        </w:rPr>
        <w:t>(</w:t>
      </w:r>
      <w:r>
        <w:rPr>
          <w:rFonts w:ascii="Times New Roman" w:hAnsi="Times New Roman" w:cs="Times New Roman"/>
          <w:sz w:val="28"/>
          <w:lang w:val="uk-UA"/>
        </w:rPr>
        <w:t>(-4 845 208)/</w:t>
      </w:r>
      <w:r w:rsidRPr="00E30F67">
        <w:rPr>
          <w:rFonts w:ascii="Times New Roman" w:hAnsi="Times New Roman" w:cs="Times New Roman"/>
          <w:sz w:val="28"/>
          <w:lang w:val="uk-UA"/>
        </w:rPr>
        <w:t>(1+0.12)</w:t>
      </w:r>
      <w:r w:rsidRPr="00E30F67">
        <w:rPr>
          <w:rFonts w:ascii="Times New Roman" w:hAnsi="Times New Roman" w:cs="Times New Roman"/>
          <w:sz w:val="28"/>
          <w:vertAlign w:val="superscript"/>
          <w:lang w:val="uk-UA"/>
        </w:rPr>
        <w:t>1</w:t>
      </w:r>
      <w:r w:rsidRPr="00E30F67">
        <w:rPr>
          <w:rFonts w:ascii="Times New Roman" w:hAnsi="Times New Roman" w:cs="Times New Roman"/>
          <w:sz w:val="28"/>
          <w:lang w:val="uk-UA"/>
        </w:rPr>
        <w:t>​+</w:t>
      </w:r>
      <w:r>
        <w:rPr>
          <w:rFonts w:ascii="Times New Roman" w:hAnsi="Times New Roman" w:cs="Times New Roman"/>
          <w:sz w:val="28"/>
          <w:lang w:val="uk-UA"/>
        </w:rPr>
        <w:t>5 152 757/</w:t>
      </w:r>
      <w:r w:rsidRPr="00E30F67">
        <w:rPr>
          <w:rFonts w:ascii="Times New Roman" w:hAnsi="Times New Roman" w:cs="Times New Roman"/>
          <w:sz w:val="28"/>
          <w:lang w:val="uk-UA"/>
        </w:rPr>
        <w:t>(1+0.12)</w:t>
      </w:r>
      <w:r w:rsidRPr="00E30F67">
        <w:rPr>
          <w:rFonts w:ascii="Times New Roman" w:hAnsi="Times New Roman" w:cs="Times New Roman"/>
          <w:sz w:val="28"/>
          <w:vertAlign w:val="superscript"/>
          <w:lang w:val="uk-UA"/>
        </w:rPr>
        <w:t>2</w:t>
      </w:r>
      <w:r w:rsidRPr="00E30F67">
        <w:rPr>
          <w:rFonts w:ascii="Times New Roman" w:hAnsi="Times New Roman" w:cs="Times New Roman"/>
          <w:sz w:val="28"/>
          <w:lang w:val="uk-UA"/>
        </w:rPr>
        <w:t>​+</w:t>
      </w:r>
      <w:r>
        <w:rPr>
          <w:rFonts w:ascii="Times New Roman" w:hAnsi="Times New Roman" w:cs="Times New Roman"/>
          <w:sz w:val="28"/>
          <w:lang w:val="uk-UA"/>
        </w:rPr>
        <w:t xml:space="preserve"> </w:t>
      </w:r>
      <w:r w:rsidRPr="0056454A">
        <w:rPr>
          <w:rFonts w:ascii="Times New Roman" w:hAnsi="Times New Roman" w:cs="Times New Roman"/>
          <w:sz w:val="28"/>
          <w:lang w:val="uk-UA"/>
        </w:rPr>
        <w:t xml:space="preserve">(-12 401 989) </w:t>
      </w:r>
      <w:r>
        <w:rPr>
          <w:rFonts w:ascii="Times New Roman" w:hAnsi="Times New Roman" w:cs="Times New Roman"/>
          <w:sz w:val="28"/>
          <w:lang w:val="uk-UA"/>
        </w:rPr>
        <w:t>/</w:t>
      </w:r>
      <w:r w:rsidRPr="00E30F67">
        <w:rPr>
          <w:rFonts w:ascii="Times New Roman" w:hAnsi="Times New Roman" w:cs="Times New Roman"/>
          <w:sz w:val="28"/>
          <w:lang w:val="uk-UA"/>
        </w:rPr>
        <w:t>(1+0.12)</w:t>
      </w:r>
      <w:r w:rsidRPr="00E30F67">
        <w:rPr>
          <w:rFonts w:ascii="Times New Roman" w:hAnsi="Times New Roman" w:cs="Times New Roman"/>
          <w:sz w:val="28"/>
          <w:vertAlign w:val="superscript"/>
          <w:lang w:val="uk-UA"/>
        </w:rPr>
        <w:t>3</w:t>
      </w:r>
      <w:r w:rsidRPr="00E30F67">
        <w:rPr>
          <w:rFonts w:ascii="Times New Roman" w:hAnsi="Times New Roman" w:cs="Times New Roman"/>
          <w:sz w:val="28"/>
          <w:lang w:val="uk-UA"/>
        </w:rPr>
        <w:t>​+(-11 256 369)</w:t>
      </w:r>
      <w:r>
        <w:rPr>
          <w:rFonts w:ascii="Times New Roman" w:hAnsi="Times New Roman" w:cs="Times New Roman"/>
          <w:sz w:val="28"/>
          <w:lang w:val="uk-UA"/>
        </w:rPr>
        <w:t>/</w:t>
      </w:r>
      <w:r w:rsidRPr="00E30F67">
        <w:rPr>
          <w:rFonts w:ascii="Times New Roman" w:hAnsi="Times New Roman" w:cs="Times New Roman"/>
          <w:sz w:val="28"/>
          <w:lang w:val="uk-UA"/>
        </w:rPr>
        <w:t>(1+0.12)</w:t>
      </w:r>
      <w:r w:rsidRPr="00E30F67">
        <w:rPr>
          <w:rFonts w:ascii="Times New Roman" w:hAnsi="Times New Roman" w:cs="Times New Roman"/>
          <w:sz w:val="28"/>
          <w:vertAlign w:val="superscript"/>
          <w:lang w:val="uk-UA"/>
        </w:rPr>
        <w:t>4</w:t>
      </w:r>
      <w:r w:rsidRPr="00E30F67">
        <w:rPr>
          <w:rFonts w:ascii="Times New Roman" w:hAnsi="Times New Roman" w:cs="Times New Roman"/>
          <w:sz w:val="28"/>
          <w:lang w:val="uk-UA"/>
        </w:rPr>
        <w:t>​)−24</w:t>
      </w:r>
      <w:r>
        <w:rPr>
          <w:rFonts w:ascii="Times New Roman" w:hAnsi="Times New Roman" w:cs="Times New Roman"/>
          <w:sz w:val="28"/>
          <w:lang w:val="uk-UA"/>
        </w:rPr>
        <w:t xml:space="preserve"> </w:t>
      </w:r>
      <w:r w:rsidRPr="00E30F67">
        <w:rPr>
          <w:rFonts w:ascii="Times New Roman" w:hAnsi="Times New Roman" w:cs="Times New Roman"/>
          <w:sz w:val="28"/>
          <w:lang w:val="uk-UA"/>
        </w:rPr>
        <w:t>163</w:t>
      </w:r>
      <w:r>
        <w:rPr>
          <w:rFonts w:ascii="Times New Roman" w:hAnsi="Times New Roman" w:cs="Times New Roman"/>
          <w:sz w:val="28"/>
          <w:lang w:val="uk-UA"/>
        </w:rPr>
        <w:t xml:space="preserve"> </w:t>
      </w:r>
      <w:r w:rsidRPr="00E30F67">
        <w:rPr>
          <w:rFonts w:ascii="Times New Roman" w:hAnsi="Times New Roman" w:cs="Times New Roman"/>
          <w:sz w:val="28"/>
          <w:lang w:val="uk-UA"/>
        </w:rPr>
        <w:t>421</w:t>
      </w:r>
      <w:r>
        <w:rPr>
          <w:rFonts w:ascii="Times New Roman" w:hAnsi="Times New Roman" w:cs="Times New Roman"/>
          <w:sz w:val="28"/>
          <w:lang w:val="uk-UA"/>
        </w:rPr>
        <w:t xml:space="preserve">= </w:t>
      </w:r>
      <w:r w:rsidRPr="00E30F67">
        <w:rPr>
          <w:rFonts w:ascii="Times New Roman" w:hAnsi="Times New Roman" w:cs="Times New Roman"/>
          <w:sz w:val="28"/>
          <w:lang w:val="uk-UA"/>
        </w:rPr>
        <w:t>-40 362 870</w:t>
      </w:r>
      <w:r>
        <w:rPr>
          <w:rFonts w:ascii="Times New Roman" w:hAnsi="Times New Roman" w:cs="Times New Roman"/>
          <w:sz w:val="28"/>
          <w:lang w:val="uk-UA"/>
        </w:rPr>
        <w:t xml:space="preserve"> тис. грн., </w:t>
      </w:r>
      <w:r w:rsidRPr="000D1828">
        <w:rPr>
          <w:rFonts w:ascii="Times New Roman" w:hAnsi="Times New Roman" w:cs="Times New Roman"/>
          <w:sz w:val="28"/>
          <w:lang w:val="uk-UA"/>
        </w:rPr>
        <w:t>ЧВП</w:t>
      </w:r>
      <w:r w:rsidRPr="00E30F67">
        <w:rPr>
          <w:lang w:val="uk-UA"/>
        </w:rPr>
        <w:t xml:space="preserve"> </w:t>
      </w:r>
      <w:r w:rsidRPr="000D1828">
        <w:rPr>
          <w:rFonts w:ascii="Times New Roman" w:hAnsi="Times New Roman" w:cs="Times New Roman"/>
          <w:sz w:val="28"/>
          <w:lang w:val="uk-UA"/>
        </w:rPr>
        <w:t>&lt; 0</w:t>
      </w:r>
    </w:p>
    <w:p w14:paraId="025AFA7A" w14:textId="77777777" w:rsidR="002B38B7" w:rsidRPr="000D1828" w:rsidRDefault="002B38B7" w:rsidP="004C3D49">
      <w:pPr>
        <w:pStyle w:val="a4"/>
        <w:spacing w:after="0" w:line="360" w:lineRule="auto"/>
        <w:ind w:left="426" w:right="283"/>
        <w:jc w:val="both"/>
        <w:rPr>
          <w:rFonts w:ascii="Times New Roman" w:hAnsi="Times New Roman" w:cs="Times New Roman"/>
          <w:sz w:val="28"/>
          <w:lang w:val="uk-UA"/>
        </w:rPr>
      </w:pPr>
      <w:proofErr w:type="spellStart"/>
      <w:r w:rsidRPr="00FE1583">
        <w:rPr>
          <w:rFonts w:ascii="Times New Roman" w:hAnsi="Times New Roman" w:cs="Times New Roman"/>
          <w:bCs/>
          <w:sz w:val="28"/>
          <w:lang w:val="ru-RU"/>
        </w:rPr>
        <w:t>Внутрішня</w:t>
      </w:r>
      <w:proofErr w:type="spellEnd"/>
      <w:r w:rsidRPr="00FE1583">
        <w:rPr>
          <w:rFonts w:ascii="Times New Roman" w:hAnsi="Times New Roman" w:cs="Times New Roman"/>
          <w:bCs/>
          <w:sz w:val="28"/>
          <w:lang w:val="ru-RU"/>
        </w:rPr>
        <w:t xml:space="preserve"> норма </w:t>
      </w:r>
      <w:proofErr w:type="spellStart"/>
      <w:r w:rsidRPr="00FE1583">
        <w:rPr>
          <w:rFonts w:ascii="Times New Roman" w:hAnsi="Times New Roman" w:cs="Times New Roman"/>
          <w:bCs/>
          <w:sz w:val="28"/>
          <w:lang w:val="ru-RU"/>
        </w:rPr>
        <w:t>доходності</w:t>
      </w:r>
      <w:proofErr w:type="spellEnd"/>
      <w:r>
        <w:rPr>
          <w:rFonts w:ascii="Times New Roman" w:hAnsi="Times New Roman" w:cs="Times New Roman"/>
          <w:bCs/>
          <w:sz w:val="28"/>
          <w:lang w:val="uk-UA"/>
        </w:rPr>
        <w:t>:</w:t>
      </w:r>
    </w:p>
    <w:p w14:paraId="7747C4A7" w14:textId="77777777" w:rsidR="002B38B7" w:rsidRPr="00FE1583" w:rsidRDefault="002B38B7" w:rsidP="002B38B7">
      <w:pPr>
        <w:pStyle w:val="a4"/>
        <w:spacing w:after="0" w:line="360" w:lineRule="auto"/>
        <w:ind w:left="426" w:right="283"/>
        <w:jc w:val="both"/>
        <w:rPr>
          <w:rFonts w:ascii="Times New Roman" w:hAnsi="Times New Roman" w:cs="Times New Roman"/>
          <w:sz w:val="28"/>
          <w:lang w:val="ru-RU"/>
        </w:rPr>
      </w:pPr>
      <w:r>
        <w:rPr>
          <w:rFonts w:ascii="Times New Roman" w:hAnsi="Times New Roman" w:cs="Times New Roman"/>
          <w:sz w:val="28"/>
          <w:lang w:val="uk-UA"/>
        </w:rPr>
        <w:t>0=</w:t>
      </w:r>
      <w:r w:rsidRPr="00FE1583">
        <w:rPr>
          <w:rFonts w:ascii="Times New Roman" w:hAnsi="Times New Roman" w:cs="Times New Roman"/>
          <w:sz w:val="28"/>
          <w:lang w:val="ru-RU"/>
        </w:rPr>
        <w:t>(</w:t>
      </w:r>
      <w:r>
        <w:rPr>
          <w:rFonts w:ascii="Times New Roman" w:hAnsi="Times New Roman" w:cs="Times New Roman"/>
          <w:sz w:val="28"/>
          <w:lang w:val="uk-UA"/>
        </w:rPr>
        <w:t>(-4 845 208)/</w:t>
      </w:r>
      <w:r w:rsidRPr="00FE1583">
        <w:rPr>
          <w:rFonts w:ascii="Times New Roman" w:hAnsi="Times New Roman" w:cs="Times New Roman"/>
          <w:sz w:val="28"/>
          <w:lang w:val="ru-RU"/>
        </w:rPr>
        <w:t>(1+0.12)</w:t>
      </w:r>
      <w:r w:rsidRPr="00FE1583">
        <w:rPr>
          <w:rFonts w:ascii="Times New Roman" w:hAnsi="Times New Roman" w:cs="Times New Roman"/>
          <w:sz w:val="28"/>
          <w:vertAlign w:val="superscript"/>
          <w:lang w:val="ru-RU"/>
        </w:rPr>
        <w:t>1</w:t>
      </w:r>
      <w:r w:rsidRPr="00FE1583">
        <w:rPr>
          <w:rFonts w:ascii="Times New Roman" w:hAnsi="Times New Roman" w:cs="Times New Roman"/>
          <w:sz w:val="28"/>
          <w:lang w:val="ru-RU"/>
        </w:rPr>
        <w:t>​+</w:t>
      </w:r>
      <w:r>
        <w:rPr>
          <w:rFonts w:ascii="Times New Roman" w:hAnsi="Times New Roman" w:cs="Times New Roman"/>
          <w:sz w:val="28"/>
          <w:lang w:val="uk-UA"/>
        </w:rPr>
        <w:t>5 152 757/</w:t>
      </w:r>
      <w:r w:rsidRPr="00FE1583">
        <w:rPr>
          <w:rFonts w:ascii="Times New Roman" w:hAnsi="Times New Roman" w:cs="Times New Roman"/>
          <w:sz w:val="28"/>
          <w:lang w:val="ru-RU"/>
        </w:rPr>
        <w:t>(1+0.12)</w:t>
      </w:r>
      <w:r w:rsidRPr="00FE1583">
        <w:rPr>
          <w:rFonts w:ascii="Times New Roman" w:hAnsi="Times New Roman" w:cs="Times New Roman"/>
          <w:sz w:val="28"/>
          <w:vertAlign w:val="superscript"/>
          <w:lang w:val="ru-RU"/>
        </w:rPr>
        <w:t>2</w:t>
      </w:r>
      <w:r w:rsidRPr="00FE1583">
        <w:rPr>
          <w:rFonts w:ascii="Times New Roman" w:hAnsi="Times New Roman" w:cs="Times New Roman"/>
          <w:sz w:val="28"/>
          <w:lang w:val="ru-RU"/>
        </w:rPr>
        <w:t>​+</w:t>
      </w:r>
      <w:r>
        <w:rPr>
          <w:rFonts w:ascii="Times New Roman" w:hAnsi="Times New Roman" w:cs="Times New Roman"/>
          <w:sz w:val="28"/>
          <w:lang w:val="uk-UA"/>
        </w:rPr>
        <w:t xml:space="preserve"> </w:t>
      </w:r>
      <w:r w:rsidRPr="0056454A">
        <w:rPr>
          <w:rFonts w:ascii="Times New Roman" w:hAnsi="Times New Roman" w:cs="Times New Roman"/>
          <w:sz w:val="28"/>
          <w:lang w:val="uk-UA"/>
        </w:rPr>
        <w:t xml:space="preserve">(-12 401 989) </w:t>
      </w:r>
      <w:r>
        <w:rPr>
          <w:rFonts w:ascii="Times New Roman" w:hAnsi="Times New Roman" w:cs="Times New Roman"/>
          <w:sz w:val="28"/>
          <w:lang w:val="uk-UA"/>
        </w:rPr>
        <w:t>/</w:t>
      </w:r>
      <w:r w:rsidRPr="00FE1583">
        <w:rPr>
          <w:rFonts w:ascii="Times New Roman" w:hAnsi="Times New Roman" w:cs="Times New Roman"/>
          <w:sz w:val="28"/>
          <w:lang w:val="ru-RU"/>
        </w:rPr>
        <w:t>(1+0.12)</w:t>
      </w:r>
      <w:r w:rsidRPr="00FE1583">
        <w:rPr>
          <w:rFonts w:ascii="Times New Roman" w:hAnsi="Times New Roman" w:cs="Times New Roman"/>
          <w:sz w:val="28"/>
          <w:vertAlign w:val="superscript"/>
          <w:lang w:val="ru-RU"/>
        </w:rPr>
        <w:t>3</w:t>
      </w:r>
      <w:r w:rsidRPr="00FE1583">
        <w:rPr>
          <w:rFonts w:ascii="Times New Roman" w:hAnsi="Times New Roman" w:cs="Times New Roman"/>
          <w:sz w:val="28"/>
          <w:lang w:val="ru-RU"/>
        </w:rPr>
        <w:t>​+(-11 256 369)</w:t>
      </w:r>
      <w:r>
        <w:rPr>
          <w:rFonts w:ascii="Times New Roman" w:hAnsi="Times New Roman" w:cs="Times New Roman"/>
          <w:sz w:val="28"/>
          <w:lang w:val="uk-UA"/>
        </w:rPr>
        <w:t>/</w:t>
      </w:r>
      <w:r w:rsidRPr="00FE1583">
        <w:rPr>
          <w:rFonts w:ascii="Times New Roman" w:hAnsi="Times New Roman" w:cs="Times New Roman"/>
          <w:sz w:val="28"/>
          <w:lang w:val="ru-RU"/>
        </w:rPr>
        <w:t>(1+0.12)</w:t>
      </w:r>
      <w:r w:rsidRPr="00FE1583">
        <w:rPr>
          <w:rFonts w:ascii="Times New Roman" w:hAnsi="Times New Roman" w:cs="Times New Roman"/>
          <w:sz w:val="28"/>
          <w:vertAlign w:val="superscript"/>
          <w:lang w:val="ru-RU"/>
        </w:rPr>
        <w:t>4</w:t>
      </w:r>
      <w:r w:rsidRPr="00FE1583">
        <w:rPr>
          <w:rFonts w:ascii="Times New Roman" w:hAnsi="Times New Roman" w:cs="Times New Roman"/>
          <w:sz w:val="28"/>
          <w:lang w:val="ru-RU"/>
        </w:rPr>
        <w:t>​)−24</w:t>
      </w:r>
      <w:r>
        <w:rPr>
          <w:rFonts w:ascii="Times New Roman" w:hAnsi="Times New Roman" w:cs="Times New Roman"/>
          <w:sz w:val="28"/>
          <w:lang w:val="uk-UA"/>
        </w:rPr>
        <w:t xml:space="preserve"> </w:t>
      </w:r>
      <w:r w:rsidRPr="00FE1583">
        <w:rPr>
          <w:rFonts w:ascii="Times New Roman" w:hAnsi="Times New Roman" w:cs="Times New Roman"/>
          <w:sz w:val="28"/>
          <w:lang w:val="ru-RU"/>
        </w:rPr>
        <w:t>163</w:t>
      </w:r>
      <w:r>
        <w:rPr>
          <w:rFonts w:ascii="Times New Roman" w:hAnsi="Times New Roman" w:cs="Times New Roman"/>
          <w:sz w:val="28"/>
          <w:lang w:val="uk-UA"/>
        </w:rPr>
        <w:t> </w:t>
      </w:r>
      <w:r w:rsidRPr="00FE1583">
        <w:rPr>
          <w:rFonts w:ascii="Times New Roman" w:hAnsi="Times New Roman" w:cs="Times New Roman"/>
          <w:sz w:val="28"/>
          <w:lang w:val="ru-RU"/>
        </w:rPr>
        <w:t>421</w:t>
      </w:r>
    </w:p>
    <w:p w14:paraId="17502C90" w14:textId="77777777" w:rsidR="002B38B7" w:rsidRPr="003215AA" w:rsidRDefault="002B38B7" w:rsidP="009A3ACC">
      <w:pPr>
        <w:pStyle w:val="a4"/>
        <w:spacing w:after="0" w:line="360" w:lineRule="auto"/>
        <w:ind w:left="426" w:right="283"/>
        <w:jc w:val="both"/>
        <w:rPr>
          <w:rFonts w:ascii="Times New Roman" w:hAnsi="Times New Roman" w:cs="Times New Roman"/>
          <w:sz w:val="28"/>
          <w:lang w:val="uk-UA"/>
        </w:rPr>
      </w:pPr>
      <w:r>
        <w:rPr>
          <w:rFonts w:ascii="Times New Roman" w:hAnsi="Times New Roman" w:cs="Times New Roman"/>
          <w:sz w:val="28"/>
          <w:lang w:val="uk-UA"/>
        </w:rPr>
        <w:t xml:space="preserve">ВНД </w:t>
      </w:r>
      <w:r w:rsidRPr="00903062">
        <w:rPr>
          <w:rFonts w:ascii="Times New Roman" w:hAnsi="Times New Roman" w:cs="Times New Roman"/>
          <w:sz w:val="28"/>
          <w:lang w:val="uk-UA"/>
        </w:rPr>
        <w:t>не визначена</w:t>
      </w:r>
      <w:r>
        <w:rPr>
          <w:rFonts w:ascii="Times New Roman" w:hAnsi="Times New Roman" w:cs="Times New Roman"/>
          <w:sz w:val="28"/>
          <w:lang w:val="uk-UA"/>
        </w:rPr>
        <w:t xml:space="preserve">, так як </w:t>
      </w:r>
      <w:r w:rsidRPr="00903062">
        <w:rPr>
          <w:rFonts w:ascii="Times New Roman" w:hAnsi="Times New Roman" w:cs="Times New Roman"/>
          <w:sz w:val="28"/>
          <w:lang w:val="uk-UA"/>
        </w:rPr>
        <w:t>немає ставки дисконту, при якій ЧВП</w:t>
      </w:r>
      <w:r>
        <w:rPr>
          <w:rFonts w:ascii="Times New Roman" w:hAnsi="Times New Roman" w:cs="Times New Roman"/>
          <w:sz w:val="28"/>
          <w:lang w:val="uk-UA"/>
        </w:rPr>
        <w:t xml:space="preserve"> = 0, це </w:t>
      </w:r>
      <w:r w:rsidRPr="00903062">
        <w:rPr>
          <w:rFonts w:ascii="Times New Roman" w:hAnsi="Times New Roman" w:cs="Times New Roman"/>
          <w:sz w:val="28"/>
          <w:lang w:val="uk-UA"/>
        </w:rPr>
        <w:t xml:space="preserve">вказує на те, що </w:t>
      </w:r>
      <w:proofErr w:type="spellStart"/>
      <w:r w:rsidRPr="00903062">
        <w:rPr>
          <w:rFonts w:ascii="Times New Roman" w:hAnsi="Times New Roman" w:cs="Times New Roman"/>
          <w:sz w:val="28"/>
          <w:lang w:val="uk-UA"/>
        </w:rPr>
        <w:t>проєкт</w:t>
      </w:r>
      <w:proofErr w:type="spellEnd"/>
      <w:r w:rsidRPr="00903062">
        <w:rPr>
          <w:rFonts w:ascii="Times New Roman" w:hAnsi="Times New Roman" w:cs="Times New Roman"/>
          <w:sz w:val="28"/>
          <w:lang w:val="uk-UA"/>
        </w:rPr>
        <w:t xml:space="preserve"> збитковий протягом цього періоду.</w:t>
      </w:r>
    </w:p>
    <w:p w14:paraId="79CA5E76" w14:textId="77777777" w:rsidR="002B38B7" w:rsidRDefault="002B38B7" w:rsidP="004C3D49">
      <w:pPr>
        <w:pStyle w:val="a4"/>
        <w:spacing w:after="0" w:line="360" w:lineRule="auto"/>
        <w:ind w:left="426" w:right="283"/>
        <w:jc w:val="both"/>
        <w:rPr>
          <w:rFonts w:ascii="Times New Roman" w:hAnsi="Times New Roman" w:cs="Times New Roman"/>
          <w:sz w:val="28"/>
          <w:lang w:val="uk-UA"/>
        </w:rPr>
      </w:pPr>
      <w:r w:rsidRPr="00903062">
        <w:rPr>
          <w:rFonts w:ascii="Times New Roman" w:hAnsi="Times New Roman" w:cs="Times New Roman"/>
          <w:sz w:val="28"/>
          <w:lang w:val="uk-UA"/>
        </w:rPr>
        <w:t>Індекс рентабельності інвестицій</w:t>
      </w:r>
      <w:r>
        <w:rPr>
          <w:rFonts w:ascii="Times New Roman" w:hAnsi="Times New Roman" w:cs="Times New Roman"/>
          <w:sz w:val="28"/>
          <w:lang w:val="uk-UA"/>
        </w:rPr>
        <w:t>:</w:t>
      </w:r>
    </w:p>
    <w:p w14:paraId="6396C003" w14:textId="77777777" w:rsidR="002B38B7" w:rsidRDefault="002B38B7" w:rsidP="002B38B7">
      <w:pPr>
        <w:pStyle w:val="a4"/>
        <w:spacing w:after="0" w:line="360" w:lineRule="auto"/>
        <w:ind w:left="426" w:right="283"/>
        <w:jc w:val="both"/>
        <w:rPr>
          <w:rFonts w:ascii="Times New Roman" w:hAnsi="Times New Roman" w:cs="Times New Roman"/>
          <w:sz w:val="28"/>
          <w:lang w:val="uk-UA"/>
        </w:rPr>
      </w:pPr>
      <w:r w:rsidRPr="00DC23C5">
        <w:rPr>
          <w:rFonts w:ascii="Times New Roman" w:hAnsi="Times New Roman" w:cs="Times New Roman"/>
          <w:sz w:val="28"/>
          <w:lang w:val="uk-UA"/>
        </w:rPr>
        <w:t>ІР</w:t>
      </w:r>
      <w:r>
        <w:rPr>
          <w:rFonts w:ascii="Times New Roman" w:hAnsi="Times New Roman" w:cs="Times New Roman"/>
          <w:sz w:val="28"/>
          <w:lang w:val="uk-UA"/>
        </w:rPr>
        <w:t>=</w:t>
      </w:r>
      <w:r w:rsidRPr="009A3ACC">
        <w:rPr>
          <w:lang w:val="uk-UA"/>
        </w:rPr>
        <w:t xml:space="preserve"> </w:t>
      </w:r>
      <w:r w:rsidRPr="00722D68">
        <w:rPr>
          <w:rFonts w:ascii="Times New Roman" w:hAnsi="Times New Roman" w:cs="Times New Roman"/>
          <w:sz w:val="28"/>
          <w:lang w:val="uk-UA"/>
        </w:rPr>
        <w:t>−16</w:t>
      </w:r>
      <w:r>
        <w:rPr>
          <w:rFonts w:ascii="Times New Roman" w:hAnsi="Times New Roman" w:cs="Times New Roman"/>
          <w:sz w:val="28"/>
          <w:lang w:val="uk-UA"/>
        </w:rPr>
        <w:t xml:space="preserve"> </w:t>
      </w:r>
      <w:r w:rsidRPr="00722D68">
        <w:rPr>
          <w:rFonts w:ascii="Times New Roman" w:hAnsi="Times New Roman" w:cs="Times New Roman"/>
          <w:sz w:val="28"/>
          <w:lang w:val="uk-UA"/>
        </w:rPr>
        <w:t>200</w:t>
      </w:r>
      <w:r>
        <w:rPr>
          <w:rFonts w:ascii="Times New Roman" w:hAnsi="Times New Roman" w:cs="Times New Roman"/>
          <w:sz w:val="28"/>
          <w:lang w:val="uk-UA"/>
        </w:rPr>
        <w:t> </w:t>
      </w:r>
      <w:r w:rsidRPr="00722D68">
        <w:rPr>
          <w:rFonts w:ascii="Times New Roman" w:hAnsi="Times New Roman" w:cs="Times New Roman"/>
          <w:sz w:val="28"/>
          <w:lang w:val="uk-UA"/>
        </w:rPr>
        <w:t>214</w:t>
      </w:r>
      <w:r>
        <w:rPr>
          <w:rFonts w:ascii="Times New Roman" w:hAnsi="Times New Roman" w:cs="Times New Roman"/>
          <w:sz w:val="28"/>
          <w:lang w:val="uk-UA"/>
        </w:rPr>
        <w:t>/</w:t>
      </w:r>
      <w:r w:rsidRPr="00722D68">
        <w:rPr>
          <w:rFonts w:ascii="Times New Roman" w:hAnsi="Times New Roman" w:cs="Times New Roman"/>
          <w:sz w:val="28"/>
          <w:lang w:val="uk-UA"/>
        </w:rPr>
        <w:t>24 163</w:t>
      </w:r>
      <w:r>
        <w:rPr>
          <w:rFonts w:ascii="Times New Roman" w:hAnsi="Times New Roman" w:cs="Times New Roman"/>
          <w:sz w:val="28"/>
          <w:lang w:val="uk-UA"/>
        </w:rPr>
        <w:t> </w:t>
      </w:r>
      <w:r w:rsidRPr="00722D68">
        <w:rPr>
          <w:rFonts w:ascii="Times New Roman" w:hAnsi="Times New Roman" w:cs="Times New Roman"/>
          <w:sz w:val="28"/>
          <w:lang w:val="uk-UA"/>
        </w:rPr>
        <w:t>421</w:t>
      </w:r>
      <w:r>
        <w:rPr>
          <w:rFonts w:ascii="Times New Roman" w:hAnsi="Times New Roman" w:cs="Times New Roman"/>
          <w:sz w:val="28"/>
          <w:lang w:val="uk-UA"/>
        </w:rPr>
        <w:t xml:space="preserve">= </w:t>
      </w:r>
      <w:r w:rsidRPr="00722D68">
        <w:rPr>
          <w:rFonts w:ascii="Times New Roman" w:hAnsi="Times New Roman" w:cs="Times New Roman"/>
          <w:sz w:val="28"/>
          <w:lang w:val="uk-UA"/>
        </w:rPr>
        <w:t>−0.67</w:t>
      </w:r>
      <w:r>
        <w:rPr>
          <w:rFonts w:ascii="Times New Roman" w:hAnsi="Times New Roman" w:cs="Times New Roman"/>
          <w:sz w:val="28"/>
          <w:lang w:val="uk-UA"/>
        </w:rPr>
        <w:t xml:space="preserve">, </w:t>
      </w:r>
      <w:r w:rsidRPr="00DC23C5">
        <w:rPr>
          <w:rFonts w:ascii="Times New Roman" w:hAnsi="Times New Roman" w:cs="Times New Roman"/>
          <w:sz w:val="28"/>
          <w:lang w:val="uk-UA"/>
        </w:rPr>
        <w:t>ІР</w:t>
      </w:r>
      <w:r w:rsidRPr="009A3ACC">
        <w:rPr>
          <w:rFonts w:ascii="Times New Roman" w:hAnsi="Times New Roman" w:cs="Times New Roman"/>
          <w:sz w:val="28"/>
          <w:lang w:val="uk-UA"/>
        </w:rPr>
        <w:t xml:space="preserve"> &lt;1</w:t>
      </w:r>
    </w:p>
    <w:p w14:paraId="295129B4" w14:textId="77777777" w:rsidR="002B38B7" w:rsidRDefault="002B38B7" w:rsidP="004C3D49">
      <w:pPr>
        <w:pStyle w:val="a4"/>
        <w:spacing w:after="0" w:line="360" w:lineRule="auto"/>
        <w:ind w:left="426" w:right="283"/>
        <w:jc w:val="both"/>
        <w:rPr>
          <w:rFonts w:ascii="Times New Roman" w:hAnsi="Times New Roman" w:cs="Times New Roman"/>
          <w:sz w:val="28"/>
          <w:lang w:val="uk-UA"/>
        </w:rPr>
      </w:pPr>
      <w:r w:rsidRPr="00E729A3">
        <w:rPr>
          <w:rFonts w:ascii="Times New Roman" w:hAnsi="Times New Roman" w:cs="Times New Roman"/>
          <w:sz w:val="28"/>
          <w:lang w:val="uk-UA"/>
        </w:rPr>
        <w:t>Коефіцієнт покриття боргу</w:t>
      </w:r>
      <w:r>
        <w:rPr>
          <w:rFonts w:ascii="Times New Roman" w:hAnsi="Times New Roman" w:cs="Times New Roman"/>
          <w:sz w:val="28"/>
          <w:lang w:val="uk-UA"/>
        </w:rPr>
        <w:t>:</w:t>
      </w:r>
    </w:p>
    <w:p w14:paraId="29B9A679" w14:textId="77777777" w:rsidR="002B38B7" w:rsidRPr="00426F21" w:rsidRDefault="002B38B7" w:rsidP="002B38B7">
      <w:pPr>
        <w:pStyle w:val="a4"/>
        <w:spacing w:after="0" w:line="360" w:lineRule="auto"/>
        <w:ind w:left="426" w:right="283"/>
        <w:jc w:val="both"/>
        <w:rPr>
          <w:rFonts w:ascii="Times New Roman" w:hAnsi="Times New Roman" w:cs="Times New Roman"/>
          <w:sz w:val="28"/>
          <w:lang w:val="uk-UA"/>
        </w:rPr>
      </w:pPr>
      <w:r w:rsidRPr="00426F21">
        <w:rPr>
          <w:rFonts w:ascii="Times New Roman" w:hAnsi="Times New Roman" w:cs="Times New Roman"/>
          <w:sz w:val="28"/>
          <w:lang w:val="uk-UA"/>
        </w:rPr>
        <w:t>К</w:t>
      </w:r>
      <w:r w:rsidRPr="00426F21">
        <w:rPr>
          <w:rFonts w:ascii="Times New Roman" w:hAnsi="Times New Roman" w:cs="Times New Roman"/>
          <w:sz w:val="28"/>
          <w:vertAlign w:val="subscript"/>
          <w:lang w:val="uk-UA"/>
        </w:rPr>
        <w:t>ПБ</w:t>
      </w:r>
      <w:r w:rsidRPr="00426F21">
        <w:rPr>
          <w:rFonts w:ascii="Times New Roman" w:hAnsi="Times New Roman" w:cs="Times New Roman"/>
          <w:sz w:val="28"/>
          <w:lang w:val="uk-UA"/>
        </w:rPr>
        <w:t>= −</w:t>
      </w:r>
      <w:r>
        <w:rPr>
          <w:rFonts w:ascii="Times New Roman" w:hAnsi="Times New Roman" w:cs="Times New Roman"/>
          <w:sz w:val="28"/>
          <w:lang w:val="uk-UA"/>
        </w:rPr>
        <w:t>13 473 893</w:t>
      </w:r>
      <w:r w:rsidRPr="00426F21">
        <w:rPr>
          <w:rFonts w:ascii="Times New Roman" w:hAnsi="Times New Roman" w:cs="Times New Roman"/>
          <w:sz w:val="28"/>
          <w:lang w:val="uk-UA"/>
        </w:rPr>
        <w:t xml:space="preserve"> /</w:t>
      </w:r>
      <w:r w:rsidRPr="001045F8">
        <w:rPr>
          <w:rFonts w:ascii="Times New Roman" w:hAnsi="Times New Roman" w:cs="Times New Roman"/>
          <w:sz w:val="28"/>
          <w:lang w:val="uk-UA"/>
        </w:rPr>
        <w:t>24</w:t>
      </w:r>
      <w:r>
        <w:rPr>
          <w:rFonts w:ascii="Times New Roman" w:hAnsi="Times New Roman" w:cs="Times New Roman"/>
          <w:sz w:val="28"/>
          <w:lang w:val="uk-UA"/>
        </w:rPr>
        <w:t xml:space="preserve"> </w:t>
      </w:r>
      <w:r w:rsidRPr="001045F8">
        <w:rPr>
          <w:rFonts w:ascii="Times New Roman" w:hAnsi="Times New Roman" w:cs="Times New Roman"/>
          <w:sz w:val="28"/>
          <w:lang w:val="uk-UA"/>
        </w:rPr>
        <w:t>556</w:t>
      </w:r>
      <w:r>
        <w:rPr>
          <w:rFonts w:ascii="Times New Roman" w:hAnsi="Times New Roman" w:cs="Times New Roman"/>
          <w:sz w:val="28"/>
          <w:lang w:val="uk-UA"/>
        </w:rPr>
        <w:t xml:space="preserve"> </w:t>
      </w:r>
      <w:r w:rsidRPr="001045F8">
        <w:rPr>
          <w:rFonts w:ascii="Times New Roman" w:hAnsi="Times New Roman" w:cs="Times New Roman"/>
          <w:sz w:val="28"/>
          <w:lang w:val="uk-UA"/>
        </w:rPr>
        <w:t>842</w:t>
      </w:r>
      <w:r w:rsidRPr="00426F21">
        <w:rPr>
          <w:rFonts w:ascii="Times New Roman" w:hAnsi="Times New Roman" w:cs="Times New Roman"/>
          <w:sz w:val="28"/>
          <w:lang w:val="uk-UA"/>
        </w:rPr>
        <w:t>=</w:t>
      </w:r>
      <w:r w:rsidRPr="001045F8">
        <w:rPr>
          <w:lang w:val="uk-UA"/>
        </w:rPr>
        <w:t xml:space="preserve"> </w:t>
      </w:r>
      <w:r w:rsidRPr="00426F21">
        <w:rPr>
          <w:rFonts w:ascii="Times New Roman" w:hAnsi="Times New Roman" w:cs="Times New Roman"/>
          <w:sz w:val="28"/>
          <w:lang w:val="uk-UA"/>
        </w:rPr>
        <w:t>−</w:t>
      </w:r>
      <w:r>
        <w:rPr>
          <w:rFonts w:ascii="Times New Roman" w:hAnsi="Times New Roman" w:cs="Times New Roman"/>
          <w:sz w:val="28"/>
          <w:lang w:val="uk-UA"/>
        </w:rPr>
        <w:t>0,54</w:t>
      </w:r>
      <w:r w:rsidRPr="00426F21">
        <w:rPr>
          <w:rFonts w:ascii="Times New Roman" w:hAnsi="Times New Roman" w:cs="Times New Roman"/>
          <w:sz w:val="28"/>
          <w:lang w:val="uk-UA"/>
        </w:rPr>
        <w:t>, К</w:t>
      </w:r>
      <w:r w:rsidRPr="00426F21">
        <w:rPr>
          <w:rFonts w:ascii="Times New Roman" w:hAnsi="Times New Roman" w:cs="Times New Roman"/>
          <w:sz w:val="28"/>
          <w:vertAlign w:val="subscript"/>
          <w:lang w:val="uk-UA"/>
        </w:rPr>
        <w:t>ПБ</w:t>
      </w:r>
      <w:r w:rsidRPr="00426F21">
        <w:rPr>
          <w:rFonts w:ascii="Times New Roman" w:hAnsi="Times New Roman" w:cs="Times New Roman"/>
          <w:sz w:val="28"/>
          <w:lang w:val="uk-UA"/>
        </w:rPr>
        <w:sym w:font="Symbol" w:char="F03C"/>
      </w:r>
      <w:r w:rsidRPr="00426F21">
        <w:rPr>
          <w:rFonts w:ascii="Times New Roman" w:hAnsi="Times New Roman" w:cs="Times New Roman"/>
          <w:sz w:val="28"/>
          <w:lang w:val="uk-UA"/>
        </w:rPr>
        <w:t xml:space="preserve"> 1.5 </w:t>
      </w:r>
    </w:p>
    <w:p w14:paraId="52343FC1" w14:textId="77777777" w:rsidR="002B38B7" w:rsidRPr="00426F21" w:rsidRDefault="002B38B7" w:rsidP="002B38B7">
      <w:pPr>
        <w:pStyle w:val="a4"/>
        <w:spacing w:after="0" w:line="360" w:lineRule="auto"/>
        <w:ind w:left="426" w:right="283"/>
        <w:jc w:val="both"/>
        <w:rPr>
          <w:rFonts w:ascii="Times New Roman" w:hAnsi="Times New Roman" w:cs="Times New Roman"/>
          <w:sz w:val="28"/>
          <w:lang w:val="uk-UA"/>
        </w:rPr>
      </w:pPr>
      <w:r w:rsidRPr="00426F21">
        <w:rPr>
          <w:rFonts w:ascii="Times New Roman" w:hAnsi="Times New Roman" w:cs="Times New Roman"/>
          <w:sz w:val="28"/>
          <w:lang w:val="uk-UA"/>
        </w:rPr>
        <w:t>К</w:t>
      </w:r>
      <w:r w:rsidRPr="00426F21">
        <w:rPr>
          <w:rFonts w:ascii="Times New Roman" w:hAnsi="Times New Roman" w:cs="Times New Roman"/>
          <w:sz w:val="28"/>
          <w:vertAlign w:val="subscript"/>
          <w:lang w:val="uk-UA"/>
        </w:rPr>
        <w:t>ПБ</w:t>
      </w:r>
      <w:r w:rsidRPr="00426F21">
        <w:rPr>
          <w:rFonts w:ascii="Times New Roman" w:hAnsi="Times New Roman" w:cs="Times New Roman"/>
          <w:sz w:val="28"/>
          <w:lang w:val="uk-UA"/>
        </w:rPr>
        <w:t>= −</w:t>
      </w:r>
      <w:r>
        <w:rPr>
          <w:rFonts w:ascii="Times New Roman" w:hAnsi="Times New Roman" w:cs="Times New Roman"/>
          <w:sz w:val="28"/>
          <w:lang w:val="uk-UA"/>
        </w:rPr>
        <w:t>14 993 025</w:t>
      </w:r>
      <w:r w:rsidRPr="00426F21">
        <w:rPr>
          <w:rFonts w:ascii="Times New Roman" w:hAnsi="Times New Roman" w:cs="Times New Roman"/>
          <w:sz w:val="28"/>
          <w:lang w:val="uk-UA"/>
        </w:rPr>
        <w:t xml:space="preserve"> /</w:t>
      </w:r>
      <w:r w:rsidRPr="001045F8">
        <w:rPr>
          <w:rFonts w:ascii="Times New Roman" w:hAnsi="Times New Roman" w:cs="Times New Roman"/>
          <w:sz w:val="28"/>
          <w:lang w:val="uk-UA"/>
        </w:rPr>
        <w:t>36</w:t>
      </w:r>
      <w:r>
        <w:rPr>
          <w:rFonts w:ascii="Times New Roman" w:hAnsi="Times New Roman" w:cs="Times New Roman"/>
          <w:sz w:val="28"/>
          <w:lang w:val="uk-UA"/>
        </w:rPr>
        <w:t xml:space="preserve"> </w:t>
      </w:r>
      <w:r w:rsidRPr="001045F8">
        <w:rPr>
          <w:rFonts w:ascii="Times New Roman" w:hAnsi="Times New Roman" w:cs="Times New Roman"/>
          <w:sz w:val="28"/>
          <w:lang w:val="uk-UA"/>
        </w:rPr>
        <w:t>152</w:t>
      </w:r>
      <w:r>
        <w:rPr>
          <w:rFonts w:ascii="Times New Roman" w:hAnsi="Times New Roman" w:cs="Times New Roman"/>
          <w:sz w:val="28"/>
          <w:lang w:val="uk-UA"/>
        </w:rPr>
        <w:t xml:space="preserve"> </w:t>
      </w:r>
      <w:r w:rsidRPr="001045F8">
        <w:rPr>
          <w:rFonts w:ascii="Times New Roman" w:hAnsi="Times New Roman" w:cs="Times New Roman"/>
          <w:sz w:val="28"/>
          <w:lang w:val="uk-UA"/>
        </w:rPr>
        <w:t>783</w:t>
      </w:r>
      <w:r w:rsidRPr="00426F21">
        <w:rPr>
          <w:rFonts w:ascii="Times New Roman" w:hAnsi="Times New Roman" w:cs="Times New Roman"/>
          <w:sz w:val="28"/>
          <w:lang w:val="uk-UA"/>
        </w:rPr>
        <w:t>=</w:t>
      </w:r>
      <w:r w:rsidRPr="001045F8">
        <w:rPr>
          <w:lang w:val="uk-UA"/>
        </w:rPr>
        <w:t xml:space="preserve"> </w:t>
      </w:r>
      <w:r w:rsidRPr="00426F21">
        <w:rPr>
          <w:rFonts w:ascii="Times New Roman" w:hAnsi="Times New Roman" w:cs="Times New Roman"/>
          <w:sz w:val="28"/>
          <w:lang w:val="uk-UA"/>
        </w:rPr>
        <w:t>−</w:t>
      </w:r>
      <w:r>
        <w:rPr>
          <w:rFonts w:ascii="Times New Roman" w:hAnsi="Times New Roman" w:cs="Times New Roman"/>
          <w:sz w:val="28"/>
          <w:lang w:val="uk-UA"/>
        </w:rPr>
        <w:t>0</w:t>
      </w:r>
      <w:r w:rsidRPr="00426F21">
        <w:rPr>
          <w:rFonts w:ascii="Times New Roman" w:hAnsi="Times New Roman" w:cs="Times New Roman"/>
          <w:sz w:val="28"/>
          <w:lang w:val="uk-UA"/>
        </w:rPr>
        <w:t>,</w:t>
      </w:r>
      <w:r>
        <w:rPr>
          <w:rFonts w:ascii="Times New Roman" w:hAnsi="Times New Roman" w:cs="Times New Roman"/>
          <w:sz w:val="28"/>
          <w:lang w:val="uk-UA"/>
        </w:rPr>
        <w:t>41</w:t>
      </w:r>
      <w:r w:rsidRPr="00426F21">
        <w:rPr>
          <w:rFonts w:ascii="Times New Roman" w:hAnsi="Times New Roman" w:cs="Times New Roman"/>
          <w:sz w:val="28"/>
          <w:lang w:val="uk-UA"/>
        </w:rPr>
        <w:t xml:space="preserve"> К</w:t>
      </w:r>
      <w:r w:rsidRPr="00426F21">
        <w:rPr>
          <w:rFonts w:ascii="Times New Roman" w:hAnsi="Times New Roman" w:cs="Times New Roman"/>
          <w:sz w:val="28"/>
          <w:vertAlign w:val="subscript"/>
          <w:lang w:val="uk-UA"/>
        </w:rPr>
        <w:t>ПБ</w:t>
      </w:r>
      <w:r w:rsidRPr="00426F21">
        <w:rPr>
          <w:rFonts w:ascii="Times New Roman" w:hAnsi="Times New Roman" w:cs="Times New Roman"/>
          <w:sz w:val="28"/>
          <w:lang w:val="uk-UA"/>
        </w:rPr>
        <w:sym w:font="Symbol" w:char="F03C"/>
      </w:r>
      <w:r w:rsidRPr="00426F21">
        <w:rPr>
          <w:rFonts w:ascii="Times New Roman" w:hAnsi="Times New Roman" w:cs="Times New Roman"/>
          <w:sz w:val="28"/>
          <w:lang w:val="uk-UA"/>
        </w:rPr>
        <w:t xml:space="preserve"> 1.5  </w:t>
      </w:r>
    </w:p>
    <w:p w14:paraId="397EBA1D" w14:textId="77777777" w:rsidR="002B38B7" w:rsidRDefault="002B38B7" w:rsidP="002B38B7">
      <w:pPr>
        <w:pStyle w:val="a4"/>
        <w:spacing w:after="0" w:line="360" w:lineRule="auto"/>
        <w:ind w:left="426" w:right="283"/>
        <w:jc w:val="both"/>
        <w:rPr>
          <w:rFonts w:ascii="Times New Roman" w:hAnsi="Times New Roman" w:cs="Times New Roman"/>
          <w:sz w:val="28"/>
          <w:lang w:val="uk-UA"/>
        </w:rPr>
      </w:pPr>
      <w:r w:rsidRPr="00426F21">
        <w:rPr>
          <w:rFonts w:ascii="Times New Roman" w:hAnsi="Times New Roman" w:cs="Times New Roman"/>
          <w:sz w:val="28"/>
          <w:lang w:val="uk-UA"/>
        </w:rPr>
        <w:t>К</w:t>
      </w:r>
      <w:r w:rsidRPr="00426F21">
        <w:rPr>
          <w:rFonts w:ascii="Times New Roman" w:hAnsi="Times New Roman" w:cs="Times New Roman"/>
          <w:sz w:val="28"/>
          <w:vertAlign w:val="subscript"/>
          <w:lang w:val="uk-UA"/>
        </w:rPr>
        <w:t>ПБ</w:t>
      </w:r>
      <w:r w:rsidRPr="00426F21">
        <w:rPr>
          <w:rFonts w:ascii="Times New Roman" w:hAnsi="Times New Roman" w:cs="Times New Roman"/>
          <w:sz w:val="28"/>
          <w:lang w:val="uk-UA"/>
        </w:rPr>
        <w:t xml:space="preserve">= </w:t>
      </w:r>
      <w:r>
        <w:rPr>
          <w:rFonts w:ascii="Times New Roman" w:hAnsi="Times New Roman" w:cs="Times New Roman"/>
          <w:sz w:val="28"/>
          <w:lang w:val="uk-UA"/>
        </w:rPr>
        <w:t>6 416 020</w:t>
      </w:r>
      <w:r w:rsidRPr="00426F21">
        <w:rPr>
          <w:rFonts w:ascii="Times New Roman" w:hAnsi="Times New Roman" w:cs="Times New Roman"/>
          <w:sz w:val="28"/>
          <w:lang w:val="uk-UA"/>
        </w:rPr>
        <w:t xml:space="preserve"> /</w:t>
      </w:r>
      <w:r w:rsidRPr="00836762">
        <w:rPr>
          <w:rFonts w:ascii="Times New Roman" w:hAnsi="Times New Roman" w:cs="Times New Roman"/>
          <w:sz w:val="28"/>
          <w:lang w:val="uk-UA"/>
        </w:rPr>
        <w:t>26</w:t>
      </w:r>
      <w:r>
        <w:rPr>
          <w:rFonts w:ascii="Times New Roman" w:hAnsi="Times New Roman" w:cs="Times New Roman"/>
          <w:sz w:val="28"/>
          <w:lang w:val="uk-UA"/>
        </w:rPr>
        <w:t xml:space="preserve"> </w:t>
      </w:r>
      <w:r w:rsidRPr="00836762">
        <w:rPr>
          <w:rFonts w:ascii="Times New Roman" w:hAnsi="Times New Roman" w:cs="Times New Roman"/>
          <w:sz w:val="28"/>
          <w:lang w:val="uk-UA"/>
        </w:rPr>
        <w:t>446</w:t>
      </w:r>
      <w:r>
        <w:rPr>
          <w:rFonts w:ascii="Times New Roman" w:hAnsi="Times New Roman" w:cs="Times New Roman"/>
          <w:sz w:val="28"/>
          <w:lang w:val="uk-UA"/>
        </w:rPr>
        <w:t xml:space="preserve"> </w:t>
      </w:r>
      <w:r w:rsidRPr="00836762">
        <w:rPr>
          <w:rFonts w:ascii="Times New Roman" w:hAnsi="Times New Roman" w:cs="Times New Roman"/>
          <w:sz w:val="28"/>
          <w:lang w:val="uk-UA"/>
        </w:rPr>
        <w:t>480</w:t>
      </w:r>
      <w:r w:rsidRPr="00426F21">
        <w:rPr>
          <w:rFonts w:ascii="Times New Roman" w:hAnsi="Times New Roman" w:cs="Times New Roman"/>
          <w:sz w:val="28"/>
          <w:lang w:val="uk-UA"/>
        </w:rPr>
        <w:t>=</w:t>
      </w:r>
      <w:r w:rsidRPr="001045F8">
        <w:rPr>
          <w:lang w:val="uk-UA"/>
        </w:rPr>
        <w:t xml:space="preserve"> </w:t>
      </w:r>
      <w:r>
        <w:rPr>
          <w:rFonts w:ascii="Times New Roman" w:hAnsi="Times New Roman" w:cs="Times New Roman"/>
          <w:sz w:val="28"/>
          <w:lang w:val="uk-UA"/>
        </w:rPr>
        <w:t>0,24</w:t>
      </w:r>
      <w:r w:rsidRPr="00426F21">
        <w:rPr>
          <w:rFonts w:ascii="Times New Roman" w:hAnsi="Times New Roman" w:cs="Times New Roman"/>
          <w:sz w:val="28"/>
          <w:lang w:val="uk-UA"/>
        </w:rPr>
        <w:t>, К</w:t>
      </w:r>
      <w:r w:rsidRPr="00426F21">
        <w:rPr>
          <w:rFonts w:ascii="Times New Roman" w:hAnsi="Times New Roman" w:cs="Times New Roman"/>
          <w:sz w:val="28"/>
          <w:vertAlign w:val="subscript"/>
          <w:lang w:val="uk-UA"/>
        </w:rPr>
        <w:t>ПБ</w:t>
      </w:r>
      <w:r w:rsidRPr="00426F21">
        <w:rPr>
          <w:rFonts w:ascii="Times New Roman" w:hAnsi="Times New Roman" w:cs="Times New Roman"/>
          <w:sz w:val="28"/>
          <w:lang w:val="uk-UA"/>
        </w:rPr>
        <w:sym w:font="Symbol" w:char="F03C"/>
      </w:r>
      <w:r w:rsidRPr="00426F21">
        <w:rPr>
          <w:rFonts w:ascii="Times New Roman" w:hAnsi="Times New Roman" w:cs="Times New Roman"/>
          <w:sz w:val="28"/>
          <w:lang w:val="uk-UA"/>
        </w:rPr>
        <w:t xml:space="preserve"> 1.5</w:t>
      </w:r>
      <w:r>
        <w:rPr>
          <w:rFonts w:ascii="Times New Roman" w:hAnsi="Times New Roman" w:cs="Times New Roman"/>
          <w:sz w:val="28"/>
          <w:lang w:val="uk-UA"/>
        </w:rPr>
        <w:t xml:space="preserve">  </w:t>
      </w:r>
    </w:p>
    <w:p w14:paraId="4DB6ACB2" w14:textId="571E00C1" w:rsidR="002B38B7" w:rsidRDefault="002B38B7" w:rsidP="002B38B7">
      <w:pPr>
        <w:spacing w:after="0" w:line="360" w:lineRule="auto"/>
        <w:ind w:right="283" w:firstLine="709"/>
        <w:jc w:val="both"/>
        <w:rPr>
          <w:rFonts w:ascii="Times New Roman" w:hAnsi="Times New Roman" w:cs="Times New Roman"/>
          <w:sz w:val="28"/>
          <w:lang w:val="uk-UA"/>
        </w:rPr>
      </w:pPr>
      <w:r>
        <w:rPr>
          <w:rFonts w:ascii="Times New Roman" w:hAnsi="Times New Roman" w:cs="Times New Roman"/>
          <w:sz w:val="28"/>
          <w:lang w:val="uk-UA"/>
        </w:rPr>
        <w:t xml:space="preserve">Для наочності та зручності наступного аналізу зобразимо динаміку деяких показників у вигляді графіків на </w:t>
      </w:r>
      <w:r w:rsidRPr="00787DCE">
        <w:rPr>
          <w:rFonts w:ascii="Times New Roman" w:hAnsi="Times New Roman" w:cs="Times New Roman"/>
          <w:sz w:val="28"/>
          <w:lang w:val="uk-UA"/>
        </w:rPr>
        <w:t>рис.</w:t>
      </w:r>
      <w:r w:rsidR="009A3ACC">
        <w:rPr>
          <w:rFonts w:ascii="Times New Roman" w:hAnsi="Times New Roman" w:cs="Times New Roman"/>
          <w:sz w:val="28"/>
          <w:lang w:val="uk-UA"/>
        </w:rPr>
        <w:t xml:space="preserve"> </w:t>
      </w:r>
      <w:r w:rsidRPr="00787DCE">
        <w:rPr>
          <w:rFonts w:ascii="Times New Roman" w:hAnsi="Times New Roman" w:cs="Times New Roman"/>
          <w:sz w:val="28"/>
          <w:lang w:val="uk-UA"/>
        </w:rPr>
        <w:t>2.3, 2.4</w:t>
      </w:r>
      <w:r w:rsidR="009A3ACC">
        <w:rPr>
          <w:rFonts w:ascii="Times New Roman" w:hAnsi="Times New Roman" w:cs="Times New Roman"/>
          <w:sz w:val="28"/>
          <w:lang w:val="uk-UA"/>
        </w:rPr>
        <w:t>.</w:t>
      </w:r>
    </w:p>
    <w:p w14:paraId="740C1169" w14:textId="77777777" w:rsidR="002B38B7" w:rsidRDefault="002B38B7" w:rsidP="002B38B7">
      <w:pPr>
        <w:spacing w:after="0" w:line="360" w:lineRule="auto"/>
        <w:ind w:right="283" w:firstLine="709"/>
        <w:jc w:val="both"/>
        <w:rPr>
          <w:rFonts w:ascii="Times New Roman" w:hAnsi="Times New Roman" w:cs="Times New Roman"/>
          <w:sz w:val="28"/>
          <w:lang w:val="uk-UA"/>
        </w:rPr>
      </w:pPr>
      <w:bookmarkStart w:id="3" w:name="_Hlk197007945"/>
      <w:r>
        <w:rPr>
          <w:rFonts w:ascii="Times New Roman" w:hAnsi="Times New Roman" w:cs="Times New Roman"/>
          <w:noProof/>
          <w:sz w:val="28"/>
          <w:lang w:val="ru-RU" w:eastAsia="ru-RU"/>
        </w:rPr>
        <w:lastRenderedPageBreak/>
        <w:drawing>
          <wp:anchor distT="0" distB="0" distL="114300" distR="114300" simplePos="0" relativeHeight="251685888" behindDoc="0" locked="0" layoutInCell="1" allowOverlap="1" wp14:anchorId="252A6F43" wp14:editId="67FB2E09">
            <wp:simplePos x="0" y="0"/>
            <wp:positionH relativeFrom="column">
              <wp:posOffset>450850</wp:posOffset>
            </wp:positionH>
            <wp:positionV relativeFrom="paragraph">
              <wp:posOffset>256452</wp:posOffset>
            </wp:positionV>
            <wp:extent cx="5486400" cy="3200400"/>
            <wp:effectExtent l="0" t="0" r="0" b="0"/>
            <wp:wrapSquare wrapText="bothSides"/>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0E04E6CD" w14:textId="77777777" w:rsidR="002B38B7" w:rsidRDefault="002B38B7" w:rsidP="002B38B7">
      <w:pPr>
        <w:spacing w:after="0" w:line="360" w:lineRule="auto"/>
        <w:ind w:right="283" w:firstLine="709"/>
        <w:jc w:val="both"/>
        <w:rPr>
          <w:rFonts w:ascii="Times New Roman" w:eastAsia="Times New Roman" w:hAnsi="Times New Roman" w:cs="Times New Roman"/>
          <w:bCs/>
          <w:sz w:val="28"/>
          <w:szCs w:val="24"/>
          <w:lang w:val="uk-UA" w:eastAsia="ru-RU"/>
        </w:rPr>
      </w:pPr>
    </w:p>
    <w:p w14:paraId="6D171179" w14:textId="5481589C" w:rsidR="002B38B7" w:rsidRPr="00BE679E" w:rsidRDefault="002B38B7" w:rsidP="002B38B7">
      <w:pPr>
        <w:spacing w:after="0" w:line="360" w:lineRule="auto"/>
        <w:ind w:right="283" w:firstLine="709"/>
        <w:jc w:val="both"/>
        <w:rPr>
          <w:rFonts w:ascii="Times New Roman" w:hAnsi="Times New Roman" w:cs="Times New Roman"/>
          <w:sz w:val="28"/>
        </w:rPr>
      </w:pPr>
      <w:r>
        <w:rPr>
          <w:rFonts w:ascii="Times New Roman" w:eastAsia="Times New Roman" w:hAnsi="Times New Roman" w:cs="Times New Roman"/>
          <w:bCs/>
          <w:sz w:val="28"/>
          <w:szCs w:val="24"/>
          <w:lang w:val="uk-UA" w:eastAsia="ru-RU"/>
        </w:rPr>
        <w:t>Рис.</w:t>
      </w:r>
      <w:r w:rsidR="009A3ACC">
        <w:rPr>
          <w:rFonts w:ascii="Times New Roman" w:eastAsia="Times New Roman" w:hAnsi="Times New Roman" w:cs="Times New Roman"/>
          <w:bCs/>
          <w:sz w:val="28"/>
          <w:szCs w:val="24"/>
          <w:lang w:val="uk-UA" w:eastAsia="ru-RU"/>
        </w:rPr>
        <w:t xml:space="preserve"> </w:t>
      </w:r>
      <w:r>
        <w:rPr>
          <w:rFonts w:ascii="Times New Roman" w:eastAsia="Times New Roman" w:hAnsi="Times New Roman" w:cs="Times New Roman"/>
          <w:bCs/>
          <w:sz w:val="28"/>
          <w:szCs w:val="24"/>
          <w:lang w:val="uk-UA" w:eastAsia="ru-RU"/>
        </w:rPr>
        <w:t>2.3</w:t>
      </w:r>
      <w:r w:rsidR="009A3ACC">
        <w:rPr>
          <w:rFonts w:ascii="Times New Roman" w:eastAsia="Times New Roman" w:hAnsi="Times New Roman" w:cs="Times New Roman"/>
          <w:bCs/>
          <w:sz w:val="28"/>
          <w:szCs w:val="24"/>
          <w:lang w:val="uk-UA" w:eastAsia="ru-RU"/>
        </w:rPr>
        <w:t>.</w:t>
      </w:r>
      <w:r>
        <w:rPr>
          <w:rFonts w:ascii="Times New Roman" w:eastAsia="Times New Roman" w:hAnsi="Times New Roman" w:cs="Times New Roman"/>
          <w:bCs/>
          <w:sz w:val="28"/>
          <w:szCs w:val="24"/>
          <w:lang w:val="uk-UA" w:eastAsia="ru-RU"/>
        </w:rPr>
        <w:t xml:space="preserve"> </w:t>
      </w:r>
      <w:r w:rsidRPr="00BE679E">
        <w:rPr>
          <w:rFonts w:ascii="Times New Roman" w:eastAsia="Times New Roman" w:hAnsi="Times New Roman" w:cs="Times New Roman"/>
          <w:bCs/>
          <w:sz w:val="28"/>
          <w:szCs w:val="24"/>
          <w:lang w:val="uk-UA" w:eastAsia="ru-RU"/>
        </w:rPr>
        <w:t>Динаміка коефіцієнту фінансового левериджу</w:t>
      </w:r>
      <w:r>
        <w:rPr>
          <w:rFonts w:ascii="Times New Roman" w:eastAsia="Times New Roman" w:hAnsi="Times New Roman" w:cs="Times New Roman"/>
          <w:bCs/>
          <w:sz w:val="28"/>
          <w:szCs w:val="24"/>
          <w:lang w:val="uk-UA" w:eastAsia="ru-RU"/>
        </w:rPr>
        <w:t xml:space="preserve"> </w:t>
      </w:r>
      <w:r w:rsidRPr="00BE679E">
        <w:rPr>
          <w:rFonts w:ascii="Times New Roman" w:eastAsia="Times New Roman" w:hAnsi="Times New Roman" w:cs="Times New Roman"/>
          <w:bCs/>
          <w:sz w:val="28"/>
          <w:szCs w:val="24"/>
          <w:lang w:val="uk-UA" w:eastAsia="ru-RU"/>
        </w:rPr>
        <w:t>та його ефекту протягом 2021-2023 рр.</w:t>
      </w:r>
      <w:r>
        <w:rPr>
          <w:rFonts w:ascii="Times New Roman" w:eastAsia="Times New Roman" w:hAnsi="Times New Roman" w:cs="Times New Roman"/>
          <w:bCs/>
          <w:sz w:val="28"/>
          <w:szCs w:val="24"/>
          <w:lang w:val="uk-UA" w:eastAsia="ru-RU"/>
        </w:rPr>
        <w:t xml:space="preserve"> (АТ НАЕК «Енергоатом»)</w:t>
      </w:r>
      <w:r w:rsidR="009A3ACC">
        <w:rPr>
          <w:rFonts w:ascii="Times New Roman" w:eastAsia="Times New Roman" w:hAnsi="Times New Roman" w:cs="Times New Roman"/>
          <w:bCs/>
          <w:sz w:val="28"/>
          <w:szCs w:val="24"/>
          <w:lang w:val="uk-UA" w:eastAsia="ru-RU"/>
        </w:rPr>
        <w:t>.</w:t>
      </w:r>
    </w:p>
    <w:p w14:paraId="29064858" w14:textId="77777777" w:rsidR="002B38B7" w:rsidRDefault="002B38B7" w:rsidP="002B38B7">
      <w:pPr>
        <w:spacing w:after="0" w:line="360" w:lineRule="auto"/>
        <w:ind w:right="283" w:firstLine="709"/>
        <w:jc w:val="both"/>
        <w:rPr>
          <w:rFonts w:ascii="Times New Roman" w:hAnsi="Times New Roman" w:cs="Times New Roman"/>
          <w:sz w:val="28"/>
          <w:lang w:val="uk-UA"/>
        </w:rPr>
      </w:pPr>
    </w:p>
    <w:p w14:paraId="71121555" w14:textId="77777777" w:rsidR="002B38B7" w:rsidRDefault="002B38B7" w:rsidP="002B38B7">
      <w:pPr>
        <w:spacing w:after="0" w:line="360" w:lineRule="auto"/>
        <w:ind w:right="283" w:firstLine="709"/>
        <w:jc w:val="both"/>
        <w:rPr>
          <w:rFonts w:ascii="Times New Roman" w:hAnsi="Times New Roman" w:cs="Times New Roman"/>
          <w:sz w:val="28"/>
          <w:lang w:val="uk-UA"/>
        </w:rPr>
      </w:pPr>
      <w:r>
        <w:rPr>
          <w:rFonts w:ascii="Times New Roman" w:hAnsi="Times New Roman" w:cs="Times New Roman"/>
          <w:noProof/>
          <w:sz w:val="28"/>
          <w:lang w:val="ru-RU" w:eastAsia="ru-RU"/>
        </w:rPr>
        <w:drawing>
          <wp:inline distT="0" distB="0" distL="0" distR="0" wp14:anchorId="2A22012A" wp14:editId="75935F54">
            <wp:extent cx="5486400" cy="32004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DC95503" w14:textId="0131307E" w:rsidR="002B38B7" w:rsidRPr="002B38B7" w:rsidRDefault="002B38B7" w:rsidP="002B38B7">
      <w:pPr>
        <w:tabs>
          <w:tab w:val="left" w:pos="8647"/>
        </w:tabs>
        <w:spacing w:line="360" w:lineRule="auto"/>
        <w:ind w:right="283" w:firstLine="709"/>
        <w:jc w:val="both"/>
        <w:rPr>
          <w:rFonts w:ascii="Times New Roman" w:hAnsi="Times New Roman" w:cs="Times New Roman"/>
          <w:sz w:val="28"/>
          <w:lang w:val="ru-RU"/>
        </w:rPr>
      </w:pPr>
      <w:r>
        <w:rPr>
          <w:rFonts w:ascii="Times New Roman" w:eastAsia="Times New Roman" w:hAnsi="Times New Roman" w:cs="Times New Roman"/>
          <w:bCs/>
          <w:sz w:val="28"/>
          <w:szCs w:val="24"/>
          <w:lang w:val="uk-UA" w:eastAsia="ru-RU"/>
        </w:rPr>
        <w:t>Рис.</w:t>
      </w:r>
      <w:r w:rsidR="009A3ACC">
        <w:rPr>
          <w:rFonts w:ascii="Times New Roman" w:eastAsia="Times New Roman" w:hAnsi="Times New Roman" w:cs="Times New Roman"/>
          <w:bCs/>
          <w:sz w:val="28"/>
          <w:szCs w:val="24"/>
          <w:lang w:val="uk-UA" w:eastAsia="ru-RU"/>
        </w:rPr>
        <w:t xml:space="preserve"> </w:t>
      </w:r>
      <w:r>
        <w:rPr>
          <w:rFonts w:ascii="Times New Roman" w:eastAsia="Times New Roman" w:hAnsi="Times New Roman" w:cs="Times New Roman"/>
          <w:bCs/>
          <w:sz w:val="28"/>
          <w:szCs w:val="24"/>
          <w:lang w:val="uk-UA" w:eastAsia="ru-RU"/>
        </w:rPr>
        <w:t xml:space="preserve">2.4 </w:t>
      </w:r>
      <w:r w:rsidRPr="00BE679E">
        <w:rPr>
          <w:rFonts w:ascii="Times New Roman" w:eastAsia="Times New Roman" w:hAnsi="Times New Roman" w:cs="Times New Roman"/>
          <w:bCs/>
          <w:sz w:val="28"/>
          <w:szCs w:val="24"/>
          <w:lang w:val="uk-UA" w:eastAsia="ru-RU"/>
        </w:rPr>
        <w:t xml:space="preserve">Динаміка коефіцієнту </w:t>
      </w:r>
      <w:r>
        <w:rPr>
          <w:rFonts w:ascii="Times New Roman" w:eastAsia="Times New Roman" w:hAnsi="Times New Roman" w:cs="Times New Roman"/>
          <w:bCs/>
          <w:sz w:val="28"/>
          <w:szCs w:val="24"/>
          <w:lang w:val="uk-UA" w:eastAsia="ru-RU"/>
        </w:rPr>
        <w:t>покриття боргу</w:t>
      </w:r>
      <w:r w:rsidRPr="00BE679E">
        <w:rPr>
          <w:rFonts w:ascii="Times New Roman" w:eastAsia="Times New Roman" w:hAnsi="Times New Roman" w:cs="Times New Roman"/>
          <w:bCs/>
          <w:sz w:val="28"/>
          <w:szCs w:val="24"/>
          <w:lang w:val="uk-UA" w:eastAsia="ru-RU"/>
        </w:rPr>
        <w:t xml:space="preserve"> протягом 2021-2023 рр.</w:t>
      </w:r>
      <w:r>
        <w:rPr>
          <w:rFonts w:ascii="Times New Roman" w:eastAsia="Times New Roman" w:hAnsi="Times New Roman" w:cs="Times New Roman"/>
          <w:bCs/>
          <w:sz w:val="28"/>
          <w:szCs w:val="24"/>
          <w:lang w:val="uk-UA" w:eastAsia="ru-RU"/>
        </w:rPr>
        <w:t xml:space="preserve"> (АТ НАЕК «Енергоатом»)</w:t>
      </w:r>
    </w:p>
    <w:bookmarkEnd w:id="3"/>
    <w:p w14:paraId="0FCF4D1A" w14:textId="77777777" w:rsidR="002B38B7" w:rsidRPr="00123578" w:rsidRDefault="002B38B7" w:rsidP="002B38B7">
      <w:pPr>
        <w:tabs>
          <w:tab w:val="left" w:pos="8647"/>
        </w:tabs>
        <w:spacing w:after="0" w:line="360" w:lineRule="auto"/>
        <w:ind w:right="283" w:firstLine="709"/>
        <w:jc w:val="both"/>
        <w:rPr>
          <w:rFonts w:ascii="Times New Roman" w:hAnsi="Times New Roman" w:cs="Times New Roman"/>
          <w:sz w:val="28"/>
          <w:lang w:val="uk-UA"/>
        </w:rPr>
      </w:pPr>
      <w:r>
        <w:rPr>
          <w:rFonts w:ascii="Times New Roman" w:hAnsi="Times New Roman" w:cs="Times New Roman"/>
          <w:sz w:val="28"/>
          <w:lang w:val="uk-UA"/>
        </w:rPr>
        <w:lastRenderedPageBreak/>
        <w:t>Так</w:t>
      </w:r>
      <w:r w:rsidRPr="00123578">
        <w:rPr>
          <w:rFonts w:ascii="Times New Roman" w:hAnsi="Times New Roman" w:cs="Times New Roman"/>
          <w:sz w:val="28"/>
          <w:lang w:val="uk-UA"/>
        </w:rPr>
        <w:t xml:space="preserve">, проаналізувавши </w:t>
      </w:r>
      <w:r>
        <w:rPr>
          <w:rFonts w:ascii="Times New Roman" w:hAnsi="Times New Roman" w:cs="Times New Roman"/>
          <w:sz w:val="28"/>
          <w:lang w:val="uk-UA"/>
        </w:rPr>
        <w:t xml:space="preserve">вищезазначені </w:t>
      </w:r>
      <w:r w:rsidRPr="00123578">
        <w:rPr>
          <w:rFonts w:ascii="Times New Roman" w:hAnsi="Times New Roman" w:cs="Times New Roman"/>
          <w:sz w:val="28"/>
          <w:lang w:val="uk-UA"/>
        </w:rPr>
        <w:t>показники АТ НАЕК «Енергоатом» протягом 2021-2023 рр. можемо сформувати наступні висновки:</w:t>
      </w:r>
    </w:p>
    <w:p w14:paraId="1ECD9F56" w14:textId="116F9393" w:rsidR="002B38B7" w:rsidRPr="00C94D32" w:rsidRDefault="002B38B7" w:rsidP="00844593">
      <w:pPr>
        <w:pStyle w:val="a4"/>
        <w:numPr>
          <w:ilvl w:val="0"/>
          <w:numId w:val="37"/>
        </w:numPr>
        <w:tabs>
          <w:tab w:val="left" w:pos="8647"/>
        </w:tabs>
        <w:spacing w:after="0" w:line="360" w:lineRule="auto"/>
        <w:ind w:left="426" w:right="283"/>
        <w:jc w:val="both"/>
        <w:rPr>
          <w:rFonts w:ascii="Times New Roman" w:hAnsi="Times New Roman" w:cs="Times New Roman"/>
          <w:sz w:val="28"/>
          <w:lang w:val="uk-UA"/>
        </w:rPr>
      </w:pPr>
      <w:r w:rsidRPr="002B38B7">
        <w:rPr>
          <w:rFonts w:ascii="Times New Roman" w:hAnsi="Times New Roman" w:cs="Times New Roman"/>
          <w:sz w:val="28"/>
          <w:lang w:val="ru-RU"/>
        </w:rPr>
        <w:t xml:space="preserve">У 2022 </w:t>
      </w:r>
      <w:proofErr w:type="spellStart"/>
      <w:r w:rsidRPr="002B38B7">
        <w:rPr>
          <w:rFonts w:ascii="Times New Roman" w:hAnsi="Times New Roman" w:cs="Times New Roman"/>
          <w:sz w:val="28"/>
          <w:lang w:val="ru-RU"/>
        </w:rPr>
        <w:t>році</w:t>
      </w:r>
      <w:proofErr w:type="spellEnd"/>
      <w:r w:rsidRPr="002B38B7">
        <w:rPr>
          <w:rFonts w:ascii="Times New Roman" w:hAnsi="Times New Roman" w:cs="Times New Roman"/>
          <w:sz w:val="28"/>
          <w:lang w:val="ru-RU"/>
        </w:rPr>
        <w:t xml:space="preserve"> </w:t>
      </w:r>
      <w:proofErr w:type="spellStart"/>
      <w:r w:rsidR="009A3ACC">
        <w:rPr>
          <w:rFonts w:ascii="Times New Roman" w:hAnsi="Times New Roman" w:cs="Times New Roman"/>
          <w:sz w:val="28"/>
          <w:lang w:val="ru-RU"/>
        </w:rPr>
        <w:t>показник</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фінансового</w:t>
      </w:r>
      <w:proofErr w:type="spellEnd"/>
      <w:r w:rsidRPr="002B38B7">
        <w:rPr>
          <w:rFonts w:ascii="Times New Roman" w:hAnsi="Times New Roman" w:cs="Times New Roman"/>
          <w:sz w:val="28"/>
          <w:lang w:val="ru-RU"/>
        </w:rPr>
        <w:t xml:space="preserve"> левериджу </w:t>
      </w:r>
      <w:proofErr w:type="spellStart"/>
      <w:r w:rsidRPr="002B38B7">
        <w:rPr>
          <w:rFonts w:ascii="Times New Roman" w:hAnsi="Times New Roman" w:cs="Times New Roman"/>
          <w:sz w:val="28"/>
          <w:lang w:val="ru-RU"/>
        </w:rPr>
        <w:t>перевищив</w:t>
      </w:r>
      <w:proofErr w:type="spellEnd"/>
      <w:r w:rsidRPr="002B38B7">
        <w:rPr>
          <w:rFonts w:ascii="Times New Roman" w:hAnsi="Times New Roman" w:cs="Times New Roman"/>
          <w:sz w:val="28"/>
          <w:lang w:val="ru-RU"/>
        </w:rPr>
        <w:t xml:space="preserve"> 1, </w:t>
      </w:r>
      <w:proofErr w:type="spellStart"/>
      <w:r w:rsidRPr="002B38B7">
        <w:rPr>
          <w:rFonts w:ascii="Times New Roman" w:hAnsi="Times New Roman" w:cs="Times New Roman"/>
          <w:sz w:val="28"/>
          <w:lang w:val="ru-RU"/>
        </w:rPr>
        <w:t>це</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означає</w:t>
      </w:r>
      <w:proofErr w:type="spellEnd"/>
      <w:r w:rsidRPr="002B38B7">
        <w:rPr>
          <w:rFonts w:ascii="Times New Roman" w:hAnsi="Times New Roman" w:cs="Times New Roman"/>
          <w:sz w:val="28"/>
          <w:lang w:val="ru-RU"/>
        </w:rPr>
        <w:t xml:space="preserve">, </w:t>
      </w:r>
      <w:r w:rsidRPr="00C94D32">
        <w:rPr>
          <w:rFonts w:ascii="Times New Roman" w:hAnsi="Times New Roman" w:cs="Times New Roman"/>
          <w:sz w:val="28"/>
          <w:lang w:val="uk-UA"/>
        </w:rPr>
        <w:t>компанія активно використовувала позикови</w:t>
      </w:r>
      <w:r>
        <w:rPr>
          <w:rFonts w:ascii="Times New Roman" w:hAnsi="Times New Roman" w:cs="Times New Roman"/>
          <w:sz w:val="28"/>
          <w:lang w:val="uk-UA"/>
        </w:rPr>
        <w:t>й капітал</w:t>
      </w:r>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Це</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свідчить</w:t>
      </w:r>
      <w:proofErr w:type="spellEnd"/>
      <w:r w:rsidRPr="002B38B7">
        <w:rPr>
          <w:rFonts w:ascii="Times New Roman" w:hAnsi="Times New Roman" w:cs="Times New Roman"/>
          <w:sz w:val="28"/>
          <w:lang w:val="ru-RU"/>
        </w:rPr>
        <w:t xml:space="preserve"> про </w:t>
      </w:r>
      <w:proofErr w:type="spellStart"/>
      <w:r w:rsidRPr="002B38B7">
        <w:rPr>
          <w:rFonts w:ascii="Times New Roman" w:hAnsi="Times New Roman" w:cs="Times New Roman"/>
          <w:sz w:val="28"/>
          <w:lang w:val="ru-RU"/>
        </w:rPr>
        <w:t>значну</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фінансову</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залежність</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від</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кредитних</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ресурсів</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що</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потенційно</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підвищує</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фінансові</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ризики</w:t>
      </w:r>
      <w:proofErr w:type="spellEnd"/>
      <w:r w:rsidRPr="002B38B7">
        <w:rPr>
          <w:rFonts w:ascii="Times New Roman" w:hAnsi="Times New Roman" w:cs="Times New Roman"/>
          <w:sz w:val="28"/>
          <w:lang w:val="ru-RU"/>
        </w:rPr>
        <w:t>.</w:t>
      </w:r>
      <w:r>
        <w:rPr>
          <w:rFonts w:ascii="Times New Roman" w:hAnsi="Times New Roman" w:cs="Times New Roman"/>
          <w:sz w:val="28"/>
          <w:lang w:val="uk-UA"/>
        </w:rPr>
        <w:t xml:space="preserve"> Але </w:t>
      </w:r>
      <w:r w:rsidRPr="002B38B7">
        <w:rPr>
          <w:rFonts w:ascii="Times New Roman" w:hAnsi="Times New Roman" w:cs="Times New Roman"/>
          <w:sz w:val="28"/>
          <w:lang w:val="ru-RU"/>
        </w:rPr>
        <w:t xml:space="preserve">у 2023 </w:t>
      </w:r>
      <w:proofErr w:type="spellStart"/>
      <w:r w:rsidRPr="002B38B7">
        <w:rPr>
          <w:rFonts w:ascii="Times New Roman" w:hAnsi="Times New Roman" w:cs="Times New Roman"/>
          <w:sz w:val="28"/>
          <w:lang w:val="ru-RU"/>
        </w:rPr>
        <w:t>році</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показник</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знизився</w:t>
      </w:r>
      <w:proofErr w:type="spellEnd"/>
      <w:r w:rsidRPr="002B38B7">
        <w:rPr>
          <w:rFonts w:ascii="Times New Roman" w:hAnsi="Times New Roman" w:cs="Times New Roman"/>
          <w:sz w:val="28"/>
          <w:lang w:val="ru-RU"/>
        </w:rPr>
        <w:t xml:space="preserve"> до 0,64, </w:t>
      </w:r>
      <w:proofErr w:type="spellStart"/>
      <w:r w:rsidRPr="002B38B7">
        <w:rPr>
          <w:rFonts w:ascii="Times New Roman" w:hAnsi="Times New Roman" w:cs="Times New Roman"/>
          <w:sz w:val="28"/>
          <w:lang w:val="ru-RU"/>
        </w:rPr>
        <w:t>що</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вказує</w:t>
      </w:r>
      <w:proofErr w:type="spellEnd"/>
      <w:r w:rsidRPr="002B38B7">
        <w:rPr>
          <w:rFonts w:ascii="Times New Roman" w:hAnsi="Times New Roman" w:cs="Times New Roman"/>
          <w:sz w:val="28"/>
          <w:lang w:val="ru-RU"/>
        </w:rPr>
        <w:t xml:space="preserve"> на </w:t>
      </w:r>
      <w:proofErr w:type="spellStart"/>
      <w:r w:rsidRPr="002B38B7">
        <w:rPr>
          <w:rFonts w:ascii="Times New Roman" w:hAnsi="Times New Roman" w:cs="Times New Roman"/>
          <w:sz w:val="28"/>
          <w:lang w:val="ru-RU"/>
        </w:rPr>
        <w:t>скорочення</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боргового</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навантаження</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Однак</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це</w:t>
      </w:r>
      <w:proofErr w:type="spellEnd"/>
      <w:r w:rsidRPr="002B38B7">
        <w:rPr>
          <w:rFonts w:ascii="Times New Roman" w:hAnsi="Times New Roman" w:cs="Times New Roman"/>
          <w:sz w:val="28"/>
          <w:lang w:val="ru-RU"/>
        </w:rPr>
        <w:t xml:space="preserve"> також </w:t>
      </w:r>
      <w:proofErr w:type="spellStart"/>
      <w:r w:rsidR="00FC1670">
        <w:rPr>
          <w:rFonts w:ascii="Times New Roman" w:hAnsi="Times New Roman" w:cs="Times New Roman"/>
          <w:sz w:val="28"/>
          <w:lang w:val="ru-RU"/>
        </w:rPr>
        <w:t>вказує</w:t>
      </w:r>
      <w:proofErr w:type="spellEnd"/>
      <w:r w:rsidR="00FC1670">
        <w:rPr>
          <w:rFonts w:ascii="Times New Roman" w:hAnsi="Times New Roman" w:cs="Times New Roman"/>
          <w:sz w:val="28"/>
          <w:lang w:val="ru-RU"/>
        </w:rPr>
        <w:t xml:space="preserve"> на</w:t>
      </w:r>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меншу</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інвестиційну</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активність</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або</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обмежений</w:t>
      </w:r>
      <w:proofErr w:type="spellEnd"/>
      <w:r w:rsidRPr="002B38B7">
        <w:rPr>
          <w:rFonts w:ascii="Times New Roman" w:hAnsi="Times New Roman" w:cs="Times New Roman"/>
          <w:sz w:val="28"/>
          <w:lang w:val="ru-RU"/>
        </w:rPr>
        <w:t xml:space="preserve"> доступ до </w:t>
      </w:r>
      <w:proofErr w:type="spellStart"/>
      <w:r w:rsidRPr="002B38B7">
        <w:rPr>
          <w:rFonts w:ascii="Times New Roman" w:hAnsi="Times New Roman" w:cs="Times New Roman"/>
          <w:sz w:val="28"/>
          <w:lang w:val="ru-RU"/>
        </w:rPr>
        <w:t>зовнішнього</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фінансування</w:t>
      </w:r>
      <w:proofErr w:type="spellEnd"/>
      <w:r w:rsidRPr="002B38B7">
        <w:rPr>
          <w:rFonts w:ascii="Times New Roman" w:hAnsi="Times New Roman" w:cs="Times New Roman"/>
          <w:sz w:val="28"/>
          <w:lang w:val="ru-RU"/>
        </w:rPr>
        <w:t>.</w:t>
      </w:r>
    </w:p>
    <w:p w14:paraId="51666542" w14:textId="3F7C8B02" w:rsidR="002B38B7" w:rsidRDefault="002B38B7" w:rsidP="00844593">
      <w:pPr>
        <w:pStyle w:val="a4"/>
        <w:numPr>
          <w:ilvl w:val="0"/>
          <w:numId w:val="37"/>
        </w:numPr>
        <w:tabs>
          <w:tab w:val="left" w:pos="8647"/>
        </w:tabs>
        <w:spacing w:after="0" w:line="360" w:lineRule="auto"/>
        <w:ind w:left="426" w:right="283"/>
        <w:jc w:val="both"/>
        <w:rPr>
          <w:rFonts w:ascii="Times New Roman" w:hAnsi="Times New Roman" w:cs="Times New Roman"/>
          <w:sz w:val="28"/>
          <w:lang w:val="uk-UA"/>
        </w:rPr>
      </w:pPr>
      <w:r>
        <w:rPr>
          <w:rFonts w:ascii="Times New Roman" w:hAnsi="Times New Roman" w:cs="Times New Roman"/>
          <w:sz w:val="28"/>
          <w:lang w:val="uk-UA"/>
        </w:rPr>
        <w:t>Ефект фінансового левериджу, що</w:t>
      </w:r>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вимірює</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наскільки</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ефективно</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використовується</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залучений</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капітал</w:t>
      </w:r>
      <w:proofErr w:type="spellEnd"/>
      <w:r w:rsidRPr="002B38B7">
        <w:rPr>
          <w:rFonts w:ascii="Times New Roman" w:hAnsi="Times New Roman" w:cs="Times New Roman"/>
          <w:sz w:val="28"/>
          <w:lang w:val="ru-RU"/>
        </w:rPr>
        <w:t xml:space="preserve"> для </w:t>
      </w:r>
      <w:proofErr w:type="spellStart"/>
      <w:r w:rsidRPr="002B38B7">
        <w:rPr>
          <w:rFonts w:ascii="Times New Roman" w:hAnsi="Times New Roman" w:cs="Times New Roman"/>
          <w:sz w:val="28"/>
          <w:lang w:val="ru-RU"/>
        </w:rPr>
        <w:t>підвищення</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прибутковості</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компанії</w:t>
      </w:r>
      <w:proofErr w:type="spellEnd"/>
      <w:r>
        <w:rPr>
          <w:rFonts w:ascii="Times New Roman" w:hAnsi="Times New Roman" w:cs="Times New Roman"/>
          <w:sz w:val="28"/>
          <w:lang w:val="uk-UA"/>
        </w:rPr>
        <w:t>, у</w:t>
      </w:r>
      <w:r w:rsidRPr="002B38B7">
        <w:rPr>
          <w:rFonts w:ascii="Times New Roman" w:hAnsi="Times New Roman" w:cs="Times New Roman"/>
          <w:sz w:val="28"/>
          <w:lang w:val="ru-RU"/>
        </w:rPr>
        <w:t xml:space="preserve"> 2022 </w:t>
      </w:r>
      <w:proofErr w:type="spellStart"/>
      <w:r w:rsidRPr="002B38B7">
        <w:rPr>
          <w:rFonts w:ascii="Times New Roman" w:hAnsi="Times New Roman" w:cs="Times New Roman"/>
          <w:sz w:val="28"/>
          <w:lang w:val="ru-RU"/>
        </w:rPr>
        <w:t>році</w:t>
      </w:r>
      <w:proofErr w:type="spellEnd"/>
      <w:r w:rsidRPr="002B38B7">
        <w:rPr>
          <w:rFonts w:ascii="Times New Roman" w:hAnsi="Times New Roman" w:cs="Times New Roman"/>
          <w:sz w:val="28"/>
          <w:lang w:val="ru-RU"/>
        </w:rPr>
        <w:t xml:space="preserve"> </w:t>
      </w:r>
      <w:r>
        <w:rPr>
          <w:rFonts w:ascii="Times New Roman" w:hAnsi="Times New Roman" w:cs="Times New Roman"/>
          <w:sz w:val="28"/>
          <w:lang w:val="uk-UA"/>
        </w:rPr>
        <w:t xml:space="preserve">становить </w:t>
      </w:r>
      <w:r w:rsidRPr="002B38B7">
        <w:rPr>
          <w:rFonts w:ascii="Times New Roman" w:hAnsi="Times New Roman" w:cs="Times New Roman"/>
          <w:sz w:val="28"/>
          <w:lang w:val="ru-RU"/>
        </w:rPr>
        <w:t>19,5%</w:t>
      </w:r>
      <w:r>
        <w:rPr>
          <w:rFonts w:ascii="Times New Roman" w:hAnsi="Times New Roman" w:cs="Times New Roman"/>
          <w:sz w:val="28"/>
          <w:lang w:val="uk-UA"/>
        </w:rPr>
        <w:t>, що</w:t>
      </w:r>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вказує</w:t>
      </w:r>
      <w:proofErr w:type="spellEnd"/>
      <w:r w:rsidRPr="002B38B7">
        <w:rPr>
          <w:rFonts w:ascii="Times New Roman" w:hAnsi="Times New Roman" w:cs="Times New Roman"/>
          <w:sz w:val="28"/>
          <w:lang w:val="ru-RU"/>
        </w:rPr>
        <w:t xml:space="preserve"> на </w:t>
      </w:r>
      <w:proofErr w:type="spellStart"/>
      <w:r w:rsidRPr="002B38B7">
        <w:rPr>
          <w:rFonts w:ascii="Times New Roman" w:hAnsi="Times New Roman" w:cs="Times New Roman"/>
          <w:sz w:val="28"/>
          <w:lang w:val="ru-RU"/>
        </w:rPr>
        <w:t>ефективне</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використання</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позикових</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коштів</w:t>
      </w:r>
      <w:proofErr w:type="spellEnd"/>
      <w:r w:rsidRPr="002B38B7">
        <w:rPr>
          <w:rFonts w:ascii="Times New Roman" w:hAnsi="Times New Roman" w:cs="Times New Roman"/>
          <w:sz w:val="28"/>
          <w:lang w:val="ru-RU"/>
        </w:rPr>
        <w:t>.</w:t>
      </w:r>
      <w:r>
        <w:rPr>
          <w:rFonts w:ascii="Times New Roman" w:hAnsi="Times New Roman" w:cs="Times New Roman"/>
          <w:sz w:val="28"/>
          <w:lang w:val="uk-UA"/>
        </w:rPr>
        <w:t xml:space="preserve"> </w:t>
      </w:r>
      <w:r w:rsidRPr="002B38B7">
        <w:rPr>
          <w:rFonts w:ascii="Times New Roman" w:hAnsi="Times New Roman" w:cs="Times New Roman"/>
          <w:sz w:val="28"/>
          <w:lang w:val="ru-RU"/>
        </w:rPr>
        <w:t xml:space="preserve">У 2023 </w:t>
      </w:r>
      <w:proofErr w:type="spellStart"/>
      <w:r w:rsidRPr="002B38B7">
        <w:rPr>
          <w:rFonts w:ascii="Times New Roman" w:hAnsi="Times New Roman" w:cs="Times New Roman"/>
          <w:sz w:val="28"/>
          <w:lang w:val="ru-RU"/>
        </w:rPr>
        <w:t>році</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показник</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різко</w:t>
      </w:r>
      <w:proofErr w:type="spellEnd"/>
      <w:r w:rsidRPr="002B38B7">
        <w:rPr>
          <w:rFonts w:ascii="Times New Roman" w:hAnsi="Times New Roman" w:cs="Times New Roman"/>
          <w:sz w:val="28"/>
          <w:lang w:val="ru-RU"/>
        </w:rPr>
        <w:t xml:space="preserve"> впав до 6,</w:t>
      </w:r>
      <w:r w:rsidR="009A3ACC">
        <w:rPr>
          <w:rFonts w:ascii="Times New Roman" w:hAnsi="Times New Roman" w:cs="Times New Roman"/>
          <w:sz w:val="28"/>
          <w:lang w:val="ru-RU"/>
        </w:rPr>
        <w:t>3</w:t>
      </w:r>
      <w:r w:rsidRPr="002B38B7">
        <w:rPr>
          <w:rFonts w:ascii="Times New Roman" w:hAnsi="Times New Roman" w:cs="Times New Roman"/>
          <w:sz w:val="28"/>
          <w:lang w:val="ru-RU"/>
        </w:rPr>
        <w:t>%</w:t>
      </w:r>
      <w:r w:rsidR="00FC1670">
        <w:rPr>
          <w:rFonts w:ascii="Times New Roman" w:hAnsi="Times New Roman" w:cs="Times New Roman"/>
          <w:sz w:val="28"/>
          <w:lang w:val="ru-RU"/>
        </w:rPr>
        <w:t xml:space="preserve"> через </w:t>
      </w:r>
      <w:proofErr w:type="spellStart"/>
      <w:r w:rsidRPr="002B38B7">
        <w:rPr>
          <w:rFonts w:ascii="Times New Roman" w:hAnsi="Times New Roman" w:cs="Times New Roman"/>
          <w:sz w:val="28"/>
          <w:lang w:val="ru-RU"/>
        </w:rPr>
        <w:t>зниження</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прибутковості</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компанії</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або</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зростання</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витрат</w:t>
      </w:r>
      <w:proofErr w:type="spellEnd"/>
      <w:r w:rsidRPr="002B38B7">
        <w:rPr>
          <w:rFonts w:ascii="Times New Roman" w:hAnsi="Times New Roman" w:cs="Times New Roman"/>
          <w:sz w:val="28"/>
          <w:lang w:val="ru-RU"/>
        </w:rPr>
        <w:t xml:space="preserve"> на </w:t>
      </w:r>
      <w:proofErr w:type="spellStart"/>
      <w:r w:rsidRPr="002B38B7">
        <w:rPr>
          <w:rFonts w:ascii="Times New Roman" w:hAnsi="Times New Roman" w:cs="Times New Roman"/>
          <w:sz w:val="28"/>
          <w:lang w:val="ru-RU"/>
        </w:rPr>
        <w:t>обслуговування</w:t>
      </w:r>
      <w:proofErr w:type="spellEnd"/>
      <w:r w:rsidRPr="002B38B7">
        <w:rPr>
          <w:rFonts w:ascii="Times New Roman" w:hAnsi="Times New Roman" w:cs="Times New Roman"/>
          <w:sz w:val="28"/>
          <w:lang w:val="ru-RU"/>
        </w:rPr>
        <w:t xml:space="preserve"> боргу.</w:t>
      </w:r>
      <w:r>
        <w:rPr>
          <w:rFonts w:ascii="Times New Roman" w:hAnsi="Times New Roman" w:cs="Times New Roman"/>
          <w:sz w:val="28"/>
          <w:lang w:val="uk-UA"/>
        </w:rPr>
        <w:t xml:space="preserve"> </w:t>
      </w:r>
    </w:p>
    <w:p w14:paraId="60476599" w14:textId="4A619CC8" w:rsidR="002B38B7" w:rsidRPr="00C94D32" w:rsidRDefault="002B38B7" w:rsidP="00844593">
      <w:pPr>
        <w:pStyle w:val="a4"/>
        <w:numPr>
          <w:ilvl w:val="0"/>
          <w:numId w:val="37"/>
        </w:numPr>
        <w:tabs>
          <w:tab w:val="left" w:pos="8647"/>
        </w:tabs>
        <w:spacing w:after="0" w:line="360" w:lineRule="auto"/>
        <w:ind w:left="426" w:right="283"/>
        <w:jc w:val="both"/>
        <w:rPr>
          <w:rFonts w:ascii="Times New Roman" w:hAnsi="Times New Roman" w:cs="Times New Roman"/>
          <w:sz w:val="28"/>
          <w:lang w:val="uk-UA"/>
        </w:rPr>
      </w:pPr>
      <w:r>
        <w:rPr>
          <w:rFonts w:ascii="Times New Roman" w:hAnsi="Times New Roman" w:cs="Times New Roman"/>
          <w:sz w:val="28"/>
          <w:lang w:val="uk-UA"/>
        </w:rPr>
        <w:t xml:space="preserve"> </w:t>
      </w:r>
      <w:r>
        <w:rPr>
          <w:rFonts w:ascii="Times New Roman" w:hAnsi="Times New Roman" w:cs="Times New Roman"/>
          <w:sz w:val="28"/>
        </w:rPr>
        <w:t>NPV</w:t>
      </w:r>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вказує</w:t>
      </w:r>
      <w:proofErr w:type="spellEnd"/>
      <w:r w:rsidRPr="002B38B7">
        <w:rPr>
          <w:rFonts w:ascii="Times New Roman" w:hAnsi="Times New Roman" w:cs="Times New Roman"/>
          <w:sz w:val="28"/>
          <w:lang w:val="ru-RU"/>
        </w:rPr>
        <w:t xml:space="preserve"> на те, </w:t>
      </w:r>
      <w:proofErr w:type="spellStart"/>
      <w:r w:rsidRPr="002B38B7">
        <w:rPr>
          <w:rFonts w:ascii="Times New Roman" w:hAnsi="Times New Roman" w:cs="Times New Roman"/>
          <w:sz w:val="28"/>
          <w:lang w:val="ru-RU"/>
        </w:rPr>
        <w:t>що</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інвестиції</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компанії</w:t>
      </w:r>
      <w:proofErr w:type="spellEnd"/>
      <w:r w:rsidRPr="002B38B7">
        <w:rPr>
          <w:rFonts w:ascii="Times New Roman" w:hAnsi="Times New Roman" w:cs="Times New Roman"/>
          <w:sz w:val="28"/>
          <w:lang w:val="ru-RU"/>
        </w:rPr>
        <w:t xml:space="preserve"> не </w:t>
      </w:r>
      <w:proofErr w:type="spellStart"/>
      <w:r w:rsidRPr="002B38B7">
        <w:rPr>
          <w:rFonts w:ascii="Times New Roman" w:hAnsi="Times New Roman" w:cs="Times New Roman"/>
          <w:sz w:val="28"/>
          <w:lang w:val="ru-RU"/>
        </w:rPr>
        <w:t>генерують</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достатнього</w:t>
      </w:r>
      <w:proofErr w:type="spellEnd"/>
      <w:r w:rsidRPr="002B38B7">
        <w:rPr>
          <w:rFonts w:ascii="Times New Roman" w:hAnsi="Times New Roman" w:cs="Times New Roman"/>
          <w:sz w:val="28"/>
          <w:lang w:val="ru-RU"/>
        </w:rPr>
        <w:t xml:space="preserve"> доходу для </w:t>
      </w:r>
      <w:proofErr w:type="spellStart"/>
      <w:r w:rsidRPr="002B38B7">
        <w:rPr>
          <w:rFonts w:ascii="Times New Roman" w:hAnsi="Times New Roman" w:cs="Times New Roman"/>
          <w:sz w:val="28"/>
          <w:lang w:val="ru-RU"/>
        </w:rPr>
        <w:t>покриття</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витрат</w:t>
      </w:r>
      <w:proofErr w:type="spellEnd"/>
      <w:r w:rsidR="00FC1670">
        <w:rPr>
          <w:rFonts w:ascii="Times New Roman" w:hAnsi="Times New Roman" w:cs="Times New Roman"/>
          <w:sz w:val="28"/>
          <w:lang w:val="ru-RU"/>
        </w:rPr>
        <w:t>,</w:t>
      </w:r>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низьку</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прибутковість</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проєктів</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або</w:t>
      </w:r>
      <w:proofErr w:type="spellEnd"/>
      <w:r w:rsidRPr="002B38B7">
        <w:rPr>
          <w:rFonts w:ascii="Times New Roman" w:hAnsi="Times New Roman" w:cs="Times New Roman"/>
          <w:sz w:val="28"/>
          <w:lang w:val="ru-RU"/>
        </w:rPr>
        <w:t xml:space="preserve"> про </w:t>
      </w:r>
      <w:proofErr w:type="spellStart"/>
      <w:r w:rsidRPr="002B38B7">
        <w:rPr>
          <w:rFonts w:ascii="Times New Roman" w:hAnsi="Times New Roman" w:cs="Times New Roman"/>
          <w:sz w:val="28"/>
          <w:lang w:val="ru-RU"/>
        </w:rPr>
        <w:t>високі</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витрати</w:t>
      </w:r>
      <w:proofErr w:type="spellEnd"/>
      <w:r w:rsidRPr="002B38B7">
        <w:rPr>
          <w:rFonts w:ascii="Times New Roman" w:hAnsi="Times New Roman" w:cs="Times New Roman"/>
          <w:sz w:val="28"/>
          <w:lang w:val="ru-RU"/>
        </w:rPr>
        <w:t xml:space="preserve"> на </w:t>
      </w:r>
      <w:proofErr w:type="spellStart"/>
      <w:r w:rsidRPr="002B38B7">
        <w:rPr>
          <w:rFonts w:ascii="Times New Roman" w:hAnsi="Times New Roman" w:cs="Times New Roman"/>
          <w:sz w:val="28"/>
          <w:lang w:val="ru-RU"/>
        </w:rPr>
        <w:t>фінансування</w:t>
      </w:r>
      <w:proofErr w:type="spellEnd"/>
      <w:r w:rsidRPr="002B38B7">
        <w:rPr>
          <w:rFonts w:ascii="Times New Roman" w:hAnsi="Times New Roman" w:cs="Times New Roman"/>
          <w:sz w:val="28"/>
          <w:lang w:val="ru-RU"/>
        </w:rPr>
        <w:t>.</w:t>
      </w:r>
      <w:r>
        <w:rPr>
          <w:rFonts w:ascii="Times New Roman" w:hAnsi="Times New Roman" w:cs="Times New Roman"/>
          <w:sz w:val="28"/>
          <w:lang w:val="uk-UA"/>
        </w:rPr>
        <w:t xml:space="preserve"> Також </w:t>
      </w:r>
      <w:proofErr w:type="spellStart"/>
      <w:r w:rsidRPr="00FC1670">
        <w:rPr>
          <w:rFonts w:ascii="Times New Roman" w:hAnsi="Times New Roman" w:cs="Times New Roman"/>
          <w:sz w:val="28"/>
          <w:lang w:val="ru-RU"/>
        </w:rPr>
        <w:t>інвестиції</w:t>
      </w:r>
      <w:proofErr w:type="spellEnd"/>
      <w:r w:rsidRPr="00FC1670">
        <w:rPr>
          <w:rFonts w:ascii="Times New Roman" w:hAnsi="Times New Roman" w:cs="Times New Roman"/>
          <w:sz w:val="28"/>
          <w:lang w:val="ru-RU"/>
        </w:rPr>
        <w:t xml:space="preserve"> в </w:t>
      </w:r>
      <w:proofErr w:type="spellStart"/>
      <w:r w:rsidRPr="00FC1670">
        <w:rPr>
          <w:rFonts w:ascii="Times New Roman" w:hAnsi="Times New Roman" w:cs="Times New Roman"/>
          <w:sz w:val="28"/>
          <w:lang w:val="ru-RU"/>
        </w:rPr>
        <w:t>аналізований</w:t>
      </w:r>
      <w:proofErr w:type="spellEnd"/>
      <w:r w:rsidRPr="00FC1670">
        <w:rPr>
          <w:rFonts w:ascii="Times New Roman" w:hAnsi="Times New Roman" w:cs="Times New Roman"/>
          <w:sz w:val="28"/>
          <w:lang w:val="ru-RU"/>
        </w:rPr>
        <w:t xml:space="preserve"> </w:t>
      </w:r>
      <w:proofErr w:type="spellStart"/>
      <w:r w:rsidRPr="00FC1670">
        <w:rPr>
          <w:rFonts w:ascii="Times New Roman" w:hAnsi="Times New Roman" w:cs="Times New Roman"/>
          <w:sz w:val="28"/>
          <w:lang w:val="ru-RU"/>
        </w:rPr>
        <w:t>період</w:t>
      </w:r>
      <w:proofErr w:type="spellEnd"/>
      <w:r w:rsidRPr="00FC1670">
        <w:rPr>
          <w:rFonts w:ascii="Times New Roman" w:hAnsi="Times New Roman" w:cs="Times New Roman"/>
          <w:sz w:val="28"/>
          <w:lang w:val="ru-RU"/>
        </w:rPr>
        <w:t xml:space="preserve"> не </w:t>
      </w:r>
      <w:proofErr w:type="spellStart"/>
      <w:r w:rsidRPr="00FC1670">
        <w:rPr>
          <w:rFonts w:ascii="Times New Roman" w:hAnsi="Times New Roman" w:cs="Times New Roman"/>
          <w:sz w:val="28"/>
          <w:lang w:val="ru-RU"/>
        </w:rPr>
        <w:t>генерують</w:t>
      </w:r>
      <w:proofErr w:type="spellEnd"/>
      <w:r w:rsidRPr="00FC1670">
        <w:rPr>
          <w:rFonts w:ascii="Times New Roman" w:hAnsi="Times New Roman" w:cs="Times New Roman"/>
          <w:sz w:val="28"/>
          <w:lang w:val="ru-RU"/>
        </w:rPr>
        <w:t xml:space="preserve"> </w:t>
      </w:r>
      <w:proofErr w:type="spellStart"/>
      <w:r w:rsidRPr="00FC1670">
        <w:rPr>
          <w:rFonts w:ascii="Times New Roman" w:hAnsi="Times New Roman" w:cs="Times New Roman"/>
          <w:sz w:val="28"/>
          <w:lang w:val="ru-RU"/>
        </w:rPr>
        <w:t>достатньої</w:t>
      </w:r>
      <w:proofErr w:type="spellEnd"/>
      <w:r w:rsidRPr="00FC1670">
        <w:rPr>
          <w:rFonts w:ascii="Times New Roman" w:hAnsi="Times New Roman" w:cs="Times New Roman"/>
          <w:sz w:val="28"/>
          <w:lang w:val="ru-RU"/>
        </w:rPr>
        <w:t xml:space="preserve"> </w:t>
      </w:r>
      <w:proofErr w:type="spellStart"/>
      <w:r w:rsidRPr="00FC1670">
        <w:rPr>
          <w:rFonts w:ascii="Times New Roman" w:hAnsi="Times New Roman" w:cs="Times New Roman"/>
          <w:sz w:val="28"/>
          <w:lang w:val="ru-RU"/>
        </w:rPr>
        <w:t>дохідності</w:t>
      </w:r>
      <w:proofErr w:type="spellEnd"/>
      <w:r w:rsidRPr="00FC1670">
        <w:rPr>
          <w:rFonts w:ascii="Times New Roman" w:hAnsi="Times New Roman" w:cs="Times New Roman"/>
          <w:sz w:val="28"/>
          <w:lang w:val="ru-RU"/>
        </w:rPr>
        <w:t>.</w:t>
      </w:r>
    </w:p>
    <w:p w14:paraId="2E118982" w14:textId="40F5C253" w:rsidR="002B38B7" w:rsidRPr="00C94D32" w:rsidRDefault="002B38B7" w:rsidP="00844593">
      <w:pPr>
        <w:pStyle w:val="a4"/>
        <w:numPr>
          <w:ilvl w:val="0"/>
          <w:numId w:val="37"/>
        </w:numPr>
        <w:tabs>
          <w:tab w:val="left" w:pos="8647"/>
        </w:tabs>
        <w:spacing w:after="0" w:line="360" w:lineRule="auto"/>
        <w:ind w:left="426" w:right="283"/>
        <w:jc w:val="both"/>
        <w:rPr>
          <w:rFonts w:ascii="Times New Roman" w:hAnsi="Times New Roman" w:cs="Times New Roman"/>
          <w:bCs/>
          <w:sz w:val="28"/>
          <w:lang w:val="uk-UA"/>
        </w:rPr>
      </w:pPr>
      <w:r w:rsidRPr="00C94D32">
        <w:rPr>
          <w:rFonts w:ascii="Times New Roman" w:hAnsi="Times New Roman" w:cs="Times New Roman"/>
          <w:sz w:val="28"/>
          <w:lang w:val="uk-UA"/>
        </w:rPr>
        <w:t>Усі значення</w:t>
      </w:r>
      <w:r>
        <w:rPr>
          <w:rFonts w:ascii="Times New Roman" w:hAnsi="Times New Roman" w:cs="Times New Roman"/>
          <w:sz w:val="28"/>
          <w:lang w:val="uk-UA"/>
        </w:rPr>
        <w:t xml:space="preserve"> коефіцієнту покриття боргу</w:t>
      </w:r>
      <w:r w:rsidRPr="00C94D32">
        <w:rPr>
          <w:rFonts w:ascii="Times New Roman" w:hAnsi="Times New Roman" w:cs="Times New Roman"/>
          <w:sz w:val="28"/>
          <w:lang w:val="uk-UA"/>
        </w:rPr>
        <w:t xml:space="preserve"> значно нижчі за 1.5</w:t>
      </w:r>
      <w:r w:rsidR="00D014B9">
        <w:rPr>
          <w:rFonts w:ascii="Times New Roman" w:hAnsi="Times New Roman" w:cs="Times New Roman"/>
          <w:sz w:val="28"/>
          <w:lang w:val="uk-UA"/>
        </w:rPr>
        <w:t xml:space="preserve"> доказує,</w:t>
      </w:r>
      <w:r w:rsidRPr="00C94D32">
        <w:rPr>
          <w:rFonts w:ascii="Times New Roman" w:hAnsi="Times New Roman" w:cs="Times New Roman"/>
          <w:sz w:val="28"/>
          <w:lang w:val="uk-UA"/>
        </w:rPr>
        <w:t xml:space="preserve"> що компанія має складнощі </w:t>
      </w:r>
      <w:r w:rsidRPr="00C94D32">
        <w:rPr>
          <w:rFonts w:ascii="Times New Roman" w:hAnsi="Times New Roman" w:cs="Times New Roman"/>
          <w:bCs/>
          <w:sz w:val="28"/>
          <w:lang w:val="uk-UA"/>
        </w:rPr>
        <w:t>з погашенням зобов’язань</w:t>
      </w:r>
      <w:r w:rsidRPr="00C94D32">
        <w:rPr>
          <w:rFonts w:ascii="Times New Roman" w:hAnsi="Times New Roman" w:cs="Times New Roman"/>
          <w:sz w:val="28"/>
          <w:lang w:val="uk-UA"/>
        </w:rPr>
        <w:t xml:space="preserve"> або перегляду боргової політики.</w:t>
      </w:r>
    </w:p>
    <w:p w14:paraId="71D4FB6B" w14:textId="2978B87D" w:rsidR="002B38B7" w:rsidRDefault="002B38B7" w:rsidP="002B38B7">
      <w:pPr>
        <w:tabs>
          <w:tab w:val="left" w:pos="8647"/>
        </w:tabs>
        <w:spacing w:after="0" w:line="360" w:lineRule="auto"/>
        <w:ind w:right="283" w:firstLine="709"/>
        <w:jc w:val="both"/>
        <w:rPr>
          <w:rFonts w:ascii="Times New Roman" w:hAnsi="Times New Roman" w:cs="Times New Roman"/>
          <w:sz w:val="28"/>
          <w:lang w:val="uk-UA"/>
        </w:rPr>
      </w:pPr>
      <w:r>
        <w:rPr>
          <w:rFonts w:ascii="Times New Roman" w:hAnsi="Times New Roman" w:cs="Times New Roman"/>
          <w:sz w:val="28"/>
          <w:lang w:val="uk-UA"/>
        </w:rPr>
        <w:t>Отже, а</w:t>
      </w:r>
      <w:r w:rsidRPr="00123578">
        <w:rPr>
          <w:rFonts w:ascii="Times New Roman" w:hAnsi="Times New Roman" w:cs="Times New Roman"/>
          <w:sz w:val="28"/>
          <w:lang w:val="uk-UA"/>
        </w:rPr>
        <w:t xml:space="preserve">наліз фінансових показників демонструє, що </w:t>
      </w:r>
      <w:proofErr w:type="spellStart"/>
      <w:r w:rsidRPr="00123578">
        <w:rPr>
          <w:rFonts w:ascii="Times New Roman" w:hAnsi="Times New Roman" w:cs="Times New Roman"/>
          <w:sz w:val="28"/>
          <w:lang w:val="uk-UA"/>
        </w:rPr>
        <w:t>проєкт</w:t>
      </w:r>
      <w:proofErr w:type="spellEnd"/>
      <w:r w:rsidRPr="00123578">
        <w:rPr>
          <w:rFonts w:ascii="Times New Roman" w:hAnsi="Times New Roman" w:cs="Times New Roman"/>
          <w:sz w:val="28"/>
          <w:lang w:val="uk-UA"/>
        </w:rPr>
        <w:t xml:space="preserve"> у його поточному вигляді є збитковим і не забезпечує достатніх грошових потоків для покриття витрат та боргових зобов’язань. </w:t>
      </w:r>
      <w:r w:rsidR="00D014B9">
        <w:rPr>
          <w:rFonts w:ascii="Times New Roman" w:hAnsi="Times New Roman" w:cs="Times New Roman"/>
          <w:sz w:val="28"/>
        </w:rPr>
        <w:t>NPV</w:t>
      </w:r>
      <w:r w:rsidRPr="00123578">
        <w:rPr>
          <w:rFonts w:ascii="Times New Roman" w:hAnsi="Times New Roman" w:cs="Times New Roman"/>
          <w:sz w:val="28"/>
          <w:lang w:val="uk-UA"/>
        </w:rPr>
        <w:t xml:space="preserve"> є негативною, це означає, що дисконтовані грошові потоки не покривають інвестиційні витрати. Індекс рентабельності менший за 1, що вказує на те, що кожна вкладена гривня не приносить достатньої віддачі</w:t>
      </w:r>
      <w:r w:rsidR="00D014B9">
        <w:rPr>
          <w:rFonts w:ascii="Times New Roman" w:hAnsi="Times New Roman" w:cs="Times New Roman"/>
          <w:sz w:val="28"/>
          <w:lang w:val="uk-UA"/>
        </w:rPr>
        <w:t xml:space="preserve">, </w:t>
      </w:r>
      <w:r w:rsidRPr="00123578">
        <w:rPr>
          <w:rFonts w:ascii="Times New Roman" w:hAnsi="Times New Roman" w:cs="Times New Roman"/>
          <w:sz w:val="28"/>
          <w:lang w:val="uk-UA"/>
        </w:rPr>
        <w:t>операційного прибутку недостатньо для обслуговування боргу, що підвищує фінансові ризики.</w:t>
      </w:r>
    </w:p>
    <w:p w14:paraId="12BE24BF" w14:textId="77777777" w:rsidR="002B38B7" w:rsidRPr="001E7801" w:rsidRDefault="002B38B7" w:rsidP="002B38B7">
      <w:pPr>
        <w:tabs>
          <w:tab w:val="left" w:pos="8647"/>
        </w:tabs>
        <w:spacing w:after="0" w:line="360" w:lineRule="auto"/>
        <w:ind w:right="283" w:firstLine="709"/>
        <w:jc w:val="both"/>
        <w:rPr>
          <w:rFonts w:ascii="Times New Roman" w:hAnsi="Times New Roman" w:cs="Times New Roman"/>
          <w:sz w:val="28"/>
          <w:lang w:val="uk-UA"/>
        </w:rPr>
      </w:pPr>
      <w:r w:rsidRPr="001E7801">
        <w:rPr>
          <w:rFonts w:ascii="Times New Roman" w:hAnsi="Times New Roman" w:cs="Times New Roman"/>
          <w:sz w:val="28"/>
          <w:lang w:val="uk-UA"/>
        </w:rPr>
        <w:lastRenderedPageBreak/>
        <w:t xml:space="preserve">Однак, зважаючи на те, що </w:t>
      </w:r>
      <w:r>
        <w:rPr>
          <w:rFonts w:ascii="Times New Roman" w:hAnsi="Times New Roman" w:cs="Times New Roman"/>
          <w:sz w:val="28"/>
          <w:lang w:val="uk-UA"/>
        </w:rPr>
        <w:t xml:space="preserve"> АТ </w:t>
      </w:r>
      <w:r w:rsidRPr="001E7801">
        <w:rPr>
          <w:rFonts w:ascii="Times New Roman" w:hAnsi="Times New Roman" w:cs="Times New Roman"/>
          <w:sz w:val="28"/>
          <w:lang w:val="uk-UA"/>
        </w:rPr>
        <w:t>НАЕК «Енергоатом» є стратегічним державним підприєм</w:t>
      </w:r>
      <w:r>
        <w:rPr>
          <w:rFonts w:ascii="Times New Roman" w:hAnsi="Times New Roman" w:cs="Times New Roman"/>
          <w:sz w:val="28"/>
          <w:lang w:val="uk-UA"/>
        </w:rPr>
        <w:t>ством, о</w:t>
      </w:r>
      <w:r w:rsidRPr="001E7801">
        <w:rPr>
          <w:rFonts w:ascii="Times New Roman" w:hAnsi="Times New Roman" w:cs="Times New Roman"/>
          <w:sz w:val="28"/>
          <w:lang w:val="uk-UA"/>
        </w:rPr>
        <w:t xml:space="preserve">сновною метою </w:t>
      </w:r>
      <w:r>
        <w:rPr>
          <w:rFonts w:ascii="Times New Roman" w:hAnsi="Times New Roman" w:cs="Times New Roman"/>
          <w:sz w:val="28"/>
          <w:lang w:val="uk-UA"/>
        </w:rPr>
        <w:t>якого</w:t>
      </w:r>
      <w:r w:rsidRPr="001E7801">
        <w:rPr>
          <w:rFonts w:ascii="Times New Roman" w:hAnsi="Times New Roman" w:cs="Times New Roman"/>
          <w:sz w:val="28"/>
          <w:lang w:val="uk-UA"/>
        </w:rPr>
        <w:t xml:space="preserve"> є не лише прибутковість, а й забезпечення енергетичної безпеки країни.</w:t>
      </w:r>
    </w:p>
    <w:p w14:paraId="681F3C1A" w14:textId="7A0A5D49" w:rsidR="002B38B7" w:rsidRPr="009A3ACC" w:rsidRDefault="002B38B7" w:rsidP="009A3ACC">
      <w:pPr>
        <w:tabs>
          <w:tab w:val="left" w:pos="8647"/>
        </w:tabs>
        <w:spacing w:after="0" w:line="360" w:lineRule="auto"/>
        <w:ind w:right="283" w:firstLine="709"/>
        <w:jc w:val="both"/>
        <w:rPr>
          <w:rFonts w:ascii="Times New Roman" w:hAnsi="Times New Roman" w:cs="Times New Roman"/>
          <w:sz w:val="28"/>
          <w:lang w:val="uk-UA"/>
        </w:rPr>
      </w:pPr>
      <w:r w:rsidRPr="009A3ACC">
        <w:rPr>
          <w:rFonts w:ascii="Times New Roman" w:hAnsi="Times New Roman" w:cs="Times New Roman"/>
          <w:sz w:val="28"/>
          <w:lang w:val="uk-UA"/>
        </w:rPr>
        <w:t>Оскільки підприємство виконує критично важливу функцію в енергетичному секторі, можливі дотації, субсидії або механізми державного рефінансування боргів.</w:t>
      </w:r>
      <w:r w:rsidR="009A3ACC">
        <w:rPr>
          <w:rFonts w:ascii="Times New Roman" w:hAnsi="Times New Roman" w:cs="Times New Roman"/>
          <w:sz w:val="28"/>
          <w:lang w:val="uk-UA"/>
        </w:rPr>
        <w:t xml:space="preserve"> </w:t>
      </w:r>
      <w:r w:rsidRPr="009A3ACC">
        <w:rPr>
          <w:rFonts w:ascii="Times New Roman" w:hAnsi="Times New Roman" w:cs="Times New Roman"/>
          <w:sz w:val="28"/>
          <w:lang w:val="uk-UA"/>
        </w:rPr>
        <w:t>Збитковість не завжди означає неефективність, оскільки основна мета – стабільне енергозабезпечення.</w:t>
      </w:r>
      <w:r w:rsidR="009A3ACC">
        <w:rPr>
          <w:rFonts w:ascii="Times New Roman" w:hAnsi="Times New Roman" w:cs="Times New Roman"/>
          <w:sz w:val="28"/>
          <w:lang w:val="uk-UA"/>
        </w:rPr>
        <w:t xml:space="preserve"> </w:t>
      </w:r>
      <w:r w:rsidRPr="009A3ACC">
        <w:rPr>
          <w:rFonts w:ascii="Times New Roman" w:hAnsi="Times New Roman" w:cs="Times New Roman"/>
          <w:sz w:val="28"/>
          <w:lang w:val="uk-UA"/>
        </w:rPr>
        <w:t xml:space="preserve">Україна може залучати </w:t>
      </w:r>
      <w:r w:rsidR="00D014B9">
        <w:rPr>
          <w:rFonts w:ascii="Times New Roman" w:hAnsi="Times New Roman" w:cs="Times New Roman"/>
          <w:sz w:val="28"/>
          <w:lang w:val="uk-UA"/>
        </w:rPr>
        <w:t>ресурси</w:t>
      </w:r>
      <w:r w:rsidRPr="009A3ACC">
        <w:rPr>
          <w:rFonts w:ascii="Times New Roman" w:hAnsi="Times New Roman" w:cs="Times New Roman"/>
          <w:sz w:val="28"/>
          <w:lang w:val="uk-UA"/>
        </w:rPr>
        <w:t xml:space="preserve"> на пільгових умовах для підтримки діяльності «Енергоатому».</w:t>
      </w:r>
      <w:r w:rsidR="009A3ACC">
        <w:rPr>
          <w:rFonts w:ascii="Times New Roman" w:hAnsi="Times New Roman" w:cs="Times New Roman"/>
          <w:sz w:val="28"/>
          <w:lang w:val="uk-UA"/>
        </w:rPr>
        <w:t xml:space="preserve"> </w:t>
      </w:r>
      <w:proofErr w:type="spellStart"/>
      <w:r w:rsidRPr="009A3ACC">
        <w:rPr>
          <w:rFonts w:ascii="Times New Roman" w:hAnsi="Times New Roman" w:cs="Times New Roman"/>
          <w:sz w:val="28"/>
          <w:lang w:val="uk-UA"/>
        </w:rPr>
        <w:t>Проєкти</w:t>
      </w:r>
      <w:proofErr w:type="spellEnd"/>
      <w:r w:rsidRPr="009A3ACC">
        <w:rPr>
          <w:rFonts w:ascii="Times New Roman" w:hAnsi="Times New Roman" w:cs="Times New Roman"/>
          <w:sz w:val="28"/>
          <w:lang w:val="uk-UA"/>
        </w:rPr>
        <w:t xml:space="preserve"> в енергетичному секторі мають довгий цикл окупності, тому їх фінансова ефективність має розглядатися в ширшому часовому горизонті.</w:t>
      </w:r>
    </w:p>
    <w:p w14:paraId="11518D29" w14:textId="77777777" w:rsidR="002B38B7" w:rsidRPr="009F24E0" w:rsidRDefault="002B38B7" w:rsidP="002B38B7">
      <w:pPr>
        <w:tabs>
          <w:tab w:val="left" w:pos="8647"/>
        </w:tabs>
        <w:spacing w:after="0" w:line="360" w:lineRule="auto"/>
        <w:ind w:right="283" w:firstLine="709"/>
        <w:jc w:val="both"/>
        <w:rPr>
          <w:rFonts w:ascii="Times New Roman" w:hAnsi="Times New Roman" w:cs="Times New Roman"/>
          <w:sz w:val="28"/>
          <w:lang w:val="uk-UA"/>
        </w:rPr>
      </w:pPr>
      <w:r>
        <w:rPr>
          <w:rFonts w:ascii="Times New Roman" w:hAnsi="Times New Roman" w:cs="Times New Roman"/>
          <w:sz w:val="28"/>
          <w:lang w:val="uk-UA"/>
        </w:rPr>
        <w:t>Тож, з</w:t>
      </w:r>
      <w:r w:rsidRPr="001E7801">
        <w:rPr>
          <w:rFonts w:ascii="Times New Roman" w:hAnsi="Times New Roman" w:cs="Times New Roman"/>
          <w:sz w:val="28"/>
          <w:lang w:val="uk-UA"/>
        </w:rPr>
        <w:t xml:space="preserve">битковість </w:t>
      </w:r>
      <w:proofErr w:type="spellStart"/>
      <w:r w:rsidRPr="001E7801">
        <w:rPr>
          <w:rFonts w:ascii="Times New Roman" w:hAnsi="Times New Roman" w:cs="Times New Roman"/>
          <w:sz w:val="28"/>
          <w:lang w:val="uk-UA"/>
        </w:rPr>
        <w:t>проєкту</w:t>
      </w:r>
      <w:proofErr w:type="spellEnd"/>
      <w:r w:rsidRPr="001E7801">
        <w:rPr>
          <w:rFonts w:ascii="Times New Roman" w:hAnsi="Times New Roman" w:cs="Times New Roman"/>
          <w:sz w:val="28"/>
          <w:lang w:val="uk-UA"/>
        </w:rPr>
        <w:t xml:space="preserve"> не є критичним фактором з огляду на стратегічну роль </w:t>
      </w:r>
      <w:r>
        <w:rPr>
          <w:rFonts w:ascii="Times New Roman" w:hAnsi="Times New Roman" w:cs="Times New Roman"/>
          <w:sz w:val="28"/>
          <w:lang w:val="uk-UA"/>
        </w:rPr>
        <w:t xml:space="preserve">АТ НАЕК </w:t>
      </w:r>
      <w:r w:rsidRPr="001E7801">
        <w:rPr>
          <w:rFonts w:ascii="Times New Roman" w:hAnsi="Times New Roman" w:cs="Times New Roman"/>
          <w:sz w:val="28"/>
          <w:lang w:val="uk-UA"/>
        </w:rPr>
        <w:t>«Енергоатому». Однак для забезпечення його фінансової стабільності необхідні додаткові механізми державної підтримки, міжнародне фінансування та оптимізація операційної діяльності.</w:t>
      </w:r>
    </w:p>
    <w:p w14:paraId="00A11DF6" w14:textId="77777777" w:rsidR="002B38B7" w:rsidRPr="009F24E0" w:rsidRDefault="002B38B7" w:rsidP="002B38B7">
      <w:pPr>
        <w:tabs>
          <w:tab w:val="left" w:pos="8647"/>
        </w:tabs>
        <w:spacing w:after="0" w:line="360" w:lineRule="auto"/>
        <w:ind w:right="283" w:firstLine="709"/>
        <w:jc w:val="both"/>
        <w:rPr>
          <w:rFonts w:ascii="Times New Roman" w:hAnsi="Times New Roman" w:cs="Times New Roman"/>
          <w:sz w:val="28"/>
          <w:lang w:val="uk-UA"/>
        </w:rPr>
      </w:pPr>
    </w:p>
    <w:p w14:paraId="40072575" w14:textId="77777777" w:rsidR="002B38B7" w:rsidRDefault="002B38B7" w:rsidP="002B38B7">
      <w:pPr>
        <w:rPr>
          <w:rFonts w:ascii="Times New Roman" w:hAnsi="Times New Roman" w:cs="Times New Roman"/>
          <w:sz w:val="28"/>
          <w:lang w:val="uk-UA"/>
        </w:rPr>
      </w:pPr>
    </w:p>
    <w:p w14:paraId="6D34D118" w14:textId="77777777" w:rsidR="002B38B7" w:rsidRPr="002B38B7" w:rsidRDefault="002B38B7" w:rsidP="002B38B7">
      <w:pPr>
        <w:spacing w:after="0" w:line="360" w:lineRule="auto"/>
        <w:ind w:right="283" w:firstLine="709"/>
        <w:jc w:val="both"/>
        <w:rPr>
          <w:rFonts w:ascii="Times New Roman" w:hAnsi="Times New Roman" w:cs="Times New Roman"/>
          <w:sz w:val="28"/>
          <w:lang w:val="ru-RU"/>
        </w:rPr>
      </w:pPr>
      <w:r>
        <w:rPr>
          <w:rFonts w:ascii="Times New Roman" w:hAnsi="Times New Roman" w:cs="Times New Roman"/>
          <w:sz w:val="28"/>
          <w:lang w:val="uk-UA"/>
        </w:rPr>
        <w:t xml:space="preserve">2.2 </w:t>
      </w:r>
      <w:proofErr w:type="spellStart"/>
      <w:r w:rsidRPr="002B38B7">
        <w:rPr>
          <w:rFonts w:ascii="Times New Roman" w:hAnsi="Times New Roman" w:cs="Times New Roman"/>
          <w:sz w:val="28"/>
          <w:lang w:val="ru-RU"/>
        </w:rPr>
        <w:t>Оцінка</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впливу</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рівня</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самофінансування</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підприємства</w:t>
      </w:r>
      <w:proofErr w:type="spellEnd"/>
      <w:r w:rsidRPr="002B38B7">
        <w:rPr>
          <w:rFonts w:ascii="Times New Roman" w:hAnsi="Times New Roman" w:cs="Times New Roman"/>
          <w:sz w:val="28"/>
          <w:lang w:val="ru-RU"/>
        </w:rPr>
        <w:t xml:space="preserve"> на </w:t>
      </w:r>
      <w:proofErr w:type="spellStart"/>
      <w:r w:rsidRPr="002B38B7">
        <w:rPr>
          <w:rFonts w:ascii="Times New Roman" w:hAnsi="Times New Roman" w:cs="Times New Roman"/>
          <w:sz w:val="28"/>
          <w:lang w:val="ru-RU"/>
        </w:rPr>
        <w:t>його</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показники</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прибутковості</w:t>
      </w:r>
      <w:proofErr w:type="spellEnd"/>
    </w:p>
    <w:p w14:paraId="1E4677FD" w14:textId="77777777" w:rsidR="002B38B7" w:rsidRPr="002B38B7" w:rsidRDefault="002B38B7" w:rsidP="002B38B7">
      <w:pPr>
        <w:spacing w:after="0" w:line="360" w:lineRule="auto"/>
        <w:ind w:right="283" w:firstLine="709"/>
        <w:jc w:val="both"/>
        <w:rPr>
          <w:rFonts w:ascii="Times New Roman" w:hAnsi="Times New Roman" w:cs="Times New Roman"/>
          <w:sz w:val="28"/>
          <w:lang w:val="ru-RU"/>
        </w:rPr>
      </w:pPr>
    </w:p>
    <w:p w14:paraId="1075D88A" w14:textId="7AA9B0A7" w:rsidR="002B38B7" w:rsidRDefault="002B38B7" w:rsidP="002B38B7">
      <w:pPr>
        <w:spacing w:after="0" w:line="360" w:lineRule="auto"/>
        <w:ind w:right="283" w:firstLine="709"/>
        <w:jc w:val="both"/>
        <w:rPr>
          <w:rFonts w:ascii="Times New Roman" w:hAnsi="Times New Roman" w:cs="Times New Roman"/>
          <w:sz w:val="28"/>
          <w:lang w:val="uk-UA"/>
        </w:rPr>
      </w:pPr>
      <w:proofErr w:type="spellStart"/>
      <w:r w:rsidRPr="002B38B7">
        <w:rPr>
          <w:rFonts w:ascii="Times New Roman" w:hAnsi="Times New Roman" w:cs="Times New Roman"/>
          <w:sz w:val="28"/>
          <w:lang w:val="ru-RU"/>
        </w:rPr>
        <w:t>Самофінансування</w:t>
      </w:r>
      <w:proofErr w:type="spellEnd"/>
      <w:r w:rsidRPr="002B38B7">
        <w:rPr>
          <w:rFonts w:ascii="Times New Roman" w:hAnsi="Times New Roman" w:cs="Times New Roman"/>
          <w:sz w:val="28"/>
          <w:lang w:val="ru-RU"/>
        </w:rPr>
        <w:t xml:space="preserve"> є </w:t>
      </w:r>
      <w:proofErr w:type="spellStart"/>
      <w:r w:rsidRPr="002B38B7">
        <w:rPr>
          <w:rFonts w:ascii="Times New Roman" w:hAnsi="Times New Roman" w:cs="Times New Roman"/>
          <w:sz w:val="28"/>
          <w:lang w:val="ru-RU"/>
        </w:rPr>
        <w:t>важливим</w:t>
      </w:r>
      <w:proofErr w:type="spellEnd"/>
      <w:r w:rsidRPr="002B38B7">
        <w:rPr>
          <w:rFonts w:ascii="Times New Roman" w:hAnsi="Times New Roman" w:cs="Times New Roman"/>
          <w:sz w:val="28"/>
          <w:lang w:val="ru-RU"/>
        </w:rPr>
        <w:t xml:space="preserve"> фактором, особливо в </w:t>
      </w:r>
      <w:proofErr w:type="spellStart"/>
      <w:r w:rsidRPr="002B38B7">
        <w:rPr>
          <w:rFonts w:ascii="Times New Roman" w:hAnsi="Times New Roman" w:cs="Times New Roman"/>
          <w:sz w:val="28"/>
          <w:lang w:val="ru-RU"/>
        </w:rPr>
        <w:t>стратегічних</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галузях</w:t>
      </w:r>
      <w:proofErr w:type="spellEnd"/>
      <w:r w:rsidRPr="002B38B7">
        <w:rPr>
          <w:rFonts w:ascii="Times New Roman" w:hAnsi="Times New Roman" w:cs="Times New Roman"/>
          <w:sz w:val="28"/>
          <w:lang w:val="ru-RU"/>
        </w:rPr>
        <w:t xml:space="preserve">, таких як </w:t>
      </w:r>
      <w:proofErr w:type="spellStart"/>
      <w:r w:rsidRPr="002B38B7">
        <w:rPr>
          <w:rFonts w:ascii="Times New Roman" w:hAnsi="Times New Roman" w:cs="Times New Roman"/>
          <w:sz w:val="28"/>
          <w:lang w:val="ru-RU"/>
        </w:rPr>
        <w:t>атомна</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енергетика</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Оцінка</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впливу</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рівня</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самофінансування</w:t>
      </w:r>
      <w:proofErr w:type="spellEnd"/>
      <w:r w:rsidRPr="002B38B7">
        <w:rPr>
          <w:rFonts w:ascii="Times New Roman" w:hAnsi="Times New Roman" w:cs="Times New Roman"/>
          <w:sz w:val="28"/>
          <w:lang w:val="ru-RU"/>
        </w:rPr>
        <w:t xml:space="preserve"> на </w:t>
      </w:r>
      <w:proofErr w:type="spellStart"/>
      <w:r w:rsidRPr="002B38B7">
        <w:rPr>
          <w:rFonts w:ascii="Times New Roman" w:hAnsi="Times New Roman" w:cs="Times New Roman"/>
          <w:sz w:val="28"/>
          <w:lang w:val="ru-RU"/>
        </w:rPr>
        <w:t>показники</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прибутковості</w:t>
      </w:r>
      <w:proofErr w:type="spellEnd"/>
      <w:r w:rsidRPr="002B38B7">
        <w:rPr>
          <w:rFonts w:ascii="Times New Roman" w:hAnsi="Times New Roman" w:cs="Times New Roman"/>
          <w:sz w:val="28"/>
          <w:lang w:val="ru-RU"/>
        </w:rPr>
        <w:t xml:space="preserve"> АТ НАЕК «</w:t>
      </w:r>
      <w:proofErr w:type="spellStart"/>
      <w:r w:rsidRPr="002B38B7">
        <w:rPr>
          <w:rFonts w:ascii="Times New Roman" w:hAnsi="Times New Roman" w:cs="Times New Roman"/>
          <w:sz w:val="28"/>
          <w:lang w:val="ru-RU"/>
        </w:rPr>
        <w:t>Енергоатом</w:t>
      </w:r>
      <w:proofErr w:type="spellEnd"/>
      <w:r w:rsidRPr="002B38B7">
        <w:rPr>
          <w:rFonts w:ascii="Times New Roman" w:hAnsi="Times New Roman" w:cs="Times New Roman"/>
          <w:sz w:val="28"/>
          <w:lang w:val="ru-RU"/>
        </w:rPr>
        <w:t>»</w:t>
      </w:r>
      <w:r>
        <w:rPr>
          <w:rFonts w:ascii="Times New Roman" w:hAnsi="Times New Roman" w:cs="Times New Roman"/>
          <w:sz w:val="28"/>
          <w:lang w:val="uk-UA"/>
        </w:rPr>
        <w:t xml:space="preserve"> буде проведена за наданою підприємством</w:t>
      </w:r>
      <w:r w:rsidRPr="006D3CFC">
        <w:rPr>
          <w:rFonts w:ascii="Times New Roman" w:hAnsi="Times New Roman" w:cs="Times New Roman"/>
          <w:sz w:val="28"/>
          <w:lang w:val="uk-UA"/>
        </w:rPr>
        <w:t xml:space="preserve"> фінансової </w:t>
      </w:r>
      <w:r>
        <w:rPr>
          <w:rFonts w:ascii="Times New Roman" w:hAnsi="Times New Roman" w:cs="Times New Roman"/>
          <w:sz w:val="28"/>
          <w:lang w:val="uk-UA"/>
        </w:rPr>
        <w:t>звітності за 2021</w:t>
      </w:r>
      <w:r w:rsidRPr="006D3CFC">
        <w:rPr>
          <w:rFonts w:ascii="Times New Roman" w:hAnsi="Times New Roman" w:cs="Times New Roman"/>
          <w:sz w:val="28"/>
          <w:lang w:val="uk-UA"/>
        </w:rPr>
        <w:t>-2023 роки</w:t>
      </w:r>
      <w:r>
        <w:rPr>
          <w:rFonts w:ascii="Times New Roman" w:hAnsi="Times New Roman" w:cs="Times New Roman"/>
          <w:sz w:val="28"/>
          <w:lang w:val="uk-UA"/>
        </w:rPr>
        <w:t xml:space="preserve"> за допомогою методу аналізу та синтезу</w:t>
      </w:r>
      <w:r w:rsidRPr="006D3CFC">
        <w:rPr>
          <w:rFonts w:ascii="Times New Roman" w:hAnsi="Times New Roman" w:cs="Times New Roman"/>
          <w:sz w:val="28"/>
          <w:lang w:val="uk-UA"/>
        </w:rPr>
        <w:t>.  Буде застосований</w:t>
      </w:r>
      <w:r>
        <w:rPr>
          <w:rFonts w:ascii="Times New Roman" w:hAnsi="Times New Roman" w:cs="Times New Roman"/>
          <w:sz w:val="28"/>
          <w:lang w:val="uk-UA"/>
        </w:rPr>
        <w:t xml:space="preserve"> аналіз рівня самофінансування, його вплив на ключові показників прибутковості, </w:t>
      </w:r>
      <w:r w:rsidRPr="003B05A0">
        <w:rPr>
          <w:rFonts w:ascii="Times New Roman" w:hAnsi="Times New Roman" w:cs="Times New Roman"/>
          <w:sz w:val="28"/>
          <w:lang w:val="uk-UA"/>
        </w:rPr>
        <w:t>рентабельність продажів.</w:t>
      </w:r>
    </w:p>
    <w:p w14:paraId="00865D64" w14:textId="7E797521" w:rsidR="002B38B7" w:rsidRPr="0091746A" w:rsidRDefault="002B38B7" w:rsidP="002B38B7">
      <w:pPr>
        <w:spacing w:after="0" w:line="360" w:lineRule="auto"/>
        <w:ind w:right="283" w:firstLine="709"/>
        <w:jc w:val="both"/>
        <w:rPr>
          <w:rFonts w:ascii="Times New Roman" w:hAnsi="Times New Roman" w:cs="Times New Roman"/>
          <w:sz w:val="28"/>
          <w:lang w:val="uk-UA"/>
        </w:rPr>
      </w:pPr>
      <w:r w:rsidRPr="0091746A">
        <w:rPr>
          <w:rFonts w:ascii="Times New Roman" w:hAnsi="Times New Roman" w:cs="Times New Roman"/>
          <w:sz w:val="28"/>
          <w:lang w:val="uk-UA"/>
        </w:rPr>
        <w:t xml:space="preserve">Щоб розрахувати </w:t>
      </w:r>
      <w:r>
        <w:rPr>
          <w:rFonts w:ascii="Times New Roman" w:hAnsi="Times New Roman" w:cs="Times New Roman"/>
          <w:sz w:val="28"/>
          <w:lang w:val="uk-UA"/>
        </w:rPr>
        <w:t xml:space="preserve">наведені вище показники, </w:t>
      </w:r>
      <w:r w:rsidRPr="0091746A">
        <w:rPr>
          <w:rFonts w:ascii="Times New Roman" w:hAnsi="Times New Roman" w:cs="Times New Roman"/>
          <w:sz w:val="28"/>
          <w:lang w:val="uk-UA"/>
        </w:rPr>
        <w:t>не</w:t>
      </w:r>
      <w:r>
        <w:rPr>
          <w:rFonts w:ascii="Times New Roman" w:hAnsi="Times New Roman" w:cs="Times New Roman"/>
          <w:sz w:val="28"/>
          <w:lang w:val="uk-UA"/>
        </w:rPr>
        <w:t>обхідно скористатися формулами</w:t>
      </w:r>
      <w:r w:rsidR="009A3ACC">
        <w:rPr>
          <w:rFonts w:ascii="Times New Roman" w:hAnsi="Times New Roman" w:cs="Times New Roman"/>
          <w:sz w:val="28"/>
          <w:lang w:val="uk-UA"/>
        </w:rPr>
        <w:t xml:space="preserve"> </w:t>
      </w:r>
      <w:r>
        <w:rPr>
          <w:rFonts w:ascii="Times New Roman" w:hAnsi="Times New Roman" w:cs="Times New Roman"/>
          <w:sz w:val="28"/>
          <w:lang w:val="uk-UA"/>
        </w:rPr>
        <w:t>2.7,</w:t>
      </w:r>
      <w:r w:rsidR="009A3ACC">
        <w:rPr>
          <w:rFonts w:ascii="Times New Roman" w:hAnsi="Times New Roman" w:cs="Times New Roman"/>
          <w:sz w:val="28"/>
          <w:lang w:val="uk-UA"/>
        </w:rPr>
        <w:t xml:space="preserve"> </w:t>
      </w:r>
      <w:r>
        <w:rPr>
          <w:rFonts w:ascii="Times New Roman" w:hAnsi="Times New Roman" w:cs="Times New Roman"/>
          <w:sz w:val="28"/>
          <w:lang w:val="uk-UA"/>
        </w:rPr>
        <w:t>2.8, 2.9, 2.10</w:t>
      </w:r>
      <w:r w:rsidR="009A3ACC">
        <w:rPr>
          <w:rFonts w:ascii="Times New Roman" w:hAnsi="Times New Roman" w:cs="Times New Roman"/>
          <w:sz w:val="28"/>
          <w:lang w:val="uk-UA"/>
        </w:rPr>
        <w:t>.</w:t>
      </w:r>
    </w:p>
    <w:p w14:paraId="3DB96DF1" w14:textId="77777777" w:rsidR="002B38B7" w:rsidRPr="006706FD" w:rsidRDefault="002B38B7" w:rsidP="00844593">
      <w:pPr>
        <w:pStyle w:val="a4"/>
        <w:numPr>
          <w:ilvl w:val="0"/>
          <w:numId w:val="19"/>
        </w:numPr>
        <w:spacing w:after="0" w:line="360" w:lineRule="auto"/>
        <w:ind w:left="426" w:right="283"/>
        <w:jc w:val="both"/>
        <w:rPr>
          <w:rFonts w:ascii="Times New Roman" w:hAnsi="Times New Roman" w:cs="Times New Roman"/>
          <w:sz w:val="28"/>
          <w:lang w:val="uk-UA"/>
        </w:rPr>
      </w:pPr>
      <w:r>
        <w:rPr>
          <w:rFonts w:ascii="Times New Roman" w:hAnsi="Times New Roman" w:cs="Times New Roman"/>
          <w:sz w:val="28"/>
          <w:lang w:val="uk-UA"/>
        </w:rPr>
        <w:lastRenderedPageBreak/>
        <w:t xml:space="preserve">Рівень самофінансування </w:t>
      </w:r>
      <w:r w:rsidRPr="00B60AEB">
        <w:rPr>
          <w:rFonts w:ascii="Times New Roman" w:hAnsi="Times New Roman" w:cs="Times New Roman"/>
          <w:sz w:val="28"/>
          <w:lang w:val="uk-UA"/>
        </w:rPr>
        <w:t>відображає частку фінансування його діяльності за рахунок власних коштів, таких як нерозподілений прибуток та амортизаційні відрахування. Цей показник демонструє фінансову незалежність компанії ві</w:t>
      </w:r>
      <w:r>
        <w:rPr>
          <w:rFonts w:ascii="Times New Roman" w:hAnsi="Times New Roman" w:cs="Times New Roman"/>
          <w:sz w:val="28"/>
          <w:lang w:val="uk-UA"/>
        </w:rPr>
        <w:t>д зовнішніх джерел фінансування та розраховується за формулою:</w:t>
      </w:r>
    </w:p>
    <w:p w14:paraId="0DBB7B44" w14:textId="77777777" w:rsidR="002B38B7" w:rsidRPr="00085087" w:rsidRDefault="002B38B7" w:rsidP="002B38B7">
      <w:pPr>
        <w:spacing w:after="0" w:line="360" w:lineRule="auto"/>
        <w:ind w:right="283" w:firstLine="3828"/>
        <w:rPr>
          <w:rFonts w:ascii="Times New Roman" w:hAnsi="Times New Roman" w:cs="Times New Roman"/>
          <w:sz w:val="28"/>
          <w:lang w:val="uk-UA"/>
        </w:rPr>
      </w:pPr>
      <w:proofErr w:type="spellStart"/>
      <w:r>
        <w:rPr>
          <w:rFonts w:ascii="Times New Roman" w:hAnsi="Times New Roman" w:cs="Times New Roman"/>
          <w:sz w:val="28"/>
          <w:lang w:val="uk-UA"/>
        </w:rPr>
        <w:t>К</w:t>
      </w:r>
      <w:r w:rsidRPr="00085087">
        <w:rPr>
          <w:rFonts w:ascii="Times New Roman" w:hAnsi="Times New Roman" w:cs="Times New Roman"/>
          <w:sz w:val="28"/>
          <w:vertAlign w:val="subscript"/>
          <w:lang w:val="uk-UA"/>
        </w:rPr>
        <w:t>самоф</w:t>
      </w:r>
      <w:proofErr w:type="spellEnd"/>
      <w:r>
        <w:rPr>
          <w:rFonts w:ascii="Times New Roman" w:hAnsi="Times New Roman" w:cs="Times New Roman"/>
          <w:sz w:val="28"/>
          <w:lang w:val="uk-UA"/>
        </w:rPr>
        <w:t>=</w:t>
      </w:r>
      <w:r w:rsidRPr="00085087">
        <w:rPr>
          <w:rFonts w:ascii="Times New Roman" w:hAnsi="Times New Roman" w:cs="Times New Roman"/>
          <w:sz w:val="28"/>
          <w:lang w:val="uk-UA"/>
        </w:rPr>
        <w:t>В</w:t>
      </w:r>
      <w:r>
        <w:rPr>
          <w:rFonts w:ascii="Times New Roman" w:hAnsi="Times New Roman" w:cs="Times New Roman"/>
          <w:sz w:val="28"/>
          <w:lang w:val="uk-UA"/>
        </w:rPr>
        <w:t>К/ПК,</w:t>
      </w:r>
      <w:r w:rsidRPr="006706FD">
        <w:rPr>
          <w:rFonts w:ascii="Times New Roman" w:hAnsi="Times New Roman" w:cs="Times New Roman"/>
          <w:sz w:val="28"/>
          <w:lang w:val="uk-UA"/>
        </w:rPr>
        <w:t xml:space="preserve"> </w:t>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t xml:space="preserve">          </w:t>
      </w:r>
      <w:r w:rsidRPr="00BF51E9">
        <w:rPr>
          <w:rFonts w:ascii="Times New Roman" w:hAnsi="Times New Roman" w:cs="Times New Roman"/>
          <w:sz w:val="28"/>
          <w:lang w:val="uk-UA"/>
        </w:rPr>
        <w:t>(2.7)</w:t>
      </w:r>
    </w:p>
    <w:p w14:paraId="4E75E66F" w14:textId="4EFA707A" w:rsidR="002B38B7" w:rsidRPr="009A3ACC" w:rsidRDefault="002B38B7" w:rsidP="009A3ACC">
      <w:pPr>
        <w:pStyle w:val="a4"/>
        <w:spacing w:line="360" w:lineRule="auto"/>
        <w:ind w:left="709" w:right="283"/>
        <w:jc w:val="both"/>
        <w:rPr>
          <w:rFonts w:ascii="Times New Roman" w:hAnsi="Times New Roman" w:cs="Times New Roman"/>
          <w:sz w:val="28"/>
          <w:lang w:val="uk-UA"/>
        </w:rPr>
      </w:pPr>
      <w:r w:rsidRPr="00085087">
        <w:rPr>
          <w:rFonts w:ascii="Times New Roman" w:hAnsi="Times New Roman" w:cs="Times New Roman"/>
          <w:sz w:val="28"/>
          <w:lang w:val="uk-UA"/>
        </w:rPr>
        <w:t>​</w:t>
      </w:r>
      <w:r w:rsidRPr="006706FD">
        <w:rPr>
          <w:rFonts w:ascii="Times New Roman" w:hAnsi="Times New Roman" w:cs="Times New Roman"/>
          <w:sz w:val="28"/>
          <w:lang w:val="uk-UA"/>
        </w:rPr>
        <w:t xml:space="preserve"> </w:t>
      </w:r>
      <w:r>
        <w:rPr>
          <w:rFonts w:ascii="Times New Roman" w:hAnsi="Times New Roman" w:cs="Times New Roman"/>
          <w:sz w:val="28"/>
          <w:lang w:val="uk-UA"/>
        </w:rPr>
        <w:t>де ВК-власний капітал,</w:t>
      </w:r>
      <w:r w:rsidR="009A3ACC">
        <w:rPr>
          <w:rFonts w:ascii="Times New Roman" w:hAnsi="Times New Roman" w:cs="Times New Roman"/>
          <w:sz w:val="28"/>
          <w:lang w:val="uk-UA"/>
        </w:rPr>
        <w:t xml:space="preserve"> </w:t>
      </w:r>
      <w:r w:rsidRPr="009A3ACC">
        <w:rPr>
          <w:rFonts w:ascii="Times New Roman" w:hAnsi="Times New Roman" w:cs="Times New Roman"/>
          <w:sz w:val="28"/>
          <w:lang w:val="uk-UA"/>
        </w:rPr>
        <w:t>ПК-позиковий капітал</w:t>
      </w:r>
      <w:r w:rsidR="009A3ACC">
        <w:rPr>
          <w:rFonts w:ascii="Times New Roman" w:hAnsi="Times New Roman" w:cs="Times New Roman"/>
          <w:sz w:val="28"/>
          <w:lang w:val="uk-UA"/>
        </w:rPr>
        <w:t>.</w:t>
      </w:r>
    </w:p>
    <w:p w14:paraId="1C161DA6" w14:textId="77777777" w:rsidR="002B38B7" w:rsidRDefault="002B38B7" w:rsidP="00844593">
      <w:pPr>
        <w:pStyle w:val="a4"/>
        <w:numPr>
          <w:ilvl w:val="0"/>
          <w:numId w:val="19"/>
        </w:numPr>
        <w:spacing w:after="0" w:line="360" w:lineRule="auto"/>
        <w:ind w:left="426" w:right="283"/>
        <w:jc w:val="both"/>
        <w:rPr>
          <w:rFonts w:ascii="Times New Roman" w:hAnsi="Times New Roman" w:cs="Times New Roman"/>
          <w:sz w:val="28"/>
          <w:lang w:val="uk-UA"/>
        </w:rPr>
      </w:pPr>
      <w:r w:rsidRPr="00B60AEB">
        <w:rPr>
          <w:rFonts w:ascii="Times New Roman" w:hAnsi="Times New Roman" w:cs="Times New Roman"/>
          <w:sz w:val="28"/>
          <w:lang w:val="uk-UA"/>
        </w:rPr>
        <w:t>Показників прибутковості:</w:t>
      </w:r>
    </w:p>
    <w:p w14:paraId="177C1D4F" w14:textId="00444D2F" w:rsidR="002B38B7" w:rsidRPr="009A3ACC" w:rsidRDefault="002B38B7" w:rsidP="009A3ACC">
      <w:pPr>
        <w:spacing w:after="0" w:line="360" w:lineRule="auto"/>
        <w:ind w:right="283" w:firstLine="426"/>
        <w:jc w:val="both"/>
        <w:rPr>
          <w:rFonts w:ascii="Times New Roman" w:hAnsi="Times New Roman" w:cs="Times New Roman"/>
          <w:sz w:val="28"/>
          <w:lang w:val="uk-UA"/>
        </w:rPr>
      </w:pPr>
      <w:r w:rsidRPr="009A3ACC">
        <w:rPr>
          <w:rFonts w:ascii="Times New Roman" w:hAnsi="Times New Roman" w:cs="Times New Roman"/>
          <w:sz w:val="28"/>
          <w:lang w:val="uk-UA"/>
        </w:rPr>
        <w:t>Рентабельність активів(ROA) є показником, який відображає ефективність використання компанією активів</w:t>
      </w:r>
      <w:r w:rsidR="00D014B9">
        <w:rPr>
          <w:rFonts w:ascii="Times New Roman" w:hAnsi="Times New Roman" w:cs="Times New Roman"/>
          <w:sz w:val="28"/>
          <w:lang w:val="uk-UA"/>
        </w:rPr>
        <w:t>,</w:t>
      </w:r>
      <w:r w:rsidRPr="009A3ACC">
        <w:rPr>
          <w:rFonts w:ascii="Times New Roman" w:hAnsi="Times New Roman" w:cs="Times New Roman"/>
          <w:sz w:val="28"/>
          <w:lang w:val="uk-UA"/>
        </w:rPr>
        <w:t xml:space="preserve"> для його розрахунку використовується наступна формула:</w:t>
      </w:r>
    </w:p>
    <w:p w14:paraId="0F7D156D" w14:textId="77777777" w:rsidR="002B38B7" w:rsidRDefault="002B38B7" w:rsidP="002B38B7">
      <w:pPr>
        <w:pStyle w:val="a4"/>
        <w:spacing w:line="360" w:lineRule="auto"/>
        <w:ind w:left="3402" w:right="283"/>
        <w:jc w:val="both"/>
        <w:rPr>
          <w:rFonts w:ascii="Times New Roman" w:hAnsi="Times New Roman" w:cs="Times New Roman"/>
          <w:sz w:val="28"/>
          <w:lang w:val="uk-UA"/>
        </w:rPr>
      </w:pPr>
      <w:r w:rsidRPr="003504A7">
        <w:rPr>
          <w:rFonts w:ascii="Times New Roman" w:hAnsi="Times New Roman" w:cs="Times New Roman"/>
          <w:sz w:val="28"/>
          <w:lang w:val="uk-UA"/>
        </w:rPr>
        <w:t>ROA</w:t>
      </w:r>
      <w:r>
        <w:rPr>
          <w:rFonts w:ascii="Times New Roman" w:hAnsi="Times New Roman" w:cs="Times New Roman"/>
          <w:sz w:val="28"/>
          <w:lang w:val="uk-UA"/>
        </w:rPr>
        <w:t xml:space="preserve">=ЧП/СА*100%, </w:t>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t>(2.8)</w:t>
      </w:r>
    </w:p>
    <w:p w14:paraId="72043CEC" w14:textId="4ED7FC64" w:rsidR="002B38B7" w:rsidRPr="009A3ACC" w:rsidRDefault="002B38B7" w:rsidP="009A3ACC">
      <w:pPr>
        <w:pStyle w:val="a4"/>
        <w:spacing w:line="360" w:lineRule="auto"/>
        <w:ind w:left="709" w:right="283"/>
        <w:jc w:val="both"/>
        <w:rPr>
          <w:rFonts w:ascii="Times New Roman" w:hAnsi="Times New Roman" w:cs="Times New Roman"/>
          <w:sz w:val="28"/>
          <w:lang w:val="uk-UA"/>
        </w:rPr>
      </w:pPr>
      <w:r>
        <w:rPr>
          <w:rFonts w:ascii="Times New Roman" w:hAnsi="Times New Roman" w:cs="Times New Roman"/>
          <w:sz w:val="28"/>
          <w:lang w:val="uk-UA"/>
        </w:rPr>
        <w:t>де ЧП-чистий прибуток,</w:t>
      </w:r>
      <w:r w:rsidRPr="009A3ACC">
        <w:rPr>
          <w:rFonts w:ascii="Times New Roman" w:hAnsi="Times New Roman" w:cs="Times New Roman"/>
          <w:sz w:val="28"/>
          <w:lang w:val="uk-UA"/>
        </w:rPr>
        <w:t xml:space="preserve"> СА-середні активи</w:t>
      </w:r>
      <w:r w:rsidR="009A3ACC">
        <w:rPr>
          <w:rFonts w:ascii="Times New Roman" w:hAnsi="Times New Roman" w:cs="Times New Roman"/>
          <w:sz w:val="28"/>
          <w:lang w:val="uk-UA"/>
        </w:rPr>
        <w:t>.</w:t>
      </w:r>
    </w:p>
    <w:p w14:paraId="27A22990" w14:textId="77777777" w:rsidR="002B38B7" w:rsidRPr="009A3ACC" w:rsidRDefault="002B38B7" w:rsidP="009A3ACC">
      <w:pPr>
        <w:spacing w:line="360" w:lineRule="auto"/>
        <w:ind w:right="283" w:firstLine="708"/>
        <w:jc w:val="both"/>
        <w:rPr>
          <w:rFonts w:ascii="Times New Roman" w:hAnsi="Times New Roman" w:cs="Times New Roman"/>
          <w:sz w:val="28"/>
          <w:lang w:val="uk-UA"/>
        </w:rPr>
      </w:pPr>
      <w:r w:rsidRPr="009A3ACC">
        <w:rPr>
          <w:rFonts w:ascii="Times New Roman" w:hAnsi="Times New Roman" w:cs="Times New Roman"/>
          <w:sz w:val="28"/>
          <w:lang w:val="uk-UA"/>
        </w:rPr>
        <w:t>Рентабельність капіталу, вказує на прибутковість для акціонерів і розраховується за формулою:</w:t>
      </w:r>
    </w:p>
    <w:p w14:paraId="13214EA9" w14:textId="77777777" w:rsidR="002B38B7" w:rsidRPr="003504A7" w:rsidRDefault="002B38B7" w:rsidP="002B38B7">
      <w:pPr>
        <w:pStyle w:val="a4"/>
        <w:spacing w:line="360" w:lineRule="auto"/>
        <w:ind w:left="3402" w:right="283"/>
        <w:rPr>
          <w:rFonts w:ascii="Times New Roman" w:hAnsi="Times New Roman" w:cs="Times New Roman"/>
          <w:sz w:val="28"/>
          <w:lang w:val="uk-UA"/>
        </w:rPr>
      </w:pPr>
      <w:r w:rsidRPr="003504A7">
        <w:rPr>
          <w:rFonts w:ascii="Times New Roman" w:hAnsi="Times New Roman" w:cs="Times New Roman"/>
          <w:sz w:val="28"/>
          <w:lang w:val="uk-UA"/>
        </w:rPr>
        <w:t>ROE=</w:t>
      </w:r>
      <w:r w:rsidRPr="002B38B7">
        <w:rPr>
          <w:lang w:val="ru-RU"/>
        </w:rPr>
        <w:t xml:space="preserve"> </w:t>
      </w:r>
      <w:r>
        <w:rPr>
          <w:rFonts w:ascii="Times New Roman" w:hAnsi="Times New Roman" w:cs="Times New Roman"/>
          <w:sz w:val="28"/>
          <w:lang w:val="uk-UA"/>
        </w:rPr>
        <w:t xml:space="preserve">ЧП/СВК*100%, </w:t>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t>(2.9</w:t>
      </w:r>
      <w:r w:rsidRPr="003504A7">
        <w:rPr>
          <w:rFonts w:ascii="Times New Roman" w:hAnsi="Times New Roman" w:cs="Times New Roman"/>
          <w:sz w:val="28"/>
          <w:lang w:val="uk-UA"/>
        </w:rPr>
        <w:t>)</w:t>
      </w:r>
    </w:p>
    <w:p w14:paraId="7FD35899" w14:textId="77777777" w:rsidR="002B38B7" w:rsidRDefault="002B38B7" w:rsidP="002B38B7">
      <w:pPr>
        <w:pStyle w:val="a4"/>
        <w:spacing w:line="360" w:lineRule="auto"/>
        <w:ind w:left="993" w:right="283"/>
        <w:jc w:val="both"/>
        <w:rPr>
          <w:rFonts w:ascii="Times New Roman" w:hAnsi="Times New Roman" w:cs="Times New Roman"/>
          <w:sz w:val="28"/>
          <w:lang w:val="uk-UA"/>
        </w:rPr>
      </w:pPr>
      <w:r>
        <w:rPr>
          <w:rFonts w:ascii="Times New Roman" w:hAnsi="Times New Roman" w:cs="Times New Roman"/>
          <w:sz w:val="28"/>
          <w:lang w:val="uk-UA"/>
        </w:rPr>
        <w:t>де СВК – середній власний капітал</w:t>
      </w:r>
    </w:p>
    <w:p w14:paraId="69FAD00E" w14:textId="11F78440" w:rsidR="002B38B7" w:rsidRPr="009A3ACC" w:rsidRDefault="002B38B7" w:rsidP="009A3ACC">
      <w:pPr>
        <w:spacing w:after="0" w:line="360" w:lineRule="auto"/>
        <w:ind w:right="283" w:firstLine="708"/>
        <w:jc w:val="both"/>
        <w:rPr>
          <w:rFonts w:ascii="Times New Roman" w:hAnsi="Times New Roman" w:cs="Times New Roman"/>
          <w:sz w:val="28"/>
          <w:lang w:val="uk-UA"/>
        </w:rPr>
      </w:pPr>
      <w:r w:rsidRPr="009A3ACC">
        <w:rPr>
          <w:rFonts w:ascii="Times New Roman" w:hAnsi="Times New Roman" w:cs="Times New Roman"/>
          <w:sz w:val="28"/>
          <w:lang w:val="uk-UA"/>
        </w:rPr>
        <w:t>Рентабельність продажів</w:t>
      </w:r>
      <w:r w:rsidR="009A3ACC">
        <w:rPr>
          <w:rFonts w:ascii="Times New Roman" w:hAnsi="Times New Roman" w:cs="Times New Roman"/>
          <w:sz w:val="28"/>
          <w:lang w:val="uk-UA"/>
        </w:rPr>
        <w:t xml:space="preserve"> </w:t>
      </w:r>
      <w:r w:rsidRPr="009A3ACC">
        <w:rPr>
          <w:rFonts w:ascii="Times New Roman" w:hAnsi="Times New Roman" w:cs="Times New Roman"/>
          <w:sz w:val="28"/>
          <w:lang w:val="uk-UA"/>
        </w:rPr>
        <w:t>(ROS) є показником, що відображає ефективність компанії у генеруванні прибутку з кожної гривні виручки і розраховується таким чином:</w:t>
      </w:r>
    </w:p>
    <w:p w14:paraId="560C8745" w14:textId="77777777" w:rsidR="002B38B7" w:rsidRPr="00B60AEB" w:rsidRDefault="002B38B7" w:rsidP="002B38B7">
      <w:pPr>
        <w:tabs>
          <w:tab w:val="left" w:pos="8138"/>
          <w:tab w:val="left" w:pos="9072"/>
        </w:tabs>
        <w:spacing w:line="360" w:lineRule="auto"/>
        <w:ind w:right="283" w:firstLine="3261"/>
        <w:rPr>
          <w:rFonts w:ascii="Times New Roman" w:hAnsi="Times New Roman" w:cs="Times New Roman"/>
          <w:sz w:val="28"/>
          <w:lang w:val="uk-UA"/>
        </w:rPr>
      </w:pPr>
      <w:r>
        <w:rPr>
          <w:rFonts w:ascii="Times New Roman" w:hAnsi="Times New Roman" w:cs="Times New Roman"/>
          <w:sz w:val="28"/>
          <w:lang w:val="uk-UA"/>
        </w:rPr>
        <w:t>ROS</w:t>
      </w:r>
      <w:r w:rsidRPr="00B60AEB">
        <w:rPr>
          <w:rFonts w:ascii="Times New Roman" w:hAnsi="Times New Roman" w:cs="Times New Roman"/>
          <w:sz w:val="28"/>
          <w:lang w:val="uk-UA"/>
        </w:rPr>
        <w:t xml:space="preserve"> =</w:t>
      </w:r>
      <w:r w:rsidRPr="002B38B7">
        <w:rPr>
          <w:lang w:val="ru-RU"/>
        </w:rPr>
        <w:t xml:space="preserve"> </w:t>
      </w:r>
      <w:r>
        <w:rPr>
          <w:rFonts w:ascii="Times New Roman" w:hAnsi="Times New Roman" w:cs="Times New Roman"/>
          <w:sz w:val="28"/>
          <w:lang w:val="uk-UA"/>
        </w:rPr>
        <w:t xml:space="preserve">ЧП/В*100%, </w:t>
      </w:r>
      <w:r>
        <w:rPr>
          <w:rFonts w:ascii="Times New Roman" w:hAnsi="Times New Roman" w:cs="Times New Roman"/>
          <w:sz w:val="28"/>
          <w:lang w:val="uk-UA"/>
        </w:rPr>
        <w:tab/>
        <w:t xml:space="preserve">   (2.10</w:t>
      </w:r>
      <w:r w:rsidRPr="00B60AEB">
        <w:rPr>
          <w:rFonts w:ascii="Times New Roman" w:hAnsi="Times New Roman" w:cs="Times New Roman"/>
          <w:sz w:val="28"/>
          <w:lang w:val="uk-UA"/>
        </w:rPr>
        <w:t>)</w:t>
      </w:r>
      <w:r>
        <w:rPr>
          <w:rFonts w:ascii="Times New Roman" w:hAnsi="Times New Roman" w:cs="Times New Roman"/>
          <w:sz w:val="28"/>
          <w:lang w:val="uk-UA"/>
        </w:rPr>
        <w:tab/>
      </w:r>
      <w:r>
        <w:rPr>
          <w:rFonts w:ascii="Times New Roman" w:hAnsi="Times New Roman" w:cs="Times New Roman"/>
          <w:sz w:val="28"/>
          <w:lang w:val="uk-UA"/>
        </w:rPr>
        <w:tab/>
        <w:t xml:space="preserve">  </w:t>
      </w:r>
    </w:p>
    <w:p w14:paraId="39AE4845" w14:textId="77777777" w:rsidR="002B38B7" w:rsidRDefault="002B38B7" w:rsidP="002B38B7">
      <w:pPr>
        <w:pStyle w:val="a4"/>
        <w:spacing w:line="360" w:lineRule="auto"/>
        <w:ind w:left="993" w:right="283"/>
        <w:jc w:val="both"/>
        <w:rPr>
          <w:rFonts w:ascii="Times New Roman" w:hAnsi="Times New Roman" w:cs="Times New Roman"/>
          <w:sz w:val="28"/>
          <w:lang w:val="uk-UA"/>
        </w:rPr>
      </w:pPr>
      <w:r>
        <w:rPr>
          <w:rFonts w:ascii="Times New Roman" w:hAnsi="Times New Roman" w:cs="Times New Roman"/>
          <w:sz w:val="28"/>
          <w:lang w:val="uk-UA"/>
        </w:rPr>
        <w:t>де В – виручка.</w:t>
      </w:r>
    </w:p>
    <w:p w14:paraId="6E174F9D" w14:textId="77777777" w:rsidR="002B38B7" w:rsidRPr="00546EEC" w:rsidRDefault="002B38B7" w:rsidP="002B38B7">
      <w:pPr>
        <w:spacing w:after="0" w:line="360" w:lineRule="auto"/>
        <w:ind w:right="283" w:firstLine="709"/>
        <w:jc w:val="both"/>
        <w:rPr>
          <w:rFonts w:ascii="Times New Roman" w:hAnsi="Times New Roman" w:cs="Times New Roman"/>
          <w:sz w:val="28"/>
          <w:lang w:val="uk-UA"/>
        </w:rPr>
      </w:pPr>
      <w:r w:rsidRPr="00546EEC">
        <w:rPr>
          <w:rFonts w:ascii="Times New Roman" w:hAnsi="Times New Roman" w:cs="Times New Roman"/>
          <w:sz w:val="28"/>
          <w:lang w:val="uk-UA"/>
        </w:rPr>
        <w:t>Для якісної оцінки впливу рівня самофінансування підприємства на його показники прибутковості потрібно здійснити комплексне дослідження, яке слід розпочати з розрахунку коефіцієнта самофінансування</w:t>
      </w:r>
      <w:r>
        <w:rPr>
          <w:rFonts w:ascii="Times New Roman" w:hAnsi="Times New Roman" w:cs="Times New Roman"/>
          <w:sz w:val="28"/>
          <w:lang w:val="uk-UA"/>
        </w:rPr>
        <w:t xml:space="preserve"> на основі даних фінансової звітності за 2023 рік</w:t>
      </w:r>
      <w:r w:rsidRPr="00546EEC">
        <w:rPr>
          <w:rFonts w:ascii="Times New Roman" w:hAnsi="Times New Roman" w:cs="Times New Roman"/>
          <w:sz w:val="28"/>
          <w:lang w:val="uk-UA"/>
        </w:rPr>
        <w:t>.</w:t>
      </w:r>
    </w:p>
    <w:p w14:paraId="0F561DFE" w14:textId="27B45D98" w:rsidR="002B38B7" w:rsidRDefault="002B38B7" w:rsidP="002B38B7">
      <w:pPr>
        <w:spacing w:after="0" w:line="360" w:lineRule="auto"/>
        <w:ind w:right="283" w:firstLine="709"/>
        <w:jc w:val="both"/>
        <w:rPr>
          <w:rFonts w:ascii="Times New Roman" w:hAnsi="Times New Roman" w:cs="Times New Roman"/>
          <w:sz w:val="28"/>
          <w:lang w:val="uk-UA"/>
        </w:rPr>
      </w:pPr>
      <w:r>
        <w:rPr>
          <w:rFonts w:ascii="Times New Roman" w:hAnsi="Times New Roman" w:cs="Times New Roman"/>
          <w:sz w:val="28"/>
          <w:lang w:val="uk-UA"/>
        </w:rPr>
        <w:t>Використовуючи формулу</w:t>
      </w:r>
      <w:r w:rsidR="009A3ACC">
        <w:rPr>
          <w:rFonts w:ascii="Times New Roman" w:hAnsi="Times New Roman" w:cs="Times New Roman"/>
          <w:sz w:val="28"/>
          <w:lang w:val="uk-UA"/>
        </w:rPr>
        <w:t xml:space="preserve"> </w:t>
      </w:r>
      <w:r w:rsidRPr="00BF51E9">
        <w:rPr>
          <w:rFonts w:ascii="Times New Roman" w:hAnsi="Times New Roman" w:cs="Times New Roman"/>
          <w:sz w:val="28"/>
          <w:lang w:val="uk-UA"/>
        </w:rPr>
        <w:t>2.7</w:t>
      </w:r>
      <w:r>
        <w:rPr>
          <w:rFonts w:ascii="Times New Roman" w:hAnsi="Times New Roman" w:cs="Times New Roman"/>
          <w:sz w:val="28"/>
          <w:lang w:val="uk-UA"/>
        </w:rPr>
        <w:t xml:space="preserve"> можемо виявити, що коефіцієнт самофінансування АТ </w:t>
      </w:r>
      <w:r w:rsidRPr="002B38B7">
        <w:rPr>
          <w:rFonts w:ascii="Times New Roman" w:hAnsi="Times New Roman" w:cs="Times New Roman"/>
          <w:sz w:val="28"/>
          <w:lang w:val="ru-RU"/>
        </w:rPr>
        <w:t>НАЕК «</w:t>
      </w:r>
      <w:proofErr w:type="spellStart"/>
      <w:r w:rsidRPr="002B38B7">
        <w:rPr>
          <w:rFonts w:ascii="Times New Roman" w:hAnsi="Times New Roman" w:cs="Times New Roman"/>
          <w:sz w:val="28"/>
          <w:lang w:val="ru-RU"/>
        </w:rPr>
        <w:t>Енергоатом</w:t>
      </w:r>
      <w:proofErr w:type="spellEnd"/>
      <w:r w:rsidRPr="002B38B7">
        <w:rPr>
          <w:rFonts w:ascii="Times New Roman" w:hAnsi="Times New Roman" w:cs="Times New Roman"/>
          <w:sz w:val="28"/>
          <w:lang w:val="ru-RU"/>
        </w:rPr>
        <w:t>»</w:t>
      </w:r>
      <w:r>
        <w:rPr>
          <w:rFonts w:ascii="Times New Roman" w:hAnsi="Times New Roman" w:cs="Times New Roman"/>
          <w:sz w:val="28"/>
          <w:lang w:val="uk-UA"/>
        </w:rPr>
        <w:t xml:space="preserve"> на 2023 р</w:t>
      </w:r>
      <w:r w:rsidR="00D014B9">
        <w:rPr>
          <w:rFonts w:ascii="Times New Roman" w:hAnsi="Times New Roman" w:cs="Times New Roman"/>
          <w:sz w:val="28"/>
          <w:lang w:val="uk-UA"/>
        </w:rPr>
        <w:t>.</w:t>
      </w:r>
      <w:r>
        <w:rPr>
          <w:rFonts w:ascii="Times New Roman" w:hAnsi="Times New Roman" w:cs="Times New Roman"/>
          <w:sz w:val="28"/>
          <w:lang w:val="uk-UA"/>
        </w:rPr>
        <w:t xml:space="preserve"> становить:</w:t>
      </w:r>
    </w:p>
    <w:p w14:paraId="75C958BC" w14:textId="77777777" w:rsidR="002B38B7" w:rsidRPr="006D3CFC" w:rsidRDefault="002B38B7" w:rsidP="002B38B7">
      <w:pPr>
        <w:spacing w:after="0" w:line="360" w:lineRule="auto"/>
        <w:ind w:right="283" w:firstLine="709"/>
        <w:jc w:val="both"/>
        <w:rPr>
          <w:rFonts w:ascii="Times New Roman" w:hAnsi="Times New Roman" w:cs="Times New Roman"/>
          <w:sz w:val="28"/>
          <w:lang w:val="uk-UA"/>
        </w:rPr>
      </w:pPr>
      <w:proofErr w:type="spellStart"/>
      <w:r>
        <w:rPr>
          <w:rFonts w:ascii="Times New Roman" w:hAnsi="Times New Roman" w:cs="Times New Roman"/>
          <w:sz w:val="28"/>
          <w:lang w:val="uk-UA"/>
        </w:rPr>
        <w:lastRenderedPageBreak/>
        <w:t>К</w:t>
      </w:r>
      <w:r w:rsidRPr="00085087">
        <w:rPr>
          <w:rFonts w:ascii="Times New Roman" w:hAnsi="Times New Roman" w:cs="Times New Roman"/>
          <w:sz w:val="28"/>
          <w:vertAlign w:val="subscript"/>
          <w:lang w:val="uk-UA"/>
        </w:rPr>
        <w:t>самоф</w:t>
      </w:r>
      <w:proofErr w:type="spellEnd"/>
      <w:r>
        <w:rPr>
          <w:rFonts w:ascii="Times New Roman" w:hAnsi="Times New Roman" w:cs="Times New Roman"/>
          <w:sz w:val="28"/>
          <w:lang w:val="uk-UA"/>
        </w:rPr>
        <w:t>=</w:t>
      </w:r>
      <w:r w:rsidRPr="002B38B7">
        <w:rPr>
          <w:lang w:val="ru-RU"/>
        </w:rPr>
        <w:t xml:space="preserve"> </w:t>
      </w:r>
      <w:r w:rsidRPr="0008284D">
        <w:rPr>
          <w:rFonts w:ascii="Times New Roman" w:hAnsi="Times New Roman" w:cs="Times New Roman"/>
          <w:sz w:val="28"/>
          <w:lang w:val="uk-UA"/>
        </w:rPr>
        <w:t>249 419 094</w:t>
      </w:r>
      <w:r>
        <w:rPr>
          <w:rFonts w:ascii="Times New Roman" w:hAnsi="Times New Roman" w:cs="Times New Roman"/>
          <w:sz w:val="28"/>
          <w:lang w:val="uk-UA"/>
        </w:rPr>
        <w:t>/</w:t>
      </w:r>
      <w:r w:rsidRPr="002B38B7">
        <w:rPr>
          <w:lang w:val="ru-RU"/>
        </w:rPr>
        <w:t xml:space="preserve"> </w:t>
      </w:r>
      <w:r w:rsidRPr="0008284D">
        <w:rPr>
          <w:rFonts w:ascii="Times New Roman" w:hAnsi="Times New Roman" w:cs="Times New Roman"/>
          <w:sz w:val="28"/>
          <w:lang w:val="uk-UA"/>
        </w:rPr>
        <w:t>161 598 971</w:t>
      </w:r>
      <w:r>
        <w:rPr>
          <w:rFonts w:ascii="Times New Roman" w:hAnsi="Times New Roman" w:cs="Times New Roman"/>
          <w:sz w:val="28"/>
          <w:lang w:val="uk-UA"/>
        </w:rPr>
        <w:t>=</w:t>
      </w:r>
      <w:r w:rsidRPr="002B38B7">
        <w:rPr>
          <w:lang w:val="ru-RU"/>
        </w:rPr>
        <w:t xml:space="preserve"> </w:t>
      </w:r>
      <w:r w:rsidRPr="0008284D">
        <w:rPr>
          <w:rFonts w:ascii="Times New Roman" w:hAnsi="Times New Roman" w:cs="Times New Roman"/>
          <w:sz w:val="28"/>
          <w:lang w:val="uk-UA"/>
        </w:rPr>
        <w:t>1.54</w:t>
      </w:r>
    </w:p>
    <w:p w14:paraId="485E1EBB" w14:textId="0953405F" w:rsidR="002B38B7" w:rsidRDefault="002B38B7" w:rsidP="002B38B7">
      <w:pPr>
        <w:spacing w:after="0" w:line="360" w:lineRule="auto"/>
        <w:ind w:right="283" w:firstLine="709"/>
        <w:jc w:val="both"/>
        <w:rPr>
          <w:rFonts w:ascii="Times New Roman" w:hAnsi="Times New Roman" w:cs="Times New Roman"/>
          <w:sz w:val="28"/>
          <w:lang w:val="uk-UA"/>
        </w:rPr>
      </w:pPr>
      <w:r>
        <w:rPr>
          <w:rFonts w:ascii="Times New Roman" w:hAnsi="Times New Roman" w:cs="Times New Roman"/>
          <w:sz w:val="28"/>
          <w:lang w:val="uk-UA"/>
        </w:rPr>
        <w:t xml:space="preserve">Розрахуємо необхідні коефіцієнти прибутковості за формулами </w:t>
      </w:r>
      <w:r w:rsidRPr="00BF51E9">
        <w:rPr>
          <w:rFonts w:ascii="Times New Roman" w:hAnsi="Times New Roman" w:cs="Times New Roman"/>
          <w:sz w:val="28"/>
          <w:lang w:val="uk-UA"/>
        </w:rPr>
        <w:t>2.8, 2.9, 2.10:</w:t>
      </w:r>
    </w:p>
    <w:p w14:paraId="5DCDBE47" w14:textId="7D21739E" w:rsidR="002B38B7" w:rsidRDefault="002B38B7" w:rsidP="009A3ACC">
      <w:pPr>
        <w:pStyle w:val="a4"/>
        <w:spacing w:after="0" w:line="360" w:lineRule="auto"/>
        <w:ind w:left="426" w:right="283"/>
        <w:jc w:val="both"/>
        <w:rPr>
          <w:rFonts w:ascii="Times New Roman" w:hAnsi="Times New Roman" w:cs="Times New Roman"/>
          <w:sz w:val="28"/>
          <w:lang w:val="uk-UA"/>
        </w:rPr>
      </w:pPr>
      <w:r w:rsidRPr="00CC3343">
        <w:rPr>
          <w:rFonts w:ascii="Times New Roman" w:hAnsi="Times New Roman" w:cs="Times New Roman"/>
          <w:sz w:val="28"/>
          <w:lang w:val="uk-UA"/>
        </w:rPr>
        <w:t>Рентабельність активів</w:t>
      </w:r>
      <w:r>
        <w:rPr>
          <w:rFonts w:ascii="Times New Roman" w:hAnsi="Times New Roman" w:cs="Times New Roman"/>
          <w:sz w:val="28"/>
          <w:lang w:val="uk-UA"/>
        </w:rPr>
        <w:t xml:space="preserve"> АТ </w:t>
      </w:r>
      <w:r w:rsidRPr="002B38B7">
        <w:rPr>
          <w:rFonts w:ascii="Times New Roman" w:hAnsi="Times New Roman" w:cs="Times New Roman"/>
          <w:sz w:val="28"/>
          <w:lang w:val="ru-RU"/>
        </w:rPr>
        <w:t>НАЕК «</w:t>
      </w:r>
      <w:proofErr w:type="spellStart"/>
      <w:r w:rsidRPr="002B38B7">
        <w:rPr>
          <w:rFonts w:ascii="Times New Roman" w:hAnsi="Times New Roman" w:cs="Times New Roman"/>
          <w:sz w:val="28"/>
          <w:lang w:val="ru-RU"/>
        </w:rPr>
        <w:t>Енергоатом</w:t>
      </w:r>
      <w:proofErr w:type="spellEnd"/>
      <w:r w:rsidRPr="002B38B7">
        <w:rPr>
          <w:rFonts w:ascii="Times New Roman" w:hAnsi="Times New Roman" w:cs="Times New Roman"/>
          <w:sz w:val="28"/>
          <w:lang w:val="ru-RU"/>
        </w:rPr>
        <w:t>»</w:t>
      </w:r>
      <w:r>
        <w:rPr>
          <w:rFonts w:ascii="Times New Roman" w:hAnsi="Times New Roman" w:cs="Times New Roman"/>
          <w:sz w:val="28"/>
          <w:lang w:val="uk-UA"/>
        </w:rPr>
        <w:t xml:space="preserve"> на 2023 р</w:t>
      </w:r>
      <w:r w:rsidR="00D014B9">
        <w:rPr>
          <w:rFonts w:ascii="Times New Roman" w:hAnsi="Times New Roman" w:cs="Times New Roman"/>
          <w:sz w:val="28"/>
          <w:lang w:val="uk-UA"/>
        </w:rPr>
        <w:t>.</w:t>
      </w:r>
      <w:r>
        <w:rPr>
          <w:rFonts w:ascii="Times New Roman" w:hAnsi="Times New Roman" w:cs="Times New Roman"/>
          <w:sz w:val="28"/>
          <w:lang w:val="uk-UA"/>
        </w:rPr>
        <w:t xml:space="preserve"> становить:</w:t>
      </w:r>
    </w:p>
    <w:p w14:paraId="39099B89" w14:textId="77777777" w:rsidR="002B38B7" w:rsidRPr="00151CB7" w:rsidRDefault="002B38B7" w:rsidP="002B38B7">
      <w:pPr>
        <w:pStyle w:val="a4"/>
        <w:spacing w:after="0" w:line="360" w:lineRule="auto"/>
        <w:ind w:left="426" w:right="283"/>
        <w:jc w:val="both"/>
        <w:rPr>
          <w:rFonts w:ascii="Times New Roman" w:hAnsi="Times New Roman" w:cs="Times New Roman"/>
          <w:sz w:val="28"/>
          <w:lang w:val="uk-UA"/>
        </w:rPr>
      </w:pPr>
      <w:r w:rsidRPr="00151CB7">
        <w:rPr>
          <w:rFonts w:ascii="Times New Roman" w:hAnsi="Times New Roman" w:cs="Times New Roman"/>
          <w:sz w:val="28"/>
          <w:lang w:val="uk-UA"/>
        </w:rPr>
        <w:t>ROA=</w:t>
      </w:r>
      <w:r>
        <w:rPr>
          <w:rFonts w:ascii="Times New Roman" w:hAnsi="Times New Roman" w:cs="Times New Roman"/>
          <w:sz w:val="28"/>
          <w:lang w:val="uk-UA"/>
        </w:rPr>
        <w:t xml:space="preserve"> </w:t>
      </w:r>
      <w:r w:rsidRPr="00151CB7">
        <w:rPr>
          <w:rFonts w:ascii="Times New Roman" w:hAnsi="Times New Roman" w:cs="Times New Roman"/>
          <w:sz w:val="28"/>
          <w:lang w:val="uk-UA"/>
        </w:rPr>
        <w:t>-11 256 368/327 808 532*100%=</w:t>
      </w:r>
      <w:r>
        <w:rPr>
          <w:rFonts w:ascii="Times New Roman" w:hAnsi="Times New Roman" w:cs="Times New Roman"/>
          <w:sz w:val="28"/>
          <w:lang w:val="uk-UA"/>
        </w:rPr>
        <w:t xml:space="preserve"> </w:t>
      </w:r>
      <w:r w:rsidRPr="00151CB7">
        <w:rPr>
          <w:rFonts w:ascii="Times New Roman" w:hAnsi="Times New Roman" w:cs="Times New Roman"/>
          <w:sz w:val="28"/>
          <w:lang w:val="uk-UA"/>
        </w:rPr>
        <w:t>-3,43%</w:t>
      </w:r>
    </w:p>
    <w:p w14:paraId="40A0A645" w14:textId="0316BE57" w:rsidR="002B38B7" w:rsidRPr="00EC1309" w:rsidRDefault="002B38B7" w:rsidP="009A3ACC">
      <w:pPr>
        <w:pStyle w:val="a4"/>
        <w:spacing w:after="0" w:line="360" w:lineRule="auto"/>
        <w:ind w:left="426" w:right="283"/>
        <w:jc w:val="both"/>
        <w:rPr>
          <w:rFonts w:ascii="Times New Roman" w:hAnsi="Times New Roman" w:cs="Times New Roman"/>
          <w:sz w:val="28"/>
          <w:lang w:val="uk-UA"/>
        </w:rPr>
      </w:pPr>
      <w:r w:rsidRPr="00EC1309">
        <w:rPr>
          <w:rFonts w:ascii="Times New Roman" w:hAnsi="Times New Roman" w:cs="Times New Roman"/>
          <w:sz w:val="28"/>
          <w:lang w:val="uk-UA"/>
        </w:rPr>
        <w:t>Рентабельність капіталу</w:t>
      </w:r>
      <w:r w:rsidRPr="002B38B7">
        <w:rPr>
          <w:rFonts w:ascii="Times New Roman" w:hAnsi="Times New Roman" w:cs="Times New Roman"/>
          <w:sz w:val="28"/>
          <w:lang w:val="ru-RU"/>
        </w:rPr>
        <w:t xml:space="preserve"> </w:t>
      </w:r>
      <w:r>
        <w:rPr>
          <w:rFonts w:ascii="Times New Roman" w:hAnsi="Times New Roman" w:cs="Times New Roman"/>
          <w:sz w:val="28"/>
          <w:lang w:val="uk-UA"/>
        </w:rPr>
        <w:t xml:space="preserve">АТ </w:t>
      </w:r>
      <w:r w:rsidRPr="002B38B7">
        <w:rPr>
          <w:rFonts w:ascii="Times New Roman" w:hAnsi="Times New Roman" w:cs="Times New Roman"/>
          <w:sz w:val="28"/>
          <w:lang w:val="ru-RU"/>
        </w:rPr>
        <w:t>НАЕК «</w:t>
      </w:r>
      <w:proofErr w:type="spellStart"/>
      <w:r w:rsidRPr="002B38B7">
        <w:rPr>
          <w:rFonts w:ascii="Times New Roman" w:hAnsi="Times New Roman" w:cs="Times New Roman"/>
          <w:sz w:val="28"/>
          <w:lang w:val="ru-RU"/>
        </w:rPr>
        <w:t>Енергоатом</w:t>
      </w:r>
      <w:proofErr w:type="spellEnd"/>
      <w:r w:rsidRPr="002B38B7">
        <w:rPr>
          <w:rFonts w:ascii="Times New Roman" w:hAnsi="Times New Roman" w:cs="Times New Roman"/>
          <w:sz w:val="28"/>
          <w:lang w:val="ru-RU"/>
        </w:rPr>
        <w:t>»</w:t>
      </w:r>
      <w:r w:rsidRPr="00EC1309">
        <w:rPr>
          <w:rFonts w:ascii="Times New Roman" w:hAnsi="Times New Roman" w:cs="Times New Roman"/>
          <w:sz w:val="28"/>
          <w:lang w:val="uk-UA"/>
        </w:rPr>
        <w:t xml:space="preserve"> на 2023 р</w:t>
      </w:r>
      <w:r w:rsidR="00D014B9">
        <w:rPr>
          <w:rFonts w:ascii="Times New Roman" w:hAnsi="Times New Roman" w:cs="Times New Roman"/>
          <w:sz w:val="28"/>
          <w:lang w:val="uk-UA"/>
        </w:rPr>
        <w:t>.</w:t>
      </w:r>
      <w:r w:rsidRPr="00EC1309">
        <w:rPr>
          <w:rFonts w:ascii="Times New Roman" w:hAnsi="Times New Roman" w:cs="Times New Roman"/>
          <w:sz w:val="28"/>
          <w:lang w:val="uk-UA"/>
        </w:rPr>
        <w:t xml:space="preserve"> становить:</w:t>
      </w:r>
    </w:p>
    <w:p w14:paraId="6E177430" w14:textId="77777777" w:rsidR="002B38B7" w:rsidRPr="00EC1309" w:rsidRDefault="002B38B7" w:rsidP="002B38B7">
      <w:pPr>
        <w:pStyle w:val="a4"/>
        <w:ind w:left="426" w:right="283"/>
        <w:rPr>
          <w:rFonts w:ascii="Times New Roman" w:hAnsi="Times New Roman" w:cs="Times New Roman"/>
          <w:sz w:val="28"/>
          <w:lang w:val="uk-UA"/>
        </w:rPr>
      </w:pPr>
      <w:r w:rsidRPr="00EC1309">
        <w:rPr>
          <w:rFonts w:ascii="Times New Roman" w:hAnsi="Times New Roman" w:cs="Times New Roman"/>
          <w:sz w:val="28"/>
          <w:lang w:val="uk-UA"/>
        </w:rPr>
        <w:t>ROE= -11 256 368/185 000 574*100%= -7,12%</w:t>
      </w:r>
    </w:p>
    <w:p w14:paraId="14D14E73" w14:textId="305728C7" w:rsidR="002B38B7" w:rsidRPr="00EC1309" w:rsidRDefault="002B38B7" w:rsidP="009A3ACC">
      <w:pPr>
        <w:pStyle w:val="a4"/>
        <w:spacing w:after="0" w:line="360" w:lineRule="auto"/>
        <w:ind w:left="426" w:right="283"/>
        <w:jc w:val="both"/>
        <w:rPr>
          <w:rFonts w:ascii="Times New Roman" w:hAnsi="Times New Roman" w:cs="Times New Roman"/>
          <w:sz w:val="28"/>
          <w:lang w:val="uk-UA"/>
        </w:rPr>
      </w:pPr>
      <w:r w:rsidRPr="00EC1309">
        <w:rPr>
          <w:rFonts w:ascii="Times New Roman" w:hAnsi="Times New Roman" w:cs="Times New Roman"/>
          <w:sz w:val="28"/>
          <w:lang w:val="uk-UA"/>
        </w:rPr>
        <w:t>Рентабельність продажів</w:t>
      </w:r>
      <w:r w:rsidRPr="002B38B7">
        <w:rPr>
          <w:rFonts w:ascii="Times New Roman" w:hAnsi="Times New Roman" w:cs="Times New Roman"/>
          <w:sz w:val="28"/>
          <w:lang w:val="ru-RU"/>
        </w:rPr>
        <w:t xml:space="preserve"> </w:t>
      </w:r>
      <w:r>
        <w:rPr>
          <w:rFonts w:ascii="Times New Roman" w:hAnsi="Times New Roman" w:cs="Times New Roman"/>
          <w:sz w:val="28"/>
          <w:lang w:val="uk-UA"/>
        </w:rPr>
        <w:t xml:space="preserve">АТ </w:t>
      </w:r>
      <w:r w:rsidRPr="002B38B7">
        <w:rPr>
          <w:rFonts w:ascii="Times New Roman" w:hAnsi="Times New Roman" w:cs="Times New Roman"/>
          <w:sz w:val="28"/>
          <w:lang w:val="ru-RU"/>
        </w:rPr>
        <w:t>НАЕК «</w:t>
      </w:r>
      <w:proofErr w:type="spellStart"/>
      <w:r w:rsidRPr="002B38B7">
        <w:rPr>
          <w:rFonts w:ascii="Times New Roman" w:hAnsi="Times New Roman" w:cs="Times New Roman"/>
          <w:sz w:val="28"/>
          <w:lang w:val="ru-RU"/>
        </w:rPr>
        <w:t>Енергоатом</w:t>
      </w:r>
      <w:proofErr w:type="spellEnd"/>
      <w:r w:rsidRPr="002B38B7">
        <w:rPr>
          <w:rFonts w:ascii="Times New Roman" w:hAnsi="Times New Roman" w:cs="Times New Roman"/>
          <w:sz w:val="28"/>
          <w:lang w:val="ru-RU"/>
        </w:rPr>
        <w:t>»</w:t>
      </w:r>
      <w:r w:rsidRPr="00EC1309">
        <w:rPr>
          <w:rFonts w:ascii="Times New Roman" w:hAnsi="Times New Roman" w:cs="Times New Roman"/>
          <w:sz w:val="28"/>
          <w:lang w:val="uk-UA"/>
        </w:rPr>
        <w:t xml:space="preserve"> на 2023 р</w:t>
      </w:r>
      <w:r w:rsidR="00D014B9">
        <w:rPr>
          <w:rFonts w:ascii="Times New Roman" w:hAnsi="Times New Roman" w:cs="Times New Roman"/>
          <w:sz w:val="28"/>
          <w:lang w:val="uk-UA"/>
        </w:rPr>
        <w:t>.</w:t>
      </w:r>
      <w:r w:rsidRPr="00EC1309">
        <w:rPr>
          <w:rFonts w:ascii="Times New Roman" w:hAnsi="Times New Roman" w:cs="Times New Roman"/>
          <w:sz w:val="28"/>
          <w:lang w:val="uk-UA"/>
        </w:rPr>
        <w:t xml:space="preserve"> становить:</w:t>
      </w:r>
    </w:p>
    <w:p w14:paraId="3CBB52BE" w14:textId="77777777" w:rsidR="002B38B7" w:rsidRDefault="002B38B7" w:rsidP="002B38B7">
      <w:pPr>
        <w:pStyle w:val="a4"/>
        <w:spacing w:after="0" w:line="360" w:lineRule="auto"/>
        <w:ind w:left="426" w:right="283"/>
        <w:jc w:val="both"/>
        <w:rPr>
          <w:rFonts w:ascii="Times New Roman" w:hAnsi="Times New Roman" w:cs="Times New Roman"/>
          <w:sz w:val="28"/>
          <w:lang w:val="uk-UA"/>
        </w:rPr>
      </w:pPr>
      <w:r w:rsidRPr="00EC1309">
        <w:rPr>
          <w:rFonts w:ascii="Times New Roman" w:hAnsi="Times New Roman" w:cs="Times New Roman"/>
          <w:sz w:val="28"/>
          <w:lang w:val="uk-UA"/>
        </w:rPr>
        <w:t>ROS = -11 256 368/153 836 329*100%= -7,32%</w:t>
      </w:r>
    </w:p>
    <w:p w14:paraId="79620901" w14:textId="20C5DDC8" w:rsidR="002B38B7" w:rsidRDefault="002B38B7" w:rsidP="002B38B7">
      <w:pPr>
        <w:spacing w:after="0" w:line="360" w:lineRule="auto"/>
        <w:ind w:right="283" w:firstLine="709"/>
        <w:jc w:val="both"/>
        <w:rPr>
          <w:rFonts w:ascii="Times New Roman" w:hAnsi="Times New Roman" w:cs="Times New Roman"/>
          <w:sz w:val="28"/>
          <w:lang w:val="uk-UA"/>
        </w:rPr>
      </w:pPr>
      <w:r>
        <w:rPr>
          <w:rFonts w:ascii="Times New Roman" w:hAnsi="Times New Roman" w:cs="Times New Roman"/>
          <w:sz w:val="28"/>
          <w:lang w:val="uk-UA"/>
        </w:rPr>
        <w:t xml:space="preserve">Використовуючи формулу 2.7 можемо виявити, що коефіцієнт самофінансування АТ </w:t>
      </w:r>
      <w:r w:rsidRPr="002B38B7">
        <w:rPr>
          <w:rFonts w:ascii="Times New Roman" w:hAnsi="Times New Roman" w:cs="Times New Roman"/>
          <w:sz w:val="28"/>
          <w:lang w:val="ru-RU"/>
        </w:rPr>
        <w:t>НАЕК «</w:t>
      </w:r>
      <w:proofErr w:type="spellStart"/>
      <w:r w:rsidRPr="002B38B7">
        <w:rPr>
          <w:rFonts w:ascii="Times New Roman" w:hAnsi="Times New Roman" w:cs="Times New Roman"/>
          <w:sz w:val="28"/>
          <w:lang w:val="ru-RU"/>
        </w:rPr>
        <w:t>Енергоатом</w:t>
      </w:r>
      <w:proofErr w:type="spellEnd"/>
      <w:r w:rsidRPr="002B38B7">
        <w:rPr>
          <w:rFonts w:ascii="Times New Roman" w:hAnsi="Times New Roman" w:cs="Times New Roman"/>
          <w:sz w:val="28"/>
          <w:lang w:val="ru-RU"/>
        </w:rPr>
        <w:t>»</w:t>
      </w:r>
      <w:r>
        <w:rPr>
          <w:rFonts w:ascii="Times New Roman" w:hAnsi="Times New Roman" w:cs="Times New Roman"/>
          <w:sz w:val="28"/>
          <w:lang w:val="uk-UA"/>
        </w:rPr>
        <w:t xml:space="preserve"> на 2022 р</w:t>
      </w:r>
      <w:r w:rsidR="00D014B9">
        <w:rPr>
          <w:rFonts w:ascii="Times New Roman" w:hAnsi="Times New Roman" w:cs="Times New Roman"/>
          <w:sz w:val="28"/>
          <w:lang w:val="uk-UA"/>
        </w:rPr>
        <w:t>.</w:t>
      </w:r>
      <w:r>
        <w:rPr>
          <w:rFonts w:ascii="Times New Roman" w:hAnsi="Times New Roman" w:cs="Times New Roman"/>
          <w:sz w:val="28"/>
          <w:lang w:val="uk-UA"/>
        </w:rPr>
        <w:t xml:space="preserve"> становить:</w:t>
      </w:r>
    </w:p>
    <w:p w14:paraId="41005E3B" w14:textId="77777777" w:rsidR="002B38B7" w:rsidRPr="006D3CFC" w:rsidRDefault="002B38B7" w:rsidP="002B38B7">
      <w:pPr>
        <w:spacing w:after="0" w:line="360" w:lineRule="auto"/>
        <w:ind w:right="283" w:firstLine="709"/>
        <w:jc w:val="both"/>
        <w:rPr>
          <w:rFonts w:ascii="Times New Roman" w:hAnsi="Times New Roman" w:cs="Times New Roman"/>
          <w:sz w:val="28"/>
          <w:lang w:val="uk-UA"/>
        </w:rPr>
      </w:pPr>
      <w:proofErr w:type="spellStart"/>
      <w:r>
        <w:rPr>
          <w:rFonts w:ascii="Times New Roman" w:hAnsi="Times New Roman" w:cs="Times New Roman"/>
          <w:sz w:val="28"/>
          <w:lang w:val="uk-UA"/>
        </w:rPr>
        <w:t>К</w:t>
      </w:r>
      <w:r w:rsidRPr="00085087">
        <w:rPr>
          <w:rFonts w:ascii="Times New Roman" w:hAnsi="Times New Roman" w:cs="Times New Roman"/>
          <w:sz w:val="28"/>
          <w:vertAlign w:val="subscript"/>
          <w:lang w:val="uk-UA"/>
        </w:rPr>
        <w:t>самоф</w:t>
      </w:r>
      <w:proofErr w:type="spellEnd"/>
      <w:r>
        <w:rPr>
          <w:rFonts w:ascii="Times New Roman" w:hAnsi="Times New Roman" w:cs="Times New Roman"/>
          <w:sz w:val="28"/>
          <w:lang w:val="uk-UA"/>
        </w:rPr>
        <w:t>=</w:t>
      </w:r>
      <w:r w:rsidRPr="002B38B7">
        <w:rPr>
          <w:lang w:val="ru-RU"/>
        </w:rPr>
        <w:t xml:space="preserve"> </w:t>
      </w:r>
      <w:r>
        <w:rPr>
          <w:rFonts w:ascii="Times New Roman" w:hAnsi="Times New Roman" w:cs="Times New Roman"/>
          <w:sz w:val="28"/>
          <w:lang w:val="uk-UA"/>
        </w:rPr>
        <w:t>120 582 054/</w:t>
      </w:r>
      <w:r w:rsidRPr="002B38B7">
        <w:rPr>
          <w:lang w:val="ru-RU"/>
        </w:rPr>
        <w:t xml:space="preserve"> </w:t>
      </w:r>
      <w:r>
        <w:rPr>
          <w:rFonts w:ascii="Times New Roman" w:hAnsi="Times New Roman" w:cs="Times New Roman"/>
          <w:sz w:val="28"/>
          <w:lang w:val="uk-UA"/>
        </w:rPr>
        <w:t>72 247 535=</w:t>
      </w:r>
      <w:r w:rsidRPr="002B38B7">
        <w:rPr>
          <w:lang w:val="ru-RU"/>
        </w:rPr>
        <w:t xml:space="preserve"> </w:t>
      </w:r>
      <w:r>
        <w:rPr>
          <w:rFonts w:ascii="Times New Roman" w:hAnsi="Times New Roman" w:cs="Times New Roman"/>
          <w:sz w:val="28"/>
          <w:lang w:val="uk-UA"/>
        </w:rPr>
        <w:t>1.67</w:t>
      </w:r>
    </w:p>
    <w:p w14:paraId="462BC271" w14:textId="77777777" w:rsidR="002B38B7" w:rsidRDefault="002B38B7" w:rsidP="002B38B7">
      <w:pPr>
        <w:spacing w:after="0" w:line="360" w:lineRule="auto"/>
        <w:ind w:right="283" w:firstLine="709"/>
        <w:jc w:val="both"/>
        <w:rPr>
          <w:rFonts w:ascii="Times New Roman" w:hAnsi="Times New Roman" w:cs="Times New Roman"/>
          <w:sz w:val="28"/>
          <w:lang w:val="uk-UA"/>
        </w:rPr>
      </w:pPr>
      <w:r>
        <w:rPr>
          <w:rFonts w:ascii="Times New Roman" w:hAnsi="Times New Roman" w:cs="Times New Roman"/>
          <w:sz w:val="28"/>
          <w:lang w:val="uk-UA"/>
        </w:rPr>
        <w:t xml:space="preserve">Розрахуємо показники прибутковості за формулами </w:t>
      </w:r>
      <w:r w:rsidRPr="00BF51E9">
        <w:rPr>
          <w:rFonts w:ascii="Times New Roman" w:hAnsi="Times New Roman" w:cs="Times New Roman"/>
          <w:sz w:val="28"/>
          <w:lang w:val="uk-UA"/>
        </w:rPr>
        <w:t>№2.8, 2.9, 2.10</w:t>
      </w:r>
      <w:r>
        <w:rPr>
          <w:rFonts w:ascii="Times New Roman" w:hAnsi="Times New Roman" w:cs="Times New Roman"/>
          <w:sz w:val="28"/>
          <w:lang w:val="uk-UA"/>
        </w:rPr>
        <w:t xml:space="preserve"> на основі даних звітності за 2022 рік:</w:t>
      </w:r>
    </w:p>
    <w:p w14:paraId="17CF4E0F" w14:textId="77777777" w:rsidR="002B38B7" w:rsidRDefault="002B38B7" w:rsidP="003E3D4F">
      <w:pPr>
        <w:pStyle w:val="a4"/>
        <w:spacing w:after="0" w:line="360" w:lineRule="auto"/>
        <w:ind w:left="426" w:right="283"/>
        <w:jc w:val="both"/>
        <w:rPr>
          <w:rFonts w:ascii="Times New Roman" w:hAnsi="Times New Roman" w:cs="Times New Roman"/>
          <w:sz w:val="28"/>
          <w:lang w:val="uk-UA"/>
        </w:rPr>
      </w:pPr>
      <w:r w:rsidRPr="00CC3343">
        <w:rPr>
          <w:rFonts w:ascii="Times New Roman" w:hAnsi="Times New Roman" w:cs="Times New Roman"/>
          <w:sz w:val="28"/>
          <w:lang w:val="uk-UA"/>
        </w:rPr>
        <w:t>Рентабельність активів</w:t>
      </w:r>
      <w:r>
        <w:rPr>
          <w:rFonts w:ascii="Times New Roman" w:hAnsi="Times New Roman" w:cs="Times New Roman"/>
          <w:sz w:val="28"/>
          <w:lang w:val="uk-UA"/>
        </w:rPr>
        <w:t xml:space="preserve"> АТ </w:t>
      </w:r>
      <w:r w:rsidRPr="002B38B7">
        <w:rPr>
          <w:rFonts w:ascii="Times New Roman" w:hAnsi="Times New Roman" w:cs="Times New Roman"/>
          <w:sz w:val="28"/>
          <w:lang w:val="ru-RU"/>
        </w:rPr>
        <w:t>НАЕК «</w:t>
      </w:r>
      <w:proofErr w:type="spellStart"/>
      <w:r w:rsidRPr="002B38B7">
        <w:rPr>
          <w:rFonts w:ascii="Times New Roman" w:hAnsi="Times New Roman" w:cs="Times New Roman"/>
          <w:sz w:val="28"/>
          <w:lang w:val="ru-RU"/>
        </w:rPr>
        <w:t>Енергоатом</w:t>
      </w:r>
      <w:proofErr w:type="spellEnd"/>
      <w:r w:rsidRPr="002B38B7">
        <w:rPr>
          <w:rFonts w:ascii="Times New Roman" w:hAnsi="Times New Roman" w:cs="Times New Roman"/>
          <w:sz w:val="28"/>
          <w:lang w:val="ru-RU"/>
        </w:rPr>
        <w:t>»</w:t>
      </w:r>
      <w:r>
        <w:rPr>
          <w:rFonts w:ascii="Times New Roman" w:hAnsi="Times New Roman" w:cs="Times New Roman"/>
          <w:sz w:val="28"/>
          <w:lang w:val="uk-UA"/>
        </w:rPr>
        <w:t xml:space="preserve"> на 2022 рік становить:</w:t>
      </w:r>
    </w:p>
    <w:p w14:paraId="06F2433C" w14:textId="77777777" w:rsidR="002B38B7" w:rsidRPr="00EC1309" w:rsidRDefault="002B38B7" w:rsidP="002B38B7">
      <w:pPr>
        <w:pStyle w:val="a4"/>
        <w:spacing w:after="0" w:line="360" w:lineRule="auto"/>
        <w:ind w:left="426" w:right="283"/>
        <w:jc w:val="both"/>
        <w:rPr>
          <w:rFonts w:ascii="Times New Roman" w:hAnsi="Times New Roman" w:cs="Times New Roman"/>
          <w:sz w:val="28"/>
          <w:lang w:val="uk-UA"/>
        </w:rPr>
      </w:pPr>
      <w:r>
        <w:rPr>
          <w:rFonts w:ascii="Times New Roman" w:hAnsi="Times New Roman" w:cs="Times New Roman"/>
          <w:sz w:val="28"/>
          <w:lang w:val="uk-UA"/>
        </w:rPr>
        <w:t>ROA= -12 401 989/240 763 722</w:t>
      </w:r>
      <w:r w:rsidRPr="00EC1309">
        <w:rPr>
          <w:rFonts w:ascii="Times New Roman" w:hAnsi="Times New Roman" w:cs="Times New Roman"/>
          <w:sz w:val="28"/>
          <w:lang w:val="uk-UA"/>
        </w:rPr>
        <w:t>*100%=</w:t>
      </w:r>
      <w:r>
        <w:rPr>
          <w:rFonts w:ascii="Times New Roman" w:hAnsi="Times New Roman" w:cs="Times New Roman"/>
          <w:sz w:val="28"/>
          <w:lang w:val="uk-UA"/>
        </w:rPr>
        <w:t xml:space="preserve"> -5,15%</w:t>
      </w:r>
    </w:p>
    <w:p w14:paraId="170A079A" w14:textId="77777777" w:rsidR="002B38B7" w:rsidRPr="00EC1309" w:rsidRDefault="002B38B7" w:rsidP="003E3D4F">
      <w:pPr>
        <w:pStyle w:val="a4"/>
        <w:spacing w:after="0" w:line="360" w:lineRule="auto"/>
        <w:ind w:left="426" w:right="283"/>
        <w:jc w:val="both"/>
        <w:rPr>
          <w:rFonts w:ascii="Times New Roman" w:hAnsi="Times New Roman" w:cs="Times New Roman"/>
          <w:sz w:val="28"/>
          <w:lang w:val="uk-UA"/>
        </w:rPr>
      </w:pPr>
      <w:r w:rsidRPr="00EC1309">
        <w:rPr>
          <w:rFonts w:ascii="Times New Roman" w:hAnsi="Times New Roman" w:cs="Times New Roman"/>
          <w:sz w:val="28"/>
          <w:lang w:val="uk-UA"/>
        </w:rPr>
        <w:t>Рентабельність капіталу</w:t>
      </w:r>
      <w:r w:rsidRPr="002B38B7">
        <w:rPr>
          <w:rFonts w:ascii="Times New Roman" w:hAnsi="Times New Roman" w:cs="Times New Roman"/>
          <w:sz w:val="28"/>
          <w:lang w:val="ru-RU"/>
        </w:rPr>
        <w:t xml:space="preserve"> </w:t>
      </w:r>
      <w:r>
        <w:rPr>
          <w:rFonts w:ascii="Times New Roman" w:hAnsi="Times New Roman" w:cs="Times New Roman"/>
          <w:sz w:val="28"/>
          <w:lang w:val="uk-UA"/>
        </w:rPr>
        <w:t xml:space="preserve">АТ </w:t>
      </w:r>
      <w:r w:rsidRPr="002B38B7">
        <w:rPr>
          <w:rFonts w:ascii="Times New Roman" w:hAnsi="Times New Roman" w:cs="Times New Roman"/>
          <w:sz w:val="28"/>
          <w:lang w:val="ru-RU"/>
        </w:rPr>
        <w:t>НАЕК «</w:t>
      </w:r>
      <w:proofErr w:type="spellStart"/>
      <w:r w:rsidRPr="002B38B7">
        <w:rPr>
          <w:rFonts w:ascii="Times New Roman" w:hAnsi="Times New Roman" w:cs="Times New Roman"/>
          <w:sz w:val="28"/>
          <w:lang w:val="ru-RU"/>
        </w:rPr>
        <w:t>Енергоатом</w:t>
      </w:r>
      <w:proofErr w:type="spellEnd"/>
      <w:r w:rsidRPr="002B38B7">
        <w:rPr>
          <w:rFonts w:ascii="Times New Roman" w:hAnsi="Times New Roman" w:cs="Times New Roman"/>
          <w:sz w:val="28"/>
          <w:lang w:val="ru-RU"/>
        </w:rPr>
        <w:t>»</w:t>
      </w:r>
      <w:r w:rsidRPr="00EC1309">
        <w:rPr>
          <w:rFonts w:ascii="Times New Roman" w:hAnsi="Times New Roman" w:cs="Times New Roman"/>
          <w:sz w:val="28"/>
          <w:lang w:val="uk-UA"/>
        </w:rPr>
        <w:t xml:space="preserve"> на 2022 рік становить:</w:t>
      </w:r>
    </w:p>
    <w:p w14:paraId="76D25843" w14:textId="77777777" w:rsidR="002B38B7" w:rsidRPr="00EC1309" w:rsidRDefault="002B38B7" w:rsidP="002B38B7">
      <w:pPr>
        <w:pStyle w:val="a4"/>
        <w:ind w:left="426" w:right="283"/>
        <w:rPr>
          <w:rFonts w:ascii="Times New Roman" w:hAnsi="Times New Roman" w:cs="Times New Roman"/>
          <w:sz w:val="28"/>
          <w:lang w:val="uk-UA"/>
        </w:rPr>
      </w:pPr>
      <w:r>
        <w:rPr>
          <w:rFonts w:ascii="Times New Roman" w:hAnsi="Times New Roman" w:cs="Times New Roman"/>
          <w:sz w:val="28"/>
          <w:lang w:val="uk-UA"/>
        </w:rPr>
        <w:t>ROE= -12 401 989/125 067 464</w:t>
      </w:r>
      <w:r w:rsidRPr="00EC1309">
        <w:rPr>
          <w:rFonts w:ascii="Times New Roman" w:hAnsi="Times New Roman" w:cs="Times New Roman"/>
          <w:sz w:val="28"/>
          <w:lang w:val="uk-UA"/>
        </w:rPr>
        <w:t>*100%=</w:t>
      </w:r>
      <w:r>
        <w:rPr>
          <w:rFonts w:ascii="Times New Roman" w:hAnsi="Times New Roman" w:cs="Times New Roman"/>
          <w:sz w:val="28"/>
          <w:lang w:val="uk-UA"/>
        </w:rPr>
        <w:t xml:space="preserve"> -9,92%</w:t>
      </w:r>
    </w:p>
    <w:p w14:paraId="7E9100D1" w14:textId="77777777" w:rsidR="002B38B7" w:rsidRPr="00EC1309" w:rsidRDefault="002B38B7" w:rsidP="003E3D4F">
      <w:pPr>
        <w:pStyle w:val="a4"/>
        <w:spacing w:after="0" w:line="360" w:lineRule="auto"/>
        <w:ind w:left="426" w:right="283"/>
        <w:jc w:val="both"/>
        <w:rPr>
          <w:rFonts w:ascii="Times New Roman" w:hAnsi="Times New Roman" w:cs="Times New Roman"/>
          <w:sz w:val="28"/>
          <w:lang w:val="uk-UA"/>
        </w:rPr>
      </w:pPr>
      <w:r w:rsidRPr="00EC1309">
        <w:rPr>
          <w:rFonts w:ascii="Times New Roman" w:hAnsi="Times New Roman" w:cs="Times New Roman"/>
          <w:sz w:val="28"/>
          <w:lang w:val="uk-UA"/>
        </w:rPr>
        <w:t>Рентабельність продажів</w:t>
      </w:r>
      <w:r w:rsidRPr="002B38B7">
        <w:rPr>
          <w:rFonts w:ascii="Times New Roman" w:hAnsi="Times New Roman" w:cs="Times New Roman"/>
          <w:sz w:val="28"/>
          <w:lang w:val="ru-RU"/>
        </w:rPr>
        <w:t xml:space="preserve"> </w:t>
      </w:r>
      <w:r>
        <w:rPr>
          <w:rFonts w:ascii="Times New Roman" w:hAnsi="Times New Roman" w:cs="Times New Roman"/>
          <w:sz w:val="28"/>
          <w:lang w:val="uk-UA"/>
        </w:rPr>
        <w:t xml:space="preserve">АТ </w:t>
      </w:r>
      <w:r w:rsidRPr="002B38B7">
        <w:rPr>
          <w:rFonts w:ascii="Times New Roman" w:hAnsi="Times New Roman" w:cs="Times New Roman"/>
          <w:sz w:val="28"/>
          <w:lang w:val="ru-RU"/>
        </w:rPr>
        <w:t>НАЕК «</w:t>
      </w:r>
      <w:proofErr w:type="spellStart"/>
      <w:r w:rsidRPr="002B38B7">
        <w:rPr>
          <w:rFonts w:ascii="Times New Roman" w:hAnsi="Times New Roman" w:cs="Times New Roman"/>
          <w:sz w:val="28"/>
          <w:lang w:val="ru-RU"/>
        </w:rPr>
        <w:t>Енергоатом</w:t>
      </w:r>
      <w:proofErr w:type="spellEnd"/>
      <w:r w:rsidRPr="002B38B7">
        <w:rPr>
          <w:rFonts w:ascii="Times New Roman" w:hAnsi="Times New Roman" w:cs="Times New Roman"/>
          <w:sz w:val="28"/>
          <w:lang w:val="ru-RU"/>
        </w:rPr>
        <w:t>»</w:t>
      </w:r>
      <w:r w:rsidRPr="00EC1309">
        <w:rPr>
          <w:rFonts w:ascii="Times New Roman" w:hAnsi="Times New Roman" w:cs="Times New Roman"/>
          <w:sz w:val="28"/>
          <w:lang w:val="uk-UA"/>
        </w:rPr>
        <w:t xml:space="preserve"> на 2022 рік становить:</w:t>
      </w:r>
    </w:p>
    <w:p w14:paraId="1BD94325" w14:textId="77777777" w:rsidR="002B38B7" w:rsidRDefault="002B38B7" w:rsidP="002B38B7">
      <w:pPr>
        <w:pStyle w:val="a4"/>
        <w:spacing w:after="0" w:line="360" w:lineRule="auto"/>
        <w:ind w:left="426" w:right="283"/>
        <w:jc w:val="both"/>
        <w:rPr>
          <w:rFonts w:ascii="Times New Roman" w:hAnsi="Times New Roman" w:cs="Times New Roman"/>
          <w:sz w:val="28"/>
          <w:lang w:val="uk-UA"/>
        </w:rPr>
      </w:pPr>
      <w:r>
        <w:rPr>
          <w:rFonts w:ascii="Times New Roman" w:hAnsi="Times New Roman" w:cs="Times New Roman"/>
          <w:sz w:val="28"/>
          <w:lang w:val="uk-UA"/>
        </w:rPr>
        <w:t>ROS = -12 401 989</w:t>
      </w:r>
      <w:r w:rsidRPr="00EC1309">
        <w:rPr>
          <w:rFonts w:ascii="Times New Roman" w:hAnsi="Times New Roman" w:cs="Times New Roman"/>
          <w:sz w:val="28"/>
          <w:lang w:val="uk-UA"/>
        </w:rPr>
        <w:t>/В*100%=</w:t>
      </w:r>
      <w:r>
        <w:rPr>
          <w:rFonts w:ascii="Times New Roman" w:hAnsi="Times New Roman" w:cs="Times New Roman"/>
          <w:sz w:val="28"/>
          <w:lang w:val="uk-UA"/>
        </w:rPr>
        <w:t xml:space="preserve"> -9,24%</w:t>
      </w:r>
    </w:p>
    <w:p w14:paraId="78F1A799" w14:textId="77777777" w:rsidR="002B38B7" w:rsidRDefault="002B38B7" w:rsidP="002B38B7">
      <w:pPr>
        <w:spacing w:after="0" w:line="360" w:lineRule="auto"/>
        <w:ind w:right="283" w:firstLine="709"/>
        <w:jc w:val="both"/>
        <w:rPr>
          <w:rFonts w:ascii="Times New Roman" w:hAnsi="Times New Roman" w:cs="Times New Roman"/>
          <w:sz w:val="28"/>
          <w:lang w:val="uk-UA"/>
        </w:rPr>
      </w:pPr>
      <w:r>
        <w:rPr>
          <w:rFonts w:ascii="Times New Roman" w:hAnsi="Times New Roman" w:cs="Times New Roman"/>
          <w:sz w:val="28"/>
          <w:lang w:val="uk-UA"/>
        </w:rPr>
        <w:t xml:space="preserve">Використовуючи формулу </w:t>
      </w:r>
      <w:r w:rsidRPr="00BF51E9">
        <w:rPr>
          <w:rFonts w:ascii="Times New Roman" w:hAnsi="Times New Roman" w:cs="Times New Roman"/>
          <w:sz w:val="28"/>
          <w:lang w:val="uk-UA"/>
        </w:rPr>
        <w:t>№2.7</w:t>
      </w:r>
      <w:r>
        <w:rPr>
          <w:rFonts w:ascii="Times New Roman" w:hAnsi="Times New Roman" w:cs="Times New Roman"/>
          <w:sz w:val="28"/>
          <w:lang w:val="uk-UA"/>
        </w:rPr>
        <w:t xml:space="preserve"> можемо виявити, що коефіцієнт самофінансування АТ </w:t>
      </w:r>
      <w:r w:rsidRPr="002B38B7">
        <w:rPr>
          <w:rFonts w:ascii="Times New Roman" w:hAnsi="Times New Roman" w:cs="Times New Roman"/>
          <w:sz w:val="28"/>
          <w:lang w:val="ru-RU"/>
        </w:rPr>
        <w:t>НАЕК «</w:t>
      </w:r>
      <w:proofErr w:type="spellStart"/>
      <w:r w:rsidRPr="002B38B7">
        <w:rPr>
          <w:rFonts w:ascii="Times New Roman" w:hAnsi="Times New Roman" w:cs="Times New Roman"/>
          <w:sz w:val="28"/>
          <w:lang w:val="ru-RU"/>
        </w:rPr>
        <w:t>Енергоатом</w:t>
      </w:r>
      <w:proofErr w:type="spellEnd"/>
      <w:r w:rsidRPr="002B38B7">
        <w:rPr>
          <w:rFonts w:ascii="Times New Roman" w:hAnsi="Times New Roman" w:cs="Times New Roman"/>
          <w:sz w:val="28"/>
          <w:lang w:val="ru-RU"/>
        </w:rPr>
        <w:t>»</w:t>
      </w:r>
      <w:r>
        <w:rPr>
          <w:rFonts w:ascii="Times New Roman" w:hAnsi="Times New Roman" w:cs="Times New Roman"/>
          <w:sz w:val="28"/>
          <w:lang w:val="uk-UA"/>
        </w:rPr>
        <w:t xml:space="preserve"> на 2021 рік становить:</w:t>
      </w:r>
    </w:p>
    <w:p w14:paraId="69B78B85" w14:textId="77777777" w:rsidR="002B38B7" w:rsidRPr="006D3CFC" w:rsidRDefault="002B38B7" w:rsidP="002B38B7">
      <w:pPr>
        <w:spacing w:after="0" w:line="360" w:lineRule="auto"/>
        <w:ind w:right="283" w:firstLine="709"/>
        <w:jc w:val="both"/>
        <w:rPr>
          <w:rFonts w:ascii="Times New Roman" w:hAnsi="Times New Roman" w:cs="Times New Roman"/>
          <w:sz w:val="28"/>
          <w:lang w:val="uk-UA"/>
        </w:rPr>
      </w:pPr>
      <w:proofErr w:type="spellStart"/>
      <w:r>
        <w:rPr>
          <w:rFonts w:ascii="Times New Roman" w:hAnsi="Times New Roman" w:cs="Times New Roman"/>
          <w:sz w:val="28"/>
          <w:lang w:val="uk-UA"/>
        </w:rPr>
        <w:t>К</w:t>
      </w:r>
      <w:r w:rsidRPr="00085087">
        <w:rPr>
          <w:rFonts w:ascii="Times New Roman" w:hAnsi="Times New Roman" w:cs="Times New Roman"/>
          <w:sz w:val="28"/>
          <w:vertAlign w:val="subscript"/>
          <w:lang w:val="uk-UA"/>
        </w:rPr>
        <w:t>самоф</w:t>
      </w:r>
      <w:proofErr w:type="spellEnd"/>
      <w:r>
        <w:rPr>
          <w:rFonts w:ascii="Times New Roman" w:hAnsi="Times New Roman" w:cs="Times New Roman"/>
          <w:sz w:val="28"/>
          <w:lang w:val="uk-UA"/>
        </w:rPr>
        <w:t>=</w:t>
      </w:r>
      <w:r w:rsidRPr="002B38B7">
        <w:rPr>
          <w:lang w:val="ru-RU"/>
        </w:rPr>
        <w:t xml:space="preserve"> </w:t>
      </w:r>
      <w:r>
        <w:rPr>
          <w:rFonts w:ascii="Times New Roman" w:hAnsi="Times New Roman" w:cs="Times New Roman"/>
          <w:sz w:val="28"/>
          <w:lang w:val="uk-UA"/>
        </w:rPr>
        <w:t>129 549 873/</w:t>
      </w:r>
      <w:r w:rsidRPr="002B38B7">
        <w:rPr>
          <w:lang w:val="ru-RU"/>
        </w:rPr>
        <w:t xml:space="preserve"> </w:t>
      </w:r>
      <w:r>
        <w:rPr>
          <w:rFonts w:ascii="Times New Roman" w:hAnsi="Times New Roman" w:cs="Times New Roman"/>
          <w:sz w:val="28"/>
          <w:lang w:val="uk-UA"/>
        </w:rPr>
        <w:t>40 259 217=</w:t>
      </w:r>
      <w:r w:rsidRPr="002B38B7">
        <w:rPr>
          <w:lang w:val="ru-RU"/>
        </w:rPr>
        <w:t xml:space="preserve"> </w:t>
      </w:r>
      <w:r>
        <w:rPr>
          <w:rFonts w:ascii="Times New Roman" w:hAnsi="Times New Roman" w:cs="Times New Roman"/>
          <w:sz w:val="28"/>
          <w:lang w:val="uk-UA"/>
        </w:rPr>
        <w:t>3.22</w:t>
      </w:r>
    </w:p>
    <w:p w14:paraId="41705FBB" w14:textId="77777777" w:rsidR="002B38B7" w:rsidRDefault="002B38B7" w:rsidP="002B38B7">
      <w:pPr>
        <w:spacing w:after="0" w:line="360" w:lineRule="auto"/>
        <w:ind w:right="283" w:firstLine="709"/>
        <w:jc w:val="both"/>
        <w:rPr>
          <w:rFonts w:ascii="Times New Roman" w:hAnsi="Times New Roman" w:cs="Times New Roman"/>
          <w:sz w:val="28"/>
          <w:lang w:val="uk-UA"/>
        </w:rPr>
      </w:pPr>
      <w:r>
        <w:rPr>
          <w:rFonts w:ascii="Times New Roman" w:hAnsi="Times New Roman" w:cs="Times New Roman"/>
          <w:sz w:val="28"/>
          <w:lang w:val="uk-UA"/>
        </w:rPr>
        <w:t>Розрахуємо</w:t>
      </w:r>
      <w:r w:rsidRPr="00794C62">
        <w:rPr>
          <w:rFonts w:ascii="Times New Roman" w:hAnsi="Times New Roman" w:cs="Times New Roman"/>
          <w:sz w:val="28"/>
          <w:lang w:val="uk-UA"/>
        </w:rPr>
        <w:t xml:space="preserve"> показники прибутковості рентабельності за </w:t>
      </w:r>
      <w:r>
        <w:rPr>
          <w:rFonts w:ascii="Times New Roman" w:hAnsi="Times New Roman" w:cs="Times New Roman"/>
          <w:sz w:val="28"/>
          <w:lang w:val="uk-UA"/>
        </w:rPr>
        <w:t>формулами (1.4), (1.4),  (1.4) за даними звітності 2021 року</w:t>
      </w:r>
      <w:r w:rsidRPr="00794C62">
        <w:rPr>
          <w:rFonts w:ascii="Times New Roman" w:hAnsi="Times New Roman" w:cs="Times New Roman"/>
          <w:sz w:val="28"/>
          <w:lang w:val="uk-UA"/>
        </w:rPr>
        <w:t>:</w:t>
      </w:r>
    </w:p>
    <w:p w14:paraId="0F1570CA" w14:textId="77777777" w:rsidR="002B38B7" w:rsidRDefault="002B38B7" w:rsidP="003E3D4F">
      <w:pPr>
        <w:pStyle w:val="a4"/>
        <w:spacing w:after="0" w:line="360" w:lineRule="auto"/>
        <w:ind w:left="426" w:right="283"/>
        <w:jc w:val="both"/>
        <w:rPr>
          <w:rFonts w:ascii="Times New Roman" w:hAnsi="Times New Roman" w:cs="Times New Roman"/>
          <w:sz w:val="28"/>
          <w:lang w:val="uk-UA"/>
        </w:rPr>
      </w:pPr>
      <w:r w:rsidRPr="00CC3343">
        <w:rPr>
          <w:rFonts w:ascii="Times New Roman" w:hAnsi="Times New Roman" w:cs="Times New Roman"/>
          <w:sz w:val="28"/>
          <w:lang w:val="uk-UA"/>
        </w:rPr>
        <w:t>Рентабельність активів</w:t>
      </w:r>
      <w:r>
        <w:rPr>
          <w:rFonts w:ascii="Times New Roman" w:hAnsi="Times New Roman" w:cs="Times New Roman"/>
          <w:sz w:val="28"/>
          <w:lang w:val="uk-UA"/>
        </w:rPr>
        <w:t xml:space="preserve"> АТ </w:t>
      </w:r>
      <w:r w:rsidRPr="002B38B7">
        <w:rPr>
          <w:rFonts w:ascii="Times New Roman" w:hAnsi="Times New Roman" w:cs="Times New Roman"/>
          <w:sz w:val="28"/>
          <w:lang w:val="ru-RU"/>
        </w:rPr>
        <w:t>НАЕК «</w:t>
      </w:r>
      <w:proofErr w:type="spellStart"/>
      <w:r w:rsidRPr="002B38B7">
        <w:rPr>
          <w:rFonts w:ascii="Times New Roman" w:hAnsi="Times New Roman" w:cs="Times New Roman"/>
          <w:sz w:val="28"/>
          <w:lang w:val="ru-RU"/>
        </w:rPr>
        <w:t>Енергоатом</w:t>
      </w:r>
      <w:proofErr w:type="spellEnd"/>
      <w:r w:rsidRPr="002B38B7">
        <w:rPr>
          <w:rFonts w:ascii="Times New Roman" w:hAnsi="Times New Roman" w:cs="Times New Roman"/>
          <w:sz w:val="28"/>
          <w:lang w:val="ru-RU"/>
        </w:rPr>
        <w:t>»</w:t>
      </w:r>
      <w:r>
        <w:rPr>
          <w:rFonts w:ascii="Times New Roman" w:hAnsi="Times New Roman" w:cs="Times New Roman"/>
          <w:sz w:val="28"/>
          <w:lang w:val="uk-UA"/>
        </w:rPr>
        <w:t xml:space="preserve"> на 2021 рік становить:</w:t>
      </w:r>
    </w:p>
    <w:p w14:paraId="44949F6B" w14:textId="77777777" w:rsidR="002B38B7" w:rsidRPr="009D4F33" w:rsidRDefault="002B38B7" w:rsidP="002B38B7">
      <w:pPr>
        <w:pStyle w:val="a4"/>
        <w:spacing w:after="0" w:line="360" w:lineRule="auto"/>
        <w:ind w:left="426" w:right="283"/>
        <w:jc w:val="both"/>
        <w:rPr>
          <w:rFonts w:ascii="Times New Roman" w:hAnsi="Times New Roman" w:cs="Times New Roman"/>
          <w:sz w:val="28"/>
          <w:lang w:val="uk-UA"/>
        </w:rPr>
      </w:pPr>
      <w:r w:rsidRPr="009D4F33">
        <w:rPr>
          <w:rFonts w:ascii="Times New Roman" w:hAnsi="Times New Roman" w:cs="Times New Roman"/>
          <w:sz w:val="28"/>
          <w:lang w:val="uk-UA"/>
        </w:rPr>
        <w:t>ROA= 5 152 757/233 931 116*100%=2,20%</w:t>
      </w:r>
    </w:p>
    <w:p w14:paraId="14B4A1E4" w14:textId="77777777" w:rsidR="002B38B7" w:rsidRPr="009D4F33" w:rsidRDefault="002B38B7" w:rsidP="003E3D4F">
      <w:pPr>
        <w:pStyle w:val="a4"/>
        <w:spacing w:after="0" w:line="360" w:lineRule="auto"/>
        <w:ind w:left="426" w:right="283"/>
        <w:jc w:val="both"/>
        <w:rPr>
          <w:rFonts w:ascii="Times New Roman" w:hAnsi="Times New Roman" w:cs="Times New Roman"/>
          <w:sz w:val="28"/>
          <w:lang w:val="uk-UA"/>
        </w:rPr>
      </w:pPr>
      <w:r w:rsidRPr="009D4F33">
        <w:rPr>
          <w:rFonts w:ascii="Times New Roman" w:hAnsi="Times New Roman" w:cs="Times New Roman"/>
          <w:sz w:val="28"/>
          <w:lang w:val="uk-UA"/>
        </w:rPr>
        <w:t>Рентабельність капіталу</w:t>
      </w:r>
      <w:r w:rsidRPr="002B38B7">
        <w:rPr>
          <w:rFonts w:ascii="Times New Roman" w:hAnsi="Times New Roman" w:cs="Times New Roman"/>
          <w:sz w:val="28"/>
          <w:lang w:val="ru-RU"/>
        </w:rPr>
        <w:t xml:space="preserve"> </w:t>
      </w:r>
      <w:r>
        <w:rPr>
          <w:rFonts w:ascii="Times New Roman" w:hAnsi="Times New Roman" w:cs="Times New Roman"/>
          <w:sz w:val="28"/>
          <w:lang w:val="uk-UA"/>
        </w:rPr>
        <w:t xml:space="preserve">АТ </w:t>
      </w:r>
      <w:r w:rsidRPr="002B38B7">
        <w:rPr>
          <w:rFonts w:ascii="Times New Roman" w:hAnsi="Times New Roman" w:cs="Times New Roman"/>
          <w:sz w:val="28"/>
          <w:lang w:val="ru-RU"/>
        </w:rPr>
        <w:t>НАЕК «</w:t>
      </w:r>
      <w:proofErr w:type="spellStart"/>
      <w:r w:rsidRPr="002B38B7">
        <w:rPr>
          <w:rFonts w:ascii="Times New Roman" w:hAnsi="Times New Roman" w:cs="Times New Roman"/>
          <w:sz w:val="28"/>
          <w:lang w:val="ru-RU"/>
        </w:rPr>
        <w:t>Енергоатом</w:t>
      </w:r>
      <w:proofErr w:type="spellEnd"/>
      <w:r w:rsidRPr="002B38B7">
        <w:rPr>
          <w:rFonts w:ascii="Times New Roman" w:hAnsi="Times New Roman" w:cs="Times New Roman"/>
          <w:sz w:val="28"/>
          <w:lang w:val="ru-RU"/>
        </w:rPr>
        <w:t>»</w:t>
      </w:r>
      <w:r w:rsidRPr="009D4F33">
        <w:rPr>
          <w:rFonts w:ascii="Times New Roman" w:hAnsi="Times New Roman" w:cs="Times New Roman"/>
          <w:sz w:val="28"/>
          <w:lang w:val="uk-UA"/>
        </w:rPr>
        <w:t xml:space="preserve"> на 2021 рік становить:</w:t>
      </w:r>
    </w:p>
    <w:p w14:paraId="70B36F62" w14:textId="77777777" w:rsidR="002B38B7" w:rsidRPr="009D4F33" w:rsidRDefault="002B38B7" w:rsidP="002B38B7">
      <w:pPr>
        <w:pStyle w:val="a4"/>
        <w:ind w:left="426" w:right="283"/>
        <w:rPr>
          <w:rFonts w:ascii="Times New Roman" w:hAnsi="Times New Roman" w:cs="Times New Roman"/>
          <w:sz w:val="28"/>
          <w:lang w:val="uk-UA"/>
        </w:rPr>
      </w:pPr>
      <w:r w:rsidRPr="009D4F33">
        <w:rPr>
          <w:rFonts w:ascii="Times New Roman" w:hAnsi="Times New Roman" w:cs="Times New Roman"/>
          <w:sz w:val="28"/>
          <w:lang w:val="uk-UA"/>
        </w:rPr>
        <w:t>ROE= 5 152 757/123 276 558*100%=4,18%</w:t>
      </w:r>
    </w:p>
    <w:p w14:paraId="2EC4EE5A" w14:textId="77777777" w:rsidR="002B38B7" w:rsidRPr="009D4F33" w:rsidRDefault="002B38B7" w:rsidP="003E3D4F">
      <w:pPr>
        <w:pStyle w:val="a4"/>
        <w:spacing w:after="0" w:line="360" w:lineRule="auto"/>
        <w:ind w:left="426" w:right="283"/>
        <w:jc w:val="both"/>
        <w:rPr>
          <w:rFonts w:ascii="Times New Roman" w:hAnsi="Times New Roman" w:cs="Times New Roman"/>
          <w:sz w:val="28"/>
          <w:lang w:val="uk-UA"/>
        </w:rPr>
      </w:pPr>
      <w:r w:rsidRPr="009D4F33">
        <w:rPr>
          <w:rFonts w:ascii="Times New Roman" w:hAnsi="Times New Roman" w:cs="Times New Roman"/>
          <w:sz w:val="28"/>
          <w:lang w:val="uk-UA"/>
        </w:rPr>
        <w:t>Рентабельність продажів</w:t>
      </w:r>
      <w:r w:rsidRPr="002B38B7">
        <w:rPr>
          <w:rFonts w:ascii="Times New Roman" w:hAnsi="Times New Roman" w:cs="Times New Roman"/>
          <w:sz w:val="28"/>
          <w:lang w:val="ru-RU"/>
        </w:rPr>
        <w:t xml:space="preserve"> </w:t>
      </w:r>
      <w:r>
        <w:rPr>
          <w:rFonts w:ascii="Times New Roman" w:hAnsi="Times New Roman" w:cs="Times New Roman"/>
          <w:sz w:val="28"/>
          <w:lang w:val="uk-UA"/>
        </w:rPr>
        <w:t xml:space="preserve">АТ </w:t>
      </w:r>
      <w:r w:rsidRPr="002B38B7">
        <w:rPr>
          <w:rFonts w:ascii="Times New Roman" w:hAnsi="Times New Roman" w:cs="Times New Roman"/>
          <w:sz w:val="28"/>
          <w:lang w:val="ru-RU"/>
        </w:rPr>
        <w:t>НАЕК «</w:t>
      </w:r>
      <w:proofErr w:type="spellStart"/>
      <w:r w:rsidRPr="002B38B7">
        <w:rPr>
          <w:rFonts w:ascii="Times New Roman" w:hAnsi="Times New Roman" w:cs="Times New Roman"/>
          <w:sz w:val="28"/>
          <w:lang w:val="ru-RU"/>
        </w:rPr>
        <w:t>Енергоатом</w:t>
      </w:r>
      <w:proofErr w:type="spellEnd"/>
      <w:r w:rsidRPr="002B38B7">
        <w:rPr>
          <w:rFonts w:ascii="Times New Roman" w:hAnsi="Times New Roman" w:cs="Times New Roman"/>
          <w:sz w:val="28"/>
          <w:lang w:val="ru-RU"/>
        </w:rPr>
        <w:t>»</w:t>
      </w:r>
      <w:r w:rsidRPr="009D4F33">
        <w:rPr>
          <w:rFonts w:ascii="Times New Roman" w:hAnsi="Times New Roman" w:cs="Times New Roman"/>
          <w:sz w:val="28"/>
          <w:lang w:val="uk-UA"/>
        </w:rPr>
        <w:t xml:space="preserve"> на 2021 рік становить:</w:t>
      </w:r>
    </w:p>
    <w:p w14:paraId="53F8ADF6" w14:textId="77777777" w:rsidR="002B38B7" w:rsidRPr="007F5AE5" w:rsidRDefault="002B38B7" w:rsidP="002B38B7">
      <w:pPr>
        <w:pStyle w:val="a4"/>
        <w:spacing w:line="360" w:lineRule="auto"/>
        <w:ind w:left="426" w:right="283"/>
        <w:jc w:val="both"/>
        <w:rPr>
          <w:rFonts w:ascii="Times New Roman" w:hAnsi="Times New Roman" w:cs="Times New Roman"/>
          <w:sz w:val="28"/>
          <w:lang w:val="uk-UA"/>
        </w:rPr>
      </w:pPr>
      <w:r w:rsidRPr="009D4F33">
        <w:rPr>
          <w:rFonts w:ascii="Times New Roman" w:hAnsi="Times New Roman" w:cs="Times New Roman"/>
          <w:sz w:val="28"/>
          <w:lang w:val="uk-UA"/>
        </w:rPr>
        <w:t>ROS = 5 152 757/83 118 205*100%=6</w:t>
      </w:r>
      <w:r>
        <w:rPr>
          <w:rFonts w:ascii="Times New Roman" w:hAnsi="Times New Roman" w:cs="Times New Roman"/>
          <w:sz w:val="28"/>
          <w:lang w:val="uk-UA"/>
        </w:rPr>
        <w:t>,20%</w:t>
      </w:r>
    </w:p>
    <w:p w14:paraId="0636AA36" w14:textId="77777777" w:rsidR="002B38B7" w:rsidRDefault="002B38B7" w:rsidP="002B38B7">
      <w:pPr>
        <w:spacing w:after="0" w:line="360" w:lineRule="auto"/>
        <w:ind w:right="283" w:firstLine="709"/>
        <w:jc w:val="both"/>
        <w:rPr>
          <w:rFonts w:ascii="Times New Roman" w:hAnsi="Times New Roman" w:cs="Times New Roman"/>
          <w:sz w:val="28"/>
          <w:lang w:val="uk-UA"/>
        </w:rPr>
      </w:pPr>
      <w:r>
        <w:rPr>
          <w:rFonts w:ascii="Times New Roman" w:hAnsi="Times New Roman" w:cs="Times New Roman"/>
          <w:sz w:val="28"/>
          <w:lang w:val="uk-UA"/>
        </w:rPr>
        <w:lastRenderedPageBreak/>
        <w:t>Для зручності аналізу зобразимо отримані дані у вигляді таблицях 2.2 та 2.3.</w:t>
      </w:r>
    </w:p>
    <w:p w14:paraId="191F6F8D" w14:textId="77777777" w:rsidR="002B38B7" w:rsidRDefault="002B38B7" w:rsidP="002B38B7">
      <w:pPr>
        <w:spacing w:after="0" w:line="360" w:lineRule="auto"/>
        <w:ind w:right="283" w:firstLine="709"/>
        <w:jc w:val="right"/>
        <w:rPr>
          <w:rFonts w:ascii="Times New Roman" w:hAnsi="Times New Roman" w:cs="Times New Roman"/>
          <w:sz w:val="28"/>
          <w:lang w:val="uk-UA"/>
        </w:rPr>
      </w:pPr>
      <w:r>
        <w:rPr>
          <w:rFonts w:ascii="Times New Roman" w:hAnsi="Times New Roman" w:cs="Times New Roman"/>
          <w:sz w:val="28"/>
          <w:lang w:val="uk-UA"/>
        </w:rPr>
        <w:t>Таблиця 2.2</w:t>
      </w:r>
    </w:p>
    <w:p w14:paraId="66072AFE" w14:textId="1AF0173F" w:rsidR="002B38B7" w:rsidRPr="006D3CFC" w:rsidRDefault="002B38B7" w:rsidP="003E3D4F">
      <w:pPr>
        <w:spacing w:line="360" w:lineRule="auto"/>
        <w:ind w:right="283"/>
        <w:jc w:val="center"/>
        <w:rPr>
          <w:rFonts w:ascii="Times New Roman" w:hAnsi="Times New Roman" w:cs="Times New Roman"/>
          <w:sz w:val="28"/>
          <w:lang w:val="uk-UA"/>
        </w:rPr>
      </w:pPr>
      <w:r>
        <w:rPr>
          <w:rFonts w:ascii="Times New Roman" w:hAnsi="Times New Roman" w:cs="Times New Roman"/>
          <w:sz w:val="28"/>
          <w:lang w:val="uk-UA"/>
        </w:rPr>
        <w:t>Динаміка</w:t>
      </w:r>
      <w:r w:rsidRPr="00B256B7">
        <w:rPr>
          <w:rFonts w:ascii="Times New Roman" w:hAnsi="Times New Roman" w:cs="Times New Roman"/>
          <w:sz w:val="28"/>
          <w:lang w:val="uk-UA"/>
        </w:rPr>
        <w:t xml:space="preserve"> показників рентабельності</w:t>
      </w:r>
      <w:r>
        <w:rPr>
          <w:rFonts w:ascii="Times New Roman" w:hAnsi="Times New Roman" w:cs="Times New Roman"/>
          <w:sz w:val="28"/>
          <w:lang w:val="uk-UA"/>
        </w:rPr>
        <w:t xml:space="preserve"> АТ </w:t>
      </w:r>
      <w:r w:rsidRPr="002B38B7">
        <w:rPr>
          <w:rFonts w:ascii="Times New Roman" w:hAnsi="Times New Roman" w:cs="Times New Roman"/>
          <w:sz w:val="28"/>
          <w:lang w:val="ru-RU"/>
        </w:rPr>
        <w:t>НАЕК «</w:t>
      </w:r>
      <w:proofErr w:type="spellStart"/>
      <w:r w:rsidRPr="002B38B7">
        <w:rPr>
          <w:rFonts w:ascii="Times New Roman" w:hAnsi="Times New Roman" w:cs="Times New Roman"/>
          <w:sz w:val="28"/>
          <w:lang w:val="ru-RU"/>
        </w:rPr>
        <w:t>Енергоатом</w:t>
      </w:r>
      <w:proofErr w:type="spellEnd"/>
      <w:r w:rsidRPr="002B38B7">
        <w:rPr>
          <w:rFonts w:ascii="Times New Roman" w:hAnsi="Times New Roman" w:cs="Times New Roman"/>
          <w:sz w:val="28"/>
          <w:lang w:val="ru-RU"/>
        </w:rPr>
        <w:t>»</w:t>
      </w:r>
      <w:r w:rsidR="003E3D4F">
        <w:rPr>
          <w:rFonts w:ascii="Times New Roman" w:hAnsi="Times New Roman" w:cs="Times New Roman"/>
          <w:sz w:val="28"/>
          <w:lang w:val="ru-RU"/>
        </w:rPr>
        <w:t xml:space="preserve"> за</w:t>
      </w:r>
      <w:r>
        <w:rPr>
          <w:rFonts w:ascii="Times New Roman" w:hAnsi="Times New Roman" w:cs="Times New Roman"/>
          <w:sz w:val="28"/>
          <w:lang w:val="uk-UA"/>
        </w:rPr>
        <w:t xml:space="preserve">                          2021-2022 рр.</w:t>
      </w:r>
    </w:p>
    <w:tbl>
      <w:tblPr>
        <w:tblStyle w:val="a3"/>
        <w:tblW w:w="0" w:type="auto"/>
        <w:tblLook w:val="04A0" w:firstRow="1" w:lastRow="0" w:firstColumn="1" w:lastColumn="0" w:noHBand="0" w:noVBand="1"/>
      </w:tblPr>
      <w:tblGrid>
        <w:gridCol w:w="2336"/>
        <w:gridCol w:w="2336"/>
        <w:gridCol w:w="2336"/>
        <w:gridCol w:w="2337"/>
      </w:tblGrid>
      <w:tr w:rsidR="002B38B7" w14:paraId="7360A99A" w14:textId="77777777" w:rsidTr="00FD2976">
        <w:tc>
          <w:tcPr>
            <w:tcW w:w="2336" w:type="dxa"/>
          </w:tcPr>
          <w:p w14:paraId="3C094A02" w14:textId="77777777" w:rsidR="002B38B7" w:rsidRPr="003E3D4F" w:rsidRDefault="002B38B7" w:rsidP="003E3D4F">
            <w:pPr>
              <w:jc w:val="center"/>
              <w:rPr>
                <w:rFonts w:ascii="Times New Roman" w:hAnsi="Times New Roman" w:cs="Times New Roman"/>
                <w:sz w:val="24"/>
                <w:szCs w:val="24"/>
                <w:lang w:val="uk-UA"/>
              </w:rPr>
            </w:pPr>
            <w:r w:rsidRPr="003E3D4F">
              <w:rPr>
                <w:rFonts w:ascii="Times New Roman" w:hAnsi="Times New Roman" w:cs="Times New Roman"/>
                <w:sz w:val="24"/>
                <w:szCs w:val="24"/>
                <w:lang w:val="uk-UA"/>
              </w:rPr>
              <w:t>Показник</w:t>
            </w:r>
          </w:p>
        </w:tc>
        <w:tc>
          <w:tcPr>
            <w:tcW w:w="2336" w:type="dxa"/>
          </w:tcPr>
          <w:p w14:paraId="4B69129B" w14:textId="77777777" w:rsidR="002B38B7" w:rsidRPr="003E3D4F" w:rsidRDefault="002B38B7" w:rsidP="003E3D4F">
            <w:pPr>
              <w:jc w:val="center"/>
              <w:rPr>
                <w:rFonts w:ascii="Times New Roman" w:hAnsi="Times New Roman" w:cs="Times New Roman"/>
                <w:sz w:val="24"/>
                <w:szCs w:val="24"/>
                <w:lang w:val="uk-UA"/>
              </w:rPr>
            </w:pPr>
            <w:r w:rsidRPr="003E3D4F">
              <w:rPr>
                <w:rFonts w:ascii="Times New Roman" w:hAnsi="Times New Roman" w:cs="Times New Roman"/>
                <w:sz w:val="24"/>
                <w:szCs w:val="24"/>
                <w:lang w:val="uk-UA"/>
              </w:rPr>
              <w:t>2021 рік</w:t>
            </w:r>
          </w:p>
        </w:tc>
        <w:tc>
          <w:tcPr>
            <w:tcW w:w="2336" w:type="dxa"/>
          </w:tcPr>
          <w:p w14:paraId="18FBA305" w14:textId="77777777" w:rsidR="002B38B7" w:rsidRPr="003E3D4F" w:rsidRDefault="002B38B7" w:rsidP="003E3D4F">
            <w:pPr>
              <w:jc w:val="center"/>
              <w:rPr>
                <w:rFonts w:ascii="Times New Roman" w:hAnsi="Times New Roman" w:cs="Times New Roman"/>
                <w:sz w:val="24"/>
                <w:szCs w:val="24"/>
                <w:lang w:val="uk-UA"/>
              </w:rPr>
            </w:pPr>
            <w:r w:rsidRPr="003E3D4F">
              <w:rPr>
                <w:rFonts w:ascii="Times New Roman" w:hAnsi="Times New Roman" w:cs="Times New Roman"/>
                <w:sz w:val="24"/>
                <w:szCs w:val="24"/>
                <w:lang w:val="uk-UA"/>
              </w:rPr>
              <w:t>2022 рік</w:t>
            </w:r>
          </w:p>
        </w:tc>
        <w:tc>
          <w:tcPr>
            <w:tcW w:w="2337" w:type="dxa"/>
          </w:tcPr>
          <w:p w14:paraId="08A9C113" w14:textId="73DF5F22" w:rsidR="002B38B7" w:rsidRPr="003E3D4F" w:rsidRDefault="00D014B9" w:rsidP="003E3D4F">
            <w:pPr>
              <w:jc w:val="center"/>
              <w:rPr>
                <w:rFonts w:ascii="Times New Roman" w:hAnsi="Times New Roman" w:cs="Times New Roman"/>
                <w:sz w:val="24"/>
                <w:szCs w:val="24"/>
                <w:lang w:val="uk-UA"/>
              </w:rPr>
            </w:pPr>
            <w:r>
              <w:rPr>
                <w:rFonts w:ascii="Times New Roman" w:hAnsi="Times New Roman" w:cs="Times New Roman"/>
                <w:sz w:val="24"/>
                <w:szCs w:val="24"/>
                <w:lang w:val="uk-UA"/>
              </w:rPr>
              <w:t>Відхилення</w:t>
            </w:r>
          </w:p>
        </w:tc>
      </w:tr>
      <w:tr w:rsidR="002B38B7" w14:paraId="47A918BA" w14:textId="77777777" w:rsidTr="00FD2976">
        <w:tc>
          <w:tcPr>
            <w:tcW w:w="2336" w:type="dxa"/>
          </w:tcPr>
          <w:p w14:paraId="5E575F85" w14:textId="77777777" w:rsidR="002B38B7" w:rsidRPr="003E3D4F" w:rsidRDefault="002B38B7" w:rsidP="003E3D4F">
            <w:pPr>
              <w:jc w:val="both"/>
              <w:rPr>
                <w:rFonts w:ascii="Times New Roman" w:hAnsi="Times New Roman" w:cs="Times New Roman"/>
                <w:sz w:val="24"/>
                <w:szCs w:val="24"/>
                <w:lang w:val="uk-UA"/>
              </w:rPr>
            </w:pPr>
            <w:r w:rsidRPr="003E3D4F">
              <w:rPr>
                <w:rFonts w:ascii="Times New Roman" w:hAnsi="Times New Roman" w:cs="Times New Roman"/>
                <w:sz w:val="24"/>
                <w:szCs w:val="24"/>
                <w:lang w:val="uk-UA"/>
              </w:rPr>
              <w:t>Рентабельність активів</w:t>
            </w:r>
          </w:p>
        </w:tc>
        <w:tc>
          <w:tcPr>
            <w:tcW w:w="2336" w:type="dxa"/>
            <w:vAlign w:val="center"/>
          </w:tcPr>
          <w:p w14:paraId="58F864C8" w14:textId="77777777" w:rsidR="002B38B7" w:rsidRPr="003E3D4F" w:rsidRDefault="002B38B7" w:rsidP="003E3D4F">
            <w:pPr>
              <w:pStyle w:val="a4"/>
              <w:ind w:left="426" w:right="283"/>
              <w:jc w:val="center"/>
              <w:rPr>
                <w:rFonts w:ascii="Times New Roman" w:hAnsi="Times New Roman" w:cs="Times New Roman"/>
                <w:sz w:val="24"/>
                <w:szCs w:val="24"/>
                <w:lang w:val="uk-UA"/>
              </w:rPr>
            </w:pPr>
            <w:r w:rsidRPr="003E3D4F">
              <w:rPr>
                <w:rFonts w:ascii="Times New Roman" w:hAnsi="Times New Roman" w:cs="Times New Roman"/>
                <w:sz w:val="24"/>
                <w:szCs w:val="24"/>
                <w:lang w:val="uk-UA"/>
              </w:rPr>
              <w:t>2,20%</w:t>
            </w:r>
          </w:p>
        </w:tc>
        <w:tc>
          <w:tcPr>
            <w:tcW w:w="2336" w:type="dxa"/>
            <w:vAlign w:val="center"/>
          </w:tcPr>
          <w:p w14:paraId="4C3F22F9" w14:textId="77777777" w:rsidR="002B38B7" w:rsidRPr="003E3D4F" w:rsidRDefault="002B38B7" w:rsidP="003E3D4F">
            <w:pPr>
              <w:jc w:val="center"/>
              <w:rPr>
                <w:rFonts w:ascii="Times New Roman" w:hAnsi="Times New Roman" w:cs="Times New Roman"/>
                <w:sz w:val="24"/>
                <w:szCs w:val="24"/>
                <w:lang w:val="uk-UA"/>
              </w:rPr>
            </w:pPr>
            <w:r w:rsidRPr="003E3D4F">
              <w:rPr>
                <w:rFonts w:ascii="Times New Roman" w:hAnsi="Times New Roman" w:cs="Times New Roman"/>
                <w:sz w:val="24"/>
                <w:szCs w:val="24"/>
                <w:lang w:val="uk-UA"/>
              </w:rPr>
              <w:t>-5,15%</w:t>
            </w:r>
          </w:p>
        </w:tc>
        <w:tc>
          <w:tcPr>
            <w:tcW w:w="2337" w:type="dxa"/>
            <w:vAlign w:val="center"/>
          </w:tcPr>
          <w:p w14:paraId="2D2D8DE3" w14:textId="77777777" w:rsidR="002B38B7" w:rsidRPr="003E3D4F" w:rsidRDefault="002B38B7" w:rsidP="003E3D4F">
            <w:pPr>
              <w:jc w:val="center"/>
              <w:rPr>
                <w:rFonts w:ascii="Times New Roman" w:hAnsi="Times New Roman" w:cs="Times New Roman"/>
                <w:sz w:val="24"/>
                <w:szCs w:val="24"/>
                <w:lang w:val="uk-UA"/>
              </w:rPr>
            </w:pPr>
            <w:r w:rsidRPr="003E3D4F">
              <w:rPr>
                <w:rFonts w:ascii="Times New Roman" w:hAnsi="Times New Roman" w:cs="Times New Roman"/>
                <w:sz w:val="24"/>
                <w:szCs w:val="24"/>
                <w:lang w:val="uk-UA"/>
              </w:rPr>
              <w:t>-7,35%</w:t>
            </w:r>
          </w:p>
        </w:tc>
      </w:tr>
      <w:tr w:rsidR="002B38B7" w14:paraId="669EC796" w14:textId="77777777" w:rsidTr="00FD2976">
        <w:tc>
          <w:tcPr>
            <w:tcW w:w="2336" w:type="dxa"/>
          </w:tcPr>
          <w:p w14:paraId="3D267A8D" w14:textId="77777777" w:rsidR="002B38B7" w:rsidRPr="003E3D4F" w:rsidRDefault="002B38B7" w:rsidP="003E3D4F">
            <w:pPr>
              <w:jc w:val="both"/>
              <w:rPr>
                <w:rFonts w:ascii="Times New Roman" w:hAnsi="Times New Roman" w:cs="Times New Roman"/>
                <w:sz w:val="24"/>
                <w:szCs w:val="24"/>
                <w:lang w:val="uk-UA"/>
              </w:rPr>
            </w:pPr>
            <w:r w:rsidRPr="003E3D4F">
              <w:rPr>
                <w:rFonts w:ascii="Times New Roman" w:hAnsi="Times New Roman" w:cs="Times New Roman"/>
                <w:sz w:val="24"/>
                <w:szCs w:val="24"/>
                <w:lang w:val="uk-UA"/>
              </w:rPr>
              <w:t>Рентабельність капіталу</w:t>
            </w:r>
          </w:p>
        </w:tc>
        <w:tc>
          <w:tcPr>
            <w:tcW w:w="2336" w:type="dxa"/>
            <w:vAlign w:val="center"/>
          </w:tcPr>
          <w:p w14:paraId="08384B0B" w14:textId="77777777" w:rsidR="002B38B7" w:rsidRPr="003E3D4F" w:rsidRDefault="002B38B7" w:rsidP="003E3D4F">
            <w:pPr>
              <w:pStyle w:val="a4"/>
              <w:ind w:left="426" w:right="283"/>
              <w:jc w:val="center"/>
              <w:rPr>
                <w:rFonts w:ascii="Times New Roman" w:hAnsi="Times New Roman" w:cs="Times New Roman"/>
                <w:sz w:val="24"/>
                <w:szCs w:val="24"/>
                <w:lang w:val="uk-UA"/>
              </w:rPr>
            </w:pPr>
            <w:r w:rsidRPr="003E3D4F">
              <w:rPr>
                <w:rFonts w:ascii="Times New Roman" w:hAnsi="Times New Roman" w:cs="Times New Roman"/>
                <w:sz w:val="24"/>
                <w:szCs w:val="24"/>
                <w:lang w:val="uk-UA"/>
              </w:rPr>
              <w:t>4,18%</w:t>
            </w:r>
          </w:p>
        </w:tc>
        <w:tc>
          <w:tcPr>
            <w:tcW w:w="2336" w:type="dxa"/>
            <w:vAlign w:val="center"/>
          </w:tcPr>
          <w:p w14:paraId="72A393F9" w14:textId="77777777" w:rsidR="002B38B7" w:rsidRPr="003E3D4F" w:rsidRDefault="002B38B7" w:rsidP="003E3D4F">
            <w:pPr>
              <w:jc w:val="center"/>
              <w:rPr>
                <w:rFonts w:ascii="Times New Roman" w:hAnsi="Times New Roman" w:cs="Times New Roman"/>
                <w:sz w:val="24"/>
                <w:szCs w:val="24"/>
                <w:lang w:val="uk-UA"/>
              </w:rPr>
            </w:pPr>
            <w:r w:rsidRPr="003E3D4F">
              <w:rPr>
                <w:rFonts w:ascii="Times New Roman" w:hAnsi="Times New Roman" w:cs="Times New Roman"/>
                <w:sz w:val="24"/>
                <w:szCs w:val="24"/>
                <w:lang w:val="uk-UA"/>
              </w:rPr>
              <w:t>-9,92%</w:t>
            </w:r>
          </w:p>
        </w:tc>
        <w:tc>
          <w:tcPr>
            <w:tcW w:w="2337" w:type="dxa"/>
            <w:vAlign w:val="center"/>
          </w:tcPr>
          <w:p w14:paraId="0870B364" w14:textId="77777777" w:rsidR="002B38B7" w:rsidRPr="003E3D4F" w:rsidRDefault="002B38B7" w:rsidP="003E3D4F">
            <w:pPr>
              <w:jc w:val="center"/>
              <w:rPr>
                <w:rFonts w:ascii="Times New Roman" w:hAnsi="Times New Roman" w:cs="Times New Roman"/>
                <w:sz w:val="24"/>
                <w:szCs w:val="24"/>
                <w:lang w:val="uk-UA"/>
              </w:rPr>
            </w:pPr>
            <w:r w:rsidRPr="003E3D4F">
              <w:rPr>
                <w:rFonts w:ascii="Times New Roman" w:hAnsi="Times New Roman" w:cs="Times New Roman"/>
                <w:sz w:val="24"/>
                <w:szCs w:val="24"/>
                <w:lang w:val="uk-UA"/>
              </w:rPr>
              <w:t>-14,1%</w:t>
            </w:r>
          </w:p>
        </w:tc>
      </w:tr>
      <w:tr w:rsidR="002B38B7" w14:paraId="42524E85" w14:textId="77777777" w:rsidTr="00FD2976">
        <w:tc>
          <w:tcPr>
            <w:tcW w:w="2336" w:type="dxa"/>
          </w:tcPr>
          <w:p w14:paraId="745BB189" w14:textId="77777777" w:rsidR="002B38B7" w:rsidRPr="003E3D4F" w:rsidRDefault="002B38B7" w:rsidP="003E3D4F">
            <w:pPr>
              <w:jc w:val="both"/>
              <w:rPr>
                <w:rFonts w:ascii="Times New Roman" w:hAnsi="Times New Roman" w:cs="Times New Roman"/>
                <w:sz w:val="24"/>
                <w:szCs w:val="24"/>
                <w:lang w:val="uk-UA"/>
              </w:rPr>
            </w:pPr>
            <w:r w:rsidRPr="003E3D4F">
              <w:rPr>
                <w:rFonts w:ascii="Times New Roman" w:hAnsi="Times New Roman" w:cs="Times New Roman"/>
                <w:sz w:val="24"/>
                <w:szCs w:val="24"/>
                <w:lang w:val="uk-UA"/>
              </w:rPr>
              <w:t>Рентабельність продажів</w:t>
            </w:r>
          </w:p>
        </w:tc>
        <w:tc>
          <w:tcPr>
            <w:tcW w:w="2336" w:type="dxa"/>
            <w:vAlign w:val="center"/>
          </w:tcPr>
          <w:p w14:paraId="7CB6D21F" w14:textId="77777777" w:rsidR="002B38B7" w:rsidRPr="003E3D4F" w:rsidRDefault="002B38B7" w:rsidP="003E3D4F">
            <w:pPr>
              <w:jc w:val="center"/>
              <w:rPr>
                <w:rFonts w:ascii="Times New Roman" w:hAnsi="Times New Roman" w:cs="Times New Roman"/>
                <w:sz w:val="24"/>
                <w:szCs w:val="24"/>
                <w:lang w:val="uk-UA"/>
              </w:rPr>
            </w:pPr>
            <w:r w:rsidRPr="003E3D4F">
              <w:rPr>
                <w:rFonts w:ascii="Times New Roman" w:hAnsi="Times New Roman" w:cs="Times New Roman"/>
                <w:sz w:val="24"/>
                <w:szCs w:val="24"/>
                <w:lang w:val="uk-UA"/>
              </w:rPr>
              <w:t>6,20%</w:t>
            </w:r>
          </w:p>
        </w:tc>
        <w:tc>
          <w:tcPr>
            <w:tcW w:w="2336" w:type="dxa"/>
            <w:vAlign w:val="center"/>
          </w:tcPr>
          <w:p w14:paraId="0CA7EB1F" w14:textId="77777777" w:rsidR="002B38B7" w:rsidRPr="003E3D4F" w:rsidRDefault="002B38B7" w:rsidP="003E3D4F">
            <w:pPr>
              <w:jc w:val="center"/>
              <w:rPr>
                <w:rFonts w:ascii="Times New Roman" w:hAnsi="Times New Roman" w:cs="Times New Roman"/>
                <w:sz w:val="24"/>
                <w:szCs w:val="24"/>
                <w:lang w:val="uk-UA"/>
              </w:rPr>
            </w:pPr>
            <w:r w:rsidRPr="003E3D4F">
              <w:rPr>
                <w:rFonts w:ascii="Times New Roman" w:hAnsi="Times New Roman" w:cs="Times New Roman"/>
                <w:sz w:val="24"/>
                <w:szCs w:val="24"/>
                <w:lang w:val="uk-UA"/>
              </w:rPr>
              <w:t>-9,24%</w:t>
            </w:r>
          </w:p>
        </w:tc>
        <w:tc>
          <w:tcPr>
            <w:tcW w:w="2337" w:type="dxa"/>
            <w:vAlign w:val="center"/>
          </w:tcPr>
          <w:p w14:paraId="20F3C17B" w14:textId="77777777" w:rsidR="002B38B7" w:rsidRPr="003E3D4F" w:rsidRDefault="002B38B7" w:rsidP="003E3D4F">
            <w:pPr>
              <w:jc w:val="center"/>
              <w:rPr>
                <w:rFonts w:ascii="Times New Roman" w:hAnsi="Times New Roman" w:cs="Times New Roman"/>
                <w:sz w:val="24"/>
                <w:szCs w:val="24"/>
                <w:lang w:val="uk-UA"/>
              </w:rPr>
            </w:pPr>
            <w:r w:rsidRPr="003E3D4F">
              <w:rPr>
                <w:rFonts w:ascii="Times New Roman" w:hAnsi="Times New Roman" w:cs="Times New Roman"/>
                <w:sz w:val="24"/>
                <w:szCs w:val="24"/>
                <w:lang w:val="uk-UA"/>
              </w:rPr>
              <w:t>-15,44%</w:t>
            </w:r>
          </w:p>
        </w:tc>
      </w:tr>
      <w:tr w:rsidR="002B38B7" w14:paraId="7AA41DC8" w14:textId="77777777" w:rsidTr="00FD2976">
        <w:tc>
          <w:tcPr>
            <w:tcW w:w="2336" w:type="dxa"/>
          </w:tcPr>
          <w:p w14:paraId="6A9B1F0D" w14:textId="77777777" w:rsidR="002B38B7" w:rsidRPr="003E3D4F" w:rsidRDefault="002B38B7" w:rsidP="003E3D4F">
            <w:pPr>
              <w:jc w:val="both"/>
              <w:rPr>
                <w:rFonts w:ascii="Times New Roman" w:hAnsi="Times New Roman" w:cs="Times New Roman"/>
                <w:sz w:val="24"/>
                <w:szCs w:val="24"/>
                <w:lang w:val="uk-UA"/>
              </w:rPr>
            </w:pPr>
            <w:r w:rsidRPr="003E3D4F">
              <w:rPr>
                <w:rFonts w:ascii="Times New Roman" w:hAnsi="Times New Roman" w:cs="Times New Roman"/>
                <w:sz w:val="24"/>
                <w:szCs w:val="24"/>
                <w:lang w:val="uk-UA"/>
              </w:rPr>
              <w:t>Коефіцієнт самофінансування</w:t>
            </w:r>
          </w:p>
        </w:tc>
        <w:tc>
          <w:tcPr>
            <w:tcW w:w="2336" w:type="dxa"/>
            <w:vAlign w:val="center"/>
          </w:tcPr>
          <w:p w14:paraId="5C0334A6" w14:textId="77777777" w:rsidR="002B38B7" w:rsidRPr="003E3D4F" w:rsidRDefault="002B38B7" w:rsidP="003E3D4F">
            <w:pPr>
              <w:jc w:val="center"/>
              <w:rPr>
                <w:rFonts w:ascii="Times New Roman" w:hAnsi="Times New Roman" w:cs="Times New Roman"/>
                <w:sz w:val="24"/>
                <w:szCs w:val="24"/>
                <w:lang w:val="uk-UA"/>
              </w:rPr>
            </w:pPr>
            <w:r w:rsidRPr="003E3D4F">
              <w:rPr>
                <w:rFonts w:ascii="Times New Roman" w:hAnsi="Times New Roman" w:cs="Times New Roman"/>
                <w:sz w:val="24"/>
                <w:szCs w:val="24"/>
                <w:lang w:val="uk-UA"/>
              </w:rPr>
              <w:t>3.22</w:t>
            </w:r>
          </w:p>
        </w:tc>
        <w:tc>
          <w:tcPr>
            <w:tcW w:w="2336" w:type="dxa"/>
            <w:vAlign w:val="center"/>
          </w:tcPr>
          <w:p w14:paraId="0207B8F9" w14:textId="77777777" w:rsidR="002B38B7" w:rsidRPr="003E3D4F" w:rsidRDefault="002B38B7" w:rsidP="003E3D4F">
            <w:pPr>
              <w:jc w:val="center"/>
              <w:rPr>
                <w:rFonts w:ascii="Times New Roman" w:hAnsi="Times New Roman" w:cs="Times New Roman"/>
                <w:sz w:val="24"/>
                <w:szCs w:val="24"/>
                <w:lang w:val="uk-UA"/>
              </w:rPr>
            </w:pPr>
            <w:r w:rsidRPr="003E3D4F">
              <w:rPr>
                <w:rFonts w:ascii="Times New Roman" w:hAnsi="Times New Roman" w:cs="Times New Roman"/>
                <w:sz w:val="24"/>
                <w:szCs w:val="24"/>
                <w:lang w:val="uk-UA"/>
              </w:rPr>
              <w:t>1.67</w:t>
            </w:r>
          </w:p>
        </w:tc>
        <w:tc>
          <w:tcPr>
            <w:tcW w:w="2337" w:type="dxa"/>
            <w:vAlign w:val="center"/>
          </w:tcPr>
          <w:p w14:paraId="7D4FD4D0" w14:textId="77777777" w:rsidR="002B38B7" w:rsidRPr="003E3D4F" w:rsidRDefault="002B38B7" w:rsidP="003E3D4F">
            <w:pPr>
              <w:jc w:val="center"/>
              <w:rPr>
                <w:rFonts w:ascii="Times New Roman" w:hAnsi="Times New Roman" w:cs="Times New Roman"/>
                <w:sz w:val="24"/>
                <w:szCs w:val="24"/>
                <w:lang w:val="uk-UA"/>
              </w:rPr>
            </w:pPr>
            <w:r w:rsidRPr="003E3D4F">
              <w:rPr>
                <w:rFonts w:ascii="Times New Roman" w:hAnsi="Times New Roman" w:cs="Times New Roman"/>
                <w:sz w:val="24"/>
                <w:szCs w:val="24"/>
                <w:lang w:val="uk-UA"/>
              </w:rPr>
              <w:t>-1,55</w:t>
            </w:r>
          </w:p>
        </w:tc>
      </w:tr>
    </w:tbl>
    <w:p w14:paraId="051779EC" w14:textId="77777777" w:rsidR="002B38B7" w:rsidRPr="006D3CFC" w:rsidRDefault="002B38B7" w:rsidP="002B38B7">
      <w:pPr>
        <w:spacing w:after="0" w:line="360" w:lineRule="auto"/>
        <w:ind w:firstLine="709"/>
        <w:jc w:val="both"/>
        <w:rPr>
          <w:rFonts w:ascii="Times New Roman" w:hAnsi="Times New Roman" w:cs="Times New Roman"/>
          <w:sz w:val="28"/>
          <w:lang w:val="uk-UA"/>
        </w:rPr>
      </w:pPr>
    </w:p>
    <w:p w14:paraId="70ACF460" w14:textId="77777777" w:rsidR="002B38B7" w:rsidRDefault="002B38B7" w:rsidP="002B38B7">
      <w:pPr>
        <w:spacing w:after="0" w:line="360" w:lineRule="auto"/>
        <w:ind w:right="283" w:firstLine="709"/>
        <w:jc w:val="right"/>
        <w:rPr>
          <w:rFonts w:ascii="Times New Roman" w:hAnsi="Times New Roman" w:cs="Times New Roman"/>
          <w:sz w:val="28"/>
          <w:lang w:val="uk-UA"/>
        </w:rPr>
      </w:pPr>
      <w:r>
        <w:rPr>
          <w:rFonts w:ascii="Times New Roman" w:hAnsi="Times New Roman" w:cs="Times New Roman"/>
          <w:sz w:val="28"/>
          <w:lang w:val="uk-UA"/>
        </w:rPr>
        <w:t>Таблиця 2.3</w:t>
      </w:r>
    </w:p>
    <w:p w14:paraId="3627F612" w14:textId="5D0158D3" w:rsidR="002B38B7" w:rsidRPr="006D3CFC" w:rsidRDefault="002B38B7" w:rsidP="002B38B7">
      <w:pPr>
        <w:spacing w:line="360" w:lineRule="auto"/>
        <w:ind w:right="283"/>
        <w:jc w:val="center"/>
        <w:rPr>
          <w:rFonts w:ascii="Times New Roman" w:hAnsi="Times New Roman" w:cs="Times New Roman"/>
          <w:sz w:val="28"/>
          <w:lang w:val="uk-UA"/>
        </w:rPr>
      </w:pPr>
      <w:r>
        <w:rPr>
          <w:rFonts w:ascii="Times New Roman" w:hAnsi="Times New Roman" w:cs="Times New Roman"/>
          <w:sz w:val="28"/>
          <w:lang w:val="uk-UA"/>
        </w:rPr>
        <w:t>Динаміка</w:t>
      </w:r>
      <w:r w:rsidRPr="00B256B7">
        <w:rPr>
          <w:rFonts w:ascii="Times New Roman" w:hAnsi="Times New Roman" w:cs="Times New Roman"/>
          <w:sz w:val="28"/>
          <w:lang w:val="uk-UA"/>
        </w:rPr>
        <w:t xml:space="preserve"> показників рентабельності</w:t>
      </w:r>
      <w:r>
        <w:rPr>
          <w:rFonts w:ascii="Times New Roman" w:hAnsi="Times New Roman" w:cs="Times New Roman"/>
          <w:sz w:val="28"/>
          <w:lang w:val="uk-UA"/>
        </w:rPr>
        <w:t xml:space="preserve"> АТ </w:t>
      </w:r>
      <w:r w:rsidRPr="002B38B7">
        <w:rPr>
          <w:rFonts w:ascii="Times New Roman" w:hAnsi="Times New Roman" w:cs="Times New Roman"/>
          <w:sz w:val="28"/>
          <w:lang w:val="ru-RU"/>
        </w:rPr>
        <w:t>НАЕК «</w:t>
      </w:r>
      <w:proofErr w:type="spellStart"/>
      <w:r w:rsidRPr="002B38B7">
        <w:rPr>
          <w:rFonts w:ascii="Times New Roman" w:hAnsi="Times New Roman" w:cs="Times New Roman"/>
          <w:sz w:val="28"/>
          <w:lang w:val="ru-RU"/>
        </w:rPr>
        <w:t>Енергоатом</w:t>
      </w:r>
      <w:proofErr w:type="spellEnd"/>
      <w:r w:rsidRPr="002B38B7">
        <w:rPr>
          <w:rFonts w:ascii="Times New Roman" w:hAnsi="Times New Roman" w:cs="Times New Roman"/>
          <w:sz w:val="28"/>
          <w:lang w:val="ru-RU"/>
        </w:rPr>
        <w:t>»</w:t>
      </w:r>
      <w:r>
        <w:rPr>
          <w:rFonts w:ascii="Times New Roman" w:hAnsi="Times New Roman" w:cs="Times New Roman"/>
          <w:sz w:val="28"/>
          <w:lang w:val="uk-UA"/>
        </w:rPr>
        <w:t xml:space="preserve"> </w:t>
      </w:r>
      <w:r w:rsidR="003E3D4F">
        <w:rPr>
          <w:rFonts w:ascii="Times New Roman" w:hAnsi="Times New Roman" w:cs="Times New Roman"/>
          <w:sz w:val="28"/>
          <w:lang w:val="uk-UA"/>
        </w:rPr>
        <w:t>за</w:t>
      </w:r>
      <w:r>
        <w:rPr>
          <w:rFonts w:ascii="Times New Roman" w:hAnsi="Times New Roman" w:cs="Times New Roman"/>
          <w:sz w:val="28"/>
          <w:lang w:val="uk-UA"/>
        </w:rPr>
        <w:t xml:space="preserve">                              2022-2023 рр.</w:t>
      </w:r>
    </w:p>
    <w:tbl>
      <w:tblPr>
        <w:tblStyle w:val="a3"/>
        <w:tblW w:w="9360" w:type="dxa"/>
        <w:tblLook w:val="04A0" w:firstRow="1" w:lastRow="0" w:firstColumn="1" w:lastColumn="0" w:noHBand="0" w:noVBand="1"/>
      </w:tblPr>
      <w:tblGrid>
        <w:gridCol w:w="2411"/>
        <w:gridCol w:w="2321"/>
        <w:gridCol w:w="2321"/>
        <w:gridCol w:w="2307"/>
      </w:tblGrid>
      <w:tr w:rsidR="002B38B7" w14:paraId="1687DEC3" w14:textId="77777777" w:rsidTr="00FD2976">
        <w:tc>
          <w:tcPr>
            <w:tcW w:w="2411" w:type="dxa"/>
          </w:tcPr>
          <w:p w14:paraId="3617D94C" w14:textId="77777777" w:rsidR="002B38B7" w:rsidRPr="003E3D4F" w:rsidRDefault="002B38B7" w:rsidP="003E3D4F">
            <w:pPr>
              <w:jc w:val="center"/>
              <w:rPr>
                <w:rFonts w:ascii="Times New Roman" w:hAnsi="Times New Roman" w:cs="Times New Roman"/>
                <w:sz w:val="24"/>
                <w:szCs w:val="24"/>
                <w:lang w:val="uk-UA"/>
              </w:rPr>
            </w:pPr>
            <w:r w:rsidRPr="003E3D4F">
              <w:rPr>
                <w:rFonts w:ascii="Times New Roman" w:hAnsi="Times New Roman" w:cs="Times New Roman"/>
                <w:sz w:val="24"/>
                <w:szCs w:val="24"/>
                <w:lang w:val="uk-UA"/>
              </w:rPr>
              <w:t>Показник</w:t>
            </w:r>
          </w:p>
        </w:tc>
        <w:tc>
          <w:tcPr>
            <w:tcW w:w="2321" w:type="dxa"/>
          </w:tcPr>
          <w:p w14:paraId="4BF7FA65" w14:textId="77777777" w:rsidR="002B38B7" w:rsidRPr="003E3D4F" w:rsidRDefault="002B38B7" w:rsidP="003E3D4F">
            <w:pPr>
              <w:jc w:val="center"/>
              <w:rPr>
                <w:rFonts w:ascii="Times New Roman" w:hAnsi="Times New Roman" w:cs="Times New Roman"/>
                <w:sz w:val="24"/>
                <w:szCs w:val="24"/>
                <w:lang w:val="uk-UA"/>
              </w:rPr>
            </w:pPr>
            <w:r w:rsidRPr="003E3D4F">
              <w:rPr>
                <w:rFonts w:ascii="Times New Roman" w:hAnsi="Times New Roman" w:cs="Times New Roman"/>
                <w:sz w:val="24"/>
                <w:szCs w:val="24"/>
                <w:lang w:val="uk-UA"/>
              </w:rPr>
              <w:t>2022 рік</w:t>
            </w:r>
          </w:p>
        </w:tc>
        <w:tc>
          <w:tcPr>
            <w:tcW w:w="2321" w:type="dxa"/>
          </w:tcPr>
          <w:p w14:paraId="034DE0F8" w14:textId="77777777" w:rsidR="002B38B7" w:rsidRPr="003E3D4F" w:rsidRDefault="002B38B7" w:rsidP="003E3D4F">
            <w:pPr>
              <w:jc w:val="center"/>
              <w:rPr>
                <w:rFonts w:ascii="Times New Roman" w:hAnsi="Times New Roman" w:cs="Times New Roman"/>
                <w:sz w:val="24"/>
                <w:szCs w:val="24"/>
                <w:lang w:val="uk-UA"/>
              </w:rPr>
            </w:pPr>
            <w:r w:rsidRPr="003E3D4F">
              <w:rPr>
                <w:rFonts w:ascii="Times New Roman" w:hAnsi="Times New Roman" w:cs="Times New Roman"/>
                <w:sz w:val="24"/>
                <w:szCs w:val="24"/>
                <w:lang w:val="uk-UA"/>
              </w:rPr>
              <w:t>2023 рік</w:t>
            </w:r>
          </w:p>
        </w:tc>
        <w:tc>
          <w:tcPr>
            <w:tcW w:w="2307" w:type="dxa"/>
          </w:tcPr>
          <w:p w14:paraId="5DBC2943" w14:textId="6215A033" w:rsidR="002B38B7" w:rsidRPr="003E3D4F" w:rsidRDefault="00D014B9" w:rsidP="003E3D4F">
            <w:pPr>
              <w:jc w:val="center"/>
              <w:rPr>
                <w:rFonts w:ascii="Times New Roman" w:hAnsi="Times New Roman" w:cs="Times New Roman"/>
                <w:sz w:val="24"/>
                <w:szCs w:val="24"/>
                <w:lang w:val="uk-UA"/>
              </w:rPr>
            </w:pPr>
            <w:r>
              <w:rPr>
                <w:rFonts w:ascii="Times New Roman" w:hAnsi="Times New Roman" w:cs="Times New Roman"/>
                <w:sz w:val="24"/>
                <w:szCs w:val="24"/>
                <w:lang w:val="uk-UA"/>
              </w:rPr>
              <w:t>Відхилення</w:t>
            </w:r>
          </w:p>
        </w:tc>
      </w:tr>
      <w:tr w:rsidR="002B38B7" w14:paraId="420087ED" w14:textId="77777777" w:rsidTr="00FD2976">
        <w:tc>
          <w:tcPr>
            <w:tcW w:w="2411" w:type="dxa"/>
          </w:tcPr>
          <w:p w14:paraId="7579AD23" w14:textId="77777777" w:rsidR="002B38B7" w:rsidRPr="003E3D4F" w:rsidRDefault="002B38B7" w:rsidP="003E3D4F">
            <w:pPr>
              <w:jc w:val="both"/>
              <w:rPr>
                <w:rFonts w:ascii="Times New Roman" w:hAnsi="Times New Roman" w:cs="Times New Roman"/>
                <w:sz w:val="24"/>
                <w:szCs w:val="24"/>
                <w:lang w:val="uk-UA"/>
              </w:rPr>
            </w:pPr>
            <w:r w:rsidRPr="003E3D4F">
              <w:rPr>
                <w:rFonts w:ascii="Times New Roman" w:hAnsi="Times New Roman" w:cs="Times New Roman"/>
                <w:sz w:val="24"/>
                <w:szCs w:val="24"/>
                <w:lang w:val="uk-UA"/>
              </w:rPr>
              <w:t>Рентабельність активів</w:t>
            </w:r>
          </w:p>
        </w:tc>
        <w:tc>
          <w:tcPr>
            <w:tcW w:w="2321" w:type="dxa"/>
            <w:vAlign w:val="center"/>
          </w:tcPr>
          <w:p w14:paraId="57F410CC" w14:textId="77777777" w:rsidR="002B38B7" w:rsidRPr="003E3D4F" w:rsidRDefault="002B38B7" w:rsidP="003E3D4F">
            <w:pPr>
              <w:jc w:val="center"/>
              <w:rPr>
                <w:rFonts w:ascii="Times New Roman" w:hAnsi="Times New Roman" w:cs="Times New Roman"/>
                <w:sz w:val="24"/>
                <w:szCs w:val="24"/>
                <w:lang w:val="uk-UA"/>
              </w:rPr>
            </w:pPr>
            <w:r w:rsidRPr="003E3D4F">
              <w:rPr>
                <w:rFonts w:ascii="Times New Roman" w:hAnsi="Times New Roman" w:cs="Times New Roman"/>
                <w:sz w:val="24"/>
                <w:szCs w:val="24"/>
                <w:lang w:val="uk-UA"/>
              </w:rPr>
              <w:t>-5,15%</w:t>
            </w:r>
          </w:p>
        </w:tc>
        <w:tc>
          <w:tcPr>
            <w:tcW w:w="2321" w:type="dxa"/>
            <w:vAlign w:val="center"/>
          </w:tcPr>
          <w:p w14:paraId="49355054" w14:textId="77777777" w:rsidR="002B38B7" w:rsidRPr="003E3D4F" w:rsidRDefault="002B38B7" w:rsidP="003E3D4F">
            <w:pPr>
              <w:pStyle w:val="a4"/>
              <w:ind w:left="426" w:right="283"/>
              <w:jc w:val="center"/>
              <w:rPr>
                <w:rFonts w:ascii="Times New Roman" w:hAnsi="Times New Roman" w:cs="Times New Roman"/>
                <w:sz w:val="24"/>
                <w:szCs w:val="24"/>
                <w:lang w:val="uk-UA"/>
              </w:rPr>
            </w:pPr>
            <w:r w:rsidRPr="003E3D4F">
              <w:rPr>
                <w:rFonts w:ascii="Times New Roman" w:hAnsi="Times New Roman" w:cs="Times New Roman"/>
                <w:sz w:val="24"/>
                <w:szCs w:val="24"/>
                <w:lang w:val="uk-UA"/>
              </w:rPr>
              <w:t>-3,43%</w:t>
            </w:r>
          </w:p>
        </w:tc>
        <w:tc>
          <w:tcPr>
            <w:tcW w:w="2307" w:type="dxa"/>
            <w:vAlign w:val="center"/>
          </w:tcPr>
          <w:p w14:paraId="1D5787C6" w14:textId="77777777" w:rsidR="002B38B7" w:rsidRPr="003E3D4F" w:rsidRDefault="002B38B7" w:rsidP="003E3D4F">
            <w:pPr>
              <w:jc w:val="center"/>
              <w:rPr>
                <w:rFonts w:ascii="Times New Roman" w:hAnsi="Times New Roman" w:cs="Times New Roman"/>
                <w:sz w:val="24"/>
                <w:szCs w:val="24"/>
                <w:lang w:val="uk-UA"/>
              </w:rPr>
            </w:pPr>
            <w:r w:rsidRPr="003E3D4F">
              <w:rPr>
                <w:rFonts w:ascii="Times New Roman" w:hAnsi="Times New Roman" w:cs="Times New Roman"/>
                <w:sz w:val="24"/>
                <w:szCs w:val="24"/>
                <w:lang w:val="uk-UA"/>
              </w:rPr>
              <w:t>+1,72%</w:t>
            </w:r>
          </w:p>
        </w:tc>
      </w:tr>
      <w:tr w:rsidR="002B38B7" w14:paraId="6DF5D06C" w14:textId="77777777" w:rsidTr="00FD2976">
        <w:tc>
          <w:tcPr>
            <w:tcW w:w="2411" w:type="dxa"/>
          </w:tcPr>
          <w:p w14:paraId="296B7680" w14:textId="77777777" w:rsidR="002B38B7" w:rsidRPr="003E3D4F" w:rsidRDefault="002B38B7" w:rsidP="003E3D4F">
            <w:pPr>
              <w:jc w:val="both"/>
              <w:rPr>
                <w:rFonts w:ascii="Times New Roman" w:hAnsi="Times New Roman" w:cs="Times New Roman"/>
                <w:sz w:val="24"/>
                <w:szCs w:val="24"/>
                <w:lang w:val="uk-UA"/>
              </w:rPr>
            </w:pPr>
            <w:r w:rsidRPr="003E3D4F">
              <w:rPr>
                <w:rFonts w:ascii="Times New Roman" w:hAnsi="Times New Roman" w:cs="Times New Roman"/>
                <w:sz w:val="24"/>
                <w:szCs w:val="24"/>
                <w:lang w:val="uk-UA"/>
              </w:rPr>
              <w:t>Рентабельність капіталу</w:t>
            </w:r>
          </w:p>
        </w:tc>
        <w:tc>
          <w:tcPr>
            <w:tcW w:w="2321" w:type="dxa"/>
            <w:vAlign w:val="center"/>
          </w:tcPr>
          <w:p w14:paraId="1AADD974" w14:textId="77777777" w:rsidR="002B38B7" w:rsidRPr="003E3D4F" w:rsidRDefault="002B38B7" w:rsidP="003E3D4F">
            <w:pPr>
              <w:jc w:val="center"/>
              <w:rPr>
                <w:rFonts w:ascii="Times New Roman" w:hAnsi="Times New Roman" w:cs="Times New Roman"/>
                <w:sz w:val="24"/>
                <w:szCs w:val="24"/>
                <w:lang w:val="uk-UA"/>
              </w:rPr>
            </w:pPr>
            <w:r w:rsidRPr="003E3D4F">
              <w:rPr>
                <w:rFonts w:ascii="Times New Roman" w:hAnsi="Times New Roman" w:cs="Times New Roman"/>
                <w:sz w:val="24"/>
                <w:szCs w:val="24"/>
                <w:lang w:val="uk-UA"/>
              </w:rPr>
              <w:t>-9,92%</w:t>
            </w:r>
          </w:p>
        </w:tc>
        <w:tc>
          <w:tcPr>
            <w:tcW w:w="2321" w:type="dxa"/>
            <w:vAlign w:val="center"/>
          </w:tcPr>
          <w:p w14:paraId="1A7BFF86" w14:textId="77777777" w:rsidR="002B38B7" w:rsidRPr="003E3D4F" w:rsidRDefault="002B38B7" w:rsidP="003E3D4F">
            <w:pPr>
              <w:pStyle w:val="a4"/>
              <w:ind w:left="426" w:right="283"/>
              <w:jc w:val="center"/>
              <w:rPr>
                <w:rFonts w:ascii="Times New Roman" w:hAnsi="Times New Roman" w:cs="Times New Roman"/>
                <w:sz w:val="24"/>
                <w:szCs w:val="24"/>
                <w:lang w:val="uk-UA"/>
              </w:rPr>
            </w:pPr>
            <w:r w:rsidRPr="003E3D4F">
              <w:rPr>
                <w:rFonts w:ascii="Times New Roman" w:hAnsi="Times New Roman" w:cs="Times New Roman"/>
                <w:sz w:val="24"/>
                <w:szCs w:val="24"/>
                <w:lang w:val="uk-UA"/>
              </w:rPr>
              <w:t>-7,12%</w:t>
            </w:r>
          </w:p>
        </w:tc>
        <w:tc>
          <w:tcPr>
            <w:tcW w:w="2307" w:type="dxa"/>
            <w:vAlign w:val="center"/>
          </w:tcPr>
          <w:p w14:paraId="22067CFE" w14:textId="77777777" w:rsidR="002B38B7" w:rsidRPr="003E3D4F" w:rsidRDefault="002B38B7" w:rsidP="003E3D4F">
            <w:pPr>
              <w:jc w:val="center"/>
              <w:rPr>
                <w:rFonts w:ascii="Times New Roman" w:hAnsi="Times New Roman" w:cs="Times New Roman"/>
                <w:sz w:val="24"/>
                <w:szCs w:val="24"/>
                <w:lang w:val="uk-UA"/>
              </w:rPr>
            </w:pPr>
            <w:r w:rsidRPr="003E3D4F">
              <w:rPr>
                <w:rFonts w:ascii="Times New Roman" w:hAnsi="Times New Roman" w:cs="Times New Roman"/>
                <w:sz w:val="24"/>
                <w:szCs w:val="24"/>
                <w:lang w:val="uk-UA"/>
              </w:rPr>
              <w:t>+2,8%</w:t>
            </w:r>
          </w:p>
        </w:tc>
      </w:tr>
      <w:tr w:rsidR="002B38B7" w14:paraId="31E2F41E" w14:textId="77777777" w:rsidTr="00FD2976">
        <w:tc>
          <w:tcPr>
            <w:tcW w:w="2411" w:type="dxa"/>
          </w:tcPr>
          <w:p w14:paraId="0A49A943" w14:textId="77777777" w:rsidR="002B38B7" w:rsidRPr="003E3D4F" w:rsidRDefault="002B38B7" w:rsidP="003E3D4F">
            <w:pPr>
              <w:jc w:val="both"/>
              <w:rPr>
                <w:rFonts w:ascii="Times New Roman" w:hAnsi="Times New Roman" w:cs="Times New Roman"/>
                <w:sz w:val="24"/>
                <w:szCs w:val="24"/>
                <w:lang w:val="uk-UA"/>
              </w:rPr>
            </w:pPr>
            <w:r w:rsidRPr="003E3D4F">
              <w:rPr>
                <w:rFonts w:ascii="Times New Roman" w:hAnsi="Times New Roman" w:cs="Times New Roman"/>
                <w:sz w:val="24"/>
                <w:szCs w:val="24"/>
                <w:lang w:val="uk-UA"/>
              </w:rPr>
              <w:t>Рентабельність продажів</w:t>
            </w:r>
          </w:p>
        </w:tc>
        <w:tc>
          <w:tcPr>
            <w:tcW w:w="2321" w:type="dxa"/>
            <w:vAlign w:val="center"/>
          </w:tcPr>
          <w:p w14:paraId="46EF23B7" w14:textId="77777777" w:rsidR="002B38B7" w:rsidRPr="003E3D4F" w:rsidRDefault="002B38B7" w:rsidP="003E3D4F">
            <w:pPr>
              <w:jc w:val="center"/>
              <w:rPr>
                <w:rFonts w:ascii="Times New Roman" w:hAnsi="Times New Roman" w:cs="Times New Roman"/>
                <w:sz w:val="24"/>
                <w:szCs w:val="24"/>
                <w:lang w:val="uk-UA"/>
              </w:rPr>
            </w:pPr>
            <w:r w:rsidRPr="003E3D4F">
              <w:rPr>
                <w:rFonts w:ascii="Times New Roman" w:hAnsi="Times New Roman" w:cs="Times New Roman"/>
                <w:sz w:val="24"/>
                <w:szCs w:val="24"/>
                <w:lang w:val="uk-UA"/>
              </w:rPr>
              <w:t>-9,24%</w:t>
            </w:r>
          </w:p>
        </w:tc>
        <w:tc>
          <w:tcPr>
            <w:tcW w:w="2321" w:type="dxa"/>
            <w:vAlign w:val="center"/>
          </w:tcPr>
          <w:p w14:paraId="5F39FC0B" w14:textId="77777777" w:rsidR="002B38B7" w:rsidRPr="003E3D4F" w:rsidRDefault="002B38B7" w:rsidP="003E3D4F">
            <w:pPr>
              <w:jc w:val="center"/>
              <w:rPr>
                <w:rFonts w:ascii="Times New Roman" w:hAnsi="Times New Roman" w:cs="Times New Roman"/>
                <w:sz w:val="24"/>
                <w:szCs w:val="24"/>
                <w:lang w:val="uk-UA"/>
              </w:rPr>
            </w:pPr>
            <w:r w:rsidRPr="003E3D4F">
              <w:rPr>
                <w:rFonts w:ascii="Times New Roman" w:hAnsi="Times New Roman" w:cs="Times New Roman"/>
                <w:sz w:val="24"/>
                <w:szCs w:val="24"/>
                <w:lang w:val="uk-UA"/>
              </w:rPr>
              <w:t>-7,32%</w:t>
            </w:r>
          </w:p>
        </w:tc>
        <w:tc>
          <w:tcPr>
            <w:tcW w:w="2307" w:type="dxa"/>
            <w:vAlign w:val="center"/>
          </w:tcPr>
          <w:p w14:paraId="4E8726A9" w14:textId="77777777" w:rsidR="002B38B7" w:rsidRPr="003E3D4F" w:rsidRDefault="002B38B7" w:rsidP="003E3D4F">
            <w:pPr>
              <w:jc w:val="center"/>
              <w:rPr>
                <w:rFonts w:ascii="Times New Roman" w:hAnsi="Times New Roman" w:cs="Times New Roman"/>
                <w:sz w:val="24"/>
                <w:szCs w:val="24"/>
                <w:lang w:val="uk-UA"/>
              </w:rPr>
            </w:pPr>
            <w:r w:rsidRPr="003E3D4F">
              <w:rPr>
                <w:rFonts w:ascii="Times New Roman" w:hAnsi="Times New Roman" w:cs="Times New Roman"/>
                <w:sz w:val="24"/>
                <w:szCs w:val="24"/>
                <w:lang w:val="uk-UA"/>
              </w:rPr>
              <w:t>+1,92%</w:t>
            </w:r>
          </w:p>
        </w:tc>
      </w:tr>
      <w:tr w:rsidR="002B38B7" w14:paraId="5DD3C770" w14:textId="77777777" w:rsidTr="00FD2976">
        <w:tc>
          <w:tcPr>
            <w:tcW w:w="2411" w:type="dxa"/>
          </w:tcPr>
          <w:p w14:paraId="6ABBEAC1" w14:textId="77777777" w:rsidR="002B38B7" w:rsidRPr="003E3D4F" w:rsidRDefault="002B38B7" w:rsidP="003E3D4F">
            <w:pPr>
              <w:jc w:val="both"/>
              <w:rPr>
                <w:rFonts w:ascii="Times New Roman" w:hAnsi="Times New Roman" w:cs="Times New Roman"/>
                <w:sz w:val="24"/>
                <w:szCs w:val="24"/>
                <w:lang w:val="uk-UA"/>
              </w:rPr>
            </w:pPr>
            <w:r w:rsidRPr="003E3D4F">
              <w:rPr>
                <w:rFonts w:ascii="Times New Roman" w:hAnsi="Times New Roman" w:cs="Times New Roman"/>
                <w:sz w:val="24"/>
                <w:szCs w:val="24"/>
                <w:lang w:val="uk-UA"/>
              </w:rPr>
              <w:t>Коефіцієнт самофінансування</w:t>
            </w:r>
          </w:p>
        </w:tc>
        <w:tc>
          <w:tcPr>
            <w:tcW w:w="2321" w:type="dxa"/>
            <w:vAlign w:val="center"/>
          </w:tcPr>
          <w:p w14:paraId="4629CF5F" w14:textId="77777777" w:rsidR="002B38B7" w:rsidRPr="003E3D4F" w:rsidRDefault="002B38B7" w:rsidP="003E3D4F">
            <w:pPr>
              <w:jc w:val="center"/>
              <w:rPr>
                <w:rFonts w:ascii="Times New Roman" w:hAnsi="Times New Roman" w:cs="Times New Roman"/>
                <w:sz w:val="24"/>
                <w:szCs w:val="24"/>
                <w:lang w:val="uk-UA"/>
              </w:rPr>
            </w:pPr>
            <w:r w:rsidRPr="003E3D4F">
              <w:rPr>
                <w:rFonts w:ascii="Times New Roman" w:hAnsi="Times New Roman" w:cs="Times New Roman"/>
                <w:sz w:val="24"/>
                <w:szCs w:val="24"/>
                <w:lang w:val="uk-UA"/>
              </w:rPr>
              <w:t>1.67</w:t>
            </w:r>
          </w:p>
        </w:tc>
        <w:tc>
          <w:tcPr>
            <w:tcW w:w="2321" w:type="dxa"/>
            <w:vAlign w:val="center"/>
          </w:tcPr>
          <w:p w14:paraId="4D054082" w14:textId="77777777" w:rsidR="002B38B7" w:rsidRPr="003E3D4F" w:rsidRDefault="002B38B7" w:rsidP="003E3D4F">
            <w:pPr>
              <w:jc w:val="center"/>
              <w:rPr>
                <w:rFonts w:ascii="Times New Roman" w:hAnsi="Times New Roman" w:cs="Times New Roman"/>
                <w:sz w:val="24"/>
                <w:szCs w:val="24"/>
                <w:lang w:val="uk-UA"/>
              </w:rPr>
            </w:pPr>
            <w:r w:rsidRPr="003E3D4F">
              <w:rPr>
                <w:rFonts w:ascii="Times New Roman" w:hAnsi="Times New Roman" w:cs="Times New Roman"/>
                <w:sz w:val="24"/>
                <w:szCs w:val="24"/>
                <w:lang w:val="uk-UA"/>
              </w:rPr>
              <w:t>1.54</w:t>
            </w:r>
          </w:p>
        </w:tc>
        <w:tc>
          <w:tcPr>
            <w:tcW w:w="2307" w:type="dxa"/>
            <w:vAlign w:val="center"/>
          </w:tcPr>
          <w:p w14:paraId="5D88A2A0" w14:textId="77777777" w:rsidR="002B38B7" w:rsidRPr="003E3D4F" w:rsidRDefault="002B38B7" w:rsidP="003E3D4F">
            <w:pPr>
              <w:jc w:val="center"/>
              <w:rPr>
                <w:rFonts w:ascii="Times New Roman" w:hAnsi="Times New Roman" w:cs="Times New Roman"/>
                <w:sz w:val="24"/>
                <w:szCs w:val="24"/>
                <w:lang w:val="uk-UA"/>
              </w:rPr>
            </w:pPr>
            <w:r w:rsidRPr="003E3D4F">
              <w:rPr>
                <w:rFonts w:ascii="Times New Roman" w:hAnsi="Times New Roman" w:cs="Times New Roman"/>
                <w:sz w:val="24"/>
                <w:szCs w:val="24"/>
                <w:lang w:val="uk-UA"/>
              </w:rPr>
              <w:t>-0,13</w:t>
            </w:r>
          </w:p>
        </w:tc>
      </w:tr>
    </w:tbl>
    <w:p w14:paraId="2097026F" w14:textId="77777777" w:rsidR="002B38B7" w:rsidRPr="006D3CFC" w:rsidRDefault="002B38B7" w:rsidP="002B38B7">
      <w:pPr>
        <w:spacing w:after="0" w:line="360" w:lineRule="auto"/>
        <w:jc w:val="both"/>
        <w:rPr>
          <w:rFonts w:ascii="Times New Roman" w:hAnsi="Times New Roman" w:cs="Times New Roman"/>
          <w:sz w:val="28"/>
          <w:lang w:val="uk-UA"/>
        </w:rPr>
      </w:pPr>
    </w:p>
    <w:p w14:paraId="5C4521A2" w14:textId="77777777" w:rsidR="002B38B7" w:rsidRPr="006D3CFC" w:rsidRDefault="002B38B7" w:rsidP="002B38B7">
      <w:pPr>
        <w:spacing w:after="0" w:line="360" w:lineRule="auto"/>
        <w:ind w:right="283" w:firstLine="709"/>
        <w:jc w:val="both"/>
        <w:rPr>
          <w:rFonts w:ascii="Times New Roman" w:hAnsi="Times New Roman" w:cs="Times New Roman"/>
          <w:sz w:val="28"/>
          <w:lang w:val="uk-UA"/>
        </w:rPr>
      </w:pPr>
      <w:r w:rsidRPr="00B256B7">
        <w:rPr>
          <w:rFonts w:ascii="Times New Roman" w:hAnsi="Times New Roman" w:cs="Times New Roman"/>
          <w:sz w:val="28"/>
          <w:lang w:val="uk-UA"/>
        </w:rPr>
        <w:t xml:space="preserve">Графічне відображення оцінки показників рентабельності (прибутковості) </w:t>
      </w:r>
      <w:r>
        <w:rPr>
          <w:rFonts w:ascii="Times New Roman" w:hAnsi="Times New Roman" w:cs="Times New Roman"/>
          <w:sz w:val="28"/>
          <w:lang w:val="uk-UA"/>
        </w:rPr>
        <w:t>та рівня самофінансування АТ НАЕК «Енергоатом»</w:t>
      </w:r>
      <w:r w:rsidRPr="00B256B7">
        <w:rPr>
          <w:rFonts w:ascii="Times New Roman" w:hAnsi="Times New Roman" w:cs="Times New Roman"/>
          <w:sz w:val="28"/>
          <w:lang w:val="uk-UA"/>
        </w:rPr>
        <w:t xml:space="preserve"> </w:t>
      </w:r>
      <w:r>
        <w:rPr>
          <w:rFonts w:ascii="Times New Roman" w:hAnsi="Times New Roman" w:cs="Times New Roman"/>
          <w:sz w:val="28"/>
          <w:lang w:val="uk-UA"/>
        </w:rPr>
        <w:t>за 2021</w:t>
      </w:r>
      <w:r w:rsidRPr="00B256B7">
        <w:rPr>
          <w:rFonts w:ascii="Times New Roman" w:hAnsi="Times New Roman" w:cs="Times New Roman"/>
          <w:sz w:val="28"/>
          <w:lang w:val="uk-UA"/>
        </w:rPr>
        <w:t xml:space="preserve">-2023 рр. наведемо </w:t>
      </w:r>
      <w:r w:rsidRPr="00BF51E9">
        <w:rPr>
          <w:rFonts w:ascii="Times New Roman" w:hAnsi="Times New Roman" w:cs="Times New Roman"/>
          <w:sz w:val="28"/>
          <w:lang w:val="uk-UA"/>
        </w:rPr>
        <w:t xml:space="preserve">на </w:t>
      </w:r>
      <w:r>
        <w:rPr>
          <w:rFonts w:ascii="Times New Roman" w:hAnsi="Times New Roman" w:cs="Times New Roman"/>
          <w:sz w:val="28"/>
          <w:lang w:val="uk-UA"/>
        </w:rPr>
        <w:t xml:space="preserve">рис.2.5 </w:t>
      </w:r>
      <w:r w:rsidRPr="00BF51E9">
        <w:rPr>
          <w:rFonts w:ascii="Times New Roman" w:hAnsi="Times New Roman" w:cs="Times New Roman"/>
          <w:sz w:val="28"/>
          <w:lang w:val="uk-UA"/>
        </w:rPr>
        <w:t xml:space="preserve">та рис. </w:t>
      </w:r>
      <w:r>
        <w:rPr>
          <w:rFonts w:ascii="Times New Roman" w:hAnsi="Times New Roman" w:cs="Times New Roman"/>
          <w:sz w:val="28"/>
          <w:lang w:val="uk-UA"/>
        </w:rPr>
        <w:t>2.6</w:t>
      </w:r>
      <w:r w:rsidRPr="00BF51E9">
        <w:rPr>
          <w:rFonts w:ascii="Times New Roman" w:hAnsi="Times New Roman" w:cs="Times New Roman"/>
          <w:sz w:val="28"/>
          <w:lang w:val="uk-UA"/>
        </w:rPr>
        <w:t xml:space="preserve"> відповідно</w:t>
      </w:r>
      <w:r>
        <w:rPr>
          <w:rFonts w:ascii="Times New Roman" w:hAnsi="Times New Roman" w:cs="Times New Roman"/>
          <w:sz w:val="28"/>
          <w:lang w:val="uk-UA"/>
        </w:rPr>
        <w:t>.</w:t>
      </w:r>
    </w:p>
    <w:p w14:paraId="63281E5D" w14:textId="77777777" w:rsidR="002B38B7" w:rsidRPr="006D3CFC" w:rsidRDefault="002B38B7" w:rsidP="002B38B7">
      <w:pPr>
        <w:spacing w:after="0" w:line="360" w:lineRule="auto"/>
        <w:jc w:val="center"/>
        <w:rPr>
          <w:rFonts w:ascii="Times New Roman" w:hAnsi="Times New Roman" w:cs="Times New Roman"/>
          <w:sz w:val="28"/>
          <w:lang w:val="uk-UA"/>
        </w:rPr>
      </w:pPr>
      <w:bookmarkStart w:id="4" w:name="_Hlk197008037"/>
      <w:r>
        <w:rPr>
          <w:rFonts w:ascii="Times New Roman" w:hAnsi="Times New Roman" w:cs="Times New Roman"/>
          <w:noProof/>
          <w:sz w:val="28"/>
          <w:lang w:val="ru-RU" w:eastAsia="ru-RU"/>
        </w:rPr>
        <w:lastRenderedPageBreak/>
        <w:drawing>
          <wp:inline distT="0" distB="0" distL="0" distR="0" wp14:anchorId="31BD06C3" wp14:editId="3BB93A63">
            <wp:extent cx="5486400" cy="32004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521BFD0" w14:textId="77777777" w:rsidR="002B38B7" w:rsidRPr="00590477" w:rsidRDefault="002B38B7" w:rsidP="002B38B7">
      <w:pPr>
        <w:spacing w:after="0" w:line="360" w:lineRule="auto"/>
        <w:ind w:right="283" w:firstLine="709"/>
        <w:jc w:val="both"/>
        <w:rPr>
          <w:rFonts w:ascii="Times New Roman" w:hAnsi="Times New Roman" w:cs="Times New Roman"/>
          <w:sz w:val="28"/>
          <w:lang w:val="uk-UA"/>
        </w:rPr>
      </w:pPr>
      <w:r>
        <w:rPr>
          <w:rFonts w:ascii="Times New Roman" w:hAnsi="Times New Roman" w:cs="Times New Roman"/>
          <w:sz w:val="28"/>
          <w:lang w:val="uk-UA"/>
        </w:rPr>
        <w:t>Рис. 2.5</w:t>
      </w:r>
      <w:r w:rsidRPr="00590477">
        <w:rPr>
          <w:rFonts w:ascii="Times New Roman" w:hAnsi="Times New Roman" w:cs="Times New Roman"/>
          <w:sz w:val="28"/>
          <w:lang w:val="uk-UA"/>
        </w:rPr>
        <w:t xml:space="preserve"> Динаміка показників прибутковості </w:t>
      </w:r>
      <w:r>
        <w:rPr>
          <w:rFonts w:ascii="Times New Roman" w:hAnsi="Times New Roman" w:cs="Times New Roman"/>
          <w:sz w:val="28"/>
          <w:lang w:val="uk-UA"/>
        </w:rPr>
        <w:t>АТ НАЕК «Енергоатом» протягом</w:t>
      </w:r>
      <w:r w:rsidRPr="00590477">
        <w:rPr>
          <w:rFonts w:ascii="Times New Roman" w:hAnsi="Times New Roman" w:cs="Times New Roman"/>
          <w:sz w:val="28"/>
          <w:lang w:val="uk-UA"/>
        </w:rPr>
        <w:t xml:space="preserve"> 2021-2023 рр.</w:t>
      </w:r>
    </w:p>
    <w:bookmarkEnd w:id="4"/>
    <w:p w14:paraId="4AC842DD" w14:textId="174358AF" w:rsidR="002B38B7" w:rsidRDefault="002B38B7" w:rsidP="002B38B7">
      <w:pPr>
        <w:spacing w:after="0" w:line="360" w:lineRule="auto"/>
        <w:jc w:val="center"/>
        <w:rPr>
          <w:rFonts w:ascii="Times New Roman" w:hAnsi="Times New Roman" w:cs="Times New Roman"/>
          <w:sz w:val="28"/>
          <w:lang w:val="uk-UA"/>
        </w:rPr>
      </w:pPr>
    </w:p>
    <w:p w14:paraId="1A4E5586" w14:textId="5EF0E909" w:rsidR="002B38B7" w:rsidRDefault="002B38B7" w:rsidP="002B38B7">
      <w:pPr>
        <w:spacing w:after="0" w:line="360" w:lineRule="auto"/>
        <w:ind w:right="283" w:firstLine="709"/>
        <w:jc w:val="both"/>
        <w:rPr>
          <w:rFonts w:ascii="Times New Roman" w:hAnsi="Times New Roman" w:cs="Times New Roman"/>
          <w:sz w:val="28"/>
          <w:lang w:val="uk-UA"/>
        </w:rPr>
      </w:pPr>
      <w:r>
        <w:rPr>
          <w:rFonts w:ascii="Times New Roman" w:hAnsi="Times New Roman" w:cs="Times New Roman"/>
          <w:sz w:val="28"/>
          <w:lang w:val="uk-UA"/>
        </w:rPr>
        <w:t>Так</w:t>
      </w:r>
      <w:r w:rsidRPr="00B21ACC">
        <w:rPr>
          <w:rFonts w:ascii="Times New Roman" w:hAnsi="Times New Roman" w:cs="Times New Roman"/>
          <w:sz w:val="28"/>
          <w:lang w:val="uk-UA"/>
        </w:rPr>
        <w:t>, проаналіз</w:t>
      </w:r>
      <w:r>
        <w:rPr>
          <w:rFonts w:ascii="Times New Roman" w:hAnsi="Times New Roman" w:cs="Times New Roman"/>
          <w:sz w:val="28"/>
          <w:lang w:val="uk-UA"/>
        </w:rPr>
        <w:t>увавши показники рентабельності рівень самофінансування АТ НАЕК «Енергоатом» протягом</w:t>
      </w:r>
      <w:r w:rsidRPr="00590477">
        <w:rPr>
          <w:rFonts w:ascii="Times New Roman" w:hAnsi="Times New Roman" w:cs="Times New Roman"/>
          <w:sz w:val="28"/>
          <w:lang w:val="uk-UA"/>
        </w:rPr>
        <w:t xml:space="preserve"> 2021-2023 рр.</w:t>
      </w:r>
      <w:r w:rsidRPr="00B21ACC">
        <w:rPr>
          <w:rFonts w:ascii="Times New Roman" w:hAnsi="Times New Roman" w:cs="Times New Roman"/>
          <w:sz w:val="28"/>
          <w:lang w:val="uk-UA"/>
        </w:rPr>
        <w:t xml:space="preserve"> можемо сформувати висновки:</w:t>
      </w:r>
    </w:p>
    <w:p w14:paraId="4A33C807" w14:textId="77777777" w:rsidR="002B38B7" w:rsidRPr="00BC3A38" w:rsidRDefault="002B38B7" w:rsidP="002B38B7">
      <w:pPr>
        <w:spacing w:after="0" w:line="360" w:lineRule="auto"/>
        <w:ind w:right="283" w:firstLine="709"/>
        <w:jc w:val="both"/>
        <w:rPr>
          <w:rFonts w:ascii="Times New Roman" w:hAnsi="Times New Roman" w:cs="Times New Roman"/>
          <w:sz w:val="28"/>
          <w:lang w:val="uk-UA"/>
        </w:rPr>
      </w:pPr>
      <w:r>
        <w:rPr>
          <w:rFonts w:ascii="Times New Roman" w:hAnsi="Times New Roman" w:cs="Times New Roman"/>
          <w:sz w:val="28"/>
          <w:lang w:val="uk-UA"/>
        </w:rPr>
        <w:t>1</w:t>
      </w:r>
      <w:r w:rsidRPr="00BC3A38">
        <w:rPr>
          <w:rFonts w:ascii="Times New Roman" w:hAnsi="Times New Roman" w:cs="Times New Roman"/>
          <w:sz w:val="28"/>
          <w:lang w:val="uk-UA"/>
        </w:rPr>
        <w:t>. Динаміка рівня самофінансування</w:t>
      </w:r>
      <w:r>
        <w:rPr>
          <w:rFonts w:ascii="Times New Roman" w:hAnsi="Times New Roman" w:cs="Times New Roman"/>
          <w:sz w:val="28"/>
          <w:lang w:val="uk-UA"/>
        </w:rPr>
        <w:t>:</w:t>
      </w:r>
    </w:p>
    <w:p w14:paraId="3F8D7FEC" w14:textId="1050C876" w:rsidR="002B38B7" w:rsidRPr="00BC3A38" w:rsidRDefault="002B38B7" w:rsidP="002B38B7">
      <w:pPr>
        <w:spacing w:after="0" w:line="360" w:lineRule="auto"/>
        <w:ind w:right="283" w:firstLine="709"/>
        <w:jc w:val="both"/>
        <w:rPr>
          <w:rFonts w:ascii="Times New Roman" w:hAnsi="Times New Roman" w:cs="Times New Roman"/>
          <w:sz w:val="28"/>
          <w:lang w:val="uk-UA"/>
        </w:rPr>
      </w:pPr>
      <w:r w:rsidRPr="00BC3A38">
        <w:rPr>
          <w:rFonts w:ascii="Times New Roman" w:hAnsi="Times New Roman" w:cs="Times New Roman"/>
          <w:sz w:val="28"/>
          <w:lang w:val="uk-UA"/>
        </w:rPr>
        <w:t xml:space="preserve">Рівень самофінансування, що відображає співвідношення власного та позикового капіталу, показник </w:t>
      </w:r>
      <w:r w:rsidR="003E3D4F" w:rsidRPr="003E3D4F">
        <w:rPr>
          <w:rFonts w:ascii="Times New Roman" w:hAnsi="Times New Roman" w:cs="Times New Roman"/>
          <w:sz w:val="28"/>
          <w:lang w:val="uk-UA"/>
        </w:rPr>
        <w:t>фінансової самодостатн</w:t>
      </w:r>
      <w:r w:rsidR="00D014B9">
        <w:rPr>
          <w:rFonts w:ascii="Times New Roman" w:hAnsi="Times New Roman" w:cs="Times New Roman"/>
          <w:sz w:val="28"/>
          <w:lang w:val="uk-UA"/>
        </w:rPr>
        <w:t>ості підприємства</w:t>
      </w:r>
      <w:r w:rsidRPr="00BC3A38">
        <w:rPr>
          <w:rFonts w:ascii="Times New Roman" w:hAnsi="Times New Roman" w:cs="Times New Roman"/>
          <w:sz w:val="28"/>
          <w:lang w:val="uk-UA"/>
        </w:rPr>
        <w:t>.</w:t>
      </w:r>
    </w:p>
    <w:p w14:paraId="3271503C" w14:textId="7632E19E" w:rsidR="002B38B7" w:rsidRPr="00BC3A38" w:rsidRDefault="002B38B7" w:rsidP="002B38B7">
      <w:pPr>
        <w:spacing w:after="0" w:line="360" w:lineRule="auto"/>
        <w:ind w:right="283" w:firstLine="709"/>
        <w:jc w:val="both"/>
        <w:rPr>
          <w:rFonts w:ascii="Times New Roman" w:hAnsi="Times New Roman" w:cs="Times New Roman"/>
          <w:sz w:val="28"/>
          <w:lang w:val="uk-UA"/>
        </w:rPr>
      </w:pPr>
      <w:r w:rsidRPr="00BC3A38">
        <w:rPr>
          <w:rFonts w:ascii="Times New Roman" w:hAnsi="Times New Roman" w:cs="Times New Roman"/>
          <w:sz w:val="28"/>
          <w:lang w:val="uk-UA"/>
        </w:rPr>
        <w:t>У 2021 році коефіцієнт самофінансування становив 3.22</w:t>
      </w:r>
      <w:r w:rsidR="00D014B9">
        <w:rPr>
          <w:rFonts w:ascii="Times New Roman" w:hAnsi="Times New Roman" w:cs="Times New Roman"/>
          <w:sz w:val="28"/>
          <w:lang w:val="uk-UA"/>
        </w:rPr>
        <w:t xml:space="preserve"> -</w:t>
      </w:r>
      <w:r w:rsidRPr="00BC3A38">
        <w:rPr>
          <w:rFonts w:ascii="Times New Roman" w:hAnsi="Times New Roman" w:cs="Times New Roman"/>
          <w:sz w:val="28"/>
          <w:lang w:val="uk-UA"/>
        </w:rPr>
        <w:t xml:space="preserve"> значний обсяг власних коштів та низьку залежність від позикового капіталу.</w:t>
      </w:r>
    </w:p>
    <w:p w14:paraId="401FDCEC" w14:textId="77777777" w:rsidR="002B38B7" w:rsidRPr="00BC3A38" w:rsidRDefault="002B38B7" w:rsidP="002B38B7">
      <w:pPr>
        <w:spacing w:after="0" w:line="360" w:lineRule="auto"/>
        <w:ind w:right="283" w:firstLine="709"/>
        <w:jc w:val="both"/>
        <w:rPr>
          <w:rFonts w:ascii="Times New Roman" w:hAnsi="Times New Roman" w:cs="Times New Roman"/>
          <w:sz w:val="28"/>
          <w:lang w:val="uk-UA"/>
        </w:rPr>
      </w:pPr>
      <w:r w:rsidRPr="00BC3A38">
        <w:rPr>
          <w:rFonts w:ascii="Times New Roman" w:hAnsi="Times New Roman" w:cs="Times New Roman"/>
          <w:sz w:val="28"/>
          <w:lang w:val="uk-UA"/>
        </w:rPr>
        <w:t>2022 рік демонстрував наступний показник - 1.67, що вказує на зменшення частки власного капіталу та зростання фінансової залежності.</w:t>
      </w:r>
    </w:p>
    <w:p w14:paraId="216B1C62" w14:textId="77777777" w:rsidR="002B38B7" w:rsidRDefault="002B38B7" w:rsidP="002B38B7">
      <w:pPr>
        <w:spacing w:after="0" w:line="360" w:lineRule="auto"/>
        <w:ind w:right="283" w:firstLine="709"/>
        <w:jc w:val="both"/>
        <w:rPr>
          <w:rFonts w:ascii="Times New Roman" w:hAnsi="Times New Roman" w:cs="Times New Roman"/>
          <w:sz w:val="28"/>
          <w:lang w:val="uk-UA"/>
        </w:rPr>
      </w:pPr>
      <w:r w:rsidRPr="00BC3A38">
        <w:rPr>
          <w:rFonts w:ascii="Times New Roman" w:hAnsi="Times New Roman" w:cs="Times New Roman"/>
          <w:sz w:val="28"/>
          <w:lang w:val="uk-UA"/>
        </w:rPr>
        <w:t>2023 рік: коефіцієнт продовжив зниження до 1.54, що демонструє подальше посилення залежності підприємства від позикових джерел фінансування.</w:t>
      </w:r>
    </w:p>
    <w:p w14:paraId="252C9C7E" w14:textId="77777777" w:rsidR="002B38B7" w:rsidRPr="00660E84" w:rsidRDefault="002B38B7" w:rsidP="002B38B7">
      <w:pPr>
        <w:pStyle w:val="a4"/>
        <w:spacing w:after="0" w:line="360" w:lineRule="auto"/>
        <w:ind w:right="283" w:hanging="11"/>
        <w:jc w:val="both"/>
        <w:rPr>
          <w:rFonts w:ascii="Times New Roman" w:hAnsi="Times New Roman" w:cs="Times New Roman"/>
          <w:sz w:val="28"/>
          <w:lang w:val="uk-UA"/>
        </w:rPr>
      </w:pPr>
      <w:r>
        <w:rPr>
          <w:rFonts w:ascii="Times New Roman" w:hAnsi="Times New Roman" w:cs="Times New Roman"/>
          <w:sz w:val="28"/>
          <w:lang w:val="uk-UA"/>
        </w:rPr>
        <w:t>2</w:t>
      </w:r>
      <w:r w:rsidRPr="00844FFA">
        <w:rPr>
          <w:rFonts w:ascii="Times New Roman" w:hAnsi="Times New Roman" w:cs="Times New Roman"/>
          <w:sz w:val="28"/>
          <w:lang w:val="uk-UA"/>
        </w:rPr>
        <w:t xml:space="preserve">. </w:t>
      </w:r>
      <w:r>
        <w:rPr>
          <w:rFonts w:ascii="Times New Roman" w:hAnsi="Times New Roman" w:cs="Times New Roman"/>
          <w:sz w:val="28"/>
          <w:lang w:val="uk-UA"/>
        </w:rPr>
        <w:t>Аналіз показників прибутковості:</w:t>
      </w:r>
    </w:p>
    <w:p w14:paraId="3B7C4CCA" w14:textId="29DD87D0" w:rsidR="002B38B7" w:rsidRPr="006B5FBF" w:rsidRDefault="002B38B7" w:rsidP="002B38B7">
      <w:pPr>
        <w:pStyle w:val="a4"/>
        <w:spacing w:after="0" w:line="360" w:lineRule="auto"/>
        <w:ind w:left="0" w:right="283" w:firstLine="709"/>
        <w:jc w:val="both"/>
        <w:rPr>
          <w:rFonts w:ascii="Times New Roman" w:hAnsi="Times New Roman" w:cs="Times New Roman"/>
          <w:sz w:val="28"/>
          <w:lang w:val="uk-UA"/>
        </w:rPr>
      </w:pPr>
      <w:r w:rsidRPr="00844FFA">
        <w:rPr>
          <w:rFonts w:ascii="Times New Roman" w:hAnsi="Times New Roman" w:cs="Times New Roman"/>
          <w:sz w:val="28"/>
          <w:lang w:val="uk-UA"/>
        </w:rPr>
        <w:t xml:space="preserve">Рентабельність активів </w:t>
      </w:r>
      <w:proofErr w:type="spellStart"/>
      <w:r w:rsidR="003E3D4F">
        <w:rPr>
          <w:rFonts w:ascii="Times New Roman" w:hAnsi="Times New Roman" w:cs="Times New Roman"/>
          <w:sz w:val="28"/>
          <w:lang w:val="ru-RU"/>
        </w:rPr>
        <w:t>с</w:t>
      </w:r>
      <w:r w:rsidR="003E3D4F" w:rsidRPr="003E3D4F">
        <w:rPr>
          <w:rFonts w:ascii="Times New Roman" w:hAnsi="Times New Roman" w:cs="Times New Roman"/>
          <w:sz w:val="28"/>
          <w:lang w:val="ru-RU"/>
        </w:rPr>
        <w:t>відчить</w:t>
      </w:r>
      <w:proofErr w:type="spellEnd"/>
      <w:r w:rsidR="003E3D4F" w:rsidRPr="003E3D4F">
        <w:rPr>
          <w:rFonts w:ascii="Times New Roman" w:hAnsi="Times New Roman" w:cs="Times New Roman"/>
          <w:sz w:val="28"/>
          <w:lang w:val="ru-RU"/>
        </w:rPr>
        <w:t xml:space="preserve"> про </w:t>
      </w:r>
      <w:proofErr w:type="spellStart"/>
      <w:r w:rsidR="003E3D4F" w:rsidRPr="003E3D4F">
        <w:rPr>
          <w:rFonts w:ascii="Times New Roman" w:hAnsi="Times New Roman" w:cs="Times New Roman"/>
          <w:sz w:val="28"/>
          <w:lang w:val="ru-RU"/>
        </w:rPr>
        <w:t>результативність</w:t>
      </w:r>
      <w:proofErr w:type="spellEnd"/>
      <w:r w:rsidR="003E3D4F" w:rsidRPr="003E3D4F">
        <w:rPr>
          <w:rFonts w:ascii="Times New Roman" w:hAnsi="Times New Roman" w:cs="Times New Roman"/>
          <w:sz w:val="28"/>
          <w:lang w:val="ru-RU"/>
        </w:rPr>
        <w:t xml:space="preserve"> </w:t>
      </w:r>
      <w:proofErr w:type="spellStart"/>
      <w:r w:rsidR="003E3D4F" w:rsidRPr="003E3D4F">
        <w:rPr>
          <w:rFonts w:ascii="Times New Roman" w:hAnsi="Times New Roman" w:cs="Times New Roman"/>
          <w:sz w:val="28"/>
          <w:lang w:val="ru-RU"/>
        </w:rPr>
        <w:t>функціонування</w:t>
      </w:r>
      <w:proofErr w:type="spellEnd"/>
      <w:r w:rsidR="003E3D4F" w:rsidRPr="003E3D4F">
        <w:rPr>
          <w:rFonts w:ascii="Times New Roman" w:hAnsi="Times New Roman" w:cs="Times New Roman"/>
          <w:sz w:val="28"/>
          <w:lang w:val="ru-RU"/>
        </w:rPr>
        <w:t xml:space="preserve"> </w:t>
      </w:r>
      <w:proofErr w:type="spellStart"/>
      <w:r w:rsidR="003E3D4F" w:rsidRPr="003E3D4F">
        <w:rPr>
          <w:rFonts w:ascii="Times New Roman" w:hAnsi="Times New Roman" w:cs="Times New Roman"/>
          <w:sz w:val="28"/>
          <w:lang w:val="ru-RU"/>
        </w:rPr>
        <w:t>підприємства</w:t>
      </w:r>
      <w:proofErr w:type="spellEnd"/>
      <w:r w:rsidR="003E3D4F" w:rsidRPr="003E3D4F">
        <w:rPr>
          <w:rFonts w:ascii="Times New Roman" w:hAnsi="Times New Roman" w:cs="Times New Roman"/>
          <w:sz w:val="28"/>
          <w:lang w:val="ru-RU"/>
        </w:rPr>
        <w:t xml:space="preserve"> через призму </w:t>
      </w:r>
      <w:proofErr w:type="spellStart"/>
      <w:r w:rsidR="003E3D4F" w:rsidRPr="003E3D4F">
        <w:rPr>
          <w:rFonts w:ascii="Times New Roman" w:hAnsi="Times New Roman" w:cs="Times New Roman"/>
          <w:sz w:val="28"/>
          <w:lang w:val="ru-RU"/>
        </w:rPr>
        <w:t>обігу</w:t>
      </w:r>
      <w:proofErr w:type="spellEnd"/>
      <w:r w:rsidR="003E3D4F" w:rsidRPr="003E3D4F">
        <w:rPr>
          <w:rFonts w:ascii="Times New Roman" w:hAnsi="Times New Roman" w:cs="Times New Roman"/>
          <w:sz w:val="28"/>
          <w:lang w:val="ru-RU"/>
        </w:rPr>
        <w:t xml:space="preserve"> та </w:t>
      </w:r>
      <w:proofErr w:type="spellStart"/>
      <w:r w:rsidR="003E3D4F" w:rsidRPr="003E3D4F">
        <w:rPr>
          <w:rFonts w:ascii="Times New Roman" w:hAnsi="Times New Roman" w:cs="Times New Roman"/>
          <w:sz w:val="28"/>
          <w:lang w:val="ru-RU"/>
        </w:rPr>
        <w:t>прибутковості</w:t>
      </w:r>
      <w:proofErr w:type="spellEnd"/>
      <w:r>
        <w:rPr>
          <w:rFonts w:ascii="Times New Roman" w:hAnsi="Times New Roman" w:cs="Times New Roman"/>
          <w:sz w:val="28"/>
          <w:lang w:val="uk-UA"/>
        </w:rPr>
        <w:t xml:space="preserve">. </w:t>
      </w:r>
      <w:r w:rsidRPr="006B5FBF">
        <w:rPr>
          <w:rFonts w:ascii="Times New Roman" w:hAnsi="Times New Roman" w:cs="Times New Roman"/>
          <w:sz w:val="28"/>
          <w:lang w:val="uk-UA"/>
        </w:rPr>
        <w:t xml:space="preserve">У 2021 </w:t>
      </w:r>
      <w:r w:rsidRPr="006B5FBF">
        <w:rPr>
          <w:rFonts w:ascii="Times New Roman" w:hAnsi="Times New Roman" w:cs="Times New Roman"/>
          <w:sz w:val="28"/>
          <w:lang w:val="uk-UA"/>
        </w:rPr>
        <w:lastRenderedPageBreak/>
        <w:t>році коефіцієнт рентабельності активів позитивн</w:t>
      </w:r>
      <w:r w:rsidR="00D014B9">
        <w:rPr>
          <w:rFonts w:ascii="Times New Roman" w:hAnsi="Times New Roman" w:cs="Times New Roman"/>
          <w:sz w:val="28"/>
          <w:lang w:val="uk-UA"/>
        </w:rPr>
        <w:t>ий</w:t>
      </w:r>
      <w:r w:rsidRPr="006B5FBF">
        <w:rPr>
          <w:rFonts w:ascii="Times New Roman" w:hAnsi="Times New Roman" w:cs="Times New Roman"/>
          <w:sz w:val="28"/>
          <w:lang w:val="uk-UA"/>
        </w:rPr>
        <w:t>, використання активів</w:t>
      </w:r>
      <w:r w:rsidR="00D014B9">
        <w:rPr>
          <w:rFonts w:ascii="Times New Roman" w:hAnsi="Times New Roman" w:cs="Times New Roman"/>
          <w:sz w:val="28"/>
          <w:lang w:val="uk-UA"/>
        </w:rPr>
        <w:t xml:space="preserve"> ефективне</w:t>
      </w:r>
      <w:r w:rsidRPr="006B5FBF">
        <w:rPr>
          <w:rFonts w:ascii="Times New Roman" w:hAnsi="Times New Roman" w:cs="Times New Roman"/>
          <w:sz w:val="28"/>
          <w:lang w:val="uk-UA"/>
        </w:rPr>
        <w:t>, проте 2022 рік показує різке зниження, що демонструє збиткову діяльність, у2023 році спостерігається незначне покращення, проте показник залишається негативним.</w:t>
      </w:r>
    </w:p>
    <w:p w14:paraId="2A9AB202" w14:textId="07ACA2F6" w:rsidR="002B38B7" w:rsidRPr="000A7AEA" w:rsidRDefault="002B38B7" w:rsidP="002B38B7">
      <w:pPr>
        <w:spacing w:after="0" w:line="360" w:lineRule="auto"/>
        <w:ind w:right="283" w:firstLine="709"/>
        <w:jc w:val="both"/>
        <w:rPr>
          <w:rFonts w:ascii="Times New Roman" w:hAnsi="Times New Roman" w:cs="Times New Roman"/>
          <w:sz w:val="28"/>
          <w:lang w:val="uk-UA"/>
        </w:rPr>
      </w:pPr>
      <w:r w:rsidRPr="00660E84">
        <w:rPr>
          <w:rFonts w:ascii="Times New Roman" w:hAnsi="Times New Roman" w:cs="Times New Roman"/>
          <w:sz w:val="28"/>
          <w:lang w:val="uk-UA"/>
        </w:rPr>
        <w:t>Рентабельність власного капіталу відображає прибуткові</w:t>
      </w:r>
      <w:r>
        <w:rPr>
          <w:rFonts w:ascii="Times New Roman" w:hAnsi="Times New Roman" w:cs="Times New Roman"/>
          <w:sz w:val="28"/>
          <w:lang w:val="uk-UA"/>
        </w:rPr>
        <w:t xml:space="preserve">сть для власників та акціонерів. У </w:t>
      </w:r>
      <w:r w:rsidRPr="000A7AEA">
        <w:rPr>
          <w:rFonts w:ascii="Times New Roman" w:hAnsi="Times New Roman" w:cs="Times New Roman"/>
          <w:sz w:val="28"/>
          <w:lang w:val="uk-UA"/>
        </w:rPr>
        <w:t>2021 році показник дорівнює 4.18%</w:t>
      </w:r>
      <w:r w:rsidR="00D014B9">
        <w:rPr>
          <w:rFonts w:ascii="Times New Roman" w:hAnsi="Times New Roman" w:cs="Times New Roman"/>
          <w:sz w:val="28"/>
          <w:lang w:val="uk-UA"/>
        </w:rPr>
        <w:t xml:space="preserve"> -</w:t>
      </w:r>
      <w:r w:rsidRPr="000A7AEA">
        <w:rPr>
          <w:rFonts w:ascii="Times New Roman" w:hAnsi="Times New Roman" w:cs="Times New Roman"/>
          <w:sz w:val="28"/>
          <w:lang w:val="uk-UA"/>
        </w:rPr>
        <w:t xml:space="preserve"> позити</w:t>
      </w:r>
      <w:r>
        <w:rPr>
          <w:rFonts w:ascii="Times New Roman" w:hAnsi="Times New Roman" w:cs="Times New Roman"/>
          <w:sz w:val="28"/>
          <w:lang w:val="uk-UA"/>
        </w:rPr>
        <w:t>вний фінансовий результат, але 2022 рік показує</w:t>
      </w:r>
      <w:r w:rsidRPr="000A7AEA">
        <w:rPr>
          <w:rFonts w:ascii="Times New Roman" w:hAnsi="Times New Roman" w:cs="Times New Roman"/>
          <w:sz w:val="28"/>
          <w:lang w:val="uk-UA"/>
        </w:rPr>
        <w:t xml:space="preserve"> -9.92%, тобто підприємство зазнало значних збитків.</w:t>
      </w:r>
      <w:r>
        <w:rPr>
          <w:rFonts w:ascii="Times New Roman" w:hAnsi="Times New Roman" w:cs="Times New Roman"/>
          <w:sz w:val="28"/>
          <w:lang w:val="uk-UA"/>
        </w:rPr>
        <w:t xml:space="preserve"> </w:t>
      </w:r>
      <w:r w:rsidRPr="000A7AEA">
        <w:rPr>
          <w:rFonts w:ascii="Times New Roman" w:hAnsi="Times New Roman" w:cs="Times New Roman"/>
          <w:sz w:val="28"/>
          <w:lang w:val="uk-UA"/>
        </w:rPr>
        <w:t>2023 рік: -7.12% - покращення ситуації, але все ще від’ємний результат.</w:t>
      </w:r>
    </w:p>
    <w:p w14:paraId="0BABBB4A" w14:textId="3C79395A" w:rsidR="002B38B7" w:rsidRPr="000A7AEA" w:rsidRDefault="002B38B7" w:rsidP="002B38B7">
      <w:pPr>
        <w:pStyle w:val="a4"/>
        <w:spacing w:after="0" w:line="360" w:lineRule="auto"/>
        <w:ind w:left="0" w:right="283" w:firstLine="709"/>
        <w:jc w:val="both"/>
        <w:rPr>
          <w:rFonts w:ascii="Times New Roman" w:hAnsi="Times New Roman" w:cs="Times New Roman"/>
          <w:sz w:val="28"/>
          <w:lang w:val="uk-UA"/>
        </w:rPr>
      </w:pPr>
      <w:r w:rsidRPr="00844FFA">
        <w:rPr>
          <w:rFonts w:ascii="Times New Roman" w:hAnsi="Times New Roman" w:cs="Times New Roman"/>
          <w:sz w:val="28"/>
          <w:lang w:val="uk-UA"/>
        </w:rPr>
        <w:t xml:space="preserve">Рентабельність продажів характеризує здатність підприємства генерувати прибуток </w:t>
      </w:r>
      <w:r>
        <w:rPr>
          <w:rFonts w:ascii="Times New Roman" w:hAnsi="Times New Roman" w:cs="Times New Roman"/>
          <w:sz w:val="28"/>
          <w:lang w:val="uk-UA"/>
        </w:rPr>
        <w:t>з кожної гривні виручки. Е</w:t>
      </w:r>
      <w:r w:rsidRPr="00844FFA">
        <w:rPr>
          <w:rFonts w:ascii="Times New Roman" w:hAnsi="Times New Roman" w:cs="Times New Roman"/>
          <w:sz w:val="28"/>
          <w:lang w:val="uk-UA"/>
        </w:rPr>
        <w:t>фективне управління доходами</w:t>
      </w:r>
      <w:r>
        <w:rPr>
          <w:rFonts w:ascii="Times New Roman" w:hAnsi="Times New Roman" w:cs="Times New Roman"/>
          <w:sz w:val="28"/>
          <w:lang w:val="uk-UA"/>
        </w:rPr>
        <w:t xml:space="preserve"> </w:t>
      </w:r>
      <w:r w:rsidRPr="00844FFA">
        <w:rPr>
          <w:rFonts w:ascii="Times New Roman" w:hAnsi="Times New Roman" w:cs="Times New Roman"/>
          <w:sz w:val="28"/>
          <w:lang w:val="uk-UA"/>
        </w:rPr>
        <w:t>демонструє</w:t>
      </w:r>
      <w:r>
        <w:rPr>
          <w:rFonts w:ascii="Times New Roman" w:hAnsi="Times New Roman" w:cs="Times New Roman"/>
          <w:sz w:val="28"/>
          <w:lang w:val="uk-UA"/>
        </w:rPr>
        <w:t xml:space="preserve"> </w:t>
      </w:r>
      <w:r w:rsidRPr="000A7AEA">
        <w:rPr>
          <w:rFonts w:ascii="Times New Roman" w:hAnsi="Times New Roman" w:cs="Times New Roman"/>
          <w:sz w:val="28"/>
          <w:lang w:val="uk-UA"/>
        </w:rPr>
        <w:t>2021 рік: 6.20%,</w:t>
      </w:r>
      <w:r>
        <w:rPr>
          <w:rFonts w:ascii="Times New Roman" w:hAnsi="Times New Roman" w:cs="Times New Roman"/>
          <w:sz w:val="28"/>
          <w:lang w:val="uk-UA"/>
        </w:rPr>
        <w:t xml:space="preserve"> а от у </w:t>
      </w:r>
      <w:r w:rsidRPr="00844FFA">
        <w:rPr>
          <w:rFonts w:ascii="Times New Roman" w:hAnsi="Times New Roman" w:cs="Times New Roman"/>
          <w:sz w:val="28"/>
          <w:lang w:val="uk-UA"/>
        </w:rPr>
        <w:t>2</w:t>
      </w:r>
      <w:r>
        <w:rPr>
          <w:rFonts w:ascii="Times New Roman" w:hAnsi="Times New Roman" w:cs="Times New Roman"/>
          <w:sz w:val="28"/>
          <w:lang w:val="uk-UA"/>
        </w:rPr>
        <w:t xml:space="preserve">022 році показник </w:t>
      </w:r>
      <w:r w:rsidRPr="00844FFA">
        <w:rPr>
          <w:rFonts w:ascii="Times New Roman" w:hAnsi="Times New Roman" w:cs="Times New Roman"/>
          <w:sz w:val="28"/>
          <w:lang w:val="uk-UA"/>
        </w:rPr>
        <w:t>вказує на збиткову діяльність</w:t>
      </w:r>
      <w:r>
        <w:rPr>
          <w:rFonts w:ascii="Times New Roman" w:hAnsi="Times New Roman" w:cs="Times New Roman"/>
          <w:sz w:val="28"/>
          <w:lang w:val="uk-UA"/>
        </w:rPr>
        <w:t xml:space="preserve">. </w:t>
      </w:r>
      <w:r w:rsidRPr="000A7AEA">
        <w:rPr>
          <w:rFonts w:ascii="Times New Roman" w:hAnsi="Times New Roman" w:cs="Times New Roman"/>
          <w:sz w:val="28"/>
          <w:lang w:val="uk-UA"/>
        </w:rPr>
        <w:t>2023 рік:</w:t>
      </w:r>
      <w:r>
        <w:rPr>
          <w:rFonts w:ascii="Times New Roman" w:hAnsi="Times New Roman" w:cs="Times New Roman"/>
          <w:sz w:val="28"/>
          <w:lang w:val="uk-UA"/>
        </w:rPr>
        <w:t xml:space="preserve"> р</w:t>
      </w:r>
      <w:r w:rsidRPr="00844FFA">
        <w:rPr>
          <w:rFonts w:ascii="Times New Roman" w:hAnsi="Times New Roman" w:cs="Times New Roman"/>
          <w:sz w:val="28"/>
          <w:lang w:val="uk-UA"/>
        </w:rPr>
        <w:t>ентабельність продажів</w:t>
      </w:r>
      <w:r>
        <w:rPr>
          <w:rFonts w:ascii="Times New Roman" w:hAnsi="Times New Roman" w:cs="Times New Roman"/>
          <w:sz w:val="28"/>
          <w:lang w:val="uk-UA"/>
        </w:rPr>
        <w:t>:</w:t>
      </w:r>
      <w:r w:rsidRPr="000A7AEA">
        <w:rPr>
          <w:rFonts w:ascii="Times New Roman" w:hAnsi="Times New Roman" w:cs="Times New Roman"/>
          <w:sz w:val="28"/>
          <w:lang w:val="uk-UA"/>
        </w:rPr>
        <w:t xml:space="preserve"> -7.32%, часткове покращення фінансової ситуації</w:t>
      </w:r>
      <w:r>
        <w:rPr>
          <w:rFonts w:ascii="Times New Roman" w:hAnsi="Times New Roman" w:cs="Times New Roman"/>
          <w:sz w:val="28"/>
          <w:lang w:val="uk-UA"/>
        </w:rPr>
        <w:t>, але показник все ще від’ємний</w:t>
      </w:r>
      <w:r w:rsidRPr="000A7AEA">
        <w:rPr>
          <w:rFonts w:ascii="Times New Roman" w:hAnsi="Times New Roman" w:cs="Times New Roman"/>
          <w:sz w:val="28"/>
          <w:lang w:val="uk-UA"/>
        </w:rPr>
        <w:t>.</w:t>
      </w:r>
    </w:p>
    <w:p w14:paraId="563CC113" w14:textId="77777777" w:rsidR="002B38B7" w:rsidRPr="00660E84" w:rsidRDefault="002B38B7" w:rsidP="002B38B7">
      <w:pPr>
        <w:pStyle w:val="a4"/>
        <w:spacing w:after="0" w:line="360" w:lineRule="auto"/>
        <w:ind w:left="0" w:right="283" w:firstLine="709"/>
        <w:jc w:val="both"/>
        <w:rPr>
          <w:rFonts w:ascii="Times New Roman" w:hAnsi="Times New Roman" w:cs="Times New Roman"/>
          <w:sz w:val="28"/>
          <w:lang w:val="uk-UA"/>
        </w:rPr>
      </w:pPr>
      <w:r w:rsidRPr="00844FFA">
        <w:rPr>
          <w:rFonts w:ascii="Times New Roman" w:hAnsi="Times New Roman" w:cs="Times New Roman"/>
          <w:sz w:val="28"/>
          <w:lang w:val="uk-UA"/>
        </w:rPr>
        <w:t xml:space="preserve">Аналізуючи зміну рівня самофінансування та динаміку прибутковості, можна виділити ключові фактори, які спричинили збитковість </w:t>
      </w:r>
      <w:r>
        <w:rPr>
          <w:rFonts w:ascii="Times New Roman" w:hAnsi="Times New Roman" w:cs="Times New Roman"/>
          <w:sz w:val="28"/>
          <w:lang w:val="uk-UA"/>
        </w:rPr>
        <w:t>НАЕК «Енергоатом»</w:t>
      </w:r>
      <w:r w:rsidRPr="00844FFA">
        <w:rPr>
          <w:rFonts w:ascii="Times New Roman" w:hAnsi="Times New Roman" w:cs="Times New Roman"/>
          <w:sz w:val="28"/>
          <w:lang w:val="uk-UA"/>
        </w:rPr>
        <w:t xml:space="preserve"> у 2022-2023 роках:</w:t>
      </w:r>
    </w:p>
    <w:p w14:paraId="1AB24DD1" w14:textId="5A1FDA89" w:rsidR="002B38B7" w:rsidRPr="003E3D4F" w:rsidRDefault="002B38B7" w:rsidP="003E3D4F">
      <w:pPr>
        <w:pStyle w:val="a4"/>
        <w:numPr>
          <w:ilvl w:val="2"/>
          <w:numId w:val="24"/>
        </w:numPr>
        <w:spacing w:after="0" w:line="360" w:lineRule="auto"/>
        <w:ind w:left="284" w:right="283" w:hanging="284"/>
        <w:jc w:val="both"/>
        <w:rPr>
          <w:rFonts w:ascii="Times New Roman" w:hAnsi="Times New Roman" w:cs="Times New Roman"/>
          <w:sz w:val="28"/>
          <w:lang w:val="uk-UA"/>
        </w:rPr>
      </w:pPr>
      <w:r w:rsidRPr="00844FFA">
        <w:rPr>
          <w:rFonts w:ascii="Times New Roman" w:hAnsi="Times New Roman" w:cs="Times New Roman"/>
          <w:sz w:val="28"/>
          <w:lang w:val="uk-UA"/>
        </w:rPr>
        <w:t>Зростання собівартості виробництва:</w:t>
      </w:r>
      <w:r w:rsidR="003E3D4F">
        <w:rPr>
          <w:rFonts w:ascii="Times New Roman" w:hAnsi="Times New Roman" w:cs="Times New Roman"/>
          <w:sz w:val="28"/>
          <w:lang w:val="uk-UA"/>
        </w:rPr>
        <w:t xml:space="preserve"> п</w:t>
      </w:r>
      <w:r w:rsidRPr="003E3D4F">
        <w:rPr>
          <w:rFonts w:ascii="Times New Roman" w:hAnsi="Times New Roman" w:cs="Times New Roman"/>
          <w:sz w:val="28"/>
          <w:lang w:val="uk-UA"/>
        </w:rPr>
        <w:t>ідвищення цін на паливо та матеріали, необхідні для експлуатації атомних станцій</w:t>
      </w:r>
      <w:r w:rsidR="003E3D4F">
        <w:rPr>
          <w:rFonts w:ascii="Times New Roman" w:hAnsi="Times New Roman" w:cs="Times New Roman"/>
          <w:sz w:val="28"/>
          <w:lang w:val="uk-UA"/>
        </w:rPr>
        <w:t>, з</w:t>
      </w:r>
      <w:r w:rsidRPr="003E3D4F">
        <w:rPr>
          <w:rFonts w:ascii="Times New Roman" w:hAnsi="Times New Roman" w:cs="Times New Roman"/>
          <w:sz w:val="28"/>
          <w:lang w:val="uk-UA"/>
        </w:rPr>
        <w:t>більшення витрат на ремонтні роботи та модернізацію обладнання</w:t>
      </w:r>
      <w:r w:rsidR="003E3D4F">
        <w:rPr>
          <w:rFonts w:ascii="Times New Roman" w:hAnsi="Times New Roman" w:cs="Times New Roman"/>
          <w:sz w:val="28"/>
          <w:lang w:val="uk-UA"/>
        </w:rPr>
        <w:t>, з</w:t>
      </w:r>
      <w:r w:rsidRPr="003E3D4F">
        <w:rPr>
          <w:rFonts w:ascii="Times New Roman" w:hAnsi="Times New Roman" w:cs="Times New Roman"/>
          <w:sz w:val="28"/>
          <w:lang w:val="uk-UA"/>
        </w:rPr>
        <w:t>більшення витрат на безпеку внаслідок геополітичних ризиків.</w:t>
      </w:r>
    </w:p>
    <w:p w14:paraId="48FD6C76" w14:textId="1287D722" w:rsidR="002B38B7" w:rsidRPr="003E3D4F" w:rsidRDefault="002B38B7" w:rsidP="003E3D4F">
      <w:pPr>
        <w:pStyle w:val="a4"/>
        <w:numPr>
          <w:ilvl w:val="2"/>
          <w:numId w:val="24"/>
        </w:numPr>
        <w:spacing w:after="0" w:line="360" w:lineRule="auto"/>
        <w:ind w:left="284" w:right="283" w:hanging="328"/>
        <w:jc w:val="both"/>
        <w:rPr>
          <w:rFonts w:ascii="Times New Roman" w:hAnsi="Times New Roman" w:cs="Times New Roman"/>
          <w:sz w:val="28"/>
          <w:lang w:val="uk-UA"/>
        </w:rPr>
      </w:pPr>
      <w:r w:rsidRPr="00844FFA">
        <w:rPr>
          <w:rFonts w:ascii="Times New Roman" w:hAnsi="Times New Roman" w:cs="Times New Roman"/>
          <w:sz w:val="28"/>
          <w:lang w:val="uk-UA"/>
        </w:rPr>
        <w:t>Зниження рівня реалізації електроенергії:</w:t>
      </w:r>
      <w:r w:rsidR="003E3D4F">
        <w:rPr>
          <w:rFonts w:ascii="Times New Roman" w:hAnsi="Times New Roman" w:cs="Times New Roman"/>
          <w:sz w:val="28"/>
          <w:lang w:val="uk-UA"/>
        </w:rPr>
        <w:t xml:space="preserve"> з</w:t>
      </w:r>
      <w:r w:rsidRPr="003E3D4F">
        <w:rPr>
          <w:rFonts w:ascii="Times New Roman" w:hAnsi="Times New Roman" w:cs="Times New Roman"/>
          <w:sz w:val="28"/>
          <w:lang w:val="uk-UA"/>
        </w:rPr>
        <w:t>меншення попиту на електроенергію внаслідок кризових явищ у економіці</w:t>
      </w:r>
      <w:r w:rsidR="003E3D4F">
        <w:rPr>
          <w:rFonts w:ascii="Times New Roman" w:hAnsi="Times New Roman" w:cs="Times New Roman"/>
          <w:sz w:val="28"/>
          <w:lang w:val="uk-UA"/>
        </w:rPr>
        <w:t>, о</w:t>
      </w:r>
      <w:r w:rsidRPr="003E3D4F">
        <w:rPr>
          <w:rFonts w:ascii="Times New Roman" w:hAnsi="Times New Roman" w:cs="Times New Roman"/>
          <w:sz w:val="28"/>
          <w:lang w:val="uk-UA"/>
        </w:rPr>
        <w:t>бмеження експорту електроенергії та нестабільність ринків збуту</w:t>
      </w:r>
      <w:r w:rsidR="003E3D4F">
        <w:rPr>
          <w:rFonts w:ascii="Times New Roman" w:hAnsi="Times New Roman" w:cs="Times New Roman"/>
          <w:sz w:val="28"/>
          <w:lang w:val="uk-UA"/>
        </w:rPr>
        <w:t>, д</w:t>
      </w:r>
      <w:r w:rsidRPr="003E3D4F">
        <w:rPr>
          <w:rFonts w:ascii="Times New Roman" w:hAnsi="Times New Roman" w:cs="Times New Roman"/>
          <w:sz w:val="28"/>
          <w:lang w:val="uk-UA"/>
        </w:rPr>
        <w:t>ержавне регулювання тарифів, що знизило рівень доходів.</w:t>
      </w:r>
    </w:p>
    <w:p w14:paraId="5CBD4279" w14:textId="409B1166" w:rsidR="002B38B7" w:rsidRPr="003E3D4F" w:rsidRDefault="002B38B7" w:rsidP="003E3D4F">
      <w:pPr>
        <w:pStyle w:val="a4"/>
        <w:numPr>
          <w:ilvl w:val="2"/>
          <w:numId w:val="24"/>
        </w:numPr>
        <w:spacing w:after="0" w:line="360" w:lineRule="auto"/>
        <w:ind w:left="284" w:right="283" w:hanging="328"/>
        <w:jc w:val="both"/>
        <w:rPr>
          <w:rFonts w:ascii="Times New Roman" w:hAnsi="Times New Roman" w:cs="Times New Roman"/>
          <w:sz w:val="28"/>
          <w:lang w:val="uk-UA"/>
        </w:rPr>
      </w:pPr>
      <w:r w:rsidRPr="00844FFA">
        <w:rPr>
          <w:rFonts w:ascii="Times New Roman" w:hAnsi="Times New Roman" w:cs="Times New Roman"/>
          <w:sz w:val="28"/>
          <w:lang w:val="uk-UA"/>
        </w:rPr>
        <w:t>Фінансові ризики:</w:t>
      </w:r>
      <w:r w:rsidR="003E3D4F">
        <w:rPr>
          <w:rFonts w:ascii="Times New Roman" w:hAnsi="Times New Roman" w:cs="Times New Roman"/>
          <w:sz w:val="28"/>
          <w:lang w:val="uk-UA"/>
        </w:rPr>
        <w:t xml:space="preserve"> з</w:t>
      </w:r>
      <w:r w:rsidRPr="003E3D4F">
        <w:rPr>
          <w:rFonts w:ascii="Times New Roman" w:hAnsi="Times New Roman" w:cs="Times New Roman"/>
          <w:sz w:val="28"/>
          <w:lang w:val="uk-UA"/>
        </w:rPr>
        <w:t>алучення додаткових кредитних ресурсів через зниження рівня самофінансування</w:t>
      </w:r>
      <w:r w:rsidR="003E3D4F">
        <w:rPr>
          <w:rFonts w:ascii="Times New Roman" w:hAnsi="Times New Roman" w:cs="Times New Roman"/>
          <w:sz w:val="28"/>
          <w:lang w:val="uk-UA"/>
        </w:rPr>
        <w:t>, в</w:t>
      </w:r>
      <w:r w:rsidRPr="003E3D4F">
        <w:rPr>
          <w:rFonts w:ascii="Times New Roman" w:hAnsi="Times New Roman" w:cs="Times New Roman"/>
          <w:sz w:val="28"/>
          <w:lang w:val="uk-UA"/>
        </w:rPr>
        <w:t>исокі відсоткові ставки за кредитами, що збільшило фінансові витрати підприємства</w:t>
      </w:r>
      <w:r w:rsidR="00ED708D">
        <w:rPr>
          <w:rFonts w:ascii="Times New Roman" w:hAnsi="Times New Roman" w:cs="Times New Roman"/>
          <w:sz w:val="28"/>
          <w:lang w:val="uk-UA"/>
        </w:rPr>
        <w:t>.</w:t>
      </w:r>
    </w:p>
    <w:p w14:paraId="1D82F1E8" w14:textId="159BA279" w:rsidR="002B38B7" w:rsidRPr="003E3D4F" w:rsidRDefault="002B38B7" w:rsidP="003E3D4F">
      <w:pPr>
        <w:pStyle w:val="a4"/>
        <w:numPr>
          <w:ilvl w:val="2"/>
          <w:numId w:val="24"/>
        </w:numPr>
        <w:spacing w:after="0" w:line="360" w:lineRule="auto"/>
        <w:ind w:left="284" w:right="283" w:hanging="284"/>
        <w:jc w:val="both"/>
        <w:rPr>
          <w:rFonts w:ascii="Times New Roman" w:hAnsi="Times New Roman" w:cs="Times New Roman"/>
          <w:sz w:val="28"/>
          <w:lang w:val="uk-UA"/>
        </w:rPr>
      </w:pPr>
      <w:r w:rsidRPr="00844FFA">
        <w:rPr>
          <w:rFonts w:ascii="Times New Roman" w:hAnsi="Times New Roman" w:cs="Times New Roman"/>
          <w:sz w:val="28"/>
          <w:lang w:val="uk-UA"/>
        </w:rPr>
        <w:t>Вплив зовнішніх факторів:</w:t>
      </w:r>
      <w:r w:rsidR="003E3D4F">
        <w:rPr>
          <w:rFonts w:ascii="Times New Roman" w:hAnsi="Times New Roman" w:cs="Times New Roman"/>
          <w:sz w:val="28"/>
          <w:lang w:val="uk-UA"/>
        </w:rPr>
        <w:t xml:space="preserve"> в</w:t>
      </w:r>
      <w:r w:rsidRPr="003E3D4F">
        <w:rPr>
          <w:rFonts w:ascii="Times New Roman" w:hAnsi="Times New Roman" w:cs="Times New Roman"/>
          <w:sz w:val="28"/>
          <w:lang w:val="uk-UA"/>
        </w:rPr>
        <w:t>ійськові дії та геополітична нестабільність, що вплинули на операційну діяльність компанії</w:t>
      </w:r>
      <w:r w:rsidR="003E3D4F">
        <w:rPr>
          <w:rFonts w:ascii="Times New Roman" w:hAnsi="Times New Roman" w:cs="Times New Roman"/>
          <w:sz w:val="28"/>
          <w:lang w:val="uk-UA"/>
        </w:rPr>
        <w:t>, в</w:t>
      </w:r>
      <w:r w:rsidRPr="003E3D4F">
        <w:rPr>
          <w:rFonts w:ascii="Times New Roman" w:hAnsi="Times New Roman" w:cs="Times New Roman"/>
          <w:sz w:val="28"/>
          <w:lang w:val="uk-UA"/>
        </w:rPr>
        <w:t xml:space="preserve">ідсутність </w:t>
      </w:r>
      <w:r w:rsidRPr="003E3D4F">
        <w:rPr>
          <w:rFonts w:ascii="Times New Roman" w:hAnsi="Times New Roman" w:cs="Times New Roman"/>
          <w:sz w:val="28"/>
          <w:lang w:val="uk-UA"/>
        </w:rPr>
        <w:lastRenderedPageBreak/>
        <w:t>довгострокових контрактів, що забезпечували б стабільний грошовий потік</w:t>
      </w:r>
      <w:r w:rsidR="003E3D4F">
        <w:rPr>
          <w:rFonts w:ascii="Times New Roman" w:hAnsi="Times New Roman" w:cs="Times New Roman"/>
          <w:sz w:val="28"/>
          <w:lang w:val="uk-UA"/>
        </w:rPr>
        <w:t>, і</w:t>
      </w:r>
      <w:r w:rsidRPr="003E3D4F">
        <w:rPr>
          <w:rFonts w:ascii="Times New Roman" w:hAnsi="Times New Roman" w:cs="Times New Roman"/>
          <w:sz w:val="28"/>
          <w:lang w:val="uk-UA"/>
        </w:rPr>
        <w:t>нфляція та девальвація національної валюти, що призвели до збільшення витрат.</w:t>
      </w:r>
    </w:p>
    <w:p w14:paraId="43870714" w14:textId="77777777" w:rsidR="002B38B7" w:rsidRPr="00507075" w:rsidRDefault="002B38B7" w:rsidP="002B38B7">
      <w:pPr>
        <w:spacing w:after="0" w:line="360" w:lineRule="auto"/>
        <w:ind w:right="283" w:firstLine="709"/>
        <w:jc w:val="both"/>
        <w:rPr>
          <w:rFonts w:ascii="Times New Roman" w:hAnsi="Times New Roman" w:cs="Times New Roman"/>
          <w:sz w:val="28"/>
          <w:lang w:val="uk-UA"/>
        </w:rPr>
      </w:pPr>
      <w:r>
        <w:rPr>
          <w:rFonts w:ascii="Times New Roman" w:hAnsi="Times New Roman" w:cs="Times New Roman"/>
          <w:sz w:val="28"/>
          <w:lang w:val="uk-UA"/>
        </w:rPr>
        <w:t xml:space="preserve">3. </w:t>
      </w:r>
      <w:r w:rsidRPr="00507075">
        <w:rPr>
          <w:rFonts w:ascii="Times New Roman" w:hAnsi="Times New Roman" w:cs="Times New Roman"/>
          <w:sz w:val="28"/>
          <w:lang w:val="uk-UA"/>
        </w:rPr>
        <w:t>Зменшення коефіцієнта самофінансування у 2022-2023 роках супроводжувалося зниженням показників рентабельності, що свідчить про підвищення залежності від позикових ресурсів і зростання фінансових ризиків.</w:t>
      </w:r>
    </w:p>
    <w:p w14:paraId="2E277424" w14:textId="77777777" w:rsidR="002B38B7" w:rsidRPr="00507075" w:rsidRDefault="002B38B7" w:rsidP="002B38B7">
      <w:pPr>
        <w:spacing w:after="0" w:line="360" w:lineRule="auto"/>
        <w:ind w:right="283" w:firstLine="709"/>
        <w:jc w:val="both"/>
        <w:rPr>
          <w:rFonts w:ascii="Times New Roman" w:hAnsi="Times New Roman" w:cs="Times New Roman"/>
          <w:sz w:val="28"/>
          <w:lang w:val="uk-UA"/>
        </w:rPr>
      </w:pPr>
      <w:r w:rsidRPr="00507075">
        <w:rPr>
          <w:rFonts w:ascii="Times New Roman" w:hAnsi="Times New Roman" w:cs="Times New Roman"/>
          <w:sz w:val="28"/>
          <w:lang w:val="uk-UA"/>
        </w:rPr>
        <w:t xml:space="preserve">Високий рівень самофінансування у 2021 році сприяв підтриманню позитивної динаміки прибутковості завдяки достатньому обсягу власного капіталу та низькому борговому навантаженню. </w:t>
      </w:r>
    </w:p>
    <w:p w14:paraId="3A9F55CE" w14:textId="77777777" w:rsidR="002B38B7" w:rsidRPr="00507075" w:rsidRDefault="002B38B7" w:rsidP="002B38B7">
      <w:pPr>
        <w:pStyle w:val="a4"/>
        <w:spacing w:after="0" w:line="360" w:lineRule="auto"/>
        <w:ind w:left="0" w:right="283" w:firstLine="709"/>
        <w:jc w:val="both"/>
        <w:rPr>
          <w:rFonts w:ascii="Times New Roman" w:hAnsi="Times New Roman" w:cs="Times New Roman"/>
          <w:sz w:val="28"/>
          <w:lang w:val="uk-UA"/>
        </w:rPr>
      </w:pPr>
      <w:r w:rsidRPr="00507075">
        <w:rPr>
          <w:rFonts w:ascii="Times New Roman" w:hAnsi="Times New Roman" w:cs="Times New Roman"/>
          <w:sz w:val="28"/>
          <w:lang w:val="uk-UA"/>
        </w:rPr>
        <w:t>У 2022 році спостерігалося зниження рівня самофінансування до 1.67, що супроводжувалося різким падінням показників рентабельності через зростання фінансових витрат та збиткову діяльність.</w:t>
      </w:r>
    </w:p>
    <w:p w14:paraId="0B335386" w14:textId="405DFCC8" w:rsidR="002B38B7" w:rsidRPr="00B21ACC" w:rsidRDefault="002B38B7" w:rsidP="00ED708D">
      <w:pPr>
        <w:spacing w:after="0" w:line="360" w:lineRule="auto"/>
        <w:ind w:right="283" w:firstLine="709"/>
        <w:jc w:val="both"/>
        <w:rPr>
          <w:rFonts w:ascii="Times New Roman" w:hAnsi="Times New Roman" w:cs="Times New Roman"/>
          <w:sz w:val="28"/>
          <w:lang w:val="uk-UA"/>
        </w:rPr>
      </w:pPr>
      <w:r w:rsidRPr="00507075">
        <w:rPr>
          <w:rFonts w:ascii="Times New Roman" w:hAnsi="Times New Roman" w:cs="Times New Roman"/>
          <w:sz w:val="28"/>
          <w:lang w:val="uk-UA"/>
        </w:rPr>
        <w:t>У 2023 році рівень самофінансування продовжив зниження, що хоч і супроводжувалося частковим покращенням прибутковості, однак свідчило про збереження високого рівня фінансової залежності підприємства.</w:t>
      </w:r>
      <w:r w:rsidR="00ED708D">
        <w:rPr>
          <w:rFonts w:ascii="Times New Roman" w:hAnsi="Times New Roman" w:cs="Times New Roman"/>
          <w:sz w:val="28"/>
          <w:lang w:val="uk-UA"/>
        </w:rPr>
        <w:t xml:space="preserve"> </w:t>
      </w:r>
      <w:r>
        <w:rPr>
          <w:rFonts w:ascii="Times New Roman" w:hAnsi="Times New Roman" w:cs="Times New Roman"/>
          <w:sz w:val="28"/>
          <w:lang w:val="uk-UA"/>
        </w:rPr>
        <w:t>Так</w:t>
      </w:r>
      <w:r w:rsidRPr="00844FFA">
        <w:rPr>
          <w:rFonts w:ascii="Times New Roman" w:hAnsi="Times New Roman" w:cs="Times New Roman"/>
          <w:sz w:val="28"/>
          <w:lang w:val="uk-UA"/>
        </w:rPr>
        <w:t xml:space="preserve">, рівень самофінансування прямо впливає на прибутковість підприємства: його зниження супроводжується зменшенням фінансової стійкості та зростанням ризиків. </w:t>
      </w:r>
    </w:p>
    <w:p w14:paraId="702D63FA" w14:textId="77777777" w:rsidR="002B38B7" w:rsidRPr="006D3CFC" w:rsidRDefault="002B38B7" w:rsidP="00262915">
      <w:pPr>
        <w:spacing w:after="0" w:line="360" w:lineRule="auto"/>
        <w:ind w:right="283"/>
        <w:jc w:val="both"/>
        <w:rPr>
          <w:rFonts w:ascii="Times New Roman" w:hAnsi="Times New Roman" w:cs="Times New Roman"/>
          <w:sz w:val="28"/>
          <w:lang w:val="uk-UA"/>
        </w:rPr>
      </w:pPr>
    </w:p>
    <w:p w14:paraId="6AAA463D" w14:textId="77777777" w:rsidR="002B38B7" w:rsidRPr="002B38B7" w:rsidRDefault="002B38B7" w:rsidP="002B38B7">
      <w:pPr>
        <w:spacing w:after="0" w:line="360" w:lineRule="auto"/>
        <w:ind w:right="283" w:firstLine="709"/>
        <w:jc w:val="both"/>
        <w:rPr>
          <w:rFonts w:ascii="Times New Roman" w:hAnsi="Times New Roman" w:cs="Times New Roman"/>
          <w:sz w:val="28"/>
          <w:lang w:val="ru-RU"/>
        </w:rPr>
      </w:pPr>
      <w:r w:rsidRPr="002B38B7">
        <w:rPr>
          <w:rFonts w:ascii="Times New Roman" w:hAnsi="Times New Roman" w:cs="Times New Roman"/>
          <w:sz w:val="28"/>
          <w:lang w:val="ru-RU"/>
        </w:rPr>
        <w:t>2.3.</w:t>
      </w:r>
      <w:r>
        <w:rPr>
          <w:rFonts w:ascii="Times New Roman" w:hAnsi="Times New Roman" w:cs="Times New Roman"/>
          <w:sz w:val="28"/>
          <w:lang w:val="uk-UA"/>
        </w:rPr>
        <w:t xml:space="preserve"> </w:t>
      </w:r>
      <w:proofErr w:type="spellStart"/>
      <w:r w:rsidRPr="002B38B7">
        <w:rPr>
          <w:rFonts w:ascii="Times New Roman" w:hAnsi="Times New Roman" w:cs="Times New Roman"/>
          <w:sz w:val="28"/>
          <w:lang w:val="ru-RU"/>
        </w:rPr>
        <w:t>Аналіз</w:t>
      </w:r>
      <w:proofErr w:type="spellEnd"/>
      <w:r w:rsidRPr="002B38B7">
        <w:rPr>
          <w:rFonts w:ascii="Times New Roman" w:hAnsi="Times New Roman" w:cs="Times New Roman"/>
          <w:sz w:val="28"/>
          <w:lang w:val="ru-RU"/>
        </w:rPr>
        <w:t xml:space="preserve"> стану </w:t>
      </w:r>
      <w:proofErr w:type="spellStart"/>
      <w:r w:rsidRPr="002B38B7">
        <w:rPr>
          <w:rFonts w:ascii="Times New Roman" w:hAnsi="Times New Roman" w:cs="Times New Roman"/>
          <w:sz w:val="28"/>
          <w:lang w:val="ru-RU"/>
        </w:rPr>
        <w:t>державних</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інвестицій</w:t>
      </w:r>
      <w:proofErr w:type="spellEnd"/>
      <w:r w:rsidRPr="002B38B7">
        <w:rPr>
          <w:rFonts w:ascii="Times New Roman" w:hAnsi="Times New Roman" w:cs="Times New Roman"/>
          <w:sz w:val="28"/>
          <w:lang w:val="ru-RU"/>
        </w:rPr>
        <w:t xml:space="preserve"> у </w:t>
      </w:r>
      <w:proofErr w:type="spellStart"/>
      <w:r w:rsidRPr="002B38B7">
        <w:rPr>
          <w:rFonts w:ascii="Times New Roman" w:hAnsi="Times New Roman" w:cs="Times New Roman"/>
          <w:sz w:val="28"/>
          <w:lang w:val="ru-RU"/>
        </w:rPr>
        <w:t>фінансуванні</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розвитку</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підприємств</w:t>
      </w:r>
      <w:proofErr w:type="spellEnd"/>
    </w:p>
    <w:p w14:paraId="21557A03" w14:textId="77777777" w:rsidR="002B38B7" w:rsidRPr="002B38B7" w:rsidRDefault="002B38B7" w:rsidP="002B38B7">
      <w:pPr>
        <w:spacing w:after="0" w:line="360" w:lineRule="auto"/>
        <w:ind w:right="283" w:firstLine="709"/>
        <w:jc w:val="both"/>
        <w:rPr>
          <w:rFonts w:ascii="Times New Roman" w:hAnsi="Times New Roman" w:cs="Times New Roman"/>
          <w:sz w:val="28"/>
          <w:lang w:val="ru-RU"/>
        </w:rPr>
      </w:pPr>
    </w:p>
    <w:p w14:paraId="6736957C" w14:textId="17E6A3BC" w:rsidR="002B38B7" w:rsidRPr="002B38B7" w:rsidRDefault="002B38B7" w:rsidP="002B38B7">
      <w:pPr>
        <w:spacing w:after="0" w:line="360" w:lineRule="auto"/>
        <w:ind w:right="283" w:firstLine="709"/>
        <w:jc w:val="both"/>
        <w:rPr>
          <w:rFonts w:ascii="Times New Roman" w:hAnsi="Times New Roman" w:cs="Times New Roman"/>
          <w:sz w:val="28"/>
          <w:lang w:val="ru-RU"/>
        </w:rPr>
      </w:pPr>
      <w:proofErr w:type="spellStart"/>
      <w:r w:rsidRPr="002B38B7">
        <w:rPr>
          <w:rFonts w:ascii="Times New Roman" w:hAnsi="Times New Roman" w:cs="Times New Roman"/>
          <w:sz w:val="28"/>
          <w:lang w:val="ru-RU"/>
        </w:rPr>
        <w:t>Актуальність</w:t>
      </w:r>
      <w:proofErr w:type="spellEnd"/>
      <w:r w:rsidRPr="002B38B7">
        <w:rPr>
          <w:rFonts w:ascii="Times New Roman" w:hAnsi="Times New Roman" w:cs="Times New Roman"/>
          <w:sz w:val="28"/>
          <w:lang w:val="ru-RU"/>
        </w:rPr>
        <w:t xml:space="preserve"> теми </w:t>
      </w:r>
      <w:proofErr w:type="spellStart"/>
      <w:r w:rsidRPr="002B38B7">
        <w:rPr>
          <w:rFonts w:ascii="Times New Roman" w:hAnsi="Times New Roman" w:cs="Times New Roman"/>
          <w:sz w:val="28"/>
          <w:lang w:val="ru-RU"/>
        </w:rPr>
        <w:t>державних</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інвестицій</w:t>
      </w:r>
      <w:proofErr w:type="spellEnd"/>
      <w:r w:rsidRPr="002B38B7">
        <w:rPr>
          <w:rFonts w:ascii="Times New Roman" w:hAnsi="Times New Roman" w:cs="Times New Roman"/>
          <w:sz w:val="28"/>
          <w:lang w:val="ru-RU"/>
        </w:rPr>
        <w:t xml:space="preserve"> у </w:t>
      </w:r>
      <w:proofErr w:type="spellStart"/>
      <w:r w:rsidRPr="002B38B7">
        <w:rPr>
          <w:rFonts w:ascii="Times New Roman" w:hAnsi="Times New Roman" w:cs="Times New Roman"/>
          <w:sz w:val="28"/>
          <w:lang w:val="ru-RU"/>
        </w:rPr>
        <w:t>фінансуванні</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розвитку</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підприємств</w:t>
      </w:r>
      <w:proofErr w:type="spellEnd"/>
      <w:r>
        <w:rPr>
          <w:rFonts w:ascii="Times New Roman" w:hAnsi="Times New Roman" w:cs="Times New Roman"/>
          <w:sz w:val="28"/>
          <w:lang w:val="uk-UA"/>
        </w:rPr>
        <w:t xml:space="preserve">а </w:t>
      </w:r>
      <w:proofErr w:type="spellStart"/>
      <w:r w:rsidRPr="002B38B7">
        <w:rPr>
          <w:rFonts w:ascii="Times New Roman" w:hAnsi="Times New Roman" w:cs="Times New Roman"/>
          <w:sz w:val="28"/>
          <w:lang w:val="ru-RU"/>
        </w:rPr>
        <w:t>зумовлена</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тим</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що</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ефективне</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фінансування</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Енергоатому</w:t>
      </w:r>
      <w:proofErr w:type="spellEnd"/>
      <w:r w:rsidRPr="002B38B7">
        <w:rPr>
          <w:rFonts w:ascii="Times New Roman" w:hAnsi="Times New Roman" w:cs="Times New Roman"/>
          <w:sz w:val="28"/>
          <w:lang w:val="ru-RU"/>
        </w:rPr>
        <w:t xml:space="preserve">» є критично </w:t>
      </w:r>
      <w:proofErr w:type="spellStart"/>
      <w:r w:rsidRPr="002B38B7">
        <w:rPr>
          <w:rFonts w:ascii="Times New Roman" w:hAnsi="Times New Roman" w:cs="Times New Roman"/>
          <w:sz w:val="28"/>
          <w:lang w:val="ru-RU"/>
        </w:rPr>
        <w:t>важливим</w:t>
      </w:r>
      <w:proofErr w:type="spellEnd"/>
      <w:r w:rsidRPr="002B38B7">
        <w:rPr>
          <w:rFonts w:ascii="Times New Roman" w:hAnsi="Times New Roman" w:cs="Times New Roman"/>
          <w:sz w:val="28"/>
          <w:lang w:val="ru-RU"/>
        </w:rPr>
        <w:t xml:space="preserve"> для </w:t>
      </w:r>
      <w:proofErr w:type="spellStart"/>
      <w:r w:rsidRPr="002B38B7">
        <w:rPr>
          <w:rFonts w:ascii="Times New Roman" w:hAnsi="Times New Roman" w:cs="Times New Roman"/>
          <w:sz w:val="28"/>
          <w:lang w:val="ru-RU"/>
        </w:rPr>
        <w:t>енергетичної</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безпеки</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України</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забезпечення</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стабільного</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функціонування</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енергетичної</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системи</w:t>
      </w:r>
      <w:proofErr w:type="spellEnd"/>
      <w:r w:rsidR="00262915">
        <w:rPr>
          <w:rFonts w:ascii="Times New Roman" w:hAnsi="Times New Roman" w:cs="Times New Roman"/>
          <w:sz w:val="28"/>
          <w:lang w:val="ru-RU"/>
        </w:rPr>
        <w:t>.</w:t>
      </w:r>
      <w:r w:rsidRPr="002B38B7">
        <w:rPr>
          <w:rFonts w:ascii="Times New Roman" w:hAnsi="Times New Roman" w:cs="Times New Roman"/>
          <w:sz w:val="28"/>
          <w:lang w:val="ru-RU"/>
        </w:rPr>
        <w:t xml:space="preserve"> У </w:t>
      </w:r>
      <w:proofErr w:type="spellStart"/>
      <w:r w:rsidRPr="002B38B7">
        <w:rPr>
          <w:rFonts w:ascii="Times New Roman" w:hAnsi="Times New Roman" w:cs="Times New Roman"/>
          <w:sz w:val="28"/>
          <w:lang w:val="ru-RU"/>
        </w:rPr>
        <w:t>сучасних</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умовах</w:t>
      </w:r>
      <w:proofErr w:type="spellEnd"/>
      <w:r w:rsidRPr="002B38B7">
        <w:rPr>
          <w:rFonts w:ascii="Times New Roman" w:hAnsi="Times New Roman" w:cs="Times New Roman"/>
          <w:sz w:val="28"/>
          <w:lang w:val="ru-RU"/>
        </w:rPr>
        <w:t xml:space="preserve">, коли </w:t>
      </w:r>
      <w:proofErr w:type="spellStart"/>
      <w:r w:rsidRPr="002B38B7">
        <w:rPr>
          <w:rFonts w:ascii="Times New Roman" w:hAnsi="Times New Roman" w:cs="Times New Roman"/>
          <w:sz w:val="28"/>
          <w:lang w:val="ru-RU"/>
        </w:rPr>
        <w:t>підприємство</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стикається</w:t>
      </w:r>
      <w:proofErr w:type="spellEnd"/>
      <w:r w:rsidRPr="002B38B7">
        <w:rPr>
          <w:rFonts w:ascii="Times New Roman" w:hAnsi="Times New Roman" w:cs="Times New Roman"/>
          <w:sz w:val="28"/>
          <w:lang w:val="ru-RU"/>
        </w:rPr>
        <w:t xml:space="preserve"> з </w:t>
      </w:r>
      <w:proofErr w:type="spellStart"/>
      <w:r w:rsidRPr="002B38B7">
        <w:rPr>
          <w:rFonts w:ascii="Times New Roman" w:hAnsi="Times New Roman" w:cs="Times New Roman"/>
          <w:sz w:val="28"/>
          <w:lang w:val="ru-RU"/>
        </w:rPr>
        <w:t>викликами</w:t>
      </w:r>
      <w:proofErr w:type="spellEnd"/>
      <w:r w:rsidRPr="002B38B7">
        <w:rPr>
          <w:rFonts w:ascii="Times New Roman" w:hAnsi="Times New Roman" w:cs="Times New Roman"/>
          <w:sz w:val="28"/>
          <w:lang w:val="ru-RU"/>
        </w:rPr>
        <w:t xml:space="preserve">, такими як </w:t>
      </w:r>
      <w:proofErr w:type="spellStart"/>
      <w:r w:rsidRPr="002B38B7">
        <w:rPr>
          <w:rFonts w:ascii="Times New Roman" w:hAnsi="Times New Roman" w:cs="Times New Roman"/>
          <w:sz w:val="28"/>
          <w:lang w:val="ru-RU"/>
        </w:rPr>
        <w:t>необхідність</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продовження</w:t>
      </w:r>
      <w:proofErr w:type="spellEnd"/>
      <w:r w:rsidRPr="002B38B7">
        <w:rPr>
          <w:rFonts w:ascii="Times New Roman" w:hAnsi="Times New Roman" w:cs="Times New Roman"/>
          <w:sz w:val="28"/>
          <w:lang w:val="ru-RU"/>
        </w:rPr>
        <w:t xml:space="preserve"> строку </w:t>
      </w:r>
      <w:proofErr w:type="spellStart"/>
      <w:r w:rsidRPr="002B38B7">
        <w:rPr>
          <w:rFonts w:ascii="Times New Roman" w:hAnsi="Times New Roman" w:cs="Times New Roman"/>
          <w:sz w:val="28"/>
          <w:lang w:val="ru-RU"/>
        </w:rPr>
        <w:t>експлуатації</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реакторів</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інтеграція</w:t>
      </w:r>
      <w:proofErr w:type="spellEnd"/>
      <w:r w:rsidRPr="002B38B7">
        <w:rPr>
          <w:rFonts w:ascii="Times New Roman" w:hAnsi="Times New Roman" w:cs="Times New Roman"/>
          <w:sz w:val="28"/>
          <w:lang w:val="ru-RU"/>
        </w:rPr>
        <w:t xml:space="preserve"> в </w:t>
      </w:r>
      <w:proofErr w:type="spellStart"/>
      <w:r w:rsidRPr="002B38B7">
        <w:rPr>
          <w:rFonts w:ascii="Times New Roman" w:hAnsi="Times New Roman" w:cs="Times New Roman"/>
          <w:sz w:val="28"/>
          <w:lang w:val="ru-RU"/>
        </w:rPr>
        <w:t>європейський</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lastRenderedPageBreak/>
        <w:t>енергетичний</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ринок</w:t>
      </w:r>
      <w:proofErr w:type="spellEnd"/>
      <w:r w:rsidRPr="002B38B7">
        <w:rPr>
          <w:rFonts w:ascii="Times New Roman" w:hAnsi="Times New Roman" w:cs="Times New Roman"/>
          <w:sz w:val="28"/>
          <w:lang w:val="ru-RU"/>
        </w:rPr>
        <w:t xml:space="preserve"> та </w:t>
      </w:r>
      <w:proofErr w:type="spellStart"/>
      <w:r w:rsidRPr="002B38B7">
        <w:rPr>
          <w:rFonts w:ascii="Times New Roman" w:hAnsi="Times New Roman" w:cs="Times New Roman"/>
          <w:sz w:val="28"/>
          <w:lang w:val="ru-RU"/>
        </w:rPr>
        <w:t>розширення</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виробничих</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потужностей</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питання</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ефективного</w:t>
      </w:r>
      <w:proofErr w:type="spellEnd"/>
      <w:r w:rsidRPr="002B38B7">
        <w:rPr>
          <w:rFonts w:ascii="Times New Roman" w:hAnsi="Times New Roman" w:cs="Times New Roman"/>
          <w:sz w:val="28"/>
          <w:lang w:val="ru-RU"/>
        </w:rPr>
        <w:t xml:space="preserve"> </w:t>
      </w:r>
      <w:proofErr w:type="spellStart"/>
      <w:r w:rsidR="00047219">
        <w:rPr>
          <w:rFonts w:ascii="Times New Roman" w:hAnsi="Times New Roman" w:cs="Times New Roman"/>
          <w:sz w:val="28"/>
          <w:lang w:val="ru-RU"/>
        </w:rPr>
        <w:t>залучення</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інвестицій</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набуває</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особливої</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значущості</w:t>
      </w:r>
      <w:proofErr w:type="spellEnd"/>
      <w:r w:rsidRPr="002B38B7">
        <w:rPr>
          <w:rFonts w:ascii="Times New Roman" w:hAnsi="Times New Roman" w:cs="Times New Roman"/>
          <w:sz w:val="28"/>
          <w:lang w:val="ru-RU"/>
        </w:rPr>
        <w:t>.</w:t>
      </w:r>
    </w:p>
    <w:p w14:paraId="3411B26E" w14:textId="6F15F70D" w:rsidR="002B38B7" w:rsidRDefault="002B38B7" w:rsidP="002B38B7">
      <w:pPr>
        <w:spacing w:after="0" w:line="360" w:lineRule="auto"/>
        <w:ind w:right="283" w:firstLine="709"/>
        <w:jc w:val="both"/>
        <w:rPr>
          <w:rFonts w:ascii="Times New Roman" w:hAnsi="Times New Roman" w:cs="Times New Roman"/>
          <w:sz w:val="28"/>
          <w:lang w:val="uk-UA"/>
        </w:rPr>
      </w:pPr>
      <w:r>
        <w:rPr>
          <w:rFonts w:ascii="Times New Roman" w:hAnsi="Times New Roman" w:cs="Times New Roman"/>
          <w:sz w:val="28"/>
          <w:lang w:val="uk-UA"/>
        </w:rPr>
        <w:t xml:space="preserve">Тож, для </w:t>
      </w:r>
      <w:proofErr w:type="spellStart"/>
      <w:r w:rsidRPr="002B38B7">
        <w:rPr>
          <w:rFonts w:ascii="Times New Roman" w:hAnsi="Times New Roman" w:cs="Times New Roman"/>
          <w:sz w:val="28"/>
          <w:lang w:val="ru-RU"/>
        </w:rPr>
        <w:t>аналіз</w:t>
      </w:r>
      <w:proofErr w:type="spellEnd"/>
      <w:r>
        <w:rPr>
          <w:rFonts w:ascii="Times New Roman" w:hAnsi="Times New Roman" w:cs="Times New Roman"/>
          <w:sz w:val="28"/>
          <w:lang w:val="uk-UA"/>
        </w:rPr>
        <w:t>у</w:t>
      </w:r>
      <w:r w:rsidRPr="002B38B7">
        <w:rPr>
          <w:rFonts w:ascii="Times New Roman" w:hAnsi="Times New Roman" w:cs="Times New Roman"/>
          <w:sz w:val="28"/>
          <w:lang w:val="ru-RU"/>
        </w:rPr>
        <w:t xml:space="preserve"> стану </w:t>
      </w:r>
      <w:proofErr w:type="spellStart"/>
      <w:r w:rsidRPr="002B38B7">
        <w:rPr>
          <w:rFonts w:ascii="Times New Roman" w:hAnsi="Times New Roman" w:cs="Times New Roman"/>
          <w:sz w:val="28"/>
          <w:lang w:val="ru-RU"/>
        </w:rPr>
        <w:t>державних</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інвестицій</w:t>
      </w:r>
      <w:proofErr w:type="spellEnd"/>
      <w:r w:rsidRPr="002B38B7">
        <w:rPr>
          <w:rFonts w:ascii="Times New Roman" w:hAnsi="Times New Roman" w:cs="Times New Roman"/>
          <w:sz w:val="28"/>
          <w:lang w:val="ru-RU"/>
        </w:rPr>
        <w:t xml:space="preserve"> у </w:t>
      </w:r>
      <w:proofErr w:type="spellStart"/>
      <w:r w:rsidRPr="002B38B7">
        <w:rPr>
          <w:rFonts w:ascii="Times New Roman" w:hAnsi="Times New Roman" w:cs="Times New Roman"/>
          <w:sz w:val="28"/>
          <w:lang w:val="ru-RU"/>
        </w:rPr>
        <w:t>фінансуванні</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розвитку</w:t>
      </w:r>
      <w:proofErr w:type="spellEnd"/>
      <w:r w:rsidRPr="002B38B7">
        <w:rPr>
          <w:rFonts w:ascii="Times New Roman" w:hAnsi="Times New Roman" w:cs="Times New Roman"/>
          <w:sz w:val="28"/>
          <w:lang w:val="ru-RU"/>
        </w:rPr>
        <w:t xml:space="preserve"> АТ НАЕК «</w:t>
      </w:r>
      <w:proofErr w:type="spellStart"/>
      <w:r w:rsidRPr="002B38B7">
        <w:rPr>
          <w:rFonts w:ascii="Times New Roman" w:hAnsi="Times New Roman" w:cs="Times New Roman"/>
          <w:sz w:val="28"/>
          <w:lang w:val="ru-RU"/>
        </w:rPr>
        <w:t>Енергоатом</w:t>
      </w:r>
      <w:proofErr w:type="spellEnd"/>
      <w:r w:rsidRPr="002B38B7">
        <w:rPr>
          <w:rFonts w:ascii="Times New Roman" w:hAnsi="Times New Roman" w:cs="Times New Roman"/>
          <w:sz w:val="28"/>
          <w:lang w:val="ru-RU"/>
        </w:rPr>
        <w:t>»</w:t>
      </w:r>
      <w:r>
        <w:rPr>
          <w:rFonts w:ascii="Times New Roman" w:hAnsi="Times New Roman" w:cs="Times New Roman"/>
          <w:sz w:val="28"/>
          <w:lang w:val="uk-UA"/>
        </w:rPr>
        <w:t xml:space="preserve"> скористаємося </w:t>
      </w:r>
      <w:proofErr w:type="spellStart"/>
      <w:r>
        <w:rPr>
          <w:rFonts w:ascii="Times New Roman" w:hAnsi="Times New Roman" w:cs="Times New Roman"/>
          <w:sz w:val="28"/>
          <w:lang w:val="uk-UA"/>
        </w:rPr>
        <w:t>звітностями</w:t>
      </w:r>
      <w:proofErr w:type="spellEnd"/>
      <w:r>
        <w:rPr>
          <w:rFonts w:ascii="Times New Roman" w:hAnsi="Times New Roman" w:cs="Times New Roman"/>
          <w:sz w:val="28"/>
          <w:lang w:val="uk-UA"/>
        </w:rPr>
        <w:t xml:space="preserve"> даного підприємства за останні три роки</w:t>
      </w:r>
      <w:r w:rsidRPr="00BF51E9">
        <w:rPr>
          <w:rFonts w:ascii="Times New Roman" w:hAnsi="Times New Roman" w:cs="Times New Roman"/>
          <w:sz w:val="28"/>
          <w:lang w:val="uk-UA"/>
        </w:rPr>
        <w:t>. Також</w:t>
      </w:r>
      <w:r>
        <w:rPr>
          <w:rFonts w:ascii="Times New Roman" w:hAnsi="Times New Roman" w:cs="Times New Roman"/>
          <w:sz w:val="28"/>
          <w:lang w:val="uk-UA"/>
        </w:rPr>
        <w:t xml:space="preserve"> б</w:t>
      </w:r>
      <w:r w:rsidRPr="006D3CFC">
        <w:rPr>
          <w:rFonts w:ascii="Times New Roman" w:hAnsi="Times New Roman" w:cs="Times New Roman"/>
          <w:sz w:val="28"/>
          <w:lang w:val="uk-UA"/>
        </w:rPr>
        <w:t>уде застосований</w:t>
      </w:r>
      <w:r>
        <w:rPr>
          <w:rFonts w:ascii="Times New Roman" w:hAnsi="Times New Roman" w:cs="Times New Roman"/>
          <w:sz w:val="28"/>
          <w:lang w:val="uk-UA"/>
        </w:rPr>
        <w:t xml:space="preserve"> аналіз рентабельності</w:t>
      </w:r>
      <w:r w:rsidRPr="006709E4">
        <w:rPr>
          <w:rFonts w:ascii="Times New Roman" w:hAnsi="Times New Roman" w:cs="Times New Roman"/>
          <w:sz w:val="28"/>
          <w:lang w:val="uk-UA"/>
        </w:rPr>
        <w:t xml:space="preserve"> державних інвестицій</w:t>
      </w:r>
      <w:r>
        <w:rPr>
          <w:rFonts w:ascii="Times New Roman" w:hAnsi="Times New Roman" w:cs="Times New Roman"/>
          <w:sz w:val="28"/>
          <w:lang w:val="uk-UA"/>
        </w:rPr>
        <w:t>, розрахуємо к</w:t>
      </w:r>
      <w:r w:rsidRPr="006709E4">
        <w:rPr>
          <w:rFonts w:ascii="Times New Roman" w:hAnsi="Times New Roman" w:cs="Times New Roman"/>
          <w:sz w:val="28"/>
          <w:lang w:val="uk-UA"/>
        </w:rPr>
        <w:t>оефіцієнт державного фінансування</w:t>
      </w:r>
      <w:r>
        <w:rPr>
          <w:rFonts w:ascii="Times New Roman" w:hAnsi="Times New Roman" w:cs="Times New Roman"/>
          <w:sz w:val="28"/>
          <w:lang w:val="uk-UA"/>
        </w:rPr>
        <w:t>, к</w:t>
      </w:r>
      <w:r w:rsidRPr="006709E4">
        <w:rPr>
          <w:rFonts w:ascii="Times New Roman" w:hAnsi="Times New Roman" w:cs="Times New Roman"/>
          <w:sz w:val="28"/>
          <w:lang w:val="uk-UA"/>
        </w:rPr>
        <w:t>оефіцієнт ефективності інвестицій</w:t>
      </w:r>
      <w:r>
        <w:rPr>
          <w:rFonts w:ascii="Times New Roman" w:hAnsi="Times New Roman" w:cs="Times New Roman"/>
          <w:sz w:val="28"/>
          <w:lang w:val="uk-UA"/>
        </w:rPr>
        <w:t xml:space="preserve">  та т</w:t>
      </w:r>
      <w:r w:rsidRPr="006709E4">
        <w:rPr>
          <w:rFonts w:ascii="Times New Roman" w:hAnsi="Times New Roman" w:cs="Times New Roman"/>
          <w:sz w:val="28"/>
          <w:lang w:val="uk-UA"/>
        </w:rPr>
        <w:t>емп зростання державних інвестицій</w:t>
      </w:r>
      <w:r>
        <w:rPr>
          <w:rFonts w:ascii="Times New Roman" w:hAnsi="Times New Roman" w:cs="Times New Roman"/>
          <w:sz w:val="28"/>
          <w:lang w:val="uk-UA"/>
        </w:rPr>
        <w:t xml:space="preserve">. </w:t>
      </w:r>
    </w:p>
    <w:p w14:paraId="25F6ED85" w14:textId="3FE1A243" w:rsidR="002B38B7" w:rsidRDefault="002B38B7" w:rsidP="002B38B7">
      <w:pPr>
        <w:spacing w:after="0" w:line="360" w:lineRule="auto"/>
        <w:ind w:right="283" w:firstLine="709"/>
        <w:jc w:val="both"/>
        <w:rPr>
          <w:rFonts w:ascii="Times New Roman" w:hAnsi="Times New Roman" w:cs="Times New Roman"/>
          <w:sz w:val="28"/>
          <w:lang w:val="uk-UA"/>
        </w:rPr>
      </w:pPr>
      <w:r w:rsidRPr="0091746A">
        <w:rPr>
          <w:rFonts w:ascii="Times New Roman" w:hAnsi="Times New Roman" w:cs="Times New Roman"/>
          <w:sz w:val="28"/>
          <w:lang w:val="uk-UA"/>
        </w:rPr>
        <w:t xml:space="preserve">Щоб розрахувати </w:t>
      </w:r>
      <w:r>
        <w:rPr>
          <w:rFonts w:ascii="Times New Roman" w:hAnsi="Times New Roman" w:cs="Times New Roman"/>
          <w:sz w:val="28"/>
          <w:lang w:val="uk-UA"/>
        </w:rPr>
        <w:t xml:space="preserve">наведені вище показники, </w:t>
      </w:r>
      <w:r w:rsidRPr="0091746A">
        <w:rPr>
          <w:rFonts w:ascii="Times New Roman" w:hAnsi="Times New Roman" w:cs="Times New Roman"/>
          <w:sz w:val="28"/>
          <w:lang w:val="uk-UA"/>
        </w:rPr>
        <w:t xml:space="preserve">необхідно скористатися </w:t>
      </w:r>
      <w:r w:rsidRPr="007C1558">
        <w:rPr>
          <w:rFonts w:ascii="Times New Roman" w:hAnsi="Times New Roman" w:cs="Times New Roman"/>
          <w:sz w:val="28"/>
          <w:lang w:val="uk-UA"/>
        </w:rPr>
        <w:t>формулами</w:t>
      </w:r>
      <w:r w:rsidR="00262915">
        <w:rPr>
          <w:rFonts w:ascii="Times New Roman" w:hAnsi="Times New Roman" w:cs="Times New Roman"/>
          <w:sz w:val="28"/>
          <w:lang w:val="uk-UA"/>
        </w:rPr>
        <w:t xml:space="preserve"> </w:t>
      </w:r>
      <w:r w:rsidRPr="007C1558">
        <w:rPr>
          <w:rFonts w:ascii="Times New Roman" w:hAnsi="Times New Roman" w:cs="Times New Roman"/>
          <w:sz w:val="28"/>
          <w:lang w:val="uk-UA"/>
        </w:rPr>
        <w:t>2.11, 2.12, 2.13, 2.14.</w:t>
      </w:r>
    </w:p>
    <w:p w14:paraId="0D02CCB4" w14:textId="77777777" w:rsidR="002B38B7" w:rsidRPr="00F1733E" w:rsidRDefault="002B38B7" w:rsidP="002B38B7">
      <w:pPr>
        <w:spacing w:after="0" w:line="360" w:lineRule="auto"/>
        <w:ind w:right="283" w:firstLine="709"/>
        <w:jc w:val="both"/>
        <w:rPr>
          <w:rFonts w:ascii="Times New Roman" w:hAnsi="Times New Roman" w:cs="Times New Roman"/>
          <w:sz w:val="28"/>
          <w:lang w:val="uk-UA"/>
        </w:rPr>
      </w:pPr>
      <w:r>
        <w:rPr>
          <w:rFonts w:ascii="Times New Roman" w:hAnsi="Times New Roman" w:cs="Times New Roman"/>
          <w:sz w:val="28"/>
          <w:lang w:val="uk-UA"/>
        </w:rPr>
        <w:t>Частку</w:t>
      </w:r>
      <w:r w:rsidRPr="00F1733E">
        <w:rPr>
          <w:rFonts w:ascii="Times New Roman" w:hAnsi="Times New Roman" w:cs="Times New Roman"/>
          <w:sz w:val="28"/>
          <w:lang w:val="uk-UA"/>
        </w:rPr>
        <w:t xml:space="preserve"> державного фінансування у загальному фінансуванні підприємства</w:t>
      </w:r>
      <w:r>
        <w:rPr>
          <w:rFonts w:ascii="Times New Roman" w:hAnsi="Times New Roman" w:cs="Times New Roman"/>
          <w:sz w:val="28"/>
          <w:lang w:val="uk-UA"/>
        </w:rPr>
        <w:t xml:space="preserve"> </w:t>
      </w:r>
      <w:r w:rsidRPr="00F1733E">
        <w:rPr>
          <w:rFonts w:ascii="Times New Roman" w:hAnsi="Times New Roman" w:cs="Times New Roman"/>
          <w:sz w:val="28"/>
          <w:lang w:val="uk-UA"/>
        </w:rPr>
        <w:t xml:space="preserve">показує </w:t>
      </w:r>
      <w:r>
        <w:rPr>
          <w:rFonts w:ascii="Times New Roman" w:hAnsi="Times New Roman" w:cs="Times New Roman"/>
          <w:sz w:val="28"/>
          <w:lang w:val="uk-UA"/>
        </w:rPr>
        <w:t>к</w:t>
      </w:r>
      <w:r w:rsidRPr="00F1733E">
        <w:rPr>
          <w:rFonts w:ascii="Times New Roman" w:hAnsi="Times New Roman" w:cs="Times New Roman"/>
          <w:sz w:val="28"/>
          <w:lang w:val="uk-UA"/>
        </w:rPr>
        <w:t>оефіцієнт державного фінансування та розраховується за формулою:</w:t>
      </w:r>
    </w:p>
    <w:p w14:paraId="3F73D082" w14:textId="77777777" w:rsidR="002B38B7" w:rsidRPr="00AE098B" w:rsidRDefault="002B38B7" w:rsidP="002B38B7">
      <w:pPr>
        <w:spacing w:after="0" w:line="360" w:lineRule="auto"/>
        <w:ind w:left="3686" w:right="283"/>
        <w:rPr>
          <w:rFonts w:ascii="Times New Roman" w:hAnsi="Times New Roman" w:cs="Times New Roman"/>
          <w:sz w:val="28"/>
          <w:lang w:val="uk-UA"/>
        </w:rPr>
      </w:pPr>
      <w:proofErr w:type="spellStart"/>
      <w:r w:rsidRPr="00AE098B">
        <w:rPr>
          <w:rFonts w:ascii="Times New Roman" w:hAnsi="Times New Roman" w:cs="Times New Roman"/>
          <w:sz w:val="28"/>
          <w:lang w:val="uk-UA"/>
        </w:rPr>
        <w:t>К</w:t>
      </w:r>
      <w:r w:rsidRPr="004A2BEF">
        <w:rPr>
          <w:rFonts w:ascii="Times New Roman" w:hAnsi="Times New Roman" w:cs="Times New Roman"/>
          <w:sz w:val="28"/>
          <w:vertAlign w:val="subscript"/>
          <w:lang w:val="uk-UA"/>
        </w:rPr>
        <w:t>дф</w:t>
      </w:r>
      <w:proofErr w:type="spellEnd"/>
      <w:r w:rsidRPr="00AE098B">
        <w:rPr>
          <w:rFonts w:ascii="Times New Roman" w:hAnsi="Times New Roman" w:cs="Times New Roman"/>
          <w:sz w:val="28"/>
          <w:lang w:val="uk-UA"/>
        </w:rPr>
        <w:t>=ДІ</w:t>
      </w:r>
      <w:r>
        <w:rPr>
          <w:rFonts w:ascii="Times New Roman" w:hAnsi="Times New Roman" w:cs="Times New Roman"/>
          <w:sz w:val="28"/>
          <w:lang w:val="uk-UA"/>
        </w:rPr>
        <w:t>/ЗФ</w:t>
      </w:r>
      <w:r w:rsidRPr="00AE098B">
        <w:rPr>
          <w:rFonts w:ascii="Times New Roman" w:hAnsi="Times New Roman" w:cs="Times New Roman"/>
          <w:sz w:val="28"/>
          <w:lang w:val="uk-UA"/>
        </w:rPr>
        <w:t>​×100%</w:t>
      </w:r>
      <w:r>
        <w:rPr>
          <w:rFonts w:ascii="Times New Roman" w:hAnsi="Times New Roman" w:cs="Times New Roman"/>
          <w:sz w:val="28"/>
          <w:lang w:val="uk-UA"/>
        </w:rPr>
        <w:t xml:space="preserve">, </w:t>
      </w:r>
      <w:r w:rsidRPr="00AE098B">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t xml:space="preserve">        (2.11</w:t>
      </w:r>
      <w:r w:rsidRPr="00AE098B">
        <w:rPr>
          <w:rFonts w:ascii="Times New Roman" w:hAnsi="Times New Roman" w:cs="Times New Roman"/>
          <w:sz w:val="28"/>
          <w:lang w:val="uk-UA"/>
        </w:rPr>
        <w:t>)</w:t>
      </w:r>
    </w:p>
    <w:p w14:paraId="46B95A07" w14:textId="5C8B7426" w:rsidR="002B38B7" w:rsidRPr="00262915" w:rsidRDefault="002B38B7" w:rsidP="00262915">
      <w:pPr>
        <w:spacing w:after="0" w:line="360" w:lineRule="auto"/>
        <w:ind w:right="283" w:firstLine="708"/>
        <w:jc w:val="both"/>
        <w:rPr>
          <w:rFonts w:ascii="Times New Roman" w:hAnsi="Times New Roman" w:cs="Times New Roman"/>
          <w:sz w:val="28"/>
          <w:lang w:val="uk-UA"/>
        </w:rPr>
      </w:pPr>
      <w:r w:rsidRPr="00262915">
        <w:rPr>
          <w:rFonts w:ascii="Times New Roman" w:hAnsi="Times New Roman" w:cs="Times New Roman"/>
          <w:sz w:val="28"/>
          <w:lang w:val="uk-UA"/>
        </w:rPr>
        <w:t>де ДІ – державні інвестиції;</w:t>
      </w:r>
      <w:r w:rsidR="00262915" w:rsidRPr="00262915">
        <w:rPr>
          <w:rFonts w:ascii="Times New Roman" w:hAnsi="Times New Roman" w:cs="Times New Roman"/>
          <w:sz w:val="28"/>
          <w:lang w:val="uk-UA"/>
        </w:rPr>
        <w:t xml:space="preserve"> </w:t>
      </w:r>
      <w:r w:rsidRPr="00262915">
        <w:rPr>
          <w:rFonts w:ascii="Times New Roman" w:hAnsi="Times New Roman" w:cs="Times New Roman"/>
          <w:sz w:val="28"/>
          <w:lang w:val="uk-UA"/>
        </w:rPr>
        <w:t>ЗФ – загальний обсяг фінансування</w:t>
      </w:r>
      <w:r w:rsidR="00262915">
        <w:rPr>
          <w:rFonts w:ascii="Times New Roman" w:hAnsi="Times New Roman" w:cs="Times New Roman"/>
          <w:sz w:val="28"/>
          <w:lang w:val="uk-UA"/>
        </w:rPr>
        <w:t xml:space="preserve"> </w:t>
      </w:r>
      <w:r w:rsidRPr="00262915">
        <w:rPr>
          <w:rFonts w:ascii="Times New Roman" w:hAnsi="Times New Roman" w:cs="Times New Roman"/>
          <w:sz w:val="28"/>
          <w:lang w:val="uk-UA"/>
        </w:rPr>
        <w:t>підприємства.</w:t>
      </w:r>
    </w:p>
    <w:p w14:paraId="60B29AFC" w14:textId="58517DC1" w:rsidR="002B38B7" w:rsidRPr="001055A0" w:rsidRDefault="002B38B7" w:rsidP="00262915">
      <w:pPr>
        <w:pStyle w:val="a4"/>
        <w:spacing w:after="0" w:line="360" w:lineRule="auto"/>
        <w:ind w:left="0" w:right="283" w:firstLine="709"/>
        <w:jc w:val="both"/>
        <w:rPr>
          <w:rFonts w:ascii="Times New Roman" w:hAnsi="Times New Roman" w:cs="Times New Roman"/>
          <w:sz w:val="28"/>
          <w:lang w:val="uk-UA"/>
        </w:rPr>
      </w:pPr>
      <w:r w:rsidRPr="001055A0">
        <w:rPr>
          <w:rFonts w:ascii="Times New Roman" w:hAnsi="Times New Roman" w:cs="Times New Roman"/>
          <w:sz w:val="28"/>
          <w:lang w:val="uk-UA"/>
        </w:rPr>
        <w:t>Якщо коефіцієнт високий, це означає сильну залежність підприємства від державних вкладень.</w:t>
      </w:r>
      <w:r w:rsidR="00262915">
        <w:rPr>
          <w:rFonts w:ascii="Times New Roman" w:hAnsi="Times New Roman" w:cs="Times New Roman"/>
          <w:sz w:val="28"/>
          <w:lang w:val="uk-UA"/>
        </w:rPr>
        <w:t xml:space="preserve"> </w:t>
      </w:r>
      <w:r w:rsidRPr="001055A0">
        <w:rPr>
          <w:rFonts w:ascii="Times New Roman" w:hAnsi="Times New Roman" w:cs="Times New Roman"/>
          <w:sz w:val="28"/>
          <w:lang w:val="uk-UA"/>
        </w:rPr>
        <w:t>Темп зростання державних інвестицій</w:t>
      </w:r>
      <w:r w:rsidRPr="001055A0">
        <w:rPr>
          <w:lang w:val="uk-UA"/>
        </w:rPr>
        <w:t xml:space="preserve"> </w:t>
      </w:r>
      <w:r w:rsidRPr="001055A0">
        <w:rPr>
          <w:rFonts w:ascii="Times New Roman" w:hAnsi="Times New Roman" w:cs="Times New Roman"/>
          <w:sz w:val="28"/>
          <w:lang w:val="uk-UA"/>
        </w:rPr>
        <w:t>допомагає оцінити динаміку змін фінансування у різні роки та визначається за наступною формулою:</w:t>
      </w:r>
    </w:p>
    <w:p w14:paraId="3EF095AF" w14:textId="77777777" w:rsidR="002B38B7" w:rsidRPr="003504A7" w:rsidRDefault="002B38B7" w:rsidP="002B38B7">
      <w:pPr>
        <w:pStyle w:val="a4"/>
        <w:spacing w:after="0" w:line="360" w:lineRule="auto"/>
        <w:ind w:left="3402" w:right="283"/>
        <w:rPr>
          <w:rFonts w:ascii="Times New Roman" w:hAnsi="Times New Roman" w:cs="Times New Roman"/>
          <w:sz w:val="28"/>
          <w:lang w:val="uk-UA"/>
        </w:rPr>
      </w:pPr>
      <w:proofErr w:type="spellStart"/>
      <w:r w:rsidRPr="00580365">
        <w:rPr>
          <w:rFonts w:ascii="Times New Roman" w:hAnsi="Times New Roman" w:cs="Times New Roman"/>
          <w:sz w:val="28"/>
          <w:lang w:val="uk-UA"/>
        </w:rPr>
        <w:t>ТзДІ</w:t>
      </w:r>
      <w:proofErr w:type="spellEnd"/>
      <w:r w:rsidRPr="00580365">
        <w:rPr>
          <w:rFonts w:ascii="Times New Roman" w:hAnsi="Times New Roman" w:cs="Times New Roman"/>
          <w:sz w:val="28"/>
          <w:lang w:val="uk-UA"/>
        </w:rPr>
        <w:t>= ​</w:t>
      </w:r>
      <w:r>
        <w:rPr>
          <w:rFonts w:ascii="Times New Roman" w:hAnsi="Times New Roman" w:cs="Times New Roman"/>
          <w:sz w:val="28"/>
          <w:lang w:val="uk-UA"/>
        </w:rPr>
        <w:t>(</w:t>
      </w:r>
      <w:r w:rsidRPr="00580365">
        <w:rPr>
          <w:rFonts w:ascii="Times New Roman" w:hAnsi="Times New Roman" w:cs="Times New Roman"/>
          <w:sz w:val="28"/>
          <w:lang w:val="uk-UA"/>
        </w:rPr>
        <w:t>ДІ</w:t>
      </w:r>
      <w:r w:rsidRPr="00580365">
        <w:rPr>
          <w:rFonts w:ascii="Times New Roman" w:hAnsi="Times New Roman" w:cs="Times New Roman"/>
          <w:sz w:val="28"/>
          <w:vertAlign w:val="subscript"/>
        </w:rPr>
        <w:t>t</w:t>
      </w:r>
      <w:r w:rsidRPr="00580365">
        <w:rPr>
          <w:rFonts w:ascii="Times New Roman" w:hAnsi="Times New Roman" w:cs="Times New Roman"/>
          <w:sz w:val="28"/>
          <w:lang w:val="uk-UA"/>
        </w:rPr>
        <w:t>​−ДІ</w:t>
      </w:r>
      <w:r w:rsidRPr="00580365">
        <w:rPr>
          <w:rFonts w:ascii="Times New Roman" w:hAnsi="Times New Roman" w:cs="Times New Roman"/>
          <w:sz w:val="28"/>
          <w:vertAlign w:val="subscript"/>
        </w:rPr>
        <w:t>t</w:t>
      </w:r>
      <w:r w:rsidRPr="00580365">
        <w:rPr>
          <w:rFonts w:ascii="Times New Roman" w:hAnsi="Times New Roman" w:cs="Times New Roman"/>
          <w:sz w:val="28"/>
          <w:vertAlign w:val="subscript"/>
          <w:lang w:val="uk-UA"/>
        </w:rPr>
        <w:t>−1</w:t>
      </w:r>
      <w:r w:rsidRPr="00580365">
        <w:rPr>
          <w:rFonts w:ascii="Times New Roman" w:hAnsi="Times New Roman" w:cs="Times New Roman"/>
          <w:sz w:val="28"/>
          <w:lang w:val="uk-UA"/>
        </w:rPr>
        <w:t>​</w:t>
      </w:r>
      <w:r>
        <w:rPr>
          <w:rFonts w:ascii="Times New Roman" w:hAnsi="Times New Roman" w:cs="Times New Roman"/>
          <w:sz w:val="28"/>
          <w:lang w:val="uk-UA"/>
        </w:rPr>
        <w:t>)</w:t>
      </w:r>
      <w:r w:rsidRPr="00580365">
        <w:rPr>
          <w:rFonts w:ascii="Times New Roman" w:hAnsi="Times New Roman" w:cs="Times New Roman"/>
          <w:sz w:val="28"/>
          <w:lang w:val="uk-UA"/>
        </w:rPr>
        <w:t>​</w:t>
      </w:r>
      <w:r>
        <w:rPr>
          <w:rFonts w:ascii="Times New Roman" w:hAnsi="Times New Roman" w:cs="Times New Roman"/>
          <w:sz w:val="28"/>
          <w:lang w:val="uk-UA"/>
        </w:rPr>
        <w:t>/</w:t>
      </w:r>
      <w:r w:rsidRPr="00580365">
        <w:rPr>
          <w:rFonts w:ascii="Times New Roman" w:hAnsi="Times New Roman" w:cs="Times New Roman"/>
          <w:sz w:val="28"/>
          <w:lang w:val="uk-UA"/>
        </w:rPr>
        <w:t>ДІ</w:t>
      </w:r>
      <w:r w:rsidRPr="00580365">
        <w:rPr>
          <w:rFonts w:ascii="Times New Roman" w:hAnsi="Times New Roman" w:cs="Times New Roman"/>
          <w:sz w:val="28"/>
          <w:vertAlign w:val="subscript"/>
        </w:rPr>
        <w:t>t</w:t>
      </w:r>
      <w:r w:rsidRPr="00580365">
        <w:rPr>
          <w:rFonts w:ascii="Times New Roman" w:hAnsi="Times New Roman" w:cs="Times New Roman"/>
          <w:sz w:val="28"/>
          <w:vertAlign w:val="subscript"/>
          <w:lang w:val="uk-UA"/>
        </w:rPr>
        <w:t>−1</w:t>
      </w:r>
      <w:r w:rsidRPr="00580365">
        <w:rPr>
          <w:rFonts w:ascii="Times New Roman" w:hAnsi="Times New Roman" w:cs="Times New Roman"/>
          <w:sz w:val="28"/>
          <w:lang w:val="uk-UA"/>
        </w:rPr>
        <w:t>×100%</w:t>
      </w:r>
      <w:r>
        <w:rPr>
          <w:rFonts w:ascii="Times New Roman" w:hAnsi="Times New Roman" w:cs="Times New Roman"/>
          <w:sz w:val="28"/>
          <w:lang w:val="uk-UA"/>
        </w:rPr>
        <w:t>,</w:t>
      </w:r>
      <w:r>
        <w:rPr>
          <w:rFonts w:ascii="Times New Roman" w:hAnsi="Times New Roman" w:cs="Times New Roman"/>
          <w:sz w:val="28"/>
          <w:lang w:val="uk-UA"/>
        </w:rPr>
        <w:tab/>
      </w:r>
      <w:r>
        <w:rPr>
          <w:rFonts w:ascii="Times New Roman" w:hAnsi="Times New Roman" w:cs="Times New Roman"/>
          <w:sz w:val="28"/>
          <w:lang w:val="uk-UA"/>
        </w:rPr>
        <w:tab/>
        <w:t xml:space="preserve">        (2.12</w:t>
      </w:r>
      <w:r w:rsidRPr="003504A7">
        <w:rPr>
          <w:rFonts w:ascii="Times New Roman" w:hAnsi="Times New Roman" w:cs="Times New Roman"/>
          <w:sz w:val="28"/>
          <w:lang w:val="uk-UA"/>
        </w:rPr>
        <w:t>)</w:t>
      </w:r>
    </w:p>
    <w:p w14:paraId="2EAB26C7" w14:textId="77777777" w:rsidR="002B38B7" w:rsidRDefault="002B38B7" w:rsidP="002B38B7">
      <w:pPr>
        <w:pStyle w:val="a4"/>
        <w:spacing w:after="0" w:line="360" w:lineRule="auto"/>
        <w:ind w:left="709" w:right="283"/>
        <w:rPr>
          <w:rFonts w:ascii="Times New Roman" w:hAnsi="Times New Roman" w:cs="Times New Roman"/>
          <w:sz w:val="28"/>
          <w:lang w:val="uk-UA"/>
        </w:rPr>
      </w:pPr>
      <w:r w:rsidRPr="00580365">
        <w:rPr>
          <w:rFonts w:ascii="Times New Roman" w:hAnsi="Times New Roman" w:cs="Times New Roman"/>
          <w:sz w:val="28"/>
          <w:lang w:val="uk-UA"/>
        </w:rPr>
        <w:t xml:space="preserve">де </w:t>
      </w:r>
      <w:r w:rsidRPr="005E0F86">
        <w:rPr>
          <w:rFonts w:ascii="Times New Roman" w:hAnsi="Times New Roman" w:cs="Times New Roman"/>
          <w:sz w:val="28"/>
          <w:lang w:val="uk-UA"/>
        </w:rPr>
        <w:t>ДІ</w:t>
      </w:r>
      <w:r w:rsidRPr="00580365">
        <w:rPr>
          <w:rFonts w:ascii="Times New Roman" w:hAnsi="Times New Roman" w:cs="Times New Roman"/>
          <w:sz w:val="28"/>
          <w:vertAlign w:val="subscript"/>
        </w:rPr>
        <w:t>t</w:t>
      </w:r>
      <w:r w:rsidRPr="005E0F86">
        <w:rPr>
          <w:rFonts w:ascii="Times New Roman" w:hAnsi="Times New Roman" w:cs="Times New Roman"/>
          <w:sz w:val="28"/>
          <w:lang w:val="uk-UA"/>
        </w:rPr>
        <w:t>​ – обсяг державних інвестицій у поточному році;</w:t>
      </w:r>
      <w:r>
        <w:rPr>
          <w:rFonts w:ascii="Times New Roman" w:hAnsi="Times New Roman" w:cs="Times New Roman"/>
          <w:sz w:val="28"/>
          <w:lang w:val="uk-UA"/>
        </w:rPr>
        <w:t xml:space="preserve">    </w:t>
      </w:r>
    </w:p>
    <w:p w14:paraId="76FB6FB7" w14:textId="77777777" w:rsidR="002B38B7" w:rsidRPr="002B38B7" w:rsidRDefault="002B38B7" w:rsidP="002B38B7">
      <w:pPr>
        <w:pStyle w:val="a4"/>
        <w:spacing w:after="0" w:line="360" w:lineRule="auto"/>
        <w:ind w:left="0" w:right="283" w:firstLine="993"/>
        <w:rPr>
          <w:rFonts w:ascii="Times New Roman" w:hAnsi="Times New Roman" w:cs="Times New Roman"/>
          <w:sz w:val="28"/>
          <w:lang w:val="ru-RU"/>
        </w:rPr>
      </w:pPr>
      <w:r w:rsidRPr="002B38B7">
        <w:rPr>
          <w:rFonts w:ascii="Times New Roman" w:hAnsi="Times New Roman" w:cs="Times New Roman"/>
          <w:sz w:val="28"/>
          <w:lang w:val="ru-RU"/>
        </w:rPr>
        <w:t>ДІ</w:t>
      </w:r>
      <w:r w:rsidRPr="00C368B2">
        <w:rPr>
          <w:rFonts w:ascii="Times New Roman" w:hAnsi="Times New Roman" w:cs="Times New Roman"/>
          <w:sz w:val="28"/>
          <w:vertAlign w:val="subscript"/>
        </w:rPr>
        <w:t>t</w:t>
      </w:r>
      <w:r w:rsidRPr="002B38B7">
        <w:rPr>
          <w:rFonts w:ascii="Times New Roman" w:hAnsi="Times New Roman" w:cs="Times New Roman"/>
          <w:sz w:val="28"/>
          <w:vertAlign w:val="subscript"/>
          <w:lang w:val="ru-RU"/>
        </w:rPr>
        <w:t xml:space="preserve">−1​ </w:t>
      </w:r>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обсяг</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державних</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інвестицій</w:t>
      </w:r>
      <w:proofErr w:type="spellEnd"/>
      <w:r w:rsidRPr="002B38B7">
        <w:rPr>
          <w:rFonts w:ascii="Times New Roman" w:hAnsi="Times New Roman" w:cs="Times New Roman"/>
          <w:sz w:val="28"/>
          <w:lang w:val="ru-RU"/>
        </w:rPr>
        <w:t xml:space="preserve"> у </w:t>
      </w:r>
      <w:proofErr w:type="spellStart"/>
      <w:r w:rsidRPr="002B38B7">
        <w:rPr>
          <w:rFonts w:ascii="Times New Roman" w:hAnsi="Times New Roman" w:cs="Times New Roman"/>
          <w:sz w:val="28"/>
          <w:lang w:val="ru-RU"/>
        </w:rPr>
        <w:t>попередньому</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році</w:t>
      </w:r>
      <w:proofErr w:type="spellEnd"/>
      <w:r w:rsidRPr="002B38B7">
        <w:rPr>
          <w:rFonts w:ascii="Times New Roman" w:hAnsi="Times New Roman" w:cs="Times New Roman"/>
          <w:sz w:val="28"/>
          <w:lang w:val="ru-RU"/>
        </w:rPr>
        <w:t>.</w:t>
      </w:r>
    </w:p>
    <w:p w14:paraId="26F9AE00" w14:textId="77777777" w:rsidR="002B38B7" w:rsidRPr="00580365" w:rsidRDefault="002B38B7" w:rsidP="002B38B7">
      <w:pPr>
        <w:pStyle w:val="a4"/>
        <w:spacing w:after="0" w:line="360" w:lineRule="auto"/>
        <w:ind w:left="0" w:right="283" w:firstLine="709"/>
        <w:jc w:val="both"/>
        <w:rPr>
          <w:rFonts w:ascii="Times New Roman" w:hAnsi="Times New Roman" w:cs="Times New Roman"/>
          <w:sz w:val="28"/>
          <w:lang w:val="uk-UA"/>
        </w:rPr>
      </w:pPr>
      <w:r w:rsidRPr="00580365">
        <w:rPr>
          <w:rFonts w:ascii="Times New Roman" w:hAnsi="Times New Roman" w:cs="Times New Roman"/>
          <w:sz w:val="28"/>
          <w:lang w:val="uk-UA"/>
        </w:rPr>
        <w:t>Якщо значення позитивне, це свідчить про зростання інвестицій, якщо негативне – про скорочення.</w:t>
      </w:r>
    </w:p>
    <w:p w14:paraId="53950CD7" w14:textId="77777777" w:rsidR="002B38B7" w:rsidRPr="001055A0" w:rsidRDefault="002B38B7" w:rsidP="001055A0">
      <w:pPr>
        <w:spacing w:after="0" w:line="360" w:lineRule="auto"/>
        <w:ind w:right="283" w:firstLine="708"/>
        <w:jc w:val="both"/>
        <w:rPr>
          <w:rFonts w:ascii="Times New Roman" w:hAnsi="Times New Roman" w:cs="Times New Roman"/>
          <w:sz w:val="28"/>
          <w:lang w:val="uk-UA"/>
        </w:rPr>
      </w:pPr>
      <w:r w:rsidRPr="001055A0">
        <w:rPr>
          <w:rFonts w:ascii="Times New Roman" w:hAnsi="Times New Roman" w:cs="Times New Roman"/>
          <w:sz w:val="28"/>
          <w:lang w:val="uk-UA"/>
        </w:rPr>
        <w:t xml:space="preserve">Коефіцієнт ефективності інвестицій </w:t>
      </w:r>
      <w:proofErr w:type="spellStart"/>
      <w:r w:rsidRPr="001055A0">
        <w:rPr>
          <w:rFonts w:ascii="Times New Roman" w:hAnsi="Times New Roman" w:cs="Times New Roman"/>
          <w:sz w:val="28"/>
          <w:lang w:val="ru-RU"/>
        </w:rPr>
        <w:t>визначає</w:t>
      </w:r>
      <w:proofErr w:type="spellEnd"/>
      <w:r w:rsidRPr="001055A0">
        <w:rPr>
          <w:rFonts w:ascii="Times New Roman" w:hAnsi="Times New Roman" w:cs="Times New Roman"/>
          <w:sz w:val="28"/>
          <w:lang w:val="ru-RU"/>
        </w:rPr>
        <w:t xml:space="preserve">, </w:t>
      </w:r>
      <w:proofErr w:type="spellStart"/>
      <w:r w:rsidRPr="001055A0">
        <w:rPr>
          <w:rFonts w:ascii="Times New Roman" w:hAnsi="Times New Roman" w:cs="Times New Roman"/>
          <w:sz w:val="28"/>
          <w:lang w:val="ru-RU"/>
        </w:rPr>
        <w:t>наскільки</w:t>
      </w:r>
      <w:proofErr w:type="spellEnd"/>
      <w:r w:rsidRPr="001055A0">
        <w:rPr>
          <w:rFonts w:ascii="Times New Roman" w:hAnsi="Times New Roman" w:cs="Times New Roman"/>
          <w:sz w:val="28"/>
          <w:lang w:val="ru-RU"/>
        </w:rPr>
        <w:t xml:space="preserve"> </w:t>
      </w:r>
      <w:proofErr w:type="spellStart"/>
      <w:r w:rsidRPr="001055A0">
        <w:rPr>
          <w:rFonts w:ascii="Times New Roman" w:hAnsi="Times New Roman" w:cs="Times New Roman"/>
          <w:sz w:val="28"/>
          <w:lang w:val="ru-RU"/>
        </w:rPr>
        <w:t>ефективно</w:t>
      </w:r>
      <w:proofErr w:type="spellEnd"/>
      <w:r w:rsidRPr="001055A0">
        <w:rPr>
          <w:rFonts w:ascii="Times New Roman" w:hAnsi="Times New Roman" w:cs="Times New Roman"/>
          <w:sz w:val="28"/>
          <w:lang w:val="ru-RU"/>
        </w:rPr>
        <w:t xml:space="preserve"> </w:t>
      </w:r>
      <w:proofErr w:type="spellStart"/>
      <w:r w:rsidRPr="001055A0">
        <w:rPr>
          <w:rFonts w:ascii="Times New Roman" w:hAnsi="Times New Roman" w:cs="Times New Roman"/>
          <w:sz w:val="28"/>
          <w:lang w:val="ru-RU"/>
        </w:rPr>
        <w:t>використовуються</w:t>
      </w:r>
      <w:proofErr w:type="spellEnd"/>
      <w:r w:rsidRPr="001055A0">
        <w:rPr>
          <w:rFonts w:ascii="Times New Roman" w:hAnsi="Times New Roman" w:cs="Times New Roman"/>
          <w:sz w:val="28"/>
          <w:lang w:val="ru-RU"/>
        </w:rPr>
        <w:t xml:space="preserve"> </w:t>
      </w:r>
      <w:proofErr w:type="spellStart"/>
      <w:r w:rsidRPr="001055A0">
        <w:rPr>
          <w:rFonts w:ascii="Times New Roman" w:hAnsi="Times New Roman" w:cs="Times New Roman"/>
          <w:sz w:val="28"/>
          <w:lang w:val="ru-RU"/>
        </w:rPr>
        <w:t>вкладені</w:t>
      </w:r>
      <w:proofErr w:type="spellEnd"/>
      <w:r w:rsidRPr="001055A0">
        <w:rPr>
          <w:rFonts w:ascii="Times New Roman" w:hAnsi="Times New Roman" w:cs="Times New Roman"/>
          <w:sz w:val="28"/>
          <w:lang w:val="ru-RU"/>
        </w:rPr>
        <w:t xml:space="preserve"> державою </w:t>
      </w:r>
      <w:proofErr w:type="spellStart"/>
      <w:r w:rsidRPr="001055A0">
        <w:rPr>
          <w:rFonts w:ascii="Times New Roman" w:hAnsi="Times New Roman" w:cs="Times New Roman"/>
          <w:sz w:val="28"/>
          <w:lang w:val="ru-RU"/>
        </w:rPr>
        <w:t>кошти</w:t>
      </w:r>
      <w:proofErr w:type="spellEnd"/>
      <w:r w:rsidRPr="001055A0">
        <w:rPr>
          <w:rFonts w:ascii="Times New Roman" w:hAnsi="Times New Roman" w:cs="Times New Roman"/>
          <w:sz w:val="28"/>
          <w:lang w:val="ru-RU"/>
        </w:rPr>
        <w:t>:</w:t>
      </w:r>
    </w:p>
    <w:p w14:paraId="181A81F4" w14:textId="77777777" w:rsidR="002B38B7" w:rsidRPr="003504A7" w:rsidRDefault="002B38B7" w:rsidP="002B38B7">
      <w:pPr>
        <w:pStyle w:val="a4"/>
        <w:spacing w:after="0" w:line="360" w:lineRule="auto"/>
        <w:ind w:left="4111" w:right="283"/>
        <w:rPr>
          <w:rFonts w:ascii="Times New Roman" w:hAnsi="Times New Roman" w:cs="Times New Roman"/>
          <w:sz w:val="28"/>
          <w:lang w:val="uk-UA"/>
        </w:rPr>
      </w:pPr>
      <w:proofErr w:type="spellStart"/>
      <w:r w:rsidRPr="00580365">
        <w:rPr>
          <w:rFonts w:ascii="Times New Roman" w:hAnsi="Times New Roman" w:cs="Times New Roman"/>
          <w:sz w:val="28"/>
          <w:lang w:val="uk-UA"/>
        </w:rPr>
        <w:t>Ке</w:t>
      </w:r>
      <w:proofErr w:type="spellEnd"/>
      <w:r w:rsidRPr="00580365">
        <w:rPr>
          <w:rFonts w:ascii="Times New Roman" w:hAnsi="Times New Roman" w:cs="Times New Roman"/>
          <w:sz w:val="28"/>
          <w:lang w:val="uk-UA"/>
        </w:rPr>
        <w:t>=</w:t>
      </w:r>
      <w:r w:rsidRPr="00580365">
        <w:rPr>
          <w:rFonts w:ascii="Times New Roman" w:hAnsi="Times New Roman" w:cs="Times New Roman"/>
          <w:sz w:val="28"/>
        </w:rPr>
        <w:t>Δ</w:t>
      </w:r>
      <w:r w:rsidRPr="00580365">
        <w:rPr>
          <w:rFonts w:ascii="Times New Roman" w:hAnsi="Times New Roman" w:cs="Times New Roman"/>
          <w:sz w:val="28"/>
          <w:lang w:val="uk-UA"/>
        </w:rPr>
        <w:t>П​</w:t>
      </w:r>
      <w:r>
        <w:rPr>
          <w:rFonts w:ascii="Times New Roman" w:hAnsi="Times New Roman" w:cs="Times New Roman"/>
          <w:sz w:val="28"/>
          <w:lang w:val="uk-UA"/>
        </w:rPr>
        <w:t>/</w:t>
      </w:r>
      <w:r w:rsidRPr="00580365">
        <w:rPr>
          <w:rFonts w:ascii="Times New Roman" w:hAnsi="Times New Roman" w:cs="Times New Roman"/>
          <w:sz w:val="28"/>
          <w:lang w:val="uk-UA"/>
        </w:rPr>
        <w:t>ДІ</w:t>
      </w:r>
      <w:r>
        <w:rPr>
          <w:rFonts w:ascii="Times New Roman" w:hAnsi="Times New Roman" w:cs="Times New Roman"/>
          <w:sz w:val="28"/>
          <w:lang w:val="uk-UA"/>
        </w:rPr>
        <w:t xml:space="preserve">, </w:t>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t xml:space="preserve">        (2.13</w:t>
      </w:r>
      <w:r w:rsidRPr="003504A7">
        <w:rPr>
          <w:rFonts w:ascii="Times New Roman" w:hAnsi="Times New Roman" w:cs="Times New Roman"/>
          <w:sz w:val="28"/>
          <w:lang w:val="uk-UA"/>
        </w:rPr>
        <w:t>)</w:t>
      </w:r>
    </w:p>
    <w:p w14:paraId="4BF82C0E" w14:textId="77777777" w:rsidR="002B38B7" w:rsidRDefault="002B38B7" w:rsidP="002B38B7">
      <w:pPr>
        <w:pStyle w:val="a4"/>
        <w:spacing w:after="0" w:line="360" w:lineRule="auto"/>
        <w:ind w:left="709" w:right="283"/>
        <w:rPr>
          <w:rFonts w:ascii="Times New Roman" w:hAnsi="Times New Roman" w:cs="Times New Roman"/>
          <w:sz w:val="28"/>
          <w:lang w:val="uk-UA"/>
        </w:rPr>
      </w:pPr>
      <w:r w:rsidRPr="00580365">
        <w:rPr>
          <w:rFonts w:ascii="Times New Roman" w:hAnsi="Times New Roman" w:cs="Times New Roman"/>
          <w:sz w:val="28"/>
          <w:lang w:val="uk-UA"/>
        </w:rPr>
        <w:t xml:space="preserve">де </w:t>
      </w:r>
      <w:r w:rsidRPr="00580365">
        <w:rPr>
          <w:rFonts w:ascii="Times New Roman" w:hAnsi="Times New Roman" w:cs="Times New Roman"/>
          <w:sz w:val="28"/>
        </w:rPr>
        <w:t>Δ</w:t>
      </w:r>
      <w:r w:rsidRPr="00580365">
        <w:rPr>
          <w:rFonts w:ascii="Times New Roman" w:hAnsi="Times New Roman" w:cs="Times New Roman"/>
          <w:sz w:val="28"/>
          <w:lang w:val="uk-UA"/>
        </w:rPr>
        <w:t xml:space="preserve">П – приріст прибутку підприємства </w:t>
      </w:r>
      <w:r>
        <w:rPr>
          <w:rFonts w:ascii="Times New Roman" w:hAnsi="Times New Roman" w:cs="Times New Roman"/>
          <w:sz w:val="28"/>
          <w:lang w:val="uk-UA"/>
        </w:rPr>
        <w:t>після отримання інвестицій.</w:t>
      </w:r>
    </w:p>
    <w:p w14:paraId="0ABEFAB1" w14:textId="77777777" w:rsidR="002B38B7" w:rsidRPr="00580365" w:rsidRDefault="002B38B7" w:rsidP="002B38B7">
      <w:pPr>
        <w:pStyle w:val="a4"/>
        <w:spacing w:after="0" w:line="360" w:lineRule="auto"/>
        <w:ind w:left="0" w:right="283" w:firstLine="709"/>
        <w:rPr>
          <w:rFonts w:ascii="Times New Roman" w:hAnsi="Times New Roman" w:cs="Times New Roman"/>
          <w:sz w:val="28"/>
          <w:lang w:val="uk-UA"/>
        </w:rPr>
      </w:pPr>
      <w:r w:rsidRPr="00580365">
        <w:rPr>
          <w:rFonts w:ascii="Times New Roman" w:hAnsi="Times New Roman" w:cs="Times New Roman"/>
          <w:sz w:val="28"/>
          <w:lang w:val="uk-UA"/>
        </w:rPr>
        <w:t>Якщо коефіцієнт більше 1, це означає, що інвестиції є ефективними.</w:t>
      </w:r>
    </w:p>
    <w:p w14:paraId="5BA41777" w14:textId="77777777" w:rsidR="002B38B7" w:rsidRPr="001055A0" w:rsidRDefault="002B38B7" w:rsidP="001055A0">
      <w:pPr>
        <w:spacing w:after="0" w:line="360" w:lineRule="auto"/>
        <w:ind w:right="283" w:firstLine="708"/>
        <w:jc w:val="both"/>
        <w:rPr>
          <w:rFonts w:ascii="Times New Roman" w:hAnsi="Times New Roman" w:cs="Times New Roman"/>
          <w:sz w:val="28"/>
          <w:lang w:val="uk-UA"/>
        </w:rPr>
      </w:pPr>
      <w:r w:rsidRPr="001055A0">
        <w:rPr>
          <w:rFonts w:ascii="Times New Roman" w:hAnsi="Times New Roman" w:cs="Times New Roman"/>
          <w:sz w:val="28"/>
          <w:lang w:val="uk-UA"/>
        </w:rPr>
        <w:lastRenderedPageBreak/>
        <w:t>Рентабельність державних інвестицій оцінює прибутковість вкладених державою коштів та визначається за формулою:</w:t>
      </w:r>
    </w:p>
    <w:p w14:paraId="41250ECA" w14:textId="77777777" w:rsidR="002B38B7" w:rsidRDefault="002B38B7" w:rsidP="002B38B7">
      <w:pPr>
        <w:pStyle w:val="a4"/>
        <w:spacing w:after="0" w:line="360" w:lineRule="auto"/>
        <w:ind w:left="3686" w:right="283"/>
        <w:rPr>
          <w:rFonts w:ascii="Times New Roman" w:hAnsi="Times New Roman" w:cs="Times New Roman"/>
          <w:sz w:val="28"/>
          <w:lang w:val="uk-UA"/>
        </w:rPr>
      </w:pPr>
      <w:proofErr w:type="spellStart"/>
      <w:r w:rsidRPr="00580365">
        <w:rPr>
          <w:rFonts w:ascii="Times New Roman" w:hAnsi="Times New Roman" w:cs="Times New Roman"/>
          <w:sz w:val="28"/>
        </w:rPr>
        <w:t>R</w:t>
      </w:r>
      <w:r w:rsidRPr="00580365">
        <w:rPr>
          <w:rFonts w:ascii="Times New Roman" w:hAnsi="Times New Roman" w:cs="Times New Roman"/>
          <w:sz w:val="28"/>
          <w:vertAlign w:val="subscript"/>
        </w:rPr>
        <w:t>di</w:t>
      </w:r>
      <w:proofErr w:type="spellEnd"/>
      <w:r w:rsidRPr="002B38B7">
        <w:rPr>
          <w:rFonts w:ascii="Times New Roman" w:hAnsi="Times New Roman" w:cs="Times New Roman"/>
          <w:sz w:val="28"/>
          <w:lang w:val="ru-RU"/>
        </w:rPr>
        <w:t>=ЧП</w:t>
      </w:r>
      <w:r>
        <w:rPr>
          <w:rFonts w:ascii="Times New Roman" w:hAnsi="Times New Roman" w:cs="Times New Roman"/>
          <w:sz w:val="28"/>
          <w:lang w:val="uk-UA"/>
        </w:rPr>
        <w:t>/ДІ</w:t>
      </w:r>
      <w:r w:rsidRPr="002B38B7">
        <w:rPr>
          <w:rFonts w:ascii="Times New Roman" w:hAnsi="Times New Roman" w:cs="Times New Roman"/>
          <w:sz w:val="28"/>
          <w:lang w:val="ru-RU"/>
        </w:rPr>
        <w:t>​×100%</w:t>
      </w:r>
      <w:r>
        <w:rPr>
          <w:rFonts w:ascii="Times New Roman" w:hAnsi="Times New Roman" w:cs="Times New Roman"/>
          <w:sz w:val="28"/>
          <w:lang w:val="uk-UA"/>
        </w:rPr>
        <w:t xml:space="preserve">, </w:t>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t xml:space="preserve">        (2.14</w:t>
      </w:r>
      <w:r w:rsidRPr="003504A7">
        <w:rPr>
          <w:rFonts w:ascii="Times New Roman" w:hAnsi="Times New Roman" w:cs="Times New Roman"/>
          <w:sz w:val="28"/>
          <w:lang w:val="uk-UA"/>
        </w:rPr>
        <w:t>)</w:t>
      </w:r>
    </w:p>
    <w:p w14:paraId="551ACE1E" w14:textId="1E7B0A3F" w:rsidR="002B38B7" w:rsidRPr="001055A0" w:rsidRDefault="002B38B7" w:rsidP="001055A0">
      <w:pPr>
        <w:pStyle w:val="a4"/>
        <w:spacing w:after="0" w:line="360" w:lineRule="auto"/>
        <w:ind w:left="709" w:right="283"/>
        <w:rPr>
          <w:rFonts w:ascii="Times New Roman" w:hAnsi="Times New Roman" w:cs="Times New Roman"/>
          <w:sz w:val="28"/>
          <w:lang w:val="uk-UA"/>
        </w:rPr>
      </w:pPr>
      <w:r w:rsidRPr="002B38B7">
        <w:rPr>
          <w:rFonts w:ascii="Times New Roman" w:hAnsi="Times New Roman" w:cs="Times New Roman"/>
          <w:sz w:val="28"/>
          <w:lang w:val="ru-RU"/>
        </w:rPr>
        <w:t xml:space="preserve">де ЧП – </w:t>
      </w:r>
      <w:proofErr w:type="spellStart"/>
      <w:r w:rsidRPr="002B38B7">
        <w:rPr>
          <w:rFonts w:ascii="Times New Roman" w:hAnsi="Times New Roman" w:cs="Times New Roman"/>
          <w:sz w:val="28"/>
          <w:lang w:val="ru-RU"/>
        </w:rPr>
        <w:t>чистий</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прибуток</w:t>
      </w:r>
      <w:proofErr w:type="spellEnd"/>
      <w:r w:rsidRPr="002B38B7">
        <w:rPr>
          <w:rFonts w:ascii="Times New Roman" w:hAnsi="Times New Roman" w:cs="Times New Roman"/>
          <w:sz w:val="28"/>
          <w:lang w:val="ru-RU"/>
        </w:rPr>
        <w:t xml:space="preserve"> </w:t>
      </w:r>
      <w:proofErr w:type="spellStart"/>
      <w:r w:rsidRPr="002B38B7">
        <w:rPr>
          <w:rFonts w:ascii="Times New Roman" w:hAnsi="Times New Roman" w:cs="Times New Roman"/>
          <w:sz w:val="28"/>
          <w:lang w:val="ru-RU"/>
        </w:rPr>
        <w:t>підприємства</w:t>
      </w:r>
      <w:proofErr w:type="spellEnd"/>
      <w:r>
        <w:rPr>
          <w:rFonts w:ascii="Times New Roman" w:hAnsi="Times New Roman" w:cs="Times New Roman"/>
          <w:sz w:val="28"/>
          <w:lang w:val="uk-UA"/>
        </w:rPr>
        <w:t>.</w:t>
      </w:r>
    </w:p>
    <w:p w14:paraId="00623ABB" w14:textId="77777777" w:rsidR="002B38B7" w:rsidRPr="00546EEC" w:rsidRDefault="002B38B7" w:rsidP="002B38B7">
      <w:pPr>
        <w:spacing w:after="0" w:line="360" w:lineRule="auto"/>
        <w:ind w:right="283" w:firstLine="709"/>
        <w:jc w:val="both"/>
        <w:rPr>
          <w:rFonts w:ascii="Times New Roman" w:hAnsi="Times New Roman" w:cs="Times New Roman"/>
          <w:sz w:val="28"/>
          <w:lang w:val="uk-UA"/>
        </w:rPr>
      </w:pPr>
      <w:r>
        <w:rPr>
          <w:rFonts w:ascii="Times New Roman" w:hAnsi="Times New Roman" w:cs="Times New Roman"/>
          <w:sz w:val="28"/>
          <w:lang w:val="uk-UA"/>
        </w:rPr>
        <w:t xml:space="preserve">Для </w:t>
      </w:r>
      <w:r w:rsidRPr="001055A0">
        <w:rPr>
          <w:rFonts w:ascii="Times New Roman" w:hAnsi="Times New Roman" w:cs="Times New Roman"/>
          <w:sz w:val="28"/>
          <w:lang w:val="uk-UA"/>
        </w:rPr>
        <w:t>аналіз</w:t>
      </w:r>
      <w:r>
        <w:rPr>
          <w:rFonts w:ascii="Times New Roman" w:hAnsi="Times New Roman" w:cs="Times New Roman"/>
          <w:sz w:val="28"/>
          <w:lang w:val="uk-UA"/>
        </w:rPr>
        <w:t>у</w:t>
      </w:r>
      <w:r w:rsidRPr="001055A0">
        <w:rPr>
          <w:rFonts w:ascii="Times New Roman" w:hAnsi="Times New Roman" w:cs="Times New Roman"/>
          <w:sz w:val="28"/>
          <w:lang w:val="uk-UA"/>
        </w:rPr>
        <w:t xml:space="preserve"> стану державних інвестицій у фінансуванні розвитку АТ НАЕК «Енергоатом»</w:t>
      </w:r>
      <w:r>
        <w:rPr>
          <w:rFonts w:ascii="Times New Roman" w:hAnsi="Times New Roman" w:cs="Times New Roman"/>
          <w:sz w:val="28"/>
          <w:lang w:val="uk-UA"/>
        </w:rPr>
        <w:t xml:space="preserve"> </w:t>
      </w:r>
      <w:r w:rsidRPr="00546EEC">
        <w:rPr>
          <w:rFonts w:ascii="Times New Roman" w:hAnsi="Times New Roman" w:cs="Times New Roman"/>
          <w:sz w:val="28"/>
          <w:lang w:val="uk-UA"/>
        </w:rPr>
        <w:t xml:space="preserve">потрібно здійснити комплексне дослідження, яке слід розпочати з розрахунку </w:t>
      </w:r>
      <w:r>
        <w:rPr>
          <w:rFonts w:ascii="Times New Roman" w:hAnsi="Times New Roman" w:cs="Times New Roman"/>
          <w:sz w:val="28"/>
          <w:lang w:val="uk-UA"/>
        </w:rPr>
        <w:t>к</w:t>
      </w:r>
      <w:r w:rsidRPr="00580365">
        <w:rPr>
          <w:rFonts w:ascii="Times New Roman" w:hAnsi="Times New Roman" w:cs="Times New Roman"/>
          <w:sz w:val="28"/>
          <w:lang w:val="uk-UA"/>
        </w:rPr>
        <w:t>оефіцієнт</w:t>
      </w:r>
      <w:r>
        <w:rPr>
          <w:rFonts w:ascii="Times New Roman" w:hAnsi="Times New Roman" w:cs="Times New Roman"/>
          <w:sz w:val="28"/>
          <w:lang w:val="uk-UA"/>
        </w:rPr>
        <w:t>у</w:t>
      </w:r>
      <w:r w:rsidRPr="00580365">
        <w:rPr>
          <w:rFonts w:ascii="Times New Roman" w:hAnsi="Times New Roman" w:cs="Times New Roman"/>
          <w:sz w:val="28"/>
          <w:lang w:val="uk-UA"/>
        </w:rPr>
        <w:t xml:space="preserve"> державного фінансування</w:t>
      </w:r>
      <w:r>
        <w:rPr>
          <w:rFonts w:ascii="Times New Roman" w:hAnsi="Times New Roman" w:cs="Times New Roman"/>
          <w:sz w:val="28"/>
          <w:lang w:val="uk-UA"/>
        </w:rPr>
        <w:t xml:space="preserve"> на основі даних фінансової звітності за 2023 рік</w:t>
      </w:r>
      <w:r w:rsidRPr="00546EEC">
        <w:rPr>
          <w:rFonts w:ascii="Times New Roman" w:hAnsi="Times New Roman" w:cs="Times New Roman"/>
          <w:sz w:val="28"/>
          <w:lang w:val="uk-UA"/>
        </w:rPr>
        <w:t>.</w:t>
      </w:r>
    </w:p>
    <w:p w14:paraId="5373C5A4" w14:textId="77777777" w:rsidR="002B38B7" w:rsidRPr="004A272F" w:rsidRDefault="002B38B7" w:rsidP="00844593">
      <w:pPr>
        <w:pStyle w:val="a4"/>
        <w:numPr>
          <w:ilvl w:val="0"/>
          <w:numId w:val="26"/>
        </w:numPr>
        <w:spacing w:after="0" w:line="360" w:lineRule="auto"/>
        <w:ind w:left="426" w:right="283"/>
        <w:jc w:val="both"/>
        <w:rPr>
          <w:rFonts w:ascii="Times New Roman" w:hAnsi="Times New Roman" w:cs="Times New Roman"/>
          <w:sz w:val="28"/>
          <w:lang w:val="uk-UA"/>
        </w:rPr>
      </w:pPr>
      <w:r>
        <w:rPr>
          <w:rFonts w:ascii="Times New Roman" w:hAnsi="Times New Roman" w:cs="Times New Roman"/>
          <w:sz w:val="28"/>
          <w:lang w:val="uk-UA"/>
        </w:rPr>
        <w:t>Використовуючи формулу 2.11</w:t>
      </w:r>
      <w:r w:rsidRPr="004A272F">
        <w:rPr>
          <w:rFonts w:ascii="Times New Roman" w:hAnsi="Times New Roman" w:cs="Times New Roman"/>
          <w:sz w:val="28"/>
          <w:lang w:val="uk-UA"/>
        </w:rPr>
        <w:t xml:space="preserve"> можемо виявити, що коефіцієнт державного фінансування </w:t>
      </w:r>
      <w:r>
        <w:rPr>
          <w:rFonts w:ascii="Times New Roman" w:hAnsi="Times New Roman" w:cs="Times New Roman"/>
          <w:sz w:val="28"/>
          <w:lang w:val="uk-UA"/>
        </w:rPr>
        <w:t xml:space="preserve">АТ </w:t>
      </w:r>
      <w:r w:rsidRPr="002B38B7">
        <w:rPr>
          <w:rFonts w:ascii="Times New Roman" w:hAnsi="Times New Roman" w:cs="Times New Roman"/>
          <w:sz w:val="28"/>
          <w:lang w:val="ru-RU"/>
        </w:rPr>
        <w:t>НАЕК «</w:t>
      </w:r>
      <w:proofErr w:type="spellStart"/>
      <w:r w:rsidRPr="002B38B7">
        <w:rPr>
          <w:rFonts w:ascii="Times New Roman" w:hAnsi="Times New Roman" w:cs="Times New Roman"/>
          <w:sz w:val="28"/>
          <w:lang w:val="ru-RU"/>
        </w:rPr>
        <w:t>Енергоатом</w:t>
      </w:r>
      <w:proofErr w:type="spellEnd"/>
      <w:r w:rsidRPr="002B38B7">
        <w:rPr>
          <w:rFonts w:ascii="Times New Roman" w:hAnsi="Times New Roman" w:cs="Times New Roman"/>
          <w:sz w:val="28"/>
          <w:lang w:val="ru-RU"/>
        </w:rPr>
        <w:t>»</w:t>
      </w:r>
      <w:r w:rsidRPr="004A272F">
        <w:rPr>
          <w:rFonts w:ascii="Times New Roman" w:hAnsi="Times New Roman" w:cs="Times New Roman"/>
          <w:sz w:val="28"/>
          <w:lang w:val="uk-UA"/>
        </w:rPr>
        <w:t xml:space="preserve"> на 2023 рік становить:</w:t>
      </w:r>
    </w:p>
    <w:p w14:paraId="1B71F6C7" w14:textId="77777777" w:rsidR="002B38B7" w:rsidRPr="004A272F" w:rsidRDefault="002B38B7" w:rsidP="00844593">
      <w:pPr>
        <w:pStyle w:val="a4"/>
        <w:numPr>
          <w:ilvl w:val="0"/>
          <w:numId w:val="29"/>
        </w:numPr>
        <w:spacing w:after="0" w:line="360" w:lineRule="auto"/>
        <w:ind w:left="851" w:right="283"/>
        <w:jc w:val="both"/>
        <w:rPr>
          <w:rFonts w:ascii="Times New Roman" w:hAnsi="Times New Roman" w:cs="Times New Roman"/>
          <w:sz w:val="28"/>
          <w:lang w:val="uk-UA"/>
        </w:rPr>
      </w:pPr>
      <w:proofErr w:type="spellStart"/>
      <w:r w:rsidRPr="004A272F">
        <w:rPr>
          <w:rFonts w:ascii="Times New Roman" w:hAnsi="Times New Roman" w:cs="Times New Roman"/>
          <w:sz w:val="28"/>
          <w:lang w:val="uk-UA"/>
        </w:rPr>
        <w:t>Кдф</w:t>
      </w:r>
      <w:proofErr w:type="spellEnd"/>
      <w:r w:rsidRPr="004A272F">
        <w:rPr>
          <w:rFonts w:ascii="Times New Roman" w:hAnsi="Times New Roman" w:cs="Times New Roman"/>
          <w:sz w:val="28"/>
          <w:lang w:val="uk-UA"/>
        </w:rPr>
        <w:t>=732 058/411 018 065​×100%=0,18%</w:t>
      </w:r>
    </w:p>
    <w:p w14:paraId="7E14FC1E" w14:textId="77777777" w:rsidR="002B38B7" w:rsidRDefault="002B38B7" w:rsidP="002B38B7">
      <w:pPr>
        <w:spacing w:after="0" w:line="360" w:lineRule="auto"/>
        <w:ind w:right="283" w:firstLine="709"/>
        <w:jc w:val="both"/>
        <w:rPr>
          <w:rFonts w:ascii="Times New Roman" w:hAnsi="Times New Roman" w:cs="Times New Roman"/>
          <w:sz w:val="28"/>
          <w:lang w:val="uk-UA"/>
        </w:rPr>
      </w:pPr>
      <w:r>
        <w:rPr>
          <w:rFonts w:ascii="Times New Roman" w:hAnsi="Times New Roman" w:cs="Times New Roman"/>
          <w:sz w:val="28"/>
          <w:lang w:val="uk-UA"/>
        </w:rPr>
        <w:t>За аналогією розраховуємо показники на 2022 та 2021 роки:</w:t>
      </w:r>
    </w:p>
    <w:p w14:paraId="06190436" w14:textId="77777777" w:rsidR="002B38B7" w:rsidRPr="004A272F" w:rsidRDefault="002B38B7" w:rsidP="00844593">
      <w:pPr>
        <w:pStyle w:val="a4"/>
        <w:numPr>
          <w:ilvl w:val="0"/>
          <w:numId w:val="29"/>
        </w:numPr>
        <w:spacing w:after="0" w:line="360" w:lineRule="auto"/>
        <w:ind w:left="851" w:right="283"/>
        <w:jc w:val="both"/>
        <w:rPr>
          <w:rFonts w:ascii="Times New Roman" w:hAnsi="Times New Roman" w:cs="Times New Roman"/>
          <w:sz w:val="28"/>
          <w:lang w:val="uk-UA"/>
        </w:rPr>
      </w:pPr>
      <w:proofErr w:type="spellStart"/>
      <w:r w:rsidRPr="004A272F">
        <w:rPr>
          <w:rFonts w:ascii="Times New Roman" w:hAnsi="Times New Roman" w:cs="Times New Roman"/>
          <w:sz w:val="28"/>
          <w:lang w:val="uk-UA"/>
        </w:rPr>
        <w:t>Кдф</w:t>
      </w:r>
      <w:proofErr w:type="spellEnd"/>
      <w:r w:rsidRPr="004A272F">
        <w:rPr>
          <w:rFonts w:ascii="Times New Roman" w:hAnsi="Times New Roman" w:cs="Times New Roman"/>
          <w:sz w:val="28"/>
          <w:lang w:val="uk-UA"/>
        </w:rPr>
        <w:t>=766 822/244 598 998​×100%=0,31%- 2022 рік</w:t>
      </w:r>
    </w:p>
    <w:p w14:paraId="08C34218" w14:textId="77777777" w:rsidR="002B38B7" w:rsidRPr="004A272F" w:rsidRDefault="002B38B7" w:rsidP="00844593">
      <w:pPr>
        <w:pStyle w:val="a4"/>
        <w:numPr>
          <w:ilvl w:val="0"/>
          <w:numId w:val="29"/>
        </w:numPr>
        <w:spacing w:after="0" w:line="360" w:lineRule="auto"/>
        <w:ind w:left="851" w:right="283"/>
        <w:jc w:val="both"/>
        <w:rPr>
          <w:rFonts w:ascii="Times New Roman" w:hAnsi="Times New Roman" w:cs="Times New Roman"/>
          <w:sz w:val="28"/>
          <w:lang w:val="uk-UA"/>
        </w:rPr>
      </w:pPr>
      <w:proofErr w:type="spellStart"/>
      <w:r w:rsidRPr="004A272F">
        <w:rPr>
          <w:rFonts w:ascii="Times New Roman" w:hAnsi="Times New Roman" w:cs="Times New Roman"/>
          <w:sz w:val="28"/>
          <w:lang w:val="uk-UA"/>
        </w:rPr>
        <w:t>Кдф</w:t>
      </w:r>
      <w:proofErr w:type="spellEnd"/>
      <w:r w:rsidRPr="004A272F">
        <w:rPr>
          <w:rFonts w:ascii="Times New Roman" w:hAnsi="Times New Roman" w:cs="Times New Roman"/>
          <w:sz w:val="28"/>
          <w:lang w:val="uk-UA"/>
        </w:rPr>
        <w:t>=806 928/236 928 446​×100%=0,34%- 2021 рік</w:t>
      </w:r>
    </w:p>
    <w:p w14:paraId="45CB4838" w14:textId="77777777" w:rsidR="002B38B7" w:rsidRPr="004A272F" w:rsidRDefault="002B38B7" w:rsidP="00844593">
      <w:pPr>
        <w:pStyle w:val="a4"/>
        <w:numPr>
          <w:ilvl w:val="0"/>
          <w:numId w:val="26"/>
        </w:numPr>
        <w:spacing w:after="0" w:line="360" w:lineRule="auto"/>
        <w:ind w:left="426" w:right="283"/>
        <w:jc w:val="both"/>
        <w:rPr>
          <w:rFonts w:ascii="Times New Roman" w:hAnsi="Times New Roman" w:cs="Times New Roman"/>
          <w:sz w:val="28"/>
          <w:lang w:val="uk-UA"/>
        </w:rPr>
      </w:pPr>
      <w:r w:rsidRPr="004A272F">
        <w:rPr>
          <w:rFonts w:ascii="Times New Roman" w:hAnsi="Times New Roman" w:cs="Times New Roman"/>
          <w:sz w:val="28"/>
          <w:lang w:val="uk-UA"/>
        </w:rPr>
        <w:t>Розрахуємо темп зростання(скорочення) державних інвестицій</w:t>
      </w:r>
      <w:r w:rsidRPr="002B38B7">
        <w:rPr>
          <w:lang w:val="ru-RU"/>
        </w:rPr>
        <w:t xml:space="preserve"> </w:t>
      </w:r>
      <w:r w:rsidRPr="004A272F">
        <w:rPr>
          <w:rFonts w:ascii="Times New Roman" w:hAnsi="Times New Roman" w:cs="Times New Roman"/>
          <w:sz w:val="28"/>
          <w:lang w:val="uk-UA"/>
        </w:rPr>
        <w:t xml:space="preserve">за </w:t>
      </w:r>
      <w:r w:rsidRPr="007C1558">
        <w:rPr>
          <w:rFonts w:ascii="Times New Roman" w:hAnsi="Times New Roman" w:cs="Times New Roman"/>
          <w:sz w:val="28"/>
          <w:lang w:val="uk-UA"/>
        </w:rPr>
        <w:t>формулою 2.12:</w:t>
      </w:r>
    </w:p>
    <w:p w14:paraId="229E5A59" w14:textId="77777777" w:rsidR="002B38B7" w:rsidRPr="004A272F" w:rsidRDefault="002B38B7" w:rsidP="00844593">
      <w:pPr>
        <w:pStyle w:val="a4"/>
        <w:numPr>
          <w:ilvl w:val="0"/>
          <w:numId w:val="28"/>
        </w:numPr>
        <w:spacing w:after="0" w:line="360" w:lineRule="auto"/>
        <w:ind w:left="851" w:right="283"/>
        <w:jc w:val="both"/>
        <w:rPr>
          <w:rFonts w:ascii="Times New Roman" w:hAnsi="Times New Roman" w:cs="Times New Roman"/>
          <w:sz w:val="28"/>
          <w:lang w:val="uk-UA"/>
        </w:rPr>
      </w:pPr>
      <w:proofErr w:type="spellStart"/>
      <w:r w:rsidRPr="004A272F">
        <w:rPr>
          <w:rFonts w:ascii="Times New Roman" w:hAnsi="Times New Roman" w:cs="Times New Roman"/>
          <w:sz w:val="28"/>
          <w:lang w:val="uk-UA"/>
        </w:rPr>
        <w:t>ТзДІ</w:t>
      </w:r>
      <w:proofErr w:type="spellEnd"/>
      <w:r w:rsidRPr="004A272F">
        <w:rPr>
          <w:rFonts w:ascii="Times New Roman" w:hAnsi="Times New Roman" w:cs="Times New Roman"/>
          <w:sz w:val="28"/>
          <w:lang w:val="uk-UA"/>
        </w:rPr>
        <w:t>= ​(732 058−766 822​)​/766 822×100%= -4,53% - темп зростання (скорочення) державних інвестицій у 2022-2023 роках</w:t>
      </w:r>
    </w:p>
    <w:p w14:paraId="2FFCBF2E" w14:textId="77777777" w:rsidR="002B38B7" w:rsidRPr="004A272F" w:rsidRDefault="002B38B7" w:rsidP="00844593">
      <w:pPr>
        <w:pStyle w:val="a4"/>
        <w:numPr>
          <w:ilvl w:val="0"/>
          <w:numId w:val="28"/>
        </w:numPr>
        <w:spacing w:after="0" w:line="360" w:lineRule="auto"/>
        <w:ind w:left="851" w:right="283"/>
        <w:jc w:val="both"/>
        <w:rPr>
          <w:rFonts w:ascii="Times New Roman" w:hAnsi="Times New Roman" w:cs="Times New Roman"/>
          <w:sz w:val="28"/>
          <w:lang w:val="uk-UA"/>
        </w:rPr>
      </w:pPr>
      <w:proofErr w:type="spellStart"/>
      <w:r w:rsidRPr="004A272F">
        <w:rPr>
          <w:rFonts w:ascii="Times New Roman" w:hAnsi="Times New Roman" w:cs="Times New Roman"/>
          <w:sz w:val="28"/>
          <w:lang w:val="uk-UA"/>
        </w:rPr>
        <w:t>ТзДІ</w:t>
      </w:r>
      <w:proofErr w:type="spellEnd"/>
      <w:r w:rsidRPr="004A272F">
        <w:rPr>
          <w:rFonts w:ascii="Times New Roman" w:hAnsi="Times New Roman" w:cs="Times New Roman"/>
          <w:sz w:val="28"/>
          <w:lang w:val="uk-UA"/>
        </w:rPr>
        <w:t>= ​(766 822−806 928​)​/806 928×100%= -4,97% - темп зростання (скорочення) державних інвестицій у 2021-2022 роках</w:t>
      </w:r>
    </w:p>
    <w:p w14:paraId="0E3F200E" w14:textId="77777777" w:rsidR="002B38B7" w:rsidRPr="004A272F" w:rsidRDefault="002B38B7" w:rsidP="00844593">
      <w:pPr>
        <w:pStyle w:val="a4"/>
        <w:numPr>
          <w:ilvl w:val="0"/>
          <w:numId w:val="28"/>
        </w:numPr>
        <w:spacing w:after="0" w:line="360" w:lineRule="auto"/>
        <w:ind w:left="851" w:right="283"/>
        <w:jc w:val="both"/>
        <w:rPr>
          <w:rFonts w:ascii="Times New Roman" w:hAnsi="Times New Roman" w:cs="Times New Roman"/>
          <w:sz w:val="28"/>
          <w:lang w:val="uk-UA"/>
        </w:rPr>
      </w:pPr>
      <w:proofErr w:type="spellStart"/>
      <w:r w:rsidRPr="004A272F">
        <w:rPr>
          <w:rFonts w:ascii="Times New Roman" w:hAnsi="Times New Roman" w:cs="Times New Roman"/>
          <w:sz w:val="28"/>
          <w:lang w:val="uk-UA"/>
        </w:rPr>
        <w:t>ТзДІ</w:t>
      </w:r>
      <w:proofErr w:type="spellEnd"/>
      <w:r w:rsidRPr="004A272F">
        <w:rPr>
          <w:rFonts w:ascii="Times New Roman" w:hAnsi="Times New Roman" w:cs="Times New Roman"/>
          <w:sz w:val="28"/>
          <w:lang w:val="uk-UA"/>
        </w:rPr>
        <w:t>= ​(806 928−833 989​)​/833 989×100%= -3,24% - темп зростання (скорочення) державних інвестицій у 2020-2021 роках</w:t>
      </w:r>
    </w:p>
    <w:p w14:paraId="26BD727C" w14:textId="4486042D" w:rsidR="002B38B7" w:rsidRPr="004A272F" w:rsidRDefault="002B38B7" w:rsidP="00844593">
      <w:pPr>
        <w:pStyle w:val="a4"/>
        <w:numPr>
          <w:ilvl w:val="0"/>
          <w:numId w:val="26"/>
        </w:numPr>
        <w:spacing w:after="0" w:line="360" w:lineRule="auto"/>
        <w:ind w:left="426" w:right="283"/>
        <w:jc w:val="both"/>
        <w:rPr>
          <w:rFonts w:ascii="Times New Roman" w:hAnsi="Times New Roman" w:cs="Times New Roman"/>
          <w:sz w:val="28"/>
          <w:lang w:val="uk-UA"/>
        </w:rPr>
      </w:pPr>
      <w:r>
        <w:rPr>
          <w:rFonts w:ascii="Times New Roman" w:hAnsi="Times New Roman" w:cs="Times New Roman"/>
          <w:sz w:val="28"/>
          <w:lang w:val="uk-UA"/>
        </w:rPr>
        <w:t xml:space="preserve">За формулою 2.13 </w:t>
      </w:r>
      <w:r w:rsidRPr="004A272F">
        <w:rPr>
          <w:rFonts w:ascii="Times New Roman" w:hAnsi="Times New Roman" w:cs="Times New Roman"/>
          <w:sz w:val="28"/>
          <w:lang w:val="uk-UA"/>
        </w:rPr>
        <w:t xml:space="preserve">можемо розрахувати коефіцієнт ефективності інвестицій </w:t>
      </w:r>
      <w:r>
        <w:rPr>
          <w:rFonts w:ascii="Times New Roman" w:hAnsi="Times New Roman" w:cs="Times New Roman"/>
          <w:sz w:val="28"/>
          <w:lang w:val="uk-UA"/>
        </w:rPr>
        <w:t xml:space="preserve">АТ </w:t>
      </w:r>
      <w:r w:rsidRPr="002B38B7">
        <w:rPr>
          <w:rFonts w:ascii="Times New Roman" w:hAnsi="Times New Roman" w:cs="Times New Roman"/>
          <w:sz w:val="28"/>
          <w:lang w:val="ru-RU"/>
        </w:rPr>
        <w:t>НАЕК «</w:t>
      </w:r>
      <w:proofErr w:type="spellStart"/>
      <w:r w:rsidRPr="002B38B7">
        <w:rPr>
          <w:rFonts w:ascii="Times New Roman" w:hAnsi="Times New Roman" w:cs="Times New Roman"/>
          <w:sz w:val="28"/>
          <w:lang w:val="ru-RU"/>
        </w:rPr>
        <w:t>Енергоатом</w:t>
      </w:r>
      <w:proofErr w:type="spellEnd"/>
      <w:r w:rsidRPr="002B38B7">
        <w:rPr>
          <w:rFonts w:ascii="Times New Roman" w:hAnsi="Times New Roman" w:cs="Times New Roman"/>
          <w:sz w:val="28"/>
          <w:lang w:val="ru-RU"/>
        </w:rPr>
        <w:t>»</w:t>
      </w:r>
      <w:r w:rsidRPr="004A272F">
        <w:rPr>
          <w:rFonts w:ascii="Times New Roman" w:hAnsi="Times New Roman" w:cs="Times New Roman"/>
          <w:sz w:val="28"/>
          <w:lang w:val="uk-UA"/>
        </w:rPr>
        <w:t xml:space="preserve"> </w:t>
      </w:r>
      <w:r w:rsidR="00047219">
        <w:rPr>
          <w:rFonts w:ascii="Times New Roman" w:hAnsi="Times New Roman" w:cs="Times New Roman"/>
          <w:sz w:val="28"/>
          <w:lang w:val="uk-UA"/>
        </w:rPr>
        <w:t xml:space="preserve">за </w:t>
      </w:r>
      <w:r w:rsidRPr="004A272F">
        <w:rPr>
          <w:rFonts w:ascii="Times New Roman" w:hAnsi="Times New Roman" w:cs="Times New Roman"/>
          <w:sz w:val="28"/>
          <w:lang w:val="uk-UA"/>
        </w:rPr>
        <w:t>2021-2023 роки:</w:t>
      </w:r>
    </w:p>
    <w:p w14:paraId="4CDDB7C4" w14:textId="77777777" w:rsidR="002B38B7" w:rsidRPr="004A272F" w:rsidRDefault="002B38B7" w:rsidP="00844593">
      <w:pPr>
        <w:pStyle w:val="a4"/>
        <w:numPr>
          <w:ilvl w:val="0"/>
          <w:numId w:val="27"/>
        </w:numPr>
        <w:spacing w:after="0" w:line="360" w:lineRule="auto"/>
        <w:ind w:left="851" w:right="283"/>
        <w:jc w:val="both"/>
        <w:rPr>
          <w:rFonts w:ascii="Times New Roman" w:hAnsi="Times New Roman" w:cs="Times New Roman"/>
          <w:sz w:val="28"/>
          <w:lang w:val="uk-UA"/>
        </w:rPr>
      </w:pPr>
      <w:proofErr w:type="spellStart"/>
      <w:r w:rsidRPr="004A272F">
        <w:rPr>
          <w:rFonts w:ascii="Times New Roman" w:hAnsi="Times New Roman" w:cs="Times New Roman"/>
          <w:sz w:val="28"/>
          <w:lang w:val="uk-UA"/>
        </w:rPr>
        <w:t>Ке</w:t>
      </w:r>
      <w:proofErr w:type="spellEnd"/>
      <w:r w:rsidRPr="004A272F">
        <w:rPr>
          <w:rFonts w:ascii="Times New Roman" w:hAnsi="Times New Roman" w:cs="Times New Roman"/>
          <w:sz w:val="28"/>
          <w:lang w:val="uk-UA"/>
        </w:rPr>
        <w:t>=</w:t>
      </w:r>
      <w:r w:rsidRPr="004A272F">
        <w:rPr>
          <w:rFonts w:ascii="Times New Roman" w:hAnsi="Times New Roman" w:cs="Times New Roman"/>
          <w:sz w:val="28"/>
        </w:rPr>
        <w:t xml:space="preserve"> 1 1</w:t>
      </w:r>
      <w:r w:rsidRPr="004A272F">
        <w:rPr>
          <w:rFonts w:ascii="Times New Roman" w:hAnsi="Times New Roman" w:cs="Times New Roman"/>
          <w:sz w:val="28"/>
          <w:lang w:val="uk-UA"/>
        </w:rPr>
        <w:t>45 620​/732 058= 1,56 - 2023 рік</w:t>
      </w:r>
    </w:p>
    <w:p w14:paraId="70DFC74C" w14:textId="77777777" w:rsidR="002B38B7" w:rsidRPr="004A272F" w:rsidRDefault="002B38B7" w:rsidP="00844593">
      <w:pPr>
        <w:pStyle w:val="a4"/>
        <w:numPr>
          <w:ilvl w:val="0"/>
          <w:numId w:val="27"/>
        </w:numPr>
        <w:spacing w:after="0" w:line="360" w:lineRule="auto"/>
        <w:ind w:left="851" w:right="283"/>
        <w:jc w:val="both"/>
        <w:rPr>
          <w:rFonts w:ascii="Times New Roman" w:hAnsi="Times New Roman" w:cs="Times New Roman"/>
          <w:sz w:val="28"/>
          <w:lang w:val="uk-UA"/>
        </w:rPr>
      </w:pPr>
      <w:proofErr w:type="spellStart"/>
      <w:r w:rsidRPr="004A272F">
        <w:rPr>
          <w:rFonts w:ascii="Times New Roman" w:hAnsi="Times New Roman" w:cs="Times New Roman"/>
          <w:sz w:val="28"/>
          <w:lang w:val="uk-UA"/>
        </w:rPr>
        <w:t>Ке</w:t>
      </w:r>
      <w:proofErr w:type="spellEnd"/>
      <w:r w:rsidRPr="004A272F">
        <w:rPr>
          <w:rFonts w:ascii="Times New Roman" w:hAnsi="Times New Roman" w:cs="Times New Roman"/>
          <w:sz w:val="28"/>
          <w:lang w:val="uk-UA"/>
        </w:rPr>
        <w:t xml:space="preserve">= </w:t>
      </w:r>
      <w:r w:rsidRPr="004A272F">
        <w:rPr>
          <w:rFonts w:ascii="Times New Roman" w:hAnsi="Times New Roman" w:cs="Times New Roman"/>
          <w:sz w:val="28"/>
        </w:rPr>
        <w:t>-17 </w:t>
      </w:r>
      <w:r w:rsidRPr="004A272F">
        <w:rPr>
          <w:rFonts w:ascii="Times New Roman" w:hAnsi="Times New Roman" w:cs="Times New Roman"/>
          <w:sz w:val="28"/>
          <w:lang w:val="uk-UA"/>
        </w:rPr>
        <w:t>554 746​/766 822= -22,89 – 2022 рік</w:t>
      </w:r>
    </w:p>
    <w:p w14:paraId="53ED9A6E" w14:textId="77777777" w:rsidR="002B38B7" w:rsidRPr="004A272F" w:rsidRDefault="002B38B7" w:rsidP="00844593">
      <w:pPr>
        <w:pStyle w:val="a4"/>
        <w:numPr>
          <w:ilvl w:val="0"/>
          <w:numId w:val="27"/>
        </w:numPr>
        <w:spacing w:after="0" w:line="360" w:lineRule="auto"/>
        <w:ind w:left="851" w:right="283"/>
        <w:jc w:val="both"/>
        <w:rPr>
          <w:rFonts w:ascii="Times New Roman" w:hAnsi="Times New Roman" w:cs="Times New Roman"/>
          <w:sz w:val="28"/>
          <w:lang w:val="uk-UA"/>
        </w:rPr>
      </w:pPr>
      <w:proofErr w:type="spellStart"/>
      <w:r w:rsidRPr="004A272F">
        <w:rPr>
          <w:rFonts w:ascii="Times New Roman" w:hAnsi="Times New Roman" w:cs="Times New Roman"/>
          <w:sz w:val="28"/>
          <w:lang w:val="uk-UA"/>
        </w:rPr>
        <w:t>Ке</w:t>
      </w:r>
      <w:proofErr w:type="spellEnd"/>
      <w:r w:rsidRPr="004A272F">
        <w:rPr>
          <w:rFonts w:ascii="Times New Roman" w:hAnsi="Times New Roman" w:cs="Times New Roman"/>
          <w:sz w:val="28"/>
          <w:lang w:val="uk-UA"/>
        </w:rPr>
        <w:t>=</w:t>
      </w:r>
      <w:r w:rsidRPr="004A272F">
        <w:rPr>
          <w:rFonts w:ascii="Times New Roman" w:hAnsi="Times New Roman" w:cs="Times New Roman"/>
          <w:sz w:val="28"/>
        </w:rPr>
        <w:t xml:space="preserve">10 759 </w:t>
      </w:r>
      <w:r w:rsidRPr="004A272F">
        <w:rPr>
          <w:rFonts w:ascii="Times New Roman" w:hAnsi="Times New Roman" w:cs="Times New Roman"/>
          <w:sz w:val="28"/>
          <w:lang w:val="uk-UA"/>
        </w:rPr>
        <w:t>692​/806 928= 13,33 – 2021 рік</w:t>
      </w:r>
    </w:p>
    <w:p w14:paraId="5D4A567C" w14:textId="77777777" w:rsidR="002B38B7" w:rsidRPr="004A272F" w:rsidRDefault="002B38B7" w:rsidP="001055A0">
      <w:pPr>
        <w:pStyle w:val="a4"/>
        <w:numPr>
          <w:ilvl w:val="0"/>
          <w:numId w:val="26"/>
        </w:numPr>
        <w:spacing w:after="0" w:line="360" w:lineRule="auto"/>
        <w:ind w:left="0"/>
        <w:jc w:val="both"/>
        <w:rPr>
          <w:rFonts w:ascii="Times New Roman" w:hAnsi="Times New Roman" w:cs="Times New Roman"/>
          <w:sz w:val="28"/>
          <w:lang w:val="uk-UA"/>
        </w:rPr>
      </w:pPr>
      <w:r>
        <w:rPr>
          <w:rFonts w:ascii="Times New Roman" w:hAnsi="Times New Roman" w:cs="Times New Roman"/>
          <w:sz w:val="28"/>
          <w:lang w:val="uk-UA"/>
        </w:rPr>
        <w:t xml:space="preserve">Використовуючи формулу 2.14 </w:t>
      </w:r>
      <w:r w:rsidRPr="004A272F">
        <w:rPr>
          <w:rFonts w:ascii="Times New Roman" w:hAnsi="Times New Roman" w:cs="Times New Roman"/>
          <w:sz w:val="28"/>
          <w:lang w:val="uk-UA"/>
        </w:rPr>
        <w:t>можемо виявити, що рентабельність державних інвестицій</w:t>
      </w:r>
      <w:r>
        <w:rPr>
          <w:rFonts w:ascii="Times New Roman" w:hAnsi="Times New Roman" w:cs="Times New Roman"/>
          <w:sz w:val="28"/>
          <w:lang w:val="uk-UA"/>
        </w:rPr>
        <w:t xml:space="preserve"> АТ</w:t>
      </w:r>
      <w:r w:rsidRPr="004A272F">
        <w:rPr>
          <w:rFonts w:ascii="Times New Roman" w:hAnsi="Times New Roman" w:cs="Times New Roman"/>
          <w:sz w:val="28"/>
          <w:lang w:val="uk-UA"/>
        </w:rPr>
        <w:t xml:space="preserve"> </w:t>
      </w:r>
      <w:r w:rsidRPr="002B38B7">
        <w:rPr>
          <w:rFonts w:ascii="Times New Roman" w:hAnsi="Times New Roman" w:cs="Times New Roman"/>
          <w:sz w:val="28"/>
          <w:lang w:val="ru-RU"/>
        </w:rPr>
        <w:t>НАЕК «</w:t>
      </w:r>
      <w:proofErr w:type="spellStart"/>
      <w:r w:rsidRPr="002B38B7">
        <w:rPr>
          <w:rFonts w:ascii="Times New Roman" w:hAnsi="Times New Roman" w:cs="Times New Roman"/>
          <w:sz w:val="28"/>
          <w:lang w:val="ru-RU"/>
        </w:rPr>
        <w:t>Енергоатом</w:t>
      </w:r>
      <w:proofErr w:type="spellEnd"/>
      <w:r w:rsidRPr="002B38B7">
        <w:rPr>
          <w:rFonts w:ascii="Times New Roman" w:hAnsi="Times New Roman" w:cs="Times New Roman"/>
          <w:sz w:val="28"/>
          <w:lang w:val="ru-RU"/>
        </w:rPr>
        <w:t>»</w:t>
      </w:r>
      <w:r w:rsidRPr="004A272F">
        <w:rPr>
          <w:rFonts w:ascii="Times New Roman" w:hAnsi="Times New Roman" w:cs="Times New Roman"/>
          <w:sz w:val="28"/>
          <w:lang w:val="uk-UA"/>
        </w:rPr>
        <w:t xml:space="preserve"> на 2023 рік становить:</w:t>
      </w:r>
    </w:p>
    <w:p w14:paraId="07E4BBCD" w14:textId="77777777" w:rsidR="002B38B7" w:rsidRPr="004A272F" w:rsidRDefault="002B38B7" w:rsidP="001055A0">
      <w:pPr>
        <w:pStyle w:val="a4"/>
        <w:numPr>
          <w:ilvl w:val="0"/>
          <w:numId w:val="30"/>
        </w:numPr>
        <w:spacing w:after="0" w:line="360" w:lineRule="auto"/>
        <w:ind w:left="0"/>
        <w:jc w:val="both"/>
        <w:rPr>
          <w:rFonts w:ascii="Times New Roman" w:hAnsi="Times New Roman" w:cs="Times New Roman"/>
          <w:sz w:val="28"/>
          <w:lang w:val="uk-UA"/>
        </w:rPr>
      </w:pPr>
      <w:proofErr w:type="spellStart"/>
      <w:r w:rsidRPr="004A272F">
        <w:rPr>
          <w:rFonts w:ascii="Times New Roman" w:hAnsi="Times New Roman" w:cs="Times New Roman"/>
          <w:sz w:val="28"/>
        </w:rPr>
        <w:lastRenderedPageBreak/>
        <w:t>R</w:t>
      </w:r>
      <w:r w:rsidRPr="004A272F">
        <w:rPr>
          <w:rFonts w:ascii="Times New Roman" w:hAnsi="Times New Roman" w:cs="Times New Roman"/>
          <w:sz w:val="28"/>
          <w:vertAlign w:val="subscript"/>
        </w:rPr>
        <w:t>di</w:t>
      </w:r>
      <w:proofErr w:type="spellEnd"/>
      <w:r w:rsidRPr="004A272F">
        <w:rPr>
          <w:rFonts w:ascii="Times New Roman" w:hAnsi="Times New Roman" w:cs="Times New Roman"/>
          <w:sz w:val="28"/>
          <w:lang w:val="uk-UA"/>
        </w:rPr>
        <w:t>= -11 256 369/732 058​×100%= -15,37%</w:t>
      </w:r>
    </w:p>
    <w:p w14:paraId="6D055866" w14:textId="77777777" w:rsidR="002B38B7" w:rsidRDefault="002B38B7" w:rsidP="001055A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За аналогією розраховуємо показник рентабельності</w:t>
      </w:r>
      <w:r w:rsidRPr="00AE098B">
        <w:rPr>
          <w:rFonts w:ascii="Times New Roman" w:hAnsi="Times New Roman" w:cs="Times New Roman"/>
          <w:sz w:val="28"/>
          <w:lang w:val="uk-UA"/>
        </w:rPr>
        <w:t xml:space="preserve"> державних інвестицій</w:t>
      </w:r>
      <w:r>
        <w:rPr>
          <w:rFonts w:ascii="Times New Roman" w:hAnsi="Times New Roman" w:cs="Times New Roman"/>
          <w:sz w:val="28"/>
          <w:lang w:val="uk-UA"/>
        </w:rPr>
        <w:t xml:space="preserve"> за 2022 рік:</w:t>
      </w:r>
    </w:p>
    <w:p w14:paraId="011D325A" w14:textId="77777777" w:rsidR="002B38B7" w:rsidRPr="004A272F" w:rsidRDefault="002B38B7" w:rsidP="001055A0">
      <w:pPr>
        <w:pStyle w:val="a4"/>
        <w:numPr>
          <w:ilvl w:val="0"/>
          <w:numId w:val="30"/>
        </w:numPr>
        <w:spacing w:after="0" w:line="360" w:lineRule="auto"/>
        <w:ind w:left="0"/>
        <w:jc w:val="both"/>
        <w:rPr>
          <w:rFonts w:ascii="Times New Roman" w:hAnsi="Times New Roman" w:cs="Times New Roman"/>
          <w:sz w:val="28"/>
          <w:lang w:val="uk-UA"/>
        </w:rPr>
      </w:pPr>
      <w:proofErr w:type="spellStart"/>
      <w:r w:rsidRPr="004A272F">
        <w:rPr>
          <w:rFonts w:ascii="Times New Roman" w:hAnsi="Times New Roman" w:cs="Times New Roman"/>
          <w:sz w:val="28"/>
        </w:rPr>
        <w:t>R</w:t>
      </w:r>
      <w:r w:rsidRPr="004A272F">
        <w:rPr>
          <w:rFonts w:ascii="Times New Roman" w:hAnsi="Times New Roman" w:cs="Times New Roman"/>
          <w:sz w:val="28"/>
          <w:vertAlign w:val="subscript"/>
        </w:rPr>
        <w:t>di</w:t>
      </w:r>
      <w:proofErr w:type="spellEnd"/>
      <w:r w:rsidRPr="004A272F">
        <w:rPr>
          <w:rFonts w:ascii="Times New Roman" w:hAnsi="Times New Roman" w:cs="Times New Roman"/>
          <w:sz w:val="28"/>
          <w:lang w:val="uk-UA"/>
        </w:rPr>
        <w:t>= -12 401 989/766 822×100%= -16,17%</w:t>
      </w:r>
    </w:p>
    <w:p w14:paraId="58214C62" w14:textId="77777777" w:rsidR="002B38B7" w:rsidRDefault="002B38B7" w:rsidP="001055A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Та р</w:t>
      </w:r>
      <w:r w:rsidRPr="00AE098B">
        <w:rPr>
          <w:rFonts w:ascii="Times New Roman" w:hAnsi="Times New Roman" w:cs="Times New Roman"/>
          <w:sz w:val="28"/>
          <w:lang w:val="uk-UA"/>
        </w:rPr>
        <w:t>ентабельність державних інвестицій</w:t>
      </w:r>
      <w:r>
        <w:rPr>
          <w:rFonts w:ascii="Times New Roman" w:hAnsi="Times New Roman" w:cs="Times New Roman"/>
          <w:sz w:val="28"/>
          <w:lang w:val="uk-UA"/>
        </w:rPr>
        <w:t xml:space="preserve"> станом на 2021 рік:</w:t>
      </w:r>
    </w:p>
    <w:p w14:paraId="107C3375" w14:textId="77777777" w:rsidR="002B38B7" w:rsidRPr="007F5AE5" w:rsidRDefault="002B38B7" w:rsidP="001055A0">
      <w:pPr>
        <w:pStyle w:val="a4"/>
        <w:numPr>
          <w:ilvl w:val="0"/>
          <w:numId w:val="30"/>
        </w:numPr>
        <w:spacing w:after="0" w:line="360" w:lineRule="auto"/>
        <w:ind w:left="0"/>
        <w:jc w:val="both"/>
        <w:rPr>
          <w:rFonts w:ascii="Times New Roman" w:hAnsi="Times New Roman" w:cs="Times New Roman"/>
          <w:sz w:val="28"/>
          <w:lang w:val="uk-UA"/>
        </w:rPr>
      </w:pPr>
      <w:proofErr w:type="spellStart"/>
      <w:r w:rsidRPr="004A272F">
        <w:rPr>
          <w:rFonts w:ascii="Times New Roman" w:hAnsi="Times New Roman" w:cs="Times New Roman"/>
          <w:sz w:val="28"/>
        </w:rPr>
        <w:t>R</w:t>
      </w:r>
      <w:r w:rsidRPr="004A272F">
        <w:rPr>
          <w:rFonts w:ascii="Times New Roman" w:hAnsi="Times New Roman" w:cs="Times New Roman"/>
          <w:sz w:val="28"/>
          <w:vertAlign w:val="subscript"/>
        </w:rPr>
        <w:t>di</w:t>
      </w:r>
      <w:proofErr w:type="spellEnd"/>
      <w:r w:rsidRPr="004A272F">
        <w:rPr>
          <w:rFonts w:ascii="Times New Roman" w:hAnsi="Times New Roman" w:cs="Times New Roman"/>
          <w:sz w:val="28"/>
          <w:lang w:val="uk-UA"/>
        </w:rPr>
        <w:t>=5 152 757/806 928​×100%= 6,38%</w:t>
      </w:r>
    </w:p>
    <w:p w14:paraId="07CEC502" w14:textId="4972A054" w:rsidR="002B38B7" w:rsidRDefault="002B38B7" w:rsidP="001055A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Для наочності зобразимо динаміку к</w:t>
      </w:r>
      <w:r w:rsidRPr="00580365">
        <w:rPr>
          <w:rFonts w:ascii="Times New Roman" w:hAnsi="Times New Roman" w:cs="Times New Roman"/>
          <w:sz w:val="28"/>
          <w:lang w:val="uk-UA"/>
        </w:rPr>
        <w:t>оефіцієнт</w:t>
      </w:r>
      <w:r>
        <w:rPr>
          <w:rFonts w:ascii="Times New Roman" w:hAnsi="Times New Roman" w:cs="Times New Roman"/>
          <w:sz w:val="28"/>
          <w:lang w:val="uk-UA"/>
        </w:rPr>
        <w:t xml:space="preserve">у </w:t>
      </w:r>
      <w:r w:rsidRPr="00580365">
        <w:rPr>
          <w:rFonts w:ascii="Times New Roman" w:hAnsi="Times New Roman" w:cs="Times New Roman"/>
          <w:sz w:val="28"/>
          <w:lang w:val="uk-UA"/>
        </w:rPr>
        <w:t>державного фінансування</w:t>
      </w:r>
      <w:r>
        <w:rPr>
          <w:rFonts w:ascii="Times New Roman" w:hAnsi="Times New Roman" w:cs="Times New Roman"/>
          <w:sz w:val="28"/>
          <w:lang w:val="uk-UA"/>
        </w:rPr>
        <w:t xml:space="preserve"> та т</w:t>
      </w:r>
      <w:r w:rsidRPr="00AE098B">
        <w:rPr>
          <w:rFonts w:ascii="Times New Roman" w:hAnsi="Times New Roman" w:cs="Times New Roman"/>
          <w:sz w:val="28"/>
          <w:lang w:val="uk-UA"/>
        </w:rPr>
        <w:t>емп</w:t>
      </w:r>
      <w:r>
        <w:rPr>
          <w:rFonts w:ascii="Times New Roman" w:hAnsi="Times New Roman" w:cs="Times New Roman"/>
          <w:sz w:val="28"/>
          <w:lang w:val="uk-UA"/>
        </w:rPr>
        <w:t>у</w:t>
      </w:r>
      <w:r w:rsidRPr="00AE098B">
        <w:rPr>
          <w:rFonts w:ascii="Times New Roman" w:hAnsi="Times New Roman" w:cs="Times New Roman"/>
          <w:sz w:val="28"/>
          <w:lang w:val="uk-UA"/>
        </w:rPr>
        <w:t xml:space="preserve"> зростання</w:t>
      </w:r>
      <w:r>
        <w:rPr>
          <w:rFonts w:ascii="Times New Roman" w:hAnsi="Times New Roman" w:cs="Times New Roman"/>
          <w:sz w:val="28"/>
          <w:lang w:val="uk-UA"/>
        </w:rPr>
        <w:t>(скорочення)</w:t>
      </w:r>
      <w:r w:rsidRPr="00AE098B">
        <w:rPr>
          <w:rFonts w:ascii="Times New Roman" w:hAnsi="Times New Roman" w:cs="Times New Roman"/>
          <w:sz w:val="28"/>
          <w:lang w:val="uk-UA"/>
        </w:rPr>
        <w:t xml:space="preserve"> державних інвестицій</w:t>
      </w:r>
      <w:r w:rsidRPr="002B38B7">
        <w:rPr>
          <w:rFonts w:ascii="Times New Roman" w:hAnsi="Times New Roman" w:cs="Times New Roman"/>
          <w:sz w:val="28"/>
          <w:lang w:val="ru-RU"/>
        </w:rPr>
        <w:t xml:space="preserve"> </w:t>
      </w:r>
      <w:r>
        <w:rPr>
          <w:rFonts w:ascii="Times New Roman" w:hAnsi="Times New Roman" w:cs="Times New Roman"/>
          <w:sz w:val="28"/>
          <w:lang w:val="uk-UA"/>
        </w:rPr>
        <w:t xml:space="preserve">АТ </w:t>
      </w:r>
      <w:r w:rsidRPr="002B38B7">
        <w:rPr>
          <w:rFonts w:ascii="Times New Roman" w:hAnsi="Times New Roman" w:cs="Times New Roman"/>
          <w:sz w:val="28"/>
          <w:lang w:val="ru-RU"/>
        </w:rPr>
        <w:t>НАЕК «</w:t>
      </w:r>
      <w:proofErr w:type="spellStart"/>
      <w:r w:rsidRPr="002B38B7">
        <w:rPr>
          <w:rFonts w:ascii="Times New Roman" w:hAnsi="Times New Roman" w:cs="Times New Roman"/>
          <w:sz w:val="28"/>
          <w:lang w:val="ru-RU"/>
        </w:rPr>
        <w:t>Енергоатом</w:t>
      </w:r>
      <w:proofErr w:type="spellEnd"/>
      <w:r w:rsidRPr="002B38B7">
        <w:rPr>
          <w:rFonts w:ascii="Times New Roman" w:hAnsi="Times New Roman" w:cs="Times New Roman"/>
          <w:sz w:val="28"/>
          <w:lang w:val="ru-RU"/>
        </w:rPr>
        <w:t>»</w:t>
      </w:r>
      <w:r>
        <w:rPr>
          <w:rFonts w:ascii="Times New Roman" w:hAnsi="Times New Roman" w:cs="Times New Roman"/>
          <w:sz w:val="28"/>
          <w:lang w:val="uk-UA"/>
        </w:rPr>
        <w:t xml:space="preserve"> з 2021 року </w:t>
      </w:r>
      <w:r w:rsidRPr="007C1558">
        <w:rPr>
          <w:rFonts w:ascii="Times New Roman" w:hAnsi="Times New Roman" w:cs="Times New Roman"/>
          <w:sz w:val="28"/>
          <w:lang w:val="uk-UA"/>
        </w:rPr>
        <w:t>до 2023 на рис.</w:t>
      </w:r>
      <w:r>
        <w:rPr>
          <w:rFonts w:ascii="Times New Roman" w:hAnsi="Times New Roman" w:cs="Times New Roman"/>
          <w:sz w:val="28"/>
          <w:lang w:val="uk-UA"/>
        </w:rPr>
        <w:t>2.7</w:t>
      </w:r>
      <w:r w:rsidRPr="007C1558">
        <w:rPr>
          <w:rFonts w:ascii="Times New Roman" w:hAnsi="Times New Roman" w:cs="Times New Roman"/>
          <w:sz w:val="28"/>
          <w:lang w:val="uk-UA"/>
        </w:rPr>
        <w:t>.</w:t>
      </w:r>
      <w:r>
        <w:rPr>
          <w:rFonts w:ascii="Times New Roman" w:hAnsi="Times New Roman" w:cs="Times New Roman"/>
          <w:sz w:val="28"/>
          <w:lang w:val="uk-UA"/>
        </w:rPr>
        <w:t xml:space="preserve"> </w:t>
      </w:r>
      <w:r w:rsidRPr="007F5AE5">
        <w:rPr>
          <w:rFonts w:ascii="Times New Roman" w:hAnsi="Times New Roman" w:cs="Times New Roman"/>
          <w:sz w:val="28"/>
          <w:lang w:val="uk-UA"/>
        </w:rPr>
        <w:t>Також, для зручності формування висновків аналізу, пропонуємо ознайомитися з динамікою коефіцієнту ефективності інвестицій та їх рентабельності АТ НАЕК «Енергоатом» у 2021-2023 рр. на рис.2.8.</w:t>
      </w:r>
    </w:p>
    <w:p w14:paraId="5359D9D9" w14:textId="7B7CB5C6" w:rsidR="002B38B7" w:rsidRDefault="002B38B7" w:rsidP="001055A0">
      <w:pPr>
        <w:spacing w:after="0" w:line="360" w:lineRule="auto"/>
        <w:ind w:right="283"/>
        <w:jc w:val="center"/>
        <w:rPr>
          <w:rFonts w:ascii="Times New Roman" w:hAnsi="Times New Roman" w:cs="Times New Roman"/>
          <w:sz w:val="28"/>
          <w:lang w:val="uk-UA"/>
        </w:rPr>
      </w:pPr>
      <w:bookmarkStart w:id="5" w:name="_Hlk197008106"/>
      <w:r>
        <w:rPr>
          <w:rFonts w:ascii="Times New Roman" w:hAnsi="Times New Roman" w:cs="Times New Roman"/>
          <w:noProof/>
          <w:sz w:val="28"/>
          <w:lang w:val="ru-RU" w:eastAsia="ru-RU"/>
        </w:rPr>
        <w:drawing>
          <wp:anchor distT="0" distB="0" distL="114300" distR="114300" simplePos="0" relativeHeight="251686912" behindDoc="0" locked="0" layoutInCell="1" allowOverlap="1" wp14:anchorId="1DB31DF8" wp14:editId="7B9173C1">
            <wp:simplePos x="0" y="0"/>
            <wp:positionH relativeFrom="column">
              <wp:posOffset>88900</wp:posOffset>
            </wp:positionH>
            <wp:positionV relativeFrom="paragraph">
              <wp:posOffset>2540</wp:posOffset>
            </wp:positionV>
            <wp:extent cx="5794375" cy="3317240"/>
            <wp:effectExtent l="0" t="0" r="15875" b="16510"/>
            <wp:wrapSquare wrapText="bothSides"/>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Pr>
          <w:rFonts w:ascii="Times New Roman" w:hAnsi="Times New Roman" w:cs="Times New Roman"/>
          <w:sz w:val="28"/>
          <w:lang w:val="uk-UA"/>
        </w:rPr>
        <w:t xml:space="preserve">Рис.2.7 </w:t>
      </w:r>
      <w:r w:rsidRPr="00956DDC">
        <w:rPr>
          <w:rFonts w:ascii="Times New Roman" w:hAnsi="Times New Roman" w:cs="Times New Roman"/>
          <w:sz w:val="28"/>
          <w:lang w:val="uk-UA"/>
        </w:rPr>
        <w:t xml:space="preserve">Динаміка коефіцієнту державного фінансування та темпу зростання(скорочення) державних інвестицій </w:t>
      </w:r>
      <w:r>
        <w:rPr>
          <w:rFonts w:ascii="Times New Roman" w:hAnsi="Times New Roman" w:cs="Times New Roman"/>
          <w:sz w:val="28"/>
          <w:lang w:val="uk-UA"/>
        </w:rPr>
        <w:t xml:space="preserve">АТ </w:t>
      </w:r>
      <w:r w:rsidRPr="00E30F67">
        <w:rPr>
          <w:rFonts w:ascii="Times New Roman" w:hAnsi="Times New Roman" w:cs="Times New Roman"/>
          <w:sz w:val="28"/>
          <w:lang w:val="uk-UA"/>
        </w:rPr>
        <w:t>НАЕК «Енергоатом»</w:t>
      </w:r>
    </w:p>
    <w:p w14:paraId="5BD13CAC" w14:textId="77777777" w:rsidR="00262915" w:rsidRDefault="00262915" w:rsidP="001055A0">
      <w:pPr>
        <w:spacing w:after="0" w:line="360" w:lineRule="auto"/>
        <w:ind w:right="283"/>
        <w:jc w:val="center"/>
        <w:rPr>
          <w:rFonts w:ascii="Times New Roman" w:hAnsi="Times New Roman" w:cs="Times New Roman"/>
          <w:sz w:val="28"/>
          <w:lang w:val="uk-UA"/>
        </w:rPr>
      </w:pPr>
    </w:p>
    <w:p w14:paraId="6738DDEB" w14:textId="77777777" w:rsidR="002B38B7" w:rsidRPr="00C058D2" w:rsidRDefault="002B38B7" w:rsidP="002B38B7">
      <w:pPr>
        <w:spacing w:line="360" w:lineRule="auto"/>
        <w:jc w:val="both"/>
        <w:rPr>
          <w:rFonts w:ascii="Times New Roman" w:hAnsi="Times New Roman" w:cs="Times New Roman"/>
          <w:sz w:val="28"/>
          <w:lang w:val="uk-UA"/>
        </w:rPr>
      </w:pPr>
      <w:r>
        <w:rPr>
          <w:rFonts w:ascii="Times New Roman" w:hAnsi="Times New Roman" w:cs="Times New Roman"/>
          <w:noProof/>
          <w:sz w:val="28"/>
          <w:lang w:val="ru-RU" w:eastAsia="ru-RU"/>
        </w:rPr>
        <w:lastRenderedPageBreak/>
        <w:drawing>
          <wp:inline distT="0" distB="0" distL="0" distR="0" wp14:anchorId="1612A9F4" wp14:editId="650EAC69">
            <wp:extent cx="5752214" cy="3369945"/>
            <wp:effectExtent l="0" t="0" r="1270" b="190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BA668D3" w14:textId="03A3C225" w:rsidR="002B38B7" w:rsidRDefault="002B38B7" w:rsidP="001055A0">
      <w:pPr>
        <w:spacing w:after="0" w:line="360" w:lineRule="auto"/>
        <w:ind w:right="283"/>
        <w:jc w:val="center"/>
        <w:rPr>
          <w:rFonts w:ascii="Times New Roman" w:hAnsi="Times New Roman" w:cs="Times New Roman"/>
          <w:sz w:val="28"/>
          <w:lang w:val="uk-UA"/>
        </w:rPr>
      </w:pPr>
      <w:r>
        <w:rPr>
          <w:rFonts w:ascii="Times New Roman" w:hAnsi="Times New Roman" w:cs="Times New Roman"/>
          <w:sz w:val="28"/>
          <w:lang w:val="uk-UA"/>
        </w:rPr>
        <w:t>Рис. 2.8 Динаміка к</w:t>
      </w:r>
      <w:r w:rsidRPr="00414D67">
        <w:rPr>
          <w:rFonts w:ascii="Times New Roman" w:hAnsi="Times New Roman" w:cs="Times New Roman"/>
          <w:sz w:val="28"/>
          <w:lang w:val="uk-UA"/>
        </w:rPr>
        <w:t>оефіцієнт</w:t>
      </w:r>
      <w:r>
        <w:rPr>
          <w:rFonts w:ascii="Times New Roman" w:hAnsi="Times New Roman" w:cs="Times New Roman"/>
          <w:sz w:val="28"/>
          <w:lang w:val="uk-UA"/>
        </w:rPr>
        <w:t>у</w:t>
      </w:r>
      <w:r w:rsidRPr="00414D67">
        <w:rPr>
          <w:rFonts w:ascii="Times New Roman" w:hAnsi="Times New Roman" w:cs="Times New Roman"/>
          <w:sz w:val="28"/>
          <w:lang w:val="uk-UA"/>
        </w:rPr>
        <w:t xml:space="preserve"> ефективності інвестицій</w:t>
      </w:r>
      <w:r>
        <w:rPr>
          <w:rFonts w:ascii="Times New Roman" w:hAnsi="Times New Roman" w:cs="Times New Roman"/>
          <w:sz w:val="28"/>
          <w:lang w:val="uk-UA"/>
        </w:rPr>
        <w:t xml:space="preserve"> та показника рентабельності</w:t>
      </w:r>
      <w:r w:rsidRPr="00AE098B">
        <w:rPr>
          <w:rFonts w:ascii="Times New Roman" w:hAnsi="Times New Roman" w:cs="Times New Roman"/>
          <w:sz w:val="28"/>
          <w:lang w:val="uk-UA"/>
        </w:rPr>
        <w:t xml:space="preserve"> державних інвестицій</w:t>
      </w:r>
      <w:r>
        <w:rPr>
          <w:rFonts w:ascii="Times New Roman" w:hAnsi="Times New Roman" w:cs="Times New Roman"/>
          <w:sz w:val="28"/>
          <w:lang w:val="uk-UA"/>
        </w:rPr>
        <w:t xml:space="preserve"> АТ </w:t>
      </w:r>
      <w:r w:rsidRPr="00C058D2">
        <w:rPr>
          <w:rFonts w:ascii="Times New Roman" w:hAnsi="Times New Roman" w:cs="Times New Roman"/>
          <w:sz w:val="28"/>
          <w:lang w:val="uk-UA"/>
        </w:rPr>
        <w:t>НАЕК «Енергоатом»</w:t>
      </w:r>
    </w:p>
    <w:bookmarkEnd w:id="5"/>
    <w:p w14:paraId="0A102213" w14:textId="77777777" w:rsidR="002B38B7" w:rsidRDefault="002B38B7" w:rsidP="002B38B7">
      <w:pPr>
        <w:spacing w:after="0" w:line="360" w:lineRule="auto"/>
        <w:ind w:right="283" w:firstLine="709"/>
        <w:jc w:val="both"/>
        <w:rPr>
          <w:rFonts w:ascii="Times New Roman" w:hAnsi="Times New Roman" w:cs="Times New Roman"/>
          <w:sz w:val="28"/>
          <w:lang w:val="uk-UA"/>
        </w:rPr>
      </w:pPr>
      <w:r>
        <w:rPr>
          <w:rFonts w:ascii="Times New Roman" w:hAnsi="Times New Roman" w:cs="Times New Roman"/>
          <w:sz w:val="28"/>
          <w:lang w:val="uk-UA"/>
        </w:rPr>
        <w:t>Так</w:t>
      </w:r>
      <w:r w:rsidRPr="00B21ACC">
        <w:rPr>
          <w:rFonts w:ascii="Times New Roman" w:hAnsi="Times New Roman" w:cs="Times New Roman"/>
          <w:sz w:val="28"/>
          <w:lang w:val="uk-UA"/>
        </w:rPr>
        <w:t>, проаналіз</w:t>
      </w:r>
      <w:r>
        <w:rPr>
          <w:rFonts w:ascii="Times New Roman" w:hAnsi="Times New Roman" w:cs="Times New Roman"/>
          <w:sz w:val="28"/>
          <w:lang w:val="uk-UA"/>
        </w:rPr>
        <w:t xml:space="preserve">увавши динаміку вищезазначених показників </w:t>
      </w:r>
      <w:r w:rsidRPr="00B21ACC">
        <w:rPr>
          <w:rFonts w:ascii="Times New Roman" w:hAnsi="Times New Roman" w:cs="Times New Roman"/>
          <w:sz w:val="28"/>
          <w:lang w:val="uk-UA"/>
        </w:rPr>
        <w:t>можемо сформувати наступні висновки</w:t>
      </w:r>
      <w:r>
        <w:rPr>
          <w:rFonts w:ascii="Times New Roman" w:hAnsi="Times New Roman" w:cs="Times New Roman"/>
          <w:sz w:val="28"/>
          <w:lang w:val="uk-UA"/>
        </w:rPr>
        <w:t xml:space="preserve"> щодо впливу </w:t>
      </w:r>
      <w:r w:rsidRPr="003D391B">
        <w:rPr>
          <w:rFonts w:ascii="Times New Roman" w:hAnsi="Times New Roman" w:cs="Times New Roman"/>
          <w:sz w:val="28"/>
          <w:lang w:val="uk-UA"/>
        </w:rPr>
        <w:t xml:space="preserve">державних інвестицій </w:t>
      </w:r>
      <w:r>
        <w:rPr>
          <w:rFonts w:ascii="Times New Roman" w:hAnsi="Times New Roman" w:cs="Times New Roman"/>
          <w:sz w:val="28"/>
          <w:lang w:val="uk-UA"/>
        </w:rPr>
        <w:t>на розвиток</w:t>
      </w:r>
      <w:r w:rsidRPr="003D391B">
        <w:rPr>
          <w:rFonts w:ascii="Times New Roman" w:hAnsi="Times New Roman" w:cs="Times New Roman"/>
          <w:sz w:val="28"/>
          <w:lang w:val="uk-UA"/>
        </w:rPr>
        <w:t xml:space="preserve"> </w:t>
      </w:r>
      <w:r>
        <w:rPr>
          <w:rFonts w:ascii="Times New Roman" w:hAnsi="Times New Roman" w:cs="Times New Roman"/>
          <w:sz w:val="28"/>
          <w:lang w:val="uk-UA"/>
        </w:rPr>
        <w:t>АТ НАЕК «Енергоатом» протягом</w:t>
      </w:r>
      <w:r w:rsidRPr="00590477">
        <w:rPr>
          <w:rFonts w:ascii="Times New Roman" w:hAnsi="Times New Roman" w:cs="Times New Roman"/>
          <w:sz w:val="28"/>
          <w:lang w:val="uk-UA"/>
        </w:rPr>
        <w:t xml:space="preserve"> 2021-2023 рр.</w:t>
      </w:r>
      <w:r w:rsidRPr="00B21ACC">
        <w:rPr>
          <w:rFonts w:ascii="Times New Roman" w:hAnsi="Times New Roman" w:cs="Times New Roman"/>
          <w:sz w:val="28"/>
          <w:lang w:val="uk-UA"/>
        </w:rPr>
        <w:t>:</w:t>
      </w:r>
    </w:p>
    <w:p w14:paraId="27F7E7F4" w14:textId="557896C2" w:rsidR="002B38B7" w:rsidRDefault="002B38B7" w:rsidP="00844593">
      <w:pPr>
        <w:pStyle w:val="a4"/>
        <w:numPr>
          <w:ilvl w:val="0"/>
          <w:numId w:val="31"/>
        </w:numPr>
        <w:spacing w:after="0" w:line="360" w:lineRule="auto"/>
        <w:ind w:left="426" w:right="283"/>
        <w:jc w:val="both"/>
        <w:rPr>
          <w:rFonts w:ascii="Times New Roman" w:hAnsi="Times New Roman" w:cs="Times New Roman"/>
          <w:sz w:val="28"/>
          <w:lang w:val="uk-UA"/>
        </w:rPr>
      </w:pPr>
      <w:r>
        <w:rPr>
          <w:rFonts w:ascii="Times New Roman" w:hAnsi="Times New Roman" w:cs="Times New Roman"/>
          <w:sz w:val="28"/>
          <w:lang w:val="uk-UA"/>
        </w:rPr>
        <w:t>Д</w:t>
      </w:r>
      <w:r w:rsidRPr="003D391B">
        <w:rPr>
          <w:rFonts w:ascii="Times New Roman" w:hAnsi="Times New Roman" w:cs="Times New Roman"/>
          <w:sz w:val="28"/>
          <w:lang w:val="uk-UA"/>
        </w:rPr>
        <w:t xml:space="preserve">инаміка </w:t>
      </w:r>
      <w:r>
        <w:rPr>
          <w:rFonts w:ascii="Times New Roman" w:hAnsi="Times New Roman" w:cs="Times New Roman"/>
          <w:sz w:val="28"/>
          <w:lang w:val="uk-UA"/>
        </w:rPr>
        <w:t>к</w:t>
      </w:r>
      <w:r w:rsidRPr="003D391B">
        <w:rPr>
          <w:rFonts w:ascii="Times New Roman" w:hAnsi="Times New Roman" w:cs="Times New Roman"/>
          <w:sz w:val="28"/>
          <w:lang w:val="uk-UA"/>
        </w:rPr>
        <w:t>оефіцієнт</w:t>
      </w:r>
      <w:r>
        <w:rPr>
          <w:rFonts w:ascii="Times New Roman" w:hAnsi="Times New Roman" w:cs="Times New Roman"/>
          <w:sz w:val="28"/>
          <w:lang w:val="uk-UA"/>
        </w:rPr>
        <w:t>у</w:t>
      </w:r>
      <w:r w:rsidRPr="003D391B">
        <w:rPr>
          <w:rFonts w:ascii="Times New Roman" w:hAnsi="Times New Roman" w:cs="Times New Roman"/>
          <w:sz w:val="28"/>
          <w:lang w:val="uk-UA"/>
        </w:rPr>
        <w:t xml:space="preserve"> державного фінансування у 2021-2023 роках свідчить про стабільне скорочення частки державного фінансування</w:t>
      </w:r>
      <w:r>
        <w:rPr>
          <w:rFonts w:ascii="Times New Roman" w:hAnsi="Times New Roman" w:cs="Times New Roman"/>
          <w:sz w:val="28"/>
          <w:lang w:val="uk-UA"/>
        </w:rPr>
        <w:t xml:space="preserve">, </w:t>
      </w:r>
      <w:r w:rsidRPr="003D391B">
        <w:rPr>
          <w:rFonts w:ascii="Times New Roman" w:hAnsi="Times New Roman" w:cs="Times New Roman"/>
          <w:sz w:val="28"/>
          <w:lang w:val="uk-UA"/>
        </w:rPr>
        <w:t>зниження залежності підпри</w:t>
      </w:r>
      <w:r>
        <w:rPr>
          <w:rFonts w:ascii="Times New Roman" w:hAnsi="Times New Roman" w:cs="Times New Roman"/>
          <w:sz w:val="28"/>
          <w:lang w:val="uk-UA"/>
        </w:rPr>
        <w:t xml:space="preserve">ємства від державних інвестицій, тобто АТ </w:t>
      </w:r>
      <w:r w:rsidRPr="003D391B">
        <w:rPr>
          <w:rFonts w:ascii="Times New Roman" w:hAnsi="Times New Roman" w:cs="Times New Roman"/>
          <w:sz w:val="28"/>
          <w:lang w:val="uk-UA"/>
        </w:rPr>
        <w:t xml:space="preserve">НАЕК «Енергоатом» </w:t>
      </w:r>
      <w:r w:rsidR="00047219">
        <w:rPr>
          <w:rFonts w:ascii="Times New Roman" w:hAnsi="Times New Roman" w:cs="Times New Roman"/>
          <w:sz w:val="28"/>
          <w:lang w:val="uk-UA"/>
        </w:rPr>
        <w:t>буде</w:t>
      </w:r>
      <w:r w:rsidRPr="003D391B">
        <w:rPr>
          <w:rFonts w:ascii="Times New Roman" w:hAnsi="Times New Roman" w:cs="Times New Roman"/>
          <w:sz w:val="28"/>
          <w:lang w:val="uk-UA"/>
        </w:rPr>
        <w:t xml:space="preserve"> фінансово самостійним, залучаючи інші джерела фінансування (кредити, інвестиції приватного сектору).</w:t>
      </w:r>
      <w:r>
        <w:rPr>
          <w:rFonts w:ascii="Times New Roman" w:hAnsi="Times New Roman" w:cs="Times New Roman"/>
          <w:sz w:val="28"/>
          <w:lang w:val="uk-UA"/>
        </w:rPr>
        <w:t xml:space="preserve"> Проте з</w:t>
      </w:r>
      <w:r w:rsidRPr="003D391B">
        <w:rPr>
          <w:rFonts w:ascii="Times New Roman" w:hAnsi="Times New Roman" w:cs="Times New Roman"/>
          <w:sz w:val="28"/>
          <w:lang w:val="uk-UA"/>
        </w:rPr>
        <w:t>ниження державного фінансування може ускладнити реалізацію стратегічних програм, таких як модернізація та продовження терміну експлуатації атомних блоків.</w:t>
      </w:r>
    </w:p>
    <w:p w14:paraId="6C8A4631" w14:textId="77777777" w:rsidR="002B38B7" w:rsidRDefault="002B38B7" w:rsidP="00844593">
      <w:pPr>
        <w:pStyle w:val="a4"/>
        <w:numPr>
          <w:ilvl w:val="0"/>
          <w:numId w:val="31"/>
        </w:numPr>
        <w:spacing w:after="0" w:line="360" w:lineRule="auto"/>
        <w:ind w:left="426" w:right="283"/>
        <w:jc w:val="both"/>
        <w:rPr>
          <w:rFonts w:ascii="Times New Roman" w:hAnsi="Times New Roman" w:cs="Times New Roman"/>
          <w:sz w:val="28"/>
          <w:lang w:val="uk-UA"/>
        </w:rPr>
      </w:pPr>
      <w:r w:rsidRPr="000D2B61">
        <w:rPr>
          <w:rFonts w:ascii="Times New Roman" w:hAnsi="Times New Roman" w:cs="Times New Roman"/>
          <w:sz w:val="28"/>
          <w:lang w:val="uk-UA"/>
        </w:rPr>
        <w:t xml:space="preserve">Постійне скорочення державних інвестицій </w:t>
      </w:r>
      <w:r>
        <w:rPr>
          <w:rFonts w:ascii="Times New Roman" w:hAnsi="Times New Roman" w:cs="Times New Roman"/>
          <w:sz w:val="28"/>
          <w:lang w:val="uk-UA"/>
        </w:rPr>
        <w:t xml:space="preserve">АТ </w:t>
      </w:r>
      <w:r w:rsidRPr="003D391B">
        <w:rPr>
          <w:rFonts w:ascii="Times New Roman" w:hAnsi="Times New Roman" w:cs="Times New Roman"/>
          <w:sz w:val="28"/>
          <w:lang w:val="uk-UA"/>
        </w:rPr>
        <w:t xml:space="preserve">НАЕК «Енергоатом» </w:t>
      </w:r>
      <w:r w:rsidRPr="000D2B61">
        <w:rPr>
          <w:rFonts w:ascii="Times New Roman" w:hAnsi="Times New Roman" w:cs="Times New Roman"/>
          <w:sz w:val="28"/>
          <w:lang w:val="uk-UA"/>
        </w:rPr>
        <w:t>може бути пов’язане з перерозподілом бюджетних коштів на інші пріоритетні напрямки (оборона, соціальні витрати тощо)</w:t>
      </w:r>
      <w:r>
        <w:rPr>
          <w:rFonts w:ascii="Times New Roman" w:hAnsi="Times New Roman" w:cs="Times New Roman"/>
          <w:sz w:val="28"/>
          <w:lang w:val="uk-UA"/>
        </w:rPr>
        <w:t xml:space="preserve"> та я</w:t>
      </w:r>
      <w:r w:rsidRPr="000D2B61">
        <w:rPr>
          <w:rFonts w:ascii="Times New Roman" w:hAnsi="Times New Roman" w:cs="Times New Roman"/>
          <w:sz w:val="28"/>
          <w:lang w:val="uk-UA"/>
        </w:rPr>
        <w:t xml:space="preserve">кщо ця тенденція збережеться, </w:t>
      </w:r>
      <w:r>
        <w:rPr>
          <w:rFonts w:ascii="Times New Roman" w:hAnsi="Times New Roman" w:cs="Times New Roman"/>
          <w:sz w:val="28"/>
          <w:lang w:val="uk-UA"/>
        </w:rPr>
        <w:t>вказане підприємство</w:t>
      </w:r>
      <w:r w:rsidRPr="000D2B61">
        <w:rPr>
          <w:rFonts w:ascii="Times New Roman" w:hAnsi="Times New Roman" w:cs="Times New Roman"/>
          <w:sz w:val="28"/>
          <w:lang w:val="uk-UA"/>
        </w:rPr>
        <w:t xml:space="preserve"> буде змушений активніше шукати альтернативні джерела фінансування.</w:t>
      </w:r>
    </w:p>
    <w:p w14:paraId="0FB3BBBE" w14:textId="38C53FB2" w:rsidR="002B38B7" w:rsidRDefault="002B38B7" w:rsidP="00844593">
      <w:pPr>
        <w:pStyle w:val="a4"/>
        <w:numPr>
          <w:ilvl w:val="0"/>
          <w:numId w:val="31"/>
        </w:numPr>
        <w:spacing w:after="0" w:line="360" w:lineRule="auto"/>
        <w:ind w:left="426" w:right="283"/>
        <w:jc w:val="both"/>
        <w:rPr>
          <w:rFonts w:ascii="Times New Roman" w:hAnsi="Times New Roman" w:cs="Times New Roman"/>
          <w:sz w:val="28"/>
          <w:lang w:val="uk-UA"/>
        </w:rPr>
      </w:pPr>
      <w:r>
        <w:rPr>
          <w:rFonts w:ascii="Times New Roman" w:hAnsi="Times New Roman" w:cs="Times New Roman"/>
          <w:sz w:val="28"/>
          <w:lang w:val="uk-UA"/>
        </w:rPr>
        <w:lastRenderedPageBreak/>
        <w:t>К</w:t>
      </w:r>
      <w:r w:rsidRPr="000D2B61">
        <w:rPr>
          <w:rFonts w:ascii="Times New Roman" w:hAnsi="Times New Roman" w:cs="Times New Roman"/>
          <w:sz w:val="28"/>
          <w:lang w:val="uk-UA"/>
        </w:rPr>
        <w:t>оефіцієнт ефективності інвестицій</w:t>
      </w:r>
      <w:r>
        <w:rPr>
          <w:rFonts w:ascii="Times New Roman" w:hAnsi="Times New Roman" w:cs="Times New Roman"/>
          <w:sz w:val="28"/>
          <w:lang w:val="uk-UA"/>
        </w:rPr>
        <w:t xml:space="preserve"> у 2021 році </w:t>
      </w:r>
      <w:r w:rsidRPr="000D2B61">
        <w:rPr>
          <w:rFonts w:ascii="Times New Roman" w:hAnsi="Times New Roman" w:cs="Times New Roman"/>
          <w:sz w:val="28"/>
          <w:lang w:val="uk-UA"/>
        </w:rPr>
        <w:t>показав високу ефективність вк</w:t>
      </w:r>
      <w:r>
        <w:rPr>
          <w:rFonts w:ascii="Times New Roman" w:hAnsi="Times New Roman" w:cs="Times New Roman"/>
          <w:sz w:val="28"/>
          <w:lang w:val="uk-UA"/>
        </w:rPr>
        <w:t>ладених державних коштів</w:t>
      </w:r>
      <w:r w:rsidRPr="000D2B61">
        <w:rPr>
          <w:rFonts w:ascii="Times New Roman" w:hAnsi="Times New Roman" w:cs="Times New Roman"/>
          <w:sz w:val="28"/>
          <w:lang w:val="uk-UA"/>
        </w:rPr>
        <w:t xml:space="preserve">, що означає значний </w:t>
      </w:r>
      <w:r>
        <w:rPr>
          <w:rFonts w:ascii="Times New Roman" w:hAnsi="Times New Roman" w:cs="Times New Roman"/>
          <w:sz w:val="28"/>
          <w:lang w:val="uk-UA"/>
        </w:rPr>
        <w:t>приріст прибутку від інвестицій, але у</w:t>
      </w:r>
      <w:r w:rsidRPr="000D2B61">
        <w:rPr>
          <w:rFonts w:ascii="Times New Roman" w:hAnsi="Times New Roman" w:cs="Times New Roman"/>
          <w:sz w:val="28"/>
          <w:lang w:val="uk-UA"/>
        </w:rPr>
        <w:t xml:space="preserve"> 2022 році спостерігається різ</w:t>
      </w:r>
      <w:r>
        <w:rPr>
          <w:rFonts w:ascii="Times New Roman" w:hAnsi="Times New Roman" w:cs="Times New Roman"/>
          <w:sz w:val="28"/>
          <w:lang w:val="uk-UA"/>
        </w:rPr>
        <w:t>ке падіння ефективності</w:t>
      </w:r>
      <w:r w:rsidRPr="000D2B61">
        <w:rPr>
          <w:rFonts w:ascii="Times New Roman" w:hAnsi="Times New Roman" w:cs="Times New Roman"/>
          <w:sz w:val="28"/>
          <w:lang w:val="uk-UA"/>
        </w:rPr>
        <w:t>, що свідчить про збитковість підприємства, навіть за умови державного фінансування.</w:t>
      </w:r>
      <w:r w:rsidRPr="000D2B61">
        <w:rPr>
          <w:lang w:val="uk-UA"/>
        </w:rPr>
        <w:t xml:space="preserve"> </w:t>
      </w:r>
      <w:r w:rsidRPr="000D2B61">
        <w:rPr>
          <w:rFonts w:ascii="Times New Roman" w:hAnsi="Times New Roman" w:cs="Times New Roman"/>
          <w:sz w:val="28"/>
          <w:lang w:val="uk-UA"/>
        </w:rPr>
        <w:t>У 2023</w:t>
      </w:r>
      <w:r>
        <w:rPr>
          <w:rFonts w:ascii="Times New Roman" w:hAnsi="Times New Roman" w:cs="Times New Roman"/>
          <w:sz w:val="28"/>
          <w:lang w:val="uk-UA"/>
        </w:rPr>
        <w:t xml:space="preserve"> році показник покращився</w:t>
      </w:r>
      <w:r w:rsidRPr="000D2B61">
        <w:rPr>
          <w:rFonts w:ascii="Times New Roman" w:hAnsi="Times New Roman" w:cs="Times New Roman"/>
          <w:sz w:val="28"/>
          <w:lang w:val="uk-UA"/>
        </w:rPr>
        <w:t>, але ще не повернувся до рівня 2021 року.</w:t>
      </w:r>
      <w:r>
        <w:rPr>
          <w:rFonts w:ascii="Times New Roman" w:hAnsi="Times New Roman" w:cs="Times New Roman"/>
          <w:sz w:val="28"/>
          <w:lang w:val="uk-UA"/>
        </w:rPr>
        <w:t xml:space="preserve"> Збитковість може бути в результаті в</w:t>
      </w:r>
      <w:r w:rsidRPr="000E3E27">
        <w:rPr>
          <w:rFonts w:ascii="Times New Roman" w:hAnsi="Times New Roman" w:cs="Times New Roman"/>
          <w:sz w:val="28"/>
          <w:lang w:val="uk-UA"/>
        </w:rPr>
        <w:t>плив</w:t>
      </w:r>
      <w:r>
        <w:rPr>
          <w:rFonts w:ascii="Times New Roman" w:hAnsi="Times New Roman" w:cs="Times New Roman"/>
          <w:sz w:val="28"/>
          <w:lang w:val="uk-UA"/>
        </w:rPr>
        <w:t>у</w:t>
      </w:r>
      <w:r w:rsidRPr="000E3E27">
        <w:rPr>
          <w:rFonts w:ascii="Times New Roman" w:hAnsi="Times New Roman" w:cs="Times New Roman"/>
          <w:sz w:val="28"/>
          <w:lang w:val="uk-UA"/>
        </w:rPr>
        <w:t xml:space="preserve"> кризи в енергетичному сектор</w:t>
      </w:r>
      <w:r w:rsidR="00047219">
        <w:rPr>
          <w:rFonts w:ascii="Times New Roman" w:hAnsi="Times New Roman" w:cs="Times New Roman"/>
          <w:sz w:val="28"/>
          <w:lang w:val="uk-UA"/>
        </w:rPr>
        <w:t xml:space="preserve">і </w:t>
      </w:r>
      <w:r>
        <w:rPr>
          <w:rFonts w:ascii="Times New Roman" w:hAnsi="Times New Roman" w:cs="Times New Roman"/>
          <w:sz w:val="28"/>
          <w:lang w:val="uk-UA"/>
        </w:rPr>
        <w:t>та руйнування інфраструктури, а також зі з</w:t>
      </w:r>
      <w:r w:rsidRPr="000E3E27">
        <w:rPr>
          <w:rFonts w:ascii="Times New Roman" w:hAnsi="Times New Roman" w:cs="Times New Roman"/>
          <w:sz w:val="28"/>
          <w:lang w:val="uk-UA"/>
        </w:rPr>
        <w:t>більшення</w:t>
      </w:r>
      <w:r>
        <w:rPr>
          <w:rFonts w:ascii="Times New Roman" w:hAnsi="Times New Roman" w:cs="Times New Roman"/>
          <w:sz w:val="28"/>
          <w:lang w:val="uk-UA"/>
        </w:rPr>
        <w:t>м</w:t>
      </w:r>
      <w:r w:rsidRPr="000E3E27">
        <w:rPr>
          <w:rFonts w:ascii="Times New Roman" w:hAnsi="Times New Roman" w:cs="Times New Roman"/>
          <w:sz w:val="28"/>
          <w:lang w:val="uk-UA"/>
        </w:rPr>
        <w:t xml:space="preserve"> витрат на ремонт та модернізацію енергоблоків.</w:t>
      </w:r>
    </w:p>
    <w:p w14:paraId="7D3617E6" w14:textId="4F6CD112" w:rsidR="002B38B7" w:rsidRDefault="002B38B7" w:rsidP="00844593">
      <w:pPr>
        <w:pStyle w:val="a4"/>
        <w:numPr>
          <w:ilvl w:val="0"/>
          <w:numId w:val="31"/>
        </w:numPr>
        <w:spacing w:after="0" w:line="360" w:lineRule="auto"/>
        <w:ind w:left="426" w:right="283"/>
        <w:jc w:val="both"/>
        <w:rPr>
          <w:rFonts w:ascii="Times New Roman" w:hAnsi="Times New Roman" w:cs="Times New Roman"/>
          <w:sz w:val="28"/>
          <w:lang w:val="uk-UA"/>
        </w:rPr>
      </w:pPr>
      <w:r>
        <w:rPr>
          <w:rFonts w:ascii="Times New Roman" w:hAnsi="Times New Roman" w:cs="Times New Roman"/>
          <w:sz w:val="28"/>
          <w:lang w:val="uk-UA"/>
        </w:rPr>
        <w:t>Д</w:t>
      </w:r>
      <w:r w:rsidRPr="000E3E27">
        <w:rPr>
          <w:rFonts w:ascii="Times New Roman" w:hAnsi="Times New Roman" w:cs="Times New Roman"/>
          <w:sz w:val="28"/>
          <w:lang w:val="uk-UA"/>
        </w:rPr>
        <w:t xml:space="preserve">ержавні інвестиції </w:t>
      </w:r>
      <w:r>
        <w:rPr>
          <w:rFonts w:ascii="Times New Roman" w:hAnsi="Times New Roman" w:cs="Times New Roman"/>
          <w:sz w:val="28"/>
          <w:lang w:val="uk-UA"/>
        </w:rPr>
        <w:t xml:space="preserve">у 2021 році </w:t>
      </w:r>
      <w:r w:rsidRPr="000E3E27">
        <w:rPr>
          <w:rFonts w:ascii="Times New Roman" w:hAnsi="Times New Roman" w:cs="Times New Roman"/>
          <w:sz w:val="28"/>
          <w:lang w:val="uk-UA"/>
        </w:rPr>
        <w:t>б</w:t>
      </w:r>
      <w:r>
        <w:rPr>
          <w:rFonts w:ascii="Times New Roman" w:hAnsi="Times New Roman" w:cs="Times New Roman"/>
          <w:sz w:val="28"/>
          <w:lang w:val="uk-UA"/>
        </w:rPr>
        <w:t>ули ефективними та прибутковими, у</w:t>
      </w:r>
      <w:r w:rsidRPr="000E3E27">
        <w:rPr>
          <w:rFonts w:ascii="Times New Roman" w:hAnsi="Times New Roman" w:cs="Times New Roman"/>
          <w:sz w:val="28"/>
          <w:lang w:val="uk-UA"/>
        </w:rPr>
        <w:t xml:space="preserve"> 2022 та 2023 роках рентабельність стала від’ємною, що означає збитковість підприємства та неефективність державного фінансування у ці роки.</w:t>
      </w:r>
      <w:r>
        <w:rPr>
          <w:rFonts w:ascii="Times New Roman" w:hAnsi="Times New Roman" w:cs="Times New Roman"/>
          <w:sz w:val="28"/>
          <w:lang w:val="uk-UA"/>
        </w:rPr>
        <w:t xml:space="preserve"> </w:t>
      </w:r>
      <w:r w:rsidRPr="000E3E27">
        <w:rPr>
          <w:rFonts w:ascii="Times New Roman" w:hAnsi="Times New Roman" w:cs="Times New Roman"/>
          <w:sz w:val="28"/>
          <w:lang w:val="uk-UA"/>
        </w:rPr>
        <w:t>Негативна рентабельність може бути спричинена зниженням обсягів виробництва електроенергії, збільшенням витрат та загальною кризою в енергетичному секторі.</w:t>
      </w:r>
    </w:p>
    <w:p w14:paraId="1F3FD562" w14:textId="65D952B1" w:rsidR="002B38B7" w:rsidRDefault="002B38B7" w:rsidP="002B38B7">
      <w:pPr>
        <w:pStyle w:val="a4"/>
        <w:spacing w:after="0" w:line="360" w:lineRule="auto"/>
        <w:ind w:left="0" w:right="283" w:firstLine="709"/>
        <w:jc w:val="both"/>
        <w:rPr>
          <w:rFonts w:ascii="Times New Roman" w:hAnsi="Times New Roman" w:cs="Times New Roman"/>
          <w:sz w:val="28"/>
          <w:lang w:val="uk-UA"/>
        </w:rPr>
      </w:pPr>
      <w:r>
        <w:rPr>
          <w:rFonts w:ascii="Times New Roman" w:hAnsi="Times New Roman" w:cs="Times New Roman"/>
          <w:sz w:val="28"/>
          <w:lang w:val="uk-UA"/>
        </w:rPr>
        <w:t xml:space="preserve">Отже, аналіз показав, що фінансування АТ </w:t>
      </w:r>
      <w:r w:rsidRPr="00D63ABE">
        <w:rPr>
          <w:rFonts w:ascii="Times New Roman" w:hAnsi="Times New Roman" w:cs="Times New Roman"/>
          <w:sz w:val="28"/>
          <w:lang w:val="uk-UA"/>
        </w:rPr>
        <w:t>НАЕК «Енерго</w:t>
      </w:r>
      <w:r>
        <w:rPr>
          <w:rFonts w:ascii="Times New Roman" w:hAnsi="Times New Roman" w:cs="Times New Roman"/>
          <w:sz w:val="28"/>
          <w:lang w:val="uk-UA"/>
        </w:rPr>
        <w:t>атом» за 2021-2023 р</w:t>
      </w:r>
      <w:r w:rsidR="00047219">
        <w:rPr>
          <w:rFonts w:ascii="Times New Roman" w:hAnsi="Times New Roman" w:cs="Times New Roman"/>
          <w:sz w:val="28"/>
          <w:lang w:val="uk-UA"/>
        </w:rPr>
        <w:t>р.</w:t>
      </w:r>
      <w:r>
        <w:rPr>
          <w:rFonts w:ascii="Times New Roman" w:hAnsi="Times New Roman" w:cs="Times New Roman"/>
          <w:sz w:val="28"/>
          <w:lang w:val="uk-UA"/>
        </w:rPr>
        <w:t xml:space="preserve"> </w:t>
      </w:r>
      <w:r w:rsidRPr="000E3E27">
        <w:rPr>
          <w:rFonts w:ascii="Times New Roman" w:hAnsi="Times New Roman" w:cs="Times New Roman"/>
          <w:sz w:val="28"/>
          <w:lang w:val="uk-UA"/>
        </w:rPr>
        <w:t>зі сторони держави зменшується, а його ефективність</w:t>
      </w:r>
      <w:r>
        <w:rPr>
          <w:rFonts w:ascii="Times New Roman" w:hAnsi="Times New Roman" w:cs="Times New Roman"/>
          <w:sz w:val="28"/>
          <w:lang w:val="uk-UA"/>
        </w:rPr>
        <w:t xml:space="preserve"> та рентабельність коливаються, що </w:t>
      </w:r>
      <w:r w:rsidRPr="00D63ABE">
        <w:rPr>
          <w:rFonts w:ascii="Times New Roman" w:hAnsi="Times New Roman" w:cs="Times New Roman"/>
          <w:sz w:val="28"/>
          <w:lang w:val="uk-UA"/>
        </w:rPr>
        <w:t>ускладнює ре</w:t>
      </w:r>
      <w:r>
        <w:rPr>
          <w:rFonts w:ascii="Times New Roman" w:hAnsi="Times New Roman" w:cs="Times New Roman"/>
          <w:sz w:val="28"/>
          <w:lang w:val="uk-UA"/>
        </w:rPr>
        <w:t xml:space="preserve">алізацію стратегічних </w:t>
      </w:r>
      <w:proofErr w:type="spellStart"/>
      <w:r>
        <w:rPr>
          <w:rFonts w:ascii="Times New Roman" w:hAnsi="Times New Roman" w:cs="Times New Roman"/>
          <w:sz w:val="28"/>
          <w:lang w:val="uk-UA"/>
        </w:rPr>
        <w:t>проєктів</w:t>
      </w:r>
      <w:proofErr w:type="spellEnd"/>
      <w:r>
        <w:rPr>
          <w:rFonts w:ascii="Times New Roman" w:hAnsi="Times New Roman" w:cs="Times New Roman"/>
          <w:sz w:val="28"/>
          <w:lang w:val="uk-UA"/>
        </w:rPr>
        <w:t xml:space="preserve">. </w:t>
      </w:r>
      <w:r w:rsidRPr="00D63ABE">
        <w:rPr>
          <w:rFonts w:ascii="Times New Roman" w:hAnsi="Times New Roman" w:cs="Times New Roman"/>
          <w:sz w:val="28"/>
          <w:lang w:val="uk-UA"/>
        </w:rPr>
        <w:t xml:space="preserve">Ефективність інвестицій у 2021 році була високою, проте у 2022-2023 роках спостерігалася збитковість через економічну кризу, військові дії та зростання витрат. Рентабельність залишалася від’ємною, </w:t>
      </w:r>
      <w:proofErr w:type="spellStart"/>
      <w:r w:rsidR="00047219">
        <w:rPr>
          <w:rFonts w:ascii="Times New Roman" w:hAnsi="Times New Roman" w:cs="Times New Roman"/>
          <w:sz w:val="28"/>
          <w:lang w:val="uk-UA"/>
        </w:rPr>
        <w:t>ресупси</w:t>
      </w:r>
      <w:proofErr w:type="spellEnd"/>
      <w:r w:rsidR="00047219">
        <w:rPr>
          <w:rFonts w:ascii="Times New Roman" w:hAnsi="Times New Roman" w:cs="Times New Roman"/>
          <w:sz w:val="28"/>
          <w:lang w:val="uk-UA"/>
        </w:rPr>
        <w:t xml:space="preserve"> використовуються неефективно</w:t>
      </w:r>
      <w:r w:rsidRPr="00D63ABE">
        <w:rPr>
          <w:rFonts w:ascii="Times New Roman" w:hAnsi="Times New Roman" w:cs="Times New Roman"/>
          <w:sz w:val="28"/>
          <w:lang w:val="uk-UA"/>
        </w:rPr>
        <w:t xml:space="preserve">. </w:t>
      </w:r>
    </w:p>
    <w:p w14:paraId="6EE9C9C5" w14:textId="77777777" w:rsidR="002B38B7" w:rsidRPr="00634A7C" w:rsidRDefault="002B38B7" w:rsidP="002B38B7">
      <w:pPr>
        <w:pStyle w:val="a4"/>
        <w:spacing w:after="0" w:line="360" w:lineRule="auto"/>
        <w:ind w:left="0" w:right="283" w:firstLine="709"/>
        <w:jc w:val="both"/>
        <w:rPr>
          <w:rFonts w:ascii="Times New Roman" w:hAnsi="Times New Roman" w:cs="Times New Roman"/>
          <w:sz w:val="28"/>
          <w:lang w:val="uk-UA"/>
        </w:rPr>
      </w:pPr>
      <w:r w:rsidRPr="00D63ABE">
        <w:rPr>
          <w:rFonts w:ascii="Times New Roman" w:hAnsi="Times New Roman" w:cs="Times New Roman"/>
          <w:sz w:val="28"/>
          <w:lang w:val="uk-UA"/>
        </w:rPr>
        <w:t>Для стабільного розвитку підприємству необхідно оптимізувати витрати, залучати альтернативні джерела фінансування, модернізувати виробничі потужності та розширювати міжнародне співробітництво.</w:t>
      </w:r>
    </w:p>
    <w:p w14:paraId="19EE7B1D" w14:textId="77777777" w:rsidR="002B38B7" w:rsidRDefault="002B38B7" w:rsidP="002B38B7">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03ADDC7C" w14:textId="77777777" w:rsidR="002B38B7" w:rsidRPr="008A3760" w:rsidRDefault="002B38B7" w:rsidP="00DD5DB6">
      <w:pPr>
        <w:spacing w:after="0" w:line="360" w:lineRule="auto"/>
        <w:ind w:firstLine="709"/>
        <w:jc w:val="both"/>
        <w:rPr>
          <w:rFonts w:ascii="Times New Roman" w:hAnsi="Times New Roman" w:cs="Times New Roman"/>
          <w:sz w:val="28"/>
          <w:szCs w:val="28"/>
          <w:lang w:val="uk-UA"/>
        </w:rPr>
      </w:pPr>
      <w:r w:rsidRPr="008A3760">
        <w:rPr>
          <w:rFonts w:ascii="Times New Roman" w:hAnsi="Times New Roman" w:cs="Times New Roman"/>
          <w:sz w:val="28"/>
          <w:szCs w:val="28"/>
          <w:lang w:val="uk-UA"/>
        </w:rPr>
        <w:lastRenderedPageBreak/>
        <w:t>РОЗДІЛ 3. ПРІОРИТЕТНІ НАПРЯМКИ ЗАБЕЗПЕЧЕННЯ ЕФЕКТИВНОСТІ МІЖБЮДЖЕТНИХ ВІДНОСИН ДЕРЖАВИ ТА ПІДПРИЄМСТВ</w:t>
      </w:r>
    </w:p>
    <w:p w14:paraId="3FF03CD7" w14:textId="77777777" w:rsidR="002B38B7" w:rsidRPr="008A3760" w:rsidRDefault="002B38B7" w:rsidP="00DD5DB6">
      <w:pPr>
        <w:spacing w:after="0" w:line="360" w:lineRule="auto"/>
        <w:ind w:firstLine="709"/>
        <w:jc w:val="both"/>
        <w:rPr>
          <w:rFonts w:ascii="Times New Roman" w:hAnsi="Times New Roman" w:cs="Times New Roman"/>
          <w:sz w:val="28"/>
          <w:szCs w:val="28"/>
          <w:lang w:val="uk-UA"/>
        </w:rPr>
      </w:pPr>
    </w:p>
    <w:p w14:paraId="7E5ADBFE" w14:textId="744CC439" w:rsidR="002B38B7" w:rsidRDefault="002B38B7" w:rsidP="00DD5DB6">
      <w:pPr>
        <w:spacing w:after="0" w:line="360" w:lineRule="auto"/>
        <w:ind w:firstLine="709"/>
        <w:jc w:val="both"/>
        <w:rPr>
          <w:rFonts w:ascii="Times New Roman" w:hAnsi="Times New Roman" w:cs="Times New Roman"/>
          <w:sz w:val="28"/>
          <w:szCs w:val="28"/>
          <w:lang w:val="uk-UA"/>
        </w:rPr>
      </w:pPr>
      <w:r w:rsidRPr="008973E2">
        <w:rPr>
          <w:rFonts w:ascii="Times New Roman" w:hAnsi="Times New Roman" w:cs="Times New Roman"/>
          <w:sz w:val="28"/>
          <w:szCs w:val="28"/>
          <w:lang w:val="uk-UA"/>
        </w:rPr>
        <w:t xml:space="preserve">3.1  Оцінка </w:t>
      </w:r>
      <w:r w:rsidR="00047219">
        <w:rPr>
          <w:rFonts w:ascii="Times New Roman" w:hAnsi="Times New Roman" w:cs="Times New Roman"/>
          <w:sz w:val="28"/>
          <w:szCs w:val="28"/>
          <w:lang w:val="uk-UA"/>
        </w:rPr>
        <w:t>впливу результативності</w:t>
      </w:r>
      <w:r w:rsidRPr="008973E2">
        <w:rPr>
          <w:rFonts w:ascii="Times New Roman" w:hAnsi="Times New Roman" w:cs="Times New Roman"/>
          <w:sz w:val="28"/>
          <w:szCs w:val="28"/>
          <w:lang w:val="uk-UA"/>
        </w:rPr>
        <w:t xml:space="preserve"> діяльності підприємств на соціально-економічний розвиток економіки </w:t>
      </w:r>
    </w:p>
    <w:p w14:paraId="7EB6A1F2" w14:textId="77777777" w:rsidR="00A152A3" w:rsidRPr="00B87FCD" w:rsidRDefault="00A152A3" w:rsidP="00DD5DB6">
      <w:pPr>
        <w:spacing w:after="0" w:line="360" w:lineRule="auto"/>
        <w:ind w:firstLine="709"/>
        <w:jc w:val="both"/>
        <w:rPr>
          <w:rFonts w:ascii="Times New Roman" w:hAnsi="Times New Roman" w:cs="Times New Roman"/>
          <w:sz w:val="28"/>
          <w:szCs w:val="28"/>
          <w:lang w:val="uk-UA"/>
        </w:rPr>
      </w:pPr>
    </w:p>
    <w:p w14:paraId="3F6FB8BA" w14:textId="55847B9B" w:rsidR="002B38B7" w:rsidRDefault="002B38B7" w:rsidP="00DD5DB6">
      <w:pPr>
        <w:spacing w:after="0" w:line="360" w:lineRule="auto"/>
        <w:ind w:firstLine="709"/>
        <w:jc w:val="both"/>
        <w:rPr>
          <w:rFonts w:ascii="Times New Roman" w:hAnsi="Times New Roman" w:cs="Times New Roman"/>
          <w:sz w:val="28"/>
          <w:szCs w:val="28"/>
          <w:lang w:val="uk-UA"/>
        </w:rPr>
      </w:pPr>
      <w:r w:rsidRPr="00B87FCD">
        <w:rPr>
          <w:rFonts w:ascii="Times New Roman" w:hAnsi="Times New Roman" w:cs="Times New Roman"/>
          <w:sz w:val="28"/>
          <w:szCs w:val="28"/>
          <w:lang w:val="uk-UA"/>
        </w:rPr>
        <w:t xml:space="preserve">Діяльність підприємств </w:t>
      </w:r>
      <w:r w:rsidR="00192B49">
        <w:rPr>
          <w:rFonts w:ascii="Times New Roman" w:hAnsi="Times New Roman" w:cs="Times New Roman"/>
          <w:sz w:val="28"/>
          <w:szCs w:val="28"/>
          <w:lang w:val="uk-UA"/>
        </w:rPr>
        <w:t>з</w:t>
      </w:r>
      <w:r w:rsidR="00192B49" w:rsidRPr="00192B49">
        <w:rPr>
          <w:rFonts w:ascii="Times New Roman" w:hAnsi="Times New Roman" w:cs="Times New Roman"/>
          <w:sz w:val="28"/>
          <w:szCs w:val="28"/>
          <w:lang w:val="uk-UA"/>
        </w:rPr>
        <w:t xml:space="preserve">абезпечує вагомий внесок у трансформацію економічної системи та соціально-структурних елементів держави </w:t>
      </w:r>
      <w:r w:rsidRPr="00B87FCD">
        <w:rPr>
          <w:rFonts w:ascii="Times New Roman" w:hAnsi="Times New Roman" w:cs="Times New Roman"/>
          <w:sz w:val="28"/>
          <w:szCs w:val="28"/>
          <w:lang w:val="uk-UA"/>
        </w:rPr>
        <w:t>суспільства. Підприємства забезпечують наповнення державного бюджету</w:t>
      </w:r>
      <w:r w:rsidR="00D27C2A">
        <w:rPr>
          <w:rFonts w:ascii="Times New Roman" w:hAnsi="Times New Roman" w:cs="Times New Roman"/>
          <w:sz w:val="28"/>
          <w:szCs w:val="28"/>
          <w:lang w:val="uk-UA"/>
        </w:rPr>
        <w:t xml:space="preserve"> і </w:t>
      </w:r>
      <w:r w:rsidRPr="00B87FCD">
        <w:rPr>
          <w:rFonts w:ascii="Times New Roman" w:hAnsi="Times New Roman" w:cs="Times New Roman"/>
          <w:sz w:val="28"/>
          <w:szCs w:val="28"/>
          <w:lang w:val="uk-UA"/>
        </w:rPr>
        <w:t>стимулювання технологічного прогресу</w:t>
      </w:r>
      <w:r w:rsidR="00D27C2A">
        <w:rPr>
          <w:rFonts w:ascii="Times New Roman" w:hAnsi="Times New Roman" w:cs="Times New Roman"/>
          <w:sz w:val="28"/>
          <w:szCs w:val="28"/>
          <w:lang w:val="uk-UA"/>
        </w:rPr>
        <w:t>.</w:t>
      </w:r>
    </w:p>
    <w:p w14:paraId="3C0E7C21" w14:textId="77777777" w:rsidR="002B38B7" w:rsidRDefault="002B38B7" w:rsidP="00DD5DB6">
      <w:pPr>
        <w:spacing w:after="0" w:line="360" w:lineRule="auto"/>
        <w:ind w:firstLine="709"/>
        <w:jc w:val="both"/>
        <w:rPr>
          <w:rFonts w:ascii="Times New Roman" w:hAnsi="Times New Roman" w:cs="Times New Roman"/>
          <w:sz w:val="28"/>
          <w:szCs w:val="28"/>
          <w:lang w:val="uk-UA"/>
        </w:rPr>
      </w:pPr>
      <w:r w:rsidRPr="00B87FCD">
        <w:rPr>
          <w:rFonts w:ascii="Times New Roman" w:hAnsi="Times New Roman" w:cs="Times New Roman"/>
          <w:sz w:val="28"/>
          <w:szCs w:val="28"/>
          <w:lang w:val="uk-UA"/>
        </w:rPr>
        <w:t>Взаємодія підприємств із соціально-економічним середовищем має багатоаспектний характер і проявляється через такі основні напрямки:</w:t>
      </w:r>
    </w:p>
    <w:p w14:paraId="568D75C8" w14:textId="2027C2F8" w:rsidR="002B38B7" w:rsidRPr="000F580D" w:rsidRDefault="002B38B7" w:rsidP="00DD5DB6">
      <w:pPr>
        <w:pStyle w:val="a4"/>
        <w:numPr>
          <w:ilvl w:val="0"/>
          <w:numId w:val="65"/>
        </w:numPr>
        <w:spacing w:after="0" w:line="360" w:lineRule="auto"/>
        <w:ind w:left="0" w:firstLine="426"/>
        <w:jc w:val="both"/>
        <w:rPr>
          <w:rFonts w:ascii="Times New Roman" w:hAnsi="Times New Roman" w:cs="Times New Roman"/>
          <w:sz w:val="28"/>
          <w:szCs w:val="28"/>
          <w:lang w:val="uk-UA"/>
        </w:rPr>
      </w:pPr>
      <w:r w:rsidRPr="000F580D">
        <w:rPr>
          <w:rFonts w:ascii="Times New Roman" w:hAnsi="Times New Roman" w:cs="Times New Roman"/>
          <w:sz w:val="28"/>
          <w:szCs w:val="28"/>
          <w:lang w:val="uk-UA"/>
        </w:rPr>
        <w:t>Економічний вплив діяльності підприємств</w:t>
      </w:r>
      <w:r w:rsidR="000F580D" w:rsidRPr="000F580D">
        <w:rPr>
          <w:rFonts w:ascii="Times New Roman" w:hAnsi="Times New Roman" w:cs="Times New Roman"/>
          <w:sz w:val="28"/>
          <w:szCs w:val="28"/>
          <w:lang w:val="uk-UA"/>
        </w:rPr>
        <w:t xml:space="preserve"> (в</w:t>
      </w:r>
      <w:r w:rsidRPr="000F580D">
        <w:rPr>
          <w:rFonts w:ascii="Times New Roman" w:hAnsi="Times New Roman" w:cs="Times New Roman"/>
          <w:sz w:val="28"/>
          <w:szCs w:val="28"/>
          <w:lang w:val="uk-UA"/>
        </w:rPr>
        <w:t>несок у ВВП та економічне зростання</w:t>
      </w:r>
      <w:r w:rsidR="000F580D" w:rsidRPr="000F580D">
        <w:rPr>
          <w:rFonts w:ascii="Times New Roman" w:hAnsi="Times New Roman" w:cs="Times New Roman"/>
          <w:sz w:val="28"/>
          <w:szCs w:val="28"/>
          <w:lang w:val="uk-UA"/>
        </w:rPr>
        <w:t>, з</w:t>
      </w:r>
      <w:r w:rsidRPr="000F580D">
        <w:rPr>
          <w:rFonts w:ascii="Times New Roman" w:hAnsi="Times New Roman" w:cs="Times New Roman"/>
          <w:sz w:val="28"/>
          <w:szCs w:val="28"/>
          <w:lang w:val="uk-UA"/>
        </w:rPr>
        <w:t>абезпечення конкурентного середовища</w:t>
      </w:r>
      <w:r w:rsidR="000F580D" w:rsidRPr="000F580D">
        <w:rPr>
          <w:rFonts w:ascii="Times New Roman" w:hAnsi="Times New Roman" w:cs="Times New Roman"/>
          <w:sz w:val="28"/>
          <w:szCs w:val="28"/>
          <w:lang w:val="uk-UA"/>
        </w:rPr>
        <w:t>,</w:t>
      </w:r>
      <w:r w:rsidR="000F580D">
        <w:rPr>
          <w:rFonts w:ascii="Times New Roman" w:hAnsi="Times New Roman" w:cs="Times New Roman"/>
          <w:sz w:val="28"/>
          <w:szCs w:val="28"/>
          <w:lang w:val="uk-UA"/>
        </w:rPr>
        <w:t xml:space="preserve"> і</w:t>
      </w:r>
      <w:r w:rsidRPr="000F580D">
        <w:rPr>
          <w:rFonts w:ascii="Times New Roman" w:hAnsi="Times New Roman" w:cs="Times New Roman"/>
          <w:sz w:val="28"/>
          <w:szCs w:val="28"/>
          <w:lang w:val="uk-UA"/>
        </w:rPr>
        <w:t>нвестиційна діяльність</w:t>
      </w:r>
      <w:r w:rsidR="000F580D">
        <w:rPr>
          <w:rFonts w:ascii="Times New Roman" w:hAnsi="Times New Roman" w:cs="Times New Roman"/>
          <w:sz w:val="28"/>
          <w:szCs w:val="28"/>
          <w:lang w:val="uk-UA"/>
        </w:rPr>
        <w:t>).</w:t>
      </w:r>
    </w:p>
    <w:p w14:paraId="0799C4F5" w14:textId="3C378DB0" w:rsidR="002B38B7" w:rsidRPr="000F580D" w:rsidRDefault="002B38B7" w:rsidP="00DD5DB6">
      <w:pPr>
        <w:pStyle w:val="a4"/>
        <w:numPr>
          <w:ilvl w:val="0"/>
          <w:numId w:val="65"/>
        </w:numPr>
        <w:spacing w:after="0" w:line="360" w:lineRule="auto"/>
        <w:ind w:left="0" w:firstLine="426"/>
        <w:jc w:val="both"/>
        <w:rPr>
          <w:rFonts w:ascii="Times New Roman" w:hAnsi="Times New Roman" w:cs="Times New Roman"/>
          <w:sz w:val="28"/>
          <w:szCs w:val="28"/>
          <w:lang w:val="uk-UA"/>
        </w:rPr>
      </w:pPr>
      <w:r w:rsidRPr="000F580D">
        <w:rPr>
          <w:rFonts w:ascii="Times New Roman" w:hAnsi="Times New Roman" w:cs="Times New Roman"/>
          <w:sz w:val="28"/>
          <w:szCs w:val="28"/>
          <w:lang w:val="uk-UA"/>
        </w:rPr>
        <w:t>Фінансовий вплив підприємств</w:t>
      </w:r>
      <w:r w:rsidR="000F580D">
        <w:rPr>
          <w:rFonts w:ascii="Times New Roman" w:hAnsi="Times New Roman" w:cs="Times New Roman"/>
          <w:sz w:val="28"/>
          <w:szCs w:val="28"/>
          <w:lang w:val="uk-UA"/>
        </w:rPr>
        <w:t xml:space="preserve"> (н</w:t>
      </w:r>
      <w:r w:rsidRPr="000F580D">
        <w:rPr>
          <w:rFonts w:ascii="Times New Roman" w:hAnsi="Times New Roman" w:cs="Times New Roman"/>
          <w:sz w:val="28"/>
          <w:szCs w:val="28"/>
          <w:lang w:val="uk-UA"/>
        </w:rPr>
        <w:t>аповнення державного бюджету</w:t>
      </w:r>
      <w:r w:rsidR="000F580D" w:rsidRPr="000F580D">
        <w:rPr>
          <w:rFonts w:ascii="Times New Roman" w:hAnsi="Times New Roman" w:cs="Times New Roman"/>
          <w:sz w:val="28"/>
          <w:szCs w:val="28"/>
          <w:lang w:val="uk-UA"/>
        </w:rPr>
        <w:t>, ф</w:t>
      </w:r>
      <w:r w:rsidRPr="000F580D">
        <w:rPr>
          <w:rFonts w:ascii="Times New Roman" w:hAnsi="Times New Roman" w:cs="Times New Roman"/>
          <w:sz w:val="28"/>
          <w:szCs w:val="28"/>
          <w:lang w:val="uk-UA"/>
        </w:rPr>
        <w:t>інансова стабільність і банківська система</w:t>
      </w:r>
      <w:r w:rsidR="000F580D" w:rsidRPr="000F580D">
        <w:rPr>
          <w:rFonts w:ascii="Times New Roman" w:hAnsi="Times New Roman" w:cs="Times New Roman"/>
          <w:sz w:val="28"/>
          <w:szCs w:val="28"/>
          <w:lang w:val="uk-UA"/>
        </w:rPr>
        <w:t>, д</w:t>
      </w:r>
      <w:r w:rsidRPr="000F580D">
        <w:rPr>
          <w:rFonts w:ascii="Times New Roman" w:hAnsi="Times New Roman" w:cs="Times New Roman"/>
          <w:sz w:val="28"/>
          <w:szCs w:val="28"/>
          <w:lang w:val="uk-UA"/>
        </w:rPr>
        <w:t>ивідендна політика і залучення інвесторів</w:t>
      </w:r>
      <w:r w:rsidR="000F580D">
        <w:rPr>
          <w:rFonts w:ascii="Times New Roman" w:hAnsi="Times New Roman" w:cs="Times New Roman"/>
          <w:sz w:val="28"/>
          <w:szCs w:val="28"/>
          <w:lang w:val="uk-UA"/>
        </w:rPr>
        <w:t>).</w:t>
      </w:r>
    </w:p>
    <w:p w14:paraId="34E0FE9A" w14:textId="3B5AAB6D" w:rsidR="002B38B7" w:rsidRPr="000F580D" w:rsidRDefault="002B38B7" w:rsidP="00DD5DB6">
      <w:pPr>
        <w:pStyle w:val="a4"/>
        <w:numPr>
          <w:ilvl w:val="0"/>
          <w:numId w:val="65"/>
        </w:numPr>
        <w:spacing w:after="0" w:line="360" w:lineRule="auto"/>
        <w:ind w:left="0" w:firstLine="426"/>
        <w:jc w:val="both"/>
        <w:rPr>
          <w:rFonts w:ascii="Times New Roman" w:hAnsi="Times New Roman" w:cs="Times New Roman"/>
          <w:sz w:val="28"/>
          <w:szCs w:val="28"/>
          <w:lang w:val="uk-UA"/>
        </w:rPr>
      </w:pPr>
      <w:r w:rsidRPr="000F580D">
        <w:rPr>
          <w:rFonts w:ascii="Times New Roman" w:hAnsi="Times New Roman" w:cs="Times New Roman"/>
          <w:sz w:val="28"/>
          <w:szCs w:val="28"/>
          <w:lang w:val="uk-UA"/>
        </w:rPr>
        <w:t>Соціальний вплив діяльності підприємств</w:t>
      </w:r>
      <w:r w:rsidR="000F580D">
        <w:rPr>
          <w:rFonts w:ascii="Times New Roman" w:hAnsi="Times New Roman" w:cs="Times New Roman"/>
          <w:sz w:val="28"/>
          <w:szCs w:val="28"/>
          <w:lang w:val="uk-UA"/>
        </w:rPr>
        <w:t xml:space="preserve"> </w:t>
      </w:r>
      <w:r w:rsidR="00D27C2A">
        <w:rPr>
          <w:rFonts w:ascii="Times New Roman" w:hAnsi="Times New Roman" w:cs="Times New Roman"/>
          <w:sz w:val="28"/>
          <w:szCs w:val="28"/>
          <w:lang w:val="uk-UA"/>
        </w:rPr>
        <w:t>(</w:t>
      </w:r>
      <w:r w:rsidR="000F580D">
        <w:rPr>
          <w:rFonts w:ascii="Times New Roman" w:hAnsi="Times New Roman" w:cs="Times New Roman"/>
          <w:sz w:val="28"/>
          <w:szCs w:val="28"/>
          <w:lang w:val="uk-UA"/>
        </w:rPr>
        <w:t>п</w:t>
      </w:r>
      <w:r w:rsidRPr="000F580D">
        <w:rPr>
          <w:rFonts w:ascii="Times New Roman" w:hAnsi="Times New Roman" w:cs="Times New Roman"/>
          <w:sz w:val="28"/>
          <w:szCs w:val="28"/>
          <w:lang w:val="uk-UA"/>
        </w:rPr>
        <w:t>ідвищення кваліфікації працівників</w:t>
      </w:r>
      <w:r w:rsidR="000F580D">
        <w:rPr>
          <w:rFonts w:ascii="Times New Roman" w:hAnsi="Times New Roman" w:cs="Times New Roman"/>
          <w:sz w:val="28"/>
          <w:szCs w:val="28"/>
          <w:lang w:val="uk-UA"/>
        </w:rPr>
        <w:t>, к</w:t>
      </w:r>
      <w:r w:rsidRPr="000F580D">
        <w:rPr>
          <w:rFonts w:ascii="Times New Roman" w:hAnsi="Times New Roman" w:cs="Times New Roman"/>
          <w:sz w:val="28"/>
          <w:szCs w:val="28"/>
          <w:lang w:val="uk-UA"/>
        </w:rPr>
        <w:t>орпоративна соціальна відповідальність</w:t>
      </w:r>
      <w:r w:rsidR="000F580D">
        <w:rPr>
          <w:rFonts w:ascii="Times New Roman" w:hAnsi="Times New Roman" w:cs="Times New Roman"/>
          <w:sz w:val="28"/>
          <w:szCs w:val="28"/>
          <w:lang w:val="uk-UA"/>
        </w:rPr>
        <w:t>).</w:t>
      </w:r>
    </w:p>
    <w:p w14:paraId="6A8D30A5" w14:textId="014F16AA" w:rsidR="002B38B7" w:rsidRPr="000F580D" w:rsidRDefault="002B38B7" w:rsidP="00DD5DB6">
      <w:pPr>
        <w:pStyle w:val="a4"/>
        <w:numPr>
          <w:ilvl w:val="0"/>
          <w:numId w:val="65"/>
        </w:numPr>
        <w:spacing w:after="0" w:line="360" w:lineRule="auto"/>
        <w:ind w:left="0" w:firstLine="426"/>
        <w:jc w:val="both"/>
        <w:rPr>
          <w:rFonts w:ascii="Times New Roman" w:hAnsi="Times New Roman" w:cs="Times New Roman"/>
          <w:sz w:val="28"/>
          <w:szCs w:val="28"/>
          <w:lang w:val="uk-UA"/>
        </w:rPr>
      </w:pPr>
      <w:r w:rsidRPr="000F580D">
        <w:rPr>
          <w:rFonts w:ascii="Times New Roman" w:hAnsi="Times New Roman" w:cs="Times New Roman"/>
          <w:sz w:val="28"/>
          <w:szCs w:val="28"/>
          <w:lang w:val="uk-UA"/>
        </w:rPr>
        <w:t>Технологічний розвиток і інновації</w:t>
      </w:r>
      <w:r w:rsidR="000F580D">
        <w:rPr>
          <w:rFonts w:ascii="Times New Roman" w:hAnsi="Times New Roman" w:cs="Times New Roman"/>
          <w:sz w:val="28"/>
          <w:szCs w:val="28"/>
          <w:lang w:val="uk-UA"/>
        </w:rPr>
        <w:t xml:space="preserve"> (а</w:t>
      </w:r>
      <w:r w:rsidRPr="000F580D">
        <w:rPr>
          <w:rFonts w:ascii="Times New Roman" w:hAnsi="Times New Roman" w:cs="Times New Roman"/>
          <w:sz w:val="28"/>
          <w:szCs w:val="28"/>
          <w:lang w:val="uk-UA"/>
        </w:rPr>
        <w:t xml:space="preserve">втоматизація та </w:t>
      </w:r>
      <w:proofErr w:type="spellStart"/>
      <w:r w:rsidRPr="000F580D">
        <w:rPr>
          <w:rFonts w:ascii="Times New Roman" w:hAnsi="Times New Roman" w:cs="Times New Roman"/>
          <w:sz w:val="28"/>
          <w:szCs w:val="28"/>
          <w:lang w:val="uk-UA"/>
        </w:rPr>
        <w:t>цифровізація</w:t>
      </w:r>
      <w:proofErr w:type="spellEnd"/>
      <w:r w:rsidR="000F580D" w:rsidRPr="000F580D">
        <w:rPr>
          <w:rFonts w:ascii="Times New Roman" w:hAnsi="Times New Roman" w:cs="Times New Roman"/>
          <w:sz w:val="28"/>
          <w:szCs w:val="28"/>
          <w:lang w:val="uk-UA"/>
        </w:rPr>
        <w:t>,</w:t>
      </w:r>
      <w:r w:rsidR="000F580D">
        <w:rPr>
          <w:rFonts w:ascii="Times New Roman" w:hAnsi="Times New Roman" w:cs="Times New Roman"/>
          <w:sz w:val="28"/>
          <w:szCs w:val="28"/>
          <w:lang w:val="uk-UA"/>
        </w:rPr>
        <w:t xml:space="preserve"> д</w:t>
      </w:r>
      <w:r w:rsidRPr="000F580D">
        <w:rPr>
          <w:rFonts w:ascii="Times New Roman" w:hAnsi="Times New Roman" w:cs="Times New Roman"/>
          <w:sz w:val="28"/>
          <w:szCs w:val="28"/>
          <w:lang w:val="uk-UA"/>
        </w:rPr>
        <w:t>ослідження та розробки</w:t>
      </w:r>
      <w:r w:rsidR="000F580D">
        <w:rPr>
          <w:rFonts w:ascii="Times New Roman" w:hAnsi="Times New Roman" w:cs="Times New Roman"/>
          <w:sz w:val="28"/>
          <w:szCs w:val="28"/>
          <w:lang w:val="uk-UA"/>
        </w:rPr>
        <w:t>, з</w:t>
      </w:r>
      <w:r w:rsidRPr="000F580D">
        <w:rPr>
          <w:rFonts w:ascii="Times New Roman" w:hAnsi="Times New Roman" w:cs="Times New Roman"/>
          <w:sz w:val="28"/>
          <w:szCs w:val="28"/>
          <w:lang w:val="uk-UA"/>
        </w:rPr>
        <w:t>елені технології та сталий розвиток</w:t>
      </w:r>
      <w:r w:rsidR="000F580D">
        <w:rPr>
          <w:rFonts w:ascii="Times New Roman" w:hAnsi="Times New Roman" w:cs="Times New Roman"/>
          <w:sz w:val="28"/>
          <w:szCs w:val="28"/>
          <w:lang w:val="uk-UA"/>
        </w:rPr>
        <w:t>).</w:t>
      </w:r>
    </w:p>
    <w:p w14:paraId="0C72A266" w14:textId="5ED3CD79" w:rsidR="002B38B7" w:rsidRPr="000F580D" w:rsidRDefault="002B38B7" w:rsidP="00DD5DB6">
      <w:pPr>
        <w:pStyle w:val="a4"/>
        <w:numPr>
          <w:ilvl w:val="0"/>
          <w:numId w:val="65"/>
        </w:numPr>
        <w:spacing w:after="0" w:line="360" w:lineRule="auto"/>
        <w:ind w:left="0" w:firstLine="426"/>
        <w:jc w:val="both"/>
        <w:rPr>
          <w:rFonts w:ascii="Times New Roman" w:hAnsi="Times New Roman" w:cs="Times New Roman"/>
          <w:sz w:val="28"/>
          <w:szCs w:val="28"/>
          <w:lang w:val="uk-UA"/>
        </w:rPr>
      </w:pPr>
      <w:r w:rsidRPr="000F580D">
        <w:rPr>
          <w:rFonts w:ascii="Times New Roman" w:hAnsi="Times New Roman" w:cs="Times New Roman"/>
          <w:sz w:val="28"/>
          <w:szCs w:val="28"/>
          <w:lang w:val="uk-UA"/>
        </w:rPr>
        <w:t>Зовнішньоекономічна діяльність</w:t>
      </w:r>
      <w:r w:rsidR="000F580D">
        <w:rPr>
          <w:rFonts w:ascii="Times New Roman" w:hAnsi="Times New Roman" w:cs="Times New Roman"/>
          <w:sz w:val="28"/>
          <w:szCs w:val="28"/>
          <w:lang w:val="uk-UA"/>
        </w:rPr>
        <w:t xml:space="preserve"> (п</w:t>
      </w:r>
      <w:r w:rsidRPr="000F580D">
        <w:rPr>
          <w:rFonts w:ascii="Times New Roman" w:hAnsi="Times New Roman" w:cs="Times New Roman"/>
          <w:sz w:val="28"/>
          <w:szCs w:val="28"/>
          <w:lang w:val="uk-UA"/>
        </w:rPr>
        <w:t>рихід міжнародних корпорацій</w:t>
      </w:r>
      <w:r w:rsidR="000F580D" w:rsidRPr="000F580D">
        <w:rPr>
          <w:rFonts w:ascii="Times New Roman" w:hAnsi="Times New Roman" w:cs="Times New Roman"/>
          <w:sz w:val="28"/>
          <w:szCs w:val="28"/>
          <w:lang w:val="uk-UA"/>
        </w:rPr>
        <w:t>,</w:t>
      </w:r>
      <w:r w:rsidR="000F580D">
        <w:rPr>
          <w:rFonts w:ascii="Times New Roman" w:hAnsi="Times New Roman" w:cs="Times New Roman"/>
          <w:sz w:val="28"/>
          <w:szCs w:val="28"/>
          <w:lang w:val="uk-UA"/>
        </w:rPr>
        <w:t xml:space="preserve"> г</w:t>
      </w:r>
      <w:r w:rsidRPr="000F580D">
        <w:rPr>
          <w:rFonts w:ascii="Times New Roman" w:hAnsi="Times New Roman" w:cs="Times New Roman"/>
          <w:sz w:val="28"/>
          <w:szCs w:val="28"/>
          <w:lang w:val="uk-UA"/>
        </w:rPr>
        <w:t>лобалізація та мобільність капіталу</w:t>
      </w:r>
      <w:r w:rsidR="000F580D">
        <w:rPr>
          <w:rFonts w:ascii="Times New Roman" w:hAnsi="Times New Roman" w:cs="Times New Roman"/>
          <w:sz w:val="28"/>
          <w:szCs w:val="28"/>
          <w:lang w:val="uk-UA"/>
        </w:rPr>
        <w:t>).</w:t>
      </w:r>
    </w:p>
    <w:p w14:paraId="24CCDD20" w14:textId="73D82434" w:rsidR="002B38B7" w:rsidRPr="00DD5DB6" w:rsidRDefault="002B38B7" w:rsidP="00DD5DB6">
      <w:pPr>
        <w:pStyle w:val="a4"/>
        <w:spacing w:after="0" w:line="360" w:lineRule="auto"/>
        <w:ind w:left="0" w:firstLine="709"/>
        <w:jc w:val="both"/>
        <w:rPr>
          <w:rFonts w:ascii="Times New Roman" w:hAnsi="Times New Roman" w:cs="Times New Roman"/>
          <w:sz w:val="28"/>
          <w:szCs w:val="28"/>
          <w:lang w:val="uk-UA"/>
        </w:rPr>
      </w:pPr>
      <w:r w:rsidRPr="00DD5DB6">
        <w:rPr>
          <w:rFonts w:ascii="Times New Roman" w:hAnsi="Times New Roman" w:cs="Times New Roman"/>
          <w:sz w:val="28"/>
          <w:szCs w:val="28"/>
          <w:lang w:val="uk-UA"/>
        </w:rPr>
        <w:t xml:space="preserve">Впровадження сучасних бізнес-моделей, інноваційних технологій і принципів сталого розвитку </w:t>
      </w:r>
      <w:proofErr w:type="spellStart"/>
      <w:r w:rsidR="00D27C2A">
        <w:rPr>
          <w:rFonts w:ascii="Times New Roman" w:hAnsi="Times New Roman" w:cs="Times New Roman"/>
          <w:sz w:val="28"/>
          <w:szCs w:val="28"/>
          <w:lang w:val="uk-UA"/>
        </w:rPr>
        <w:t>допомогає</w:t>
      </w:r>
      <w:proofErr w:type="spellEnd"/>
      <w:r w:rsidRPr="00DD5DB6">
        <w:rPr>
          <w:rFonts w:ascii="Times New Roman" w:hAnsi="Times New Roman" w:cs="Times New Roman"/>
          <w:sz w:val="28"/>
          <w:szCs w:val="28"/>
          <w:lang w:val="uk-UA"/>
        </w:rPr>
        <w:t xml:space="preserve"> взаємодіяти з суспільством, забезпечуючи добробут громадян і конкурентоспроможність економіки в глобальному вимірі.</w:t>
      </w:r>
    </w:p>
    <w:p w14:paraId="14B7CC09" w14:textId="5761649A" w:rsidR="002B38B7" w:rsidRPr="000F580D" w:rsidRDefault="002B38B7" w:rsidP="00DD5DB6">
      <w:pPr>
        <w:spacing w:after="0" w:line="360" w:lineRule="auto"/>
        <w:ind w:firstLine="709"/>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 xml:space="preserve">Проте існують певні проблеми </w:t>
      </w:r>
      <w:r w:rsidRPr="00B81BF6">
        <w:rPr>
          <w:rFonts w:ascii="Times New Roman" w:hAnsi="Times New Roman" w:cs="Times New Roman"/>
          <w:sz w:val="28"/>
          <w:szCs w:val="28"/>
          <w:lang w:val="uk-UA"/>
        </w:rPr>
        <w:t>узгодження інтересів між п</w:t>
      </w:r>
      <w:r>
        <w:rPr>
          <w:rFonts w:ascii="Times New Roman" w:hAnsi="Times New Roman" w:cs="Times New Roman"/>
          <w:sz w:val="28"/>
          <w:szCs w:val="28"/>
          <w:lang w:val="uk-UA"/>
        </w:rPr>
        <w:t xml:space="preserve">ідприємствами та органами влади. </w:t>
      </w:r>
      <w:r w:rsidRPr="00B81BF6">
        <w:rPr>
          <w:rFonts w:ascii="Times New Roman" w:hAnsi="Times New Roman" w:cs="Times New Roman"/>
          <w:sz w:val="28"/>
          <w:szCs w:val="28"/>
          <w:lang w:val="uk-UA"/>
        </w:rPr>
        <w:t xml:space="preserve">Це питання включає в себе різні аспекти, </w:t>
      </w:r>
      <w:r w:rsidRPr="00B81BF6">
        <w:rPr>
          <w:rFonts w:ascii="Times New Roman" w:hAnsi="Times New Roman" w:cs="Times New Roman"/>
          <w:sz w:val="28"/>
          <w:szCs w:val="28"/>
          <w:lang w:val="uk-UA"/>
        </w:rPr>
        <w:lastRenderedPageBreak/>
        <w:t>пов'язані з взаємодією між бізнесом і державними установами, що може включати як потенційні конфлікти, так і можливості для співпраці.</w:t>
      </w:r>
      <w:r w:rsidR="000F580D">
        <w:rPr>
          <w:rFonts w:ascii="Times New Roman" w:hAnsi="Times New Roman" w:cs="Times New Roman"/>
          <w:sz w:val="28"/>
          <w:szCs w:val="28"/>
          <w:lang w:val="uk-UA"/>
        </w:rPr>
        <w:t xml:space="preserve"> </w:t>
      </w:r>
      <w:proofErr w:type="spellStart"/>
      <w:r w:rsidRPr="002B38B7">
        <w:rPr>
          <w:rFonts w:ascii="Times New Roman" w:hAnsi="Times New Roman" w:cs="Times New Roman"/>
          <w:sz w:val="28"/>
          <w:szCs w:val="28"/>
          <w:lang w:val="ru-RU"/>
        </w:rPr>
        <w:t>Основними</w:t>
      </w:r>
      <w:proofErr w:type="spellEnd"/>
      <w:r w:rsidRPr="002B38B7">
        <w:rPr>
          <w:rFonts w:ascii="Times New Roman" w:hAnsi="Times New Roman" w:cs="Times New Roman"/>
          <w:sz w:val="28"/>
          <w:szCs w:val="28"/>
          <w:lang w:val="ru-RU"/>
        </w:rPr>
        <w:t xml:space="preserve"> проблемами є </w:t>
      </w:r>
      <w:proofErr w:type="spellStart"/>
      <w:r w:rsidRPr="002B38B7">
        <w:rPr>
          <w:rFonts w:ascii="Times New Roman" w:hAnsi="Times New Roman" w:cs="Times New Roman"/>
          <w:sz w:val="28"/>
          <w:szCs w:val="28"/>
          <w:lang w:val="ru-RU"/>
        </w:rPr>
        <w:t>надмірні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регуляції</w:t>
      </w:r>
      <w:proofErr w:type="spellEnd"/>
      <w:r w:rsidRPr="002B38B7">
        <w:rPr>
          <w:rFonts w:ascii="Times New Roman" w:hAnsi="Times New Roman" w:cs="Times New Roman"/>
          <w:sz w:val="28"/>
          <w:szCs w:val="28"/>
          <w:lang w:val="ru-RU"/>
        </w:rPr>
        <w:t xml:space="preserve"> та </w:t>
      </w:r>
      <w:proofErr w:type="spellStart"/>
      <w:r w:rsidRPr="002B38B7">
        <w:rPr>
          <w:rFonts w:ascii="Times New Roman" w:hAnsi="Times New Roman" w:cs="Times New Roman"/>
          <w:sz w:val="28"/>
          <w:szCs w:val="28"/>
          <w:lang w:val="ru-RU"/>
        </w:rPr>
        <w:t>податкові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вимоги</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які</w:t>
      </w:r>
      <w:proofErr w:type="spellEnd"/>
      <w:r w:rsidRPr="002B38B7">
        <w:rPr>
          <w:rFonts w:ascii="Times New Roman" w:hAnsi="Times New Roman" w:cs="Times New Roman"/>
          <w:sz w:val="28"/>
          <w:szCs w:val="28"/>
          <w:lang w:val="ru-RU"/>
        </w:rPr>
        <w:t xml:space="preserve"> не </w:t>
      </w:r>
      <w:proofErr w:type="spellStart"/>
      <w:r w:rsidRPr="002B38B7">
        <w:rPr>
          <w:rFonts w:ascii="Times New Roman" w:hAnsi="Times New Roman" w:cs="Times New Roman"/>
          <w:sz w:val="28"/>
          <w:szCs w:val="28"/>
          <w:lang w:val="ru-RU"/>
        </w:rPr>
        <w:t>враховують</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специфіку</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галузі</w:t>
      </w:r>
      <w:proofErr w:type="spellEnd"/>
      <w:r w:rsidRPr="002B38B7">
        <w:rPr>
          <w:rFonts w:ascii="Times New Roman" w:hAnsi="Times New Roman" w:cs="Times New Roman"/>
          <w:sz w:val="28"/>
          <w:szCs w:val="28"/>
          <w:lang w:val="ru-RU"/>
        </w:rPr>
        <w:t xml:space="preserve"> й </w:t>
      </w:r>
      <w:proofErr w:type="spellStart"/>
      <w:r w:rsidRPr="002B38B7">
        <w:rPr>
          <w:rFonts w:ascii="Times New Roman" w:hAnsi="Times New Roman" w:cs="Times New Roman"/>
          <w:sz w:val="28"/>
          <w:szCs w:val="28"/>
          <w:lang w:val="ru-RU"/>
        </w:rPr>
        <w:t>створюють</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додаткові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витрати</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Поширеною</w:t>
      </w:r>
      <w:proofErr w:type="spellEnd"/>
      <w:r w:rsidRPr="002B38B7">
        <w:rPr>
          <w:rFonts w:ascii="Times New Roman" w:hAnsi="Times New Roman" w:cs="Times New Roman"/>
          <w:sz w:val="28"/>
          <w:szCs w:val="28"/>
          <w:lang w:val="ru-RU"/>
        </w:rPr>
        <w:t xml:space="preserve"> є також </w:t>
      </w:r>
      <w:proofErr w:type="spellStart"/>
      <w:r w:rsidRPr="002B38B7">
        <w:rPr>
          <w:rFonts w:ascii="Times New Roman" w:hAnsi="Times New Roman" w:cs="Times New Roman"/>
          <w:sz w:val="28"/>
          <w:szCs w:val="28"/>
          <w:lang w:val="ru-RU"/>
        </w:rPr>
        <w:t>корупція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що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змушує</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підприємства</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надавати</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неофіційні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платежі</w:t>
      </w:r>
      <w:proofErr w:type="spellEnd"/>
      <w:r w:rsidRPr="002B38B7">
        <w:rPr>
          <w:rFonts w:ascii="Times New Roman" w:hAnsi="Times New Roman" w:cs="Times New Roman"/>
          <w:sz w:val="28"/>
          <w:szCs w:val="28"/>
          <w:lang w:val="ru-RU"/>
        </w:rPr>
        <w:t xml:space="preserve"> для </w:t>
      </w:r>
      <w:proofErr w:type="spellStart"/>
      <w:r w:rsidRPr="002B38B7">
        <w:rPr>
          <w:rFonts w:ascii="Times New Roman" w:hAnsi="Times New Roman" w:cs="Times New Roman"/>
          <w:sz w:val="28"/>
          <w:szCs w:val="28"/>
          <w:lang w:val="ru-RU"/>
        </w:rPr>
        <w:t>отримання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дозволів</w:t>
      </w:r>
      <w:proofErr w:type="spellEnd"/>
      <w:r w:rsidRPr="002B38B7">
        <w:rPr>
          <w:rFonts w:ascii="Times New Roman" w:hAnsi="Times New Roman" w:cs="Times New Roman"/>
          <w:sz w:val="28"/>
          <w:szCs w:val="28"/>
          <w:lang w:val="ru-RU"/>
        </w:rPr>
        <w:t xml:space="preserve"> і </w:t>
      </w:r>
      <w:proofErr w:type="spellStart"/>
      <w:r w:rsidRPr="002B38B7">
        <w:rPr>
          <w:rFonts w:ascii="Times New Roman" w:hAnsi="Times New Roman" w:cs="Times New Roman"/>
          <w:sz w:val="28"/>
          <w:szCs w:val="28"/>
          <w:lang w:val="ru-RU"/>
        </w:rPr>
        <w:t>ліцензій</w:t>
      </w:r>
      <w:proofErr w:type="spellEnd"/>
      <w:r w:rsidRPr="002B38B7">
        <w:rPr>
          <w:rFonts w:ascii="Times New Roman" w:hAnsi="Times New Roman" w:cs="Times New Roman"/>
          <w:sz w:val="28"/>
          <w:szCs w:val="28"/>
          <w:lang w:val="ru-RU"/>
        </w:rPr>
        <w:t>.</w:t>
      </w:r>
    </w:p>
    <w:p w14:paraId="6A1B3E19" w14:textId="080BFCAC" w:rsidR="002B38B7" w:rsidRPr="002B38B7" w:rsidRDefault="00D27C2A" w:rsidP="00DD5DB6">
      <w:pPr>
        <w:spacing w:after="0" w:line="360" w:lineRule="auto"/>
        <w:ind w:firstLine="709"/>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Б</w:t>
      </w:r>
      <w:r w:rsidR="002B38B7" w:rsidRPr="002B38B7">
        <w:rPr>
          <w:rFonts w:ascii="Times New Roman" w:hAnsi="Times New Roman" w:cs="Times New Roman"/>
          <w:sz w:val="28"/>
          <w:szCs w:val="28"/>
          <w:lang w:val="ru-RU"/>
        </w:rPr>
        <w:t>ізнес</w:t>
      </w:r>
      <w:proofErr w:type="spellEnd"/>
      <w:r w:rsidR="002B38B7" w:rsidRPr="002B38B7">
        <w:rPr>
          <w:rFonts w:ascii="Times New Roman" w:hAnsi="Times New Roman" w:cs="Times New Roman"/>
          <w:sz w:val="28"/>
          <w:szCs w:val="28"/>
          <w:lang w:val="ru-RU"/>
        </w:rPr>
        <w:t xml:space="preserve"> </w:t>
      </w:r>
      <w:proofErr w:type="spellStart"/>
      <w:r w:rsidR="002B38B7" w:rsidRPr="002B38B7">
        <w:rPr>
          <w:rFonts w:ascii="Times New Roman" w:hAnsi="Times New Roman" w:cs="Times New Roman"/>
          <w:sz w:val="28"/>
          <w:szCs w:val="28"/>
          <w:lang w:val="ru-RU"/>
        </w:rPr>
        <w:t>нерідко</w:t>
      </w:r>
      <w:proofErr w:type="spellEnd"/>
      <w:r w:rsidR="002B38B7" w:rsidRPr="002B38B7">
        <w:rPr>
          <w:rFonts w:ascii="Times New Roman" w:hAnsi="Times New Roman" w:cs="Times New Roman"/>
          <w:sz w:val="28"/>
          <w:szCs w:val="28"/>
          <w:lang w:val="ru-RU"/>
        </w:rPr>
        <w:t xml:space="preserve"> </w:t>
      </w:r>
      <w:proofErr w:type="spellStart"/>
      <w:r w:rsidR="002B38B7" w:rsidRPr="002B38B7">
        <w:rPr>
          <w:rFonts w:ascii="Times New Roman" w:hAnsi="Times New Roman" w:cs="Times New Roman"/>
          <w:sz w:val="28"/>
          <w:szCs w:val="28"/>
          <w:lang w:val="ru-RU"/>
        </w:rPr>
        <w:t>стикається</w:t>
      </w:r>
      <w:proofErr w:type="spellEnd"/>
      <w:r w:rsidR="002B38B7" w:rsidRPr="002B38B7">
        <w:rPr>
          <w:rFonts w:ascii="Times New Roman" w:hAnsi="Times New Roman" w:cs="Times New Roman"/>
          <w:sz w:val="28"/>
          <w:szCs w:val="28"/>
          <w:lang w:val="ru-RU"/>
        </w:rPr>
        <w:t xml:space="preserve"> з браком </w:t>
      </w:r>
      <w:proofErr w:type="spellStart"/>
      <w:r w:rsidR="002B38B7" w:rsidRPr="002B38B7">
        <w:rPr>
          <w:rFonts w:ascii="Times New Roman" w:hAnsi="Times New Roman" w:cs="Times New Roman"/>
          <w:sz w:val="28"/>
          <w:szCs w:val="28"/>
          <w:lang w:val="ru-RU"/>
        </w:rPr>
        <w:t>державної</w:t>
      </w:r>
      <w:proofErr w:type="spellEnd"/>
      <w:r w:rsidR="002B38B7" w:rsidRPr="002B38B7">
        <w:rPr>
          <w:rFonts w:ascii="Times New Roman" w:hAnsi="Times New Roman" w:cs="Times New Roman"/>
          <w:sz w:val="28"/>
          <w:szCs w:val="28"/>
          <w:lang w:val="ru-RU"/>
        </w:rPr>
        <w:t xml:space="preserve"> </w:t>
      </w:r>
      <w:proofErr w:type="spellStart"/>
      <w:r w:rsidR="002B38B7" w:rsidRPr="002B38B7">
        <w:rPr>
          <w:rFonts w:ascii="Times New Roman" w:hAnsi="Times New Roman" w:cs="Times New Roman"/>
          <w:sz w:val="28"/>
          <w:szCs w:val="28"/>
          <w:lang w:val="ru-RU"/>
        </w:rPr>
        <w:t>підтримки</w:t>
      </w:r>
      <w:proofErr w:type="spellEnd"/>
      <w:r w:rsidR="002B38B7" w:rsidRPr="002B38B7">
        <w:rPr>
          <w:rFonts w:ascii="Times New Roman" w:hAnsi="Times New Roman" w:cs="Times New Roman"/>
          <w:sz w:val="28"/>
          <w:szCs w:val="28"/>
          <w:lang w:val="ru-RU"/>
        </w:rPr>
        <w:t xml:space="preserve">, </w:t>
      </w:r>
      <w:proofErr w:type="spellStart"/>
      <w:r w:rsidR="002B38B7" w:rsidRPr="002B38B7">
        <w:rPr>
          <w:rFonts w:ascii="Times New Roman" w:hAnsi="Times New Roman" w:cs="Times New Roman"/>
          <w:sz w:val="28"/>
          <w:szCs w:val="28"/>
          <w:lang w:val="ru-RU"/>
        </w:rPr>
        <w:t>складними</w:t>
      </w:r>
      <w:proofErr w:type="spellEnd"/>
      <w:r w:rsidR="002B38B7" w:rsidRPr="002B38B7">
        <w:rPr>
          <w:rFonts w:ascii="Times New Roman" w:hAnsi="Times New Roman" w:cs="Times New Roman"/>
          <w:sz w:val="28"/>
          <w:szCs w:val="28"/>
          <w:lang w:val="ru-RU"/>
        </w:rPr>
        <w:t xml:space="preserve"> </w:t>
      </w:r>
      <w:proofErr w:type="spellStart"/>
      <w:r w:rsidR="002B38B7" w:rsidRPr="002B38B7">
        <w:rPr>
          <w:rFonts w:ascii="Times New Roman" w:hAnsi="Times New Roman" w:cs="Times New Roman"/>
          <w:sz w:val="28"/>
          <w:szCs w:val="28"/>
          <w:lang w:val="ru-RU"/>
        </w:rPr>
        <w:t>умовами</w:t>
      </w:r>
      <w:proofErr w:type="spellEnd"/>
      <w:r w:rsidR="002B38B7" w:rsidRPr="002B38B7">
        <w:rPr>
          <w:rFonts w:ascii="Times New Roman" w:hAnsi="Times New Roman" w:cs="Times New Roman"/>
          <w:sz w:val="28"/>
          <w:szCs w:val="28"/>
          <w:lang w:val="ru-RU"/>
        </w:rPr>
        <w:t xml:space="preserve"> </w:t>
      </w:r>
      <w:proofErr w:type="spellStart"/>
      <w:r w:rsidR="002B38B7" w:rsidRPr="002B38B7">
        <w:rPr>
          <w:rFonts w:ascii="Times New Roman" w:hAnsi="Times New Roman" w:cs="Times New Roman"/>
          <w:sz w:val="28"/>
          <w:szCs w:val="28"/>
          <w:lang w:val="ru-RU"/>
        </w:rPr>
        <w:t>кредитування</w:t>
      </w:r>
      <w:proofErr w:type="spellEnd"/>
      <w:r w:rsidR="002B38B7" w:rsidRPr="002B38B7">
        <w:rPr>
          <w:rFonts w:ascii="Times New Roman" w:hAnsi="Times New Roman" w:cs="Times New Roman"/>
          <w:sz w:val="28"/>
          <w:szCs w:val="28"/>
          <w:lang w:val="ru-RU"/>
        </w:rPr>
        <w:t xml:space="preserve"> та </w:t>
      </w:r>
      <w:proofErr w:type="spellStart"/>
      <w:r w:rsidR="002B38B7" w:rsidRPr="002B38B7">
        <w:rPr>
          <w:rFonts w:ascii="Times New Roman" w:hAnsi="Times New Roman" w:cs="Times New Roman"/>
          <w:sz w:val="28"/>
          <w:szCs w:val="28"/>
          <w:lang w:val="ru-RU"/>
        </w:rPr>
        <w:t>недостатнім</w:t>
      </w:r>
      <w:proofErr w:type="spellEnd"/>
      <w:r w:rsidR="002B38B7" w:rsidRPr="002B38B7">
        <w:rPr>
          <w:rFonts w:ascii="Times New Roman" w:hAnsi="Times New Roman" w:cs="Times New Roman"/>
          <w:sz w:val="28"/>
          <w:szCs w:val="28"/>
          <w:lang w:val="ru-RU"/>
        </w:rPr>
        <w:t xml:space="preserve"> </w:t>
      </w:r>
      <w:proofErr w:type="spellStart"/>
      <w:r w:rsidR="002B38B7" w:rsidRPr="002B38B7">
        <w:rPr>
          <w:rFonts w:ascii="Times New Roman" w:hAnsi="Times New Roman" w:cs="Times New Roman"/>
          <w:sz w:val="28"/>
          <w:szCs w:val="28"/>
          <w:lang w:val="ru-RU"/>
        </w:rPr>
        <w:t>сприянням</w:t>
      </w:r>
      <w:proofErr w:type="spellEnd"/>
      <w:r w:rsidR="002B38B7" w:rsidRPr="002B38B7">
        <w:rPr>
          <w:rFonts w:ascii="Times New Roman" w:hAnsi="Times New Roman" w:cs="Times New Roman"/>
          <w:sz w:val="28"/>
          <w:szCs w:val="28"/>
          <w:lang w:val="ru-RU"/>
        </w:rPr>
        <w:t xml:space="preserve"> </w:t>
      </w:r>
      <w:proofErr w:type="spellStart"/>
      <w:r w:rsidR="002B38B7" w:rsidRPr="002B38B7">
        <w:rPr>
          <w:rFonts w:ascii="Times New Roman" w:hAnsi="Times New Roman" w:cs="Times New Roman"/>
          <w:sz w:val="28"/>
          <w:szCs w:val="28"/>
          <w:lang w:val="ru-RU"/>
        </w:rPr>
        <w:t>інноваціям</w:t>
      </w:r>
      <w:proofErr w:type="spellEnd"/>
      <w:r w:rsidR="002B38B7" w:rsidRPr="002B38B7">
        <w:rPr>
          <w:rFonts w:ascii="Times New Roman" w:hAnsi="Times New Roman" w:cs="Times New Roman"/>
          <w:sz w:val="28"/>
          <w:szCs w:val="28"/>
          <w:lang w:val="ru-RU"/>
        </w:rPr>
        <w:t xml:space="preserve">. На </w:t>
      </w:r>
      <w:proofErr w:type="spellStart"/>
      <w:r w:rsidR="002B38B7" w:rsidRPr="002B38B7">
        <w:rPr>
          <w:rFonts w:ascii="Times New Roman" w:hAnsi="Times New Roman" w:cs="Times New Roman"/>
          <w:sz w:val="28"/>
          <w:szCs w:val="28"/>
          <w:lang w:val="ru-RU"/>
        </w:rPr>
        <w:t>місцевому</w:t>
      </w:r>
      <w:proofErr w:type="spellEnd"/>
      <w:r w:rsidR="002B38B7" w:rsidRPr="002B38B7">
        <w:rPr>
          <w:rFonts w:ascii="Times New Roman" w:hAnsi="Times New Roman" w:cs="Times New Roman"/>
          <w:sz w:val="28"/>
          <w:szCs w:val="28"/>
          <w:lang w:val="ru-RU"/>
        </w:rPr>
        <w:t xml:space="preserve"> </w:t>
      </w:r>
      <w:proofErr w:type="spellStart"/>
      <w:r w:rsidR="002B38B7" w:rsidRPr="002B38B7">
        <w:rPr>
          <w:rFonts w:ascii="Times New Roman" w:hAnsi="Times New Roman" w:cs="Times New Roman"/>
          <w:sz w:val="28"/>
          <w:szCs w:val="28"/>
          <w:lang w:val="ru-RU"/>
        </w:rPr>
        <w:t>рівні</w:t>
      </w:r>
      <w:proofErr w:type="spellEnd"/>
      <w:r w:rsidR="002B38B7" w:rsidRPr="002B38B7">
        <w:rPr>
          <w:rFonts w:ascii="Times New Roman" w:hAnsi="Times New Roman" w:cs="Times New Roman"/>
          <w:sz w:val="28"/>
          <w:szCs w:val="28"/>
          <w:lang w:val="ru-RU"/>
        </w:rPr>
        <w:t xml:space="preserve"> </w:t>
      </w:r>
      <w:proofErr w:type="spellStart"/>
      <w:r w:rsidR="002B38B7" w:rsidRPr="002B38B7">
        <w:rPr>
          <w:rFonts w:ascii="Times New Roman" w:hAnsi="Times New Roman" w:cs="Times New Roman"/>
          <w:sz w:val="28"/>
          <w:szCs w:val="28"/>
          <w:lang w:val="ru-RU"/>
        </w:rPr>
        <w:t>можуть</w:t>
      </w:r>
      <w:proofErr w:type="spellEnd"/>
      <w:r w:rsidR="002B38B7" w:rsidRPr="002B38B7">
        <w:rPr>
          <w:rFonts w:ascii="Times New Roman" w:hAnsi="Times New Roman" w:cs="Times New Roman"/>
          <w:sz w:val="28"/>
          <w:szCs w:val="28"/>
          <w:lang w:val="ru-RU"/>
        </w:rPr>
        <w:t xml:space="preserve"> </w:t>
      </w:r>
      <w:proofErr w:type="spellStart"/>
      <w:r w:rsidR="002B38B7" w:rsidRPr="002B38B7">
        <w:rPr>
          <w:rFonts w:ascii="Times New Roman" w:hAnsi="Times New Roman" w:cs="Times New Roman"/>
          <w:sz w:val="28"/>
          <w:szCs w:val="28"/>
          <w:lang w:val="ru-RU"/>
        </w:rPr>
        <w:t>виникати</w:t>
      </w:r>
      <w:proofErr w:type="spellEnd"/>
      <w:r w:rsidR="002B38B7" w:rsidRPr="002B38B7">
        <w:rPr>
          <w:rFonts w:ascii="Times New Roman" w:hAnsi="Times New Roman" w:cs="Times New Roman"/>
          <w:sz w:val="28"/>
          <w:szCs w:val="28"/>
          <w:lang w:val="ru-RU"/>
        </w:rPr>
        <w:t xml:space="preserve"> </w:t>
      </w:r>
      <w:proofErr w:type="spellStart"/>
      <w:r w:rsidR="002B38B7" w:rsidRPr="002B38B7">
        <w:rPr>
          <w:rFonts w:ascii="Times New Roman" w:hAnsi="Times New Roman" w:cs="Times New Roman"/>
          <w:sz w:val="28"/>
          <w:szCs w:val="28"/>
          <w:lang w:val="ru-RU"/>
        </w:rPr>
        <w:t>конфлікти</w:t>
      </w:r>
      <w:proofErr w:type="spellEnd"/>
      <w:r w:rsidR="002B38B7" w:rsidRPr="002B38B7">
        <w:rPr>
          <w:rFonts w:ascii="Times New Roman" w:hAnsi="Times New Roman" w:cs="Times New Roman"/>
          <w:sz w:val="28"/>
          <w:szCs w:val="28"/>
          <w:lang w:val="ru-RU"/>
        </w:rPr>
        <w:t xml:space="preserve"> </w:t>
      </w:r>
      <w:proofErr w:type="spellStart"/>
      <w:r w:rsidR="002B38B7" w:rsidRPr="002B38B7">
        <w:rPr>
          <w:rFonts w:ascii="Times New Roman" w:hAnsi="Times New Roman" w:cs="Times New Roman"/>
          <w:sz w:val="28"/>
          <w:szCs w:val="28"/>
          <w:lang w:val="ru-RU"/>
        </w:rPr>
        <w:t>інтересів</w:t>
      </w:r>
      <w:proofErr w:type="spellEnd"/>
      <w:r w:rsidR="002B38B7" w:rsidRPr="002B38B7">
        <w:rPr>
          <w:rFonts w:ascii="Times New Roman" w:hAnsi="Times New Roman" w:cs="Times New Roman"/>
          <w:sz w:val="28"/>
          <w:szCs w:val="28"/>
          <w:lang w:val="ru-RU"/>
        </w:rPr>
        <w:t xml:space="preserve"> </w:t>
      </w:r>
      <w:proofErr w:type="spellStart"/>
      <w:r w:rsidR="002B38B7" w:rsidRPr="002B38B7">
        <w:rPr>
          <w:rFonts w:ascii="Times New Roman" w:hAnsi="Times New Roman" w:cs="Times New Roman"/>
          <w:sz w:val="28"/>
          <w:szCs w:val="28"/>
          <w:lang w:val="ru-RU"/>
        </w:rPr>
        <w:t>щодо</w:t>
      </w:r>
      <w:proofErr w:type="spellEnd"/>
      <w:r w:rsidR="002B38B7" w:rsidRPr="002B38B7">
        <w:rPr>
          <w:rFonts w:ascii="Times New Roman" w:hAnsi="Times New Roman" w:cs="Times New Roman"/>
          <w:sz w:val="28"/>
          <w:szCs w:val="28"/>
          <w:lang w:val="ru-RU"/>
        </w:rPr>
        <w:t xml:space="preserve"> </w:t>
      </w:r>
      <w:proofErr w:type="spellStart"/>
      <w:r w:rsidR="002B38B7" w:rsidRPr="002B38B7">
        <w:rPr>
          <w:rFonts w:ascii="Times New Roman" w:hAnsi="Times New Roman" w:cs="Times New Roman"/>
          <w:sz w:val="28"/>
          <w:szCs w:val="28"/>
          <w:lang w:val="ru-RU"/>
        </w:rPr>
        <w:t>використання</w:t>
      </w:r>
      <w:proofErr w:type="spellEnd"/>
      <w:r w:rsidR="002B38B7" w:rsidRPr="002B38B7">
        <w:rPr>
          <w:rFonts w:ascii="Times New Roman" w:hAnsi="Times New Roman" w:cs="Times New Roman"/>
          <w:sz w:val="28"/>
          <w:szCs w:val="28"/>
          <w:lang w:val="ru-RU"/>
        </w:rPr>
        <w:t xml:space="preserve"> </w:t>
      </w:r>
      <w:proofErr w:type="spellStart"/>
      <w:r w:rsidR="002B38B7" w:rsidRPr="002B38B7">
        <w:rPr>
          <w:rFonts w:ascii="Times New Roman" w:hAnsi="Times New Roman" w:cs="Times New Roman"/>
          <w:sz w:val="28"/>
          <w:szCs w:val="28"/>
          <w:lang w:val="ru-RU"/>
        </w:rPr>
        <w:t>ресурсів</w:t>
      </w:r>
      <w:proofErr w:type="spellEnd"/>
      <w:r w:rsidR="002B38B7" w:rsidRPr="002B38B7">
        <w:rPr>
          <w:rFonts w:ascii="Times New Roman" w:hAnsi="Times New Roman" w:cs="Times New Roman"/>
          <w:sz w:val="28"/>
          <w:szCs w:val="28"/>
          <w:lang w:val="ru-RU"/>
        </w:rPr>
        <w:t xml:space="preserve"> </w:t>
      </w:r>
      <w:proofErr w:type="spellStart"/>
      <w:r w:rsidR="002B38B7" w:rsidRPr="002B38B7">
        <w:rPr>
          <w:rFonts w:ascii="Times New Roman" w:hAnsi="Times New Roman" w:cs="Times New Roman"/>
          <w:sz w:val="28"/>
          <w:szCs w:val="28"/>
          <w:lang w:val="ru-RU"/>
        </w:rPr>
        <w:t>чи</w:t>
      </w:r>
      <w:proofErr w:type="spellEnd"/>
      <w:r w:rsidR="002B38B7" w:rsidRPr="002B38B7">
        <w:rPr>
          <w:rFonts w:ascii="Times New Roman" w:hAnsi="Times New Roman" w:cs="Times New Roman"/>
          <w:sz w:val="28"/>
          <w:szCs w:val="28"/>
          <w:lang w:val="ru-RU"/>
        </w:rPr>
        <w:t xml:space="preserve"> </w:t>
      </w:r>
      <w:proofErr w:type="spellStart"/>
      <w:r w:rsidR="002B38B7" w:rsidRPr="002B38B7">
        <w:rPr>
          <w:rFonts w:ascii="Times New Roman" w:hAnsi="Times New Roman" w:cs="Times New Roman"/>
          <w:sz w:val="28"/>
          <w:szCs w:val="28"/>
          <w:lang w:val="ru-RU"/>
        </w:rPr>
        <w:t>екологічних</w:t>
      </w:r>
      <w:proofErr w:type="spellEnd"/>
      <w:r w:rsidR="002B38B7" w:rsidRPr="002B38B7">
        <w:rPr>
          <w:rFonts w:ascii="Times New Roman" w:hAnsi="Times New Roman" w:cs="Times New Roman"/>
          <w:sz w:val="28"/>
          <w:szCs w:val="28"/>
          <w:lang w:val="ru-RU"/>
        </w:rPr>
        <w:t xml:space="preserve"> </w:t>
      </w:r>
      <w:proofErr w:type="spellStart"/>
      <w:r w:rsidR="002B38B7" w:rsidRPr="002B38B7">
        <w:rPr>
          <w:rFonts w:ascii="Times New Roman" w:hAnsi="Times New Roman" w:cs="Times New Roman"/>
          <w:sz w:val="28"/>
          <w:szCs w:val="28"/>
          <w:lang w:val="ru-RU"/>
        </w:rPr>
        <w:t>стандартів</w:t>
      </w:r>
      <w:proofErr w:type="spellEnd"/>
      <w:r w:rsidR="002B38B7" w:rsidRPr="002B38B7">
        <w:rPr>
          <w:rFonts w:ascii="Times New Roman" w:hAnsi="Times New Roman" w:cs="Times New Roman"/>
          <w:sz w:val="28"/>
          <w:szCs w:val="28"/>
          <w:lang w:val="ru-RU"/>
        </w:rPr>
        <w:t>.</w:t>
      </w:r>
    </w:p>
    <w:p w14:paraId="182170AE" w14:textId="4EE90A88" w:rsidR="002B38B7" w:rsidRPr="000F580D" w:rsidRDefault="002B38B7" w:rsidP="00DD5DB6">
      <w:pPr>
        <w:spacing w:after="0" w:line="360" w:lineRule="auto"/>
        <w:ind w:firstLine="709"/>
        <w:jc w:val="both"/>
        <w:rPr>
          <w:rFonts w:ascii="Times New Roman" w:hAnsi="Times New Roman" w:cs="Times New Roman"/>
          <w:sz w:val="28"/>
          <w:szCs w:val="28"/>
          <w:lang w:val="ru-RU"/>
        </w:rPr>
      </w:pPr>
      <w:proofErr w:type="spellStart"/>
      <w:r w:rsidRPr="002B38B7">
        <w:rPr>
          <w:rFonts w:ascii="Times New Roman" w:hAnsi="Times New Roman" w:cs="Times New Roman"/>
          <w:sz w:val="28"/>
          <w:szCs w:val="28"/>
          <w:lang w:val="ru-RU"/>
        </w:rPr>
        <w:t>Додаткові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труднощі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створює</w:t>
      </w:r>
      <w:proofErr w:type="spellEnd"/>
      <w:r w:rsidRPr="002B38B7">
        <w:rPr>
          <w:rFonts w:ascii="Times New Roman" w:hAnsi="Times New Roman" w:cs="Times New Roman"/>
          <w:sz w:val="28"/>
          <w:szCs w:val="28"/>
          <w:lang w:val="ru-RU"/>
        </w:rPr>
        <w:t xml:space="preserve"> часта </w:t>
      </w:r>
      <w:proofErr w:type="spellStart"/>
      <w:r w:rsidRPr="002B38B7">
        <w:rPr>
          <w:rFonts w:ascii="Times New Roman" w:hAnsi="Times New Roman" w:cs="Times New Roman"/>
          <w:sz w:val="28"/>
          <w:szCs w:val="28"/>
          <w:lang w:val="ru-RU"/>
        </w:rPr>
        <w:t>зміна</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законодавства</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що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породжує</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невизначеність</w:t>
      </w:r>
      <w:proofErr w:type="spellEnd"/>
      <w:r w:rsidRPr="002B38B7">
        <w:rPr>
          <w:rFonts w:ascii="Times New Roman" w:hAnsi="Times New Roman" w:cs="Times New Roman"/>
          <w:sz w:val="28"/>
          <w:szCs w:val="28"/>
          <w:lang w:val="ru-RU"/>
        </w:rPr>
        <w:t xml:space="preserve"> для </w:t>
      </w:r>
      <w:proofErr w:type="spellStart"/>
      <w:r w:rsidRPr="002B38B7">
        <w:rPr>
          <w:rFonts w:ascii="Times New Roman" w:hAnsi="Times New Roman" w:cs="Times New Roman"/>
          <w:sz w:val="28"/>
          <w:szCs w:val="28"/>
          <w:lang w:val="ru-RU"/>
        </w:rPr>
        <w:t>бізнесу</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Крім</w:t>
      </w:r>
      <w:proofErr w:type="spellEnd"/>
      <w:r w:rsidRPr="002B38B7">
        <w:rPr>
          <w:rFonts w:ascii="Times New Roman" w:hAnsi="Times New Roman" w:cs="Times New Roman"/>
          <w:sz w:val="28"/>
          <w:szCs w:val="28"/>
          <w:lang w:val="ru-RU"/>
        </w:rPr>
        <w:t xml:space="preserve"> того, </w:t>
      </w:r>
      <w:proofErr w:type="spellStart"/>
      <w:r w:rsidRPr="002B38B7">
        <w:rPr>
          <w:rFonts w:ascii="Times New Roman" w:hAnsi="Times New Roman" w:cs="Times New Roman"/>
          <w:sz w:val="28"/>
          <w:szCs w:val="28"/>
          <w:lang w:val="ru-RU"/>
        </w:rPr>
        <w:t>підприємства</w:t>
      </w:r>
      <w:proofErr w:type="spellEnd"/>
      <w:r w:rsidRPr="002B38B7">
        <w:rPr>
          <w:rFonts w:ascii="Times New Roman" w:hAnsi="Times New Roman" w:cs="Times New Roman"/>
          <w:sz w:val="28"/>
          <w:szCs w:val="28"/>
          <w:lang w:val="ru-RU"/>
        </w:rPr>
        <w:t xml:space="preserve"> часто не </w:t>
      </w:r>
      <w:proofErr w:type="spellStart"/>
      <w:r w:rsidRPr="002B38B7">
        <w:rPr>
          <w:rFonts w:ascii="Times New Roman" w:hAnsi="Times New Roman" w:cs="Times New Roman"/>
          <w:sz w:val="28"/>
          <w:szCs w:val="28"/>
          <w:lang w:val="ru-RU"/>
        </w:rPr>
        <w:t>залучаються</w:t>
      </w:r>
      <w:proofErr w:type="spellEnd"/>
      <w:r w:rsidRPr="002B38B7">
        <w:rPr>
          <w:rFonts w:ascii="Times New Roman" w:hAnsi="Times New Roman" w:cs="Times New Roman"/>
          <w:sz w:val="28"/>
          <w:szCs w:val="28"/>
          <w:lang w:val="ru-RU"/>
        </w:rPr>
        <w:t xml:space="preserve"> до </w:t>
      </w:r>
      <w:proofErr w:type="spellStart"/>
      <w:r w:rsidRPr="002B38B7">
        <w:rPr>
          <w:rFonts w:ascii="Times New Roman" w:hAnsi="Times New Roman" w:cs="Times New Roman"/>
          <w:sz w:val="28"/>
          <w:szCs w:val="28"/>
          <w:lang w:val="ru-RU"/>
        </w:rPr>
        <w:t>процесу</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ухвалення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рішень</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що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може</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призводити</w:t>
      </w:r>
      <w:proofErr w:type="spellEnd"/>
      <w:r w:rsidRPr="002B38B7">
        <w:rPr>
          <w:rFonts w:ascii="Times New Roman" w:hAnsi="Times New Roman" w:cs="Times New Roman"/>
          <w:sz w:val="28"/>
          <w:szCs w:val="28"/>
          <w:lang w:val="ru-RU"/>
        </w:rPr>
        <w:t xml:space="preserve"> до </w:t>
      </w:r>
      <w:proofErr w:type="spellStart"/>
      <w:r w:rsidRPr="002B38B7">
        <w:rPr>
          <w:rFonts w:ascii="Times New Roman" w:hAnsi="Times New Roman" w:cs="Times New Roman"/>
          <w:sz w:val="28"/>
          <w:szCs w:val="28"/>
          <w:lang w:val="ru-RU"/>
        </w:rPr>
        <w:t>розробки</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політики</w:t>
      </w:r>
      <w:proofErr w:type="spellEnd"/>
      <w:r w:rsidRPr="002B38B7">
        <w:rPr>
          <w:rFonts w:ascii="Times New Roman" w:hAnsi="Times New Roman" w:cs="Times New Roman"/>
          <w:sz w:val="28"/>
          <w:szCs w:val="28"/>
          <w:lang w:val="ru-RU"/>
        </w:rPr>
        <w:t xml:space="preserve"> без </w:t>
      </w:r>
      <w:proofErr w:type="spellStart"/>
      <w:r w:rsidRPr="002B38B7">
        <w:rPr>
          <w:rFonts w:ascii="Times New Roman" w:hAnsi="Times New Roman" w:cs="Times New Roman"/>
          <w:sz w:val="28"/>
          <w:szCs w:val="28"/>
          <w:lang w:val="ru-RU"/>
        </w:rPr>
        <w:t>урахування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їхніх</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реальних</w:t>
      </w:r>
      <w:proofErr w:type="spellEnd"/>
      <w:r w:rsidRPr="002B38B7">
        <w:rPr>
          <w:rFonts w:ascii="Times New Roman" w:hAnsi="Times New Roman" w:cs="Times New Roman"/>
          <w:sz w:val="28"/>
          <w:szCs w:val="28"/>
          <w:lang w:val="ru-RU"/>
        </w:rPr>
        <w:t xml:space="preserve"> потреб.</w:t>
      </w:r>
      <w:r w:rsidR="000F580D">
        <w:rPr>
          <w:rFonts w:ascii="Times New Roman" w:hAnsi="Times New Roman" w:cs="Times New Roman"/>
          <w:sz w:val="28"/>
          <w:szCs w:val="28"/>
          <w:lang w:val="ru-RU"/>
        </w:rPr>
        <w:t xml:space="preserve"> </w:t>
      </w:r>
      <w:r w:rsidRPr="00F53211">
        <w:rPr>
          <w:rFonts w:ascii="Times New Roman" w:hAnsi="Times New Roman" w:cs="Times New Roman"/>
          <w:sz w:val="28"/>
          <w:szCs w:val="28"/>
          <w:lang w:val="uk-UA"/>
        </w:rPr>
        <w:t>Важливо створювати стабільне і передбачуване середовище, де бізнеси можуть ефективно працювати, а державні органи - забезпечувати громадські інтереси та стабільний розвиток економіки.</w:t>
      </w:r>
    </w:p>
    <w:p w14:paraId="55EC891E" w14:textId="654DCA79" w:rsidR="002B38B7" w:rsidRDefault="00192B49" w:rsidP="00DD5DB6">
      <w:pPr>
        <w:spacing w:after="0" w:line="360" w:lineRule="auto"/>
        <w:ind w:firstLine="709"/>
        <w:jc w:val="both"/>
        <w:rPr>
          <w:rFonts w:ascii="Times New Roman" w:hAnsi="Times New Roman" w:cs="Times New Roman"/>
          <w:sz w:val="28"/>
          <w:szCs w:val="28"/>
          <w:lang w:val="uk-UA"/>
        </w:rPr>
      </w:pPr>
      <w:proofErr w:type="spellStart"/>
      <w:r w:rsidRPr="00192B49">
        <w:rPr>
          <w:rFonts w:ascii="Times New Roman" w:hAnsi="Times New Roman" w:cs="Times New Roman"/>
          <w:sz w:val="28"/>
          <w:szCs w:val="28"/>
          <w:lang w:val="ru-RU"/>
        </w:rPr>
        <w:t>Можна</w:t>
      </w:r>
      <w:proofErr w:type="spellEnd"/>
      <w:r w:rsidRPr="00192B49">
        <w:rPr>
          <w:rFonts w:ascii="Times New Roman" w:hAnsi="Times New Roman" w:cs="Times New Roman"/>
          <w:sz w:val="28"/>
          <w:szCs w:val="28"/>
          <w:lang w:val="ru-RU"/>
        </w:rPr>
        <w:t xml:space="preserve"> </w:t>
      </w:r>
      <w:proofErr w:type="spellStart"/>
      <w:r w:rsidRPr="00192B49">
        <w:rPr>
          <w:rFonts w:ascii="Times New Roman" w:hAnsi="Times New Roman" w:cs="Times New Roman"/>
          <w:sz w:val="28"/>
          <w:szCs w:val="28"/>
          <w:lang w:val="ru-RU"/>
        </w:rPr>
        <w:t>виокремити</w:t>
      </w:r>
      <w:proofErr w:type="spellEnd"/>
      <w:r w:rsidRPr="00192B49">
        <w:rPr>
          <w:rFonts w:ascii="Times New Roman" w:hAnsi="Times New Roman" w:cs="Times New Roman"/>
          <w:sz w:val="28"/>
          <w:szCs w:val="28"/>
          <w:lang w:val="ru-RU"/>
        </w:rPr>
        <w:t xml:space="preserve"> низку</w:t>
      </w:r>
      <w:r w:rsidRPr="00192B49">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методик</w:t>
      </w:r>
      <w:proofErr w:type="spellEnd"/>
      <w:r>
        <w:rPr>
          <w:rFonts w:ascii="Times New Roman" w:hAnsi="Times New Roman" w:cs="Times New Roman"/>
          <w:sz w:val="28"/>
          <w:szCs w:val="28"/>
          <w:lang w:val="uk-UA"/>
        </w:rPr>
        <w:t xml:space="preserve"> </w:t>
      </w:r>
      <w:r w:rsidR="002B38B7" w:rsidRPr="00F53211">
        <w:rPr>
          <w:rFonts w:ascii="Times New Roman" w:hAnsi="Times New Roman" w:cs="Times New Roman"/>
          <w:sz w:val="28"/>
          <w:szCs w:val="28"/>
          <w:lang w:val="uk-UA"/>
        </w:rPr>
        <w:t>оцінки ступеня узгодженості інтересів між підприємствами та органами влади, які дозволяють зрозуміти, наскільки інтереси кожної зі сторін взаємод</w:t>
      </w:r>
      <w:r w:rsidR="002B38B7">
        <w:rPr>
          <w:rFonts w:ascii="Times New Roman" w:hAnsi="Times New Roman" w:cs="Times New Roman"/>
          <w:sz w:val="28"/>
          <w:szCs w:val="28"/>
          <w:lang w:val="uk-UA"/>
        </w:rPr>
        <w:t>іють або суперечать одне одному. Ознайомитися з деякими методами можна в таблиці 3.1.</w:t>
      </w:r>
    </w:p>
    <w:p w14:paraId="55176E2A" w14:textId="77777777" w:rsidR="002B38B7" w:rsidRDefault="002B38B7" w:rsidP="002B38B7">
      <w:pPr>
        <w:spacing w:after="0" w:line="360" w:lineRule="auto"/>
        <w:ind w:right="283"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3.1</w:t>
      </w:r>
    </w:p>
    <w:p w14:paraId="7EEA1EFD" w14:textId="5934523E" w:rsidR="002B38B7" w:rsidRPr="002B38B7" w:rsidRDefault="002B38B7" w:rsidP="002B38B7">
      <w:pPr>
        <w:spacing w:after="0" w:line="360" w:lineRule="auto"/>
        <w:ind w:right="283"/>
        <w:jc w:val="center"/>
        <w:rPr>
          <w:rFonts w:ascii="Times New Roman" w:hAnsi="Times New Roman" w:cs="Times New Roman"/>
          <w:sz w:val="28"/>
          <w:szCs w:val="28"/>
          <w:lang w:val="ru-RU"/>
        </w:rPr>
      </w:pPr>
      <w:r>
        <w:rPr>
          <w:rFonts w:ascii="Times New Roman" w:hAnsi="Times New Roman" w:cs="Times New Roman"/>
          <w:sz w:val="28"/>
          <w:szCs w:val="28"/>
          <w:lang w:val="uk-UA"/>
        </w:rPr>
        <w:t>Методи</w:t>
      </w:r>
      <w:r w:rsidRPr="00B0000D">
        <w:rPr>
          <w:rFonts w:ascii="Times New Roman" w:hAnsi="Times New Roman" w:cs="Times New Roman"/>
          <w:sz w:val="28"/>
          <w:szCs w:val="28"/>
          <w:lang w:val="uk-UA"/>
        </w:rPr>
        <w:t xml:space="preserve"> оцінки ступеня узгодженості інтересів </w:t>
      </w:r>
      <w:r>
        <w:rPr>
          <w:rFonts w:ascii="Times New Roman" w:hAnsi="Times New Roman" w:cs="Times New Roman"/>
          <w:sz w:val="28"/>
          <w:szCs w:val="28"/>
          <w:lang w:val="uk-UA"/>
        </w:rPr>
        <w:t xml:space="preserve">                                                   </w:t>
      </w:r>
      <w:r w:rsidRPr="00B0000D">
        <w:rPr>
          <w:rFonts w:ascii="Times New Roman" w:hAnsi="Times New Roman" w:cs="Times New Roman"/>
          <w:sz w:val="28"/>
          <w:szCs w:val="28"/>
          <w:lang w:val="uk-UA"/>
        </w:rPr>
        <w:t>між підприємствами та органами влади</w:t>
      </w:r>
      <w:r w:rsidR="000F580D">
        <w:rPr>
          <w:rFonts w:ascii="Times New Roman" w:hAnsi="Times New Roman" w:cs="Times New Roman"/>
          <w:sz w:val="28"/>
          <w:szCs w:val="28"/>
          <w:lang w:val="uk-UA"/>
        </w:rPr>
        <w:t xml:space="preserve"> </w:t>
      </w:r>
      <w:r w:rsidRPr="002B38B7">
        <w:rPr>
          <w:rFonts w:ascii="Times New Roman" w:hAnsi="Times New Roman" w:cs="Times New Roman"/>
          <w:sz w:val="28"/>
          <w:szCs w:val="28"/>
          <w:lang w:val="ru-RU"/>
        </w:rPr>
        <w:t>[</w:t>
      </w:r>
      <w:r w:rsidR="00520418">
        <w:rPr>
          <w:rFonts w:ascii="Times New Roman" w:hAnsi="Times New Roman" w:cs="Times New Roman"/>
          <w:sz w:val="28"/>
          <w:szCs w:val="28"/>
          <w:lang w:val="uk-UA"/>
        </w:rPr>
        <w:t>7</w:t>
      </w:r>
      <w:r w:rsidRPr="002B38B7">
        <w:rPr>
          <w:rFonts w:ascii="Times New Roman" w:hAnsi="Times New Roman" w:cs="Times New Roman"/>
          <w:sz w:val="28"/>
          <w:szCs w:val="28"/>
          <w:lang w:val="ru-RU"/>
        </w:rPr>
        <w:t>]</w:t>
      </w:r>
    </w:p>
    <w:tbl>
      <w:tblPr>
        <w:tblStyle w:val="a3"/>
        <w:tblW w:w="0" w:type="auto"/>
        <w:tblLook w:val="04A0" w:firstRow="1" w:lastRow="0" w:firstColumn="1" w:lastColumn="0" w:noHBand="0" w:noVBand="1"/>
      </w:tblPr>
      <w:tblGrid>
        <w:gridCol w:w="562"/>
        <w:gridCol w:w="1985"/>
        <w:gridCol w:w="6593"/>
      </w:tblGrid>
      <w:tr w:rsidR="002B38B7" w14:paraId="6B36F005" w14:textId="77777777" w:rsidTr="00FD2976">
        <w:trPr>
          <w:tblHeader/>
        </w:trPr>
        <w:tc>
          <w:tcPr>
            <w:tcW w:w="562" w:type="dxa"/>
            <w:vAlign w:val="center"/>
          </w:tcPr>
          <w:p w14:paraId="76B3D907" w14:textId="77777777" w:rsidR="002B38B7" w:rsidRDefault="002B38B7" w:rsidP="00FD2976">
            <w:pPr>
              <w:ind w:left="-117" w:right="-182"/>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985" w:type="dxa"/>
            <w:vAlign w:val="center"/>
          </w:tcPr>
          <w:p w14:paraId="6C99CAF7" w14:textId="77777777" w:rsidR="002B38B7" w:rsidRDefault="002B38B7" w:rsidP="00FD2976">
            <w:pPr>
              <w:ind w:right="283"/>
              <w:jc w:val="center"/>
              <w:rPr>
                <w:rFonts w:ascii="Times New Roman" w:hAnsi="Times New Roman" w:cs="Times New Roman"/>
                <w:sz w:val="28"/>
                <w:szCs w:val="28"/>
                <w:lang w:val="uk-UA"/>
              </w:rPr>
            </w:pPr>
            <w:r>
              <w:rPr>
                <w:rFonts w:ascii="Times New Roman" w:hAnsi="Times New Roman" w:cs="Times New Roman"/>
                <w:sz w:val="28"/>
                <w:szCs w:val="28"/>
                <w:lang w:val="uk-UA"/>
              </w:rPr>
              <w:t>Метод</w:t>
            </w:r>
          </w:p>
        </w:tc>
        <w:tc>
          <w:tcPr>
            <w:tcW w:w="6593" w:type="dxa"/>
            <w:vAlign w:val="center"/>
          </w:tcPr>
          <w:p w14:paraId="630C5572" w14:textId="77777777" w:rsidR="002B38B7" w:rsidRDefault="002B38B7" w:rsidP="00FD2976">
            <w:pPr>
              <w:ind w:right="283"/>
              <w:jc w:val="center"/>
              <w:rPr>
                <w:rFonts w:ascii="Times New Roman" w:hAnsi="Times New Roman" w:cs="Times New Roman"/>
                <w:sz w:val="28"/>
                <w:szCs w:val="28"/>
                <w:lang w:val="uk-UA"/>
              </w:rPr>
            </w:pPr>
            <w:r>
              <w:rPr>
                <w:rFonts w:ascii="Times New Roman" w:hAnsi="Times New Roman" w:cs="Times New Roman"/>
                <w:sz w:val="28"/>
                <w:szCs w:val="28"/>
                <w:lang w:val="uk-UA"/>
              </w:rPr>
              <w:t>Сутність</w:t>
            </w:r>
          </w:p>
        </w:tc>
      </w:tr>
      <w:tr w:rsidR="002B38B7" w:rsidRPr="009F5670" w14:paraId="4D700300" w14:textId="77777777" w:rsidTr="00FD2976">
        <w:tc>
          <w:tcPr>
            <w:tcW w:w="562" w:type="dxa"/>
          </w:tcPr>
          <w:p w14:paraId="35A2E874" w14:textId="77777777" w:rsidR="002B38B7" w:rsidRDefault="002B38B7" w:rsidP="00FD2976">
            <w:pPr>
              <w:ind w:left="-117" w:right="-182"/>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985" w:type="dxa"/>
          </w:tcPr>
          <w:p w14:paraId="45BC6EB3" w14:textId="77777777" w:rsidR="002B38B7" w:rsidRDefault="002B38B7" w:rsidP="00FD2976">
            <w:pPr>
              <w:ind w:left="-35"/>
              <w:jc w:val="both"/>
              <w:rPr>
                <w:rFonts w:ascii="Times New Roman" w:hAnsi="Times New Roman" w:cs="Times New Roman"/>
                <w:sz w:val="28"/>
                <w:szCs w:val="28"/>
                <w:lang w:val="uk-UA"/>
              </w:rPr>
            </w:pPr>
            <w:r w:rsidRPr="00B0000D">
              <w:rPr>
                <w:rFonts w:ascii="Times New Roman" w:hAnsi="Times New Roman" w:cs="Times New Roman"/>
                <w:sz w:val="28"/>
                <w:szCs w:val="28"/>
                <w:lang w:val="uk-UA"/>
              </w:rPr>
              <w:t>Аналіз відповідності стратегічних цілей</w:t>
            </w:r>
          </w:p>
        </w:tc>
        <w:tc>
          <w:tcPr>
            <w:tcW w:w="6593" w:type="dxa"/>
          </w:tcPr>
          <w:p w14:paraId="68EFAA95" w14:textId="77777777" w:rsidR="002B38B7" w:rsidRDefault="002B38B7" w:rsidP="00FD2976">
            <w:pPr>
              <w:ind w:left="-44" w:right="-30"/>
              <w:jc w:val="both"/>
              <w:rPr>
                <w:rFonts w:ascii="Times New Roman" w:hAnsi="Times New Roman" w:cs="Times New Roman"/>
                <w:sz w:val="28"/>
                <w:szCs w:val="28"/>
                <w:lang w:val="uk-UA"/>
              </w:rPr>
            </w:pPr>
            <w:r w:rsidRPr="00B0000D">
              <w:rPr>
                <w:rFonts w:ascii="Times New Roman" w:hAnsi="Times New Roman" w:cs="Times New Roman"/>
                <w:sz w:val="28"/>
                <w:szCs w:val="28"/>
                <w:lang w:val="uk-UA"/>
              </w:rPr>
              <w:t>порівнюються стратегічні цілі підприємств і органів влади. Якщо інтереси обох сторін узгоджуються на рівні довгострокових цілей (наприклад, розвиток інфраструктури, підтримка інновацій, підвищення конкурентоспроможності), то узгодженість інтересів є високою.</w:t>
            </w:r>
          </w:p>
        </w:tc>
      </w:tr>
      <w:tr w:rsidR="002B38B7" w:rsidRPr="009F5670" w14:paraId="30D9AFE5" w14:textId="77777777" w:rsidTr="00FD2976">
        <w:tc>
          <w:tcPr>
            <w:tcW w:w="562" w:type="dxa"/>
          </w:tcPr>
          <w:p w14:paraId="5D2FEDEA" w14:textId="77777777" w:rsidR="002B38B7" w:rsidRDefault="002B38B7" w:rsidP="00FD2976">
            <w:pPr>
              <w:ind w:left="-117" w:right="-182"/>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p>
        </w:tc>
        <w:tc>
          <w:tcPr>
            <w:tcW w:w="1985" w:type="dxa"/>
          </w:tcPr>
          <w:p w14:paraId="12C71ED3" w14:textId="4F09130A" w:rsidR="002B38B7" w:rsidRDefault="002B38B7" w:rsidP="00FD2976">
            <w:pPr>
              <w:ind w:left="-35"/>
              <w:jc w:val="both"/>
              <w:rPr>
                <w:rFonts w:ascii="Times New Roman" w:hAnsi="Times New Roman" w:cs="Times New Roman"/>
                <w:sz w:val="28"/>
                <w:szCs w:val="28"/>
                <w:lang w:val="uk-UA"/>
              </w:rPr>
            </w:pPr>
            <w:r w:rsidRPr="00B0000D">
              <w:rPr>
                <w:rFonts w:ascii="Times New Roman" w:hAnsi="Times New Roman" w:cs="Times New Roman"/>
                <w:sz w:val="28"/>
                <w:szCs w:val="28"/>
                <w:lang w:val="uk-UA"/>
              </w:rPr>
              <w:t>Аналіз впливу політики на бізнес</w:t>
            </w:r>
          </w:p>
        </w:tc>
        <w:tc>
          <w:tcPr>
            <w:tcW w:w="6593" w:type="dxa"/>
          </w:tcPr>
          <w:p w14:paraId="7BF63EF1" w14:textId="77777777" w:rsidR="002B38B7" w:rsidRDefault="002B38B7" w:rsidP="00FD2976">
            <w:pPr>
              <w:ind w:left="-44" w:right="-30"/>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B0000D">
              <w:rPr>
                <w:rFonts w:ascii="Times New Roman" w:hAnsi="Times New Roman" w:cs="Times New Roman"/>
                <w:sz w:val="28"/>
                <w:szCs w:val="28"/>
                <w:lang w:val="uk-UA"/>
              </w:rPr>
              <w:t>цінка політики держави щодо впливу на підприємства через податкове законодавство, регулювання бізнесу, екологічні стандарти тощо. Це дозволяє виявити, чи сприяє державна політика розвитку бізнесу, чи обмежує його можливості.</w:t>
            </w:r>
          </w:p>
        </w:tc>
      </w:tr>
      <w:tr w:rsidR="002B38B7" w:rsidRPr="009F5670" w14:paraId="389A403F" w14:textId="77777777" w:rsidTr="00FD2976">
        <w:tc>
          <w:tcPr>
            <w:tcW w:w="562" w:type="dxa"/>
          </w:tcPr>
          <w:p w14:paraId="2A3D9FE9" w14:textId="77777777" w:rsidR="002B38B7" w:rsidRDefault="002B38B7" w:rsidP="00FD2976">
            <w:pPr>
              <w:ind w:left="-117" w:right="-182"/>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985" w:type="dxa"/>
          </w:tcPr>
          <w:p w14:paraId="192C7E92" w14:textId="77777777" w:rsidR="002B38B7" w:rsidRDefault="002B38B7" w:rsidP="00FD2976">
            <w:pPr>
              <w:ind w:left="-35"/>
              <w:jc w:val="both"/>
              <w:rPr>
                <w:rFonts w:ascii="Times New Roman" w:hAnsi="Times New Roman" w:cs="Times New Roman"/>
                <w:sz w:val="28"/>
                <w:szCs w:val="28"/>
                <w:lang w:val="uk-UA"/>
              </w:rPr>
            </w:pPr>
            <w:r w:rsidRPr="00B0000D">
              <w:rPr>
                <w:rFonts w:ascii="Times New Roman" w:hAnsi="Times New Roman" w:cs="Times New Roman"/>
                <w:sz w:val="28"/>
                <w:szCs w:val="28"/>
                <w:lang w:val="uk-UA"/>
              </w:rPr>
              <w:t>Метод опитувань та анкетування</w:t>
            </w:r>
          </w:p>
        </w:tc>
        <w:tc>
          <w:tcPr>
            <w:tcW w:w="6593" w:type="dxa"/>
          </w:tcPr>
          <w:p w14:paraId="5B00611B" w14:textId="4131A179" w:rsidR="002B38B7" w:rsidRDefault="002B38B7" w:rsidP="00FD2976">
            <w:pPr>
              <w:ind w:left="-44" w:right="-30"/>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8B7CA5">
              <w:rPr>
                <w:rFonts w:ascii="Times New Roman" w:hAnsi="Times New Roman" w:cs="Times New Roman"/>
                <w:sz w:val="28"/>
                <w:szCs w:val="28"/>
                <w:lang w:val="uk-UA"/>
              </w:rPr>
              <w:t xml:space="preserve">питування підприємців та представників органів влади щодо їхнього ставлення до різних аспектів досягнення </w:t>
            </w:r>
            <w:r w:rsidR="00D27C2A">
              <w:rPr>
                <w:rFonts w:ascii="Times New Roman" w:hAnsi="Times New Roman" w:cs="Times New Roman"/>
                <w:sz w:val="28"/>
                <w:szCs w:val="28"/>
                <w:lang w:val="uk-UA"/>
              </w:rPr>
              <w:t>мети</w:t>
            </w:r>
            <w:r w:rsidRPr="008B7CA5">
              <w:rPr>
                <w:rFonts w:ascii="Times New Roman" w:hAnsi="Times New Roman" w:cs="Times New Roman"/>
                <w:sz w:val="28"/>
                <w:szCs w:val="28"/>
                <w:lang w:val="uk-UA"/>
              </w:rPr>
              <w:t>. Це дозволяє зібрати безпосередню інформацію про те, як кожна сторона бачить процес взаємодії і які проблеми вони вважають важливими.</w:t>
            </w:r>
          </w:p>
        </w:tc>
      </w:tr>
      <w:tr w:rsidR="002B38B7" w:rsidRPr="009F5670" w14:paraId="4C07B0F9" w14:textId="77777777" w:rsidTr="00FD2976">
        <w:tc>
          <w:tcPr>
            <w:tcW w:w="562" w:type="dxa"/>
          </w:tcPr>
          <w:p w14:paraId="109F78E5" w14:textId="77777777" w:rsidR="002B38B7" w:rsidRDefault="002B38B7" w:rsidP="00FD2976">
            <w:pPr>
              <w:ind w:left="-117" w:right="-182"/>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985" w:type="dxa"/>
          </w:tcPr>
          <w:p w14:paraId="50EDB205" w14:textId="77777777" w:rsidR="002B38B7" w:rsidRDefault="002B38B7" w:rsidP="00FD2976">
            <w:pPr>
              <w:ind w:left="-35"/>
              <w:jc w:val="both"/>
              <w:rPr>
                <w:rFonts w:ascii="Times New Roman" w:hAnsi="Times New Roman" w:cs="Times New Roman"/>
                <w:sz w:val="28"/>
                <w:szCs w:val="28"/>
                <w:lang w:val="uk-UA"/>
              </w:rPr>
            </w:pPr>
            <w:r w:rsidRPr="00B0000D">
              <w:rPr>
                <w:rFonts w:ascii="Times New Roman" w:hAnsi="Times New Roman" w:cs="Times New Roman"/>
                <w:sz w:val="28"/>
                <w:szCs w:val="28"/>
                <w:lang w:val="uk-UA"/>
              </w:rPr>
              <w:t>SWOT-аналіз</w:t>
            </w:r>
          </w:p>
        </w:tc>
        <w:tc>
          <w:tcPr>
            <w:tcW w:w="6593" w:type="dxa"/>
          </w:tcPr>
          <w:p w14:paraId="49D358EF" w14:textId="280C88AF" w:rsidR="002B38B7" w:rsidRDefault="002B38B7" w:rsidP="00FD2976">
            <w:pPr>
              <w:ind w:left="-44" w:right="-30"/>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8B7CA5">
              <w:rPr>
                <w:rFonts w:ascii="Times New Roman" w:hAnsi="Times New Roman" w:cs="Times New Roman"/>
                <w:sz w:val="28"/>
                <w:szCs w:val="28"/>
                <w:lang w:val="uk-UA"/>
              </w:rPr>
              <w:t xml:space="preserve">роводиться окремий SWOT-аналіз для підприємства та </w:t>
            </w:r>
            <w:r w:rsidR="00192B49">
              <w:rPr>
                <w:rFonts w:ascii="Times New Roman" w:hAnsi="Times New Roman" w:cs="Times New Roman"/>
                <w:sz w:val="28"/>
                <w:szCs w:val="28"/>
                <w:lang w:val="uk-UA"/>
              </w:rPr>
              <w:t>держави</w:t>
            </w:r>
            <w:r w:rsidRPr="008B7CA5">
              <w:rPr>
                <w:rFonts w:ascii="Times New Roman" w:hAnsi="Times New Roman" w:cs="Times New Roman"/>
                <w:sz w:val="28"/>
                <w:szCs w:val="28"/>
                <w:lang w:val="uk-UA"/>
              </w:rPr>
              <w:t xml:space="preserve">, що дозволяє виявити </w:t>
            </w:r>
            <w:r w:rsidR="00192B49">
              <w:rPr>
                <w:rFonts w:ascii="Times New Roman" w:hAnsi="Times New Roman" w:cs="Times New Roman"/>
                <w:sz w:val="28"/>
                <w:szCs w:val="28"/>
                <w:lang w:val="uk-UA"/>
              </w:rPr>
              <w:t>переваги та ризики</w:t>
            </w:r>
            <w:r w:rsidRPr="008B7CA5">
              <w:rPr>
                <w:rFonts w:ascii="Times New Roman" w:hAnsi="Times New Roman" w:cs="Times New Roman"/>
                <w:sz w:val="28"/>
                <w:szCs w:val="28"/>
                <w:lang w:val="uk-UA"/>
              </w:rPr>
              <w:t xml:space="preserve"> для кожної зі сторін. Це дає змогу побачити, де є потенційні точки дотику або протиріччя.</w:t>
            </w:r>
          </w:p>
        </w:tc>
      </w:tr>
      <w:tr w:rsidR="002B38B7" w:rsidRPr="009F5670" w14:paraId="514330F7" w14:textId="77777777" w:rsidTr="00FD2976">
        <w:tc>
          <w:tcPr>
            <w:tcW w:w="562" w:type="dxa"/>
          </w:tcPr>
          <w:p w14:paraId="5E1D2CBA" w14:textId="77777777" w:rsidR="002B38B7" w:rsidRDefault="002B38B7" w:rsidP="00FD2976">
            <w:pPr>
              <w:ind w:left="-117" w:right="-182"/>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985" w:type="dxa"/>
          </w:tcPr>
          <w:p w14:paraId="2049C778" w14:textId="77777777" w:rsidR="002B38B7" w:rsidRDefault="002B38B7" w:rsidP="00FD2976">
            <w:pPr>
              <w:ind w:left="-35"/>
              <w:jc w:val="both"/>
              <w:rPr>
                <w:rFonts w:ascii="Times New Roman" w:hAnsi="Times New Roman" w:cs="Times New Roman"/>
                <w:sz w:val="28"/>
                <w:szCs w:val="28"/>
                <w:lang w:val="uk-UA"/>
              </w:rPr>
            </w:pPr>
            <w:r w:rsidRPr="00B0000D">
              <w:rPr>
                <w:rFonts w:ascii="Times New Roman" w:hAnsi="Times New Roman" w:cs="Times New Roman"/>
                <w:sz w:val="28"/>
                <w:szCs w:val="28"/>
                <w:lang w:val="uk-UA"/>
              </w:rPr>
              <w:t>Метод мережевого аналізу</w:t>
            </w:r>
          </w:p>
        </w:tc>
        <w:tc>
          <w:tcPr>
            <w:tcW w:w="6593" w:type="dxa"/>
          </w:tcPr>
          <w:p w14:paraId="49760FA6" w14:textId="15FA79BD" w:rsidR="002B38B7" w:rsidRDefault="002B38B7" w:rsidP="00FD2976">
            <w:pPr>
              <w:ind w:left="-44" w:right="-3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8B7CA5">
              <w:rPr>
                <w:rFonts w:ascii="Times New Roman" w:hAnsi="Times New Roman" w:cs="Times New Roman"/>
                <w:sz w:val="28"/>
                <w:szCs w:val="28"/>
                <w:lang w:val="uk-UA"/>
              </w:rPr>
              <w:t xml:space="preserve">икористання мережевого аналізу </w:t>
            </w:r>
            <w:r w:rsidR="00CE5F53">
              <w:rPr>
                <w:rFonts w:ascii="Times New Roman" w:hAnsi="Times New Roman" w:cs="Times New Roman"/>
                <w:sz w:val="28"/>
                <w:szCs w:val="28"/>
                <w:lang w:val="uk-UA"/>
              </w:rPr>
              <w:t>при</w:t>
            </w:r>
            <w:r>
              <w:rPr>
                <w:rFonts w:ascii="Times New Roman" w:hAnsi="Times New Roman" w:cs="Times New Roman"/>
                <w:sz w:val="28"/>
                <w:szCs w:val="28"/>
                <w:lang w:val="uk-UA"/>
              </w:rPr>
              <w:t xml:space="preserve"> зв’язк</w:t>
            </w:r>
            <w:r w:rsidR="00CE5F53">
              <w:rPr>
                <w:rFonts w:ascii="Times New Roman" w:hAnsi="Times New Roman" w:cs="Times New Roman"/>
                <w:sz w:val="28"/>
                <w:szCs w:val="28"/>
                <w:lang w:val="uk-UA"/>
              </w:rPr>
              <w:t>ах</w:t>
            </w:r>
            <w:r>
              <w:rPr>
                <w:rFonts w:ascii="Times New Roman" w:hAnsi="Times New Roman" w:cs="Times New Roman"/>
                <w:sz w:val="28"/>
                <w:szCs w:val="28"/>
                <w:lang w:val="uk-UA"/>
              </w:rPr>
              <w:t xml:space="preserve"> між </w:t>
            </w:r>
            <w:r w:rsidRPr="008B7CA5">
              <w:rPr>
                <w:rFonts w:ascii="Times New Roman" w:hAnsi="Times New Roman" w:cs="Times New Roman"/>
                <w:sz w:val="28"/>
                <w:szCs w:val="28"/>
                <w:lang w:val="uk-UA"/>
              </w:rPr>
              <w:t xml:space="preserve">підприємствами, органами влади, </w:t>
            </w:r>
            <w:r>
              <w:rPr>
                <w:rFonts w:ascii="Times New Roman" w:hAnsi="Times New Roman" w:cs="Times New Roman"/>
                <w:sz w:val="28"/>
                <w:szCs w:val="28"/>
                <w:lang w:val="uk-UA"/>
              </w:rPr>
              <w:t>регуляторами, профспілками тощо</w:t>
            </w:r>
            <w:r w:rsidRPr="008B7CA5">
              <w:rPr>
                <w:rFonts w:ascii="Times New Roman" w:hAnsi="Times New Roman" w:cs="Times New Roman"/>
                <w:sz w:val="28"/>
                <w:szCs w:val="28"/>
                <w:lang w:val="uk-UA"/>
              </w:rPr>
              <w:t xml:space="preserve">. </w:t>
            </w:r>
            <w:r w:rsidR="00192B49" w:rsidRPr="00192B49">
              <w:rPr>
                <w:rFonts w:ascii="Times New Roman" w:hAnsi="Times New Roman" w:cs="Times New Roman"/>
                <w:sz w:val="28"/>
                <w:szCs w:val="28"/>
                <w:lang w:val="uk-UA"/>
              </w:rPr>
              <w:t>Це створює передумови для оцінювання ступеня</w:t>
            </w:r>
            <w:r w:rsidRPr="008B7CA5">
              <w:rPr>
                <w:rFonts w:ascii="Times New Roman" w:hAnsi="Times New Roman" w:cs="Times New Roman"/>
                <w:sz w:val="28"/>
                <w:szCs w:val="28"/>
                <w:lang w:val="uk-UA"/>
              </w:rPr>
              <w:t xml:space="preserve"> ефективно</w:t>
            </w:r>
            <w:r w:rsidR="00192B49">
              <w:rPr>
                <w:rFonts w:ascii="Times New Roman" w:hAnsi="Times New Roman" w:cs="Times New Roman"/>
                <w:sz w:val="28"/>
                <w:szCs w:val="28"/>
                <w:lang w:val="uk-UA"/>
              </w:rPr>
              <w:t>сті</w:t>
            </w:r>
            <w:r w:rsidRPr="008B7CA5">
              <w:rPr>
                <w:rFonts w:ascii="Times New Roman" w:hAnsi="Times New Roman" w:cs="Times New Roman"/>
                <w:sz w:val="28"/>
                <w:szCs w:val="28"/>
                <w:lang w:val="uk-UA"/>
              </w:rPr>
              <w:t xml:space="preserve"> взаємоді</w:t>
            </w:r>
            <w:r w:rsidR="00192B49">
              <w:rPr>
                <w:rFonts w:ascii="Times New Roman" w:hAnsi="Times New Roman" w:cs="Times New Roman"/>
                <w:sz w:val="28"/>
                <w:szCs w:val="28"/>
                <w:lang w:val="uk-UA"/>
              </w:rPr>
              <w:t>є</w:t>
            </w:r>
            <w:r w:rsidRPr="008B7CA5">
              <w:rPr>
                <w:rFonts w:ascii="Times New Roman" w:hAnsi="Times New Roman" w:cs="Times New Roman"/>
                <w:sz w:val="28"/>
                <w:szCs w:val="28"/>
                <w:lang w:val="uk-UA"/>
              </w:rPr>
              <w:t xml:space="preserve"> </w:t>
            </w:r>
            <w:proofErr w:type="spellStart"/>
            <w:r w:rsidRPr="008B7CA5">
              <w:rPr>
                <w:rFonts w:ascii="Times New Roman" w:hAnsi="Times New Roman" w:cs="Times New Roman"/>
                <w:sz w:val="28"/>
                <w:szCs w:val="28"/>
                <w:lang w:val="uk-UA"/>
              </w:rPr>
              <w:t>усі</w:t>
            </w:r>
            <w:r w:rsidR="00192B49">
              <w:rPr>
                <w:rFonts w:ascii="Times New Roman" w:hAnsi="Times New Roman" w:cs="Times New Roman"/>
                <w:sz w:val="28"/>
                <w:szCs w:val="28"/>
                <w:lang w:val="uk-UA"/>
              </w:rPr>
              <w:t>ї</w:t>
            </w:r>
            <w:proofErr w:type="spellEnd"/>
            <w:r w:rsidRPr="008B7CA5">
              <w:rPr>
                <w:rFonts w:ascii="Times New Roman" w:hAnsi="Times New Roman" w:cs="Times New Roman"/>
                <w:sz w:val="28"/>
                <w:szCs w:val="28"/>
                <w:lang w:val="uk-UA"/>
              </w:rPr>
              <w:t xml:space="preserve"> учасник</w:t>
            </w:r>
            <w:r w:rsidR="00192B49">
              <w:rPr>
                <w:rFonts w:ascii="Times New Roman" w:hAnsi="Times New Roman" w:cs="Times New Roman"/>
                <w:sz w:val="28"/>
                <w:szCs w:val="28"/>
                <w:lang w:val="uk-UA"/>
              </w:rPr>
              <w:t>ів</w:t>
            </w:r>
            <w:r w:rsidRPr="008B7CA5">
              <w:rPr>
                <w:rFonts w:ascii="Times New Roman" w:hAnsi="Times New Roman" w:cs="Times New Roman"/>
                <w:sz w:val="28"/>
                <w:szCs w:val="28"/>
                <w:lang w:val="uk-UA"/>
              </w:rPr>
              <w:t xml:space="preserve"> процесу і чи не є їх інтереси взаємно суперечливими.</w:t>
            </w:r>
          </w:p>
        </w:tc>
      </w:tr>
      <w:tr w:rsidR="002B38B7" w:rsidRPr="009F5670" w14:paraId="0080F4BA" w14:textId="77777777" w:rsidTr="00FD2976">
        <w:tc>
          <w:tcPr>
            <w:tcW w:w="562" w:type="dxa"/>
          </w:tcPr>
          <w:p w14:paraId="19BA4F85" w14:textId="77777777" w:rsidR="002B38B7" w:rsidRDefault="002B38B7" w:rsidP="00FD2976">
            <w:pPr>
              <w:ind w:left="-117" w:right="-182"/>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985" w:type="dxa"/>
          </w:tcPr>
          <w:p w14:paraId="1B89685A" w14:textId="77777777" w:rsidR="002B38B7" w:rsidRDefault="002B38B7" w:rsidP="00FD2976">
            <w:pPr>
              <w:ind w:left="-35"/>
              <w:jc w:val="both"/>
              <w:rPr>
                <w:rFonts w:ascii="Times New Roman" w:hAnsi="Times New Roman" w:cs="Times New Roman"/>
                <w:sz w:val="28"/>
                <w:szCs w:val="28"/>
                <w:lang w:val="uk-UA"/>
              </w:rPr>
            </w:pPr>
            <w:r w:rsidRPr="00B0000D">
              <w:rPr>
                <w:rFonts w:ascii="Times New Roman" w:hAnsi="Times New Roman" w:cs="Times New Roman"/>
                <w:sz w:val="28"/>
                <w:szCs w:val="28"/>
                <w:lang w:val="uk-UA"/>
              </w:rPr>
              <w:t>Аналіз фінансових та економічних показників</w:t>
            </w:r>
          </w:p>
        </w:tc>
        <w:tc>
          <w:tcPr>
            <w:tcW w:w="6593" w:type="dxa"/>
          </w:tcPr>
          <w:p w14:paraId="0174FFAB" w14:textId="2366494C" w:rsidR="002B38B7" w:rsidRDefault="002B38B7" w:rsidP="00FD2976">
            <w:pPr>
              <w:ind w:left="-44" w:right="-30"/>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8B7CA5">
              <w:rPr>
                <w:rFonts w:ascii="Times New Roman" w:hAnsi="Times New Roman" w:cs="Times New Roman"/>
                <w:sz w:val="28"/>
                <w:szCs w:val="28"/>
                <w:lang w:val="uk-UA"/>
              </w:rPr>
              <w:t xml:space="preserve">цінка того, як різні державні політики впливають на економічні показники підприємств (рентабельність, інвестиції, зайнятість тощо). </w:t>
            </w:r>
          </w:p>
        </w:tc>
      </w:tr>
      <w:tr w:rsidR="002B38B7" w:rsidRPr="009F5670" w14:paraId="5A8A7E1C" w14:textId="77777777" w:rsidTr="00FD2976">
        <w:tc>
          <w:tcPr>
            <w:tcW w:w="562" w:type="dxa"/>
          </w:tcPr>
          <w:p w14:paraId="6E39407C" w14:textId="77777777" w:rsidR="002B38B7" w:rsidRDefault="002B38B7" w:rsidP="00FD2976">
            <w:pPr>
              <w:ind w:left="-117" w:right="-182"/>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1985" w:type="dxa"/>
          </w:tcPr>
          <w:p w14:paraId="256BD43D" w14:textId="77777777" w:rsidR="002B38B7" w:rsidRDefault="002B38B7" w:rsidP="00FD2976">
            <w:pPr>
              <w:ind w:left="-35"/>
              <w:jc w:val="both"/>
              <w:rPr>
                <w:rFonts w:ascii="Times New Roman" w:hAnsi="Times New Roman" w:cs="Times New Roman"/>
                <w:sz w:val="28"/>
                <w:szCs w:val="28"/>
                <w:lang w:val="uk-UA"/>
              </w:rPr>
            </w:pPr>
            <w:r w:rsidRPr="00B0000D">
              <w:rPr>
                <w:rFonts w:ascii="Times New Roman" w:hAnsi="Times New Roman" w:cs="Times New Roman"/>
                <w:sz w:val="28"/>
                <w:szCs w:val="28"/>
                <w:lang w:val="uk-UA"/>
              </w:rPr>
              <w:t>Метод аналізу конфліктів та потреб</w:t>
            </w:r>
          </w:p>
        </w:tc>
        <w:tc>
          <w:tcPr>
            <w:tcW w:w="6593" w:type="dxa"/>
          </w:tcPr>
          <w:p w14:paraId="34B9E4C7" w14:textId="1B3B9BBE" w:rsidR="002B38B7" w:rsidRDefault="002B38B7" w:rsidP="00FD2976">
            <w:pPr>
              <w:ind w:left="-44" w:right="-30"/>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8B7CA5">
              <w:rPr>
                <w:rFonts w:ascii="Times New Roman" w:hAnsi="Times New Roman" w:cs="Times New Roman"/>
                <w:sz w:val="28"/>
                <w:szCs w:val="28"/>
                <w:lang w:val="uk-UA"/>
              </w:rPr>
              <w:t xml:space="preserve">цінка наявних чи потенційних конфліктів між </w:t>
            </w:r>
            <w:r w:rsidR="006369A1">
              <w:rPr>
                <w:rFonts w:ascii="Times New Roman" w:hAnsi="Times New Roman" w:cs="Times New Roman"/>
                <w:sz w:val="28"/>
                <w:szCs w:val="28"/>
                <w:lang w:val="uk-UA"/>
              </w:rPr>
              <w:t>державою</w:t>
            </w:r>
            <w:r w:rsidRPr="008B7CA5">
              <w:rPr>
                <w:rFonts w:ascii="Times New Roman" w:hAnsi="Times New Roman" w:cs="Times New Roman"/>
                <w:sz w:val="28"/>
                <w:szCs w:val="28"/>
                <w:lang w:val="uk-UA"/>
              </w:rPr>
              <w:t xml:space="preserve"> і підприємствами на основі вивчення їхніх потреб і позицій щодо конкретних питань (наприклад, в сфері екології, оподаткування, соціальних програм).</w:t>
            </w:r>
          </w:p>
        </w:tc>
      </w:tr>
    </w:tbl>
    <w:p w14:paraId="0E14CD85" w14:textId="77777777" w:rsidR="002B38B7" w:rsidRDefault="002B38B7" w:rsidP="002B38B7">
      <w:pPr>
        <w:spacing w:after="0" w:line="360" w:lineRule="auto"/>
        <w:ind w:right="283" w:firstLine="709"/>
        <w:rPr>
          <w:rFonts w:ascii="Times New Roman" w:hAnsi="Times New Roman" w:cs="Times New Roman"/>
          <w:sz w:val="28"/>
          <w:szCs w:val="28"/>
          <w:lang w:val="uk-UA"/>
        </w:rPr>
      </w:pPr>
    </w:p>
    <w:p w14:paraId="4F1D1685" w14:textId="77777777" w:rsidR="002B38B7" w:rsidRPr="00F649F4" w:rsidRDefault="002B38B7" w:rsidP="002B38B7">
      <w:pPr>
        <w:spacing w:after="0" w:line="360" w:lineRule="auto"/>
        <w:ind w:right="283"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в</w:t>
      </w:r>
      <w:r w:rsidRPr="008B7CA5">
        <w:rPr>
          <w:rFonts w:ascii="Times New Roman" w:hAnsi="Times New Roman" w:cs="Times New Roman"/>
          <w:sz w:val="28"/>
          <w:szCs w:val="28"/>
          <w:lang w:val="uk-UA"/>
        </w:rPr>
        <w:t>икористовуючи ці методи, можна визначити, чи відповідають стратегічні цілі, чи сприяє державна політика розвитку бізнесу, а також виявити можливі конфлікти та точки для компромісу. Важливо застосовувати різні методи в комплексі для забезпечення збалансованого і сталого розвитку, що відповідає інтересам як підприємств, так і органів влади.</w:t>
      </w:r>
      <w:r w:rsidRPr="00F649F4">
        <w:rPr>
          <w:rFonts w:ascii="Times New Roman" w:hAnsi="Times New Roman" w:cs="Times New Roman"/>
          <w:sz w:val="28"/>
          <w:szCs w:val="28"/>
          <w:lang w:val="uk-UA"/>
        </w:rPr>
        <w:t xml:space="preserve"> </w:t>
      </w:r>
      <w:r w:rsidRPr="002B38B7">
        <w:rPr>
          <w:rFonts w:ascii="Times New Roman" w:hAnsi="Times New Roman" w:cs="Times New Roman"/>
          <w:sz w:val="28"/>
          <w:szCs w:val="28"/>
          <w:lang w:val="uk-UA"/>
        </w:rPr>
        <w:t>[</w:t>
      </w:r>
      <w:r w:rsidR="00520418">
        <w:rPr>
          <w:rFonts w:ascii="Times New Roman" w:hAnsi="Times New Roman" w:cs="Times New Roman"/>
          <w:sz w:val="28"/>
          <w:szCs w:val="28"/>
          <w:lang w:val="uk-UA"/>
        </w:rPr>
        <w:t>7</w:t>
      </w:r>
      <w:r w:rsidRPr="002B38B7">
        <w:rPr>
          <w:rFonts w:ascii="Times New Roman" w:hAnsi="Times New Roman" w:cs="Times New Roman"/>
          <w:sz w:val="28"/>
          <w:szCs w:val="28"/>
          <w:lang w:val="uk-UA"/>
        </w:rPr>
        <w:t>]</w:t>
      </w:r>
    </w:p>
    <w:p w14:paraId="29F5D6CB" w14:textId="4654D469" w:rsidR="002B38B7" w:rsidRDefault="002B38B7" w:rsidP="002B38B7">
      <w:pPr>
        <w:spacing w:after="0" w:line="360" w:lineRule="auto"/>
        <w:ind w:right="283" w:firstLine="709"/>
        <w:jc w:val="both"/>
        <w:rPr>
          <w:rFonts w:ascii="Times New Roman" w:hAnsi="Times New Roman" w:cs="Times New Roman"/>
          <w:sz w:val="28"/>
          <w:szCs w:val="28"/>
          <w:lang w:val="uk-UA"/>
        </w:rPr>
      </w:pPr>
      <w:r w:rsidRPr="00933D75">
        <w:rPr>
          <w:rFonts w:ascii="Times New Roman" w:hAnsi="Times New Roman" w:cs="Times New Roman"/>
          <w:sz w:val="28"/>
          <w:szCs w:val="28"/>
          <w:lang w:val="uk-UA"/>
        </w:rPr>
        <w:t xml:space="preserve">Методи оцінки ступеня узгодженості інтересів дозволяють визначити рівень збігу або розбіжностей між інтересами різних сторін, що взаємодіють у певній сфері. Однак сам рівень узгодженості формується під впливом </w:t>
      </w:r>
      <w:r w:rsidRPr="00933D75">
        <w:rPr>
          <w:rFonts w:ascii="Times New Roman" w:hAnsi="Times New Roman" w:cs="Times New Roman"/>
          <w:sz w:val="28"/>
          <w:szCs w:val="28"/>
          <w:lang w:val="uk-UA"/>
        </w:rPr>
        <w:lastRenderedPageBreak/>
        <w:t xml:space="preserve">різних </w:t>
      </w:r>
      <w:r w:rsidR="00CE5F53">
        <w:rPr>
          <w:rFonts w:ascii="Times New Roman" w:hAnsi="Times New Roman" w:cs="Times New Roman"/>
          <w:sz w:val="28"/>
          <w:szCs w:val="28"/>
          <w:lang w:val="uk-UA"/>
        </w:rPr>
        <w:t>чинників</w:t>
      </w:r>
      <w:r w:rsidRPr="00933D75">
        <w:rPr>
          <w:rFonts w:ascii="Times New Roman" w:hAnsi="Times New Roman" w:cs="Times New Roman"/>
          <w:sz w:val="28"/>
          <w:szCs w:val="28"/>
          <w:lang w:val="uk-UA"/>
        </w:rPr>
        <w:t xml:space="preserve"> як</w:t>
      </w:r>
      <w:r w:rsidR="00CE5F53">
        <w:rPr>
          <w:rFonts w:ascii="Times New Roman" w:hAnsi="Times New Roman" w:cs="Times New Roman"/>
          <w:sz w:val="28"/>
          <w:szCs w:val="28"/>
          <w:lang w:val="uk-UA"/>
        </w:rPr>
        <w:t>і</w:t>
      </w:r>
      <w:r w:rsidRPr="00933D75">
        <w:rPr>
          <w:rFonts w:ascii="Times New Roman" w:hAnsi="Times New Roman" w:cs="Times New Roman"/>
          <w:sz w:val="28"/>
          <w:szCs w:val="28"/>
          <w:lang w:val="uk-UA"/>
        </w:rPr>
        <w:t xml:space="preserve"> сприя</w:t>
      </w:r>
      <w:r w:rsidR="00CE5F53">
        <w:rPr>
          <w:rFonts w:ascii="Times New Roman" w:hAnsi="Times New Roman" w:cs="Times New Roman"/>
          <w:sz w:val="28"/>
          <w:szCs w:val="28"/>
          <w:lang w:val="uk-UA"/>
        </w:rPr>
        <w:t>ють</w:t>
      </w:r>
      <w:r w:rsidRPr="00933D75">
        <w:rPr>
          <w:rFonts w:ascii="Times New Roman" w:hAnsi="Times New Roman" w:cs="Times New Roman"/>
          <w:sz w:val="28"/>
          <w:szCs w:val="28"/>
          <w:lang w:val="uk-UA"/>
        </w:rPr>
        <w:t xml:space="preserve"> гармонізації інтересів, так і створювати додаткові суперечності. Тому важливо проаналізувати ключові чинники</w:t>
      </w:r>
      <w:r>
        <w:rPr>
          <w:rFonts w:ascii="Times New Roman" w:hAnsi="Times New Roman" w:cs="Times New Roman"/>
          <w:sz w:val="28"/>
          <w:szCs w:val="28"/>
          <w:lang w:val="uk-UA"/>
        </w:rPr>
        <w:t>, зображені на рис.</w:t>
      </w:r>
      <w:r w:rsidR="006369A1">
        <w:rPr>
          <w:rFonts w:ascii="Times New Roman" w:hAnsi="Times New Roman" w:cs="Times New Roman"/>
          <w:sz w:val="28"/>
          <w:szCs w:val="28"/>
          <w:lang w:val="uk-UA"/>
        </w:rPr>
        <w:t xml:space="preserve"> </w:t>
      </w:r>
      <w:r>
        <w:rPr>
          <w:rFonts w:ascii="Times New Roman" w:hAnsi="Times New Roman" w:cs="Times New Roman"/>
          <w:sz w:val="28"/>
          <w:szCs w:val="28"/>
          <w:lang w:val="uk-UA"/>
        </w:rPr>
        <w:t>3.1</w:t>
      </w:r>
      <w:r w:rsidRPr="00933D75">
        <w:rPr>
          <w:rFonts w:ascii="Times New Roman" w:hAnsi="Times New Roman" w:cs="Times New Roman"/>
          <w:sz w:val="28"/>
          <w:szCs w:val="28"/>
          <w:lang w:val="uk-UA"/>
        </w:rPr>
        <w:t>, що визначають узгодженість інтересів, щоб зрозуміти механізми їхньої взаємодії та можливості оптимізації процесу узгодження.</w:t>
      </w:r>
      <w:r>
        <w:rPr>
          <w:rFonts w:ascii="Times New Roman" w:hAnsi="Times New Roman" w:cs="Times New Roman"/>
          <w:sz w:val="28"/>
          <w:szCs w:val="28"/>
          <w:lang w:val="uk-UA"/>
        </w:rPr>
        <w:t xml:space="preserve"> </w:t>
      </w:r>
    </w:p>
    <w:p w14:paraId="55ECCFE3" w14:textId="2CCE9B44" w:rsidR="002B38B7" w:rsidRDefault="002B38B7" w:rsidP="002B38B7">
      <w:pPr>
        <w:spacing w:after="0" w:line="360" w:lineRule="auto"/>
        <w:ind w:right="283" w:firstLine="709"/>
        <w:jc w:val="both"/>
        <w:rPr>
          <w:rFonts w:ascii="Times New Roman" w:hAnsi="Times New Roman" w:cs="Times New Roman"/>
          <w:sz w:val="28"/>
          <w:szCs w:val="28"/>
          <w:highlight w:val="yellow"/>
          <w:lang w:val="uk-UA"/>
        </w:rPr>
      </w:pPr>
      <w:r w:rsidRPr="00F538FF">
        <w:rPr>
          <w:rFonts w:ascii="Times New Roman" w:hAnsi="Times New Roman" w:cs="Times New Roman"/>
          <w:sz w:val="28"/>
          <w:szCs w:val="28"/>
          <w:lang w:val="uk-UA"/>
        </w:rPr>
        <w:t>Узгодженість інтересів між підприємствами та органами влади залежить від сприятливи</w:t>
      </w:r>
      <w:r w:rsidR="00CE5F53">
        <w:rPr>
          <w:rFonts w:ascii="Times New Roman" w:hAnsi="Times New Roman" w:cs="Times New Roman"/>
          <w:sz w:val="28"/>
          <w:szCs w:val="28"/>
          <w:lang w:val="uk-UA"/>
        </w:rPr>
        <w:t>х</w:t>
      </w:r>
      <w:r w:rsidRPr="00F538FF">
        <w:rPr>
          <w:rFonts w:ascii="Times New Roman" w:hAnsi="Times New Roman" w:cs="Times New Roman"/>
          <w:sz w:val="28"/>
          <w:szCs w:val="28"/>
          <w:lang w:val="uk-UA"/>
        </w:rPr>
        <w:t>, так негатив</w:t>
      </w:r>
      <w:r w:rsidR="00CE5F53">
        <w:rPr>
          <w:rFonts w:ascii="Times New Roman" w:hAnsi="Times New Roman" w:cs="Times New Roman"/>
          <w:sz w:val="28"/>
          <w:szCs w:val="28"/>
          <w:lang w:val="uk-UA"/>
        </w:rPr>
        <w:t>них</w:t>
      </w:r>
      <w:r w:rsidRPr="00F538FF">
        <w:rPr>
          <w:rFonts w:ascii="Times New Roman" w:hAnsi="Times New Roman" w:cs="Times New Roman"/>
          <w:sz w:val="28"/>
          <w:szCs w:val="28"/>
          <w:lang w:val="uk-UA"/>
        </w:rPr>
        <w:t xml:space="preserve"> вплив</w:t>
      </w:r>
      <w:r w:rsidR="00CE5F53">
        <w:rPr>
          <w:rFonts w:ascii="Times New Roman" w:hAnsi="Times New Roman" w:cs="Times New Roman"/>
          <w:sz w:val="28"/>
          <w:szCs w:val="28"/>
          <w:lang w:val="uk-UA"/>
        </w:rPr>
        <w:t>ів</w:t>
      </w:r>
      <w:r w:rsidRPr="00F538FF">
        <w:rPr>
          <w:rFonts w:ascii="Times New Roman" w:hAnsi="Times New Roman" w:cs="Times New Roman"/>
          <w:sz w:val="28"/>
          <w:szCs w:val="28"/>
          <w:lang w:val="uk-UA"/>
        </w:rPr>
        <w:t xml:space="preserve"> на взаємоді</w:t>
      </w:r>
      <w:r w:rsidR="00CE5F53">
        <w:rPr>
          <w:rFonts w:ascii="Times New Roman" w:hAnsi="Times New Roman" w:cs="Times New Roman"/>
          <w:sz w:val="28"/>
          <w:szCs w:val="28"/>
          <w:lang w:val="uk-UA"/>
        </w:rPr>
        <w:t>й</w:t>
      </w:r>
      <w:r w:rsidRPr="00F538FF">
        <w:rPr>
          <w:rFonts w:ascii="Times New Roman" w:hAnsi="Times New Roman" w:cs="Times New Roman"/>
          <w:sz w:val="28"/>
          <w:szCs w:val="28"/>
          <w:lang w:val="uk-UA"/>
        </w:rPr>
        <w:t>. Економічні, політичні, соціальні, технологічні та екологічні зміни вимагають постійного моніторингу і коригування політики та стратегії для досягнення оптимального балансу інтересів. Для ефективного розвитку важливо, щоб як підприємства, так і органи влади розуміли та враховували ці фактори в своїй діяльності, забезпечуючи стабільне і сприятливе середовище для взаємодії.</w:t>
      </w:r>
      <w:r w:rsidRPr="0085519D">
        <w:rPr>
          <w:rFonts w:ascii="Times New Roman" w:hAnsi="Times New Roman" w:cs="Times New Roman"/>
          <w:sz w:val="28"/>
          <w:szCs w:val="28"/>
          <w:lang w:val="uk-UA"/>
        </w:rPr>
        <w:t xml:space="preserve"> </w:t>
      </w:r>
      <w:r w:rsidRPr="002B38B7">
        <w:rPr>
          <w:rFonts w:ascii="Times New Roman" w:hAnsi="Times New Roman" w:cs="Times New Roman"/>
          <w:sz w:val="28"/>
          <w:szCs w:val="28"/>
          <w:lang w:val="uk-UA"/>
        </w:rPr>
        <w:t>[</w:t>
      </w:r>
      <w:r w:rsidR="00520418">
        <w:rPr>
          <w:rFonts w:ascii="Times New Roman" w:hAnsi="Times New Roman" w:cs="Times New Roman"/>
          <w:sz w:val="28"/>
          <w:szCs w:val="28"/>
          <w:lang w:val="uk-UA"/>
        </w:rPr>
        <w:t>7</w:t>
      </w:r>
      <w:r w:rsidRPr="002B38B7">
        <w:rPr>
          <w:rFonts w:ascii="Times New Roman" w:hAnsi="Times New Roman" w:cs="Times New Roman"/>
          <w:sz w:val="28"/>
          <w:szCs w:val="28"/>
          <w:lang w:val="uk-UA"/>
        </w:rPr>
        <w:t>]</w:t>
      </w:r>
    </w:p>
    <w:p w14:paraId="78F00DB4" w14:textId="68EFA734" w:rsidR="002B38B7" w:rsidRDefault="006369A1" w:rsidP="002B38B7">
      <w:pPr>
        <w:spacing w:after="0" w:line="360" w:lineRule="auto"/>
        <w:ind w:right="283" w:firstLine="709"/>
        <w:jc w:val="both"/>
        <w:rPr>
          <w:rFonts w:ascii="Times New Roman" w:hAnsi="Times New Roman" w:cs="Times New Roman"/>
          <w:sz w:val="28"/>
          <w:szCs w:val="28"/>
          <w:lang w:val="uk-UA"/>
        </w:rPr>
      </w:pPr>
      <w:r w:rsidRPr="006369A1">
        <w:rPr>
          <w:rFonts w:ascii="Times New Roman" w:hAnsi="Times New Roman" w:cs="Times New Roman"/>
          <w:sz w:val="28"/>
          <w:szCs w:val="28"/>
          <w:lang w:val="uk-UA"/>
        </w:rPr>
        <w:t xml:space="preserve">Одним із фундаментальних елементів подібної взаємодії </w:t>
      </w:r>
      <w:r w:rsidR="002B38B7" w:rsidRPr="00F213C6">
        <w:rPr>
          <w:rFonts w:ascii="Times New Roman" w:hAnsi="Times New Roman" w:cs="Times New Roman"/>
          <w:sz w:val="28"/>
          <w:szCs w:val="28"/>
          <w:lang w:val="uk-UA"/>
        </w:rPr>
        <w:t xml:space="preserve">є фінансова складова, зокрема роль бізнесу у наповненні бюджетів. Ефективне узгодження інтересів між підприємствами та органами влади сприяє не лише створенню сприятливого економічного клімату, а й забезпеченню стабільних податкових надходжень, необхідних для фінансування програм. </w:t>
      </w:r>
    </w:p>
    <w:p w14:paraId="2C4AB538" w14:textId="6E02CE34" w:rsidR="002B38B7" w:rsidRDefault="002B38B7" w:rsidP="002B38B7">
      <w:pPr>
        <w:spacing w:after="0" w:line="360" w:lineRule="auto"/>
        <w:ind w:right="283"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Варто сказати, що саме п</w:t>
      </w:r>
      <w:r w:rsidRPr="003F78E7">
        <w:rPr>
          <w:rFonts w:ascii="Times New Roman" w:hAnsi="Times New Roman" w:cs="Times New Roman"/>
          <w:sz w:val="28"/>
          <w:szCs w:val="28"/>
          <w:lang w:val="uk-UA"/>
        </w:rPr>
        <w:t>ідприємства відіграють ключову роль у формуванні доход</w:t>
      </w:r>
      <w:r w:rsidR="00CE5F53">
        <w:rPr>
          <w:rFonts w:ascii="Times New Roman" w:hAnsi="Times New Roman" w:cs="Times New Roman"/>
          <w:sz w:val="28"/>
          <w:szCs w:val="28"/>
          <w:lang w:val="uk-UA"/>
        </w:rPr>
        <w:t>ної частини</w:t>
      </w:r>
      <w:r w:rsidRPr="003F78E7">
        <w:rPr>
          <w:rFonts w:ascii="Times New Roman" w:hAnsi="Times New Roman" w:cs="Times New Roman"/>
          <w:sz w:val="28"/>
          <w:szCs w:val="28"/>
          <w:lang w:val="uk-UA"/>
        </w:rPr>
        <w:t xml:space="preserve"> бюджетів. Їхній внесок здійснюється через податк</w:t>
      </w:r>
      <w:r w:rsidR="006369A1">
        <w:rPr>
          <w:rFonts w:ascii="Times New Roman" w:hAnsi="Times New Roman" w:cs="Times New Roman"/>
          <w:sz w:val="28"/>
          <w:szCs w:val="28"/>
          <w:lang w:val="uk-UA"/>
        </w:rPr>
        <w:t>и</w:t>
      </w:r>
      <w:r w:rsidRPr="003F78E7">
        <w:rPr>
          <w:rFonts w:ascii="Times New Roman" w:hAnsi="Times New Roman" w:cs="Times New Roman"/>
          <w:sz w:val="28"/>
          <w:szCs w:val="28"/>
          <w:lang w:val="uk-UA"/>
        </w:rPr>
        <w:t>, збор</w:t>
      </w:r>
      <w:r w:rsidR="006369A1">
        <w:rPr>
          <w:rFonts w:ascii="Times New Roman" w:hAnsi="Times New Roman" w:cs="Times New Roman"/>
          <w:sz w:val="28"/>
          <w:szCs w:val="28"/>
          <w:lang w:val="uk-UA"/>
        </w:rPr>
        <w:t>и</w:t>
      </w:r>
      <w:r w:rsidRPr="003F78E7">
        <w:rPr>
          <w:rFonts w:ascii="Times New Roman" w:hAnsi="Times New Roman" w:cs="Times New Roman"/>
          <w:sz w:val="28"/>
          <w:szCs w:val="28"/>
          <w:lang w:val="uk-UA"/>
        </w:rPr>
        <w:t xml:space="preserve"> </w:t>
      </w:r>
      <w:r w:rsidR="00CE5F53">
        <w:rPr>
          <w:rFonts w:ascii="Times New Roman" w:hAnsi="Times New Roman" w:cs="Times New Roman"/>
          <w:sz w:val="28"/>
          <w:szCs w:val="28"/>
          <w:lang w:val="uk-UA"/>
        </w:rPr>
        <w:t>які</w:t>
      </w:r>
      <w:r w:rsidRPr="003F78E7">
        <w:rPr>
          <w:rFonts w:ascii="Times New Roman" w:hAnsi="Times New Roman" w:cs="Times New Roman"/>
          <w:sz w:val="28"/>
          <w:szCs w:val="28"/>
          <w:lang w:val="uk-UA"/>
        </w:rPr>
        <w:t xml:space="preserve"> забезпечують фінансування державних програм і розвиток регіональної ін</w:t>
      </w:r>
      <w:r>
        <w:rPr>
          <w:rFonts w:ascii="Times New Roman" w:hAnsi="Times New Roman" w:cs="Times New Roman"/>
          <w:sz w:val="28"/>
          <w:szCs w:val="28"/>
          <w:lang w:val="uk-UA"/>
        </w:rPr>
        <w:t>фраструктури. Розглянемо</w:t>
      </w:r>
      <w:r w:rsidRPr="003F78E7">
        <w:rPr>
          <w:rFonts w:ascii="Times New Roman" w:hAnsi="Times New Roman" w:cs="Times New Roman"/>
          <w:sz w:val="28"/>
          <w:szCs w:val="28"/>
          <w:lang w:val="uk-UA"/>
        </w:rPr>
        <w:t xml:space="preserve"> основні види податков</w:t>
      </w:r>
      <w:r>
        <w:rPr>
          <w:rFonts w:ascii="Times New Roman" w:hAnsi="Times New Roman" w:cs="Times New Roman"/>
          <w:sz w:val="28"/>
          <w:szCs w:val="28"/>
          <w:lang w:val="uk-UA"/>
        </w:rPr>
        <w:t>их надходжень від підприємств, що зображені у таблиці 3.2.</w:t>
      </w:r>
    </w:p>
    <w:p w14:paraId="7BD8C9FB" w14:textId="72A6E747" w:rsidR="002B38B7" w:rsidRDefault="002B38B7" w:rsidP="00C87B8F">
      <w:pPr>
        <w:spacing w:after="0" w:line="360" w:lineRule="auto"/>
        <w:ind w:right="283"/>
        <w:jc w:val="both"/>
        <w:rPr>
          <w:rFonts w:ascii="Times New Roman" w:hAnsi="Times New Roman" w:cs="Times New Roman"/>
          <w:sz w:val="28"/>
          <w:szCs w:val="28"/>
          <w:lang w:val="uk-UA"/>
        </w:rPr>
      </w:pPr>
    </w:p>
    <w:p w14:paraId="46C9969F" w14:textId="2B09D1C3" w:rsidR="002B38B7" w:rsidRPr="00D474A6" w:rsidRDefault="002B38B7" w:rsidP="002B38B7">
      <w:pPr>
        <w:spacing w:after="0" w:line="360" w:lineRule="auto"/>
        <w:ind w:right="283"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Тож, п</w:t>
      </w:r>
      <w:r w:rsidRPr="00D474A6">
        <w:rPr>
          <w:rFonts w:ascii="Times New Roman" w:hAnsi="Times New Roman" w:cs="Times New Roman"/>
          <w:sz w:val="28"/>
          <w:szCs w:val="28"/>
          <w:lang w:val="uk-UA"/>
        </w:rPr>
        <w:t xml:space="preserve">одаткові надходження є </w:t>
      </w:r>
      <w:r w:rsidR="006369A1">
        <w:rPr>
          <w:rFonts w:ascii="Times New Roman" w:hAnsi="Times New Roman" w:cs="Times New Roman"/>
          <w:sz w:val="28"/>
          <w:szCs w:val="28"/>
          <w:lang w:val="uk-UA"/>
        </w:rPr>
        <w:t>фінансовим забезпеченням для</w:t>
      </w:r>
      <w:r w:rsidRPr="00D474A6">
        <w:rPr>
          <w:rFonts w:ascii="Times New Roman" w:hAnsi="Times New Roman" w:cs="Times New Roman"/>
          <w:sz w:val="28"/>
          <w:szCs w:val="28"/>
          <w:lang w:val="uk-UA"/>
        </w:rPr>
        <w:t xml:space="preserve"> формування бюджету та забезпечення фінансової стабільності країни. Податки відіграють не лише фіскальну, а й регуляторну роль: стимулюють розвиток бізнесу, впливають на рівень споживання та фінансують соціальні гарантії. Місцеві податки сприяють економічному розвитку регіонів, а акцизний податок використовується для регулюв</w:t>
      </w:r>
      <w:r>
        <w:rPr>
          <w:rFonts w:ascii="Times New Roman" w:hAnsi="Times New Roman" w:cs="Times New Roman"/>
          <w:sz w:val="28"/>
          <w:szCs w:val="28"/>
          <w:lang w:val="uk-UA"/>
        </w:rPr>
        <w:t>ання споживання певних товарів.</w:t>
      </w:r>
      <w:r w:rsidRPr="002B38B7">
        <w:rPr>
          <w:rFonts w:ascii="Times New Roman" w:hAnsi="Times New Roman" w:cs="Times New Roman"/>
          <w:sz w:val="28"/>
          <w:szCs w:val="28"/>
          <w:lang w:val="ru-RU"/>
        </w:rPr>
        <w:t xml:space="preserve"> [</w:t>
      </w:r>
      <w:r w:rsidR="00520418">
        <w:rPr>
          <w:rFonts w:ascii="Times New Roman" w:hAnsi="Times New Roman" w:cs="Times New Roman"/>
          <w:sz w:val="28"/>
          <w:szCs w:val="28"/>
          <w:lang w:val="uk-UA"/>
        </w:rPr>
        <w:t>6</w:t>
      </w:r>
      <w:r w:rsidRPr="002B38B7">
        <w:rPr>
          <w:rFonts w:ascii="Times New Roman" w:hAnsi="Times New Roman" w:cs="Times New Roman"/>
          <w:sz w:val="28"/>
          <w:szCs w:val="28"/>
          <w:lang w:val="ru-RU"/>
        </w:rPr>
        <w:t>]</w:t>
      </w:r>
    </w:p>
    <w:p w14:paraId="3EA43617" w14:textId="59BA5453" w:rsidR="002B38B7" w:rsidRDefault="002B38B7" w:rsidP="002B38B7">
      <w:pPr>
        <w:spacing w:after="0" w:line="360" w:lineRule="auto"/>
        <w:ind w:right="283" w:firstLine="709"/>
        <w:jc w:val="both"/>
        <w:rPr>
          <w:rFonts w:ascii="Times New Roman" w:hAnsi="Times New Roman" w:cs="Times New Roman"/>
          <w:sz w:val="28"/>
          <w:szCs w:val="28"/>
          <w:lang w:val="uk-UA"/>
        </w:rPr>
      </w:pPr>
      <w:r w:rsidRPr="00D474A6">
        <w:rPr>
          <w:rFonts w:ascii="Times New Roman" w:hAnsi="Times New Roman" w:cs="Times New Roman"/>
          <w:sz w:val="28"/>
          <w:szCs w:val="28"/>
          <w:lang w:val="uk-UA"/>
        </w:rPr>
        <w:lastRenderedPageBreak/>
        <w:t>Ефективна податкова система забезпечує збалансований розподіл фінансових ресурсів, підтримку соціальних програм</w:t>
      </w:r>
      <w:r w:rsidR="00CE5F53">
        <w:rPr>
          <w:rFonts w:ascii="Times New Roman" w:hAnsi="Times New Roman" w:cs="Times New Roman"/>
          <w:sz w:val="28"/>
          <w:szCs w:val="28"/>
          <w:lang w:val="uk-UA"/>
        </w:rPr>
        <w:t>,</w:t>
      </w:r>
      <w:r w:rsidRPr="00D474A6">
        <w:rPr>
          <w:rFonts w:ascii="Times New Roman" w:hAnsi="Times New Roman" w:cs="Times New Roman"/>
          <w:sz w:val="28"/>
          <w:szCs w:val="28"/>
          <w:lang w:val="uk-UA"/>
        </w:rPr>
        <w:t xml:space="preserve"> аналіз</w:t>
      </w:r>
      <w:r w:rsidR="006369A1">
        <w:rPr>
          <w:rFonts w:ascii="Times New Roman" w:hAnsi="Times New Roman" w:cs="Times New Roman"/>
          <w:sz w:val="28"/>
          <w:szCs w:val="28"/>
          <w:lang w:val="uk-UA"/>
        </w:rPr>
        <w:t>у</w:t>
      </w:r>
      <w:r w:rsidR="00CE5F53">
        <w:rPr>
          <w:rFonts w:ascii="Times New Roman" w:hAnsi="Times New Roman" w:cs="Times New Roman"/>
          <w:sz w:val="28"/>
          <w:szCs w:val="28"/>
          <w:lang w:val="uk-UA"/>
        </w:rPr>
        <w:t>є</w:t>
      </w:r>
      <w:r w:rsidRPr="00D474A6">
        <w:rPr>
          <w:rFonts w:ascii="Times New Roman" w:hAnsi="Times New Roman" w:cs="Times New Roman"/>
          <w:sz w:val="28"/>
          <w:szCs w:val="28"/>
          <w:lang w:val="uk-UA"/>
        </w:rPr>
        <w:t xml:space="preserve"> податков</w:t>
      </w:r>
      <w:r w:rsidR="00CE5F53">
        <w:rPr>
          <w:rFonts w:ascii="Times New Roman" w:hAnsi="Times New Roman" w:cs="Times New Roman"/>
          <w:sz w:val="28"/>
          <w:szCs w:val="28"/>
          <w:lang w:val="uk-UA"/>
        </w:rPr>
        <w:t>і</w:t>
      </w:r>
      <w:r w:rsidRPr="00D474A6">
        <w:rPr>
          <w:rFonts w:ascii="Times New Roman" w:hAnsi="Times New Roman" w:cs="Times New Roman"/>
          <w:sz w:val="28"/>
          <w:szCs w:val="28"/>
          <w:lang w:val="uk-UA"/>
        </w:rPr>
        <w:t xml:space="preserve"> надходжен</w:t>
      </w:r>
      <w:r w:rsidR="00CE5F53">
        <w:rPr>
          <w:rFonts w:ascii="Times New Roman" w:hAnsi="Times New Roman" w:cs="Times New Roman"/>
          <w:sz w:val="28"/>
          <w:szCs w:val="28"/>
          <w:lang w:val="uk-UA"/>
        </w:rPr>
        <w:t>ня</w:t>
      </w:r>
      <w:r w:rsidRPr="00D474A6">
        <w:rPr>
          <w:rFonts w:ascii="Times New Roman" w:hAnsi="Times New Roman" w:cs="Times New Roman"/>
          <w:sz w:val="28"/>
          <w:szCs w:val="28"/>
          <w:lang w:val="uk-UA"/>
        </w:rPr>
        <w:t>, зокрема оцінка внеску окремих підприємств у бюджет. Для визначення їхнього впливу застосовуються різні методи оцінки</w:t>
      </w:r>
      <w:r>
        <w:rPr>
          <w:rFonts w:ascii="Times New Roman" w:hAnsi="Times New Roman" w:cs="Times New Roman"/>
          <w:sz w:val="28"/>
          <w:szCs w:val="28"/>
          <w:lang w:val="uk-UA"/>
        </w:rPr>
        <w:t>, ознайомитися з якими можна в таблиці 3.3</w:t>
      </w:r>
      <w:r w:rsidRPr="00D474A6">
        <w:rPr>
          <w:rFonts w:ascii="Times New Roman" w:hAnsi="Times New Roman" w:cs="Times New Roman"/>
          <w:sz w:val="28"/>
          <w:szCs w:val="28"/>
          <w:lang w:val="uk-UA"/>
        </w:rPr>
        <w:t>, що дозволяють оцінити рівень податкового навантаження та ефективність податкової політики.</w:t>
      </w:r>
    </w:p>
    <w:p w14:paraId="15DC2A88" w14:textId="77777777" w:rsidR="00C87B8F" w:rsidRDefault="00C87B8F" w:rsidP="00C87B8F">
      <w:pPr>
        <w:spacing w:after="0" w:line="360" w:lineRule="auto"/>
        <w:ind w:right="283"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м</w:t>
      </w:r>
      <w:r w:rsidRPr="00020292">
        <w:rPr>
          <w:rFonts w:ascii="Times New Roman" w:hAnsi="Times New Roman" w:cs="Times New Roman"/>
          <w:sz w:val="28"/>
          <w:szCs w:val="28"/>
          <w:lang w:val="uk-UA"/>
        </w:rPr>
        <w:t>етоди оцінки внеску підприємств у бюджет дозволяють не лише визначити податков</w:t>
      </w:r>
      <w:r>
        <w:rPr>
          <w:rFonts w:ascii="Times New Roman" w:hAnsi="Times New Roman" w:cs="Times New Roman"/>
          <w:sz w:val="28"/>
          <w:szCs w:val="28"/>
          <w:lang w:val="uk-UA"/>
        </w:rPr>
        <w:t>і</w:t>
      </w:r>
      <w:r w:rsidRPr="00020292">
        <w:rPr>
          <w:rFonts w:ascii="Times New Roman" w:hAnsi="Times New Roman" w:cs="Times New Roman"/>
          <w:sz w:val="28"/>
          <w:szCs w:val="28"/>
          <w:lang w:val="uk-UA"/>
        </w:rPr>
        <w:t xml:space="preserve"> надходжен</w:t>
      </w:r>
      <w:r>
        <w:rPr>
          <w:rFonts w:ascii="Times New Roman" w:hAnsi="Times New Roman" w:cs="Times New Roman"/>
          <w:sz w:val="28"/>
          <w:szCs w:val="28"/>
          <w:lang w:val="uk-UA"/>
        </w:rPr>
        <w:t>ня</w:t>
      </w:r>
      <w:r w:rsidRPr="00020292">
        <w:rPr>
          <w:rFonts w:ascii="Times New Roman" w:hAnsi="Times New Roman" w:cs="Times New Roman"/>
          <w:sz w:val="28"/>
          <w:szCs w:val="28"/>
          <w:lang w:val="uk-UA"/>
        </w:rPr>
        <w:t>, а й оцінити їхній вплив на економіку країни. Загалом, ці методи дозволяють більш комплексно оцінити внесок підприємств у бюджет, а також сформувати точнішу картину впливу їхньої діяльності на економіку та державні фінанси.</w:t>
      </w:r>
      <w:r w:rsidRPr="0085519D">
        <w:rPr>
          <w:rFonts w:ascii="Times New Roman" w:hAnsi="Times New Roman" w:cs="Times New Roman"/>
          <w:sz w:val="28"/>
          <w:szCs w:val="28"/>
          <w:lang w:val="uk-UA"/>
        </w:rPr>
        <w:t xml:space="preserve"> </w:t>
      </w:r>
      <w:r w:rsidRPr="001569F8">
        <w:rPr>
          <w:rFonts w:ascii="Times New Roman" w:hAnsi="Times New Roman" w:cs="Times New Roman"/>
          <w:sz w:val="28"/>
          <w:szCs w:val="28"/>
          <w:lang w:val="uk-UA"/>
        </w:rPr>
        <w:t>[</w:t>
      </w:r>
      <w:r>
        <w:rPr>
          <w:rFonts w:ascii="Times New Roman" w:hAnsi="Times New Roman" w:cs="Times New Roman"/>
          <w:sz w:val="28"/>
          <w:szCs w:val="28"/>
          <w:lang w:val="uk-UA"/>
        </w:rPr>
        <w:t>16</w:t>
      </w:r>
      <w:r w:rsidRPr="001569F8">
        <w:rPr>
          <w:rFonts w:ascii="Times New Roman" w:hAnsi="Times New Roman" w:cs="Times New Roman"/>
          <w:sz w:val="28"/>
          <w:szCs w:val="28"/>
          <w:lang w:val="uk-UA"/>
        </w:rPr>
        <w:t>]</w:t>
      </w:r>
    </w:p>
    <w:p w14:paraId="3CBBF283" w14:textId="77777777" w:rsidR="002B38B7" w:rsidRDefault="002B38B7" w:rsidP="002B38B7">
      <w:pPr>
        <w:spacing w:after="0" w:line="360" w:lineRule="auto"/>
        <w:ind w:right="283" w:firstLine="709"/>
        <w:jc w:val="right"/>
        <w:rPr>
          <w:rFonts w:ascii="Times New Roman" w:hAnsi="Times New Roman" w:cs="Times New Roman"/>
          <w:sz w:val="28"/>
          <w:szCs w:val="28"/>
          <w:lang w:val="uk-UA"/>
        </w:rPr>
      </w:pPr>
      <w:bookmarkStart w:id="6" w:name="_Hlk197008217"/>
      <w:r>
        <w:rPr>
          <w:rFonts w:ascii="Times New Roman" w:hAnsi="Times New Roman" w:cs="Times New Roman"/>
          <w:sz w:val="28"/>
          <w:szCs w:val="28"/>
          <w:lang w:val="uk-UA"/>
        </w:rPr>
        <w:t>Таблиця 3.3</w:t>
      </w:r>
    </w:p>
    <w:p w14:paraId="1153637C" w14:textId="0C507105" w:rsidR="002B38B7" w:rsidRDefault="002B38B7" w:rsidP="002B38B7">
      <w:pPr>
        <w:spacing w:after="0" w:line="360" w:lineRule="auto"/>
        <w:ind w:right="283" w:firstLine="709"/>
        <w:jc w:val="center"/>
        <w:rPr>
          <w:rFonts w:ascii="Times New Roman" w:hAnsi="Times New Roman" w:cs="Times New Roman"/>
          <w:sz w:val="28"/>
          <w:szCs w:val="28"/>
          <w:lang w:val="uk-UA"/>
        </w:rPr>
      </w:pPr>
      <w:r w:rsidRPr="00D474A6">
        <w:rPr>
          <w:rFonts w:ascii="Times New Roman" w:hAnsi="Times New Roman" w:cs="Times New Roman"/>
          <w:sz w:val="28"/>
          <w:szCs w:val="28"/>
          <w:lang w:val="uk-UA"/>
        </w:rPr>
        <w:t>Методи оцінки внеску підприємств у бюджет</w:t>
      </w:r>
      <w:r w:rsidR="004737F3">
        <w:rPr>
          <w:rFonts w:ascii="Times New Roman" w:hAnsi="Times New Roman" w:cs="Times New Roman"/>
          <w:sz w:val="28"/>
          <w:szCs w:val="28"/>
          <w:lang w:val="uk-UA"/>
        </w:rPr>
        <w:t xml:space="preserve"> </w:t>
      </w:r>
      <w:r w:rsidRPr="002B38B7">
        <w:rPr>
          <w:rFonts w:ascii="Times New Roman" w:hAnsi="Times New Roman" w:cs="Times New Roman"/>
          <w:sz w:val="28"/>
          <w:szCs w:val="28"/>
          <w:lang w:val="ru-RU"/>
        </w:rPr>
        <w:t>[</w:t>
      </w:r>
      <w:r w:rsidR="003A1DF0">
        <w:rPr>
          <w:rFonts w:ascii="Times New Roman" w:hAnsi="Times New Roman" w:cs="Times New Roman"/>
          <w:sz w:val="28"/>
          <w:szCs w:val="28"/>
          <w:lang w:val="uk-UA"/>
        </w:rPr>
        <w:t>1</w:t>
      </w:r>
      <w:r w:rsidR="004737F3">
        <w:rPr>
          <w:rFonts w:ascii="Times New Roman" w:hAnsi="Times New Roman" w:cs="Times New Roman"/>
          <w:sz w:val="28"/>
          <w:szCs w:val="28"/>
          <w:lang w:val="uk-UA"/>
        </w:rPr>
        <w:t>7</w:t>
      </w:r>
      <w:r w:rsidRPr="002B38B7">
        <w:rPr>
          <w:rFonts w:ascii="Times New Roman" w:hAnsi="Times New Roman" w:cs="Times New Roman"/>
          <w:sz w:val="28"/>
          <w:szCs w:val="28"/>
          <w:lang w:val="ru-RU"/>
        </w:rPr>
        <w:t>]</w:t>
      </w:r>
    </w:p>
    <w:tbl>
      <w:tblPr>
        <w:tblStyle w:val="a3"/>
        <w:tblW w:w="0" w:type="auto"/>
        <w:tblLook w:val="04A0" w:firstRow="1" w:lastRow="0" w:firstColumn="1" w:lastColumn="0" w:noHBand="0" w:noVBand="1"/>
      </w:tblPr>
      <w:tblGrid>
        <w:gridCol w:w="767"/>
        <w:gridCol w:w="3197"/>
        <w:gridCol w:w="5381"/>
      </w:tblGrid>
      <w:tr w:rsidR="002B38B7" w14:paraId="5BA37FE8" w14:textId="77777777" w:rsidTr="00FD2976">
        <w:tc>
          <w:tcPr>
            <w:tcW w:w="767" w:type="dxa"/>
            <w:vAlign w:val="center"/>
          </w:tcPr>
          <w:p w14:paraId="471C41FF" w14:textId="77777777" w:rsidR="002B38B7" w:rsidRPr="00884270" w:rsidRDefault="002B38B7" w:rsidP="00FD2976">
            <w:pPr>
              <w:ind w:right="-40"/>
              <w:jc w:val="center"/>
              <w:rPr>
                <w:rFonts w:ascii="Times New Roman" w:hAnsi="Times New Roman" w:cs="Times New Roman"/>
                <w:sz w:val="24"/>
                <w:szCs w:val="24"/>
                <w:lang w:val="uk-UA"/>
              </w:rPr>
            </w:pPr>
            <w:r w:rsidRPr="00884270">
              <w:rPr>
                <w:rFonts w:ascii="Times New Roman" w:hAnsi="Times New Roman" w:cs="Times New Roman"/>
                <w:sz w:val="24"/>
                <w:szCs w:val="24"/>
                <w:lang w:val="uk-UA"/>
              </w:rPr>
              <w:t>№</w:t>
            </w:r>
          </w:p>
        </w:tc>
        <w:tc>
          <w:tcPr>
            <w:tcW w:w="3197" w:type="dxa"/>
            <w:vAlign w:val="center"/>
          </w:tcPr>
          <w:p w14:paraId="221CA516" w14:textId="77777777" w:rsidR="002B38B7" w:rsidRPr="00884270" w:rsidRDefault="002B38B7" w:rsidP="00FD2976">
            <w:pPr>
              <w:ind w:right="-101"/>
              <w:jc w:val="center"/>
              <w:rPr>
                <w:rFonts w:ascii="Times New Roman" w:hAnsi="Times New Roman" w:cs="Times New Roman"/>
                <w:sz w:val="24"/>
                <w:szCs w:val="24"/>
                <w:lang w:val="uk-UA"/>
              </w:rPr>
            </w:pPr>
            <w:r w:rsidRPr="00884270">
              <w:rPr>
                <w:rFonts w:ascii="Times New Roman" w:hAnsi="Times New Roman" w:cs="Times New Roman"/>
                <w:sz w:val="24"/>
                <w:szCs w:val="24"/>
                <w:lang w:val="uk-UA"/>
              </w:rPr>
              <w:t>Метод</w:t>
            </w:r>
          </w:p>
        </w:tc>
        <w:tc>
          <w:tcPr>
            <w:tcW w:w="5381" w:type="dxa"/>
            <w:vAlign w:val="center"/>
          </w:tcPr>
          <w:p w14:paraId="3FF6017A" w14:textId="77777777" w:rsidR="002B38B7" w:rsidRPr="00884270" w:rsidRDefault="002B38B7" w:rsidP="00FD2976">
            <w:pPr>
              <w:jc w:val="center"/>
              <w:rPr>
                <w:rFonts w:ascii="Times New Roman" w:hAnsi="Times New Roman" w:cs="Times New Roman"/>
                <w:sz w:val="24"/>
                <w:szCs w:val="24"/>
                <w:lang w:val="uk-UA"/>
              </w:rPr>
            </w:pPr>
            <w:r w:rsidRPr="00884270">
              <w:rPr>
                <w:rFonts w:ascii="Times New Roman" w:hAnsi="Times New Roman" w:cs="Times New Roman"/>
                <w:sz w:val="24"/>
                <w:szCs w:val="24"/>
                <w:lang w:val="uk-UA"/>
              </w:rPr>
              <w:t>Сутність</w:t>
            </w:r>
          </w:p>
        </w:tc>
      </w:tr>
      <w:tr w:rsidR="002B38B7" w:rsidRPr="009F5670" w14:paraId="4CE10803" w14:textId="77777777" w:rsidTr="00FD2976">
        <w:tc>
          <w:tcPr>
            <w:tcW w:w="767" w:type="dxa"/>
          </w:tcPr>
          <w:p w14:paraId="2A6ED846" w14:textId="77777777" w:rsidR="002B38B7" w:rsidRPr="00884270" w:rsidRDefault="002B38B7" w:rsidP="00FD2976">
            <w:pPr>
              <w:ind w:right="-40"/>
              <w:jc w:val="center"/>
              <w:rPr>
                <w:rFonts w:ascii="Times New Roman" w:hAnsi="Times New Roman" w:cs="Times New Roman"/>
                <w:sz w:val="24"/>
                <w:szCs w:val="24"/>
                <w:lang w:val="uk-UA"/>
              </w:rPr>
            </w:pPr>
            <w:r w:rsidRPr="00884270">
              <w:rPr>
                <w:rFonts w:ascii="Times New Roman" w:hAnsi="Times New Roman" w:cs="Times New Roman"/>
                <w:sz w:val="24"/>
                <w:szCs w:val="24"/>
                <w:lang w:val="uk-UA"/>
              </w:rPr>
              <w:t>1</w:t>
            </w:r>
          </w:p>
        </w:tc>
        <w:tc>
          <w:tcPr>
            <w:tcW w:w="3197" w:type="dxa"/>
          </w:tcPr>
          <w:p w14:paraId="796BCBF8" w14:textId="77777777" w:rsidR="002B38B7" w:rsidRPr="00884270" w:rsidRDefault="002B38B7" w:rsidP="00FD2976">
            <w:pPr>
              <w:jc w:val="both"/>
              <w:rPr>
                <w:rFonts w:ascii="Times New Roman" w:hAnsi="Times New Roman" w:cs="Times New Roman"/>
                <w:sz w:val="24"/>
                <w:szCs w:val="24"/>
                <w:lang w:val="uk-UA"/>
              </w:rPr>
            </w:pPr>
            <w:r w:rsidRPr="00884270">
              <w:rPr>
                <w:rFonts w:ascii="Times New Roman" w:hAnsi="Times New Roman" w:cs="Times New Roman"/>
                <w:sz w:val="24"/>
                <w:szCs w:val="24"/>
                <w:lang w:val="uk-UA"/>
              </w:rPr>
              <w:t>Аналіз податкових надходжень</w:t>
            </w:r>
          </w:p>
        </w:tc>
        <w:tc>
          <w:tcPr>
            <w:tcW w:w="5381" w:type="dxa"/>
          </w:tcPr>
          <w:p w14:paraId="377CE16E" w14:textId="77777777" w:rsidR="002B38B7" w:rsidRPr="00884270" w:rsidRDefault="002B38B7" w:rsidP="00FD2976">
            <w:pPr>
              <w:jc w:val="both"/>
              <w:rPr>
                <w:rFonts w:ascii="Times New Roman" w:hAnsi="Times New Roman" w:cs="Times New Roman"/>
                <w:sz w:val="24"/>
                <w:szCs w:val="24"/>
                <w:lang w:val="uk-UA"/>
              </w:rPr>
            </w:pPr>
            <w:r w:rsidRPr="00884270">
              <w:rPr>
                <w:rFonts w:ascii="Times New Roman" w:hAnsi="Times New Roman" w:cs="Times New Roman"/>
                <w:sz w:val="24"/>
                <w:szCs w:val="24"/>
                <w:lang w:val="uk-UA"/>
              </w:rPr>
              <w:t>оцінка загальної суми сплачених податків у певному періоді</w:t>
            </w:r>
          </w:p>
        </w:tc>
      </w:tr>
      <w:tr w:rsidR="002B38B7" w:rsidRPr="009F5670" w14:paraId="304EDDCC" w14:textId="77777777" w:rsidTr="00FD2976">
        <w:tc>
          <w:tcPr>
            <w:tcW w:w="767" w:type="dxa"/>
          </w:tcPr>
          <w:p w14:paraId="6FFD26C4" w14:textId="77777777" w:rsidR="002B38B7" w:rsidRPr="00884270" w:rsidRDefault="002B38B7" w:rsidP="00FD2976">
            <w:pPr>
              <w:ind w:right="-40"/>
              <w:jc w:val="center"/>
              <w:rPr>
                <w:rFonts w:ascii="Times New Roman" w:hAnsi="Times New Roman" w:cs="Times New Roman"/>
                <w:sz w:val="24"/>
                <w:szCs w:val="24"/>
                <w:lang w:val="uk-UA"/>
              </w:rPr>
            </w:pPr>
            <w:r w:rsidRPr="00884270">
              <w:rPr>
                <w:rFonts w:ascii="Times New Roman" w:hAnsi="Times New Roman" w:cs="Times New Roman"/>
                <w:sz w:val="24"/>
                <w:szCs w:val="24"/>
                <w:lang w:val="uk-UA"/>
              </w:rPr>
              <w:t>2</w:t>
            </w:r>
          </w:p>
        </w:tc>
        <w:tc>
          <w:tcPr>
            <w:tcW w:w="3197" w:type="dxa"/>
          </w:tcPr>
          <w:p w14:paraId="5DC51893" w14:textId="77777777" w:rsidR="002B38B7" w:rsidRPr="00884270" w:rsidRDefault="002B38B7" w:rsidP="00FD2976">
            <w:pPr>
              <w:jc w:val="both"/>
              <w:rPr>
                <w:rFonts w:ascii="Times New Roman" w:hAnsi="Times New Roman" w:cs="Times New Roman"/>
                <w:sz w:val="24"/>
                <w:szCs w:val="24"/>
                <w:lang w:val="uk-UA"/>
              </w:rPr>
            </w:pPr>
            <w:r w:rsidRPr="00884270">
              <w:rPr>
                <w:rFonts w:ascii="Times New Roman" w:hAnsi="Times New Roman" w:cs="Times New Roman"/>
                <w:sz w:val="24"/>
                <w:szCs w:val="24"/>
                <w:lang w:val="uk-UA"/>
              </w:rPr>
              <w:t>Порівняння з ВВП</w:t>
            </w:r>
          </w:p>
        </w:tc>
        <w:tc>
          <w:tcPr>
            <w:tcW w:w="5381" w:type="dxa"/>
          </w:tcPr>
          <w:p w14:paraId="6D4CA47A" w14:textId="77777777" w:rsidR="002B38B7" w:rsidRPr="00884270" w:rsidRDefault="002B38B7" w:rsidP="00FD2976">
            <w:pPr>
              <w:jc w:val="both"/>
              <w:rPr>
                <w:rFonts w:ascii="Times New Roman" w:hAnsi="Times New Roman" w:cs="Times New Roman"/>
                <w:sz w:val="24"/>
                <w:szCs w:val="24"/>
                <w:lang w:val="uk-UA"/>
              </w:rPr>
            </w:pPr>
            <w:r w:rsidRPr="00884270">
              <w:rPr>
                <w:rFonts w:ascii="Times New Roman" w:hAnsi="Times New Roman" w:cs="Times New Roman"/>
                <w:sz w:val="24"/>
                <w:szCs w:val="24"/>
                <w:lang w:val="uk-UA"/>
              </w:rPr>
              <w:t>визначення частки податкових надходжень від підприємств у загальному обсязі валового внутрішнього продукту країни</w:t>
            </w:r>
          </w:p>
        </w:tc>
      </w:tr>
      <w:tr w:rsidR="002B38B7" w:rsidRPr="009F5670" w14:paraId="1FDE8F72" w14:textId="77777777" w:rsidTr="00FD2976">
        <w:tc>
          <w:tcPr>
            <w:tcW w:w="767" w:type="dxa"/>
          </w:tcPr>
          <w:p w14:paraId="5C9FB027" w14:textId="77777777" w:rsidR="002B38B7" w:rsidRPr="00884270" w:rsidRDefault="002B38B7" w:rsidP="00FD2976">
            <w:pPr>
              <w:ind w:right="-40"/>
              <w:jc w:val="center"/>
              <w:rPr>
                <w:rFonts w:ascii="Times New Roman" w:hAnsi="Times New Roman" w:cs="Times New Roman"/>
                <w:sz w:val="24"/>
                <w:szCs w:val="24"/>
                <w:lang w:val="uk-UA"/>
              </w:rPr>
            </w:pPr>
            <w:r w:rsidRPr="00884270">
              <w:rPr>
                <w:rFonts w:ascii="Times New Roman" w:hAnsi="Times New Roman" w:cs="Times New Roman"/>
                <w:sz w:val="24"/>
                <w:szCs w:val="24"/>
                <w:lang w:val="uk-UA"/>
              </w:rPr>
              <w:t>3</w:t>
            </w:r>
          </w:p>
        </w:tc>
        <w:tc>
          <w:tcPr>
            <w:tcW w:w="3197" w:type="dxa"/>
          </w:tcPr>
          <w:p w14:paraId="7535A839" w14:textId="77777777" w:rsidR="002B38B7" w:rsidRPr="00884270" w:rsidRDefault="002B38B7" w:rsidP="00FD2976">
            <w:pPr>
              <w:jc w:val="both"/>
              <w:rPr>
                <w:rFonts w:ascii="Times New Roman" w:hAnsi="Times New Roman" w:cs="Times New Roman"/>
                <w:sz w:val="24"/>
                <w:szCs w:val="24"/>
                <w:lang w:val="uk-UA"/>
              </w:rPr>
            </w:pPr>
            <w:r w:rsidRPr="00884270">
              <w:rPr>
                <w:rFonts w:ascii="Times New Roman" w:hAnsi="Times New Roman" w:cs="Times New Roman"/>
                <w:sz w:val="24"/>
                <w:szCs w:val="24"/>
                <w:lang w:val="uk-UA"/>
              </w:rPr>
              <w:t>Оцінка мультиплікативного ефекту</w:t>
            </w:r>
          </w:p>
        </w:tc>
        <w:tc>
          <w:tcPr>
            <w:tcW w:w="5381" w:type="dxa"/>
          </w:tcPr>
          <w:p w14:paraId="26838DAB" w14:textId="77777777" w:rsidR="002B38B7" w:rsidRPr="00884270" w:rsidRDefault="002B38B7" w:rsidP="00FD2976">
            <w:pPr>
              <w:jc w:val="both"/>
              <w:rPr>
                <w:rFonts w:ascii="Times New Roman" w:hAnsi="Times New Roman" w:cs="Times New Roman"/>
                <w:sz w:val="24"/>
                <w:szCs w:val="24"/>
                <w:lang w:val="uk-UA"/>
              </w:rPr>
            </w:pPr>
            <w:r w:rsidRPr="00884270">
              <w:rPr>
                <w:rFonts w:ascii="Times New Roman" w:hAnsi="Times New Roman" w:cs="Times New Roman"/>
                <w:sz w:val="24"/>
                <w:szCs w:val="24"/>
                <w:lang w:val="uk-UA"/>
              </w:rPr>
              <w:t>аналіз вторинного впливу підприємств через створення робочих місць, закупівлю матеріалів та послуг у суміжних галузях</w:t>
            </w:r>
          </w:p>
        </w:tc>
      </w:tr>
      <w:tr w:rsidR="002B38B7" w:rsidRPr="009F5670" w14:paraId="63169EC7" w14:textId="77777777" w:rsidTr="00FD2976">
        <w:tc>
          <w:tcPr>
            <w:tcW w:w="767" w:type="dxa"/>
          </w:tcPr>
          <w:p w14:paraId="3831D657" w14:textId="77777777" w:rsidR="002B38B7" w:rsidRPr="00884270" w:rsidRDefault="002B38B7" w:rsidP="00FD2976">
            <w:pPr>
              <w:ind w:right="-40"/>
              <w:jc w:val="center"/>
              <w:rPr>
                <w:rFonts w:ascii="Times New Roman" w:hAnsi="Times New Roman" w:cs="Times New Roman"/>
                <w:sz w:val="24"/>
                <w:szCs w:val="24"/>
                <w:lang w:val="uk-UA"/>
              </w:rPr>
            </w:pPr>
            <w:r w:rsidRPr="00884270">
              <w:rPr>
                <w:rFonts w:ascii="Times New Roman" w:hAnsi="Times New Roman" w:cs="Times New Roman"/>
                <w:sz w:val="24"/>
                <w:szCs w:val="24"/>
                <w:lang w:val="uk-UA"/>
              </w:rPr>
              <w:t>4</w:t>
            </w:r>
          </w:p>
        </w:tc>
        <w:tc>
          <w:tcPr>
            <w:tcW w:w="3197" w:type="dxa"/>
          </w:tcPr>
          <w:p w14:paraId="6AF89DD8" w14:textId="77777777" w:rsidR="002B38B7" w:rsidRPr="00884270" w:rsidRDefault="002B38B7" w:rsidP="00FD2976">
            <w:pPr>
              <w:jc w:val="both"/>
              <w:rPr>
                <w:rFonts w:ascii="Times New Roman" w:hAnsi="Times New Roman" w:cs="Times New Roman"/>
                <w:sz w:val="24"/>
                <w:szCs w:val="24"/>
                <w:lang w:val="uk-UA"/>
              </w:rPr>
            </w:pPr>
            <w:r w:rsidRPr="00884270">
              <w:rPr>
                <w:rFonts w:ascii="Times New Roman" w:hAnsi="Times New Roman" w:cs="Times New Roman"/>
                <w:sz w:val="24"/>
                <w:szCs w:val="24"/>
                <w:lang w:val="uk-UA"/>
              </w:rPr>
              <w:t>Розрахунок фіскального коефіцієнта</w:t>
            </w:r>
          </w:p>
        </w:tc>
        <w:tc>
          <w:tcPr>
            <w:tcW w:w="5381" w:type="dxa"/>
          </w:tcPr>
          <w:p w14:paraId="5ECC6A4B" w14:textId="77777777" w:rsidR="002B38B7" w:rsidRPr="00884270" w:rsidRDefault="002B38B7" w:rsidP="00FD2976">
            <w:pPr>
              <w:jc w:val="both"/>
              <w:rPr>
                <w:rFonts w:ascii="Times New Roman" w:hAnsi="Times New Roman" w:cs="Times New Roman"/>
                <w:sz w:val="24"/>
                <w:szCs w:val="24"/>
                <w:lang w:val="uk-UA"/>
              </w:rPr>
            </w:pPr>
            <w:r w:rsidRPr="00884270">
              <w:rPr>
                <w:rFonts w:ascii="Times New Roman" w:hAnsi="Times New Roman" w:cs="Times New Roman"/>
                <w:sz w:val="24"/>
                <w:szCs w:val="24"/>
                <w:lang w:val="uk-UA"/>
              </w:rPr>
              <w:t>співвідношення між бюджетними доходами та витратами, що дозволяє оцінити ефективність податкової політики</w:t>
            </w:r>
          </w:p>
        </w:tc>
      </w:tr>
      <w:bookmarkEnd w:id="6"/>
    </w:tbl>
    <w:p w14:paraId="75D628D5" w14:textId="77777777" w:rsidR="002B38B7" w:rsidRDefault="002B38B7" w:rsidP="002B38B7">
      <w:pPr>
        <w:spacing w:after="0" w:line="360" w:lineRule="auto"/>
        <w:ind w:right="283" w:firstLine="709"/>
        <w:jc w:val="both"/>
        <w:rPr>
          <w:rFonts w:ascii="Times New Roman" w:hAnsi="Times New Roman" w:cs="Times New Roman"/>
          <w:sz w:val="28"/>
          <w:szCs w:val="28"/>
          <w:lang w:val="uk-UA"/>
        </w:rPr>
      </w:pPr>
    </w:p>
    <w:p w14:paraId="370C16CD" w14:textId="7B4AECCA" w:rsidR="002B38B7" w:rsidRPr="0053591F" w:rsidRDefault="002B38B7" w:rsidP="00884270">
      <w:pPr>
        <w:spacing w:after="0" w:line="360" w:lineRule="auto"/>
        <w:ind w:right="283" w:firstLine="709"/>
        <w:jc w:val="both"/>
        <w:rPr>
          <w:rFonts w:ascii="Times New Roman" w:hAnsi="Times New Roman" w:cs="Times New Roman"/>
          <w:sz w:val="28"/>
          <w:szCs w:val="28"/>
          <w:lang w:val="uk-UA"/>
        </w:rPr>
      </w:pPr>
      <w:r w:rsidRPr="00D474A6">
        <w:rPr>
          <w:rFonts w:ascii="Times New Roman" w:hAnsi="Times New Roman" w:cs="Times New Roman"/>
          <w:sz w:val="28"/>
          <w:szCs w:val="28"/>
          <w:lang w:val="uk-UA"/>
        </w:rPr>
        <w:t>Внесок підприємств у місцевий і національний бюджет є критично важливим для</w:t>
      </w:r>
      <w:r w:rsidR="00884270">
        <w:rPr>
          <w:rFonts w:ascii="Times New Roman" w:hAnsi="Times New Roman" w:cs="Times New Roman"/>
          <w:sz w:val="28"/>
          <w:szCs w:val="28"/>
          <w:lang w:val="uk-UA"/>
        </w:rPr>
        <w:t xml:space="preserve"> ф</w:t>
      </w:r>
      <w:r w:rsidRPr="00884270">
        <w:rPr>
          <w:rFonts w:ascii="Times New Roman" w:hAnsi="Times New Roman" w:cs="Times New Roman"/>
          <w:sz w:val="28"/>
          <w:szCs w:val="28"/>
          <w:lang w:val="uk-UA"/>
        </w:rPr>
        <w:t>інансування соціальних програм</w:t>
      </w:r>
      <w:r w:rsidR="00884270">
        <w:rPr>
          <w:rFonts w:ascii="Times New Roman" w:hAnsi="Times New Roman" w:cs="Times New Roman"/>
          <w:sz w:val="28"/>
          <w:szCs w:val="28"/>
          <w:lang w:val="uk-UA"/>
        </w:rPr>
        <w:t xml:space="preserve">, </w:t>
      </w:r>
      <w:r w:rsidRPr="00884270">
        <w:rPr>
          <w:rFonts w:ascii="Times New Roman" w:hAnsi="Times New Roman" w:cs="Times New Roman"/>
          <w:sz w:val="28"/>
          <w:szCs w:val="28"/>
          <w:lang w:val="uk-UA"/>
        </w:rPr>
        <w:t>освіти, медицини</w:t>
      </w:r>
      <w:r w:rsidR="00884270">
        <w:rPr>
          <w:rFonts w:ascii="Times New Roman" w:hAnsi="Times New Roman" w:cs="Times New Roman"/>
          <w:sz w:val="28"/>
          <w:szCs w:val="28"/>
          <w:lang w:val="uk-UA"/>
        </w:rPr>
        <w:t>; р</w:t>
      </w:r>
      <w:r w:rsidRPr="00884270">
        <w:rPr>
          <w:rFonts w:ascii="Times New Roman" w:hAnsi="Times New Roman" w:cs="Times New Roman"/>
          <w:sz w:val="28"/>
          <w:szCs w:val="28"/>
          <w:lang w:val="uk-UA"/>
        </w:rPr>
        <w:t>озвитку інфраструктури</w:t>
      </w:r>
      <w:r w:rsidR="00884270">
        <w:rPr>
          <w:rFonts w:ascii="Times New Roman" w:hAnsi="Times New Roman" w:cs="Times New Roman"/>
          <w:sz w:val="28"/>
          <w:szCs w:val="28"/>
          <w:lang w:val="uk-UA"/>
        </w:rPr>
        <w:t xml:space="preserve">, </w:t>
      </w:r>
      <w:r w:rsidRPr="00884270">
        <w:rPr>
          <w:rFonts w:ascii="Times New Roman" w:hAnsi="Times New Roman" w:cs="Times New Roman"/>
          <w:sz w:val="28"/>
          <w:szCs w:val="28"/>
          <w:lang w:val="uk-UA"/>
        </w:rPr>
        <w:t>будівництва доріг, модернізації комунальних підприємств</w:t>
      </w:r>
      <w:r w:rsidR="00884270">
        <w:rPr>
          <w:rFonts w:ascii="Times New Roman" w:hAnsi="Times New Roman" w:cs="Times New Roman"/>
          <w:sz w:val="28"/>
          <w:szCs w:val="28"/>
          <w:lang w:val="uk-UA"/>
        </w:rPr>
        <w:t>; с</w:t>
      </w:r>
      <w:r w:rsidRPr="00884270">
        <w:rPr>
          <w:rFonts w:ascii="Times New Roman" w:hAnsi="Times New Roman" w:cs="Times New Roman"/>
          <w:sz w:val="28"/>
          <w:szCs w:val="28"/>
          <w:lang w:val="uk-UA"/>
        </w:rPr>
        <w:t>тимулювання економічного зростання, залучення інвестицій і розвиток підприємництва</w:t>
      </w:r>
      <w:r w:rsidR="00884270">
        <w:rPr>
          <w:rFonts w:ascii="Times New Roman" w:hAnsi="Times New Roman" w:cs="Times New Roman"/>
          <w:sz w:val="28"/>
          <w:szCs w:val="28"/>
          <w:lang w:val="uk-UA"/>
        </w:rPr>
        <w:t>; п</w:t>
      </w:r>
      <w:r w:rsidRPr="00884270">
        <w:rPr>
          <w:rFonts w:ascii="Times New Roman" w:hAnsi="Times New Roman" w:cs="Times New Roman"/>
          <w:sz w:val="28"/>
          <w:szCs w:val="28"/>
          <w:lang w:val="uk-UA"/>
        </w:rPr>
        <w:t>ідтримки регіонального розвитку.</w:t>
      </w:r>
      <w:r w:rsidR="00884270">
        <w:rPr>
          <w:rFonts w:ascii="Times New Roman" w:hAnsi="Times New Roman" w:cs="Times New Roman"/>
          <w:sz w:val="28"/>
          <w:szCs w:val="28"/>
          <w:lang w:val="uk-UA"/>
        </w:rPr>
        <w:t xml:space="preserve"> </w:t>
      </w:r>
      <w:r>
        <w:rPr>
          <w:rFonts w:ascii="Times New Roman" w:hAnsi="Times New Roman" w:cs="Times New Roman"/>
          <w:sz w:val="28"/>
          <w:szCs w:val="28"/>
          <w:lang w:val="uk-UA"/>
        </w:rPr>
        <w:t>Тож, в</w:t>
      </w:r>
      <w:r w:rsidRPr="0053591F">
        <w:rPr>
          <w:rFonts w:ascii="Times New Roman" w:hAnsi="Times New Roman" w:cs="Times New Roman"/>
          <w:sz w:val="28"/>
          <w:szCs w:val="28"/>
          <w:lang w:val="uk-UA"/>
        </w:rPr>
        <w:t>ажливо не лише розуміти, куди спрямовуються податкові надходження, а й оцінювати, наскільки ефективно узгоджуються інтереси різних рівнів управління у процес</w:t>
      </w:r>
      <w:r>
        <w:rPr>
          <w:rFonts w:ascii="Times New Roman" w:hAnsi="Times New Roman" w:cs="Times New Roman"/>
          <w:sz w:val="28"/>
          <w:szCs w:val="28"/>
          <w:lang w:val="uk-UA"/>
        </w:rPr>
        <w:t>і розподілу бюджетних ресурсів.</w:t>
      </w:r>
    </w:p>
    <w:p w14:paraId="65D398B4" w14:textId="1937D447" w:rsidR="002B38B7" w:rsidRDefault="002B38B7" w:rsidP="002B38B7">
      <w:pPr>
        <w:spacing w:after="0" w:line="360" w:lineRule="auto"/>
        <w:ind w:right="283" w:firstLine="709"/>
        <w:jc w:val="both"/>
        <w:rPr>
          <w:rFonts w:ascii="Times New Roman" w:hAnsi="Times New Roman" w:cs="Times New Roman"/>
          <w:sz w:val="28"/>
          <w:szCs w:val="28"/>
          <w:lang w:val="uk-UA"/>
        </w:rPr>
      </w:pPr>
      <w:r w:rsidRPr="0053591F">
        <w:rPr>
          <w:rFonts w:ascii="Times New Roman" w:hAnsi="Times New Roman" w:cs="Times New Roman"/>
          <w:sz w:val="28"/>
          <w:szCs w:val="28"/>
          <w:lang w:val="uk-UA"/>
        </w:rPr>
        <w:lastRenderedPageBreak/>
        <w:t>Одним із підходів до такої оцінки є аналіз ступеня узгодженості інтересів</w:t>
      </w:r>
      <w:r w:rsidR="00CE5F53">
        <w:rPr>
          <w:rFonts w:ascii="Times New Roman" w:hAnsi="Times New Roman" w:cs="Times New Roman"/>
          <w:sz w:val="28"/>
          <w:szCs w:val="28"/>
          <w:lang w:val="uk-UA"/>
        </w:rPr>
        <w:t xml:space="preserve">, </w:t>
      </w:r>
      <w:r w:rsidRPr="0053591F">
        <w:rPr>
          <w:rFonts w:ascii="Times New Roman" w:hAnsi="Times New Roman" w:cs="Times New Roman"/>
          <w:sz w:val="28"/>
          <w:szCs w:val="28"/>
          <w:lang w:val="uk-UA"/>
        </w:rPr>
        <w:t>включає вивчення взаємодії між державними, регіональними бюджетами</w:t>
      </w:r>
      <w:r w:rsidR="00DB2377">
        <w:rPr>
          <w:rFonts w:ascii="Times New Roman" w:hAnsi="Times New Roman" w:cs="Times New Roman"/>
          <w:sz w:val="28"/>
          <w:szCs w:val="28"/>
          <w:lang w:val="uk-UA"/>
        </w:rPr>
        <w:t xml:space="preserve"> та </w:t>
      </w:r>
      <w:r w:rsidRPr="0053591F">
        <w:rPr>
          <w:rFonts w:ascii="Times New Roman" w:hAnsi="Times New Roman" w:cs="Times New Roman"/>
          <w:sz w:val="28"/>
          <w:szCs w:val="28"/>
          <w:lang w:val="uk-UA"/>
        </w:rPr>
        <w:t>вплив діяльності підприємств на доходи і витрати на всіх рівнях управління.</w:t>
      </w:r>
    </w:p>
    <w:p w14:paraId="01961041" w14:textId="77777777" w:rsidR="002B38B7" w:rsidRDefault="002B38B7" w:rsidP="002B38B7">
      <w:pPr>
        <w:spacing w:after="0" w:line="360" w:lineRule="auto"/>
        <w:ind w:right="283"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АТ </w:t>
      </w:r>
      <w:r w:rsidRPr="008973E2">
        <w:rPr>
          <w:rFonts w:ascii="Times New Roman" w:hAnsi="Times New Roman" w:cs="Times New Roman"/>
          <w:sz w:val="28"/>
          <w:szCs w:val="28"/>
          <w:lang w:val="uk-UA"/>
        </w:rPr>
        <w:t xml:space="preserve">НАЕК «Енергоатом» є ключовим гравцем в енергетичному секторі України, забезпечуючи значну частину виробництва електроенергії. </w:t>
      </w:r>
      <w:r>
        <w:rPr>
          <w:rFonts w:ascii="Times New Roman" w:hAnsi="Times New Roman" w:cs="Times New Roman"/>
          <w:sz w:val="28"/>
          <w:szCs w:val="28"/>
          <w:lang w:val="uk-UA"/>
        </w:rPr>
        <w:t>Тож на прикладі вказаного підприємства проведемо</w:t>
      </w:r>
      <w:r w:rsidRPr="008973E2">
        <w:rPr>
          <w:rFonts w:ascii="Times New Roman" w:hAnsi="Times New Roman" w:cs="Times New Roman"/>
          <w:sz w:val="28"/>
          <w:szCs w:val="28"/>
          <w:lang w:val="uk-UA"/>
        </w:rPr>
        <w:t xml:space="preserve"> аналіз ступеня узгодженості інтересів суб’єктів міжбюджетних відносин</w:t>
      </w:r>
      <w:r>
        <w:rPr>
          <w:rFonts w:ascii="Times New Roman" w:hAnsi="Times New Roman" w:cs="Times New Roman"/>
          <w:sz w:val="28"/>
          <w:szCs w:val="28"/>
          <w:lang w:val="uk-UA"/>
        </w:rPr>
        <w:t>.</w:t>
      </w:r>
    </w:p>
    <w:p w14:paraId="3F60A3E0" w14:textId="7160ACBD" w:rsidR="002B38B7" w:rsidRPr="0091746A" w:rsidRDefault="002B38B7" w:rsidP="002B38B7">
      <w:pPr>
        <w:spacing w:after="0" w:line="360" w:lineRule="auto"/>
        <w:ind w:right="283" w:firstLine="709"/>
        <w:jc w:val="both"/>
        <w:rPr>
          <w:rFonts w:ascii="Times New Roman" w:hAnsi="Times New Roman" w:cs="Times New Roman"/>
          <w:sz w:val="28"/>
          <w:lang w:val="uk-UA"/>
        </w:rPr>
      </w:pPr>
      <w:r>
        <w:rPr>
          <w:rFonts w:ascii="Times New Roman" w:hAnsi="Times New Roman" w:cs="Times New Roman"/>
          <w:sz w:val="28"/>
          <w:lang w:val="uk-UA"/>
        </w:rPr>
        <w:t>Для розрахунків скористаємося</w:t>
      </w:r>
      <w:r w:rsidRPr="0091746A">
        <w:rPr>
          <w:rFonts w:ascii="Times New Roman" w:hAnsi="Times New Roman" w:cs="Times New Roman"/>
          <w:sz w:val="28"/>
          <w:lang w:val="uk-UA"/>
        </w:rPr>
        <w:t xml:space="preserve"> формулами</w:t>
      </w:r>
      <w:r w:rsidR="006369A1">
        <w:rPr>
          <w:rFonts w:ascii="Times New Roman" w:hAnsi="Times New Roman" w:cs="Times New Roman"/>
          <w:sz w:val="28"/>
          <w:lang w:val="uk-UA"/>
        </w:rPr>
        <w:t xml:space="preserve"> </w:t>
      </w:r>
      <w:r w:rsidRPr="00631C4C">
        <w:rPr>
          <w:rFonts w:ascii="Times New Roman" w:hAnsi="Times New Roman" w:cs="Times New Roman"/>
          <w:sz w:val="28"/>
          <w:lang w:val="uk-UA"/>
        </w:rPr>
        <w:t>3.</w:t>
      </w:r>
      <w:r>
        <w:rPr>
          <w:rFonts w:ascii="Times New Roman" w:hAnsi="Times New Roman" w:cs="Times New Roman"/>
          <w:sz w:val="28"/>
          <w:lang w:val="uk-UA"/>
        </w:rPr>
        <w:t>1, 3.2, 3.3, 3.4, що наведені нижче.</w:t>
      </w:r>
    </w:p>
    <w:p w14:paraId="797B94E0" w14:textId="490BDD24" w:rsidR="002B38B7" w:rsidRPr="006369A1" w:rsidRDefault="002B38B7" w:rsidP="006369A1">
      <w:pPr>
        <w:spacing w:after="0" w:line="360" w:lineRule="auto"/>
        <w:ind w:right="283" w:firstLine="708"/>
        <w:jc w:val="both"/>
        <w:rPr>
          <w:rFonts w:ascii="Times New Roman" w:hAnsi="Times New Roman" w:cs="Times New Roman"/>
          <w:sz w:val="28"/>
          <w:szCs w:val="28"/>
          <w:lang w:val="uk-UA"/>
        </w:rPr>
      </w:pPr>
      <w:r w:rsidRPr="006369A1">
        <w:rPr>
          <w:rFonts w:ascii="Times New Roman" w:hAnsi="Times New Roman" w:cs="Times New Roman"/>
          <w:sz w:val="28"/>
          <w:szCs w:val="28"/>
          <w:lang w:val="uk-UA"/>
        </w:rPr>
        <w:t>Коефіцієнт податкової ефективності підприємств визначає, наскільки ефективно підприємства генерують доходи бюджетів</w:t>
      </w:r>
      <w:r w:rsidR="00215673">
        <w:rPr>
          <w:rFonts w:ascii="Times New Roman" w:hAnsi="Times New Roman" w:cs="Times New Roman"/>
          <w:sz w:val="28"/>
          <w:szCs w:val="28"/>
          <w:lang w:val="uk-UA"/>
        </w:rPr>
        <w:t xml:space="preserve"> </w:t>
      </w:r>
      <w:r w:rsidRPr="006369A1">
        <w:rPr>
          <w:rFonts w:ascii="Times New Roman" w:hAnsi="Times New Roman" w:cs="Times New Roman"/>
          <w:sz w:val="28"/>
          <w:szCs w:val="28"/>
          <w:lang w:val="uk-UA"/>
        </w:rPr>
        <w:t>та розраховується за формулою:</w:t>
      </w:r>
    </w:p>
    <w:p w14:paraId="150B40AD" w14:textId="77777777" w:rsidR="002B38B7" w:rsidRPr="008973E2" w:rsidRDefault="002B38B7" w:rsidP="002B38B7">
      <w:pPr>
        <w:pStyle w:val="a4"/>
        <w:spacing w:after="0" w:line="360" w:lineRule="auto"/>
        <w:ind w:left="3402" w:right="283"/>
        <w:rPr>
          <w:rFonts w:ascii="Times New Roman" w:hAnsi="Times New Roman" w:cs="Times New Roman"/>
          <w:sz w:val="28"/>
          <w:szCs w:val="28"/>
          <w:lang w:val="uk-UA"/>
        </w:rPr>
      </w:pPr>
      <w:proofErr w:type="spellStart"/>
      <w:r w:rsidRPr="008973E2">
        <w:rPr>
          <w:rFonts w:ascii="Times New Roman" w:hAnsi="Times New Roman" w:cs="Times New Roman"/>
          <w:sz w:val="28"/>
          <w:szCs w:val="28"/>
          <w:lang w:val="uk-UA"/>
        </w:rPr>
        <w:t>К</w:t>
      </w:r>
      <w:r w:rsidRPr="008973E2">
        <w:rPr>
          <w:rFonts w:ascii="Times New Roman" w:hAnsi="Times New Roman" w:cs="Times New Roman"/>
          <w:sz w:val="28"/>
          <w:szCs w:val="28"/>
          <w:vertAlign w:val="subscript"/>
          <w:lang w:val="uk-UA"/>
        </w:rPr>
        <w:t>пе</w:t>
      </w:r>
      <w:proofErr w:type="spellEnd"/>
      <w:r w:rsidRPr="008973E2">
        <w:rPr>
          <w:rFonts w:ascii="Times New Roman" w:hAnsi="Times New Roman" w:cs="Times New Roman"/>
          <w:sz w:val="28"/>
          <w:szCs w:val="28"/>
          <w:lang w:val="uk-UA"/>
        </w:rPr>
        <w:t>= (∑</w:t>
      </w:r>
      <w:r w:rsidRPr="002A03C4">
        <w:rPr>
          <w:rFonts w:ascii="Times New Roman" w:hAnsi="Times New Roman" w:cs="Times New Roman"/>
          <w:sz w:val="28"/>
          <w:szCs w:val="28"/>
          <w:vertAlign w:val="subscript"/>
          <w:lang w:val="uk-UA"/>
        </w:rPr>
        <w:t xml:space="preserve"> </w:t>
      </w:r>
      <w:proofErr w:type="spellStart"/>
      <w:r w:rsidRPr="008973E2">
        <w:rPr>
          <w:rFonts w:ascii="Times New Roman" w:hAnsi="Times New Roman" w:cs="Times New Roman"/>
          <w:sz w:val="28"/>
          <w:szCs w:val="28"/>
          <w:vertAlign w:val="superscript"/>
        </w:rPr>
        <w:t>n</w:t>
      </w:r>
      <w:r w:rsidRPr="008973E2">
        <w:rPr>
          <w:rFonts w:ascii="Times New Roman" w:hAnsi="Times New Roman" w:cs="Times New Roman"/>
          <w:sz w:val="28"/>
          <w:szCs w:val="28"/>
          <w:vertAlign w:val="subscript"/>
        </w:rPr>
        <w:t>i</w:t>
      </w:r>
      <w:proofErr w:type="spellEnd"/>
      <w:r w:rsidRPr="008973E2">
        <w:rPr>
          <w:rFonts w:ascii="Times New Roman" w:hAnsi="Times New Roman" w:cs="Times New Roman"/>
          <w:sz w:val="28"/>
          <w:szCs w:val="28"/>
          <w:vertAlign w:val="subscript"/>
          <w:lang w:val="uk-UA"/>
        </w:rPr>
        <w:t>=1</w:t>
      </w:r>
      <w:r w:rsidRPr="008973E2">
        <w:rPr>
          <w:rFonts w:ascii="Times New Roman" w:hAnsi="Times New Roman" w:cs="Times New Roman"/>
          <w:sz w:val="28"/>
          <w:szCs w:val="28"/>
          <w:lang w:val="uk-UA"/>
        </w:rPr>
        <w:t>​</w:t>
      </w:r>
      <w:r w:rsidRPr="008973E2">
        <w:rPr>
          <w:rFonts w:ascii="Times New Roman" w:hAnsi="Times New Roman" w:cs="Times New Roman"/>
          <w:sz w:val="28"/>
          <w:szCs w:val="28"/>
        </w:rPr>
        <w:t>T</w:t>
      </w:r>
      <w:r w:rsidRPr="008973E2">
        <w:rPr>
          <w:rFonts w:ascii="Times New Roman" w:hAnsi="Times New Roman" w:cs="Times New Roman"/>
          <w:sz w:val="28"/>
          <w:szCs w:val="28"/>
          <w:vertAlign w:val="subscript"/>
        </w:rPr>
        <w:t>i</w:t>
      </w:r>
      <w:r w:rsidRPr="008973E2">
        <w:rPr>
          <w:rFonts w:ascii="Times New Roman" w:hAnsi="Times New Roman" w:cs="Times New Roman"/>
          <w:sz w:val="28"/>
          <w:szCs w:val="28"/>
          <w:lang w:val="uk-UA"/>
        </w:rPr>
        <w:t xml:space="preserve">)​​/ВВП,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(3.1</w:t>
      </w:r>
      <w:r w:rsidRPr="008973E2">
        <w:rPr>
          <w:rFonts w:ascii="Times New Roman" w:hAnsi="Times New Roman" w:cs="Times New Roman"/>
          <w:sz w:val="28"/>
          <w:szCs w:val="28"/>
          <w:lang w:val="uk-UA"/>
        </w:rPr>
        <w:t>)</w:t>
      </w:r>
    </w:p>
    <w:p w14:paraId="6BBCE484" w14:textId="77777777" w:rsidR="002B38B7" w:rsidRDefault="002B38B7" w:rsidP="002B38B7">
      <w:pPr>
        <w:spacing w:after="0" w:line="360" w:lineRule="auto"/>
        <w:ind w:right="283"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 </w:t>
      </w:r>
      <w:r w:rsidRPr="00056C6E">
        <w:rPr>
          <w:rFonts w:ascii="Times New Roman" w:hAnsi="Times New Roman" w:cs="Times New Roman"/>
          <w:sz w:val="28"/>
          <w:szCs w:val="28"/>
        </w:rPr>
        <w:t>T</w:t>
      </w:r>
      <w:r w:rsidRPr="00056C6E">
        <w:rPr>
          <w:rFonts w:ascii="Times New Roman" w:hAnsi="Times New Roman" w:cs="Times New Roman"/>
          <w:sz w:val="28"/>
          <w:szCs w:val="28"/>
          <w:vertAlign w:val="subscript"/>
        </w:rPr>
        <w:t>i</w:t>
      </w:r>
      <w:r w:rsidRPr="00056C6E">
        <w:rPr>
          <w:rFonts w:ascii="Times New Roman" w:hAnsi="Times New Roman" w:cs="Times New Roman"/>
          <w:sz w:val="28"/>
          <w:szCs w:val="28"/>
          <w:lang w:val="uk-UA"/>
        </w:rPr>
        <w:t xml:space="preserve">​ – податкові надходження від підприємств </w:t>
      </w:r>
      <w:proofErr w:type="spellStart"/>
      <w:r>
        <w:rPr>
          <w:rFonts w:ascii="Times New Roman" w:hAnsi="Times New Roman" w:cs="Times New Roman"/>
          <w:sz w:val="28"/>
          <w:szCs w:val="28"/>
        </w:rPr>
        <w:t>i</w:t>
      </w:r>
      <w:proofErr w:type="spellEnd"/>
      <w:r w:rsidRPr="00056C6E">
        <w:rPr>
          <w:rFonts w:ascii="Times New Roman" w:hAnsi="Times New Roman" w:cs="Times New Roman"/>
          <w:sz w:val="28"/>
          <w:szCs w:val="28"/>
          <w:lang w:val="uk-UA"/>
        </w:rPr>
        <w:t>,</w:t>
      </w:r>
    </w:p>
    <w:p w14:paraId="48979A95" w14:textId="77777777" w:rsidR="002B38B7" w:rsidRDefault="002B38B7" w:rsidP="002B38B7">
      <w:pPr>
        <w:spacing w:after="0" w:line="360" w:lineRule="auto"/>
        <w:ind w:right="283"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E1583">
        <w:rPr>
          <w:rFonts w:ascii="Times New Roman" w:hAnsi="Times New Roman" w:cs="Times New Roman"/>
          <w:sz w:val="28"/>
          <w:szCs w:val="28"/>
          <w:lang w:val="uk-UA"/>
        </w:rPr>
        <w:t>ВВП – валовий внутрішній продукт</w:t>
      </w:r>
      <w:r>
        <w:rPr>
          <w:rFonts w:ascii="Times New Roman" w:hAnsi="Times New Roman" w:cs="Times New Roman"/>
          <w:sz w:val="28"/>
          <w:szCs w:val="28"/>
          <w:lang w:val="uk-UA"/>
        </w:rPr>
        <w:t>.</w:t>
      </w:r>
    </w:p>
    <w:p w14:paraId="7B121F11" w14:textId="77777777" w:rsidR="002B38B7" w:rsidRPr="006369A1" w:rsidRDefault="002B38B7" w:rsidP="006369A1">
      <w:pPr>
        <w:spacing w:after="0" w:line="360" w:lineRule="auto"/>
        <w:ind w:right="283" w:firstLine="708"/>
        <w:jc w:val="both"/>
        <w:rPr>
          <w:rFonts w:ascii="Times New Roman" w:hAnsi="Times New Roman" w:cs="Times New Roman"/>
          <w:sz w:val="28"/>
          <w:lang w:val="uk-UA"/>
        </w:rPr>
      </w:pPr>
      <w:r w:rsidRPr="006369A1">
        <w:rPr>
          <w:rFonts w:ascii="Times New Roman" w:hAnsi="Times New Roman" w:cs="Times New Roman"/>
          <w:sz w:val="28"/>
          <w:szCs w:val="28"/>
          <w:lang w:val="uk-UA"/>
        </w:rPr>
        <w:t>Індекс дотаційної залежності регіонів визначає ступінь залежності регіонів від дотацій з державного бюджету</w:t>
      </w:r>
      <w:r w:rsidRPr="006369A1">
        <w:rPr>
          <w:rFonts w:ascii="Times New Roman" w:hAnsi="Times New Roman" w:cs="Times New Roman"/>
          <w:sz w:val="28"/>
          <w:lang w:val="uk-UA"/>
        </w:rPr>
        <w:t>, для його розрахунку використовується наступна формула:</w:t>
      </w:r>
    </w:p>
    <w:p w14:paraId="013EC052" w14:textId="77777777" w:rsidR="002B38B7" w:rsidRPr="00056C6E" w:rsidRDefault="002B38B7" w:rsidP="002B38B7">
      <w:pPr>
        <w:pStyle w:val="a4"/>
        <w:spacing w:after="0" w:line="360" w:lineRule="auto"/>
        <w:ind w:left="3969" w:right="283"/>
        <w:jc w:val="both"/>
        <w:rPr>
          <w:rFonts w:ascii="Times New Roman" w:hAnsi="Times New Roman" w:cs="Times New Roman"/>
          <w:sz w:val="28"/>
          <w:szCs w:val="28"/>
          <w:lang w:val="uk-UA"/>
        </w:rPr>
      </w:pPr>
      <w:proofErr w:type="spellStart"/>
      <w:r w:rsidRPr="002B38B7">
        <w:rPr>
          <w:rFonts w:ascii="Times New Roman" w:hAnsi="Times New Roman" w:cs="Times New Roman"/>
          <w:sz w:val="28"/>
          <w:szCs w:val="28"/>
          <w:lang w:val="ru-RU"/>
        </w:rPr>
        <w:t>І</w:t>
      </w:r>
      <w:r w:rsidRPr="002B38B7">
        <w:rPr>
          <w:rFonts w:ascii="Times New Roman" w:hAnsi="Times New Roman" w:cs="Times New Roman"/>
          <w:sz w:val="28"/>
          <w:szCs w:val="28"/>
          <w:vertAlign w:val="subscript"/>
          <w:lang w:val="ru-RU"/>
        </w:rPr>
        <w:t>дз</w:t>
      </w:r>
      <w:proofErr w:type="spellEnd"/>
      <w:r w:rsidRPr="002B38B7">
        <w:rPr>
          <w:rFonts w:ascii="Times New Roman" w:hAnsi="Times New Roman" w:cs="Times New Roman"/>
          <w:sz w:val="28"/>
          <w:szCs w:val="28"/>
          <w:lang w:val="ru-RU"/>
        </w:rPr>
        <w:t xml:space="preserve">= </w:t>
      </w:r>
      <w:r w:rsidRPr="00056C6E">
        <w:rPr>
          <w:rFonts w:ascii="Times New Roman" w:hAnsi="Times New Roman" w:cs="Times New Roman"/>
          <w:sz w:val="28"/>
          <w:szCs w:val="28"/>
        </w:rPr>
        <w:t>D</w:t>
      </w:r>
      <w:r>
        <w:rPr>
          <w:rFonts w:ascii="Times New Roman" w:hAnsi="Times New Roman" w:cs="Times New Roman"/>
          <w:sz w:val="28"/>
          <w:szCs w:val="28"/>
          <w:lang w:val="uk-UA"/>
        </w:rPr>
        <w:t>/</w:t>
      </w:r>
      <w:r w:rsidRPr="00056C6E">
        <w:rPr>
          <w:rFonts w:ascii="Times New Roman" w:hAnsi="Times New Roman" w:cs="Times New Roman"/>
          <w:sz w:val="28"/>
          <w:szCs w:val="28"/>
        </w:rPr>
        <w:t>B</w:t>
      </w:r>
      <w:r w:rsidRPr="002B38B7">
        <w:rPr>
          <w:rFonts w:ascii="Times New Roman" w:hAnsi="Times New Roman" w:cs="Times New Roman"/>
          <w:sz w:val="28"/>
          <w:szCs w:val="28"/>
          <w:vertAlign w:val="subscript"/>
          <w:lang w:val="ru-RU"/>
        </w:rPr>
        <w:t>р​</w:t>
      </w:r>
      <w:r w:rsidRPr="002B38B7">
        <w:rPr>
          <w:rFonts w:ascii="Times New Roman" w:hAnsi="Times New Roman" w:cs="Times New Roman"/>
          <w:sz w:val="28"/>
          <w:szCs w:val="28"/>
          <w:lang w:val="ru-RU"/>
        </w:rPr>
        <w:t xml:space="preserve"> </w:t>
      </w:r>
      <w:r w:rsidRPr="008973E2">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(3.2</w:t>
      </w:r>
      <w:r w:rsidRPr="008973E2">
        <w:rPr>
          <w:rFonts w:ascii="Times New Roman" w:hAnsi="Times New Roman" w:cs="Times New Roman"/>
          <w:sz w:val="28"/>
          <w:szCs w:val="28"/>
          <w:lang w:val="uk-UA"/>
        </w:rPr>
        <w:t>)</w:t>
      </w:r>
    </w:p>
    <w:p w14:paraId="5F64C80E" w14:textId="77777777" w:rsidR="002B38B7" w:rsidRDefault="002B38B7" w:rsidP="002B38B7">
      <w:pPr>
        <w:spacing w:after="0" w:line="360" w:lineRule="auto"/>
        <w:ind w:right="283"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 </w:t>
      </w:r>
      <w:r w:rsidRPr="00056C6E">
        <w:rPr>
          <w:rFonts w:ascii="Times New Roman" w:hAnsi="Times New Roman" w:cs="Times New Roman"/>
          <w:sz w:val="28"/>
          <w:szCs w:val="28"/>
        </w:rPr>
        <w:t>D</w:t>
      </w:r>
      <w:r w:rsidRPr="002B38B7">
        <w:rPr>
          <w:rFonts w:ascii="Times New Roman" w:hAnsi="Times New Roman" w:cs="Times New Roman"/>
          <w:sz w:val="28"/>
          <w:szCs w:val="28"/>
          <w:lang w:val="ru-RU"/>
        </w:rPr>
        <w:t xml:space="preserve"> – </w:t>
      </w:r>
      <w:proofErr w:type="spellStart"/>
      <w:r w:rsidRPr="002B38B7">
        <w:rPr>
          <w:rFonts w:ascii="Times New Roman" w:hAnsi="Times New Roman" w:cs="Times New Roman"/>
          <w:sz w:val="28"/>
          <w:szCs w:val="28"/>
          <w:lang w:val="ru-RU"/>
        </w:rPr>
        <w:t>обсяг</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отриманих</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дотацій</w:t>
      </w:r>
      <w:proofErr w:type="spellEnd"/>
      <w:r w:rsidRPr="002B38B7">
        <w:rPr>
          <w:rFonts w:ascii="Times New Roman" w:hAnsi="Times New Roman" w:cs="Times New Roman"/>
          <w:sz w:val="28"/>
          <w:szCs w:val="28"/>
          <w:lang w:val="ru-RU"/>
        </w:rPr>
        <w:t>,</w:t>
      </w:r>
    </w:p>
    <w:p w14:paraId="385B98C1" w14:textId="77777777" w:rsidR="002B38B7" w:rsidRPr="002B38B7" w:rsidRDefault="002B38B7" w:rsidP="002B38B7">
      <w:pPr>
        <w:spacing w:after="0" w:line="360" w:lineRule="auto"/>
        <w:ind w:right="283" w:firstLine="426"/>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w:t>
      </w:r>
      <w:r w:rsidRPr="00056C6E">
        <w:rPr>
          <w:rFonts w:ascii="Times New Roman" w:hAnsi="Times New Roman" w:cs="Times New Roman"/>
          <w:sz w:val="28"/>
          <w:szCs w:val="28"/>
        </w:rPr>
        <w:t>B</w:t>
      </w:r>
      <w:r w:rsidRPr="002B38B7">
        <w:rPr>
          <w:rFonts w:ascii="Times New Roman" w:hAnsi="Times New Roman" w:cs="Times New Roman"/>
          <w:sz w:val="28"/>
          <w:szCs w:val="28"/>
          <w:vertAlign w:val="subscript"/>
          <w:lang w:val="ru-RU"/>
        </w:rPr>
        <w:t>р</w:t>
      </w:r>
      <w:r w:rsidRPr="002B38B7">
        <w:rPr>
          <w:rFonts w:ascii="Times New Roman" w:hAnsi="Times New Roman" w:cs="Times New Roman"/>
          <w:sz w:val="28"/>
          <w:szCs w:val="28"/>
          <w:lang w:val="ru-RU"/>
        </w:rPr>
        <w:t xml:space="preserve">​ – </w:t>
      </w:r>
      <w:proofErr w:type="spellStart"/>
      <w:r w:rsidRPr="002B38B7">
        <w:rPr>
          <w:rFonts w:ascii="Times New Roman" w:hAnsi="Times New Roman" w:cs="Times New Roman"/>
          <w:sz w:val="28"/>
          <w:szCs w:val="28"/>
          <w:lang w:val="ru-RU"/>
        </w:rPr>
        <w:t>загальний</w:t>
      </w:r>
      <w:proofErr w:type="spellEnd"/>
      <w:r w:rsidRPr="002B38B7">
        <w:rPr>
          <w:rFonts w:ascii="Times New Roman" w:hAnsi="Times New Roman" w:cs="Times New Roman"/>
          <w:sz w:val="28"/>
          <w:szCs w:val="28"/>
          <w:lang w:val="ru-RU"/>
        </w:rPr>
        <w:t xml:space="preserve"> бюджет </w:t>
      </w:r>
      <w:proofErr w:type="spellStart"/>
      <w:r w:rsidRPr="002B38B7">
        <w:rPr>
          <w:rFonts w:ascii="Times New Roman" w:hAnsi="Times New Roman" w:cs="Times New Roman"/>
          <w:sz w:val="28"/>
          <w:szCs w:val="28"/>
          <w:lang w:val="ru-RU"/>
        </w:rPr>
        <w:t>регіону</w:t>
      </w:r>
      <w:proofErr w:type="spellEnd"/>
      <w:r w:rsidRPr="002B38B7">
        <w:rPr>
          <w:rFonts w:ascii="Times New Roman" w:hAnsi="Times New Roman" w:cs="Times New Roman"/>
          <w:sz w:val="28"/>
          <w:szCs w:val="28"/>
          <w:lang w:val="ru-RU"/>
        </w:rPr>
        <w:t>.</w:t>
      </w:r>
    </w:p>
    <w:p w14:paraId="2CFFF6FC" w14:textId="77777777" w:rsidR="002B38B7" w:rsidRDefault="002B38B7" w:rsidP="002B38B7">
      <w:pPr>
        <w:spacing w:after="0" w:line="360" w:lineRule="auto"/>
        <w:ind w:right="283" w:firstLine="426"/>
        <w:jc w:val="both"/>
        <w:rPr>
          <w:rFonts w:ascii="Times New Roman" w:hAnsi="Times New Roman" w:cs="Times New Roman"/>
          <w:sz w:val="28"/>
          <w:szCs w:val="28"/>
          <w:lang w:val="uk-UA"/>
        </w:rPr>
      </w:pPr>
      <w:r w:rsidRPr="002B38B7">
        <w:rPr>
          <w:rFonts w:ascii="Times New Roman" w:hAnsi="Times New Roman" w:cs="Times New Roman"/>
          <w:sz w:val="28"/>
          <w:szCs w:val="28"/>
          <w:lang w:val="ru-RU"/>
        </w:rPr>
        <w:t xml:space="preserve">Чим </w:t>
      </w:r>
      <w:proofErr w:type="spellStart"/>
      <w:r w:rsidRPr="002B38B7">
        <w:rPr>
          <w:rFonts w:ascii="Times New Roman" w:hAnsi="Times New Roman" w:cs="Times New Roman"/>
          <w:sz w:val="28"/>
          <w:szCs w:val="28"/>
          <w:lang w:val="ru-RU"/>
        </w:rPr>
        <w:t>менше</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значення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І</w:t>
      </w:r>
      <w:r w:rsidRPr="002B38B7">
        <w:rPr>
          <w:rFonts w:ascii="Times New Roman" w:hAnsi="Times New Roman" w:cs="Times New Roman"/>
          <w:sz w:val="28"/>
          <w:szCs w:val="28"/>
          <w:vertAlign w:val="subscript"/>
          <w:lang w:val="ru-RU"/>
        </w:rPr>
        <w:t>дз</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тим</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більш</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самодостатнім</w:t>
      </w:r>
      <w:proofErr w:type="spellEnd"/>
      <w:r w:rsidRPr="002B38B7">
        <w:rPr>
          <w:rFonts w:ascii="Times New Roman" w:hAnsi="Times New Roman" w:cs="Times New Roman"/>
          <w:sz w:val="28"/>
          <w:szCs w:val="28"/>
          <w:lang w:val="ru-RU"/>
        </w:rPr>
        <w:t xml:space="preserve"> є </w:t>
      </w:r>
      <w:proofErr w:type="spellStart"/>
      <w:r w:rsidRPr="002B38B7">
        <w:rPr>
          <w:rFonts w:ascii="Times New Roman" w:hAnsi="Times New Roman" w:cs="Times New Roman"/>
          <w:sz w:val="28"/>
          <w:szCs w:val="28"/>
          <w:lang w:val="ru-RU"/>
        </w:rPr>
        <w:t>регіон</w:t>
      </w:r>
      <w:proofErr w:type="spellEnd"/>
      <w:r w:rsidRPr="002B38B7">
        <w:rPr>
          <w:rFonts w:ascii="Times New Roman" w:hAnsi="Times New Roman" w:cs="Times New Roman"/>
          <w:sz w:val="28"/>
          <w:szCs w:val="28"/>
          <w:lang w:val="ru-RU"/>
        </w:rPr>
        <w:t>.</w:t>
      </w:r>
    </w:p>
    <w:p w14:paraId="72B2F756" w14:textId="672F7FAC" w:rsidR="002B38B7" w:rsidRPr="006369A1" w:rsidRDefault="002B38B7" w:rsidP="006369A1">
      <w:pPr>
        <w:spacing w:after="0" w:line="360" w:lineRule="auto"/>
        <w:ind w:right="283" w:firstLine="426"/>
        <w:jc w:val="both"/>
        <w:rPr>
          <w:rFonts w:ascii="Times New Roman" w:hAnsi="Times New Roman" w:cs="Times New Roman"/>
          <w:sz w:val="28"/>
          <w:lang w:val="uk-UA"/>
        </w:rPr>
      </w:pPr>
      <w:r w:rsidRPr="006369A1">
        <w:rPr>
          <w:rFonts w:ascii="Times New Roman" w:hAnsi="Times New Roman" w:cs="Times New Roman"/>
          <w:sz w:val="28"/>
          <w:szCs w:val="28"/>
          <w:lang w:val="uk-UA"/>
        </w:rPr>
        <w:t>Коефіцієнт узгодженості бюджетних інтересів відображає, наскільки гармонійно розподіляються бюджетні ресурси між бюджетами</w:t>
      </w:r>
      <w:r w:rsidRPr="006369A1">
        <w:rPr>
          <w:rFonts w:ascii="Times New Roman" w:hAnsi="Times New Roman" w:cs="Times New Roman"/>
          <w:sz w:val="28"/>
          <w:lang w:val="uk-UA"/>
        </w:rPr>
        <w:t>:</w:t>
      </w:r>
    </w:p>
    <w:p w14:paraId="56C79D9F" w14:textId="77777777" w:rsidR="002B38B7" w:rsidRPr="00056C6E" w:rsidRDefault="002B38B7" w:rsidP="002B38B7">
      <w:pPr>
        <w:pStyle w:val="a4"/>
        <w:spacing w:after="0" w:line="360" w:lineRule="auto"/>
        <w:ind w:left="3402" w:right="283"/>
        <w:jc w:val="both"/>
        <w:rPr>
          <w:rFonts w:ascii="Times New Roman" w:hAnsi="Times New Roman" w:cs="Times New Roman"/>
          <w:sz w:val="28"/>
          <w:szCs w:val="28"/>
          <w:lang w:val="uk-UA"/>
        </w:rPr>
      </w:pPr>
      <w:r w:rsidRPr="002A03C4">
        <w:rPr>
          <w:rFonts w:ascii="Times New Roman" w:hAnsi="Times New Roman" w:cs="Times New Roman"/>
          <w:sz w:val="28"/>
          <w:szCs w:val="28"/>
          <w:lang w:val="uk-UA"/>
        </w:rPr>
        <w:t>К</w:t>
      </w:r>
      <w:r w:rsidRPr="002A03C4">
        <w:rPr>
          <w:rFonts w:ascii="Times New Roman" w:hAnsi="Times New Roman" w:cs="Times New Roman"/>
          <w:sz w:val="28"/>
          <w:szCs w:val="28"/>
          <w:vertAlign w:val="subscript"/>
          <w:lang w:val="uk-UA"/>
        </w:rPr>
        <w:t>убі</w:t>
      </w:r>
      <w:r w:rsidRPr="002A03C4">
        <w:rPr>
          <w:rFonts w:ascii="Times New Roman" w:hAnsi="Times New Roman" w:cs="Times New Roman"/>
          <w:sz w:val="28"/>
          <w:szCs w:val="28"/>
          <w:lang w:val="uk-UA"/>
        </w:rPr>
        <w:t>=​</w:t>
      </w:r>
      <w:r w:rsidRPr="002A03C4">
        <w:rPr>
          <w:rFonts w:ascii="Cambria Math" w:hAnsi="Cambria Math" w:cs="Cambria Math"/>
          <w:sz w:val="28"/>
          <w:szCs w:val="28"/>
          <w:lang w:val="uk-UA"/>
        </w:rPr>
        <w:t>∣</w:t>
      </w:r>
      <w:r w:rsidRPr="00056C6E">
        <w:rPr>
          <w:rFonts w:ascii="Times New Roman" w:hAnsi="Times New Roman" w:cs="Times New Roman"/>
          <w:sz w:val="28"/>
          <w:szCs w:val="28"/>
        </w:rPr>
        <w:t>B</w:t>
      </w:r>
      <w:r w:rsidRPr="002A03C4">
        <w:rPr>
          <w:rFonts w:ascii="Times New Roman" w:hAnsi="Times New Roman" w:cs="Times New Roman"/>
          <w:sz w:val="28"/>
          <w:szCs w:val="28"/>
          <w:vertAlign w:val="subscript"/>
          <w:lang w:val="uk-UA"/>
        </w:rPr>
        <w:t>м</w:t>
      </w:r>
      <w:r w:rsidRPr="002A03C4">
        <w:rPr>
          <w:rFonts w:ascii="Times New Roman" w:hAnsi="Times New Roman" w:cs="Times New Roman"/>
          <w:sz w:val="28"/>
          <w:szCs w:val="28"/>
          <w:lang w:val="uk-UA"/>
        </w:rPr>
        <w:t>​−</w:t>
      </w:r>
      <w:r w:rsidRPr="00056C6E">
        <w:rPr>
          <w:rFonts w:ascii="Times New Roman" w:hAnsi="Times New Roman" w:cs="Times New Roman"/>
          <w:sz w:val="28"/>
          <w:szCs w:val="28"/>
        </w:rPr>
        <w:t>B</w:t>
      </w:r>
      <w:r w:rsidRPr="002A03C4">
        <w:rPr>
          <w:rFonts w:ascii="Times New Roman" w:hAnsi="Times New Roman" w:cs="Times New Roman"/>
          <w:sz w:val="28"/>
          <w:szCs w:val="28"/>
          <w:vertAlign w:val="subscript"/>
          <w:lang w:val="uk-UA"/>
        </w:rPr>
        <w:t>д</w:t>
      </w:r>
      <w:r w:rsidRPr="002A03C4">
        <w:rPr>
          <w:rFonts w:ascii="Times New Roman" w:hAnsi="Times New Roman" w:cs="Times New Roman"/>
          <w:sz w:val="28"/>
          <w:szCs w:val="28"/>
          <w:lang w:val="uk-UA"/>
        </w:rPr>
        <w:t>​</w:t>
      </w:r>
      <w:r w:rsidRPr="002A03C4">
        <w:rPr>
          <w:rFonts w:ascii="Cambria Math" w:hAnsi="Cambria Math" w:cs="Cambria Math"/>
          <w:sz w:val="28"/>
          <w:szCs w:val="28"/>
          <w:lang w:val="uk-UA"/>
        </w:rPr>
        <w:t>∣</w:t>
      </w:r>
      <w:r>
        <w:rPr>
          <w:rFonts w:ascii="Cambria Math" w:hAnsi="Cambria Math" w:cs="Cambria Math"/>
          <w:sz w:val="28"/>
          <w:szCs w:val="28"/>
          <w:lang w:val="uk-UA"/>
        </w:rPr>
        <w:t>/</w:t>
      </w:r>
      <w:r w:rsidRPr="002A03C4">
        <w:rPr>
          <w:rFonts w:ascii="Times New Roman" w:hAnsi="Times New Roman" w:cs="Times New Roman"/>
          <w:sz w:val="28"/>
          <w:szCs w:val="28"/>
          <w:lang w:val="uk-UA"/>
        </w:rPr>
        <w:t xml:space="preserve"> </w:t>
      </w:r>
      <w:r w:rsidRPr="00056C6E">
        <w:rPr>
          <w:rFonts w:ascii="Times New Roman" w:hAnsi="Times New Roman" w:cs="Times New Roman"/>
          <w:sz w:val="28"/>
          <w:szCs w:val="28"/>
        </w:rPr>
        <w:t>B</w:t>
      </w:r>
      <w:proofErr w:type="spellStart"/>
      <w:r w:rsidRPr="002A03C4">
        <w:rPr>
          <w:rFonts w:ascii="Times New Roman" w:hAnsi="Times New Roman" w:cs="Times New Roman"/>
          <w:sz w:val="28"/>
          <w:szCs w:val="28"/>
          <w:vertAlign w:val="subscript"/>
          <w:lang w:val="uk-UA"/>
        </w:rPr>
        <w:t>заг</w:t>
      </w:r>
      <w:proofErr w:type="spellEnd"/>
      <w:r w:rsidRPr="002A03C4">
        <w:rPr>
          <w:rFonts w:ascii="Times New Roman" w:hAnsi="Times New Roman" w:cs="Times New Roman"/>
          <w:sz w:val="28"/>
          <w:szCs w:val="28"/>
          <w:lang w:val="uk-UA"/>
        </w:rPr>
        <w:t xml:space="preserve"> ​</w:t>
      </w:r>
      <w:r w:rsidRPr="008973E2">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(3.3</w:t>
      </w:r>
      <w:r w:rsidRPr="008973E2">
        <w:rPr>
          <w:rFonts w:ascii="Times New Roman" w:hAnsi="Times New Roman" w:cs="Times New Roman"/>
          <w:sz w:val="28"/>
          <w:szCs w:val="28"/>
          <w:lang w:val="uk-UA"/>
        </w:rPr>
        <w:t>)</w:t>
      </w:r>
    </w:p>
    <w:p w14:paraId="478AF199" w14:textId="7DDD2CCD" w:rsidR="002B38B7" w:rsidRDefault="002B38B7" w:rsidP="007E1818">
      <w:pPr>
        <w:spacing w:after="0" w:line="360" w:lineRule="auto"/>
        <w:ind w:right="283"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 </w:t>
      </w:r>
      <w:r>
        <w:rPr>
          <w:rFonts w:ascii="Times New Roman" w:hAnsi="Times New Roman" w:cs="Times New Roman"/>
          <w:sz w:val="28"/>
          <w:szCs w:val="28"/>
        </w:rPr>
        <w:t>B</w:t>
      </w:r>
      <w:r w:rsidRPr="002A03C4">
        <w:rPr>
          <w:rFonts w:ascii="Times New Roman" w:hAnsi="Times New Roman" w:cs="Times New Roman"/>
          <w:sz w:val="28"/>
          <w:szCs w:val="28"/>
          <w:vertAlign w:val="subscript"/>
          <w:lang w:val="uk-UA"/>
        </w:rPr>
        <w:t>м</w:t>
      </w:r>
      <w:r w:rsidRPr="002A03C4">
        <w:rPr>
          <w:rFonts w:ascii="Times New Roman" w:hAnsi="Times New Roman" w:cs="Times New Roman"/>
          <w:sz w:val="28"/>
          <w:szCs w:val="28"/>
          <w:lang w:val="uk-UA"/>
        </w:rPr>
        <w:t xml:space="preserve"> – частка доходів місцевого бюджету,</w:t>
      </w:r>
      <w:r w:rsidR="007E1818">
        <w:rPr>
          <w:rFonts w:ascii="Times New Roman" w:hAnsi="Times New Roman" w:cs="Times New Roman"/>
          <w:sz w:val="28"/>
          <w:szCs w:val="28"/>
          <w:lang w:val="uk-UA"/>
        </w:rPr>
        <w:t xml:space="preserve"> </w:t>
      </w:r>
      <w:r w:rsidRPr="00056C6E">
        <w:rPr>
          <w:rFonts w:ascii="Times New Roman" w:hAnsi="Times New Roman" w:cs="Times New Roman"/>
          <w:sz w:val="28"/>
          <w:szCs w:val="28"/>
        </w:rPr>
        <w:t>B</w:t>
      </w:r>
      <w:r w:rsidRPr="007E1818">
        <w:rPr>
          <w:rFonts w:ascii="Times New Roman" w:hAnsi="Times New Roman" w:cs="Times New Roman"/>
          <w:sz w:val="28"/>
          <w:szCs w:val="28"/>
          <w:vertAlign w:val="subscript"/>
          <w:lang w:val="uk-UA"/>
        </w:rPr>
        <w:t>д</w:t>
      </w:r>
      <w:r w:rsidRPr="007E1818">
        <w:rPr>
          <w:rFonts w:ascii="Times New Roman" w:hAnsi="Times New Roman" w:cs="Times New Roman"/>
          <w:sz w:val="28"/>
          <w:szCs w:val="28"/>
          <w:lang w:val="uk-UA"/>
        </w:rPr>
        <w:t>​ – доход</w:t>
      </w:r>
      <w:r w:rsidR="007E1818" w:rsidRPr="007E1818">
        <w:rPr>
          <w:rFonts w:ascii="Times New Roman" w:hAnsi="Times New Roman" w:cs="Times New Roman"/>
          <w:sz w:val="28"/>
          <w:szCs w:val="28"/>
          <w:lang w:val="uk-UA"/>
        </w:rPr>
        <w:t>и</w:t>
      </w:r>
      <w:r w:rsidRPr="007E1818">
        <w:rPr>
          <w:rFonts w:ascii="Times New Roman" w:hAnsi="Times New Roman" w:cs="Times New Roman"/>
          <w:sz w:val="28"/>
          <w:szCs w:val="28"/>
          <w:lang w:val="uk-UA"/>
        </w:rPr>
        <w:t xml:space="preserve"> державного бюджету,</w:t>
      </w:r>
      <w:r w:rsidR="007E1818">
        <w:rPr>
          <w:rFonts w:ascii="Times New Roman" w:hAnsi="Times New Roman" w:cs="Times New Roman"/>
          <w:sz w:val="28"/>
          <w:szCs w:val="28"/>
          <w:lang w:val="uk-UA"/>
        </w:rPr>
        <w:t xml:space="preserve"> </w:t>
      </w:r>
      <w:r w:rsidRPr="00056C6E">
        <w:rPr>
          <w:rFonts w:ascii="Times New Roman" w:hAnsi="Times New Roman" w:cs="Times New Roman"/>
          <w:sz w:val="28"/>
          <w:szCs w:val="28"/>
        </w:rPr>
        <w:t>B</w:t>
      </w:r>
      <w:proofErr w:type="spellStart"/>
      <w:r w:rsidRPr="002A03C4">
        <w:rPr>
          <w:rFonts w:ascii="Times New Roman" w:hAnsi="Times New Roman" w:cs="Times New Roman"/>
          <w:sz w:val="28"/>
          <w:szCs w:val="28"/>
          <w:vertAlign w:val="subscript"/>
          <w:lang w:val="uk-UA"/>
        </w:rPr>
        <w:t>заг</w:t>
      </w:r>
      <w:proofErr w:type="spellEnd"/>
      <w:r w:rsidRPr="002A03C4">
        <w:rPr>
          <w:rFonts w:ascii="Times New Roman" w:hAnsi="Times New Roman" w:cs="Times New Roman"/>
          <w:sz w:val="28"/>
          <w:szCs w:val="28"/>
          <w:lang w:val="uk-UA"/>
        </w:rPr>
        <w:t>​ – загальні бюджетні надходження.</w:t>
      </w:r>
    </w:p>
    <w:p w14:paraId="386346B6" w14:textId="77777777" w:rsidR="002B38B7" w:rsidRDefault="002B38B7" w:rsidP="002B38B7">
      <w:pPr>
        <w:spacing w:after="0" w:line="360" w:lineRule="auto"/>
        <w:ind w:right="283" w:firstLine="426"/>
        <w:jc w:val="both"/>
        <w:rPr>
          <w:rFonts w:ascii="Times New Roman" w:hAnsi="Times New Roman" w:cs="Times New Roman"/>
          <w:sz w:val="28"/>
          <w:szCs w:val="28"/>
          <w:lang w:val="uk-UA"/>
        </w:rPr>
      </w:pPr>
      <w:r w:rsidRPr="002A03C4">
        <w:rPr>
          <w:rFonts w:ascii="Times New Roman" w:hAnsi="Times New Roman" w:cs="Times New Roman"/>
          <w:sz w:val="28"/>
          <w:szCs w:val="28"/>
          <w:lang w:val="uk-UA"/>
        </w:rPr>
        <w:t>Чим нижче значення К</w:t>
      </w:r>
      <w:r w:rsidRPr="002A03C4">
        <w:rPr>
          <w:rFonts w:ascii="Times New Roman" w:hAnsi="Times New Roman" w:cs="Times New Roman"/>
          <w:sz w:val="28"/>
          <w:szCs w:val="28"/>
          <w:vertAlign w:val="subscript"/>
          <w:lang w:val="uk-UA"/>
        </w:rPr>
        <w:t>убі</w:t>
      </w:r>
      <w:r w:rsidRPr="002A03C4">
        <w:rPr>
          <w:rFonts w:ascii="Times New Roman" w:hAnsi="Times New Roman" w:cs="Times New Roman"/>
          <w:sz w:val="28"/>
          <w:szCs w:val="28"/>
          <w:lang w:val="uk-UA"/>
        </w:rPr>
        <w:t>, тим більша узгодженість між рівнями бюджету.</w:t>
      </w:r>
    </w:p>
    <w:p w14:paraId="539C7C92" w14:textId="0975B574" w:rsidR="002B38B7" w:rsidRPr="006369A1" w:rsidRDefault="002B38B7" w:rsidP="006369A1">
      <w:pPr>
        <w:spacing w:after="0" w:line="360" w:lineRule="auto"/>
        <w:ind w:right="283" w:firstLine="426"/>
        <w:jc w:val="both"/>
        <w:rPr>
          <w:rFonts w:ascii="Times New Roman" w:hAnsi="Times New Roman" w:cs="Times New Roman"/>
          <w:sz w:val="28"/>
          <w:lang w:val="uk-UA"/>
        </w:rPr>
      </w:pPr>
      <w:r w:rsidRPr="006369A1">
        <w:rPr>
          <w:rFonts w:ascii="Times New Roman" w:hAnsi="Times New Roman" w:cs="Times New Roman"/>
          <w:sz w:val="28"/>
          <w:szCs w:val="28"/>
          <w:lang w:val="uk-UA"/>
        </w:rPr>
        <w:lastRenderedPageBreak/>
        <w:t>Коефіцієнт соціально-економічного ефекту діяльності підприємств</w:t>
      </w:r>
      <w:r w:rsidRPr="006369A1">
        <w:rPr>
          <w:lang w:val="uk-UA"/>
        </w:rPr>
        <w:t xml:space="preserve"> </w:t>
      </w:r>
      <w:r w:rsidRPr="006369A1">
        <w:rPr>
          <w:rFonts w:ascii="Times New Roman" w:hAnsi="Times New Roman" w:cs="Times New Roman"/>
          <w:sz w:val="28"/>
          <w:szCs w:val="28"/>
          <w:lang w:val="uk-UA"/>
        </w:rPr>
        <w:t>показує рівень впливу підприємств на розвиток регіонів через податкові відрахування та розраховується за наступною формулою</w:t>
      </w:r>
      <w:r w:rsidRPr="006369A1">
        <w:rPr>
          <w:rFonts w:ascii="Times New Roman" w:hAnsi="Times New Roman" w:cs="Times New Roman"/>
          <w:sz w:val="28"/>
          <w:lang w:val="uk-UA"/>
        </w:rPr>
        <w:t>:</w:t>
      </w:r>
    </w:p>
    <w:p w14:paraId="3563DFAE" w14:textId="77777777" w:rsidR="002B38B7" w:rsidRPr="00056C6E" w:rsidRDefault="002B38B7" w:rsidP="002B38B7">
      <w:pPr>
        <w:pStyle w:val="a4"/>
        <w:spacing w:after="0" w:line="360" w:lineRule="auto"/>
        <w:ind w:left="3402" w:right="283"/>
        <w:jc w:val="both"/>
        <w:rPr>
          <w:rFonts w:ascii="Times New Roman" w:hAnsi="Times New Roman" w:cs="Times New Roman"/>
          <w:sz w:val="28"/>
          <w:szCs w:val="28"/>
          <w:lang w:val="uk-UA"/>
        </w:rPr>
      </w:pPr>
      <w:proofErr w:type="spellStart"/>
      <w:r w:rsidRPr="002B38B7">
        <w:rPr>
          <w:rFonts w:ascii="Times New Roman" w:hAnsi="Times New Roman" w:cs="Times New Roman"/>
          <w:sz w:val="28"/>
          <w:szCs w:val="28"/>
          <w:lang w:val="ru-RU"/>
        </w:rPr>
        <w:t>К</w:t>
      </w:r>
      <w:r w:rsidRPr="002B38B7">
        <w:rPr>
          <w:rFonts w:ascii="Times New Roman" w:hAnsi="Times New Roman" w:cs="Times New Roman"/>
          <w:sz w:val="28"/>
          <w:szCs w:val="28"/>
          <w:vertAlign w:val="subscript"/>
          <w:lang w:val="ru-RU"/>
        </w:rPr>
        <w:t>сее</w:t>
      </w:r>
      <w:proofErr w:type="spellEnd"/>
      <w:r w:rsidRPr="002B38B7">
        <w:rPr>
          <w:rFonts w:ascii="Times New Roman" w:hAnsi="Times New Roman" w:cs="Times New Roman"/>
          <w:sz w:val="28"/>
          <w:szCs w:val="28"/>
          <w:lang w:val="ru-RU"/>
        </w:rPr>
        <w:t>=</w:t>
      </w:r>
      <w:r w:rsidRPr="00EB585F">
        <w:rPr>
          <w:rFonts w:ascii="Times New Roman" w:hAnsi="Times New Roman" w:cs="Times New Roman"/>
          <w:sz w:val="28"/>
          <w:szCs w:val="28"/>
        </w:rPr>
        <w:t>T</w:t>
      </w:r>
      <w:r w:rsidRPr="002B38B7">
        <w:rPr>
          <w:rFonts w:ascii="Times New Roman" w:hAnsi="Times New Roman" w:cs="Times New Roman"/>
          <w:sz w:val="28"/>
          <w:szCs w:val="28"/>
          <w:lang w:val="ru-RU"/>
        </w:rPr>
        <w:t>+</w:t>
      </w:r>
      <w:r w:rsidRPr="00EB585F">
        <w:rPr>
          <w:rFonts w:ascii="Times New Roman" w:hAnsi="Times New Roman" w:cs="Times New Roman"/>
          <w:sz w:val="28"/>
          <w:szCs w:val="28"/>
        </w:rPr>
        <w:t>W</w:t>
      </w:r>
      <w:r w:rsidRPr="002B38B7">
        <w:rPr>
          <w:rFonts w:ascii="Times New Roman" w:hAnsi="Times New Roman" w:cs="Times New Roman"/>
          <w:sz w:val="28"/>
          <w:szCs w:val="28"/>
          <w:lang w:val="ru-RU"/>
        </w:rPr>
        <w:t>​</w:t>
      </w:r>
      <w:r>
        <w:rPr>
          <w:rFonts w:ascii="Times New Roman" w:hAnsi="Times New Roman" w:cs="Times New Roman"/>
          <w:sz w:val="28"/>
          <w:szCs w:val="28"/>
          <w:lang w:val="uk-UA"/>
        </w:rPr>
        <w:t>/Р</w:t>
      </w:r>
      <w:r w:rsidRPr="00056C6E">
        <w:rPr>
          <w:rFonts w:ascii="Times New Roman" w:hAnsi="Times New Roman" w:cs="Times New Roman"/>
          <w:sz w:val="28"/>
          <w:szCs w:val="28"/>
          <w:lang w:val="uk-UA"/>
        </w:rPr>
        <w:t xml:space="preserve"> ​</w:t>
      </w:r>
      <w:r w:rsidRPr="008973E2">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(3.4</w:t>
      </w:r>
      <w:r w:rsidRPr="008973E2">
        <w:rPr>
          <w:rFonts w:ascii="Times New Roman" w:hAnsi="Times New Roman" w:cs="Times New Roman"/>
          <w:sz w:val="28"/>
          <w:szCs w:val="28"/>
          <w:lang w:val="uk-UA"/>
        </w:rPr>
        <w:t>)</w:t>
      </w:r>
    </w:p>
    <w:p w14:paraId="5388EC9A" w14:textId="77777777" w:rsidR="002B38B7" w:rsidRPr="002B38B7" w:rsidRDefault="002B38B7" w:rsidP="002B38B7">
      <w:pPr>
        <w:spacing w:after="0" w:line="360" w:lineRule="auto"/>
        <w:ind w:right="283" w:firstLine="426"/>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де </w:t>
      </w:r>
      <w:r w:rsidRPr="00EB585F">
        <w:rPr>
          <w:rFonts w:ascii="Times New Roman" w:hAnsi="Times New Roman" w:cs="Times New Roman"/>
          <w:sz w:val="28"/>
          <w:szCs w:val="28"/>
        </w:rPr>
        <w:t>T</w:t>
      </w:r>
      <w:r w:rsidRPr="002B38B7">
        <w:rPr>
          <w:rFonts w:ascii="Times New Roman" w:hAnsi="Times New Roman" w:cs="Times New Roman"/>
          <w:sz w:val="28"/>
          <w:szCs w:val="28"/>
          <w:lang w:val="ru-RU"/>
        </w:rPr>
        <w:t xml:space="preserve"> – сума </w:t>
      </w:r>
      <w:proofErr w:type="spellStart"/>
      <w:r w:rsidRPr="002B38B7">
        <w:rPr>
          <w:rFonts w:ascii="Times New Roman" w:hAnsi="Times New Roman" w:cs="Times New Roman"/>
          <w:sz w:val="28"/>
          <w:szCs w:val="28"/>
          <w:lang w:val="ru-RU"/>
        </w:rPr>
        <w:t>податкових</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надходжень</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від</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підприємства</w:t>
      </w:r>
      <w:proofErr w:type="spellEnd"/>
      <w:r w:rsidRPr="002B38B7">
        <w:rPr>
          <w:rFonts w:ascii="Times New Roman" w:hAnsi="Times New Roman" w:cs="Times New Roman"/>
          <w:sz w:val="28"/>
          <w:szCs w:val="28"/>
          <w:lang w:val="ru-RU"/>
        </w:rPr>
        <w:t>,</w:t>
      </w:r>
    </w:p>
    <w:p w14:paraId="0F9E991D" w14:textId="5A680681" w:rsidR="002B38B7" w:rsidRPr="002B38B7" w:rsidRDefault="002B38B7" w:rsidP="007E1818">
      <w:pPr>
        <w:spacing w:after="0" w:line="360" w:lineRule="auto"/>
        <w:ind w:right="283" w:firstLine="426"/>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w:t>
      </w:r>
      <w:r w:rsidRPr="00EB585F">
        <w:rPr>
          <w:rFonts w:ascii="Times New Roman" w:hAnsi="Times New Roman" w:cs="Times New Roman"/>
          <w:sz w:val="28"/>
          <w:szCs w:val="28"/>
        </w:rPr>
        <w:t>W</w:t>
      </w:r>
      <w:r w:rsidRPr="002B38B7">
        <w:rPr>
          <w:rFonts w:ascii="Times New Roman" w:hAnsi="Times New Roman" w:cs="Times New Roman"/>
          <w:sz w:val="28"/>
          <w:szCs w:val="28"/>
          <w:lang w:val="ru-RU"/>
        </w:rPr>
        <w:t xml:space="preserve"> – </w:t>
      </w:r>
      <w:proofErr w:type="spellStart"/>
      <w:r w:rsidRPr="002B38B7">
        <w:rPr>
          <w:rFonts w:ascii="Times New Roman" w:hAnsi="Times New Roman" w:cs="Times New Roman"/>
          <w:sz w:val="28"/>
          <w:szCs w:val="28"/>
          <w:lang w:val="ru-RU"/>
        </w:rPr>
        <w:t>витрати</w:t>
      </w:r>
      <w:proofErr w:type="spellEnd"/>
      <w:r w:rsidRPr="002B38B7">
        <w:rPr>
          <w:rFonts w:ascii="Times New Roman" w:hAnsi="Times New Roman" w:cs="Times New Roman"/>
          <w:sz w:val="28"/>
          <w:szCs w:val="28"/>
          <w:lang w:val="ru-RU"/>
        </w:rPr>
        <w:t xml:space="preserve"> на оплату </w:t>
      </w:r>
      <w:proofErr w:type="spellStart"/>
      <w:r w:rsidRPr="002B38B7">
        <w:rPr>
          <w:rFonts w:ascii="Times New Roman" w:hAnsi="Times New Roman" w:cs="Times New Roman"/>
          <w:sz w:val="28"/>
          <w:szCs w:val="28"/>
          <w:lang w:val="ru-RU"/>
        </w:rPr>
        <w:t>праці</w:t>
      </w:r>
      <w:proofErr w:type="spellEnd"/>
      <w:r w:rsidRPr="002B38B7">
        <w:rPr>
          <w:rFonts w:ascii="Times New Roman" w:hAnsi="Times New Roman" w:cs="Times New Roman"/>
          <w:sz w:val="28"/>
          <w:szCs w:val="28"/>
          <w:lang w:val="ru-RU"/>
        </w:rPr>
        <w:t>,</w:t>
      </w:r>
      <w:r w:rsidR="007E1818">
        <w:rPr>
          <w:rFonts w:ascii="Times New Roman" w:hAnsi="Times New Roman" w:cs="Times New Roman"/>
          <w:sz w:val="28"/>
          <w:szCs w:val="28"/>
          <w:lang w:val="ru-RU"/>
        </w:rPr>
        <w:t xml:space="preserve"> </w:t>
      </w:r>
      <w:r w:rsidRPr="00EB585F">
        <w:rPr>
          <w:rFonts w:ascii="Times New Roman" w:hAnsi="Times New Roman" w:cs="Times New Roman"/>
          <w:sz w:val="28"/>
          <w:szCs w:val="28"/>
        </w:rPr>
        <w:t>P</w:t>
      </w:r>
      <w:r w:rsidRPr="002B38B7">
        <w:rPr>
          <w:rFonts w:ascii="Times New Roman" w:hAnsi="Times New Roman" w:cs="Times New Roman"/>
          <w:sz w:val="28"/>
          <w:szCs w:val="28"/>
          <w:lang w:val="ru-RU"/>
        </w:rPr>
        <w:t xml:space="preserve"> – </w:t>
      </w:r>
      <w:proofErr w:type="spellStart"/>
      <w:r w:rsidRPr="002B38B7">
        <w:rPr>
          <w:rFonts w:ascii="Times New Roman" w:hAnsi="Times New Roman" w:cs="Times New Roman"/>
          <w:sz w:val="28"/>
          <w:szCs w:val="28"/>
          <w:lang w:val="ru-RU"/>
        </w:rPr>
        <w:t>кількість</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працюючих</w:t>
      </w:r>
      <w:proofErr w:type="spellEnd"/>
      <w:r w:rsidRPr="002B38B7">
        <w:rPr>
          <w:rFonts w:ascii="Times New Roman" w:hAnsi="Times New Roman" w:cs="Times New Roman"/>
          <w:sz w:val="28"/>
          <w:szCs w:val="28"/>
          <w:lang w:val="ru-RU"/>
        </w:rPr>
        <w:t>.</w:t>
      </w:r>
    </w:p>
    <w:p w14:paraId="5264AA87" w14:textId="77777777" w:rsidR="002B38B7" w:rsidRDefault="002B38B7" w:rsidP="002B38B7">
      <w:pPr>
        <w:spacing w:after="0" w:line="360" w:lineRule="auto"/>
        <w:ind w:right="283" w:firstLine="709"/>
        <w:jc w:val="both"/>
        <w:rPr>
          <w:rFonts w:ascii="Times New Roman" w:hAnsi="Times New Roman" w:cs="Times New Roman"/>
          <w:sz w:val="28"/>
          <w:szCs w:val="28"/>
          <w:lang w:val="uk-UA"/>
        </w:rPr>
      </w:pPr>
      <w:r w:rsidRPr="00EB585F">
        <w:rPr>
          <w:rFonts w:ascii="Times New Roman" w:hAnsi="Times New Roman" w:cs="Times New Roman"/>
          <w:sz w:val="28"/>
          <w:szCs w:val="28"/>
          <w:lang w:val="uk-UA"/>
        </w:rPr>
        <w:t>Чим вище цей показник, тим більший внесок підприємств у соціально-економічний розвиток.</w:t>
      </w:r>
    </w:p>
    <w:p w14:paraId="7AEED156" w14:textId="03BECA1B" w:rsidR="002B38B7" w:rsidRDefault="002B38B7" w:rsidP="002B38B7">
      <w:pPr>
        <w:spacing w:after="0" w:line="360" w:lineRule="auto"/>
        <w:ind w:right="283" w:firstLine="709"/>
        <w:jc w:val="both"/>
        <w:rPr>
          <w:rFonts w:ascii="Times New Roman" w:hAnsi="Times New Roman" w:cs="Times New Roman"/>
          <w:sz w:val="28"/>
          <w:szCs w:val="28"/>
          <w:lang w:val="uk-UA"/>
        </w:rPr>
      </w:pPr>
      <w:r w:rsidRPr="00EB585F">
        <w:rPr>
          <w:rFonts w:ascii="Times New Roman" w:hAnsi="Times New Roman" w:cs="Times New Roman"/>
          <w:sz w:val="28"/>
          <w:szCs w:val="28"/>
          <w:lang w:val="uk-UA"/>
        </w:rPr>
        <w:t>Для якісної оцінки впливу на соціально-економічний розвиток економіки потрібно здійснити к</w:t>
      </w:r>
      <w:r>
        <w:rPr>
          <w:rFonts w:ascii="Times New Roman" w:hAnsi="Times New Roman" w:cs="Times New Roman"/>
          <w:sz w:val="28"/>
          <w:szCs w:val="28"/>
          <w:lang w:val="uk-UA"/>
        </w:rPr>
        <w:t>омплексне дослідження, розпочнемо</w:t>
      </w:r>
      <w:r w:rsidRPr="00EB585F">
        <w:rPr>
          <w:rFonts w:ascii="Times New Roman" w:hAnsi="Times New Roman" w:cs="Times New Roman"/>
          <w:sz w:val="28"/>
          <w:szCs w:val="28"/>
          <w:lang w:val="uk-UA"/>
        </w:rPr>
        <w:t xml:space="preserve"> з розрахунку </w:t>
      </w:r>
      <w:r>
        <w:rPr>
          <w:rFonts w:ascii="Times New Roman" w:hAnsi="Times New Roman" w:cs="Times New Roman"/>
          <w:sz w:val="28"/>
          <w:szCs w:val="28"/>
          <w:lang w:val="uk-UA"/>
        </w:rPr>
        <w:t>к</w:t>
      </w:r>
      <w:r w:rsidRPr="00EB585F">
        <w:rPr>
          <w:rFonts w:ascii="Times New Roman" w:hAnsi="Times New Roman" w:cs="Times New Roman"/>
          <w:sz w:val="28"/>
          <w:szCs w:val="28"/>
          <w:lang w:val="uk-UA"/>
        </w:rPr>
        <w:t>оефіцієнт</w:t>
      </w:r>
      <w:r>
        <w:rPr>
          <w:rFonts w:ascii="Times New Roman" w:hAnsi="Times New Roman" w:cs="Times New Roman"/>
          <w:sz w:val="28"/>
          <w:szCs w:val="28"/>
          <w:lang w:val="uk-UA"/>
        </w:rPr>
        <w:t>у</w:t>
      </w:r>
      <w:r w:rsidRPr="00EB585F">
        <w:rPr>
          <w:rFonts w:ascii="Times New Roman" w:hAnsi="Times New Roman" w:cs="Times New Roman"/>
          <w:sz w:val="28"/>
          <w:szCs w:val="28"/>
          <w:lang w:val="uk-UA"/>
        </w:rPr>
        <w:t xml:space="preserve"> податкової ефективності </w:t>
      </w:r>
      <w:r>
        <w:rPr>
          <w:rFonts w:ascii="Times New Roman" w:hAnsi="Times New Roman" w:cs="Times New Roman"/>
          <w:sz w:val="28"/>
          <w:szCs w:val="28"/>
          <w:lang w:val="uk-UA"/>
        </w:rPr>
        <w:t>на</w:t>
      </w:r>
      <w:r w:rsidRPr="00EB585F">
        <w:rPr>
          <w:rFonts w:ascii="Times New Roman" w:hAnsi="Times New Roman" w:cs="Times New Roman"/>
          <w:sz w:val="28"/>
          <w:szCs w:val="28"/>
          <w:lang w:val="uk-UA"/>
        </w:rPr>
        <w:t xml:space="preserve"> 2023 рік.</w:t>
      </w:r>
    </w:p>
    <w:p w14:paraId="36E1B758" w14:textId="174E9925" w:rsidR="002B38B7" w:rsidRDefault="002B38B7" w:rsidP="002B38B7">
      <w:pPr>
        <w:spacing w:after="0" w:line="360" w:lineRule="auto"/>
        <w:ind w:right="283" w:firstLine="709"/>
        <w:jc w:val="both"/>
        <w:rPr>
          <w:rFonts w:ascii="Times New Roman" w:hAnsi="Times New Roman" w:cs="Times New Roman"/>
          <w:sz w:val="28"/>
          <w:szCs w:val="28"/>
          <w:lang w:val="uk-UA"/>
        </w:rPr>
      </w:pPr>
      <w:r w:rsidRPr="00EB585F">
        <w:rPr>
          <w:rFonts w:ascii="Times New Roman" w:hAnsi="Times New Roman" w:cs="Times New Roman"/>
          <w:sz w:val="28"/>
          <w:szCs w:val="28"/>
          <w:lang w:val="uk-UA"/>
        </w:rPr>
        <w:t xml:space="preserve">Використовуючи формулу </w:t>
      </w:r>
      <w:r>
        <w:rPr>
          <w:rFonts w:ascii="Times New Roman" w:hAnsi="Times New Roman" w:cs="Times New Roman"/>
          <w:sz w:val="28"/>
          <w:szCs w:val="28"/>
          <w:lang w:val="uk-UA"/>
        </w:rPr>
        <w:t xml:space="preserve">3.1 </w:t>
      </w:r>
      <w:r w:rsidRPr="00EB585F">
        <w:rPr>
          <w:rFonts w:ascii="Times New Roman" w:hAnsi="Times New Roman" w:cs="Times New Roman"/>
          <w:sz w:val="28"/>
          <w:szCs w:val="28"/>
          <w:lang w:val="uk-UA"/>
        </w:rPr>
        <w:t xml:space="preserve">можемо виявити, що </w:t>
      </w:r>
      <w:r>
        <w:rPr>
          <w:rFonts w:ascii="Times New Roman" w:hAnsi="Times New Roman" w:cs="Times New Roman"/>
          <w:sz w:val="28"/>
          <w:szCs w:val="28"/>
          <w:lang w:val="uk-UA"/>
        </w:rPr>
        <w:t>к</w:t>
      </w:r>
      <w:r w:rsidRPr="008973E2">
        <w:rPr>
          <w:rFonts w:ascii="Times New Roman" w:hAnsi="Times New Roman" w:cs="Times New Roman"/>
          <w:sz w:val="28"/>
          <w:szCs w:val="28"/>
          <w:lang w:val="uk-UA"/>
        </w:rPr>
        <w:t>оефіцієнт податкової ефективності</w:t>
      </w:r>
      <w:r w:rsidRPr="00EB585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АТ </w:t>
      </w:r>
      <w:r w:rsidRPr="00EB585F">
        <w:rPr>
          <w:rFonts w:ascii="Times New Roman" w:hAnsi="Times New Roman" w:cs="Times New Roman"/>
          <w:sz w:val="28"/>
          <w:szCs w:val="28"/>
          <w:lang w:val="uk-UA"/>
        </w:rPr>
        <w:t>НАЕК «Енергоатом» на 2023 р</w:t>
      </w:r>
      <w:r w:rsidR="00215673">
        <w:rPr>
          <w:rFonts w:ascii="Times New Roman" w:hAnsi="Times New Roman" w:cs="Times New Roman"/>
          <w:sz w:val="28"/>
          <w:szCs w:val="28"/>
          <w:lang w:val="uk-UA"/>
        </w:rPr>
        <w:t>.</w:t>
      </w:r>
      <w:r w:rsidRPr="00EB585F">
        <w:rPr>
          <w:rFonts w:ascii="Times New Roman" w:hAnsi="Times New Roman" w:cs="Times New Roman"/>
          <w:sz w:val="28"/>
          <w:szCs w:val="28"/>
          <w:lang w:val="uk-UA"/>
        </w:rPr>
        <w:t xml:space="preserve"> становить:</w:t>
      </w:r>
    </w:p>
    <w:p w14:paraId="0C43826A" w14:textId="77777777" w:rsidR="002B38B7" w:rsidRDefault="002B38B7" w:rsidP="002B38B7">
      <w:pPr>
        <w:spacing w:after="0" w:line="360" w:lineRule="auto"/>
        <w:ind w:right="283"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w:t>
      </w:r>
      <w:r w:rsidRPr="00F06A81">
        <w:rPr>
          <w:rFonts w:ascii="Times New Roman" w:hAnsi="Times New Roman" w:cs="Times New Roman"/>
          <w:sz w:val="28"/>
          <w:szCs w:val="28"/>
          <w:vertAlign w:val="subscript"/>
          <w:lang w:val="uk-UA"/>
        </w:rPr>
        <w:t>пе</w:t>
      </w:r>
      <w:proofErr w:type="spellEnd"/>
      <w:r>
        <w:rPr>
          <w:rFonts w:ascii="Times New Roman" w:hAnsi="Times New Roman" w:cs="Times New Roman"/>
          <w:sz w:val="28"/>
          <w:szCs w:val="28"/>
          <w:lang w:val="uk-UA"/>
        </w:rPr>
        <w:t xml:space="preserve">= </w:t>
      </w:r>
      <w:r w:rsidRPr="00F06A81">
        <w:rPr>
          <w:rFonts w:ascii="Times New Roman" w:hAnsi="Times New Roman" w:cs="Times New Roman"/>
          <w:sz w:val="28"/>
          <w:szCs w:val="28"/>
          <w:lang w:val="uk-UA"/>
        </w:rPr>
        <w:t>22,5 млрд грн</w:t>
      </w:r>
      <w:r>
        <w:rPr>
          <w:rFonts w:ascii="Times New Roman" w:hAnsi="Times New Roman" w:cs="Times New Roman"/>
          <w:sz w:val="28"/>
          <w:szCs w:val="28"/>
          <w:lang w:val="uk-UA"/>
        </w:rPr>
        <w:t>/</w:t>
      </w:r>
      <w:r w:rsidRPr="002B38B7">
        <w:rPr>
          <w:lang w:val="ru-RU"/>
        </w:rPr>
        <w:t xml:space="preserve"> </w:t>
      </w:r>
      <w:r w:rsidRPr="00F06A81">
        <w:rPr>
          <w:rFonts w:ascii="Times New Roman" w:hAnsi="Times New Roman" w:cs="Times New Roman"/>
          <w:sz w:val="28"/>
          <w:szCs w:val="28"/>
          <w:lang w:val="uk-UA"/>
        </w:rPr>
        <w:t>6 682 млрд грн</w:t>
      </w:r>
      <w:r>
        <w:rPr>
          <w:rFonts w:ascii="Times New Roman" w:hAnsi="Times New Roman" w:cs="Times New Roman"/>
          <w:sz w:val="28"/>
          <w:szCs w:val="28"/>
          <w:lang w:val="uk-UA"/>
        </w:rPr>
        <w:t>=</w:t>
      </w:r>
      <w:r w:rsidRPr="002B38B7">
        <w:rPr>
          <w:lang w:val="ru-RU"/>
        </w:rPr>
        <w:t xml:space="preserve"> </w:t>
      </w:r>
      <w:r w:rsidRPr="00F06A81">
        <w:rPr>
          <w:rFonts w:ascii="Times New Roman" w:hAnsi="Times New Roman" w:cs="Times New Roman"/>
          <w:sz w:val="28"/>
          <w:szCs w:val="28"/>
          <w:lang w:val="uk-UA"/>
        </w:rPr>
        <w:t>0,0034</w:t>
      </w:r>
      <w:r>
        <w:rPr>
          <w:rFonts w:ascii="Times New Roman" w:hAnsi="Times New Roman" w:cs="Times New Roman"/>
          <w:sz w:val="28"/>
          <w:szCs w:val="28"/>
          <w:lang w:val="uk-UA"/>
        </w:rPr>
        <w:t xml:space="preserve"> або </w:t>
      </w:r>
      <w:r w:rsidRPr="00F06A81">
        <w:rPr>
          <w:rFonts w:ascii="Times New Roman" w:hAnsi="Times New Roman" w:cs="Times New Roman"/>
          <w:sz w:val="28"/>
          <w:szCs w:val="28"/>
          <w:lang w:val="uk-UA"/>
        </w:rPr>
        <w:t>0,34%</w:t>
      </w:r>
    </w:p>
    <w:p w14:paraId="14EECF03" w14:textId="77777777" w:rsidR="002B38B7" w:rsidRDefault="002B38B7" w:rsidP="002B38B7">
      <w:pPr>
        <w:spacing w:after="0" w:line="360" w:lineRule="auto"/>
        <w:ind w:right="283"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допомогою формули №3.2  визначимо  і</w:t>
      </w:r>
      <w:r w:rsidRPr="002A03C4">
        <w:rPr>
          <w:rFonts w:ascii="Times New Roman" w:hAnsi="Times New Roman" w:cs="Times New Roman"/>
          <w:sz w:val="28"/>
          <w:szCs w:val="28"/>
          <w:lang w:val="uk-UA"/>
        </w:rPr>
        <w:t xml:space="preserve">ндекс дотаційної залежності </w:t>
      </w:r>
      <w:r w:rsidRPr="00F87B82">
        <w:rPr>
          <w:rFonts w:ascii="Times New Roman" w:hAnsi="Times New Roman" w:cs="Times New Roman"/>
          <w:sz w:val="28"/>
          <w:szCs w:val="28"/>
          <w:lang w:val="uk-UA"/>
        </w:rPr>
        <w:t>регіонів на прикладі</w:t>
      </w:r>
      <w:r w:rsidRPr="00F87B82">
        <w:rPr>
          <w:lang w:val="uk-UA"/>
        </w:rPr>
        <w:t xml:space="preserve"> </w:t>
      </w:r>
      <w:r>
        <w:rPr>
          <w:rFonts w:ascii="Times New Roman" w:hAnsi="Times New Roman" w:cs="Times New Roman"/>
          <w:sz w:val="28"/>
          <w:szCs w:val="28"/>
          <w:lang w:val="uk-UA"/>
        </w:rPr>
        <w:t>міста</w:t>
      </w:r>
      <w:r w:rsidRPr="00F87B82">
        <w:rPr>
          <w:rFonts w:ascii="Times New Roman" w:hAnsi="Times New Roman" w:cs="Times New Roman"/>
          <w:sz w:val="28"/>
          <w:szCs w:val="28"/>
          <w:lang w:val="uk-UA"/>
        </w:rPr>
        <w:t xml:space="preserve"> Нетішин (місце розташування Хмельницької АЕС):</w:t>
      </w:r>
    </w:p>
    <w:p w14:paraId="288869E7" w14:textId="77777777" w:rsidR="002B38B7" w:rsidRDefault="002B38B7" w:rsidP="002B38B7">
      <w:pPr>
        <w:spacing w:after="0" w:line="360" w:lineRule="auto"/>
        <w:ind w:right="283" w:firstLine="709"/>
        <w:jc w:val="both"/>
        <w:rPr>
          <w:rFonts w:ascii="Times New Roman" w:hAnsi="Times New Roman" w:cs="Times New Roman"/>
          <w:sz w:val="28"/>
          <w:szCs w:val="28"/>
          <w:lang w:val="uk-UA"/>
        </w:rPr>
      </w:pPr>
      <w:proofErr w:type="spellStart"/>
      <w:r w:rsidRPr="002A03C4">
        <w:rPr>
          <w:rFonts w:ascii="Times New Roman" w:hAnsi="Times New Roman" w:cs="Times New Roman"/>
          <w:sz w:val="28"/>
          <w:szCs w:val="28"/>
          <w:lang w:val="uk-UA"/>
        </w:rPr>
        <w:t>І</w:t>
      </w:r>
      <w:r w:rsidRPr="002A03C4">
        <w:rPr>
          <w:rFonts w:ascii="Times New Roman" w:hAnsi="Times New Roman" w:cs="Times New Roman"/>
          <w:sz w:val="28"/>
          <w:szCs w:val="28"/>
          <w:vertAlign w:val="subscript"/>
          <w:lang w:val="uk-UA"/>
        </w:rPr>
        <w:t>дз</w:t>
      </w:r>
      <w:proofErr w:type="spellEnd"/>
      <w:r>
        <w:rPr>
          <w:rFonts w:ascii="Times New Roman" w:hAnsi="Times New Roman" w:cs="Times New Roman"/>
          <w:sz w:val="28"/>
          <w:szCs w:val="28"/>
          <w:lang w:val="uk-UA"/>
        </w:rPr>
        <w:t xml:space="preserve">= </w:t>
      </w:r>
      <w:r w:rsidRPr="002A03C4">
        <w:rPr>
          <w:rFonts w:ascii="Times New Roman" w:hAnsi="Times New Roman" w:cs="Times New Roman"/>
          <w:sz w:val="28"/>
          <w:szCs w:val="28"/>
          <w:lang w:val="uk-UA"/>
        </w:rPr>
        <w:t>50</w:t>
      </w:r>
      <w:r>
        <w:rPr>
          <w:rFonts w:ascii="Times New Roman" w:hAnsi="Times New Roman" w:cs="Times New Roman"/>
          <w:sz w:val="28"/>
          <w:szCs w:val="28"/>
          <w:lang w:val="uk-UA"/>
        </w:rPr>
        <w:t>/</w:t>
      </w:r>
      <w:r w:rsidRPr="00F87B82">
        <w:rPr>
          <w:lang w:val="uk-UA"/>
        </w:rPr>
        <w:t xml:space="preserve"> </w:t>
      </w:r>
      <w:r>
        <w:rPr>
          <w:rFonts w:ascii="Times New Roman" w:hAnsi="Times New Roman" w:cs="Times New Roman"/>
          <w:sz w:val="28"/>
          <w:szCs w:val="28"/>
          <w:lang w:val="uk-UA"/>
        </w:rPr>
        <w:t>560=</w:t>
      </w:r>
      <w:r w:rsidRPr="00F87B82">
        <w:rPr>
          <w:lang w:val="uk-UA"/>
        </w:rPr>
        <w:t xml:space="preserve"> </w:t>
      </w:r>
      <w:r>
        <w:rPr>
          <w:rFonts w:ascii="Times New Roman" w:hAnsi="Times New Roman" w:cs="Times New Roman"/>
          <w:sz w:val="28"/>
          <w:szCs w:val="28"/>
          <w:lang w:val="uk-UA"/>
        </w:rPr>
        <w:t>0,0892</w:t>
      </w:r>
      <w:r w:rsidRPr="00F87B82">
        <w:rPr>
          <w:lang w:val="uk-UA"/>
        </w:rPr>
        <w:t xml:space="preserve"> </w:t>
      </w:r>
      <w:r>
        <w:rPr>
          <w:rFonts w:ascii="Times New Roman" w:hAnsi="Times New Roman" w:cs="Times New Roman"/>
          <w:sz w:val="28"/>
          <w:szCs w:val="28"/>
          <w:lang w:val="uk-UA"/>
        </w:rPr>
        <w:t>або 8,92</w:t>
      </w:r>
      <w:r w:rsidRPr="00F87B8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14538528" w14:textId="3D55E7C6" w:rsidR="002B38B7" w:rsidRPr="00F87B82" w:rsidRDefault="002B38B7" w:rsidP="002B38B7">
      <w:pPr>
        <w:spacing w:after="0" w:line="360" w:lineRule="auto"/>
        <w:ind w:right="283" w:firstLine="709"/>
        <w:jc w:val="both"/>
        <w:rPr>
          <w:rFonts w:ascii="Times New Roman" w:hAnsi="Times New Roman" w:cs="Times New Roman"/>
          <w:sz w:val="28"/>
          <w:szCs w:val="28"/>
          <w:lang w:val="uk-UA"/>
        </w:rPr>
      </w:pPr>
      <w:r w:rsidRPr="00F87B82">
        <w:rPr>
          <w:rFonts w:ascii="Times New Roman" w:hAnsi="Times New Roman" w:cs="Times New Roman"/>
          <w:sz w:val="28"/>
          <w:szCs w:val="28"/>
          <w:lang w:val="uk-UA"/>
        </w:rPr>
        <w:t>Порівняємо частку доходів бюджетів від діяльності</w:t>
      </w:r>
      <w:r>
        <w:rPr>
          <w:rFonts w:ascii="Times New Roman" w:hAnsi="Times New Roman" w:cs="Times New Roman"/>
          <w:sz w:val="28"/>
          <w:szCs w:val="28"/>
          <w:lang w:val="uk-UA"/>
        </w:rPr>
        <w:t xml:space="preserve"> АТ НАЕК</w:t>
      </w:r>
      <w:r w:rsidRPr="00F87B82">
        <w:rPr>
          <w:rFonts w:ascii="Times New Roman" w:hAnsi="Times New Roman" w:cs="Times New Roman"/>
          <w:sz w:val="28"/>
          <w:szCs w:val="28"/>
          <w:lang w:val="uk-UA"/>
        </w:rPr>
        <w:t xml:space="preserve"> «Енергоатома»</w:t>
      </w:r>
      <w:r>
        <w:rPr>
          <w:rFonts w:ascii="Times New Roman" w:hAnsi="Times New Roman" w:cs="Times New Roman"/>
          <w:sz w:val="28"/>
          <w:szCs w:val="28"/>
          <w:lang w:val="uk-UA"/>
        </w:rPr>
        <w:t xml:space="preserve"> та визначимо к</w:t>
      </w:r>
      <w:r w:rsidRPr="00F87B82">
        <w:rPr>
          <w:rFonts w:ascii="Times New Roman" w:hAnsi="Times New Roman" w:cs="Times New Roman"/>
          <w:sz w:val="28"/>
          <w:szCs w:val="28"/>
          <w:lang w:val="uk-UA"/>
        </w:rPr>
        <w:t>оефіцієнт узгодженості бюджетних інтересів</w:t>
      </w:r>
      <w:r>
        <w:rPr>
          <w:rFonts w:ascii="Times New Roman" w:hAnsi="Times New Roman" w:cs="Times New Roman"/>
          <w:sz w:val="28"/>
          <w:szCs w:val="28"/>
          <w:lang w:val="uk-UA"/>
        </w:rPr>
        <w:t xml:space="preserve"> за формулою</w:t>
      </w:r>
      <w:r w:rsidR="007E1818">
        <w:rPr>
          <w:rFonts w:ascii="Times New Roman" w:hAnsi="Times New Roman" w:cs="Times New Roman"/>
          <w:sz w:val="28"/>
          <w:szCs w:val="28"/>
          <w:lang w:val="uk-UA"/>
        </w:rPr>
        <w:t xml:space="preserve"> </w:t>
      </w:r>
      <w:r>
        <w:rPr>
          <w:rFonts w:ascii="Times New Roman" w:hAnsi="Times New Roman" w:cs="Times New Roman"/>
          <w:sz w:val="28"/>
          <w:szCs w:val="28"/>
          <w:lang w:val="uk-UA"/>
        </w:rPr>
        <w:t>3.3.</w:t>
      </w:r>
    </w:p>
    <w:p w14:paraId="632818E2" w14:textId="77777777" w:rsidR="002B38B7" w:rsidRPr="00F87B82" w:rsidRDefault="002B38B7" w:rsidP="002B38B7">
      <w:pPr>
        <w:spacing w:after="0" w:line="360" w:lineRule="auto"/>
        <w:ind w:right="283" w:firstLine="709"/>
        <w:jc w:val="both"/>
        <w:rPr>
          <w:rFonts w:ascii="Times New Roman" w:hAnsi="Times New Roman" w:cs="Times New Roman"/>
          <w:sz w:val="28"/>
          <w:szCs w:val="28"/>
          <w:lang w:val="uk-UA"/>
        </w:rPr>
      </w:pPr>
      <w:proofErr w:type="spellStart"/>
      <w:r w:rsidRPr="002B38B7">
        <w:rPr>
          <w:rFonts w:ascii="Times New Roman" w:hAnsi="Times New Roman" w:cs="Times New Roman"/>
          <w:sz w:val="28"/>
          <w:szCs w:val="28"/>
          <w:lang w:val="ru-RU"/>
        </w:rPr>
        <w:t>К</w:t>
      </w:r>
      <w:r w:rsidRPr="002B38B7">
        <w:rPr>
          <w:rFonts w:ascii="Times New Roman" w:hAnsi="Times New Roman" w:cs="Times New Roman"/>
          <w:sz w:val="28"/>
          <w:szCs w:val="28"/>
          <w:vertAlign w:val="subscript"/>
          <w:lang w:val="ru-RU"/>
        </w:rPr>
        <w:t>убі</w:t>
      </w:r>
      <w:proofErr w:type="spellEnd"/>
      <w:r w:rsidRPr="002B38B7">
        <w:rPr>
          <w:rFonts w:ascii="Times New Roman" w:hAnsi="Times New Roman" w:cs="Times New Roman"/>
          <w:sz w:val="28"/>
          <w:szCs w:val="28"/>
          <w:lang w:val="ru-RU"/>
        </w:rPr>
        <w:t>=</w:t>
      </w:r>
      <w:r w:rsidRPr="002B38B7">
        <w:rPr>
          <w:rFonts w:ascii="Cambria Math" w:hAnsi="Cambria Math" w:cs="Cambria Math"/>
          <w:sz w:val="28"/>
          <w:szCs w:val="28"/>
          <w:lang w:val="ru-RU"/>
        </w:rPr>
        <w:t>∣</w:t>
      </w:r>
      <w:r w:rsidRPr="002B38B7">
        <w:rPr>
          <w:rFonts w:ascii="Times New Roman" w:hAnsi="Times New Roman" w:cs="Times New Roman"/>
          <w:sz w:val="28"/>
          <w:szCs w:val="28"/>
          <w:lang w:val="ru-RU"/>
        </w:rPr>
        <w:t>0,5−22</w:t>
      </w:r>
      <w:r w:rsidRPr="002B38B7">
        <w:rPr>
          <w:rFonts w:ascii="Cambria Math" w:hAnsi="Cambria Math" w:cs="Cambria Math"/>
          <w:sz w:val="28"/>
          <w:szCs w:val="28"/>
          <w:lang w:val="ru-RU"/>
        </w:rPr>
        <w:t>∣</w:t>
      </w:r>
      <w:r w:rsidRPr="002B38B7">
        <w:rPr>
          <w:rFonts w:ascii="Times New Roman" w:hAnsi="Times New Roman" w:cs="Times New Roman"/>
          <w:sz w:val="28"/>
          <w:szCs w:val="28"/>
          <w:lang w:val="ru-RU"/>
        </w:rPr>
        <w:t>​</w:t>
      </w:r>
      <w:r>
        <w:rPr>
          <w:rFonts w:ascii="Times New Roman" w:hAnsi="Times New Roman" w:cs="Times New Roman"/>
          <w:sz w:val="28"/>
          <w:szCs w:val="28"/>
          <w:lang w:val="uk-UA"/>
        </w:rPr>
        <w:t>/</w:t>
      </w:r>
      <w:r w:rsidRPr="00F87B82">
        <w:rPr>
          <w:rFonts w:ascii="Times New Roman" w:hAnsi="Times New Roman" w:cs="Times New Roman"/>
          <w:sz w:val="28"/>
          <w:szCs w:val="28"/>
          <w:lang w:val="uk-UA"/>
        </w:rPr>
        <w:t>22,5</w:t>
      </w:r>
      <w:r w:rsidRPr="002B38B7">
        <w:rPr>
          <w:rFonts w:ascii="Times New Roman" w:hAnsi="Times New Roman" w:cs="Times New Roman"/>
          <w:sz w:val="28"/>
          <w:szCs w:val="28"/>
          <w:lang w:val="ru-RU"/>
        </w:rPr>
        <w:t>=21,5</w:t>
      </w:r>
      <w:r>
        <w:rPr>
          <w:rFonts w:ascii="Times New Roman" w:hAnsi="Times New Roman" w:cs="Times New Roman"/>
          <w:sz w:val="28"/>
          <w:szCs w:val="28"/>
          <w:lang w:val="uk-UA"/>
        </w:rPr>
        <w:t>/</w:t>
      </w:r>
      <w:r w:rsidRPr="00F87B82">
        <w:rPr>
          <w:rFonts w:ascii="Times New Roman" w:hAnsi="Times New Roman" w:cs="Times New Roman"/>
          <w:sz w:val="28"/>
          <w:szCs w:val="28"/>
          <w:lang w:val="uk-UA"/>
        </w:rPr>
        <w:t>22,5</w:t>
      </w:r>
      <w:r w:rsidRPr="002B38B7">
        <w:rPr>
          <w:rFonts w:ascii="Times New Roman" w:hAnsi="Times New Roman" w:cs="Times New Roman"/>
          <w:sz w:val="28"/>
          <w:szCs w:val="28"/>
          <w:lang w:val="ru-RU"/>
        </w:rPr>
        <w:t>​=0,9555</w:t>
      </w:r>
      <w:r>
        <w:rPr>
          <w:rFonts w:ascii="Times New Roman" w:hAnsi="Times New Roman" w:cs="Times New Roman"/>
          <w:sz w:val="28"/>
          <w:szCs w:val="28"/>
          <w:lang w:val="uk-UA"/>
        </w:rPr>
        <w:t xml:space="preserve"> або </w:t>
      </w:r>
      <w:r w:rsidRPr="00F87B82">
        <w:rPr>
          <w:rFonts w:ascii="Times New Roman" w:hAnsi="Times New Roman" w:cs="Times New Roman"/>
          <w:sz w:val="28"/>
          <w:szCs w:val="28"/>
          <w:lang w:val="uk-UA"/>
        </w:rPr>
        <w:t>95,55%</w:t>
      </w:r>
      <w:r>
        <w:rPr>
          <w:rFonts w:ascii="Times New Roman" w:hAnsi="Times New Roman" w:cs="Times New Roman"/>
          <w:sz w:val="28"/>
          <w:szCs w:val="28"/>
          <w:lang w:val="uk-UA"/>
        </w:rPr>
        <w:t xml:space="preserve"> </w:t>
      </w:r>
    </w:p>
    <w:p w14:paraId="144F8FA3" w14:textId="77777777" w:rsidR="002B38B7" w:rsidRDefault="002B38B7" w:rsidP="002B38B7">
      <w:pPr>
        <w:spacing w:after="0" w:line="360" w:lineRule="auto"/>
        <w:ind w:right="283"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Проа</w:t>
      </w:r>
      <w:r w:rsidRPr="00F87B82">
        <w:rPr>
          <w:rFonts w:ascii="Times New Roman" w:hAnsi="Times New Roman" w:cs="Times New Roman"/>
          <w:sz w:val="28"/>
          <w:szCs w:val="28"/>
          <w:lang w:val="uk-UA"/>
        </w:rPr>
        <w:t xml:space="preserve">налізуємо внесок </w:t>
      </w:r>
      <w:r>
        <w:rPr>
          <w:rFonts w:ascii="Times New Roman" w:hAnsi="Times New Roman" w:cs="Times New Roman"/>
          <w:sz w:val="28"/>
          <w:szCs w:val="28"/>
          <w:lang w:val="uk-UA"/>
        </w:rPr>
        <w:t xml:space="preserve">АТ НАЕК </w:t>
      </w:r>
      <w:r w:rsidRPr="00F87B82">
        <w:rPr>
          <w:rFonts w:ascii="Times New Roman" w:hAnsi="Times New Roman" w:cs="Times New Roman"/>
          <w:sz w:val="28"/>
          <w:szCs w:val="28"/>
          <w:lang w:val="uk-UA"/>
        </w:rPr>
        <w:t>«Енергоатома» чере</w:t>
      </w:r>
      <w:r>
        <w:rPr>
          <w:rFonts w:ascii="Times New Roman" w:hAnsi="Times New Roman" w:cs="Times New Roman"/>
          <w:sz w:val="28"/>
          <w:szCs w:val="28"/>
          <w:lang w:val="uk-UA"/>
        </w:rPr>
        <w:t>з податки та оплату праці за формулою №3.4:</w:t>
      </w:r>
    </w:p>
    <w:p w14:paraId="4B462B84" w14:textId="77777777" w:rsidR="002B38B7" w:rsidRDefault="002B38B7" w:rsidP="002B38B7">
      <w:pPr>
        <w:spacing w:after="0" w:line="360" w:lineRule="auto"/>
        <w:ind w:right="283" w:firstLine="709"/>
        <w:jc w:val="both"/>
        <w:rPr>
          <w:rFonts w:ascii="Times New Roman" w:hAnsi="Times New Roman" w:cs="Times New Roman"/>
          <w:sz w:val="28"/>
          <w:szCs w:val="28"/>
          <w:lang w:val="uk-UA"/>
        </w:rPr>
      </w:pPr>
      <w:proofErr w:type="spellStart"/>
      <w:r w:rsidRPr="00752784">
        <w:rPr>
          <w:rFonts w:ascii="Times New Roman" w:hAnsi="Times New Roman" w:cs="Times New Roman"/>
          <w:sz w:val="28"/>
          <w:szCs w:val="28"/>
          <w:lang w:val="uk-UA"/>
        </w:rPr>
        <w:t>К</w:t>
      </w:r>
      <w:r w:rsidRPr="00752784">
        <w:rPr>
          <w:rFonts w:ascii="Times New Roman" w:hAnsi="Times New Roman" w:cs="Times New Roman"/>
          <w:sz w:val="28"/>
          <w:szCs w:val="28"/>
          <w:vertAlign w:val="subscript"/>
          <w:lang w:val="uk-UA"/>
        </w:rPr>
        <w:t>сее</w:t>
      </w:r>
      <w:proofErr w:type="spellEnd"/>
      <w:r>
        <w:rPr>
          <w:rFonts w:ascii="Times New Roman" w:hAnsi="Times New Roman" w:cs="Times New Roman"/>
          <w:sz w:val="28"/>
          <w:szCs w:val="28"/>
          <w:lang w:val="uk-UA"/>
        </w:rPr>
        <w:t>=</w:t>
      </w:r>
      <w:r w:rsidRPr="00752784">
        <w:rPr>
          <w:lang w:val="uk-UA"/>
        </w:rPr>
        <w:t xml:space="preserve"> </w:t>
      </w:r>
      <w:r w:rsidRPr="00752784">
        <w:rPr>
          <w:rFonts w:ascii="Times New Roman" w:hAnsi="Times New Roman" w:cs="Times New Roman"/>
          <w:sz w:val="28"/>
          <w:szCs w:val="28"/>
          <w:lang w:val="uk-UA"/>
        </w:rPr>
        <w:t>22,5+15</w:t>
      </w:r>
      <w:r>
        <w:rPr>
          <w:rFonts w:ascii="Times New Roman" w:hAnsi="Times New Roman" w:cs="Times New Roman"/>
          <w:sz w:val="28"/>
          <w:szCs w:val="28"/>
          <w:lang w:val="uk-UA"/>
        </w:rPr>
        <w:t>/34</w:t>
      </w:r>
      <w:r w:rsidRPr="00752784">
        <w:rPr>
          <w:rFonts w:ascii="Times New Roman" w:hAnsi="Times New Roman" w:cs="Times New Roman"/>
          <w:sz w:val="28"/>
          <w:szCs w:val="28"/>
          <w:lang w:val="uk-UA"/>
        </w:rPr>
        <w:t>​≈1,10</w:t>
      </w:r>
      <w:r w:rsidRPr="00F87B82">
        <w:rPr>
          <w:rFonts w:ascii="Times New Roman" w:hAnsi="Times New Roman" w:cs="Times New Roman"/>
          <w:sz w:val="28"/>
          <w:szCs w:val="28"/>
        </w:rPr>
        <w:t> </w:t>
      </w:r>
      <w:r w:rsidRPr="00752784">
        <w:rPr>
          <w:rFonts w:ascii="Times New Roman" w:hAnsi="Times New Roman" w:cs="Times New Roman"/>
          <w:sz w:val="28"/>
          <w:szCs w:val="28"/>
          <w:lang w:val="uk-UA"/>
        </w:rPr>
        <w:t>(млрд</w:t>
      </w:r>
      <w:r w:rsidRPr="00F87B82">
        <w:rPr>
          <w:rFonts w:ascii="Times New Roman" w:hAnsi="Times New Roman" w:cs="Times New Roman"/>
          <w:sz w:val="28"/>
          <w:szCs w:val="28"/>
        </w:rPr>
        <w:t> </w:t>
      </w:r>
      <w:r w:rsidRPr="00752784">
        <w:rPr>
          <w:rFonts w:ascii="Times New Roman" w:hAnsi="Times New Roman" w:cs="Times New Roman"/>
          <w:sz w:val="28"/>
          <w:szCs w:val="28"/>
          <w:lang w:val="uk-UA"/>
        </w:rPr>
        <w:t>грн/працівника)</w:t>
      </w:r>
      <w:r>
        <w:rPr>
          <w:rFonts w:ascii="Times New Roman" w:hAnsi="Times New Roman" w:cs="Times New Roman"/>
          <w:sz w:val="28"/>
          <w:szCs w:val="28"/>
          <w:lang w:val="uk-UA"/>
        </w:rPr>
        <w:t xml:space="preserve"> </w:t>
      </w:r>
    </w:p>
    <w:p w14:paraId="5E0055D8" w14:textId="3BA5A118" w:rsidR="002B38B7" w:rsidRDefault="002B38B7" w:rsidP="002B38B7">
      <w:pPr>
        <w:spacing w:after="0" w:line="360" w:lineRule="auto"/>
        <w:ind w:right="283" w:firstLine="709"/>
        <w:jc w:val="both"/>
        <w:rPr>
          <w:rFonts w:ascii="Times New Roman" w:hAnsi="Times New Roman" w:cs="Times New Roman"/>
          <w:sz w:val="28"/>
          <w:szCs w:val="28"/>
          <w:lang w:val="uk-UA"/>
        </w:rPr>
      </w:pPr>
      <w:r w:rsidRPr="00A02E7D">
        <w:rPr>
          <w:rFonts w:ascii="Times New Roman" w:hAnsi="Times New Roman" w:cs="Times New Roman"/>
          <w:sz w:val="28"/>
          <w:szCs w:val="28"/>
          <w:lang w:val="uk-UA"/>
        </w:rPr>
        <w:t xml:space="preserve">Отже, проаналізувавши </w:t>
      </w:r>
      <w:r>
        <w:rPr>
          <w:rFonts w:ascii="Times New Roman" w:hAnsi="Times New Roman" w:cs="Times New Roman"/>
          <w:sz w:val="28"/>
          <w:szCs w:val="28"/>
          <w:lang w:val="uk-UA"/>
        </w:rPr>
        <w:t xml:space="preserve">розраховані вище </w:t>
      </w:r>
      <w:r w:rsidRPr="00A02E7D">
        <w:rPr>
          <w:rFonts w:ascii="Times New Roman" w:hAnsi="Times New Roman" w:cs="Times New Roman"/>
          <w:sz w:val="28"/>
          <w:szCs w:val="28"/>
          <w:lang w:val="uk-UA"/>
        </w:rPr>
        <w:t xml:space="preserve">показники </w:t>
      </w:r>
      <w:r>
        <w:rPr>
          <w:rFonts w:ascii="Times New Roman" w:hAnsi="Times New Roman" w:cs="Times New Roman"/>
          <w:sz w:val="28"/>
          <w:szCs w:val="28"/>
          <w:lang w:val="uk-UA"/>
        </w:rPr>
        <w:t xml:space="preserve">АТ </w:t>
      </w:r>
      <w:r w:rsidRPr="00A02E7D">
        <w:rPr>
          <w:rFonts w:ascii="Times New Roman" w:hAnsi="Times New Roman" w:cs="Times New Roman"/>
          <w:sz w:val="28"/>
          <w:szCs w:val="28"/>
          <w:lang w:val="uk-UA"/>
        </w:rPr>
        <w:t xml:space="preserve">НАЕК «Енергоатом» </w:t>
      </w:r>
      <w:r w:rsidR="00215673">
        <w:rPr>
          <w:rFonts w:ascii="Times New Roman" w:hAnsi="Times New Roman" w:cs="Times New Roman"/>
          <w:sz w:val="28"/>
          <w:szCs w:val="28"/>
          <w:lang w:val="uk-UA"/>
        </w:rPr>
        <w:t>за</w:t>
      </w:r>
      <w:r w:rsidRPr="00A02E7D">
        <w:rPr>
          <w:rFonts w:ascii="Times New Roman" w:hAnsi="Times New Roman" w:cs="Times New Roman"/>
          <w:sz w:val="28"/>
          <w:szCs w:val="28"/>
          <w:lang w:val="uk-UA"/>
        </w:rPr>
        <w:t xml:space="preserve"> </w:t>
      </w:r>
      <w:r>
        <w:rPr>
          <w:rFonts w:ascii="Times New Roman" w:hAnsi="Times New Roman" w:cs="Times New Roman"/>
          <w:sz w:val="28"/>
          <w:szCs w:val="28"/>
          <w:lang w:val="uk-UA"/>
        </w:rPr>
        <w:t>2023 р</w:t>
      </w:r>
      <w:r w:rsidR="00215673">
        <w:rPr>
          <w:rFonts w:ascii="Times New Roman" w:hAnsi="Times New Roman" w:cs="Times New Roman"/>
          <w:sz w:val="28"/>
          <w:szCs w:val="28"/>
          <w:lang w:val="uk-UA"/>
        </w:rPr>
        <w:t>.</w:t>
      </w:r>
      <w:r>
        <w:rPr>
          <w:rFonts w:ascii="Times New Roman" w:hAnsi="Times New Roman" w:cs="Times New Roman"/>
          <w:sz w:val="28"/>
          <w:szCs w:val="28"/>
          <w:lang w:val="uk-UA"/>
        </w:rPr>
        <w:t>,</w:t>
      </w:r>
      <w:r w:rsidRPr="00A02E7D">
        <w:rPr>
          <w:rFonts w:ascii="Times New Roman" w:hAnsi="Times New Roman" w:cs="Times New Roman"/>
          <w:sz w:val="28"/>
          <w:szCs w:val="28"/>
          <w:lang w:val="uk-UA"/>
        </w:rPr>
        <w:t xml:space="preserve"> можемо сформувати наступні висновки:</w:t>
      </w:r>
    </w:p>
    <w:p w14:paraId="4DEA3914" w14:textId="022E6465" w:rsidR="002B38B7" w:rsidRPr="00A02E7D" w:rsidRDefault="002B38B7" w:rsidP="00844593">
      <w:pPr>
        <w:pStyle w:val="a4"/>
        <w:numPr>
          <w:ilvl w:val="0"/>
          <w:numId w:val="52"/>
        </w:numPr>
        <w:spacing w:after="0" w:line="360" w:lineRule="auto"/>
        <w:ind w:left="426" w:right="283"/>
        <w:jc w:val="both"/>
        <w:rPr>
          <w:rFonts w:ascii="Times New Roman" w:hAnsi="Times New Roman" w:cs="Times New Roman"/>
          <w:sz w:val="28"/>
          <w:szCs w:val="28"/>
          <w:lang w:val="uk-UA"/>
        </w:rPr>
      </w:pPr>
      <w:r w:rsidRPr="00A02E7D">
        <w:rPr>
          <w:rFonts w:ascii="Times New Roman" w:hAnsi="Times New Roman" w:cs="Times New Roman"/>
          <w:sz w:val="28"/>
          <w:szCs w:val="28"/>
          <w:lang w:val="uk-UA"/>
        </w:rPr>
        <w:t xml:space="preserve">Коефіцієнт податкової ефективності </w:t>
      </w:r>
      <w:r>
        <w:rPr>
          <w:rFonts w:ascii="Times New Roman" w:hAnsi="Times New Roman" w:cs="Times New Roman"/>
          <w:sz w:val="28"/>
          <w:szCs w:val="28"/>
          <w:lang w:val="uk-UA"/>
        </w:rPr>
        <w:t xml:space="preserve">АТ </w:t>
      </w:r>
      <w:r w:rsidRPr="00A02E7D">
        <w:rPr>
          <w:rFonts w:ascii="Times New Roman" w:hAnsi="Times New Roman" w:cs="Times New Roman"/>
          <w:sz w:val="28"/>
          <w:szCs w:val="28"/>
          <w:lang w:val="uk-UA"/>
        </w:rPr>
        <w:t>НАЕК «Енергоатом» становит</w:t>
      </w:r>
      <w:r>
        <w:rPr>
          <w:rFonts w:ascii="Times New Roman" w:hAnsi="Times New Roman" w:cs="Times New Roman"/>
          <w:sz w:val="28"/>
          <w:szCs w:val="28"/>
          <w:lang w:val="uk-UA"/>
        </w:rPr>
        <w:t xml:space="preserve">ь 0,34% ВВП України, </w:t>
      </w:r>
      <w:r w:rsidRPr="00A02E7D">
        <w:rPr>
          <w:rFonts w:ascii="Times New Roman" w:hAnsi="Times New Roman" w:cs="Times New Roman"/>
          <w:sz w:val="28"/>
          <w:szCs w:val="28"/>
          <w:lang w:val="uk-UA"/>
        </w:rPr>
        <w:t>значн</w:t>
      </w:r>
      <w:r w:rsidR="00215673">
        <w:rPr>
          <w:rFonts w:ascii="Times New Roman" w:hAnsi="Times New Roman" w:cs="Times New Roman"/>
          <w:sz w:val="28"/>
          <w:szCs w:val="28"/>
          <w:lang w:val="uk-UA"/>
        </w:rPr>
        <w:t>а</w:t>
      </w:r>
      <w:r w:rsidRPr="00A02E7D">
        <w:rPr>
          <w:rFonts w:ascii="Times New Roman" w:hAnsi="Times New Roman" w:cs="Times New Roman"/>
          <w:sz w:val="28"/>
          <w:szCs w:val="28"/>
          <w:lang w:val="uk-UA"/>
        </w:rPr>
        <w:t xml:space="preserve"> роль компанії у наповненні державного </w:t>
      </w:r>
      <w:r w:rsidRPr="00A02E7D">
        <w:rPr>
          <w:rFonts w:ascii="Times New Roman" w:hAnsi="Times New Roman" w:cs="Times New Roman"/>
          <w:sz w:val="28"/>
          <w:szCs w:val="28"/>
          <w:lang w:val="uk-UA"/>
        </w:rPr>
        <w:lastRenderedPageBreak/>
        <w:t>бюджету через податкові надходження. Проте, порівняно з масштабами економіки, внесок компанії залишається відносно невисоким.</w:t>
      </w:r>
    </w:p>
    <w:p w14:paraId="2D9C868A" w14:textId="54F0C0BE" w:rsidR="002B38B7" w:rsidRPr="00A02E7D" w:rsidRDefault="002B38B7" w:rsidP="00844593">
      <w:pPr>
        <w:pStyle w:val="a4"/>
        <w:numPr>
          <w:ilvl w:val="0"/>
          <w:numId w:val="52"/>
        </w:numPr>
        <w:spacing w:after="0" w:line="360" w:lineRule="auto"/>
        <w:ind w:left="426" w:right="283"/>
        <w:jc w:val="both"/>
        <w:rPr>
          <w:rFonts w:ascii="Times New Roman" w:hAnsi="Times New Roman" w:cs="Times New Roman"/>
          <w:sz w:val="28"/>
          <w:szCs w:val="28"/>
          <w:lang w:val="uk-UA"/>
        </w:rPr>
      </w:pPr>
      <w:r w:rsidRPr="00A02E7D">
        <w:rPr>
          <w:rFonts w:ascii="Times New Roman" w:hAnsi="Times New Roman" w:cs="Times New Roman"/>
          <w:sz w:val="28"/>
          <w:szCs w:val="28"/>
          <w:lang w:val="uk-UA"/>
        </w:rPr>
        <w:t>Індекс дотаці</w:t>
      </w:r>
      <w:r>
        <w:rPr>
          <w:rFonts w:ascii="Times New Roman" w:hAnsi="Times New Roman" w:cs="Times New Roman"/>
          <w:sz w:val="28"/>
          <w:szCs w:val="28"/>
          <w:lang w:val="uk-UA"/>
        </w:rPr>
        <w:t>йної залежності (</w:t>
      </w:r>
      <w:r w:rsidRPr="00A02E7D">
        <w:rPr>
          <w:rFonts w:ascii="Times New Roman" w:hAnsi="Times New Roman" w:cs="Times New Roman"/>
          <w:sz w:val="28"/>
          <w:szCs w:val="28"/>
          <w:lang w:val="uk-UA"/>
        </w:rPr>
        <w:t>міста Нетішин</w:t>
      </w:r>
      <w:r>
        <w:rPr>
          <w:rFonts w:ascii="Times New Roman" w:hAnsi="Times New Roman" w:cs="Times New Roman"/>
          <w:sz w:val="28"/>
          <w:szCs w:val="28"/>
          <w:lang w:val="uk-UA"/>
        </w:rPr>
        <w:t>)</w:t>
      </w:r>
      <w:r w:rsidRPr="00A02E7D">
        <w:rPr>
          <w:rFonts w:ascii="Times New Roman" w:hAnsi="Times New Roman" w:cs="Times New Roman"/>
          <w:sz w:val="28"/>
          <w:szCs w:val="28"/>
          <w:lang w:val="uk-UA"/>
        </w:rPr>
        <w:t>, де розташована Хмельницька АЕС, становить 8,92%. Це вказує на низький рівень залежності міста від державних дотацій, що є позитивним показником для регіону. Це також демонструє значний внесок «Енергоатома» у формування бюджетів і фінансову самодостатність регіону.</w:t>
      </w:r>
    </w:p>
    <w:p w14:paraId="68E2208A" w14:textId="331F18C8" w:rsidR="002B38B7" w:rsidRPr="00A02E7D" w:rsidRDefault="002B38B7" w:rsidP="00844593">
      <w:pPr>
        <w:pStyle w:val="a4"/>
        <w:numPr>
          <w:ilvl w:val="0"/>
          <w:numId w:val="52"/>
        </w:numPr>
        <w:spacing w:after="0" w:line="360" w:lineRule="auto"/>
        <w:ind w:left="426" w:right="283"/>
        <w:jc w:val="both"/>
        <w:rPr>
          <w:rFonts w:ascii="Times New Roman" w:hAnsi="Times New Roman" w:cs="Times New Roman"/>
          <w:sz w:val="28"/>
          <w:szCs w:val="28"/>
          <w:lang w:val="uk-UA"/>
        </w:rPr>
      </w:pPr>
      <w:r w:rsidRPr="00A02E7D">
        <w:rPr>
          <w:rFonts w:ascii="Times New Roman" w:hAnsi="Times New Roman" w:cs="Times New Roman"/>
          <w:sz w:val="28"/>
          <w:szCs w:val="28"/>
          <w:lang w:val="uk-UA"/>
        </w:rPr>
        <w:t>Коефіцієнт узгодженості бюджетних інтересів дорівнює 95,55%, що вказує на значну концентрацію доходів у державному бюджеті. Це може спричинити фінансовий дисбаланс між рівнями влади. Велика частка коштів, що генерує підприємство, йде до держбюджету, що може обмежувати фінансові можливості регіонів, у яких розташовані АЕС.</w:t>
      </w:r>
    </w:p>
    <w:p w14:paraId="206675A6" w14:textId="72DB312E" w:rsidR="002B38B7" w:rsidRPr="00215673" w:rsidRDefault="002B38B7" w:rsidP="00215673">
      <w:pPr>
        <w:pStyle w:val="a4"/>
        <w:numPr>
          <w:ilvl w:val="0"/>
          <w:numId w:val="52"/>
        </w:numPr>
        <w:spacing w:after="0" w:line="360" w:lineRule="auto"/>
        <w:ind w:left="426" w:right="283"/>
        <w:jc w:val="both"/>
        <w:rPr>
          <w:rFonts w:ascii="Times New Roman" w:hAnsi="Times New Roman" w:cs="Times New Roman"/>
          <w:sz w:val="28"/>
          <w:szCs w:val="28"/>
          <w:lang w:val="uk-UA"/>
        </w:rPr>
      </w:pPr>
      <w:r w:rsidRPr="00A02E7D">
        <w:rPr>
          <w:rFonts w:ascii="Times New Roman" w:hAnsi="Times New Roman" w:cs="Times New Roman"/>
          <w:sz w:val="28"/>
          <w:szCs w:val="28"/>
          <w:lang w:val="uk-UA"/>
        </w:rPr>
        <w:t xml:space="preserve">Коефіцієнт соціально-економічного ефекту для </w:t>
      </w:r>
      <w:r>
        <w:rPr>
          <w:rFonts w:ascii="Times New Roman" w:hAnsi="Times New Roman" w:cs="Times New Roman"/>
          <w:sz w:val="28"/>
          <w:szCs w:val="28"/>
          <w:lang w:val="uk-UA"/>
        </w:rPr>
        <w:t xml:space="preserve">АТ </w:t>
      </w:r>
      <w:r w:rsidRPr="00A02E7D">
        <w:rPr>
          <w:rFonts w:ascii="Times New Roman" w:hAnsi="Times New Roman" w:cs="Times New Roman"/>
          <w:sz w:val="28"/>
          <w:szCs w:val="28"/>
          <w:lang w:val="uk-UA"/>
        </w:rPr>
        <w:t>НАЕК «Енергоатом» станови</w:t>
      </w:r>
      <w:r>
        <w:rPr>
          <w:rFonts w:ascii="Times New Roman" w:hAnsi="Times New Roman" w:cs="Times New Roman"/>
          <w:sz w:val="28"/>
          <w:szCs w:val="28"/>
          <w:lang w:val="uk-UA"/>
        </w:rPr>
        <w:t xml:space="preserve">ть 1,10 млрд грн на працівника, що означає </w:t>
      </w:r>
      <w:r w:rsidRPr="00A02E7D">
        <w:rPr>
          <w:rFonts w:ascii="Times New Roman" w:hAnsi="Times New Roman" w:cs="Times New Roman"/>
          <w:sz w:val="28"/>
          <w:szCs w:val="28"/>
          <w:lang w:val="uk-UA"/>
        </w:rPr>
        <w:t>високу економічну ефективність компанії та її значний внесок у розвиток суспільства через податкові надходження.</w:t>
      </w:r>
    </w:p>
    <w:p w14:paraId="15BC377A" w14:textId="77777777" w:rsidR="002B38B7" w:rsidRDefault="002B38B7" w:rsidP="002B38B7">
      <w:pPr>
        <w:spacing w:after="0" w:line="360" w:lineRule="auto"/>
        <w:ind w:right="283"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Pr="002B38B7">
        <w:rPr>
          <w:rFonts w:ascii="Times New Roman" w:hAnsi="Times New Roman" w:cs="Times New Roman"/>
          <w:sz w:val="28"/>
          <w:szCs w:val="28"/>
          <w:lang w:val="ru-RU"/>
        </w:rPr>
        <w:t>АТ НАЕК «</w:t>
      </w:r>
      <w:proofErr w:type="spellStart"/>
      <w:r w:rsidRPr="002B38B7">
        <w:rPr>
          <w:rFonts w:ascii="Times New Roman" w:hAnsi="Times New Roman" w:cs="Times New Roman"/>
          <w:sz w:val="28"/>
          <w:szCs w:val="28"/>
          <w:lang w:val="ru-RU"/>
        </w:rPr>
        <w:t>Енергоатом</w:t>
      </w:r>
      <w:proofErr w:type="spellEnd"/>
      <w:r w:rsidRPr="002B38B7">
        <w:rPr>
          <w:rFonts w:ascii="Times New Roman" w:hAnsi="Times New Roman" w:cs="Times New Roman"/>
          <w:sz w:val="28"/>
          <w:szCs w:val="28"/>
          <w:lang w:val="ru-RU"/>
        </w:rPr>
        <w:t xml:space="preserve">» вносить 0,34% у ВВП </w:t>
      </w:r>
      <w:proofErr w:type="spellStart"/>
      <w:r w:rsidRPr="002B38B7">
        <w:rPr>
          <w:rFonts w:ascii="Times New Roman" w:hAnsi="Times New Roman" w:cs="Times New Roman"/>
          <w:sz w:val="28"/>
          <w:szCs w:val="28"/>
          <w:lang w:val="ru-RU"/>
        </w:rPr>
        <w:t>України</w:t>
      </w:r>
      <w:proofErr w:type="spellEnd"/>
      <w:r w:rsidRPr="002B38B7">
        <w:rPr>
          <w:rFonts w:ascii="Times New Roman" w:hAnsi="Times New Roman" w:cs="Times New Roman"/>
          <w:sz w:val="28"/>
          <w:szCs w:val="28"/>
          <w:lang w:val="ru-RU"/>
        </w:rPr>
        <w:t xml:space="preserve"> через </w:t>
      </w:r>
      <w:proofErr w:type="spellStart"/>
      <w:r w:rsidRPr="002B38B7">
        <w:rPr>
          <w:rFonts w:ascii="Times New Roman" w:hAnsi="Times New Roman" w:cs="Times New Roman"/>
          <w:sz w:val="28"/>
          <w:szCs w:val="28"/>
          <w:lang w:val="ru-RU"/>
        </w:rPr>
        <w:t>податкові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надходження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що</w:t>
      </w:r>
      <w:proofErr w:type="spellEnd"/>
      <w:r w:rsidRPr="002B38B7">
        <w:rPr>
          <w:rFonts w:ascii="Times New Roman" w:hAnsi="Times New Roman" w:cs="Times New Roman"/>
          <w:sz w:val="28"/>
          <w:szCs w:val="28"/>
          <w:lang w:val="ru-RU"/>
        </w:rPr>
        <w:t xml:space="preserve"> є </w:t>
      </w:r>
      <w:proofErr w:type="spellStart"/>
      <w:r w:rsidRPr="002B38B7">
        <w:rPr>
          <w:rFonts w:ascii="Times New Roman" w:hAnsi="Times New Roman" w:cs="Times New Roman"/>
          <w:sz w:val="28"/>
          <w:szCs w:val="28"/>
          <w:lang w:val="ru-RU"/>
        </w:rPr>
        <w:t>важливим</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але</w:t>
      </w:r>
      <w:proofErr w:type="spellEnd"/>
      <w:r w:rsidRPr="002B38B7">
        <w:rPr>
          <w:rFonts w:ascii="Times New Roman" w:hAnsi="Times New Roman" w:cs="Times New Roman"/>
          <w:sz w:val="28"/>
          <w:szCs w:val="28"/>
          <w:lang w:val="ru-RU"/>
        </w:rPr>
        <w:t xml:space="preserve"> невеликим </w:t>
      </w:r>
      <w:proofErr w:type="spellStart"/>
      <w:r w:rsidRPr="002B38B7">
        <w:rPr>
          <w:rFonts w:ascii="Times New Roman" w:hAnsi="Times New Roman" w:cs="Times New Roman"/>
          <w:sz w:val="28"/>
          <w:szCs w:val="28"/>
          <w:lang w:val="ru-RU"/>
        </w:rPr>
        <w:t>внеском</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Компанія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сприяє</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фінансовій</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самодостатності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Нетішина</w:t>
      </w:r>
      <w:proofErr w:type="spellEnd"/>
      <w:r w:rsidRPr="002B38B7">
        <w:rPr>
          <w:rFonts w:ascii="Times New Roman" w:hAnsi="Times New Roman" w:cs="Times New Roman"/>
          <w:sz w:val="28"/>
          <w:szCs w:val="28"/>
          <w:lang w:val="ru-RU"/>
        </w:rPr>
        <w:t xml:space="preserve"> з </w:t>
      </w:r>
      <w:proofErr w:type="spellStart"/>
      <w:r w:rsidRPr="002B38B7">
        <w:rPr>
          <w:rFonts w:ascii="Times New Roman" w:hAnsi="Times New Roman" w:cs="Times New Roman"/>
          <w:sz w:val="28"/>
          <w:szCs w:val="28"/>
          <w:lang w:val="ru-RU"/>
        </w:rPr>
        <w:t>рівнем</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дотаційної</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залежності</w:t>
      </w:r>
      <w:proofErr w:type="spellEnd"/>
      <w:r w:rsidRPr="002B38B7">
        <w:rPr>
          <w:rFonts w:ascii="Times New Roman" w:hAnsi="Times New Roman" w:cs="Times New Roman"/>
          <w:sz w:val="28"/>
          <w:szCs w:val="28"/>
          <w:lang w:val="ru-RU"/>
        </w:rPr>
        <w:t xml:space="preserve"> 8,92%, </w:t>
      </w:r>
      <w:proofErr w:type="spellStart"/>
      <w:r w:rsidRPr="002B38B7">
        <w:rPr>
          <w:rFonts w:ascii="Times New Roman" w:hAnsi="Times New Roman" w:cs="Times New Roman"/>
          <w:sz w:val="28"/>
          <w:szCs w:val="28"/>
          <w:lang w:val="ru-RU"/>
        </w:rPr>
        <w:t>але</w:t>
      </w:r>
      <w:proofErr w:type="spellEnd"/>
      <w:r w:rsidRPr="002B38B7">
        <w:rPr>
          <w:rFonts w:ascii="Times New Roman" w:hAnsi="Times New Roman" w:cs="Times New Roman"/>
          <w:sz w:val="28"/>
          <w:szCs w:val="28"/>
          <w:lang w:val="ru-RU"/>
        </w:rPr>
        <w:t xml:space="preserve"> велика </w:t>
      </w:r>
      <w:proofErr w:type="spellStart"/>
      <w:r w:rsidRPr="002B38B7">
        <w:rPr>
          <w:rFonts w:ascii="Times New Roman" w:hAnsi="Times New Roman" w:cs="Times New Roman"/>
          <w:sz w:val="28"/>
          <w:szCs w:val="28"/>
          <w:lang w:val="ru-RU"/>
        </w:rPr>
        <w:t>частка</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податків</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йде</w:t>
      </w:r>
      <w:proofErr w:type="spellEnd"/>
      <w:r w:rsidRPr="002B38B7">
        <w:rPr>
          <w:rFonts w:ascii="Times New Roman" w:hAnsi="Times New Roman" w:cs="Times New Roman"/>
          <w:sz w:val="28"/>
          <w:szCs w:val="28"/>
          <w:lang w:val="ru-RU"/>
        </w:rPr>
        <w:t xml:space="preserve"> до </w:t>
      </w:r>
      <w:proofErr w:type="spellStart"/>
      <w:r w:rsidRPr="002B38B7">
        <w:rPr>
          <w:rFonts w:ascii="Times New Roman" w:hAnsi="Times New Roman" w:cs="Times New Roman"/>
          <w:sz w:val="28"/>
          <w:szCs w:val="28"/>
          <w:lang w:val="ru-RU"/>
        </w:rPr>
        <w:t>держбюджету</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що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може</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обмежувати</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фінансові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можливості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регіонів</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Водночас</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Енергоатом</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демонструє</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високу</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соціально-економічну</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ефективність</w:t>
      </w:r>
      <w:proofErr w:type="spellEnd"/>
      <w:r w:rsidRPr="002B38B7">
        <w:rPr>
          <w:rFonts w:ascii="Times New Roman" w:hAnsi="Times New Roman" w:cs="Times New Roman"/>
          <w:sz w:val="28"/>
          <w:szCs w:val="28"/>
          <w:lang w:val="ru-RU"/>
        </w:rPr>
        <w:t xml:space="preserve"> через </w:t>
      </w:r>
      <w:proofErr w:type="spellStart"/>
      <w:r w:rsidRPr="002B38B7">
        <w:rPr>
          <w:rFonts w:ascii="Times New Roman" w:hAnsi="Times New Roman" w:cs="Times New Roman"/>
          <w:sz w:val="28"/>
          <w:szCs w:val="28"/>
          <w:lang w:val="ru-RU"/>
        </w:rPr>
        <w:t>створення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робочих</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місць</w:t>
      </w:r>
      <w:proofErr w:type="spellEnd"/>
      <w:r w:rsidRPr="002B38B7">
        <w:rPr>
          <w:rFonts w:ascii="Times New Roman" w:hAnsi="Times New Roman" w:cs="Times New Roman"/>
          <w:sz w:val="28"/>
          <w:szCs w:val="28"/>
          <w:lang w:val="ru-RU"/>
        </w:rPr>
        <w:t xml:space="preserve"> і </w:t>
      </w:r>
      <w:proofErr w:type="spellStart"/>
      <w:r w:rsidRPr="002B38B7">
        <w:rPr>
          <w:rFonts w:ascii="Times New Roman" w:hAnsi="Times New Roman" w:cs="Times New Roman"/>
          <w:sz w:val="28"/>
          <w:szCs w:val="28"/>
          <w:lang w:val="ru-RU"/>
        </w:rPr>
        <w:t>податкові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надходження</w:t>
      </w:r>
      <w:proofErr w:type="spellEnd"/>
      <w:r w:rsidRPr="002B38B7">
        <w:rPr>
          <w:rFonts w:ascii="Times New Roman" w:hAnsi="Times New Roman" w:cs="Times New Roman"/>
          <w:sz w:val="28"/>
          <w:szCs w:val="28"/>
          <w:lang w:val="ru-RU"/>
        </w:rPr>
        <w:t>.</w:t>
      </w:r>
    </w:p>
    <w:p w14:paraId="70A8F273" w14:textId="77777777" w:rsidR="002B38B7" w:rsidRDefault="002B38B7" w:rsidP="002B38B7">
      <w:pPr>
        <w:spacing w:after="0" w:line="360" w:lineRule="auto"/>
        <w:ind w:right="283"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7D2989">
        <w:rPr>
          <w:rFonts w:ascii="Times New Roman" w:hAnsi="Times New Roman" w:cs="Times New Roman"/>
          <w:sz w:val="28"/>
          <w:szCs w:val="28"/>
          <w:lang w:val="uk-UA"/>
        </w:rPr>
        <w:t>роведемо порівняльний аналіз ключових соціально-економічних показників</w:t>
      </w:r>
      <w:r w:rsidRPr="007D2989">
        <w:rPr>
          <w:lang w:val="uk-UA"/>
        </w:rPr>
        <w:t xml:space="preserve"> </w:t>
      </w:r>
      <w:r>
        <w:rPr>
          <w:rFonts w:ascii="Times New Roman" w:hAnsi="Times New Roman" w:cs="Times New Roman"/>
          <w:sz w:val="28"/>
          <w:szCs w:val="28"/>
          <w:lang w:val="uk-UA"/>
        </w:rPr>
        <w:t>д</w:t>
      </w:r>
      <w:r w:rsidRPr="007D2989">
        <w:rPr>
          <w:rFonts w:ascii="Times New Roman" w:hAnsi="Times New Roman" w:cs="Times New Roman"/>
          <w:sz w:val="28"/>
          <w:szCs w:val="28"/>
          <w:lang w:val="uk-UA"/>
        </w:rPr>
        <w:t xml:space="preserve">ля оцінки впливу </w:t>
      </w:r>
      <w:r>
        <w:rPr>
          <w:rFonts w:ascii="Times New Roman" w:hAnsi="Times New Roman" w:cs="Times New Roman"/>
          <w:sz w:val="28"/>
          <w:szCs w:val="28"/>
          <w:lang w:val="uk-UA"/>
        </w:rPr>
        <w:t xml:space="preserve">АТ </w:t>
      </w:r>
      <w:r w:rsidRPr="007D2989">
        <w:rPr>
          <w:rFonts w:ascii="Times New Roman" w:hAnsi="Times New Roman" w:cs="Times New Roman"/>
          <w:sz w:val="28"/>
          <w:szCs w:val="28"/>
          <w:lang w:val="uk-UA"/>
        </w:rPr>
        <w:t>НАЕК «Енергоатом» на фінансову стійкість регіонів, у яких розташовані атомні електростанції. Основними критеріями аналізу є рівень дотаційної залежності, частка бюджету, що формується за рахунок діяльності підприємства, рівень заробітної плати, безробіття та узгодженість бюджетних інтересів.</w:t>
      </w:r>
      <w:r>
        <w:rPr>
          <w:rFonts w:ascii="Times New Roman" w:hAnsi="Times New Roman" w:cs="Times New Roman"/>
          <w:sz w:val="28"/>
          <w:szCs w:val="28"/>
          <w:lang w:val="uk-UA"/>
        </w:rPr>
        <w:t xml:space="preserve"> Порівняльний аналіз наведено у таблиці 3.4</w:t>
      </w:r>
      <w:r w:rsidRPr="00631C4C">
        <w:rPr>
          <w:rFonts w:ascii="Times New Roman" w:hAnsi="Times New Roman" w:cs="Times New Roman"/>
          <w:sz w:val="28"/>
          <w:szCs w:val="28"/>
          <w:lang w:val="uk-UA"/>
        </w:rPr>
        <w:t>.</w:t>
      </w:r>
    </w:p>
    <w:p w14:paraId="32B88B82" w14:textId="77777777" w:rsidR="007D149B" w:rsidRDefault="007D149B" w:rsidP="007D149B">
      <w:pPr>
        <w:spacing w:after="0" w:line="360" w:lineRule="auto"/>
        <w:ind w:right="283" w:firstLine="709"/>
        <w:jc w:val="both"/>
        <w:rPr>
          <w:rFonts w:ascii="Times New Roman" w:hAnsi="Times New Roman" w:cs="Times New Roman"/>
          <w:sz w:val="28"/>
          <w:szCs w:val="28"/>
          <w:lang w:val="uk-UA"/>
        </w:rPr>
      </w:pPr>
      <w:r w:rsidRPr="007D2989">
        <w:rPr>
          <w:rFonts w:ascii="Times New Roman" w:hAnsi="Times New Roman" w:cs="Times New Roman"/>
          <w:sz w:val="28"/>
          <w:szCs w:val="28"/>
          <w:lang w:val="uk-UA"/>
        </w:rPr>
        <w:lastRenderedPageBreak/>
        <w:t xml:space="preserve">Тож, </w:t>
      </w:r>
      <w:r>
        <w:rPr>
          <w:rFonts w:ascii="Times New Roman" w:hAnsi="Times New Roman" w:cs="Times New Roman"/>
          <w:sz w:val="28"/>
          <w:szCs w:val="28"/>
          <w:lang w:val="uk-UA"/>
        </w:rPr>
        <w:t xml:space="preserve">АТ </w:t>
      </w:r>
      <w:r w:rsidRPr="007D2989">
        <w:rPr>
          <w:rFonts w:ascii="Times New Roman" w:hAnsi="Times New Roman" w:cs="Times New Roman"/>
          <w:sz w:val="28"/>
          <w:szCs w:val="28"/>
          <w:lang w:val="uk-UA"/>
        </w:rPr>
        <w:t>НАЕК «Енергоатом» є стратегічним підприємством для економіки України, здійснюючи вагомий внесок у формування держбюджету. Регіони, де розташовані атомні станції, мають низьку залежність від дотацій</w:t>
      </w:r>
      <w:r>
        <w:rPr>
          <w:rFonts w:ascii="Times New Roman" w:hAnsi="Times New Roman" w:cs="Times New Roman"/>
          <w:sz w:val="28"/>
          <w:szCs w:val="28"/>
          <w:lang w:val="uk-UA"/>
        </w:rPr>
        <w:t xml:space="preserve">, </w:t>
      </w:r>
      <w:r w:rsidRPr="007D2989">
        <w:rPr>
          <w:rFonts w:ascii="Times New Roman" w:hAnsi="Times New Roman" w:cs="Times New Roman"/>
          <w:sz w:val="28"/>
          <w:szCs w:val="28"/>
          <w:lang w:val="uk-UA"/>
        </w:rPr>
        <w:t>фінансов</w:t>
      </w:r>
      <w:r>
        <w:rPr>
          <w:rFonts w:ascii="Times New Roman" w:hAnsi="Times New Roman" w:cs="Times New Roman"/>
          <w:sz w:val="28"/>
          <w:szCs w:val="28"/>
          <w:lang w:val="uk-UA"/>
        </w:rPr>
        <w:t>у</w:t>
      </w:r>
      <w:r w:rsidRPr="007D2989">
        <w:rPr>
          <w:rFonts w:ascii="Times New Roman" w:hAnsi="Times New Roman" w:cs="Times New Roman"/>
          <w:sz w:val="28"/>
          <w:szCs w:val="28"/>
          <w:lang w:val="uk-UA"/>
        </w:rPr>
        <w:t xml:space="preserve"> стій</w:t>
      </w:r>
      <w:r>
        <w:rPr>
          <w:rFonts w:ascii="Times New Roman" w:hAnsi="Times New Roman" w:cs="Times New Roman"/>
          <w:sz w:val="28"/>
          <w:szCs w:val="28"/>
          <w:lang w:val="uk-UA"/>
        </w:rPr>
        <w:t xml:space="preserve">кість та </w:t>
      </w:r>
      <w:r w:rsidRPr="007D2989">
        <w:rPr>
          <w:rFonts w:ascii="Times New Roman" w:hAnsi="Times New Roman" w:cs="Times New Roman"/>
          <w:sz w:val="28"/>
          <w:szCs w:val="28"/>
          <w:lang w:val="uk-UA"/>
        </w:rPr>
        <w:t>забезпечу</w:t>
      </w:r>
      <w:r>
        <w:rPr>
          <w:rFonts w:ascii="Times New Roman" w:hAnsi="Times New Roman" w:cs="Times New Roman"/>
          <w:sz w:val="28"/>
          <w:szCs w:val="28"/>
          <w:lang w:val="uk-UA"/>
        </w:rPr>
        <w:t>ють</w:t>
      </w:r>
      <w:r w:rsidRPr="007D2989">
        <w:rPr>
          <w:rFonts w:ascii="Times New Roman" w:hAnsi="Times New Roman" w:cs="Times New Roman"/>
          <w:sz w:val="28"/>
          <w:szCs w:val="28"/>
          <w:lang w:val="uk-UA"/>
        </w:rPr>
        <w:t xml:space="preserve"> значний соціально-економічний ефект через податкові виплати та заробітні плати. Але висока концентрація бюджетних надходжень у державному бюджеті може викликати дисбаланс у фінансуванні регіонів.</w:t>
      </w:r>
      <w:r w:rsidRPr="0085519D">
        <w:rPr>
          <w:rFonts w:ascii="Times New Roman" w:hAnsi="Times New Roman" w:cs="Times New Roman"/>
          <w:sz w:val="28"/>
          <w:szCs w:val="28"/>
          <w:lang w:val="uk-UA"/>
        </w:rPr>
        <w:t xml:space="preserve"> </w:t>
      </w:r>
      <w:r w:rsidRPr="00F649F4">
        <w:rPr>
          <w:rFonts w:ascii="Times New Roman" w:hAnsi="Times New Roman" w:cs="Times New Roman"/>
          <w:sz w:val="28"/>
          <w:szCs w:val="28"/>
          <w:lang w:val="uk-UA"/>
        </w:rPr>
        <w:t>[</w:t>
      </w:r>
      <w:r>
        <w:rPr>
          <w:rFonts w:ascii="Times New Roman" w:hAnsi="Times New Roman" w:cs="Times New Roman"/>
          <w:sz w:val="28"/>
          <w:szCs w:val="28"/>
          <w:lang w:val="uk-UA"/>
        </w:rPr>
        <w:t>19</w:t>
      </w:r>
      <w:r w:rsidRPr="00F649F4">
        <w:rPr>
          <w:rFonts w:ascii="Times New Roman" w:hAnsi="Times New Roman" w:cs="Times New Roman"/>
          <w:sz w:val="28"/>
          <w:szCs w:val="28"/>
          <w:lang w:val="uk-UA"/>
        </w:rPr>
        <w:t>]</w:t>
      </w:r>
    </w:p>
    <w:p w14:paraId="2AF2F164" w14:textId="77777777" w:rsidR="002B38B7" w:rsidRDefault="002B38B7" w:rsidP="002B38B7">
      <w:pPr>
        <w:spacing w:after="0" w:line="360" w:lineRule="auto"/>
        <w:ind w:right="283"/>
        <w:jc w:val="right"/>
        <w:rPr>
          <w:rFonts w:ascii="Times New Roman" w:hAnsi="Times New Roman" w:cs="Times New Roman"/>
          <w:sz w:val="28"/>
          <w:szCs w:val="28"/>
          <w:lang w:val="uk-UA"/>
        </w:rPr>
      </w:pPr>
      <w:bookmarkStart w:id="7" w:name="_Hlk197008244"/>
      <w:r>
        <w:rPr>
          <w:rFonts w:ascii="Times New Roman" w:hAnsi="Times New Roman" w:cs="Times New Roman"/>
          <w:sz w:val="28"/>
          <w:szCs w:val="28"/>
          <w:lang w:val="uk-UA"/>
        </w:rPr>
        <w:t>Таблиця 3.4</w:t>
      </w:r>
    </w:p>
    <w:p w14:paraId="452341D3" w14:textId="426ED896" w:rsidR="002B38B7" w:rsidRPr="00F649F4" w:rsidRDefault="002B38B7" w:rsidP="002B38B7">
      <w:pPr>
        <w:spacing w:after="0" w:line="360" w:lineRule="auto"/>
        <w:ind w:right="283"/>
        <w:jc w:val="center"/>
        <w:rPr>
          <w:rFonts w:ascii="Times New Roman" w:hAnsi="Times New Roman" w:cs="Times New Roman"/>
          <w:sz w:val="28"/>
          <w:szCs w:val="28"/>
          <w:lang w:val="uk-UA"/>
        </w:rPr>
      </w:pPr>
      <w:r w:rsidRPr="001E4238">
        <w:rPr>
          <w:rFonts w:ascii="Times New Roman" w:eastAsia="Times New Roman" w:hAnsi="Times New Roman" w:cs="Times New Roman"/>
          <w:bCs/>
          <w:sz w:val="27"/>
          <w:szCs w:val="27"/>
          <w:lang w:val="uk-UA" w:eastAsia="ru-RU"/>
        </w:rPr>
        <w:t>Порівняльна фінансової стійкості регіонів розташування АЕС в Україні</w:t>
      </w:r>
      <w:r>
        <w:rPr>
          <w:rFonts w:ascii="Times New Roman" w:eastAsia="Times New Roman" w:hAnsi="Times New Roman" w:cs="Times New Roman"/>
          <w:bCs/>
          <w:sz w:val="27"/>
          <w:szCs w:val="27"/>
          <w:lang w:val="uk-UA" w:eastAsia="ru-RU"/>
        </w:rPr>
        <w:t xml:space="preserve"> </w:t>
      </w:r>
      <w:r w:rsidRPr="00F649F4">
        <w:rPr>
          <w:rFonts w:ascii="Times New Roman" w:hAnsi="Times New Roman" w:cs="Times New Roman"/>
          <w:sz w:val="28"/>
          <w:szCs w:val="28"/>
          <w:lang w:val="uk-UA"/>
        </w:rPr>
        <w:t>[</w:t>
      </w:r>
      <w:r w:rsidR="004737F3">
        <w:rPr>
          <w:rFonts w:ascii="Times New Roman" w:hAnsi="Times New Roman" w:cs="Times New Roman"/>
          <w:sz w:val="28"/>
          <w:szCs w:val="28"/>
          <w:lang w:val="uk-UA"/>
        </w:rPr>
        <w:t>21</w:t>
      </w:r>
      <w:r w:rsidRPr="00F649F4">
        <w:rPr>
          <w:rFonts w:ascii="Times New Roman" w:hAnsi="Times New Roman" w:cs="Times New Roman"/>
          <w:sz w:val="28"/>
          <w:szCs w:val="28"/>
          <w:lang w:val="uk-UA"/>
        </w:rPr>
        <w:t>]</w:t>
      </w:r>
    </w:p>
    <w:tbl>
      <w:tblPr>
        <w:tblStyle w:val="a3"/>
        <w:tblW w:w="9576" w:type="dxa"/>
        <w:tblInd w:w="-289" w:type="dxa"/>
        <w:tblLook w:val="04A0" w:firstRow="1" w:lastRow="0" w:firstColumn="1" w:lastColumn="0" w:noHBand="0" w:noVBand="1"/>
      </w:tblPr>
      <w:tblGrid>
        <w:gridCol w:w="2552"/>
        <w:gridCol w:w="1701"/>
        <w:gridCol w:w="1556"/>
        <w:gridCol w:w="2130"/>
        <w:gridCol w:w="1637"/>
      </w:tblGrid>
      <w:tr w:rsidR="002B38B7" w:rsidRPr="000F580D" w14:paraId="031FA2B7" w14:textId="77777777" w:rsidTr="00C87B8F">
        <w:trPr>
          <w:tblHeader/>
        </w:trPr>
        <w:tc>
          <w:tcPr>
            <w:tcW w:w="2552" w:type="dxa"/>
            <w:vAlign w:val="center"/>
            <w:hideMark/>
          </w:tcPr>
          <w:p w14:paraId="74A113D7" w14:textId="77777777" w:rsidR="002B38B7" w:rsidRPr="000F580D" w:rsidRDefault="002B38B7" w:rsidP="00FD2976">
            <w:pPr>
              <w:ind w:right="-29"/>
              <w:jc w:val="center"/>
              <w:rPr>
                <w:rFonts w:ascii="Times New Roman" w:eastAsia="Times New Roman" w:hAnsi="Times New Roman" w:cs="Times New Roman"/>
                <w:bCs/>
                <w:sz w:val="24"/>
                <w:szCs w:val="24"/>
                <w:lang w:eastAsia="ru-RU"/>
              </w:rPr>
            </w:pPr>
            <w:proofErr w:type="spellStart"/>
            <w:r w:rsidRPr="000F580D">
              <w:rPr>
                <w:rFonts w:ascii="Times New Roman" w:eastAsia="Times New Roman" w:hAnsi="Times New Roman" w:cs="Times New Roman"/>
                <w:bCs/>
                <w:sz w:val="24"/>
                <w:szCs w:val="24"/>
                <w:lang w:eastAsia="ru-RU"/>
              </w:rPr>
              <w:t>Показник</w:t>
            </w:r>
            <w:proofErr w:type="spellEnd"/>
          </w:p>
        </w:tc>
        <w:tc>
          <w:tcPr>
            <w:tcW w:w="1701" w:type="dxa"/>
            <w:vAlign w:val="center"/>
            <w:hideMark/>
          </w:tcPr>
          <w:p w14:paraId="1281174A" w14:textId="77777777" w:rsidR="00884270" w:rsidRDefault="002B38B7" w:rsidP="00FD2976">
            <w:pPr>
              <w:ind w:left="-113" w:right="-166"/>
              <w:jc w:val="center"/>
              <w:rPr>
                <w:rFonts w:ascii="Times New Roman" w:eastAsia="Times New Roman" w:hAnsi="Times New Roman" w:cs="Times New Roman"/>
                <w:bCs/>
                <w:sz w:val="24"/>
                <w:szCs w:val="24"/>
                <w:lang w:val="uk-UA" w:eastAsia="ru-RU"/>
              </w:rPr>
            </w:pPr>
            <w:proofErr w:type="spellStart"/>
            <w:r w:rsidRPr="000F580D">
              <w:rPr>
                <w:rFonts w:ascii="Times New Roman" w:eastAsia="Times New Roman" w:hAnsi="Times New Roman" w:cs="Times New Roman"/>
                <w:bCs/>
                <w:sz w:val="24"/>
                <w:szCs w:val="24"/>
                <w:lang w:eastAsia="ru-RU"/>
              </w:rPr>
              <w:t>Хмельницька</w:t>
            </w:r>
            <w:proofErr w:type="spellEnd"/>
            <w:r w:rsidRPr="000F580D">
              <w:rPr>
                <w:rFonts w:ascii="Times New Roman" w:eastAsia="Times New Roman" w:hAnsi="Times New Roman" w:cs="Times New Roman"/>
                <w:bCs/>
                <w:sz w:val="24"/>
                <w:szCs w:val="24"/>
                <w:lang w:eastAsia="ru-RU"/>
              </w:rPr>
              <w:t xml:space="preserve"> </w:t>
            </w:r>
          </w:p>
          <w:p w14:paraId="6283174A" w14:textId="1433639C" w:rsidR="002B38B7" w:rsidRPr="000F580D" w:rsidRDefault="002B38B7" w:rsidP="00FD2976">
            <w:pPr>
              <w:ind w:left="-113" w:right="-166"/>
              <w:jc w:val="center"/>
              <w:rPr>
                <w:rFonts w:ascii="Times New Roman" w:eastAsia="Times New Roman" w:hAnsi="Times New Roman" w:cs="Times New Roman"/>
                <w:bCs/>
                <w:sz w:val="24"/>
                <w:szCs w:val="24"/>
                <w:lang w:eastAsia="ru-RU"/>
              </w:rPr>
            </w:pPr>
            <w:r w:rsidRPr="000F580D">
              <w:rPr>
                <w:rFonts w:ascii="Times New Roman" w:eastAsia="Times New Roman" w:hAnsi="Times New Roman" w:cs="Times New Roman"/>
                <w:bCs/>
                <w:sz w:val="24"/>
                <w:szCs w:val="24"/>
                <w:lang w:eastAsia="ru-RU"/>
              </w:rPr>
              <w:t>АЕС</w:t>
            </w:r>
          </w:p>
        </w:tc>
        <w:tc>
          <w:tcPr>
            <w:tcW w:w="1556" w:type="dxa"/>
            <w:vAlign w:val="center"/>
            <w:hideMark/>
          </w:tcPr>
          <w:p w14:paraId="5A215935" w14:textId="77777777" w:rsidR="002B38B7" w:rsidRPr="000F580D" w:rsidRDefault="002B38B7" w:rsidP="00FD2976">
            <w:pPr>
              <w:jc w:val="center"/>
              <w:rPr>
                <w:rFonts w:ascii="Times New Roman" w:eastAsia="Times New Roman" w:hAnsi="Times New Roman" w:cs="Times New Roman"/>
                <w:bCs/>
                <w:sz w:val="24"/>
                <w:szCs w:val="24"/>
                <w:lang w:eastAsia="ru-RU"/>
              </w:rPr>
            </w:pPr>
            <w:proofErr w:type="spellStart"/>
            <w:r w:rsidRPr="000F580D">
              <w:rPr>
                <w:rFonts w:ascii="Times New Roman" w:eastAsia="Times New Roman" w:hAnsi="Times New Roman" w:cs="Times New Roman"/>
                <w:bCs/>
                <w:sz w:val="24"/>
                <w:szCs w:val="24"/>
                <w:lang w:eastAsia="ru-RU"/>
              </w:rPr>
              <w:t>Запорізька</w:t>
            </w:r>
            <w:proofErr w:type="spellEnd"/>
            <w:r w:rsidRPr="000F580D">
              <w:rPr>
                <w:rFonts w:ascii="Times New Roman" w:eastAsia="Times New Roman" w:hAnsi="Times New Roman" w:cs="Times New Roman"/>
                <w:bCs/>
                <w:sz w:val="24"/>
                <w:szCs w:val="24"/>
                <w:lang w:eastAsia="ru-RU"/>
              </w:rPr>
              <w:t xml:space="preserve"> АЕС</w:t>
            </w:r>
          </w:p>
        </w:tc>
        <w:tc>
          <w:tcPr>
            <w:tcW w:w="2130" w:type="dxa"/>
            <w:vAlign w:val="center"/>
            <w:hideMark/>
          </w:tcPr>
          <w:p w14:paraId="4C68329A" w14:textId="77777777" w:rsidR="002B38B7" w:rsidRPr="000F580D" w:rsidRDefault="002B38B7" w:rsidP="00FD2976">
            <w:pPr>
              <w:ind w:left="-75" w:right="-49"/>
              <w:jc w:val="center"/>
              <w:rPr>
                <w:rFonts w:ascii="Times New Roman" w:eastAsia="Times New Roman" w:hAnsi="Times New Roman" w:cs="Times New Roman"/>
                <w:bCs/>
                <w:sz w:val="24"/>
                <w:szCs w:val="24"/>
                <w:lang w:eastAsia="ru-RU"/>
              </w:rPr>
            </w:pPr>
            <w:proofErr w:type="spellStart"/>
            <w:r w:rsidRPr="000F580D">
              <w:rPr>
                <w:rFonts w:ascii="Times New Roman" w:eastAsia="Times New Roman" w:hAnsi="Times New Roman" w:cs="Times New Roman"/>
                <w:bCs/>
                <w:sz w:val="24"/>
                <w:szCs w:val="24"/>
                <w:lang w:eastAsia="ru-RU"/>
              </w:rPr>
              <w:t>Южноукраїнська</w:t>
            </w:r>
            <w:proofErr w:type="spellEnd"/>
            <w:r w:rsidRPr="000F580D">
              <w:rPr>
                <w:rFonts w:ascii="Times New Roman" w:eastAsia="Times New Roman" w:hAnsi="Times New Roman" w:cs="Times New Roman"/>
                <w:bCs/>
                <w:sz w:val="24"/>
                <w:szCs w:val="24"/>
                <w:lang w:eastAsia="ru-RU"/>
              </w:rPr>
              <w:t xml:space="preserve"> АЕС</w:t>
            </w:r>
          </w:p>
        </w:tc>
        <w:tc>
          <w:tcPr>
            <w:tcW w:w="1637" w:type="dxa"/>
            <w:vAlign w:val="center"/>
            <w:hideMark/>
          </w:tcPr>
          <w:p w14:paraId="546A0A72" w14:textId="77777777" w:rsidR="002B38B7" w:rsidRPr="000F580D" w:rsidRDefault="002B38B7" w:rsidP="00FD2976">
            <w:pPr>
              <w:ind w:left="-109" w:right="-25"/>
              <w:jc w:val="center"/>
              <w:rPr>
                <w:rFonts w:ascii="Times New Roman" w:eastAsia="Times New Roman" w:hAnsi="Times New Roman" w:cs="Times New Roman"/>
                <w:bCs/>
                <w:sz w:val="24"/>
                <w:szCs w:val="24"/>
                <w:lang w:eastAsia="ru-RU"/>
              </w:rPr>
            </w:pPr>
            <w:proofErr w:type="spellStart"/>
            <w:r w:rsidRPr="000F580D">
              <w:rPr>
                <w:rFonts w:ascii="Times New Roman" w:eastAsia="Times New Roman" w:hAnsi="Times New Roman" w:cs="Times New Roman"/>
                <w:bCs/>
                <w:sz w:val="24"/>
                <w:szCs w:val="24"/>
                <w:lang w:eastAsia="ru-RU"/>
              </w:rPr>
              <w:t>Рівненська</w:t>
            </w:r>
            <w:proofErr w:type="spellEnd"/>
            <w:r w:rsidRPr="000F580D">
              <w:rPr>
                <w:rFonts w:ascii="Times New Roman" w:eastAsia="Times New Roman" w:hAnsi="Times New Roman" w:cs="Times New Roman"/>
                <w:bCs/>
                <w:sz w:val="24"/>
                <w:szCs w:val="24"/>
                <w:lang w:eastAsia="ru-RU"/>
              </w:rPr>
              <w:t xml:space="preserve"> АЕС</w:t>
            </w:r>
          </w:p>
        </w:tc>
      </w:tr>
      <w:tr w:rsidR="002B38B7" w:rsidRPr="000F580D" w14:paraId="60656A08" w14:textId="77777777" w:rsidTr="00C87B8F">
        <w:tc>
          <w:tcPr>
            <w:tcW w:w="2552" w:type="dxa"/>
            <w:vAlign w:val="center"/>
            <w:hideMark/>
          </w:tcPr>
          <w:p w14:paraId="6FB1FE26" w14:textId="77777777" w:rsidR="002B38B7" w:rsidRPr="000F580D" w:rsidRDefault="002B38B7" w:rsidP="00FD2976">
            <w:pPr>
              <w:ind w:right="-29"/>
              <w:jc w:val="both"/>
              <w:rPr>
                <w:rFonts w:ascii="Times New Roman" w:eastAsia="Times New Roman" w:hAnsi="Times New Roman" w:cs="Times New Roman"/>
                <w:sz w:val="24"/>
                <w:szCs w:val="24"/>
                <w:lang w:eastAsia="ru-RU"/>
              </w:rPr>
            </w:pPr>
            <w:proofErr w:type="spellStart"/>
            <w:r w:rsidRPr="000F580D">
              <w:rPr>
                <w:rFonts w:ascii="Times New Roman" w:eastAsia="Times New Roman" w:hAnsi="Times New Roman" w:cs="Times New Roman"/>
                <w:bCs/>
                <w:sz w:val="24"/>
                <w:szCs w:val="24"/>
                <w:lang w:eastAsia="ru-RU"/>
              </w:rPr>
              <w:t>Індекс</w:t>
            </w:r>
            <w:proofErr w:type="spellEnd"/>
            <w:r w:rsidRPr="000F580D">
              <w:rPr>
                <w:rFonts w:ascii="Times New Roman" w:eastAsia="Times New Roman" w:hAnsi="Times New Roman" w:cs="Times New Roman"/>
                <w:bCs/>
                <w:sz w:val="24"/>
                <w:szCs w:val="24"/>
                <w:lang w:eastAsia="ru-RU"/>
              </w:rPr>
              <w:t xml:space="preserve"> </w:t>
            </w:r>
            <w:proofErr w:type="spellStart"/>
            <w:r w:rsidRPr="000F580D">
              <w:rPr>
                <w:rFonts w:ascii="Times New Roman" w:eastAsia="Times New Roman" w:hAnsi="Times New Roman" w:cs="Times New Roman"/>
                <w:bCs/>
                <w:sz w:val="24"/>
                <w:szCs w:val="24"/>
                <w:lang w:eastAsia="ru-RU"/>
              </w:rPr>
              <w:t>дотаційної</w:t>
            </w:r>
            <w:proofErr w:type="spellEnd"/>
            <w:r w:rsidRPr="000F580D">
              <w:rPr>
                <w:rFonts w:ascii="Times New Roman" w:eastAsia="Times New Roman" w:hAnsi="Times New Roman" w:cs="Times New Roman"/>
                <w:bCs/>
                <w:sz w:val="24"/>
                <w:szCs w:val="24"/>
                <w:lang w:eastAsia="ru-RU"/>
              </w:rPr>
              <w:t xml:space="preserve"> </w:t>
            </w:r>
            <w:proofErr w:type="spellStart"/>
            <w:r w:rsidRPr="000F580D">
              <w:rPr>
                <w:rFonts w:ascii="Times New Roman" w:eastAsia="Times New Roman" w:hAnsi="Times New Roman" w:cs="Times New Roman"/>
                <w:bCs/>
                <w:sz w:val="24"/>
                <w:szCs w:val="24"/>
                <w:lang w:eastAsia="ru-RU"/>
              </w:rPr>
              <w:t>залежності</w:t>
            </w:r>
            <w:proofErr w:type="spellEnd"/>
          </w:p>
        </w:tc>
        <w:tc>
          <w:tcPr>
            <w:tcW w:w="1701" w:type="dxa"/>
            <w:vAlign w:val="center"/>
            <w:hideMark/>
          </w:tcPr>
          <w:p w14:paraId="7A4A5DFE" w14:textId="77777777" w:rsidR="00884270" w:rsidRDefault="002B38B7" w:rsidP="00FD2976">
            <w:pPr>
              <w:ind w:left="-113" w:right="-166"/>
              <w:jc w:val="center"/>
              <w:rPr>
                <w:rFonts w:ascii="Times New Roman" w:eastAsia="Times New Roman" w:hAnsi="Times New Roman" w:cs="Times New Roman"/>
                <w:sz w:val="24"/>
                <w:szCs w:val="24"/>
                <w:lang w:val="uk-UA" w:eastAsia="ru-RU"/>
              </w:rPr>
            </w:pPr>
            <w:r w:rsidRPr="000F580D">
              <w:rPr>
                <w:rFonts w:ascii="Times New Roman" w:eastAsia="Times New Roman" w:hAnsi="Times New Roman" w:cs="Times New Roman"/>
                <w:bCs/>
                <w:sz w:val="24"/>
                <w:szCs w:val="24"/>
                <w:lang w:eastAsia="ru-RU"/>
              </w:rPr>
              <w:t>8,92%</w:t>
            </w:r>
            <w:r w:rsidRPr="000F580D">
              <w:rPr>
                <w:rFonts w:ascii="Times New Roman" w:eastAsia="Times New Roman" w:hAnsi="Times New Roman" w:cs="Times New Roman"/>
                <w:sz w:val="24"/>
                <w:szCs w:val="24"/>
                <w:lang w:eastAsia="ru-RU"/>
              </w:rPr>
              <w:t xml:space="preserve"> </w:t>
            </w:r>
          </w:p>
          <w:p w14:paraId="1A6FF670" w14:textId="7D672D86" w:rsidR="002B38B7" w:rsidRPr="000F580D" w:rsidRDefault="002B38B7" w:rsidP="00FD2976">
            <w:pPr>
              <w:ind w:left="-113" w:right="-166"/>
              <w:jc w:val="center"/>
              <w:rPr>
                <w:rFonts w:ascii="Times New Roman" w:eastAsia="Times New Roman" w:hAnsi="Times New Roman" w:cs="Times New Roman"/>
                <w:sz w:val="24"/>
                <w:szCs w:val="24"/>
                <w:lang w:eastAsia="ru-RU"/>
              </w:rPr>
            </w:pPr>
            <w:r w:rsidRPr="000F580D">
              <w:rPr>
                <w:rFonts w:ascii="Times New Roman" w:eastAsia="Times New Roman" w:hAnsi="Times New Roman" w:cs="Times New Roman"/>
                <w:sz w:val="24"/>
                <w:szCs w:val="24"/>
                <w:lang w:eastAsia="ru-RU"/>
              </w:rPr>
              <w:t>(</w:t>
            </w:r>
            <w:proofErr w:type="spellStart"/>
            <w:r w:rsidRPr="000F580D">
              <w:rPr>
                <w:rFonts w:ascii="Times New Roman" w:eastAsia="Times New Roman" w:hAnsi="Times New Roman" w:cs="Times New Roman"/>
                <w:sz w:val="24"/>
                <w:szCs w:val="24"/>
                <w:lang w:eastAsia="ru-RU"/>
              </w:rPr>
              <w:t>низький</w:t>
            </w:r>
            <w:proofErr w:type="spellEnd"/>
            <w:r w:rsidRPr="000F580D">
              <w:rPr>
                <w:rFonts w:ascii="Times New Roman" w:eastAsia="Times New Roman" w:hAnsi="Times New Roman" w:cs="Times New Roman"/>
                <w:sz w:val="24"/>
                <w:szCs w:val="24"/>
                <w:lang w:eastAsia="ru-RU"/>
              </w:rPr>
              <w:t>)</w:t>
            </w:r>
          </w:p>
        </w:tc>
        <w:tc>
          <w:tcPr>
            <w:tcW w:w="1556" w:type="dxa"/>
            <w:vAlign w:val="center"/>
            <w:hideMark/>
          </w:tcPr>
          <w:p w14:paraId="544DF031" w14:textId="77777777" w:rsidR="002B38B7" w:rsidRPr="000F580D" w:rsidRDefault="002B38B7" w:rsidP="00FD2976">
            <w:pPr>
              <w:ind w:left="-38" w:right="-145"/>
              <w:jc w:val="center"/>
              <w:rPr>
                <w:rFonts w:ascii="Times New Roman" w:eastAsia="Times New Roman" w:hAnsi="Times New Roman" w:cs="Times New Roman"/>
                <w:sz w:val="24"/>
                <w:szCs w:val="24"/>
                <w:lang w:eastAsia="ru-RU"/>
              </w:rPr>
            </w:pPr>
            <w:r w:rsidRPr="000F580D">
              <w:rPr>
                <w:rFonts w:ascii="Times New Roman" w:eastAsia="Times New Roman" w:hAnsi="Times New Roman" w:cs="Times New Roman"/>
                <w:bCs/>
                <w:sz w:val="24"/>
                <w:szCs w:val="24"/>
                <w:lang w:eastAsia="ru-RU"/>
              </w:rPr>
              <w:t>10,1%</w:t>
            </w:r>
            <w:r w:rsidRPr="000F580D">
              <w:rPr>
                <w:rFonts w:ascii="Times New Roman" w:eastAsia="Times New Roman" w:hAnsi="Times New Roman" w:cs="Times New Roman"/>
                <w:sz w:val="24"/>
                <w:szCs w:val="24"/>
                <w:lang w:eastAsia="ru-RU"/>
              </w:rPr>
              <w:t xml:space="preserve"> (</w:t>
            </w:r>
            <w:proofErr w:type="spellStart"/>
            <w:r w:rsidRPr="000F580D">
              <w:rPr>
                <w:rFonts w:ascii="Times New Roman" w:eastAsia="Times New Roman" w:hAnsi="Times New Roman" w:cs="Times New Roman"/>
                <w:sz w:val="24"/>
                <w:szCs w:val="24"/>
                <w:lang w:eastAsia="ru-RU"/>
              </w:rPr>
              <w:t>низький</w:t>
            </w:r>
            <w:proofErr w:type="spellEnd"/>
            <w:r w:rsidRPr="000F580D">
              <w:rPr>
                <w:rFonts w:ascii="Times New Roman" w:eastAsia="Times New Roman" w:hAnsi="Times New Roman" w:cs="Times New Roman"/>
                <w:sz w:val="24"/>
                <w:szCs w:val="24"/>
                <w:lang w:eastAsia="ru-RU"/>
              </w:rPr>
              <w:t>)</w:t>
            </w:r>
          </w:p>
        </w:tc>
        <w:tc>
          <w:tcPr>
            <w:tcW w:w="2130" w:type="dxa"/>
            <w:vAlign w:val="center"/>
            <w:hideMark/>
          </w:tcPr>
          <w:p w14:paraId="0E26D358" w14:textId="77777777" w:rsidR="00884270" w:rsidRDefault="002B38B7" w:rsidP="00FD2976">
            <w:pPr>
              <w:ind w:left="-75" w:right="-49"/>
              <w:jc w:val="center"/>
              <w:rPr>
                <w:rFonts w:ascii="Times New Roman" w:eastAsia="Times New Roman" w:hAnsi="Times New Roman" w:cs="Times New Roman"/>
                <w:sz w:val="24"/>
                <w:szCs w:val="24"/>
                <w:lang w:val="uk-UA" w:eastAsia="ru-RU"/>
              </w:rPr>
            </w:pPr>
            <w:r w:rsidRPr="000F580D">
              <w:rPr>
                <w:rFonts w:ascii="Times New Roman" w:eastAsia="Times New Roman" w:hAnsi="Times New Roman" w:cs="Times New Roman"/>
                <w:bCs/>
                <w:sz w:val="24"/>
                <w:szCs w:val="24"/>
                <w:lang w:eastAsia="ru-RU"/>
              </w:rPr>
              <w:t>9,5%</w:t>
            </w:r>
            <w:r w:rsidRPr="000F580D">
              <w:rPr>
                <w:rFonts w:ascii="Times New Roman" w:eastAsia="Times New Roman" w:hAnsi="Times New Roman" w:cs="Times New Roman"/>
                <w:sz w:val="24"/>
                <w:szCs w:val="24"/>
                <w:lang w:eastAsia="ru-RU"/>
              </w:rPr>
              <w:t xml:space="preserve"> </w:t>
            </w:r>
          </w:p>
          <w:p w14:paraId="4D0468E8" w14:textId="49C4636B" w:rsidR="002B38B7" w:rsidRPr="000F580D" w:rsidRDefault="002B38B7" w:rsidP="00FD2976">
            <w:pPr>
              <w:ind w:left="-75" w:right="-49"/>
              <w:jc w:val="center"/>
              <w:rPr>
                <w:rFonts w:ascii="Times New Roman" w:eastAsia="Times New Roman" w:hAnsi="Times New Roman" w:cs="Times New Roman"/>
                <w:sz w:val="24"/>
                <w:szCs w:val="24"/>
                <w:lang w:eastAsia="ru-RU"/>
              </w:rPr>
            </w:pPr>
            <w:r w:rsidRPr="000F580D">
              <w:rPr>
                <w:rFonts w:ascii="Times New Roman" w:eastAsia="Times New Roman" w:hAnsi="Times New Roman" w:cs="Times New Roman"/>
                <w:sz w:val="24"/>
                <w:szCs w:val="24"/>
                <w:lang w:eastAsia="ru-RU"/>
              </w:rPr>
              <w:t>(</w:t>
            </w:r>
            <w:proofErr w:type="spellStart"/>
            <w:r w:rsidRPr="000F580D">
              <w:rPr>
                <w:rFonts w:ascii="Times New Roman" w:eastAsia="Times New Roman" w:hAnsi="Times New Roman" w:cs="Times New Roman"/>
                <w:sz w:val="24"/>
                <w:szCs w:val="24"/>
                <w:lang w:eastAsia="ru-RU"/>
              </w:rPr>
              <w:t>низький</w:t>
            </w:r>
            <w:proofErr w:type="spellEnd"/>
            <w:r w:rsidRPr="000F580D">
              <w:rPr>
                <w:rFonts w:ascii="Times New Roman" w:eastAsia="Times New Roman" w:hAnsi="Times New Roman" w:cs="Times New Roman"/>
                <w:sz w:val="24"/>
                <w:szCs w:val="24"/>
                <w:lang w:eastAsia="ru-RU"/>
              </w:rPr>
              <w:t>)</w:t>
            </w:r>
          </w:p>
        </w:tc>
        <w:tc>
          <w:tcPr>
            <w:tcW w:w="1637" w:type="dxa"/>
            <w:vAlign w:val="center"/>
            <w:hideMark/>
          </w:tcPr>
          <w:p w14:paraId="3D3975B5" w14:textId="77777777" w:rsidR="002B38B7" w:rsidRPr="000F580D" w:rsidRDefault="002B38B7" w:rsidP="00FD2976">
            <w:pPr>
              <w:ind w:left="-109" w:right="-25"/>
              <w:jc w:val="center"/>
              <w:rPr>
                <w:rFonts w:ascii="Times New Roman" w:eastAsia="Times New Roman" w:hAnsi="Times New Roman" w:cs="Times New Roman"/>
                <w:sz w:val="24"/>
                <w:szCs w:val="24"/>
                <w:lang w:eastAsia="ru-RU"/>
              </w:rPr>
            </w:pPr>
            <w:r w:rsidRPr="000F580D">
              <w:rPr>
                <w:rFonts w:ascii="Times New Roman" w:eastAsia="Times New Roman" w:hAnsi="Times New Roman" w:cs="Times New Roman"/>
                <w:bCs/>
                <w:sz w:val="24"/>
                <w:szCs w:val="24"/>
                <w:lang w:eastAsia="ru-RU"/>
              </w:rPr>
              <w:t>11,3%</w:t>
            </w:r>
            <w:r w:rsidRPr="000F580D">
              <w:rPr>
                <w:rFonts w:ascii="Times New Roman" w:eastAsia="Times New Roman" w:hAnsi="Times New Roman" w:cs="Times New Roman"/>
                <w:sz w:val="24"/>
                <w:szCs w:val="24"/>
                <w:lang w:eastAsia="ru-RU"/>
              </w:rPr>
              <w:t xml:space="preserve"> (</w:t>
            </w:r>
            <w:proofErr w:type="spellStart"/>
            <w:r w:rsidRPr="000F580D">
              <w:rPr>
                <w:rFonts w:ascii="Times New Roman" w:eastAsia="Times New Roman" w:hAnsi="Times New Roman" w:cs="Times New Roman"/>
                <w:sz w:val="24"/>
                <w:szCs w:val="24"/>
                <w:lang w:eastAsia="ru-RU"/>
              </w:rPr>
              <w:t>низький</w:t>
            </w:r>
            <w:proofErr w:type="spellEnd"/>
            <w:r w:rsidRPr="000F580D">
              <w:rPr>
                <w:rFonts w:ascii="Times New Roman" w:eastAsia="Times New Roman" w:hAnsi="Times New Roman" w:cs="Times New Roman"/>
                <w:sz w:val="24"/>
                <w:szCs w:val="24"/>
                <w:lang w:eastAsia="ru-RU"/>
              </w:rPr>
              <w:t>)</w:t>
            </w:r>
          </w:p>
        </w:tc>
      </w:tr>
      <w:tr w:rsidR="002B38B7" w:rsidRPr="000F580D" w14:paraId="19659EF5" w14:textId="77777777" w:rsidTr="00C87B8F">
        <w:tc>
          <w:tcPr>
            <w:tcW w:w="2552" w:type="dxa"/>
            <w:vAlign w:val="center"/>
            <w:hideMark/>
          </w:tcPr>
          <w:p w14:paraId="2DA1A779" w14:textId="77777777" w:rsidR="002B38B7" w:rsidRPr="000F580D" w:rsidRDefault="002B38B7" w:rsidP="00FD2976">
            <w:pPr>
              <w:ind w:right="-29"/>
              <w:jc w:val="both"/>
              <w:rPr>
                <w:rFonts w:ascii="Times New Roman" w:eastAsia="Times New Roman" w:hAnsi="Times New Roman" w:cs="Times New Roman"/>
                <w:sz w:val="24"/>
                <w:szCs w:val="24"/>
                <w:lang w:val="ru-RU" w:eastAsia="ru-RU"/>
              </w:rPr>
            </w:pPr>
            <w:proofErr w:type="spellStart"/>
            <w:r w:rsidRPr="000F580D">
              <w:rPr>
                <w:rFonts w:ascii="Times New Roman" w:eastAsia="Times New Roman" w:hAnsi="Times New Roman" w:cs="Times New Roman"/>
                <w:bCs/>
                <w:sz w:val="24"/>
                <w:szCs w:val="24"/>
                <w:lang w:val="ru-RU" w:eastAsia="ru-RU"/>
              </w:rPr>
              <w:t>Частка</w:t>
            </w:r>
            <w:proofErr w:type="spellEnd"/>
            <w:r w:rsidRPr="000F580D">
              <w:rPr>
                <w:rFonts w:ascii="Times New Roman" w:eastAsia="Times New Roman" w:hAnsi="Times New Roman" w:cs="Times New Roman"/>
                <w:bCs/>
                <w:sz w:val="24"/>
                <w:szCs w:val="24"/>
                <w:lang w:val="ru-RU" w:eastAsia="ru-RU"/>
              </w:rPr>
              <w:t xml:space="preserve"> бюджету, </w:t>
            </w:r>
            <w:proofErr w:type="spellStart"/>
            <w:r w:rsidRPr="000F580D">
              <w:rPr>
                <w:rFonts w:ascii="Times New Roman" w:eastAsia="Times New Roman" w:hAnsi="Times New Roman" w:cs="Times New Roman"/>
                <w:bCs/>
                <w:sz w:val="24"/>
                <w:szCs w:val="24"/>
                <w:lang w:val="ru-RU" w:eastAsia="ru-RU"/>
              </w:rPr>
              <w:t>що</w:t>
            </w:r>
            <w:proofErr w:type="spellEnd"/>
            <w:r w:rsidRPr="000F580D">
              <w:rPr>
                <w:rFonts w:ascii="Times New Roman" w:eastAsia="Times New Roman" w:hAnsi="Times New Roman" w:cs="Times New Roman"/>
                <w:bCs/>
                <w:sz w:val="24"/>
                <w:szCs w:val="24"/>
                <w:lang w:val="ru-RU" w:eastAsia="ru-RU"/>
              </w:rPr>
              <w:t xml:space="preserve"> </w:t>
            </w:r>
            <w:proofErr w:type="spellStart"/>
            <w:r w:rsidRPr="000F580D">
              <w:rPr>
                <w:rFonts w:ascii="Times New Roman" w:eastAsia="Times New Roman" w:hAnsi="Times New Roman" w:cs="Times New Roman"/>
                <w:bCs/>
                <w:sz w:val="24"/>
                <w:szCs w:val="24"/>
                <w:lang w:val="ru-RU" w:eastAsia="ru-RU"/>
              </w:rPr>
              <w:t>формується</w:t>
            </w:r>
            <w:proofErr w:type="spellEnd"/>
            <w:r w:rsidRPr="000F580D">
              <w:rPr>
                <w:rFonts w:ascii="Times New Roman" w:eastAsia="Times New Roman" w:hAnsi="Times New Roman" w:cs="Times New Roman"/>
                <w:bCs/>
                <w:sz w:val="24"/>
                <w:szCs w:val="24"/>
                <w:lang w:val="ru-RU" w:eastAsia="ru-RU"/>
              </w:rPr>
              <w:t xml:space="preserve"> за </w:t>
            </w:r>
            <w:proofErr w:type="spellStart"/>
            <w:r w:rsidRPr="000F580D">
              <w:rPr>
                <w:rFonts w:ascii="Times New Roman" w:eastAsia="Times New Roman" w:hAnsi="Times New Roman" w:cs="Times New Roman"/>
                <w:bCs/>
                <w:sz w:val="24"/>
                <w:szCs w:val="24"/>
                <w:lang w:val="ru-RU" w:eastAsia="ru-RU"/>
              </w:rPr>
              <w:t>рахунок</w:t>
            </w:r>
            <w:proofErr w:type="spellEnd"/>
            <w:r w:rsidRPr="000F580D">
              <w:rPr>
                <w:rFonts w:ascii="Times New Roman" w:eastAsia="Times New Roman" w:hAnsi="Times New Roman" w:cs="Times New Roman"/>
                <w:bCs/>
                <w:sz w:val="24"/>
                <w:szCs w:val="24"/>
                <w:lang w:val="ru-RU" w:eastAsia="ru-RU"/>
              </w:rPr>
              <w:t xml:space="preserve"> НАЕК «</w:t>
            </w:r>
            <w:proofErr w:type="spellStart"/>
            <w:r w:rsidRPr="000F580D">
              <w:rPr>
                <w:rFonts w:ascii="Times New Roman" w:eastAsia="Times New Roman" w:hAnsi="Times New Roman" w:cs="Times New Roman"/>
                <w:bCs/>
                <w:sz w:val="24"/>
                <w:szCs w:val="24"/>
                <w:lang w:val="ru-RU" w:eastAsia="ru-RU"/>
              </w:rPr>
              <w:t>Енергоатом</w:t>
            </w:r>
            <w:proofErr w:type="spellEnd"/>
            <w:r w:rsidRPr="000F580D">
              <w:rPr>
                <w:rFonts w:ascii="Times New Roman" w:eastAsia="Times New Roman" w:hAnsi="Times New Roman" w:cs="Times New Roman"/>
                <w:bCs/>
                <w:sz w:val="24"/>
                <w:szCs w:val="24"/>
                <w:lang w:val="ru-RU" w:eastAsia="ru-RU"/>
              </w:rPr>
              <w:t>»</w:t>
            </w:r>
          </w:p>
        </w:tc>
        <w:tc>
          <w:tcPr>
            <w:tcW w:w="1701" w:type="dxa"/>
            <w:vAlign w:val="center"/>
            <w:hideMark/>
          </w:tcPr>
          <w:p w14:paraId="2DA29C62" w14:textId="77777777" w:rsidR="002B38B7" w:rsidRPr="000F580D" w:rsidRDefault="002B38B7" w:rsidP="00FD2976">
            <w:pPr>
              <w:ind w:left="-113" w:right="-166"/>
              <w:jc w:val="center"/>
              <w:rPr>
                <w:rFonts w:ascii="Times New Roman" w:eastAsia="Times New Roman" w:hAnsi="Times New Roman" w:cs="Times New Roman"/>
                <w:sz w:val="24"/>
                <w:szCs w:val="24"/>
                <w:lang w:eastAsia="ru-RU"/>
              </w:rPr>
            </w:pPr>
            <w:r w:rsidRPr="000F580D">
              <w:rPr>
                <w:rFonts w:ascii="Times New Roman" w:eastAsia="Times New Roman" w:hAnsi="Times New Roman" w:cs="Times New Roman"/>
                <w:bCs/>
                <w:sz w:val="24"/>
                <w:szCs w:val="24"/>
                <w:lang w:eastAsia="ru-RU"/>
              </w:rPr>
              <w:t>≈60%</w:t>
            </w:r>
          </w:p>
        </w:tc>
        <w:tc>
          <w:tcPr>
            <w:tcW w:w="1556" w:type="dxa"/>
            <w:vAlign w:val="center"/>
            <w:hideMark/>
          </w:tcPr>
          <w:p w14:paraId="525623C2" w14:textId="77777777" w:rsidR="002B38B7" w:rsidRPr="000F580D" w:rsidRDefault="002B38B7" w:rsidP="00FD2976">
            <w:pPr>
              <w:ind w:left="-38" w:right="-145"/>
              <w:jc w:val="center"/>
              <w:rPr>
                <w:rFonts w:ascii="Times New Roman" w:eastAsia="Times New Roman" w:hAnsi="Times New Roman" w:cs="Times New Roman"/>
                <w:sz w:val="24"/>
                <w:szCs w:val="24"/>
                <w:lang w:eastAsia="ru-RU"/>
              </w:rPr>
            </w:pPr>
            <w:r w:rsidRPr="000F580D">
              <w:rPr>
                <w:rFonts w:ascii="Times New Roman" w:eastAsia="Times New Roman" w:hAnsi="Times New Roman" w:cs="Times New Roman"/>
                <w:bCs/>
                <w:sz w:val="24"/>
                <w:szCs w:val="24"/>
                <w:lang w:eastAsia="ru-RU"/>
              </w:rPr>
              <w:t>≈65%</w:t>
            </w:r>
          </w:p>
        </w:tc>
        <w:tc>
          <w:tcPr>
            <w:tcW w:w="2130" w:type="dxa"/>
            <w:vAlign w:val="center"/>
            <w:hideMark/>
          </w:tcPr>
          <w:p w14:paraId="4DA6A03E" w14:textId="77777777" w:rsidR="002B38B7" w:rsidRPr="000F580D" w:rsidRDefault="002B38B7" w:rsidP="00FD2976">
            <w:pPr>
              <w:ind w:left="-75" w:right="-49"/>
              <w:jc w:val="center"/>
              <w:rPr>
                <w:rFonts w:ascii="Times New Roman" w:eastAsia="Times New Roman" w:hAnsi="Times New Roman" w:cs="Times New Roman"/>
                <w:sz w:val="24"/>
                <w:szCs w:val="24"/>
                <w:lang w:eastAsia="ru-RU"/>
              </w:rPr>
            </w:pPr>
            <w:r w:rsidRPr="000F580D">
              <w:rPr>
                <w:rFonts w:ascii="Times New Roman" w:eastAsia="Times New Roman" w:hAnsi="Times New Roman" w:cs="Times New Roman"/>
                <w:bCs/>
                <w:sz w:val="24"/>
                <w:szCs w:val="24"/>
                <w:lang w:eastAsia="ru-RU"/>
              </w:rPr>
              <w:t>≈58%</w:t>
            </w:r>
          </w:p>
        </w:tc>
        <w:tc>
          <w:tcPr>
            <w:tcW w:w="1637" w:type="dxa"/>
            <w:vAlign w:val="center"/>
            <w:hideMark/>
          </w:tcPr>
          <w:p w14:paraId="0C5E5167" w14:textId="77777777" w:rsidR="002B38B7" w:rsidRPr="000F580D" w:rsidRDefault="002B38B7" w:rsidP="00FD2976">
            <w:pPr>
              <w:ind w:left="-109" w:right="-25"/>
              <w:jc w:val="center"/>
              <w:rPr>
                <w:rFonts w:ascii="Times New Roman" w:eastAsia="Times New Roman" w:hAnsi="Times New Roman" w:cs="Times New Roman"/>
                <w:sz w:val="24"/>
                <w:szCs w:val="24"/>
                <w:lang w:eastAsia="ru-RU"/>
              </w:rPr>
            </w:pPr>
            <w:r w:rsidRPr="000F580D">
              <w:rPr>
                <w:rFonts w:ascii="Times New Roman" w:eastAsia="Times New Roman" w:hAnsi="Times New Roman" w:cs="Times New Roman"/>
                <w:bCs/>
                <w:sz w:val="24"/>
                <w:szCs w:val="24"/>
                <w:lang w:eastAsia="ru-RU"/>
              </w:rPr>
              <w:t>≈62%</w:t>
            </w:r>
          </w:p>
        </w:tc>
      </w:tr>
      <w:tr w:rsidR="002B38B7" w:rsidRPr="000F580D" w14:paraId="0CEC04A8" w14:textId="77777777" w:rsidTr="00C87B8F">
        <w:tc>
          <w:tcPr>
            <w:tcW w:w="2552" w:type="dxa"/>
            <w:vAlign w:val="center"/>
            <w:hideMark/>
          </w:tcPr>
          <w:p w14:paraId="6A8FDBDE" w14:textId="77777777" w:rsidR="002B38B7" w:rsidRPr="000F580D" w:rsidRDefault="002B38B7" w:rsidP="00FD2976">
            <w:pPr>
              <w:ind w:right="-29"/>
              <w:jc w:val="both"/>
              <w:rPr>
                <w:rFonts w:ascii="Times New Roman" w:eastAsia="Times New Roman" w:hAnsi="Times New Roman" w:cs="Times New Roman"/>
                <w:sz w:val="24"/>
                <w:szCs w:val="24"/>
                <w:lang w:val="ru-RU" w:eastAsia="ru-RU"/>
              </w:rPr>
            </w:pPr>
            <w:proofErr w:type="spellStart"/>
            <w:r w:rsidRPr="000F580D">
              <w:rPr>
                <w:rFonts w:ascii="Times New Roman" w:eastAsia="Times New Roman" w:hAnsi="Times New Roman" w:cs="Times New Roman"/>
                <w:bCs/>
                <w:sz w:val="24"/>
                <w:szCs w:val="24"/>
                <w:lang w:val="ru-RU" w:eastAsia="ru-RU"/>
              </w:rPr>
              <w:t>Рівень</w:t>
            </w:r>
            <w:proofErr w:type="spellEnd"/>
            <w:r w:rsidRPr="000F580D">
              <w:rPr>
                <w:rFonts w:ascii="Times New Roman" w:eastAsia="Times New Roman" w:hAnsi="Times New Roman" w:cs="Times New Roman"/>
                <w:bCs/>
                <w:sz w:val="24"/>
                <w:szCs w:val="24"/>
                <w:lang w:val="ru-RU" w:eastAsia="ru-RU"/>
              </w:rPr>
              <w:t xml:space="preserve"> </w:t>
            </w:r>
            <w:proofErr w:type="spellStart"/>
            <w:r w:rsidRPr="000F580D">
              <w:rPr>
                <w:rFonts w:ascii="Times New Roman" w:eastAsia="Times New Roman" w:hAnsi="Times New Roman" w:cs="Times New Roman"/>
                <w:bCs/>
                <w:sz w:val="24"/>
                <w:szCs w:val="24"/>
                <w:lang w:val="ru-RU" w:eastAsia="ru-RU"/>
              </w:rPr>
              <w:t>середньої</w:t>
            </w:r>
            <w:proofErr w:type="spellEnd"/>
            <w:r w:rsidRPr="000F580D">
              <w:rPr>
                <w:rFonts w:ascii="Times New Roman" w:eastAsia="Times New Roman" w:hAnsi="Times New Roman" w:cs="Times New Roman"/>
                <w:bCs/>
                <w:sz w:val="24"/>
                <w:szCs w:val="24"/>
                <w:lang w:val="ru-RU" w:eastAsia="ru-RU"/>
              </w:rPr>
              <w:t xml:space="preserve"> </w:t>
            </w:r>
            <w:proofErr w:type="spellStart"/>
            <w:r w:rsidRPr="000F580D">
              <w:rPr>
                <w:rFonts w:ascii="Times New Roman" w:eastAsia="Times New Roman" w:hAnsi="Times New Roman" w:cs="Times New Roman"/>
                <w:bCs/>
                <w:sz w:val="24"/>
                <w:szCs w:val="24"/>
                <w:lang w:val="ru-RU" w:eastAsia="ru-RU"/>
              </w:rPr>
              <w:t>зарплати</w:t>
            </w:r>
            <w:proofErr w:type="spellEnd"/>
            <w:r w:rsidRPr="000F580D">
              <w:rPr>
                <w:rFonts w:ascii="Times New Roman" w:eastAsia="Times New Roman" w:hAnsi="Times New Roman" w:cs="Times New Roman"/>
                <w:bCs/>
                <w:sz w:val="24"/>
                <w:szCs w:val="24"/>
                <w:lang w:val="ru-RU" w:eastAsia="ru-RU"/>
              </w:rPr>
              <w:t xml:space="preserve"> (тис. грн/</w:t>
            </w:r>
            <w:proofErr w:type="spellStart"/>
            <w:r w:rsidRPr="000F580D">
              <w:rPr>
                <w:rFonts w:ascii="Times New Roman" w:eastAsia="Times New Roman" w:hAnsi="Times New Roman" w:cs="Times New Roman"/>
                <w:bCs/>
                <w:sz w:val="24"/>
                <w:szCs w:val="24"/>
                <w:lang w:val="ru-RU" w:eastAsia="ru-RU"/>
              </w:rPr>
              <w:t>міс</w:t>
            </w:r>
            <w:proofErr w:type="spellEnd"/>
            <w:r w:rsidRPr="000F580D">
              <w:rPr>
                <w:rFonts w:ascii="Times New Roman" w:eastAsia="Times New Roman" w:hAnsi="Times New Roman" w:cs="Times New Roman"/>
                <w:bCs/>
                <w:sz w:val="24"/>
                <w:szCs w:val="24"/>
                <w:lang w:val="ru-RU" w:eastAsia="ru-RU"/>
              </w:rPr>
              <w:t>.)</w:t>
            </w:r>
          </w:p>
        </w:tc>
        <w:tc>
          <w:tcPr>
            <w:tcW w:w="1701" w:type="dxa"/>
            <w:vAlign w:val="center"/>
            <w:hideMark/>
          </w:tcPr>
          <w:p w14:paraId="2BF2BCB3" w14:textId="77777777" w:rsidR="002B38B7" w:rsidRPr="000F580D" w:rsidRDefault="002B38B7" w:rsidP="00FD2976">
            <w:pPr>
              <w:ind w:left="-113" w:right="-166"/>
              <w:jc w:val="center"/>
              <w:rPr>
                <w:rFonts w:ascii="Times New Roman" w:eastAsia="Times New Roman" w:hAnsi="Times New Roman" w:cs="Times New Roman"/>
                <w:sz w:val="24"/>
                <w:szCs w:val="24"/>
                <w:lang w:eastAsia="ru-RU"/>
              </w:rPr>
            </w:pPr>
            <w:r w:rsidRPr="000F580D">
              <w:rPr>
                <w:rFonts w:ascii="Times New Roman" w:eastAsia="Times New Roman" w:hAnsi="Times New Roman" w:cs="Times New Roman"/>
                <w:bCs/>
                <w:sz w:val="24"/>
                <w:szCs w:val="24"/>
                <w:lang w:eastAsia="ru-RU"/>
              </w:rPr>
              <w:t>28,5</w:t>
            </w:r>
          </w:p>
        </w:tc>
        <w:tc>
          <w:tcPr>
            <w:tcW w:w="1556" w:type="dxa"/>
            <w:vAlign w:val="center"/>
            <w:hideMark/>
          </w:tcPr>
          <w:p w14:paraId="1A3DEBD5" w14:textId="77777777" w:rsidR="002B38B7" w:rsidRPr="000F580D" w:rsidRDefault="002B38B7" w:rsidP="00FD2976">
            <w:pPr>
              <w:ind w:left="-38" w:right="-145"/>
              <w:jc w:val="center"/>
              <w:rPr>
                <w:rFonts w:ascii="Times New Roman" w:eastAsia="Times New Roman" w:hAnsi="Times New Roman" w:cs="Times New Roman"/>
                <w:sz w:val="24"/>
                <w:szCs w:val="24"/>
                <w:lang w:eastAsia="ru-RU"/>
              </w:rPr>
            </w:pPr>
            <w:r w:rsidRPr="000F580D">
              <w:rPr>
                <w:rFonts w:ascii="Times New Roman" w:eastAsia="Times New Roman" w:hAnsi="Times New Roman" w:cs="Times New Roman"/>
                <w:bCs/>
                <w:sz w:val="24"/>
                <w:szCs w:val="24"/>
                <w:lang w:eastAsia="ru-RU"/>
              </w:rPr>
              <w:t>30,1</w:t>
            </w:r>
          </w:p>
        </w:tc>
        <w:tc>
          <w:tcPr>
            <w:tcW w:w="2130" w:type="dxa"/>
            <w:vAlign w:val="center"/>
            <w:hideMark/>
          </w:tcPr>
          <w:p w14:paraId="548D04D2" w14:textId="77777777" w:rsidR="002B38B7" w:rsidRPr="000F580D" w:rsidRDefault="002B38B7" w:rsidP="00FD2976">
            <w:pPr>
              <w:ind w:left="-75" w:right="-49"/>
              <w:jc w:val="center"/>
              <w:rPr>
                <w:rFonts w:ascii="Times New Roman" w:eastAsia="Times New Roman" w:hAnsi="Times New Roman" w:cs="Times New Roman"/>
                <w:sz w:val="24"/>
                <w:szCs w:val="24"/>
                <w:lang w:eastAsia="ru-RU"/>
              </w:rPr>
            </w:pPr>
            <w:r w:rsidRPr="000F580D">
              <w:rPr>
                <w:rFonts w:ascii="Times New Roman" w:eastAsia="Times New Roman" w:hAnsi="Times New Roman" w:cs="Times New Roman"/>
                <w:bCs/>
                <w:sz w:val="24"/>
                <w:szCs w:val="24"/>
                <w:lang w:eastAsia="ru-RU"/>
              </w:rPr>
              <w:t>27,8</w:t>
            </w:r>
          </w:p>
        </w:tc>
        <w:tc>
          <w:tcPr>
            <w:tcW w:w="1637" w:type="dxa"/>
            <w:vAlign w:val="center"/>
            <w:hideMark/>
          </w:tcPr>
          <w:p w14:paraId="40FEE034" w14:textId="77777777" w:rsidR="002B38B7" w:rsidRPr="000F580D" w:rsidRDefault="002B38B7" w:rsidP="00FD2976">
            <w:pPr>
              <w:ind w:left="-109" w:right="-25"/>
              <w:jc w:val="center"/>
              <w:rPr>
                <w:rFonts w:ascii="Times New Roman" w:eastAsia="Times New Roman" w:hAnsi="Times New Roman" w:cs="Times New Roman"/>
                <w:sz w:val="24"/>
                <w:szCs w:val="24"/>
                <w:lang w:eastAsia="ru-RU"/>
              </w:rPr>
            </w:pPr>
            <w:r w:rsidRPr="000F580D">
              <w:rPr>
                <w:rFonts w:ascii="Times New Roman" w:eastAsia="Times New Roman" w:hAnsi="Times New Roman" w:cs="Times New Roman"/>
                <w:bCs/>
                <w:sz w:val="24"/>
                <w:szCs w:val="24"/>
                <w:lang w:eastAsia="ru-RU"/>
              </w:rPr>
              <w:t>26,4</w:t>
            </w:r>
          </w:p>
        </w:tc>
      </w:tr>
      <w:tr w:rsidR="002B38B7" w:rsidRPr="000F580D" w14:paraId="1F10183F" w14:textId="77777777" w:rsidTr="00C87B8F">
        <w:tc>
          <w:tcPr>
            <w:tcW w:w="2552" w:type="dxa"/>
            <w:vAlign w:val="center"/>
            <w:hideMark/>
          </w:tcPr>
          <w:p w14:paraId="557B6BBC" w14:textId="77777777" w:rsidR="002B38B7" w:rsidRPr="000F580D" w:rsidRDefault="002B38B7" w:rsidP="00FD2976">
            <w:pPr>
              <w:ind w:right="-29"/>
              <w:jc w:val="both"/>
              <w:rPr>
                <w:rFonts w:ascii="Times New Roman" w:eastAsia="Times New Roman" w:hAnsi="Times New Roman" w:cs="Times New Roman"/>
                <w:sz w:val="24"/>
                <w:szCs w:val="24"/>
                <w:lang w:eastAsia="ru-RU"/>
              </w:rPr>
            </w:pPr>
            <w:proofErr w:type="spellStart"/>
            <w:r w:rsidRPr="000F580D">
              <w:rPr>
                <w:rFonts w:ascii="Times New Roman" w:eastAsia="Times New Roman" w:hAnsi="Times New Roman" w:cs="Times New Roman"/>
                <w:bCs/>
                <w:sz w:val="24"/>
                <w:szCs w:val="24"/>
                <w:lang w:eastAsia="ru-RU"/>
              </w:rPr>
              <w:t>Безробіття</w:t>
            </w:r>
            <w:proofErr w:type="spellEnd"/>
            <w:r w:rsidRPr="000F580D">
              <w:rPr>
                <w:rFonts w:ascii="Times New Roman" w:eastAsia="Times New Roman" w:hAnsi="Times New Roman" w:cs="Times New Roman"/>
                <w:bCs/>
                <w:sz w:val="24"/>
                <w:szCs w:val="24"/>
                <w:lang w:eastAsia="ru-RU"/>
              </w:rPr>
              <w:t xml:space="preserve"> (%)</w:t>
            </w:r>
          </w:p>
        </w:tc>
        <w:tc>
          <w:tcPr>
            <w:tcW w:w="1701" w:type="dxa"/>
            <w:vAlign w:val="center"/>
            <w:hideMark/>
          </w:tcPr>
          <w:p w14:paraId="7AE0E8CE" w14:textId="77777777" w:rsidR="002B38B7" w:rsidRPr="000F580D" w:rsidRDefault="002B38B7" w:rsidP="00FD2976">
            <w:pPr>
              <w:ind w:left="-113" w:right="-166"/>
              <w:jc w:val="center"/>
              <w:rPr>
                <w:rFonts w:ascii="Times New Roman" w:eastAsia="Times New Roman" w:hAnsi="Times New Roman" w:cs="Times New Roman"/>
                <w:sz w:val="24"/>
                <w:szCs w:val="24"/>
                <w:lang w:eastAsia="ru-RU"/>
              </w:rPr>
            </w:pPr>
            <w:r w:rsidRPr="000F580D">
              <w:rPr>
                <w:rFonts w:ascii="Times New Roman" w:eastAsia="Times New Roman" w:hAnsi="Times New Roman" w:cs="Times New Roman"/>
                <w:bCs/>
                <w:sz w:val="24"/>
                <w:szCs w:val="24"/>
                <w:lang w:eastAsia="ru-RU"/>
              </w:rPr>
              <w:t>3,1%</w:t>
            </w:r>
            <w:r w:rsidRPr="000F580D">
              <w:rPr>
                <w:rFonts w:ascii="Times New Roman" w:eastAsia="Times New Roman" w:hAnsi="Times New Roman" w:cs="Times New Roman"/>
                <w:sz w:val="24"/>
                <w:szCs w:val="24"/>
                <w:lang w:eastAsia="ru-RU"/>
              </w:rPr>
              <w:t xml:space="preserve"> (</w:t>
            </w:r>
            <w:proofErr w:type="spellStart"/>
            <w:r w:rsidRPr="000F580D">
              <w:rPr>
                <w:rFonts w:ascii="Times New Roman" w:eastAsia="Times New Roman" w:hAnsi="Times New Roman" w:cs="Times New Roman"/>
                <w:sz w:val="24"/>
                <w:szCs w:val="24"/>
                <w:lang w:eastAsia="ru-RU"/>
              </w:rPr>
              <w:t>низьке</w:t>
            </w:r>
            <w:proofErr w:type="spellEnd"/>
            <w:r w:rsidRPr="000F580D">
              <w:rPr>
                <w:rFonts w:ascii="Times New Roman" w:eastAsia="Times New Roman" w:hAnsi="Times New Roman" w:cs="Times New Roman"/>
                <w:sz w:val="24"/>
                <w:szCs w:val="24"/>
                <w:lang w:eastAsia="ru-RU"/>
              </w:rPr>
              <w:t>)</w:t>
            </w:r>
          </w:p>
        </w:tc>
        <w:tc>
          <w:tcPr>
            <w:tcW w:w="1556" w:type="dxa"/>
            <w:vAlign w:val="center"/>
            <w:hideMark/>
          </w:tcPr>
          <w:p w14:paraId="21501B0D" w14:textId="77777777" w:rsidR="002B38B7" w:rsidRPr="000F580D" w:rsidRDefault="002B38B7" w:rsidP="00FD2976">
            <w:pPr>
              <w:ind w:left="-38" w:right="-145"/>
              <w:jc w:val="center"/>
              <w:rPr>
                <w:rFonts w:ascii="Times New Roman" w:eastAsia="Times New Roman" w:hAnsi="Times New Roman" w:cs="Times New Roman"/>
                <w:sz w:val="24"/>
                <w:szCs w:val="24"/>
                <w:lang w:eastAsia="ru-RU"/>
              </w:rPr>
            </w:pPr>
            <w:r w:rsidRPr="000F580D">
              <w:rPr>
                <w:rFonts w:ascii="Times New Roman" w:eastAsia="Times New Roman" w:hAnsi="Times New Roman" w:cs="Times New Roman"/>
                <w:bCs/>
                <w:sz w:val="24"/>
                <w:szCs w:val="24"/>
                <w:lang w:eastAsia="ru-RU"/>
              </w:rPr>
              <w:t>3,5%</w:t>
            </w:r>
            <w:r w:rsidRPr="000F580D">
              <w:rPr>
                <w:rFonts w:ascii="Times New Roman" w:eastAsia="Times New Roman" w:hAnsi="Times New Roman" w:cs="Times New Roman"/>
                <w:sz w:val="24"/>
                <w:szCs w:val="24"/>
                <w:lang w:eastAsia="ru-RU"/>
              </w:rPr>
              <w:t xml:space="preserve"> (</w:t>
            </w:r>
            <w:proofErr w:type="spellStart"/>
            <w:r w:rsidRPr="000F580D">
              <w:rPr>
                <w:rFonts w:ascii="Times New Roman" w:eastAsia="Times New Roman" w:hAnsi="Times New Roman" w:cs="Times New Roman"/>
                <w:sz w:val="24"/>
                <w:szCs w:val="24"/>
                <w:lang w:eastAsia="ru-RU"/>
              </w:rPr>
              <w:t>низьке</w:t>
            </w:r>
            <w:proofErr w:type="spellEnd"/>
            <w:r w:rsidRPr="000F580D">
              <w:rPr>
                <w:rFonts w:ascii="Times New Roman" w:eastAsia="Times New Roman" w:hAnsi="Times New Roman" w:cs="Times New Roman"/>
                <w:sz w:val="24"/>
                <w:szCs w:val="24"/>
                <w:lang w:eastAsia="ru-RU"/>
              </w:rPr>
              <w:t>)</w:t>
            </w:r>
          </w:p>
        </w:tc>
        <w:tc>
          <w:tcPr>
            <w:tcW w:w="2130" w:type="dxa"/>
            <w:vAlign w:val="center"/>
            <w:hideMark/>
          </w:tcPr>
          <w:p w14:paraId="192A9113" w14:textId="77777777" w:rsidR="002B38B7" w:rsidRPr="000F580D" w:rsidRDefault="002B38B7" w:rsidP="00FD2976">
            <w:pPr>
              <w:ind w:left="-75" w:right="-49"/>
              <w:jc w:val="center"/>
              <w:rPr>
                <w:rFonts w:ascii="Times New Roman" w:eastAsia="Times New Roman" w:hAnsi="Times New Roman" w:cs="Times New Roman"/>
                <w:sz w:val="24"/>
                <w:szCs w:val="24"/>
                <w:lang w:eastAsia="ru-RU"/>
              </w:rPr>
            </w:pPr>
            <w:r w:rsidRPr="000F580D">
              <w:rPr>
                <w:rFonts w:ascii="Times New Roman" w:eastAsia="Times New Roman" w:hAnsi="Times New Roman" w:cs="Times New Roman"/>
                <w:bCs/>
                <w:sz w:val="24"/>
                <w:szCs w:val="24"/>
                <w:lang w:eastAsia="ru-RU"/>
              </w:rPr>
              <w:t>3,2%</w:t>
            </w:r>
            <w:r w:rsidRPr="000F580D">
              <w:rPr>
                <w:rFonts w:ascii="Times New Roman" w:eastAsia="Times New Roman" w:hAnsi="Times New Roman" w:cs="Times New Roman"/>
                <w:sz w:val="24"/>
                <w:szCs w:val="24"/>
                <w:lang w:eastAsia="ru-RU"/>
              </w:rPr>
              <w:t xml:space="preserve"> (</w:t>
            </w:r>
            <w:proofErr w:type="spellStart"/>
            <w:r w:rsidRPr="000F580D">
              <w:rPr>
                <w:rFonts w:ascii="Times New Roman" w:eastAsia="Times New Roman" w:hAnsi="Times New Roman" w:cs="Times New Roman"/>
                <w:sz w:val="24"/>
                <w:szCs w:val="24"/>
                <w:lang w:eastAsia="ru-RU"/>
              </w:rPr>
              <w:t>низьке</w:t>
            </w:r>
            <w:proofErr w:type="spellEnd"/>
            <w:r w:rsidRPr="000F580D">
              <w:rPr>
                <w:rFonts w:ascii="Times New Roman" w:eastAsia="Times New Roman" w:hAnsi="Times New Roman" w:cs="Times New Roman"/>
                <w:sz w:val="24"/>
                <w:szCs w:val="24"/>
                <w:lang w:eastAsia="ru-RU"/>
              </w:rPr>
              <w:t>)</w:t>
            </w:r>
          </w:p>
        </w:tc>
        <w:tc>
          <w:tcPr>
            <w:tcW w:w="1637" w:type="dxa"/>
            <w:vAlign w:val="center"/>
            <w:hideMark/>
          </w:tcPr>
          <w:p w14:paraId="110C4718" w14:textId="77777777" w:rsidR="002B38B7" w:rsidRPr="000F580D" w:rsidRDefault="002B38B7" w:rsidP="00FD2976">
            <w:pPr>
              <w:ind w:left="-109" w:right="-25"/>
              <w:jc w:val="center"/>
              <w:rPr>
                <w:rFonts w:ascii="Times New Roman" w:eastAsia="Times New Roman" w:hAnsi="Times New Roman" w:cs="Times New Roman"/>
                <w:sz w:val="24"/>
                <w:szCs w:val="24"/>
                <w:lang w:eastAsia="ru-RU"/>
              </w:rPr>
            </w:pPr>
            <w:r w:rsidRPr="000F580D">
              <w:rPr>
                <w:rFonts w:ascii="Times New Roman" w:eastAsia="Times New Roman" w:hAnsi="Times New Roman" w:cs="Times New Roman"/>
                <w:bCs/>
                <w:sz w:val="24"/>
                <w:szCs w:val="24"/>
                <w:lang w:eastAsia="ru-RU"/>
              </w:rPr>
              <w:t>4,1%</w:t>
            </w:r>
            <w:r w:rsidRPr="000F580D">
              <w:rPr>
                <w:rFonts w:ascii="Times New Roman" w:eastAsia="Times New Roman" w:hAnsi="Times New Roman" w:cs="Times New Roman"/>
                <w:sz w:val="24"/>
                <w:szCs w:val="24"/>
                <w:lang w:eastAsia="ru-RU"/>
              </w:rPr>
              <w:t xml:space="preserve"> (</w:t>
            </w:r>
            <w:proofErr w:type="spellStart"/>
            <w:r w:rsidRPr="000F580D">
              <w:rPr>
                <w:rFonts w:ascii="Times New Roman" w:eastAsia="Times New Roman" w:hAnsi="Times New Roman" w:cs="Times New Roman"/>
                <w:sz w:val="24"/>
                <w:szCs w:val="24"/>
                <w:lang w:eastAsia="ru-RU"/>
              </w:rPr>
              <w:t>нижче</w:t>
            </w:r>
            <w:proofErr w:type="spellEnd"/>
            <w:r w:rsidRPr="000F580D">
              <w:rPr>
                <w:rFonts w:ascii="Times New Roman" w:eastAsia="Times New Roman" w:hAnsi="Times New Roman" w:cs="Times New Roman"/>
                <w:sz w:val="24"/>
                <w:szCs w:val="24"/>
                <w:lang w:eastAsia="ru-RU"/>
              </w:rPr>
              <w:t xml:space="preserve"> </w:t>
            </w:r>
            <w:proofErr w:type="spellStart"/>
            <w:r w:rsidRPr="000F580D">
              <w:rPr>
                <w:rFonts w:ascii="Times New Roman" w:eastAsia="Times New Roman" w:hAnsi="Times New Roman" w:cs="Times New Roman"/>
                <w:sz w:val="24"/>
                <w:szCs w:val="24"/>
                <w:lang w:eastAsia="ru-RU"/>
              </w:rPr>
              <w:t>середнього</w:t>
            </w:r>
            <w:proofErr w:type="spellEnd"/>
            <w:r w:rsidRPr="000F580D">
              <w:rPr>
                <w:rFonts w:ascii="Times New Roman" w:eastAsia="Times New Roman" w:hAnsi="Times New Roman" w:cs="Times New Roman"/>
                <w:sz w:val="24"/>
                <w:szCs w:val="24"/>
                <w:lang w:eastAsia="ru-RU"/>
              </w:rPr>
              <w:t>)</w:t>
            </w:r>
          </w:p>
        </w:tc>
      </w:tr>
      <w:tr w:rsidR="002B38B7" w:rsidRPr="000F580D" w14:paraId="675A6E4B" w14:textId="77777777" w:rsidTr="00C87B8F">
        <w:tc>
          <w:tcPr>
            <w:tcW w:w="2552" w:type="dxa"/>
            <w:vAlign w:val="center"/>
            <w:hideMark/>
          </w:tcPr>
          <w:p w14:paraId="477EE906" w14:textId="77777777" w:rsidR="002B38B7" w:rsidRPr="000F580D" w:rsidRDefault="002B38B7" w:rsidP="00FD2976">
            <w:pPr>
              <w:ind w:right="-29"/>
              <w:jc w:val="both"/>
              <w:rPr>
                <w:rFonts w:ascii="Times New Roman" w:eastAsia="Times New Roman" w:hAnsi="Times New Roman" w:cs="Times New Roman"/>
                <w:sz w:val="24"/>
                <w:szCs w:val="24"/>
                <w:lang w:eastAsia="ru-RU"/>
              </w:rPr>
            </w:pPr>
            <w:proofErr w:type="spellStart"/>
            <w:r w:rsidRPr="000F580D">
              <w:rPr>
                <w:rFonts w:ascii="Times New Roman" w:eastAsia="Times New Roman" w:hAnsi="Times New Roman" w:cs="Times New Roman"/>
                <w:bCs/>
                <w:sz w:val="24"/>
                <w:szCs w:val="24"/>
                <w:lang w:eastAsia="ru-RU"/>
              </w:rPr>
              <w:t>Коефіцієнт</w:t>
            </w:r>
            <w:proofErr w:type="spellEnd"/>
            <w:r w:rsidRPr="000F580D">
              <w:rPr>
                <w:rFonts w:ascii="Times New Roman" w:eastAsia="Times New Roman" w:hAnsi="Times New Roman" w:cs="Times New Roman"/>
                <w:bCs/>
                <w:sz w:val="24"/>
                <w:szCs w:val="24"/>
                <w:lang w:eastAsia="ru-RU"/>
              </w:rPr>
              <w:t xml:space="preserve"> </w:t>
            </w:r>
            <w:proofErr w:type="spellStart"/>
            <w:r w:rsidRPr="000F580D">
              <w:rPr>
                <w:rFonts w:ascii="Times New Roman" w:eastAsia="Times New Roman" w:hAnsi="Times New Roman" w:cs="Times New Roman"/>
                <w:bCs/>
                <w:sz w:val="24"/>
                <w:szCs w:val="24"/>
                <w:lang w:eastAsia="ru-RU"/>
              </w:rPr>
              <w:t>узгодженості</w:t>
            </w:r>
            <w:proofErr w:type="spellEnd"/>
            <w:r w:rsidRPr="000F580D">
              <w:rPr>
                <w:rFonts w:ascii="Times New Roman" w:eastAsia="Times New Roman" w:hAnsi="Times New Roman" w:cs="Times New Roman"/>
                <w:bCs/>
                <w:sz w:val="24"/>
                <w:szCs w:val="24"/>
                <w:lang w:eastAsia="ru-RU"/>
              </w:rPr>
              <w:t xml:space="preserve"> </w:t>
            </w:r>
            <w:proofErr w:type="spellStart"/>
            <w:r w:rsidRPr="000F580D">
              <w:rPr>
                <w:rFonts w:ascii="Times New Roman" w:eastAsia="Times New Roman" w:hAnsi="Times New Roman" w:cs="Times New Roman"/>
                <w:bCs/>
                <w:sz w:val="24"/>
                <w:szCs w:val="24"/>
                <w:lang w:eastAsia="ru-RU"/>
              </w:rPr>
              <w:t>бюджетних</w:t>
            </w:r>
            <w:proofErr w:type="spellEnd"/>
            <w:r w:rsidRPr="000F580D">
              <w:rPr>
                <w:rFonts w:ascii="Times New Roman" w:eastAsia="Times New Roman" w:hAnsi="Times New Roman" w:cs="Times New Roman"/>
                <w:bCs/>
                <w:sz w:val="24"/>
                <w:szCs w:val="24"/>
                <w:lang w:eastAsia="ru-RU"/>
              </w:rPr>
              <w:t xml:space="preserve"> </w:t>
            </w:r>
            <w:proofErr w:type="spellStart"/>
            <w:r w:rsidRPr="000F580D">
              <w:rPr>
                <w:rFonts w:ascii="Times New Roman" w:eastAsia="Times New Roman" w:hAnsi="Times New Roman" w:cs="Times New Roman"/>
                <w:bCs/>
                <w:sz w:val="24"/>
                <w:szCs w:val="24"/>
                <w:lang w:eastAsia="ru-RU"/>
              </w:rPr>
              <w:t>інтересів</w:t>
            </w:r>
            <w:proofErr w:type="spellEnd"/>
            <w:r w:rsidRPr="000F580D">
              <w:rPr>
                <w:rFonts w:ascii="Times New Roman" w:eastAsia="Times New Roman" w:hAnsi="Times New Roman" w:cs="Times New Roman"/>
                <w:bCs/>
                <w:sz w:val="24"/>
                <w:szCs w:val="24"/>
                <w:lang w:eastAsia="ru-RU"/>
              </w:rPr>
              <w:t xml:space="preserve"> </w:t>
            </w:r>
          </w:p>
        </w:tc>
        <w:tc>
          <w:tcPr>
            <w:tcW w:w="1701" w:type="dxa"/>
            <w:vAlign w:val="center"/>
            <w:hideMark/>
          </w:tcPr>
          <w:p w14:paraId="6ABE7799" w14:textId="77777777" w:rsidR="002B38B7" w:rsidRPr="000F580D" w:rsidRDefault="002B38B7" w:rsidP="00FD2976">
            <w:pPr>
              <w:ind w:left="-113" w:right="-166"/>
              <w:jc w:val="center"/>
              <w:rPr>
                <w:rFonts w:ascii="Times New Roman" w:eastAsia="Times New Roman" w:hAnsi="Times New Roman" w:cs="Times New Roman"/>
                <w:sz w:val="24"/>
                <w:szCs w:val="24"/>
                <w:lang w:eastAsia="ru-RU"/>
              </w:rPr>
            </w:pPr>
            <w:r w:rsidRPr="000F580D">
              <w:rPr>
                <w:rFonts w:ascii="Times New Roman" w:eastAsia="Times New Roman" w:hAnsi="Times New Roman" w:cs="Times New Roman"/>
                <w:bCs/>
                <w:sz w:val="24"/>
                <w:szCs w:val="24"/>
                <w:lang w:eastAsia="ru-RU"/>
              </w:rPr>
              <w:t>95,55%</w:t>
            </w:r>
            <w:r w:rsidRPr="000F580D">
              <w:rPr>
                <w:rFonts w:ascii="Times New Roman" w:eastAsia="Times New Roman" w:hAnsi="Times New Roman" w:cs="Times New Roman"/>
                <w:sz w:val="24"/>
                <w:szCs w:val="24"/>
                <w:lang w:eastAsia="ru-RU"/>
              </w:rPr>
              <w:t xml:space="preserve"> (</w:t>
            </w:r>
            <w:proofErr w:type="spellStart"/>
            <w:r w:rsidRPr="000F580D">
              <w:rPr>
                <w:rFonts w:ascii="Times New Roman" w:eastAsia="Times New Roman" w:hAnsi="Times New Roman" w:cs="Times New Roman"/>
                <w:sz w:val="24"/>
                <w:szCs w:val="24"/>
                <w:lang w:eastAsia="ru-RU"/>
              </w:rPr>
              <w:t>висока</w:t>
            </w:r>
            <w:proofErr w:type="spellEnd"/>
            <w:r w:rsidRPr="000F580D">
              <w:rPr>
                <w:rFonts w:ascii="Times New Roman" w:eastAsia="Times New Roman" w:hAnsi="Times New Roman" w:cs="Times New Roman"/>
                <w:sz w:val="24"/>
                <w:szCs w:val="24"/>
                <w:lang w:eastAsia="ru-RU"/>
              </w:rPr>
              <w:t xml:space="preserve"> </w:t>
            </w:r>
            <w:proofErr w:type="spellStart"/>
            <w:r w:rsidRPr="000F580D">
              <w:rPr>
                <w:rFonts w:ascii="Times New Roman" w:eastAsia="Times New Roman" w:hAnsi="Times New Roman" w:cs="Times New Roman"/>
                <w:sz w:val="24"/>
                <w:szCs w:val="24"/>
                <w:lang w:eastAsia="ru-RU"/>
              </w:rPr>
              <w:t>концентрація</w:t>
            </w:r>
            <w:proofErr w:type="spellEnd"/>
            <w:r w:rsidRPr="000F580D">
              <w:rPr>
                <w:rFonts w:ascii="Times New Roman" w:eastAsia="Times New Roman" w:hAnsi="Times New Roman" w:cs="Times New Roman"/>
                <w:sz w:val="24"/>
                <w:szCs w:val="24"/>
                <w:lang w:eastAsia="ru-RU"/>
              </w:rPr>
              <w:t xml:space="preserve"> в </w:t>
            </w:r>
            <w:proofErr w:type="spellStart"/>
            <w:r w:rsidRPr="000F580D">
              <w:rPr>
                <w:rFonts w:ascii="Times New Roman" w:eastAsia="Times New Roman" w:hAnsi="Times New Roman" w:cs="Times New Roman"/>
                <w:sz w:val="24"/>
                <w:szCs w:val="24"/>
                <w:lang w:eastAsia="ru-RU"/>
              </w:rPr>
              <w:t>держбюджеті</w:t>
            </w:r>
            <w:proofErr w:type="spellEnd"/>
            <w:r w:rsidRPr="000F580D">
              <w:rPr>
                <w:rFonts w:ascii="Times New Roman" w:eastAsia="Times New Roman" w:hAnsi="Times New Roman" w:cs="Times New Roman"/>
                <w:sz w:val="24"/>
                <w:szCs w:val="24"/>
                <w:lang w:eastAsia="ru-RU"/>
              </w:rPr>
              <w:t>)</w:t>
            </w:r>
          </w:p>
        </w:tc>
        <w:tc>
          <w:tcPr>
            <w:tcW w:w="1556" w:type="dxa"/>
            <w:vAlign w:val="center"/>
            <w:hideMark/>
          </w:tcPr>
          <w:p w14:paraId="27FF226B" w14:textId="77777777" w:rsidR="002B38B7" w:rsidRPr="000F580D" w:rsidRDefault="002B38B7" w:rsidP="00FD2976">
            <w:pPr>
              <w:ind w:left="-38" w:right="-145"/>
              <w:jc w:val="center"/>
              <w:rPr>
                <w:rFonts w:ascii="Times New Roman" w:eastAsia="Times New Roman" w:hAnsi="Times New Roman" w:cs="Times New Roman"/>
                <w:sz w:val="24"/>
                <w:szCs w:val="24"/>
                <w:lang w:eastAsia="ru-RU"/>
              </w:rPr>
            </w:pPr>
            <w:r w:rsidRPr="000F580D">
              <w:rPr>
                <w:rFonts w:ascii="Times New Roman" w:eastAsia="Times New Roman" w:hAnsi="Times New Roman" w:cs="Times New Roman"/>
                <w:bCs/>
                <w:sz w:val="24"/>
                <w:szCs w:val="24"/>
                <w:lang w:eastAsia="ru-RU"/>
              </w:rPr>
              <w:t>96,2%</w:t>
            </w:r>
          </w:p>
        </w:tc>
        <w:tc>
          <w:tcPr>
            <w:tcW w:w="2130" w:type="dxa"/>
            <w:vAlign w:val="center"/>
            <w:hideMark/>
          </w:tcPr>
          <w:p w14:paraId="01D823B0" w14:textId="77777777" w:rsidR="002B38B7" w:rsidRPr="000F580D" w:rsidRDefault="002B38B7" w:rsidP="00FD2976">
            <w:pPr>
              <w:ind w:left="-75" w:right="-49"/>
              <w:jc w:val="center"/>
              <w:rPr>
                <w:rFonts w:ascii="Times New Roman" w:eastAsia="Times New Roman" w:hAnsi="Times New Roman" w:cs="Times New Roman"/>
                <w:sz w:val="24"/>
                <w:szCs w:val="24"/>
                <w:lang w:eastAsia="ru-RU"/>
              </w:rPr>
            </w:pPr>
            <w:r w:rsidRPr="000F580D">
              <w:rPr>
                <w:rFonts w:ascii="Times New Roman" w:eastAsia="Times New Roman" w:hAnsi="Times New Roman" w:cs="Times New Roman"/>
                <w:bCs/>
                <w:sz w:val="24"/>
                <w:szCs w:val="24"/>
                <w:lang w:eastAsia="ru-RU"/>
              </w:rPr>
              <w:t>94,8%</w:t>
            </w:r>
          </w:p>
        </w:tc>
        <w:tc>
          <w:tcPr>
            <w:tcW w:w="1637" w:type="dxa"/>
            <w:vAlign w:val="center"/>
            <w:hideMark/>
          </w:tcPr>
          <w:p w14:paraId="5BDDCEFC" w14:textId="77777777" w:rsidR="002B38B7" w:rsidRPr="000F580D" w:rsidRDefault="002B38B7" w:rsidP="00FD2976">
            <w:pPr>
              <w:ind w:left="-109" w:right="-25"/>
              <w:jc w:val="center"/>
              <w:rPr>
                <w:rFonts w:ascii="Times New Roman" w:eastAsia="Times New Roman" w:hAnsi="Times New Roman" w:cs="Times New Roman"/>
                <w:sz w:val="24"/>
                <w:szCs w:val="24"/>
                <w:lang w:eastAsia="ru-RU"/>
              </w:rPr>
            </w:pPr>
            <w:r w:rsidRPr="000F580D">
              <w:rPr>
                <w:rFonts w:ascii="Times New Roman" w:eastAsia="Times New Roman" w:hAnsi="Times New Roman" w:cs="Times New Roman"/>
                <w:bCs/>
                <w:sz w:val="24"/>
                <w:szCs w:val="24"/>
                <w:lang w:eastAsia="ru-RU"/>
              </w:rPr>
              <w:t>93,5%</w:t>
            </w:r>
          </w:p>
        </w:tc>
      </w:tr>
      <w:tr w:rsidR="002B38B7" w:rsidRPr="000F580D" w14:paraId="3AB02AF3" w14:textId="77777777" w:rsidTr="00C87B8F">
        <w:tc>
          <w:tcPr>
            <w:tcW w:w="2552" w:type="dxa"/>
            <w:vAlign w:val="center"/>
            <w:hideMark/>
          </w:tcPr>
          <w:p w14:paraId="13460E70" w14:textId="77777777" w:rsidR="002B38B7" w:rsidRPr="000F580D" w:rsidRDefault="002B38B7" w:rsidP="00FD2976">
            <w:pPr>
              <w:ind w:right="-29"/>
              <w:jc w:val="both"/>
              <w:rPr>
                <w:rFonts w:ascii="Times New Roman" w:eastAsia="Times New Roman" w:hAnsi="Times New Roman" w:cs="Times New Roman"/>
                <w:sz w:val="24"/>
                <w:szCs w:val="24"/>
                <w:lang w:val="ru-RU" w:eastAsia="ru-RU"/>
              </w:rPr>
            </w:pPr>
            <w:proofErr w:type="spellStart"/>
            <w:r w:rsidRPr="000F580D">
              <w:rPr>
                <w:rFonts w:ascii="Times New Roman" w:eastAsia="Times New Roman" w:hAnsi="Times New Roman" w:cs="Times New Roman"/>
                <w:bCs/>
                <w:sz w:val="24"/>
                <w:szCs w:val="24"/>
                <w:lang w:val="ru-RU" w:eastAsia="ru-RU"/>
              </w:rPr>
              <w:t>Частка</w:t>
            </w:r>
            <w:proofErr w:type="spellEnd"/>
            <w:r w:rsidRPr="000F580D">
              <w:rPr>
                <w:rFonts w:ascii="Times New Roman" w:eastAsia="Times New Roman" w:hAnsi="Times New Roman" w:cs="Times New Roman"/>
                <w:bCs/>
                <w:sz w:val="24"/>
                <w:szCs w:val="24"/>
                <w:lang w:val="ru-RU" w:eastAsia="ru-RU"/>
              </w:rPr>
              <w:t xml:space="preserve"> </w:t>
            </w:r>
            <w:proofErr w:type="spellStart"/>
            <w:r w:rsidRPr="000F580D">
              <w:rPr>
                <w:rFonts w:ascii="Times New Roman" w:eastAsia="Times New Roman" w:hAnsi="Times New Roman" w:cs="Times New Roman"/>
                <w:bCs/>
                <w:sz w:val="24"/>
                <w:szCs w:val="24"/>
                <w:lang w:val="ru-RU" w:eastAsia="ru-RU"/>
              </w:rPr>
              <w:t>доходів</w:t>
            </w:r>
            <w:proofErr w:type="spellEnd"/>
            <w:r w:rsidRPr="000F580D">
              <w:rPr>
                <w:rFonts w:ascii="Times New Roman" w:eastAsia="Times New Roman" w:hAnsi="Times New Roman" w:cs="Times New Roman"/>
                <w:bCs/>
                <w:sz w:val="24"/>
                <w:szCs w:val="24"/>
                <w:lang w:val="ru-RU" w:eastAsia="ru-RU"/>
              </w:rPr>
              <w:t xml:space="preserve"> </w:t>
            </w:r>
            <w:proofErr w:type="spellStart"/>
            <w:r w:rsidRPr="000F580D">
              <w:rPr>
                <w:rFonts w:ascii="Times New Roman" w:eastAsia="Times New Roman" w:hAnsi="Times New Roman" w:cs="Times New Roman"/>
                <w:bCs/>
                <w:sz w:val="24"/>
                <w:szCs w:val="24"/>
                <w:lang w:val="ru-RU" w:eastAsia="ru-RU"/>
              </w:rPr>
              <w:t>місцевого</w:t>
            </w:r>
            <w:proofErr w:type="spellEnd"/>
            <w:r w:rsidRPr="000F580D">
              <w:rPr>
                <w:rFonts w:ascii="Times New Roman" w:eastAsia="Times New Roman" w:hAnsi="Times New Roman" w:cs="Times New Roman"/>
                <w:bCs/>
                <w:sz w:val="24"/>
                <w:szCs w:val="24"/>
                <w:lang w:val="ru-RU" w:eastAsia="ru-RU"/>
              </w:rPr>
              <w:t xml:space="preserve"> бюджету </w:t>
            </w:r>
            <w:proofErr w:type="spellStart"/>
            <w:r w:rsidRPr="000F580D">
              <w:rPr>
                <w:rFonts w:ascii="Times New Roman" w:eastAsia="Times New Roman" w:hAnsi="Times New Roman" w:cs="Times New Roman"/>
                <w:bCs/>
                <w:sz w:val="24"/>
                <w:szCs w:val="24"/>
                <w:lang w:val="ru-RU" w:eastAsia="ru-RU"/>
              </w:rPr>
              <w:t>від</w:t>
            </w:r>
            <w:proofErr w:type="spellEnd"/>
            <w:r w:rsidRPr="000F580D">
              <w:rPr>
                <w:rFonts w:ascii="Times New Roman" w:eastAsia="Times New Roman" w:hAnsi="Times New Roman" w:cs="Times New Roman"/>
                <w:bCs/>
                <w:sz w:val="24"/>
                <w:szCs w:val="24"/>
                <w:lang w:val="ru-RU" w:eastAsia="ru-RU"/>
              </w:rPr>
              <w:t xml:space="preserve"> </w:t>
            </w:r>
            <w:proofErr w:type="spellStart"/>
            <w:r w:rsidRPr="000F580D">
              <w:rPr>
                <w:rFonts w:ascii="Times New Roman" w:eastAsia="Times New Roman" w:hAnsi="Times New Roman" w:cs="Times New Roman"/>
                <w:bCs/>
                <w:sz w:val="24"/>
                <w:szCs w:val="24"/>
                <w:lang w:val="ru-RU" w:eastAsia="ru-RU"/>
              </w:rPr>
              <w:t>діяльності</w:t>
            </w:r>
            <w:proofErr w:type="spellEnd"/>
            <w:r w:rsidRPr="000F580D">
              <w:rPr>
                <w:rFonts w:ascii="Times New Roman" w:eastAsia="Times New Roman" w:hAnsi="Times New Roman" w:cs="Times New Roman"/>
                <w:bCs/>
                <w:sz w:val="24"/>
                <w:szCs w:val="24"/>
                <w:lang w:val="ru-RU" w:eastAsia="ru-RU"/>
              </w:rPr>
              <w:t xml:space="preserve"> АЕС</w:t>
            </w:r>
          </w:p>
        </w:tc>
        <w:tc>
          <w:tcPr>
            <w:tcW w:w="1701" w:type="dxa"/>
            <w:vAlign w:val="center"/>
            <w:hideMark/>
          </w:tcPr>
          <w:p w14:paraId="01A49457" w14:textId="77777777" w:rsidR="002B38B7" w:rsidRPr="000F580D" w:rsidRDefault="002B38B7" w:rsidP="00FD2976">
            <w:pPr>
              <w:ind w:left="-113" w:right="-166"/>
              <w:jc w:val="center"/>
              <w:rPr>
                <w:rFonts w:ascii="Times New Roman" w:eastAsia="Times New Roman" w:hAnsi="Times New Roman" w:cs="Times New Roman"/>
                <w:sz w:val="24"/>
                <w:szCs w:val="24"/>
                <w:lang w:eastAsia="ru-RU"/>
              </w:rPr>
            </w:pPr>
            <w:r w:rsidRPr="000F580D">
              <w:rPr>
                <w:rFonts w:ascii="Times New Roman" w:eastAsia="Times New Roman" w:hAnsi="Times New Roman" w:cs="Times New Roman"/>
                <w:bCs/>
                <w:sz w:val="24"/>
                <w:szCs w:val="24"/>
                <w:lang w:eastAsia="ru-RU"/>
              </w:rPr>
              <w:t>≈35%</w:t>
            </w:r>
          </w:p>
        </w:tc>
        <w:tc>
          <w:tcPr>
            <w:tcW w:w="1556" w:type="dxa"/>
            <w:vAlign w:val="center"/>
            <w:hideMark/>
          </w:tcPr>
          <w:p w14:paraId="21DB832E" w14:textId="77777777" w:rsidR="002B38B7" w:rsidRPr="000F580D" w:rsidRDefault="002B38B7" w:rsidP="00FD2976">
            <w:pPr>
              <w:ind w:left="-38" w:right="-145"/>
              <w:jc w:val="center"/>
              <w:rPr>
                <w:rFonts w:ascii="Times New Roman" w:eastAsia="Times New Roman" w:hAnsi="Times New Roman" w:cs="Times New Roman"/>
                <w:sz w:val="24"/>
                <w:szCs w:val="24"/>
                <w:lang w:eastAsia="ru-RU"/>
              </w:rPr>
            </w:pPr>
            <w:r w:rsidRPr="000F580D">
              <w:rPr>
                <w:rFonts w:ascii="Times New Roman" w:eastAsia="Times New Roman" w:hAnsi="Times New Roman" w:cs="Times New Roman"/>
                <w:bCs/>
                <w:sz w:val="24"/>
                <w:szCs w:val="24"/>
                <w:lang w:eastAsia="ru-RU"/>
              </w:rPr>
              <w:t>≈32%</w:t>
            </w:r>
          </w:p>
        </w:tc>
        <w:tc>
          <w:tcPr>
            <w:tcW w:w="2130" w:type="dxa"/>
            <w:vAlign w:val="center"/>
            <w:hideMark/>
          </w:tcPr>
          <w:p w14:paraId="7D4450AD" w14:textId="77777777" w:rsidR="002B38B7" w:rsidRPr="000F580D" w:rsidRDefault="002B38B7" w:rsidP="00FD2976">
            <w:pPr>
              <w:ind w:left="-75" w:right="-49"/>
              <w:jc w:val="center"/>
              <w:rPr>
                <w:rFonts w:ascii="Times New Roman" w:eastAsia="Times New Roman" w:hAnsi="Times New Roman" w:cs="Times New Roman"/>
                <w:sz w:val="24"/>
                <w:szCs w:val="24"/>
                <w:lang w:eastAsia="ru-RU"/>
              </w:rPr>
            </w:pPr>
            <w:r w:rsidRPr="000F580D">
              <w:rPr>
                <w:rFonts w:ascii="Times New Roman" w:eastAsia="Times New Roman" w:hAnsi="Times New Roman" w:cs="Times New Roman"/>
                <w:bCs/>
                <w:sz w:val="24"/>
                <w:szCs w:val="24"/>
                <w:lang w:eastAsia="ru-RU"/>
              </w:rPr>
              <w:t>≈37%</w:t>
            </w:r>
          </w:p>
        </w:tc>
        <w:tc>
          <w:tcPr>
            <w:tcW w:w="1637" w:type="dxa"/>
            <w:vAlign w:val="center"/>
            <w:hideMark/>
          </w:tcPr>
          <w:p w14:paraId="40D807CD" w14:textId="77777777" w:rsidR="002B38B7" w:rsidRPr="000F580D" w:rsidRDefault="002B38B7" w:rsidP="00FD2976">
            <w:pPr>
              <w:ind w:left="-109" w:right="-25"/>
              <w:jc w:val="center"/>
              <w:rPr>
                <w:rFonts w:ascii="Times New Roman" w:eastAsia="Times New Roman" w:hAnsi="Times New Roman" w:cs="Times New Roman"/>
                <w:sz w:val="24"/>
                <w:szCs w:val="24"/>
                <w:lang w:eastAsia="ru-RU"/>
              </w:rPr>
            </w:pPr>
            <w:r w:rsidRPr="000F580D">
              <w:rPr>
                <w:rFonts w:ascii="Times New Roman" w:eastAsia="Times New Roman" w:hAnsi="Times New Roman" w:cs="Times New Roman"/>
                <w:bCs/>
                <w:sz w:val="24"/>
                <w:szCs w:val="24"/>
                <w:lang w:eastAsia="ru-RU"/>
              </w:rPr>
              <w:t>≈30%</w:t>
            </w:r>
          </w:p>
        </w:tc>
      </w:tr>
      <w:tr w:rsidR="002B38B7" w:rsidRPr="000F580D" w14:paraId="7A27812B" w14:textId="77777777" w:rsidTr="00C87B8F">
        <w:tc>
          <w:tcPr>
            <w:tcW w:w="2552" w:type="dxa"/>
            <w:vAlign w:val="center"/>
            <w:hideMark/>
          </w:tcPr>
          <w:p w14:paraId="136C8033" w14:textId="67837DFB" w:rsidR="002B38B7" w:rsidRPr="000F580D" w:rsidRDefault="002B38B7" w:rsidP="00FD2976">
            <w:pPr>
              <w:ind w:right="-29"/>
              <w:jc w:val="both"/>
              <w:rPr>
                <w:rFonts w:ascii="Times New Roman" w:eastAsia="Times New Roman" w:hAnsi="Times New Roman" w:cs="Times New Roman"/>
                <w:sz w:val="24"/>
                <w:szCs w:val="24"/>
                <w:lang w:val="ru-RU" w:eastAsia="ru-RU"/>
              </w:rPr>
            </w:pPr>
            <w:proofErr w:type="spellStart"/>
            <w:r w:rsidRPr="000F580D">
              <w:rPr>
                <w:rFonts w:ascii="Times New Roman" w:eastAsia="Times New Roman" w:hAnsi="Times New Roman" w:cs="Times New Roman"/>
                <w:bCs/>
                <w:sz w:val="24"/>
                <w:szCs w:val="24"/>
                <w:lang w:val="ru-RU" w:eastAsia="ru-RU"/>
              </w:rPr>
              <w:t>Коефіцієнт</w:t>
            </w:r>
            <w:proofErr w:type="spellEnd"/>
            <w:r w:rsidRPr="000F580D">
              <w:rPr>
                <w:rFonts w:ascii="Times New Roman" w:eastAsia="Times New Roman" w:hAnsi="Times New Roman" w:cs="Times New Roman"/>
                <w:bCs/>
                <w:sz w:val="24"/>
                <w:szCs w:val="24"/>
                <w:lang w:val="ru-RU" w:eastAsia="ru-RU"/>
              </w:rPr>
              <w:t xml:space="preserve"> </w:t>
            </w:r>
            <w:proofErr w:type="spellStart"/>
            <w:r w:rsidRPr="000F580D">
              <w:rPr>
                <w:rFonts w:ascii="Times New Roman" w:eastAsia="Times New Roman" w:hAnsi="Times New Roman" w:cs="Times New Roman"/>
                <w:bCs/>
                <w:sz w:val="24"/>
                <w:szCs w:val="24"/>
                <w:lang w:val="ru-RU" w:eastAsia="ru-RU"/>
              </w:rPr>
              <w:t>соціально-економічного</w:t>
            </w:r>
            <w:proofErr w:type="spellEnd"/>
            <w:r w:rsidRPr="000F580D">
              <w:rPr>
                <w:rFonts w:ascii="Times New Roman" w:eastAsia="Times New Roman" w:hAnsi="Times New Roman" w:cs="Times New Roman"/>
                <w:bCs/>
                <w:sz w:val="24"/>
                <w:szCs w:val="24"/>
                <w:lang w:val="ru-RU" w:eastAsia="ru-RU"/>
              </w:rPr>
              <w:t xml:space="preserve"> </w:t>
            </w:r>
            <w:proofErr w:type="spellStart"/>
            <w:r w:rsidRPr="000F580D">
              <w:rPr>
                <w:rFonts w:ascii="Times New Roman" w:eastAsia="Times New Roman" w:hAnsi="Times New Roman" w:cs="Times New Roman"/>
                <w:bCs/>
                <w:sz w:val="24"/>
                <w:szCs w:val="24"/>
                <w:lang w:val="ru-RU" w:eastAsia="ru-RU"/>
              </w:rPr>
              <w:t>ефекту</w:t>
            </w:r>
            <w:proofErr w:type="spellEnd"/>
            <w:r w:rsidRPr="000F580D">
              <w:rPr>
                <w:rFonts w:ascii="Times New Roman" w:eastAsia="Times New Roman" w:hAnsi="Times New Roman" w:cs="Times New Roman"/>
                <w:bCs/>
                <w:sz w:val="24"/>
                <w:szCs w:val="24"/>
                <w:lang w:val="ru-RU" w:eastAsia="ru-RU"/>
              </w:rPr>
              <w:t xml:space="preserve"> (млрд</w:t>
            </w:r>
            <w:r w:rsidR="00C87B8F">
              <w:rPr>
                <w:rFonts w:ascii="Times New Roman" w:eastAsia="Times New Roman" w:hAnsi="Times New Roman" w:cs="Times New Roman"/>
                <w:bCs/>
                <w:sz w:val="24"/>
                <w:szCs w:val="24"/>
                <w:lang w:val="ru-RU" w:eastAsia="ru-RU"/>
              </w:rPr>
              <w:t xml:space="preserve"> </w:t>
            </w:r>
            <w:r w:rsidRPr="000F580D">
              <w:rPr>
                <w:rFonts w:ascii="Times New Roman" w:eastAsia="Times New Roman" w:hAnsi="Times New Roman" w:cs="Times New Roman"/>
                <w:bCs/>
                <w:sz w:val="24"/>
                <w:szCs w:val="24"/>
                <w:lang w:val="ru-RU" w:eastAsia="ru-RU"/>
              </w:rPr>
              <w:t>грн/</w:t>
            </w:r>
            <w:proofErr w:type="spellStart"/>
            <w:r w:rsidRPr="000F580D">
              <w:rPr>
                <w:rFonts w:ascii="Times New Roman" w:eastAsia="Times New Roman" w:hAnsi="Times New Roman" w:cs="Times New Roman"/>
                <w:bCs/>
                <w:sz w:val="24"/>
                <w:szCs w:val="24"/>
                <w:lang w:val="ru-RU" w:eastAsia="ru-RU"/>
              </w:rPr>
              <w:t>працівника</w:t>
            </w:r>
            <w:proofErr w:type="spellEnd"/>
            <w:r w:rsidRPr="000F580D">
              <w:rPr>
                <w:rFonts w:ascii="Times New Roman" w:eastAsia="Times New Roman" w:hAnsi="Times New Roman" w:cs="Times New Roman"/>
                <w:bCs/>
                <w:sz w:val="24"/>
                <w:szCs w:val="24"/>
                <w:lang w:val="ru-RU" w:eastAsia="ru-RU"/>
              </w:rPr>
              <w:t>)</w:t>
            </w:r>
          </w:p>
        </w:tc>
        <w:tc>
          <w:tcPr>
            <w:tcW w:w="1701" w:type="dxa"/>
            <w:vAlign w:val="center"/>
            <w:hideMark/>
          </w:tcPr>
          <w:p w14:paraId="447EE8C9" w14:textId="77777777" w:rsidR="002B38B7" w:rsidRPr="000F580D" w:rsidRDefault="002B38B7" w:rsidP="00FD2976">
            <w:pPr>
              <w:ind w:left="-113" w:right="-166"/>
              <w:jc w:val="center"/>
              <w:rPr>
                <w:rFonts w:ascii="Times New Roman" w:eastAsia="Times New Roman" w:hAnsi="Times New Roman" w:cs="Times New Roman"/>
                <w:sz w:val="24"/>
                <w:szCs w:val="24"/>
                <w:lang w:eastAsia="ru-RU"/>
              </w:rPr>
            </w:pPr>
            <w:r w:rsidRPr="000F580D">
              <w:rPr>
                <w:rFonts w:ascii="Times New Roman" w:eastAsia="Times New Roman" w:hAnsi="Times New Roman" w:cs="Times New Roman"/>
                <w:bCs/>
                <w:sz w:val="24"/>
                <w:szCs w:val="24"/>
                <w:lang w:eastAsia="ru-RU"/>
              </w:rPr>
              <w:t>1,10</w:t>
            </w:r>
          </w:p>
        </w:tc>
        <w:tc>
          <w:tcPr>
            <w:tcW w:w="1556" w:type="dxa"/>
            <w:vAlign w:val="center"/>
            <w:hideMark/>
          </w:tcPr>
          <w:p w14:paraId="53B55311" w14:textId="77777777" w:rsidR="002B38B7" w:rsidRPr="000F580D" w:rsidRDefault="002B38B7" w:rsidP="00FD2976">
            <w:pPr>
              <w:ind w:left="-38" w:right="-145"/>
              <w:jc w:val="center"/>
              <w:rPr>
                <w:rFonts w:ascii="Times New Roman" w:eastAsia="Times New Roman" w:hAnsi="Times New Roman" w:cs="Times New Roman"/>
                <w:sz w:val="24"/>
                <w:szCs w:val="24"/>
                <w:lang w:eastAsia="ru-RU"/>
              </w:rPr>
            </w:pPr>
            <w:r w:rsidRPr="000F580D">
              <w:rPr>
                <w:rFonts w:ascii="Times New Roman" w:eastAsia="Times New Roman" w:hAnsi="Times New Roman" w:cs="Times New Roman"/>
                <w:bCs/>
                <w:sz w:val="24"/>
                <w:szCs w:val="24"/>
                <w:lang w:eastAsia="ru-RU"/>
              </w:rPr>
              <w:t>1,15</w:t>
            </w:r>
          </w:p>
        </w:tc>
        <w:tc>
          <w:tcPr>
            <w:tcW w:w="2130" w:type="dxa"/>
            <w:vAlign w:val="center"/>
            <w:hideMark/>
          </w:tcPr>
          <w:p w14:paraId="6E408A2A" w14:textId="77777777" w:rsidR="002B38B7" w:rsidRPr="000F580D" w:rsidRDefault="002B38B7" w:rsidP="00FD2976">
            <w:pPr>
              <w:ind w:left="-75" w:right="-49"/>
              <w:jc w:val="center"/>
              <w:rPr>
                <w:rFonts w:ascii="Times New Roman" w:eastAsia="Times New Roman" w:hAnsi="Times New Roman" w:cs="Times New Roman"/>
                <w:sz w:val="24"/>
                <w:szCs w:val="24"/>
                <w:lang w:eastAsia="ru-RU"/>
              </w:rPr>
            </w:pPr>
            <w:r w:rsidRPr="000F580D">
              <w:rPr>
                <w:rFonts w:ascii="Times New Roman" w:eastAsia="Times New Roman" w:hAnsi="Times New Roman" w:cs="Times New Roman"/>
                <w:bCs/>
                <w:sz w:val="24"/>
                <w:szCs w:val="24"/>
                <w:lang w:eastAsia="ru-RU"/>
              </w:rPr>
              <w:t>1,08</w:t>
            </w:r>
          </w:p>
        </w:tc>
        <w:tc>
          <w:tcPr>
            <w:tcW w:w="1637" w:type="dxa"/>
            <w:vAlign w:val="center"/>
            <w:hideMark/>
          </w:tcPr>
          <w:p w14:paraId="3D01690A" w14:textId="77777777" w:rsidR="002B38B7" w:rsidRPr="000F580D" w:rsidRDefault="002B38B7" w:rsidP="00FD2976">
            <w:pPr>
              <w:ind w:left="-109" w:right="-25"/>
              <w:jc w:val="center"/>
              <w:rPr>
                <w:rFonts w:ascii="Times New Roman" w:eastAsia="Times New Roman" w:hAnsi="Times New Roman" w:cs="Times New Roman"/>
                <w:sz w:val="24"/>
                <w:szCs w:val="24"/>
                <w:lang w:eastAsia="ru-RU"/>
              </w:rPr>
            </w:pPr>
            <w:r w:rsidRPr="000F580D">
              <w:rPr>
                <w:rFonts w:ascii="Times New Roman" w:eastAsia="Times New Roman" w:hAnsi="Times New Roman" w:cs="Times New Roman"/>
                <w:bCs/>
                <w:sz w:val="24"/>
                <w:szCs w:val="24"/>
                <w:lang w:eastAsia="ru-RU"/>
              </w:rPr>
              <w:t>1,05</w:t>
            </w:r>
          </w:p>
        </w:tc>
      </w:tr>
      <w:bookmarkEnd w:id="7"/>
    </w:tbl>
    <w:p w14:paraId="769C2356" w14:textId="77777777" w:rsidR="00215673" w:rsidRDefault="00215673" w:rsidP="002B38B7">
      <w:pPr>
        <w:spacing w:after="0" w:line="360" w:lineRule="auto"/>
        <w:ind w:right="283" w:firstLine="709"/>
        <w:jc w:val="both"/>
        <w:rPr>
          <w:rFonts w:ascii="Times New Roman" w:hAnsi="Times New Roman" w:cs="Times New Roman"/>
          <w:sz w:val="28"/>
          <w:szCs w:val="28"/>
          <w:lang w:val="uk-UA"/>
        </w:rPr>
      </w:pPr>
    </w:p>
    <w:p w14:paraId="743D4300" w14:textId="6613794B" w:rsidR="002B38B7" w:rsidRDefault="007E1818" w:rsidP="002B38B7">
      <w:pPr>
        <w:spacing w:after="0" w:line="360" w:lineRule="auto"/>
        <w:ind w:right="283" w:firstLine="709"/>
        <w:jc w:val="both"/>
        <w:rPr>
          <w:rFonts w:ascii="Times New Roman" w:hAnsi="Times New Roman" w:cs="Times New Roman"/>
          <w:sz w:val="28"/>
          <w:szCs w:val="28"/>
          <w:lang w:val="uk-UA"/>
        </w:rPr>
      </w:pPr>
      <w:r w:rsidRPr="007E1818">
        <w:rPr>
          <w:rFonts w:ascii="Times New Roman" w:hAnsi="Times New Roman" w:cs="Times New Roman"/>
          <w:sz w:val="28"/>
          <w:szCs w:val="28"/>
          <w:lang w:val="uk-UA"/>
        </w:rPr>
        <w:t xml:space="preserve">Аналіз впливу підприємницької діяльності на соціально-економічну динаміку та врахування специфіки міжбюджетної взаємодії дозволяють сформулювати ключові стратегічні орієнтири щодо </w:t>
      </w:r>
      <w:r w:rsidR="00215673">
        <w:rPr>
          <w:rFonts w:ascii="Times New Roman" w:hAnsi="Times New Roman" w:cs="Times New Roman"/>
          <w:sz w:val="28"/>
          <w:szCs w:val="28"/>
          <w:lang w:val="uk-UA"/>
        </w:rPr>
        <w:t xml:space="preserve">їх </w:t>
      </w:r>
      <w:r w:rsidRPr="007E1818">
        <w:rPr>
          <w:rFonts w:ascii="Times New Roman" w:hAnsi="Times New Roman" w:cs="Times New Roman"/>
          <w:sz w:val="28"/>
          <w:szCs w:val="28"/>
          <w:lang w:val="uk-UA"/>
        </w:rPr>
        <w:t>оптимізації.</w:t>
      </w:r>
      <w:r>
        <w:rPr>
          <w:rFonts w:ascii="Times New Roman" w:hAnsi="Times New Roman" w:cs="Times New Roman"/>
          <w:sz w:val="28"/>
          <w:szCs w:val="28"/>
          <w:lang w:val="uk-UA"/>
        </w:rPr>
        <w:t xml:space="preserve"> </w:t>
      </w:r>
      <w:r w:rsidR="002B38B7">
        <w:rPr>
          <w:rFonts w:ascii="Times New Roman" w:hAnsi="Times New Roman" w:cs="Times New Roman"/>
          <w:sz w:val="28"/>
          <w:szCs w:val="28"/>
          <w:lang w:val="uk-UA"/>
        </w:rPr>
        <w:t xml:space="preserve">Для </w:t>
      </w:r>
      <w:r w:rsidR="002B38B7" w:rsidRPr="007D149B">
        <w:rPr>
          <w:rFonts w:ascii="Times New Roman" w:hAnsi="Times New Roman" w:cs="Times New Roman"/>
          <w:sz w:val="28"/>
          <w:szCs w:val="28"/>
          <w:lang w:val="uk-UA"/>
        </w:rPr>
        <w:t>кращого розуміння зобразимо їх у таблиці 3.5</w:t>
      </w:r>
      <w:r w:rsidR="007D149B" w:rsidRPr="007D149B">
        <w:rPr>
          <w:rFonts w:ascii="Times New Roman" w:hAnsi="Times New Roman" w:cs="Times New Roman"/>
          <w:sz w:val="28"/>
          <w:szCs w:val="28"/>
          <w:lang w:val="uk-UA"/>
        </w:rPr>
        <w:t xml:space="preserve"> [12]</w:t>
      </w:r>
      <w:r w:rsidR="002B38B7" w:rsidRPr="007D149B">
        <w:rPr>
          <w:rFonts w:ascii="Times New Roman" w:hAnsi="Times New Roman" w:cs="Times New Roman"/>
          <w:sz w:val="28"/>
          <w:szCs w:val="28"/>
          <w:lang w:val="uk-UA"/>
        </w:rPr>
        <w:t>.</w:t>
      </w:r>
    </w:p>
    <w:p w14:paraId="06B778CA" w14:textId="19272D77" w:rsidR="007D149B" w:rsidRDefault="007D149B" w:rsidP="00C87B8F">
      <w:pPr>
        <w:spacing w:after="0" w:line="360" w:lineRule="auto"/>
        <w:ind w:right="283"/>
        <w:jc w:val="right"/>
        <w:rPr>
          <w:rFonts w:ascii="Times New Roman" w:hAnsi="Times New Roman" w:cs="Times New Roman"/>
          <w:sz w:val="28"/>
          <w:szCs w:val="28"/>
          <w:lang w:val="uk-UA"/>
        </w:rPr>
      </w:pPr>
      <w:bookmarkStart w:id="8" w:name="_Hlk197008279"/>
    </w:p>
    <w:tbl>
      <w:tblPr>
        <w:tblStyle w:val="a3"/>
        <w:tblW w:w="0" w:type="auto"/>
        <w:tblLook w:val="04A0" w:firstRow="1" w:lastRow="0" w:firstColumn="1" w:lastColumn="0" w:noHBand="0" w:noVBand="1"/>
      </w:tblPr>
      <w:tblGrid>
        <w:gridCol w:w="4672"/>
        <w:gridCol w:w="4673"/>
      </w:tblGrid>
      <w:tr w:rsidR="007D149B" w:rsidRPr="006C2A5D" w14:paraId="1E9B55D4" w14:textId="77777777" w:rsidTr="00601461">
        <w:tc>
          <w:tcPr>
            <w:tcW w:w="4672" w:type="dxa"/>
          </w:tcPr>
          <w:p w14:paraId="65B7295D" w14:textId="77777777" w:rsidR="007D149B" w:rsidRPr="006C2A5D" w:rsidRDefault="007D149B" w:rsidP="00601461">
            <w:pPr>
              <w:ind w:right="283"/>
              <w:jc w:val="center"/>
              <w:rPr>
                <w:rFonts w:ascii="Times New Roman" w:hAnsi="Times New Roman" w:cs="Times New Roman"/>
                <w:sz w:val="24"/>
                <w:szCs w:val="24"/>
                <w:lang w:val="uk-UA"/>
              </w:rPr>
            </w:pPr>
            <w:r w:rsidRPr="006C2A5D">
              <w:rPr>
                <w:rFonts w:ascii="Times New Roman" w:hAnsi="Times New Roman" w:cs="Times New Roman"/>
                <w:sz w:val="24"/>
                <w:szCs w:val="24"/>
                <w:lang w:val="uk-UA"/>
              </w:rPr>
              <w:t>Проблема</w:t>
            </w:r>
          </w:p>
        </w:tc>
        <w:tc>
          <w:tcPr>
            <w:tcW w:w="4673" w:type="dxa"/>
          </w:tcPr>
          <w:p w14:paraId="3EBAC81A" w14:textId="77777777" w:rsidR="007D149B" w:rsidRPr="006C2A5D" w:rsidRDefault="007D149B" w:rsidP="00601461">
            <w:pPr>
              <w:ind w:right="22"/>
              <w:jc w:val="center"/>
              <w:rPr>
                <w:rFonts w:ascii="Times New Roman" w:hAnsi="Times New Roman" w:cs="Times New Roman"/>
                <w:sz w:val="24"/>
                <w:szCs w:val="24"/>
                <w:lang w:val="uk-UA"/>
              </w:rPr>
            </w:pPr>
            <w:r w:rsidRPr="006C2A5D">
              <w:rPr>
                <w:rFonts w:ascii="Times New Roman" w:hAnsi="Times New Roman" w:cs="Times New Roman"/>
                <w:sz w:val="24"/>
                <w:szCs w:val="24"/>
                <w:lang w:val="uk-UA"/>
              </w:rPr>
              <w:t>Рішення</w:t>
            </w:r>
          </w:p>
        </w:tc>
      </w:tr>
      <w:tr w:rsidR="007D149B" w:rsidRPr="006C2A5D" w14:paraId="377A29AB" w14:textId="77777777" w:rsidTr="00601461">
        <w:tc>
          <w:tcPr>
            <w:tcW w:w="9345" w:type="dxa"/>
            <w:gridSpan w:val="2"/>
          </w:tcPr>
          <w:p w14:paraId="48386B53" w14:textId="77777777" w:rsidR="007D149B" w:rsidRPr="006C2A5D" w:rsidRDefault="007D149B" w:rsidP="00601461">
            <w:pPr>
              <w:ind w:right="22"/>
              <w:jc w:val="center"/>
              <w:rPr>
                <w:rFonts w:ascii="Times New Roman" w:hAnsi="Times New Roman" w:cs="Times New Roman"/>
                <w:sz w:val="24"/>
                <w:szCs w:val="24"/>
                <w:lang w:val="uk-UA"/>
              </w:rPr>
            </w:pPr>
            <w:r w:rsidRPr="006C2A5D">
              <w:rPr>
                <w:rFonts w:ascii="Times New Roman" w:hAnsi="Times New Roman" w:cs="Times New Roman"/>
                <w:sz w:val="24"/>
                <w:szCs w:val="24"/>
                <w:lang w:val="uk-UA"/>
              </w:rPr>
              <w:t>Стимулювання економічної самодостатності регіонів</w:t>
            </w:r>
          </w:p>
        </w:tc>
      </w:tr>
      <w:tr w:rsidR="007D149B" w:rsidRPr="009F5670" w14:paraId="55CAD5D0" w14:textId="77777777" w:rsidTr="00601461">
        <w:tc>
          <w:tcPr>
            <w:tcW w:w="4672" w:type="dxa"/>
          </w:tcPr>
          <w:p w14:paraId="649D48C8" w14:textId="77777777" w:rsidR="007D149B" w:rsidRPr="006C2A5D" w:rsidRDefault="007D149B" w:rsidP="00601461">
            <w:pPr>
              <w:pStyle w:val="a4"/>
              <w:numPr>
                <w:ilvl w:val="0"/>
                <w:numId w:val="55"/>
              </w:numPr>
              <w:ind w:left="316"/>
              <w:jc w:val="both"/>
              <w:rPr>
                <w:rFonts w:ascii="Times New Roman" w:hAnsi="Times New Roman" w:cs="Times New Roman"/>
                <w:sz w:val="24"/>
                <w:szCs w:val="24"/>
                <w:lang w:val="uk-UA"/>
              </w:rPr>
            </w:pPr>
            <w:r w:rsidRPr="006C2A5D">
              <w:rPr>
                <w:rFonts w:ascii="Times New Roman" w:hAnsi="Times New Roman" w:cs="Times New Roman"/>
                <w:sz w:val="24"/>
                <w:szCs w:val="24"/>
                <w:lang w:val="uk-UA"/>
              </w:rPr>
              <w:t xml:space="preserve">Регіони, що приймають основне навантаження у зв’язку з розташуванням великих підприємств, </w:t>
            </w:r>
            <w:r w:rsidRPr="006C2A5D">
              <w:rPr>
                <w:rFonts w:ascii="Times New Roman" w:hAnsi="Times New Roman" w:cs="Times New Roman"/>
                <w:sz w:val="24"/>
                <w:szCs w:val="24"/>
                <w:lang w:val="uk-UA"/>
              </w:rPr>
              <w:lastRenderedPageBreak/>
              <w:t>мають обмежені можливості для економічного розвитку.</w:t>
            </w:r>
          </w:p>
          <w:p w14:paraId="00FDFB53" w14:textId="77777777" w:rsidR="007D149B" w:rsidRPr="006C2A5D" w:rsidRDefault="007D149B" w:rsidP="00601461">
            <w:pPr>
              <w:pStyle w:val="a4"/>
              <w:numPr>
                <w:ilvl w:val="0"/>
                <w:numId w:val="55"/>
              </w:numPr>
              <w:ind w:left="316"/>
              <w:jc w:val="both"/>
              <w:rPr>
                <w:rFonts w:ascii="Times New Roman" w:hAnsi="Times New Roman" w:cs="Times New Roman"/>
                <w:sz w:val="24"/>
                <w:szCs w:val="24"/>
                <w:lang w:val="uk-UA"/>
              </w:rPr>
            </w:pPr>
            <w:r w:rsidRPr="006C2A5D">
              <w:rPr>
                <w:rFonts w:ascii="Times New Roman" w:hAnsi="Times New Roman" w:cs="Times New Roman"/>
                <w:sz w:val="24"/>
                <w:szCs w:val="24"/>
                <w:lang w:val="uk-UA"/>
              </w:rPr>
              <w:t>Індекс дотаційної залежності міста Нетішин</w:t>
            </w:r>
            <w:r>
              <w:rPr>
                <w:rFonts w:ascii="Times New Roman" w:hAnsi="Times New Roman" w:cs="Times New Roman"/>
                <w:sz w:val="24"/>
                <w:szCs w:val="24"/>
                <w:lang w:val="uk-UA"/>
              </w:rPr>
              <w:t xml:space="preserve"> свідчить про</w:t>
            </w:r>
            <w:r w:rsidRPr="006C2A5D">
              <w:rPr>
                <w:rFonts w:ascii="Times New Roman" w:hAnsi="Times New Roman" w:cs="Times New Roman"/>
                <w:sz w:val="24"/>
                <w:szCs w:val="24"/>
                <w:lang w:val="uk-UA"/>
              </w:rPr>
              <w:t xml:space="preserve"> фінансову самостійність, однак необхідні додаткові заходи для забезпечення довгострокової економічної стабільності.</w:t>
            </w:r>
          </w:p>
        </w:tc>
        <w:tc>
          <w:tcPr>
            <w:tcW w:w="4673" w:type="dxa"/>
          </w:tcPr>
          <w:p w14:paraId="2A9F4A63" w14:textId="77777777" w:rsidR="007D149B" w:rsidRPr="006C2A5D" w:rsidRDefault="007D149B" w:rsidP="00601461">
            <w:pPr>
              <w:pStyle w:val="a4"/>
              <w:numPr>
                <w:ilvl w:val="0"/>
                <w:numId w:val="56"/>
              </w:numPr>
              <w:ind w:left="313" w:right="22"/>
              <w:jc w:val="both"/>
              <w:rPr>
                <w:rFonts w:ascii="Times New Roman" w:hAnsi="Times New Roman" w:cs="Times New Roman"/>
                <w:sz w:val="24"/>
                <w:szCs w:val="24"/>
                <w:lang w:val="uk-UA"/>
              </w:rPr>
            </w:pPr>
            <w:r w:rsidRPr="006C2A5D">
              <w:rPr>
                <w:rFonts w:ascii="Times New Roman" w:hAnsi="Times New Roman" w:cs="Times New Roman"/>
                <w:sz w:val="24"/>
                <w:szCs w:val="24"/>
                <w:lang w:val="uk-UA"/>
              </w:rPr>
              <w:lastRenderedPageBreak/>
              <w:t xml:space="preserve">Залучення інвестицій у регіони розташування АЕС для розвитку альтернативних секторів економіки, що </w:t>
            </w:r>
            <w:r w:rsidRPr="006C2A5D">
              <w:rPr>
                <w:rFonts w:ascii="Times New Roman" w:hAnsi="Times New Roman" w:cs="Times New Roman"/>
                <w:sz w:val="24"/>
                <w:szCs w:val="24"/>
                <w:lang w:val="uk-UA"/>
              </w:rPr>
              <w:lastRenderedPageBreak/>
              <w:t>зменшить залежність від одного великого підприємства.</w:t>
            </w:r>
          </w:p>
          <w:p w14:paraId="3BF58A63" w14:textId="77777777" w:rsidR="007D149B" w:rsidRPr="006C2A5D" w:rsidRDefault="007D149B" w:rsidP="00601461">
            <w:pPr>
              <w:pStyle w:val="a4"/>
              <w:numPr>
                <w:ilvl w:val="0"/>
                <w:numId w:val="56"/>
              </w:numPr>
              <w:ind w:left="313" w:right="22"/>
              <w:jc w:val="both"/>
              <w:rPr>
                <w:rFonts w:ascii="Times New Roman" w:hAnsi="Times New Roman" w:cs="Times New Roman"/>
                <w:sz w:val="24"/>
                <w:szCs w:val="24"/>
                <w:lang w:val="uk-UA"/>
              </w:rPr>
            </w:pPr>
            <w:r w:rsidRPr="006C2A5D">
              <w:rPr>
                <w:rFonts w:ascii="Times New Roman" w:hAnsi="Times New Roman" w:cs="Times New Roman"/>
                <w:sz w:val="24"/>
                <w:szCs w:val="24"/>
                <w:lang w:val="uk-UA"/>
              </w:rPr>
              <w:t>Створення індустріальних парків навколо стратегічних підприємств.</w:t>
            </w:r>
          </w:p>
        </w:tc>
      </w:tr>
      <w:tr w:rsidR="007D149B" w:rsidRPr="006C2A5D" w14:paraId="0962EEB5" w14:textId="77777777" w:rsidTr="00601461">
        <w:tc>
          <w:tcPr>
            <w:tcW w:w="9345" w:type="dxa"/>
            <w:gridSpan w:val="2"/>
          </w:tcPr>
          <w:p w14:paraId="617966A0" w14:textId="77777777" w:rsidR="007D149B" w:rsidRPr="006C2A5D" w:rsidRDefault="007D149B" w:rsidP="00601461">
            <w:pPr>
              <w:ind w:right="22"/>
              <w:jc w:val="center"/>
              <w:rPr>
                <w:rFonts w:ascii="Times New Roman" w:hAnsi="Times New Roman" w:cs="Times New Roman"/>
                <w:sz w:val="24"/>
                <w:szCs w:val="24"/>
                <w:lang w:val="uk-UA"/>
              </w:rPr>
            </w:pPr>
            <w:r w:rsidRPr="006C2A5D">
              <w:rPr>
                <w:rFonts w:ascii="Times New Roman" w:hAnsi="Times New Roman" w:cs="Times New Roman"/>
                <w:sz w:val="24"/>
                <w:szCs w:val="24"/>
                <w:lang w:val="uk-UA"/>
              </w:rPr>
              <w:lastRenderedPageBreak/>
              <w:t>Вдосконалення механізмів податкового стимулювання</w:t>
            </w:r>
          </w:p>
        </w:tc>
      </w:tr>
      <w:tr w:rsidR="007D149B" w:rsidRPr="009F5670" w14:paraId="0CA2F8C5" w14:textId="77777777" w:rsidTr="00601461">
        <w:tc>
          <w:tcPr>
            <w:tcW w:w="4672" w:type="dxa"/>
          </w:tcPr>
          <w:p w14:paraId="336C3C6B" w14:textId="77777777" w:rsidR="007D149B" w:rsidRPr="006C2A5D" w:rsidRDefault="007D149B" w:rsidP="00601461">
            <w:pPr>
              <w:pStyle w:val="a4"/>
              <w:numPr>
                <w:ilvl w:val="0"/>
                <w:numId w:val="57"/>
              </w:numPr>
              <w:ind w:left="316"/>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6C2A5D">
              <w:rPr>
                <w:rFonts w:ascii="Times New Roman" w:hAnsi="Times New Roman" w:cs="Times New Roman"/>
                <w:sz w:val="24"/>
                <w:szCs w:val="24"/>
                <w:lang w:val="uk-UA"/>
              </w:rPr>
              <w:t xml:space="preserve">одаткове навантаження </w:t>
            </w:r>
            <w:r>
              <w:rPr>
                <w:rFonts w:ascii="Times New Roman" w:hAnsi="Times New Roman" w:cs="Times New Roman"/>
                <w:sz w:val="24"/>
                <w:szCs w:val="24"/>
                <w:lang w:val="uk-UA"/>
              </w:rPr>
              <w:t>сприяє</w:t>
            </w:r>
            <w:r w:rsidRPr="006C2A5D">
              <w:rPr>
                <w:rFonts w:ascii="Times New Roman" w:hAnsi="Times New Roman" w:cs="Times New Roman"/>
                <w:sz w:val="24"/>
                <w:szCs w:val="24"/>
                <w:lang w:val="uk-UA"/>
              </w:rPr>
              <w:t xml:space="preserve"> </w:t>
            </w:r>
            <w:proofErr w:type="spellStart"/>
            <w:r w:rsidRPr="006C2A5D">
              <w:rPr>
                <w:rFonts w:ascii="Times New Roman" w:hAnsi="Times New Roman" w:cs="Times New Roman"/>
                <w:sz w:val="24"/>
                <w:szCs w:val="24"/>
                <w:lang w:val="uk-UA"/>
              </w:rPr>
              <w:t>стриму</w:t>
            </w:r>
            <w:r>
              <w:rPr>
                <w:rFonts w:ascii="Times New Roman" w:hAnsi="Times New Roman" w:cs="Times New Roman"/>
                <w:sz w:val="24"/>
                <w:szCs w:val="24"/>
                <w:lang w:val="uk-UA"/>
              </w:rPr>
              <w:t>люванню</w:t>
            </w:r>
            <w:proofErr w:type="spellEnd"/>
            <w:r w:rsidRPr="006C2A5D">
              <w:rPr>
                <w:rFonts w:ascii="Times New Roman" w:hAnsi="Times New Roman" w:cs="Times New Roman"/>
                <w:sz w:val="24"/>
                <w:szCs w:val="24"/>
                <w:lang w:val="uk-UA"/>
              </w:rPr>
              <w:t xml:space="preserve"> розвит</w:t>
            </w:r>
            <w:r>
              <w:rPr>
                <w:rFonts w:ascii="Times New Roman" w:hAnsi="Times New Roman" w:cs="Times New Roman"/>
                <w:sz w:val="24"/>
                <w:szCs w:val="24"/>
                <w:lang w:val="uk-UA"/>
              </w:rPr>
              <w:t>ку</w:t>
            </w:r>
            <w:r w:rsidRPr="006C2A5D">
              <w:rPr>
                <w:rFonts w:ascii="Times New Roman" w:hAnsi="Times New Roman" w:cs="Times New Roman"/>
                <w:sz w:val="24"/>
                <w:szCs w:val="24"/>
                <w:lang w:val="uk-UA"/>
              </w:rPr>
              <w:t xml:space="preserve"> підприємств, зменшуючи їхню здатність до реінвестування у власний розвиток.</w:t>
            </w:r>
          </w:p>
          <w:p w14:paraId="5A56A438" w14:textId="77777777" w:rsidR="007D149B" w:rsidRPr="006C2A5D" w:rsidRDefault="007D149B" w:rsidP="00601461">
            <w:pPr>
              <w:pStyle w:val="a4"/>
              <w:numPr>
                <w:ilvl w:val="0"/>
                <w:numId w:val="57"/>
              </w:numPr>
              <w:ind w:left="316"/>
              <w:jc w:val="both"/>
              <w:rPr>
                <w:rFonts w:ascii="Times New Roman" w:hAnsi="Times New Roman" w:cs="Times New Roman"/>
                <w:sz w:val="24"/>
                <w:szCs w:val="24"/>
                <w:lang w:val="uk-UA"/>
              </w:rPr>
            </w:pPr>
            <w:r w:rsidRPr="006C2A5D">
              <w:rPr>
                <w:rFonts w:ascii="Times New Roman" w:hAnsi="Times New Roman" w:cs="Times New Roman"/>
                <w:sz w:val="24"/>
                <w:szCs w:val="24"/>
                <w:lang w:val="uk-UA"/>
              </w:rPr>
              <w:t>Коефіцієнт податкової ефективності АТ НАЕК «Енергоатома» свідчить про значний внесок у бюджет, але підприємству необхідні додаткові стимули для модернізації та підвищення продуктивності.</w:t>
            </w:r>
          </w:p>
        </w:tc>
        <w:tc>
          <w:tcPr>
            <w:tcW w:w="4673" w:type="dxa"/>
          </w:tcPr>
          <w:p w14:paraId="48E6DFE5" w14:textId="77777777" w:rsidR="007D149B" w:rsidRPr="006C2A5D" w:rsidRDefault="007D149B" w:rsidP="00601461">
            <w:pPr>
              <w:pStyle w:val="a4"/>
              <w:numPr>
                <w:ilvl w:val="0"/>
                <w:numId w:val="58"/>
              </w:numPr>
              <w:ind w:left="313" w:right="22"/>
              <w:jc w:val="both"/>
              <w:rPr>
                <w:rFonts w:ascii="Times New Roman" w:hAnsi="Times New Roman" w:cs="Times New Roman"/>
                <w:sz w:val="24"/>
                <w:szCs w:val="24"/>
                <w:lang w:val="uk-UA"/>
              </w:rPr>
            </w:pPr>
            <w:r w:rsidRPr="006C2A5D">
              <w:rPr>
                <w:rFonts w:ascii="Times New Roman" w:hAnsi="Times New Roman" w:cs="Times New Roman"/>
                <w:sz w:val="24"/>
                <w:szCs w:val="24"/>
                <w:lang w:val="uk-UA"/>
              </w:rPr>
              <w:t>Введення податкових канікул або знижок для модернізаці</w:t>
            </w:r>
            <w:r>
              <w:rPr>
                <w:rFonts w:ascii="Times New Roman" w:hAnsi="Times New Roman" w:cs="Times New Roman"/>
                <w:sz w:val="24"/>
                <w:szCs w:val="24"/>
                <w:lang w:val="uk-UA"/>
              </w:rPr>
              <w:t>ї</w:t>
            </w:r>
            <w:r w:rsidRPr="006C2A5D">
              <w:rPr>
                <w:rFonts w:ascii="Times New Roman" w:hAnsi="Times New Roman" w:cs="Times New Roman"/>
                <w:sz w:val="24"/>
                <w:szCs w:val="24"/>
                <w:lang w:val="uk-UA"/>
              </w:rPr>
              <w:t xml:space="preserve"> </w:t>
            </w:r>
            <w:proofErr w:type="spellStart"/>
            <w:r w:rsidRPr="006C2A5D">
              <w:rPr>
                <w:rFonts w:ascii="Times New Roman" w:hAnsi="Times New Roman" w:cs="Times New Roman"/>
                <w:sz w:val="24"/>
                <w:szCs w:val="24"/>
                <w:lang w:val="uk-UA"/>
              </w:rPr>
              <w:t>потужностей</w:t>
            </w:r>
            <w:proofErr w:type="spellEnd"/>
            <w:r w:rsidRPr="006C2A5D">
              <w:rPr>
                <w:rFonts w:ascii="Times New Roman" w:hAnsi="Times New Roman" w:cs="Times New Roman"/>
                <w:sz w:val="24"/>
                <w:szCs w:val="24"/>
                <w:lang w:val="uk-UA"/>
              </w:rPr>
              <w:t xml:space="preserve"> та впроваджують енергозберігаючі технології.</w:t>
            </w:r>
          </w:p>
          <w:p w14:paraId="5C282F14" w14:textId="77777777" w:rsidR="007D149B" w:rsidRPr="006C2A5D" w:rsidRDefault="007D149B" w:rsidP="00601461">
            <w:pPr>
              <w:pStyle w:val="a4"/>
              <w:numPr>
                <w:ilvl w:val="0"/>
                <w:numId w:val="58"/>
              </w:numPr>
              <w:ind w:left="313" w:right="22"/>
              <w:jc w:val="both"/>
              <w:rPr>
                <w:rFonts w:ascii="Times New Roman" w:hAnsi="Times New Roman" w:cs="Times New Roman"/>
                <w:sz w:val="24"/>
                <w:szCs w:val="24"/>
                <w:lang w:val="uk-UA"/>
              </w:rPr>
            </w:pPr>
            <w:r w:rsidRPr="006C2A5D">
              <w:rPr>
                <w:rFonts w:ascii="Times New Roman" w:hAnsi="Times New Roman" w:cs="Times New Roman"/>
                <w:sz w:val="24"/>
                <w:szCs w:val="24"/>
                <w:lang w:val="uk-UA"/>
              </w:rPr>
              <w:t>Використання податкових преференцій для створ</w:t>
            </w:r>
            <w:r>
              <w:rPr>
                <w:rFonts w:ascii="Times New Roman" w:hAnsi="Times New Roman" w:cs="Times New Roman"/>
                <w:sz w:val="24"/>
                <w:szCs w:val="24"/>
                <w:lang w:val="uk-UA"/>
              </w:rPr>
              <w:t>ення</w:t>
            </w:r>
            <w:r w:rsidRPr="006C2A5D">
              <w:rPr>
                <w:rFonts w:ascii="Times New Roman" w:hAnsi="Times New Roman" w:cs="Times New Roman"/>
                <w:sz w:val="24"/>
                <w:szCs w:val="24"/>
                <w:lang w:val="uk-UA"/>
              </w:rPr>
              <w:t xml:space="preserve"> додатков</w:t>
            </w:r>
            <w:r>
              <w:rPr>
                <w:rFonts w:ascii="Times New Roman" w:hAnsi="Times New Roman" w:cs="Times New Roman"/>
                <w:sz w:val="24"/>
                <w:szCs w:val="24"/>
                <w:lang w:val="uk-UA"/>
              </w:rPr>
              <w:t>их</w:t>
            </w:r>
            <w:r w:rsidRPr="006C2A5D">
              <w:rPr>
                <w:rFonts w:ascii="Times New Roman" w:hAnsi="Times New Roman" w:cs="Times New Roman"/>
                <w:sz w:val="24"/>
                <w:szCs w:val="24"/>
                <w:lang w:val="uk-UA"/>
              </w:rPr>
              <w:t xml:space="preserve"> робоч</w:t>
            </w:r>
            <w:r>
              <w:rPr>
                <w:rFonts w:ascii="Times New Roman" w:hAnsi="Times New Roman" w:cs="Times New Roman"/>
                <w:sz w:val="24"/>
                <w:szCs w:val="24"/>
                <w:lang w:val="uk-UA"/>
              </w:rPr>
              <w:t>их</w:t>
            </w:r>
            <w:r w:rsidRPr="006C2A5D">
              <w:rPr>
                <w:rFonts w:ascii="Times New Roman" w:hAnsi="Times New Roman" w:cs="Times New Roman"/>
                <w:sz w:val="24"/>
                <w:szCs w:val="24"/>
                <w:lang w:val="uk-UA"/>
              </w:rPr>
              <w:t xml:space="preserve"> міс</w:t>
            </w:r>
            <w:r>
              <w:rPr>
                <w:rFonts w:ascii="Times New Roman" w:hAnsi="Times New Roman" w:cs="Times New Roman"/>
                <w:sz w:val="24"/>
                <w:szCs w:val="24"/>
                <w:lang w:val="uk-UA"/>
              </w:rPr>
              <w:t>т</w:t>
            </w:r>
            <w:r w:rsidRPr="006C2A5D">
              <w:rPr>
                <w:rFonts w:ascii="Times New Roman" w:hAnsi="Times New Roman" w:cs="Times New Roman"/>
                <w:sz w:val="24"/>
                <w:szCs w:val="24"/>
                <w:lang w:val="uk-UA"/>
              </w:rPr>
              <w:t xml:space="preserve"> у регіонах розташування стратегічних об’єктів.</w:t>
            </w:r>
          </w:p>
        </w:tc>
      </w:tr>
      <w:tr w:rsidR="007D149B" w:rsidRPr="006C2A5D" w14:paraId="05B0C499" w14:textId="77777777" w:rsidTr="00601461">
        <w:tc>
          <w:tcPr>
            <w:tcW w:w="9345" w:type="dxa"/>
            <w:gridSpan w:val="2"/>
          </w:tcPr>
          <w:p w14:paraId="632E639F" w14:textId="77777777" w:rsidR="007D149B" w:rsidRPr="006C2A5D" w:rsidRDefault="007D149B" w:rsidP="00601461">
            <w:pPr>
              <w:ind w:right="22"/>
              <w:jc w:val="center"/>
              <w:rPr>
                <w:rFonts w:ascii="Times New Roman" w:hAnsi="Times New Roman" w:cs="Times New Roman"/>
                <w:sz w:val="24"/>
                <w:szCs w:val="24"/>
                <w:lang w:val="uk-UA"/>
              </w:rPr>
            </w:pPr>
            <w:r>
              <w:rPr>
                <w:rFonts w:ascii="Times New Roman" w:hAnsi="Times New Roman" w:cs="Times New Roman"/>
                <w:sz w:val="24"/>
                <w:szCs w:val="24"/>
                <w:lang w:val="uk-UA"/>
              </w:rPr>
              <w:t>Удосконалення</w:t>
            </w:r>
            <w:r w:rsidRPr="006C2A5D">
              <w:rPr>
                <w:rFonts w:ascii="Times New Roman" w:hAnsi="Times New Roman" w:cs="Times New Roman"/>
                <w:sz w:val="24"/>
                <w:szCs w:val="24"/>
                <w:lang w:val="uk-UA"/>
              </w:rPr>
              <w:t xml:space="preserve"> ефективності бюджетного управління</w:t>
            </w:r>
          </w:p>
        </w:tc>
      </w:tr>
      <w:tr w:rsidR="007D149B" w:rsidRPr="009F5670" w14:paraId="1805E880" w14:textId="77777777" w:rsidTr="00601461">
        <w:tc>
          <w:tcPr>
            <w:tcW w:w="4672" w:type="dxa"/>
          </w:tcPr>
          <w:p w14:paraId="6972E265" w14:textId="77777777" w:rsidR="007D149B" w:rsidRPr="006C2A5D" w:rsidRDefault="007D149B" w:rsidP="00601461">
            <w:pPr>
              <w:pStyle w:val="a4"/>
              <w:numPr>
                <w:ilvl w:val="0"/>
                <w:numId w:val="59"/>
              </w:numPr>
              <w:ind w:left="316"/>
              <w:jc w:val="both"/>
              <w:rPr>
                <w:rFonts w:ascii="Times New Roman" w:hAnsi="Times New Roman" w:cs="Times New Roman"/>
                <w:sz w:val="24"/>
                <w:szCs w:val="24"/>
                <w:lang w:val="uk-UA"/>
              </w:rPr>
            </w:pPr>
            <w:r w:rsidRPr="006C2A5D">
              <w:rPr>
                <w:rFonts w:ascii="Times New Roman" w:hAnsi="Times New Roman" w:cs="Times New Roman"/>
                <w:sz w:val="24"/>
                <w:szCs w:val="24"/>
                <w:lang w:val="uk-UA"/>
              </w:rPr>
              <w:t>Низький рівень узгодженості між потребами місцевих громад та рішеннями</w:t>
            </w:r>
            <w:r>
              <w:rPr>
                <w:rFonts w:ascii="Times New Roman" w:hAnsi="Times New Roman" w:cs="Times New Roman"/>
                <w:sz w:val="24"/>
                <w:szCs w:val="24"/>
                <w:lang w:val="uk-UA"/>
              </w:rPr>
              <w:t xml:space="preserve"> </w:t>
            </w:r>
            <w:r w:rsidRPr="006C2A5D">
              <w:rPr>
                <w:rFonts w:ascii="Times New Roman" w:hAnsi="Times New Roman" w:cs="Times New Roman"/>
                <w:sz w:val="24"/>
                <w:szCs w:val="24"/>
                <w:lang w:val="uk-UA"/>
              </w:rPr>
              <w:t>органів влади щодо розподілу фінансів.</w:t>
            </w:r>
          </w:p>
          <w:p w14:paraId="77641B19" w14:textId="77777777" w:rsidR="007D149B" w:rsidRPr="006C2A5D" w:rsidRDefault="007D149B" w:rsidP="00601461">
            <w:pPr>
              <w:pStyle w:val="a4"/>
              <w:numPr>
                <w:ilvl w:val="0"/>
                <w:numId w:val="59"/>
              </w:numPr>
              <w:ind w:left="316"/>
              <w:jc w:val="both"/>
              <w:rPr>
                <w:rFonts w:ascii="Times New Roman" w:hAnsi="Times New Roman" w:cs="Times New Roman"/>
                <w:sz w:val="24"/>
                <w:szCs w:val="24"/>
                <w:lang w:val="uk-UA"/>
              </w:rPr>
            </w:pPr>
            <w:r w:rsidRPr="006C2A5D">
              <w:rPr>
                <w:rFonts w:ascii="Times New Roman" w:hAnsi="Times New Roman" w:cs="Times New Roman"/>
                <w:sz w:val="24"/>
                <w:szCs w:val="24"/>
                <w:lang w:val="uk-UA"/>
              </w:rPr>
              <w:t>Відсутність механізму оцінки ефективності використання бюджетних коштів, отриманих від підприємств.</w:t>
            </w:r>
          </w:p>
        </w:tc>
        <w:tc>
          <w:tcPr>
            <w:tcW w:w="4673" w:type="dxa"/>
          </w:tcPr>
          <w:p w14:paraId="56708930" w14:textId="77777777" w:rsidR="007D149B" w:rsidRPr="006C2A5D" w:rsidRDefault="007D149B" w:rsidP="00601461">
            <w:pPr>
              <w:pStyle w:val="a4"/>
              <w:numPr>
                <w:ilvl w:val="0"/>
                <w:numId w:val="60"/>
              </w:numPr>
              <w:ind w:left="313" w:right="22"/>
              <w:jc w:val="both"/>
              <w:rPr>
                <w:rFonts w:ascii="Times New Roman" w:hAnsi="Times New Roman" w:cs="Times New Roman"/>
                <w:sz w:val="24"/>
                <w:szCs w:val="24"/>
                <w:lang w:val="uk-UA"/>
              </w:rPr>
            </w:pPr>
            <w:r w:rsidRPr="006C2A5D">
              <w:rPr>
                <w:rFonts w:ascii="Times New Roman" w:hAnsi="Times New Roman" w:cs="Times New Roman"/>
                <w:sz w:val="24"/>
                <w:szCs w:val="24"/>
                <w:lang w:val="uk-UA"/>
              </w:rPr>
              <w:t>Запровадження системи громадського контролю за розподілом податкових надходжень від великих підприємств.</w:t>
            </w:r>
          </w:p>
          <w:p w14:paraId="364BE110" w14:textId="77777777" w:rsidR="007D149B" w:rsidRPr="006C2A5D" w:rsidRDefault="007D149B" w:rsidP="00601461">
            <w:pPr>
              <w:pStyle w:val="a4"/>
              <w:numPr>
                <w:ilvl w:val="0"/>
                <w:numId w:val="60"/>
              </w:numPr>
              <w:ind w:left="313" w:right="22"/>
              <w:jc w:val="both"/>
              <w:rPr>
                <w:rFonts w:ascii="Times New Roman" w:hAnsi="Times New Roman" w:cs="Times New Roman"/>
                <w:sz w:val="24"/>
                <w:szCs w:val="24"/>
                <w:lang w:val="uk-UA"/>
              </w:rPr>
            </w:pPr>
            <w:r w:rsidRPr="006C2A5D">
              <w:rPr>
                <w:rFonts w:ascii="Times New Roman" w:hAnsi="Times New Roman" w:cs="Times New Roman"/>
                <w:sz w:val="24"/>
                <w:szCs w:val="24"/>
                <w:lang w:val="uk-UA"/>
              </w:rPr>
              <w:t>Розвиток електронних платформ для прозорого звітування про бюджетні витрати та їх вплив на розвиток регіонів.</w:t>
            </w:r>
          </w:p>
        </w:tc>
      </w:tr>
      <w:tr w:rsidR="007D149B" w:rsidRPr="009F5670" w14:paraId="01AAF269" w14:textId="77777777" w:rsidTr="00601461">
        <w:tc>
          <w:tcPr>
            <w:tcW w:w="9345" w:type="dxa"/>
            <w:gridSpan w:val="2"/>
          </w:tcPr>
          <w:p w14:paraId="35B52721" w14:textId="77777777" w:rsidR="007D149B" w:rsidRPr="006C2A5D" w:rsidRDefault="007D149B" w:rsidP="00601461">
            <w:pPr>
              <w:ind w:right="22"/>
              <w:jc w:val="center"/>
              <w:rPr>
                <w:rFonts w:ascii="Times New Roman" w:hAnsi="Times New Roman" w:cs="Times New Roman"/>
                <w:sz w:val="24"/>
                <w:szCs w:val="24"/>
                <w:lang w:val="uk-UA"/>
              </w:rPr>
            </w:pPr>
            <w:r w:rsidRPr="006C2A5D">
              <w:rPr>
                <w:rFonts w:ascii="Times New Roman" w:hAnsi="Times New Roman" w:cs="Times New Roman"/>
                <w:sz w:val="24"/>
                <w:szCs w:val="24"/>
                <w:lang w:val="uk-UA"/>
              </w:rPr>
              <w:t>Розвиток державно-приватного партнерства (ДПП)</w:t>
            </w:r>
          </w:p>
        </w:tc>
      </w:tr>
      <w:tr w:rsidR="007D149B" w:rsidRPr="009F5670" w14:paraId="1CDDB83A" w14:textId="77777777" w:rsidTr="00601461">
        <w:tc>
          <w:tcPr>
            <w:tcW w:w="4672" w:type="dxa"/>
          </w:tcPr>
          <w:p w14:paraId="16225C52" w14:textId="77777777" w:rsidR="007D149B" w:rsidRPr="006C2A5D" w:rsidRDefault="007D149B" w:rsidP="00601461">
            <w:pPr>
              <w:pStyle w:val="a4"/>
              <w:numPr>
                <w:ilvl w:val="0"/>
                <w:numId w:val="61"/>
              </w:numPr>
              <w:ind w:left="316"/>
              <w:jc w:val="both"/>
              <w:rPr>
                <w:rFonts w:ascii="Times New Roman" w:hAnsi="Times New Roman" w:cs="Times New Roman"/>
                <w:sz w:val="24"/>
                <w:szCs w:val="24"/>
                <w:lang w:val="uk-UA"/>
              </w:rPr>
            </w:pPr>
            <w:r w:rsidRPr="006C2A5D">
              <w:rPr>
                <w:rFonts w:ascii="Times New Roman" w:hAnsi="Times New Roman" w:cs="Times New Roman"/>
                <w:sz w:val="24"/>
                <w:szCs w:val="24"/>
                <w:lang w:val="uk-UA"/>
              </w:rPr>
              <w:t>Обмежені можливості місцевих бюджетів щодо інфраструктурного розвитку в регіонах розташування стратегічних підприємств.</w:t>
            </w:r>
          </w:p>
          <w:p w14:paraId="3F3C75C8" w14:textId="77777777" w:rsidR="007D149B" w:rsidRPr="006C2A5D" w:rsidRDefault="007D149B" w:rsidP="00601461">
            <w:pPr>
              <w:pStyle w:val="a4"/>
              <w:numPr>
                <w:ilvl w:val="0"/>
                <w:numId w:val="61"/>
              </w:numPr>
              <w:ind w:left="316"/>
              <w:jc w:val="both"/>
              <w:rPr>
                <w:rFonts w:ascii="Times New Roman" w:hAnsi="Times New Roman" w:cs="Times New Roman"/>
                <w:sz w:val="24"/>
                <w:szCs w:val="24"/>
                <w:lang w:val="uk-UA"/>
              </w:rPr>
            </w:pPr>
            <w:r w:rsidRPr="006C2A5D">
              <w:rPr>
                <w:rFonts w:ascii="Times New Roman" w:hAnsi="Times New Roman" w:cs="Times New Roman"/>
                <w:sz w:val="24"/>
                <w:szCs w:val="24"/>
                <w:lang w:val="uk-UA"/>
              </w:rPr>
              <w:t xml:space="preserve">Потреба у модернізації </w:t>
            </w:r>
            <w:r>
              <w:rPr>
                <w:rFonts w:ascii="Times New Roman" w:hAnsi="Times New Roman" w:cs="Times New Roman"/>
                <w:sz w:val="24"/>
                <w:szCs w:val="24"/>
                <w:lang w:val="uk-UA"/>
              </w:rPr>
              <w:t xml:space="preserve">критичних </w:t>
            </w:r>
            <w:r w:rsidRPr="006C2A5D">
              <w:rPr>
                <w:rFonts w:ascii="Times New Roman" w:hAnsi="Times New Roman" w:cs="Times New Roman"/>
                <w:sz w:val="24"/>
                <w:szCs w:val="24"/>
                <w:lang w:val="uk-UA"/>
              </w:rPr>
              <w:t>об’єктів (дороги, електромережі, водопостачання) в зонах розташування АЕС.</w:t>
            </w:r>
          </w:p>
        </w:tc>
        <w:tc>
          <w:tcPr>
            <w:tcW w:w="4673" w:type="dxa"/>
          </w:tcPr>
          <w:p w14:paraId="0D7F48C9" w14:textId="77777777" w:rsidR="007D149B" w:rsidRPr="006C2A5D" w:rsidRDefault="007D149B" w:rsidP="00601461">
            <w:pPr>
              <w:pStyle w:val="a4"/>
              <w:numPr>
                <w:ilvl w:val="0"/>
                <w:numId w:val="62"/>
              </w:numPr>
              <w:ind w:left="313" w:right="22"/>
              <w:jc w:val="both"/>
              <w:rPr>
                <w:rFonts w:ascii="Times New Roman" w:hAnsi="Times New Roman" w:cs="Times New Roman"/>
                <w:sz w:val="24"/>
                <w:szCs w:val="24"/>
                <w:lang w:val="uk-UA"/>
              </w:rPr>
            </w:pPr>
            <w:r w:rsidRPr="006C2A5D">
              <w:rPr>
                <w:rFonts w:ascii="Times New Roman" w:hAnsi="Times New Roman" w:cs="Times New Roman"/>
                <w:sz w:val="24"/>
                <w:szCs w:val="24"/>
                <w:lang w:val="uk-UA"/>
              </w:rPr>
              <w:t>Створення програм державно-приватного партнерства для фінансування інфраструктурних проектів.</w:t>
            </w:r>
          </w:p>
          <w:p w14:paraId="6717F34D" w14:textId="77777777" w:rsidR="007D149B" w:rsidRPr="006C2A5D" w:rsidRDefault="007D149B" w:rsidP="00601461">
            <w:pPr>
              <w:pStyle w:val="a4"/>
              <w:numPr>
                <w:ilvl w:val="0"/>
                <w:numId w:val="62"/>
              </w:numPr>
              <w:ind w:left="313" w:right="22"/>
              <w:jc w:val="both"/>
              <w:rPr>
                <w:rFonts w:ascii="Times New Roman" w:hAnsi="Times New Roman" w:cs="Times New Roman"/>
                <w:sz w:val="24"/>
                <w:szCs w:val="24"/>
                <w:lang w:val="uk-UA"/>
              </w:rPr>
            </w:pPr>
            <w:r w:rsidRPr="006C2A5D">
              <w:rPr>
                <w:rFonts w:ascii="Times New Roman" w:hAnsi="Times New Roman" w:cs="Times New Roman"/>
                <w:sz w:val="24"/>
                <w:szCs w:val="24"/>
                <w:lang w:val="uk-UA"/>
              </w:rPr>
              <w:t xml:space="preserve">Співфінансування соціально значущих </w:t>
            </w:r>
            <w:proofErr w:type="spellStart"/>
            <w:r w:rsidRPr="006C2A5D">
              <w:rPr>
                <w:rFonts w:ascii="Times New Roman" w:hAnsi="Times New Roman" w:cs="Times New Roman"/>
                <w:sz w:val="24"/>
                <w:szCs w:val="24"/>
                <w:lang w:val="uk-UA"/>
              </w:rPr>
              <w:t>проєктів</w:t>
            </w:r>
            <w:proofErr w:type="spellEnd"/>
            <w:r w:rsidRPr="006C2A5D">
              <w:rPr>
                <w:rFonts w:ascii="Times New Roman" w:hAnsi="Times New Roman" w:cs="Times New Roman"/>
                <w:sz w:val="24"/>
                <w:szCs w:val="24"/>
                <w:lang w:val="uk-UA"/>
              </w:rPr>
              <w:t xml:space="preserve"> (освіта, медицина, житлово-комунальна сфера) за участі великих підприємств та місцевих громад.</w:t>
            </w:r>
          </w:p>
        </w:tc>
      </w:tr>
      <w:bookmarkEnd w:id="8"/>
    </w:tbl>
    <w:p w14:paraId="7EFA5C62" w14:textId="77777777" w:rsidR="007D149B" w:rsidRDefault="007D149B" w:rsidP="007D149B">
      <w:pPr>
        <w:spacing w:after="0" w:line="360" w:lineRule="auto"/>
        <w:ind w:right="283" w:firstLine="709"/>
        <w:jc w:val="right"/>
        <w:rPr>
          <w:rFonts w:ascii="Times New Roman" w:hAnsi="Times New Roman" w:cs="Times New Roman"/>
          <w:sz w:val="28"/>
          <w:szCs w:val="28"/>
          <w:lang w:val="uk-UA"/>
        </w:rPr>
      </w:pPr>
    </w:p>
    <w:p w14:paraId="48F7A183" w14:textId="49240A99" w:rsidR="002B38B7" w:rsidRPr="00884270" w:rsidRDefault="002B38B7" w:rsidP="00884270">
      <w:pPr>
        <w:spacing w:after="0" w:line="360" w:lineRule="auto"/>
        <w:ind w:right="283"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Тож, зробимо загальний висновок щодо </w:t>
      </w:r>
      <w:r w:rsidRPr="004C7ACD">
        <w:rPr>
          <w:rFonts w:ascii="Times New Roman" w:hAnsi="Times New Roman" w:cs="Times New Roman"/>
          <w:sz w:val="28"/>
          <w:szCs w:val="28"/>
          <w:lang w:val="uk-UA"/>
        </w:rPr>
        <w:t>забезпечення ефективності міжбюджетних відносин.</w:t>
      </w:r>
      <w:r>
        <w:rPr>
          <w:rFonts w:ascii="Times New Roman" w:hAnsi="Times New Roman" w:cs="Times New Roman"/>
          <w:sz w:val="28"/>
          <w:szCs w:val="28"/>
          <w:lang w:val="uk-UA"/>
        </w:rPr>
        <w:t xml:space="preserve"> Для </w:t>
      </w:r>
      <w:r w:rsidRPr="00CB17B0">
        <w:rPr>
          <w:rFonts w:ascii="Times New Roman" w:hAnsi="Times New Roman" w:cs="Times New Roman"/>
          <w:sz w:val="28"/>
          <w:szCs w:val="28"/>
          <w:lang w:val="uk-UA"/>
        </w:rPr>
        <w:t>забезпечення ефективності міжбюджетних відносин держави та підприємств необхідно здійснити комплексні реформи, спрямовані на балансування фінансових потоків між рівнями бюдж</w:t>
      </w:r>
      <w:r>
        <w:rPr>
          <w:rFonts w:ascii="Times New Roman" w:hAnsi="Times New Roman" w:cs="Times New Roman"/>
          <w:sz w:val="28"/>
          <w:szCs w:val="28"/>
          <w:lang w:val="uk-UA"/>
        </w:rPr>
        <w:t>ету. Пріоритетними напрямами є:</w:t>
      </w:r>
      <w:r w:rsidR="00884270">
        <w:rPr>
          <w:rFonts w:ascii="Times New Roman" w:hAnsi="Times New Roman" w:cs="Times New Roman"/>
          <w:sz w:val="28"/>
          <w:szCs w:val="28"/>
          <w:lang w:val="uk-UA"/>
        </w:rPr>
        <w:t xml:space="preserve"> 1) </w:t>
      </w:r>
      <w:proofErr w:type="spellStart"/>
      <w:r w:rsidR="001966BF">
        <w:rPr>
          <w:rFonts w:ascii="Times New Roman" w:hAnsi="Times New Roman" w:cs="Times New Roman"/>
          <w:sz w:val="28"/>
          <w:szCs w:val="28"/>
          <w:lang w:val="uk-UA"/>
        </w:rPr>
        <w:t>удоскогалення</w:t>
      </w:r>
      <w:proofErr w:type="spellEnd"/>
      <w:r w:rsidR="001966BF">
        <w:rPr>
          <w:rFonts w:ascii="Times New Roman" w:hAnsi="Times New Roman" w:cs="Times New Roman"/>
          <w:sz w:val="28"/>
          <w:szCs w:val="28"/>
          <w:lang w:val="uk-UA"/>
        </w:rPr>
        <w:t xml:space="preserve"> формування</w:t>
      </w:r>
      <w:r w:rsidRPr="00884270">
        <w:rPr>
          <w:rFonts w:ascii="Times New Roman" w:hAnsi="Times New Roman" w:cs="Times New Roman"/>
          <w:sz w:val="28"/>
          <w:szCs w:val="28"/>
          <w:lang w:val="uk-UA"/>
        </w:rPr>
        <w:t xml:space="preserve"> надходжень для зменшення фінансового дисбалансу між центром і регіонами</w:t>
      </w:r>
      <w:r w:rsidR="00884270">
        <w:rPr>
          <w:rFonts w:ascii="Times New Roman" w:hAnsi="Times New Roman" w:cs="Times New Roman"/>
          <w:sz w:val="28"/>
          <w:szCs w:val="28"/>
          <w:lang w:val="uk-UA"/>
        </w:rPr>
        <w:t>, 2) с</w:t>
      </w:r>
      <w:r w:rsidRPr="00884270">
        <w:rPr>
          <w:rFonts w:ascii="Times New Roman" w:hAnsi="Times New Roman" w:cs="Times New Roman"/>
          <w:sz w:val="28"/>
          <w:szCs w:val="28"/>
          <w:lang w:val="uk-UA"/>
        </w:rPr>
        <w:t>тимулювання економічної самодостатності регіонів через залучення інвестицій та підтримку малого бізнесу</w:t>
      </w:r>
      <w:r w:rsidR="00884270">
        <w:rPr>
          <w:rFonts w:ascii="Times New Roman" w:hAnsi="Times New Roman" w:cs="Times New Roman"/>
          <w:sz w:val="28"/>
          <w:szCs w:val="28"/>
          <w:lang w:val="uk-UA"/>
        </w:rPr>
        <w:t>, 3) в</w:t>
      </w:r>
      <w:r w:rsidRPr="00884270">
        <w:rPr>
          <w:rFonts w:ascii="Times New Roman" w:hAnsi="Times New Roman" w:cs="Times New Roman"/>
          <w:sz w:val="28"/>
          <w:szCs w:val="28"/>
          <w:lang w:val="uk-UA"/>
        </w:rPr>
        <w:t xml:space="preserve">досконалення механізмів </w:t>
      </w:r>
      <w:r w:rsidRPr="00884270">
        <w:rPr>
          <w:rFonts w:ascii="Times New Roman" w:hAnsi="Times New Roman" w:cs="Times New Roman"/>
          <w:sz w:val="28"/>
          <w:szCs w:val="28"/>
          <w:lang w:val="uk-UA"/>
        </w:rPr>
        <w:lastRenderedPageBreak/>
        <w:t>податкового стимулювання для підприємств, що забезпечують стратегічний розвиток економіки</w:t>
      </w:r>
      <w:r w:rsidR="00884270">
        <w:rPr>
          <w:rFonts w:ascii="Times New Roman" w:hAnsi="Times New Roman" w:cs="Times New Roman"/>
          <w:sz w:val="28"/>
          <w:szCs w:val="28"/>
          <w:lang w:val="uk-UA"/>
        </w:rPr>
        <w:t>, 4) п</w:t>
      </w:r>
      <w:r w:rsidRPr="00884270">
        <w:rPr>
          <w:rFonts w:ascii="Times New Roman" w:hAnsi="Times New Roman" w:cs="Times New Roman"/>
          <w:sz w:val="28"/>
          <w:szCs w:val="28"/>
          <w:lang w:val="uk-UA"/>
        </w:rPr>
        <w:t>ідвищення прозорості бюджетного управління та запровадження механізмів громадського контролю</w:t>
      </w:r>
      <w:r w:rsidR="00884270">
        <w:rPr>
          <w:rFonts w:ascii="Times New Roman" w:hAnsi="Times New Roman" w:cs="Times New Roman"/>
          <w:sz w:val="28"/>
          <w:szCs w:val="28"/>
          <w:lang w:val="uk-UA"/>
        </w:rPr>
        <w:t>, 5) р</w:t>
      </w:r>
      <w:r w:rsidRPr="00884270">
        <w:rPr>
          <w:rFonts w:ascii="Times New Roman" w:hAnsi="Times New Roman" w:cs="Times New Roman"/>
          <w:sz w:val="28"/>
          <w:szCs w:val="28"/>
          <w:lang w:val="uk-UA"/>
        </w:rPr>
        <w:t xml:space="preserve">озвиток державно-приватного партнерства для фінансування інфраструктурних </w:t>
      </w:r>
      <w:proofErr w:type="spellStart"/>
      <w:r w:rsidRPr="00884270">
        <w:rPr>
          <w:rFonts w:ascii="Times New Roman" w:hAnsi="Times New Roman" w:cs="Times New Roman"/>
          <w:sz w:val="28"/>
          <w:szCs w:val="28"/>
          <w:lang w:val="uk-UA"/>
        </w:rPr>
        <w:t>проєктів</w:t>
      </w:r>
      <w:proofErr w:type="spellEnd"/>
      <w:r w:rsidRPr="00884270">
        <w:rPr>
          <w:rFonts w:ascii="Times New Roman" w:hAnsi="Times New Roman" w:cs="Times New Roman"/>
          <w:sz w:val="28"/>
          <w:szCs w:val="28"/>
          <w:lang w:val="uk-UA"/>
        </w:rPr>
        <w:t xml:space="preserve"> у регіонах.</w:t>
      </w:r>
    </w:p>
    <w:p w14:paraId="5EFBE82B" w14:textId="20092EF5" w:rsidR="002B38B7" w:rsidRDefault="002B38B7" w:rsidP="002B38B7">
      <w:pPr>
        <w:spacing w:after="0" w:line="360" w:lineRule="auto"/>
        <w:ind w:right="283" w:firstLine="709"/>
        <w:jc w:val="both"/>
        <w:rPr>
          <w:rFonts w:ascii="Times New Roman" w:hAnsi="Times New Roman" w:cs="Times New Roman"/>
          <w:sz w:val="28"/>
          <w:szCs w:val="28"/>
          <w:lang w:val="uk-UA"/>
        </w:rPr>
      </w:pPr>
      <w:r w:rsidRPr="00CB17B0">
        <w:rPr>
          <w:rFonts w:ascii="Times New Roman" w:hAnsi="Times New Roman" w:cs="Times New Roman"/>
          <w:sz w:val="28"/>
          <w:szCs w:val="28"/>
          <w:lang w:val="uk-UA"/>
        </w:rPr>
        <w:t xml:space="preserve">Реалізація цих заходів </w:t>
      </w:r>
      <w:r w:rsidR="004B7EA2">
        <w:rPr>
          <w:rFonts w:ascii="Times New Roman" w:hAnsi="Times New Roman" w:cs="Times New Roman"/>
          <w:sz w:val="28"/>
          <w:szCs w:val="28"/>
          <w:lang w:val="uk-UA"/>
        </w:rPr>
        <w:t>п</w:t>
      </w:r>
      <w:r w:rsidR="004B7EA2" w:rsidRPr="004B7EA2">
        <w:rPr>
          <w:rFonts w:ascii="Times New Roman" w:hAnsi="Times New Roman" w:cs="Times New Roman"/>
          <w:sz w:val="28"/>
          <w:szCs w:val="28"/>
          <w:lang w:val="uk-UA"/>
        </w:rPr>
        <w:t xml:space="preserve">озитивно вплине на ефективність реалізації відповідних механізмів </w:t>
      </w:r>
      <w:r w:rsidRPr="00CB17B0">
        <w:rPr>
          <w:rFonts w:ascii="Times New Roman" w:hAnsi="Times New Roman" w:cs="Times New Roman"/>
          <w:sz w:val="28"/>
          <w:szCs w:val="28"/>
          <w:lang w:val="uk-UA"/>
        </w:rPr>
        <w:t>бюджетної політики, зміцненню економічної незалежності регіонів та створенню сприятливих умов для розвитку стратегічних підприємств.</w:t>
      </w:r>
      <w:r w:rsidRPr="0085519D">
        <w:rPr>
          <w:rFonts w:ascii="Times New Roman" w:hAnsi="Times New Roman" w:cs="Times New Roman"/>
          <w:sz w:val="28"/>
          <w:szCs w:val="28"/>
          <w:lang w:val="uk-UA"/>
        </w:rPr>
        <w:t xml:space="preserve"> </w:t>
      </w:r>
      <w:r w:rsidRPr="002B38B7">
        <w:rPr>
          <w:rFonts w:ascii="Times New Roman" w:hAnsi="Times New Roman" w:cs="Times New Roman"/>
          <w:sz w:val="28"/>
          <w:szCs w:val="28"/>
          <w:lang w:val="ru-RU"/>
        </w:rPr>
        <w:t>[</w:t>
      </w:r>
      <w:r w:rsidR="003A1DF0">
        <w:rPr>
          <w:rFonts w:ascii="Times New Roman" w:hAnsi="Times New Roman" w:cs="Times New Roman"/>
          <w:sz w:val="28"/>
          <w:szCs w:val="28"/>
          <w:lang w:val="uk-UA"/>
        </w:rPr>
        <w:t>12</w:t>
      </w:r>
      <w:r w:rsidRPr="002B38B7">
        <w:rPr>
          <w:rFonts w:ascii="Times New Roman" w:hAnsi="Times New Roman" w:cs="Times New Roman"/>
          <w:sz w:val="28"/>
          <w:szCs w:val="28"/>
          <w:lang w:val="ru-RU"/>
        </w:rPr>
        <w:t>]</w:t>
      </w:r>
    </w:p>
    <w:p w14:paraId="0106A1B3" w14:textId="7C96082E" w:rsidR="002B38B7" w:rsidRPr="004D27B6" w:rsidRDefault="002B38B7" w:rsidP="002B38B7">
      <w:pPr>
        <w:spacing w:after="0" w:line="360" w:lineRule="auto"/>
        <w:ind w:right="283" w:firstLine="709"/>
        <w:jc w:val="both"/>
        <w:rPr>
          <w:rFonts w:ascii="Times New Roman" w:hAnsi="Times New Roman" w:cs="Times New Roman"/>
          <w:sz w:val="28"/>
          <w:szCs w:val="28"/>
          <w:lang w:val="uk-UA"/>
        </w:rPr>
      </w:pPr>
      <w:proofErr w:type="spellStart"/>
      <w:r w:rsidRPr="002B38B7">
        <w:rPr>
          <w:rFonts w:ascii="Times New Roman" w:hAnsi="Times New Roman" w:cs="Times New Roman"/>
          <w:sz w:val="28"/>
          <w:szCs w:val="28"/>
          <w:lang w:val="ru-RU"/>
        </w:rPr>
        <w:t>Однак</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ефективне</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функціонування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підприємств</w:t>
      </w:r>
      <w:proofErr w:type="spellEnd"/>
      <w:r w:rsidRPr="002B38B7">
        <w:rPr>
          <w:rFonts w:ascii="Times New Roman" w:hAnsi="Times New Roman" w:cs="Times New Roman"/>
          <w:sz w:val="28"/>
          <w:szCs w:val="28"/>
          <w:lang w:val="ru-RU"/>
        </w:rPr>
        <w:t xml:space="preserve"> у </w:t>
      </w:r>
      <w:proofErr w:type="spellStart"/>
      <w:r w:rsidRPr="002B38B7">
        <w:rPr>
          <w:rFonts w:ascii="Times New Roman" w:hAnsi="Times New Roman" w:cs="Times New Roman"/>
          <w:sz w:val="28"/>
          <w:szCs w:val="28"/>
          <w:lang w:val="ru-RU"/>
        </w:rPr>
        <w:t>цих</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умовах</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потребує</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відповідних</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змін</w:t>
      </w:r>
      <w:proofErr w:type="spellEnd"/>
      <w:r w:rsidRPr="002B38B7">
        <w:rPr>
          <w:rFonts w:ascii="Times New Roman" w:hAnsi="Times New Roman" w:cs="Times New Roman"/>
          <w:sz w:val="28"/>
          <w:szCs w:val="28"/>
          <w:lang w:val="ru-RU"/>
        </w:rPr>
        <w:t xml:space="preserve"> у </w:t>
      </w:r>
      <w:proofErr w:type="spellStart"/>
      <w:r w:rsidRPr="002B38B7">
        <w:rPr>
          <w:rFonts w:ascii="Times New Roman" w:hAnsi="Times New Roman" w:cs="Times New Roman"/>
          <w:sz w:val="28"/>
          <w:szCs w:val="28"/>
          <w:lang w:val="ru-RU"/>
        </w:rPr>
        <w:t>політиці</w:t>
      </w:r>
      <w:proofErr w:type="spellEnd"/>
      <w:r w:rsidRPr="002B38B7">
        <w:rPr>
          <w:rFonts w:ascii="Times New Roman" w:hAnsi="Times New Roman" w:cs="Times New Roman"/>
          <w:sz w:val="28"/>
          <w:szCs w:val="28"/>
          <w:lang w:val="ru-RU"/>
        </w:rPr>
        <w:t xml:space="preserve"> та </w:t>
      </w:r>
      <w:proofErr w:type="spellStart"/>
      <w:r w:rsidRPr="002B38B7">
        <w:rPr>
          <w:rFonts w:ascii="Times New Roman" w:hAnsi="Times New Roman" w:cs="Times New Roman"/>
          <w:sz w:val="28"/>
          <w:szCs w:val="28"/>
          <w:lang w:val="ru-RU"/>
        </w:rPr>
        <w:t>практиці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управління</w:t>
      </w:r>
      <w:proofErr w:type="spellEnd"/>
      <w:r w:rsidRPr="002B38B7">
        <w:rPr>
          <w:rFonts w:ascii="Times New Roman" w:hAnsi="Times New Roman" w:cs="Times New Roman"/>
          <w:sz w:val="28"/>
          <w:szCs w:val="28"/>
          <w:lang w:val="ru-RU"/>
        </w:rPr>
        <w:t xml:space="preserve">. </w:t>
      </w:r>
      <w:r w:rsidR="00D678D7" w:rsidRPr="00D678D7">
        <w:rPr>
          <w:rFonts w:ascii="Times New Roman" w:hAnsi="Times New Roman" w:cs="Times New Roman"/>
          <w:sz w:val="28"/>
          <w:szCs w:val="28"/>
          <w:lang w:val="ru-RU"/>
        </w:rPr>
        <w:t xml:space="preserve">У </w:t>
      </w:r>
      <w:proofErr w:type="spellStart"/>
      <w:r w:rsidR="00D678D7" w:rsidRPr="00D678D7">
        <w:rPr>
          <w:rFonts w:ascii="Times New Roman" w:hAnsi="Times New Roman" w:cs="Times New Roman"/>
          <w:sz w:val="28"/>
          <w:szCs w:val="28"/>
          <w:lang w:val="ru-RU"/>
        </w:rPr>
        <w:t>сучасній</w:t>
      </w:r>
      <w:proofErr w:type="spellEnd"/>
      <w:r w:rsidR="00D678D7" w:rsidRPr="00D678D7">
        <w:rPr>
          <w:rFonts w:ascii="Times New Roman" w:hAnsi="Times New Roman" w:cs="Times New Roman"/>
          <w:sz w:val="28"/>
          <w:szCs w:val="28"/>
          <w:lang w:val="ru-RU"/>
        </w:rPr>
        <w:t xml:space="preserve"> </w:t>
      </w:r>
      <w:proofErr w:type="spellStart"/>
      <w:r w:rsidR="00D678D7" w:rsidRPr="00D678D7">
        <w:rPr>
          <w:rFonts w:ascii="Times New Roman" w:hAnsi="Times New Roman" w:cs="Times New Roman"/>
          <w:sz w:val="28"/>
          <w:szCs w:val="28"/>
          <w:lang w:val="ru-RU"/>
        </w:rPr>
        <w:t>парадигмі</w:t>
      </w:r>
      <w:proofErr w:type="spellEnd"/>
      <w:r w:rsidR="00D678D7" w:rsidRPr="00D678D7">
        <w:rPr>
          <w:rFonts w:ascii="Times New Roman" w:hAnsi="Times New Roman" w:cs="Times New Roman"/>
          <w:sz w:val="28"/>
          <w:szCs w:val="28"/>
          <w:lang w:val="ru-RU"/>
        </w:rPr>
        <w:t xml:space="preserve"> глобального </w:t>
      </w:r>
      <w:proofErr w:type="spellStart"/>
      <w:r w:rsidR="00D678D7" w:rsidRPr="00D678D7">
        <w:rPr>
          <w:rFonts w:ascii="Times New Roman" w:hAnsi="Times New Roman" w:cs="Times New Roman"/>
          <w:sz w:val="28"/>
          <w:szCs w:val="28"/>
          <w:lang w:val="ru-RU"/>
        </w:rPr>
        <w:t>розвитку</w:t>
      </w:r>
      <w:proofErr w:type="spellEnd"/>
      <w:r w:rsidRPr="002B38B7">
        <w:rPr>
          <w:rFonts w:ascii="Times New Roman" w:hAnsi="Times New Roman" w:cs="Times New Roman"/>
          <w:sz w:val="28"/>
          <w:szCs w:val="28"/>
          <w:lang w:val="ru-RU"/>
        </w:rPr>
        <w:t xml:space="preserve"> та </w:t>
      </w:r>
      <w:proofErr w:type="spellStart"/>
      <w:r w:rsidRPr="002B38B7">
        <w:rPr>
          <w:rFonts w:ascii="Times New Roman" w:hAnsi="Times New Roman" w:cs="Times New Roman"/>
          <w:sz w:val="28"/>
          <w:szCs w:val="28"/>
          <w:lang w:val="ru-RU"/>
        </w:rPr>
        <w:t>технологічного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прогресу</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політика</w:t>
      </w:r>
      <w:proofErr w:type="spellEnd"/>
      <w:r w:rsidRPr="002B38B7">
        <w:rPr>
          <w:rFonts w:ascii="Times New Roman" w:hAnsi="Times New Roman" w:cs="Times New Roman"/>
          <w:sz w:val="28"/>
          <w:szCs w:val="28"/>
          <w:lang w:val="ru-RU"/>
        </w:rPr>
        <w:t xml:space="preserve"> і практика </w:t>
      </w:r>
      <w:proofErr w:type="spellStart"/>
      <w:r w:rsidRPr="002B38B7">
        <w:rPr>
          <w:rFonts w:ascii="Times New Roman" w:hAnsi="Times New Roman" w:cs="Times New Roman"/>
          <w:sz w:val="28"/>
          <w:szCs w:val="28"/>
          <w:lang w:val="ru-RU"/>
        </w:rPr>
        <w:t>управління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підприємствами</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зазнає</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значних</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змін</w:t>
      </w:r>
      <w:proofErr w:type="spellEnd"/>
      <w:r w:rsidRPr="002B38B7">
        <w:rPr>
          <w:rFonts w:ascii="Times New Roman" w:hAnsi="Times New Roman" w:cs="Times New Roman"/>
          <w:sz w:val="28"/>
          <w:szCs w:val="28"/>
          <w:lang w:val="ru-RU"/>
        </w:rPr>
        <w:t xml:space="preserve">. </w:t>
      </w:r>
      <w:r w:rsidR="00D678D7">
        <w:rPr>
          <w:rFonts w:ascii="Times New Roman" w:hAnsi="Times New Roman" w:cs="Times New Roman"/>
          <w:sz w:val="28"/>
          <w:szCs w:val="28"/>
          <w:lang w:val="ru-RU"/>
        </w:rPr>
        <w:t xml:space="preserve">З метою </w:t>
      </w:r>
      <w:proofErr w:type="spellStart"/>
      <w:r w:rsidR="00D678D7">
        <w:rPr>
          <w:rFonts w:ascii="Times New Roman" w:hAnsi="Times New Roman" w:cs="Times New Roman"/>
          <w:sz w:val="28"/>
          <w:szCs w:val="28"/>
          <w:lang w:val="ru-RU"/>
        </w:rPr>
        <w:t>досягнення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сталого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розвитку</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необхідно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адаптувати</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методи</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управління</w:t>
      </w:r>
      <w:proofErr w:type="spellEnd"/>
      <w:r w:rsidRPr="002B38B7">
        <w:rPr>
          <w:rFonts w:ascii="Times New Roman" w:hAnsi="Times New Roman" w:cs="Times New Roman"/>
          <w:sz w:val="28"/>
          <w:szCs w:val="28"/>
          <w:lang w:val="ru-RU"/>
        </w:rPr>
        <w:t xml:space="preserve"> до </w:t>
      </w:r>
      <w:proofErr w:type="spellStart"/>
      <w:r w:rsidRPr="002B38B7">
        <w:rPr>
          <w:rFonts w:ascii="Times New Roman" w:hAnsi="Times New Roman" w:cs="Times New Roman"/>
          <w:sz w:val="28"/>
          <w:szCs w:val="28"/>
          <w:lang w:val="ru-RU"/>
        </w:rPr>
        <w:t>нових</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викликів</w:t>
      </w:r>
      <w:proofErr w:type="spellEnd"/>
      <w:r w:rsidRPr="002B38B7">
        <w:rPr>
          <w:rFonts w:ascii="Times New Roman" w:hAnsi="Times New Roman" w:cs="Times New Roman"/>
          <w:sz w:val="28"/>
          <w:szCs w:val="28"/>
          <w:lang w:val="ru-RU"/>
        </w:rPr>
        <w:t xml:space="preserve">. </w:t>
      </w:r>
      <w:r>
        <w:rPr>
          <w:rFonts w:ascii="Times New Roman" w:hAnsi="Times New Roman" w:cs="Times New Roman"/>
          <w:sz w:val="28"/>
          <w:szCs w:val="28"/>
          <w:lang w:val="uk-UA"/>
        </w:rPr>
        <w:t>Розглянемо</w:t>
      </w:r>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основні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можливі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зміни</w:t>
      </w:r>
      <w:proofErr w:type="spellEnd"/>
      <w:r w:rsidRPr="002B38B7">
        <w:rPr>
          <w:rFonts w:ascii="Times New Roman" w:hAnsi="Times New Roman" w:cs="Times New Roman"/>
          <w:sz w:val="28"/>
          <w:szCs w:val="28"/>
          <w:lang w:val="ru-RU"/>
        </w:rPr>
        <w:t xml:space="preserve"> в </w:t>
      </w:r>
      <w:proofErr w:type="spellStart"/>
      <w:r w:rsidRPr="002B38B7">
        <w:rPr>
          <w:rFonts w:ascii="Times New Roman" w:hAnsi="Times New Roman" w:cs="Times New Roman"/>
          <w:sz w:val="28"/>
          <w:szCs w:val="28"/>
          <w:lang w:val="ru-RU"/>
        </w:rPr>
        <w:t>управлінні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підприємствами</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що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можуть</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сприяти</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покращенню</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економічного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зростання</w:t>
      </w:r>
      <w:proofErr w:type="spellEnd"/>
      <w:r w:rsidRPr="002B38B7">
        <w:rPr>
          <w:rFonts w:ascii="Times New Roman" w:hAnsi="Times New Roman" w:cs="Times New Roman"/>
          <w:sz w:val="28"/>
          <w:szCs w:val="28"/>
          <w:lang w:val="ru-RU"/>
        </w:rPr>
        <w:t xml:space="preserve"> та </w:t>
      </w:r>
      <w:proofErr w:type="spellStart"/>
      <w:r w:rsidRPr="002B38B7">
        <w:rPr>
          <w:rFonts w:ascii="Times New Roman" w:hAnsi="Times New Roman" w:cs="Times New Roman"/>
          <w:sz w:val="28"/>
          <w:szCs w:val="28"/>
          <w:lang w:val="ru-RU"/>
        </w:rPr>
        <w:t>соціального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добробуту</w:t>
      </w:r>
      <w:proofErr w:type="spellEnd"/>
      <w:r>
        <w:rPr>
          <w:rFonts w:ascii="Times New Roman" w:hAnsi="Times New Roman" w:cs="Times New Roman"/>
          <w:sz w:val="28"/>
          <w:szCs w:val="28"/>
          <w:lang w:val="uk-UA"/>
        </w:rPr>
        <w:t>:</w:t>
      </w:r>
    </w:p>
    <w:p w14:paraId="2A2909C0" w14:textId="6332B3CA" w:rsidR="002B38B7" w:rsidRPr="001D702E" w:rsidRDefault="002B38B7" w:rsidP="001D702E">
      <w:pPr>
        <w:pStyle w:val="a4"/>
        <w:numPr>
          <w:ilvl w:val="0"/>
          <w:numId w:val="72"/>
        </w:numPr>
        <w:spacing w:after="0" w:line="360" w:lineRule="auto"/>
        <w:ind w:left="426" w:right="283"/>
        <w:jc w:val="both"/>
        <w:rPr>
          <w:rFonts w:ascii="Times New Roman" w:hAnsi="Times New Roman" w:cs="Times New Roman"/>
          <w:sz w:val="28"/>
          <w:szCs w:val="28"/>
          <w:lang w:val="uk-UA"/>
        </w:rPr>
      </w:pPr>
      <w:r w:rsidRPr="004D27B6">
        <w:rPr>
          <w:rFonts w:ascii="Times New Roman" w:hAnsi="Times New Roman" w:cs="Times New Roman"/>
          <w:sz w:val="28"/>
          <w:szCs w:val="28"/>
          <w:lang w:val="uk-UA"/>
        </w:rPr>
        <w:t>Впровадження принципів сталого розвитку</w:t>
      </w:r>
      <w:r>
        <w:rPr>
          <w:rFonts w:ascii="Times New Roman" w:hAnsi="Times New Roman" w:cs="Times New Roman"/>
          <w:sz w:val="28"/>
          <w:szCs w:val="28"/>
          <w:lang w:val="uk-UA"/>
        </w:rPr>
        <w:t>.</w:t>
      </w:r>
      <w:r w:rsidR="001D702E">
        <w:rPr>
          <w:rFonts w:ascii="Times New Roman" w:hAnsi="Times New Roman" w:cs="Times New Roman"/>
          <w:sz w:val="28"/>
          <w:szCs w:val="28"/>
          <w:lang w:val="uk-UA"/>
        </w:rPr>
        <w:t xml:space="preserve"> </w:t>
      </w:r>
      <w:r w:rsidRPr="001D702E">
        <w:rPr>
          <w:rFonts w:ascii="Times New Roman" w:hAnsi="Times New Roman" w:cs="Times New Roman"/>
          <w:sz w:val="28"/>
          <w:szCs w:val="28"/>
          <w:lang w:val="uk-UA"/>
        </w:rPr>
        <w:t>Сучасні підприємства все більше орієнтуються на концепцію сталого розвитку, яка передбачає баланс між економічною ефективністю, соціальною відповідальністю та екологічною стійкістю. Це вимагає перегляду корпоративної політики та впровадження стратегій екологічного менеджменту.</w:t>
      </w:r>
    </w:p>
    <w:p w14:paraId="42E49019" w14:textId="6AD64114" w:rsidR="002B38B7" w:rsidRPr="001D702E" w:rsidRDefault="002B38B7" w:rsidP="001D702E">
      <w:pPr>
        <w:pStyle w:val="a4"/>
        <w:numPr>
          <w:ilvl w:val="0"/>
          <w:numId w:val="72"/>
        </w:numPr>
        <w:spacing w:after="0" w:line="360" w:lineRule="auto"/>
        <w:ind w:left="426" w:right="283"/>
        <w:jc w:val="both"/>
        <w:rPr>
          <w:rFonts w:ascii="Times New Roman" w:hAnsi="Times New Roman" w:cs="Times New Roman"/>
          <w:sz w:val="28"/>
          <w:szCs w:val="28"/>
          <w:lang w:val="uk-UA"/>
        </w:rPr>
      </w:pPr>
      <w:proofErr w:type="spellStart"/>
      <w:r w:rsidRPr="004D27B6">
        <w:rPr>
          <w:rFonts w:ascii="Times New Roman" w:hAnsi="Times New Roman" w:cs="Times New Roman"/>
          <w:sz w:val="28"/>
          <w:szCs w:val="28"/>
          <w:lang w:val="uk-UA"/>
        </w:rPr>
        <w:t>Діджиталізація</w:t>
      </w:r>
      <w:proofErr w:type="spellEnd"/>
      <w:r w:rsidRPr="004D27B6">
        <w:rPr>
          <w:rFonts w:ascii="Times New Roman" w:hAnsi="Times New Roman" w:cs="Times New Roman"/>
          <w:sz w:val="28"/>
          <w:szCs w:val="28"/>
          <w:lang w:val="uk-UA"/>
        </w:rPr>
        <w:t xml:space="preserve"> та автоматизація управлінських процесів</w:t>
      </w:r>
      <w:r>
        <w:rPr>
          <w:rFonts w:ascii="Times New Roman" w:hAnsi="Times New Roman" w:cs="Times New Roman"/>
          <w:sz w:val="28"/>
          <w:szCs w:val="28"/>
          <w:lang w:val="uk-UA"/>
        </w:rPr>
        <w:t>.</w:t>
      </w:r>
      <w:r w:rsidRPr="004D27B6">
        <w:rPr>
          <w:rFonts w:ascii="Times New Roman" w:hAnsi="Times New Roman" w:cs="Times New Roman"/>
          <w:sz w:val="28"/>
          <w:szCs w:val="28"/>
          <w:lang w:val="uk-UA"/>
        </w:rPr>
        <w:t xml:space="preserve"> </w:t>
      </w:r>
      <w:r w:rsidR="001D702E">
        <w:rPr>
          <w:rFonts w:ascii="Times New Roman" w:hAnsi="Times New Roman" w:cs="Times New Roman"/>
          <w:sz w:val="28"/>
          <w:szCs w:val="28"/>
          <w:lang w:val="uk-UA"/>
        </w:rPr>
        <w:t xml:space="preserve"> </w:t>
      </w:r>
      <w:r w:rsidRPr="001D702E">
        <w:rPr>
          <w:rFonts w:ascii="Times New Roman" w:hAnsi="Times New Roman" w:cs="Times New Roman"/>
          <w:sz w:val="28"/>
          <w:szCs w:val="28"/>
          <w:lang w:val="uk-UA"/>
        </w:rPr>
        <w:t>Технологічний прогрес сприяє цифровій трансформації підприємств. Використання штучного інтелекту, хмарних технологій та великих даних дозволяє оптимізувати бізнес-процеси, покращити комунікацію та підвищити ефективність управління.</w:t>
      </w:r>
    </w:p>
    <w:p w14:paraId="1A307B8C" w14:textId="20504C3D" w:rsidR="002B38B7" w:rsidRPr="001D702E" w:rsidRDefault="002B38B7" w:rsidP="001D702E">
      <w:pPr>
        <w:pStyle w:val="a4"/>
        <w:numPr>
          <w:ilvl w:val="0"/>
          <w:numId w:val="72"/>
        </w:numPr>
        <w:spacing w:after="0" w:line="360" w:lineRule="auto"/>
        <w:ind w:left="426" w:right="283"/>
        <w:jc w:val="both"/>
        <w:rPr>
          <w:rFonts w:ascii="Times New Roman" w:hAnsi="Times New Roman" w:cs="Times New Roman"/>
          <w:sz w:val="28"/>
          <w:szCs w:val="28"/>
          <w:lang w:val="uk-UA"/>
        </w:rPr>
      </w:pPr>
      <w:r w:rsidRPr="004D27B6">
        <w:rPr>
          <w:rFonts w:ascii="Times New Roman" w:hAnsi="Times New Roman" w:cs="Times New Roman"/>
          <w:sz w:val="28"/>
          <w:szCs w:val="28"/>
          <w:lang w:val="uk-UA"/>
        </w:rPr>
        <w:t>Гнучкі методи управління персоналом</w:t>
      </w:r>
      <w:r>
        <w:rPr>
          <w:rFonts w:ascii="Times New Roman" w:hAnsi="Times New Roman" w:cs="Times New Roman"/>
          <w:sz w:val="28"/>
          <w:szCs w:val="28"/>
          <w:lang w:val="uk-UA"/>
        </w:rPr>
        <w:t>.</w:t>
      </w:r>
      <w:r w:rsidR="001D702E">
        <w:rPr>
          <w:rFonts w:ascii="Times New Roman" w:hAnsi="Times New Roman" w:cs="Times New Roman"/>
          <w:sz w:val="28"/>
          <w:szCs w:val="28"/>
          <w:lang w:val="uk-UA"/>
        </w:rPr>
        <w:t xml:space="preserve"> </w:t>
      </w:r>
      <w:r w:rsidRPr="001D702E">
        <w:rPr>
          <w:rFonts w:ascii="Times New Roman" w:hAnsi="Times New Roman" w:cs="Times New Roman"/>
          <w:sz w:val="28"/>
          <w:szCs w:val="28"/>
          <w:lang w:val="uk-UA"/>
        </w:rPr>
        <w:t xml:space="preserve">Сучасний ринок праці вимагає змін у підходах </w:t>
      </w:r>
      <w:r w:rsidR="00D678D7">
        <w:rPr>
          <w:rFonts w:ascii="Times New Roman" w:hAnsi="Times New Roman" w:cs="Times New Roman"/>
          <w:sz w:val="28"/>
          <w:szCs w:val="28"/>
          <w:lang w:val="uk-UA"/>
        </w:rPr>
        <w:t xml:space="preserve">у </w:t>
      </w:r>
      <w:proofErr w:type="spellStart"/>
      <w:r w:rsidR="00D678D7">
        <w:rPr>
          <w:rFonts w:ascii="Times New Roman" w:hAnsi="Times New Roman" w:cs="Times New Roman"/>
          <w:sz w:val="28"/>
          <w:szCs w:val="28"/>
          <w:lang w:val="uk-UA"/>
        </w:rPr>
        <w:t>чфкрі</w:t>
      </w:r>
      <w:proofErr w:type="spellEnd"/>
      <w:r w:rsidR="00D678D7">
        <w:rPr>
          <w:rFonts w:ascii="Times New Roman" w:hAnsi="Times New Roman" w:cs="Times New Roman"/>
          <w:sz w:val="28"/>
          <w:szCs w:val="28"/>
          <w:lang w:val="uk-UA"/>
        </w:rPr>
        <w:t xml:space="preserve"> стратегічного управління персоналом</w:t>
      </w:r>
      <w:r w:rsidRPr="001D702E">
        <w:rPr>
          <w:rFonts w:ascii="Times New Roman" w:hAnsi="Times New Roman" w:cs="Times New Roman"/>
          <w:sz w:val="28"/>
          <w:szCs w:val="28"/>
          <w:lang w:val="uk-UA"/>
        </w:rPr>
        <w:t xml:space="preserve">. Впровадження гнучких графіків роботи, дистанційної праці та програм </w:t>
      </w:r>
      <w:r w:rsidRPr="001D702E">
        <w:rPr>
          <w:rFonts w:ascii="Times New Roman" w:hAnsi="Times New Roman" w:cs="Times New Roman"/>
          <w:sz w:val="28"/>
          <w:szCs w:val="28"/>
          <w:lang w:val="uk-UA"/>
        </w:rPr>
        <w:lastRenderedPageBreak/>
        <w:t xml:space="preserve">навчання </w:t>
      </w:r>
      <w:r w:rsidR="00D678D7">
        <w:rPr>
          <w:rFonts w:ascii="Times New Roman" w:hAnsi="Times New Roman" w:cs="Times New Roman"/>
          <w:sz w:val="28"/>
          <w:szCs w:val="28"/>
          <w:lang w:val="uk-UA"/>
        </w:rPr>
        <w:t>є</w:t>
      </w:r>
      <w:r w:rsidR="00D678D7" w:rsidRPr="00D678D7">
        <w:rPr>
          <w:rFonts w:ascii="Times New Roman" w:hAnsi="Times New Roman" w:cs="Times New Roman"/>
          <w:sz w:val="28"/>
          <w:szCs w:val="28"/>
          <w:lang w:val="uk-UA"/>
        </w:rPr>
        <w:t xml:space="preserve"> </w:t>
      </w:r>
      <w:proofErr w:type="spellStart"/>
      <w:r w:rsidR="00D678D7" w:rsidRPr="00D678D7">
        <w:rPr>
          <w:rFonts w:ascii="Times New Roman" w:hAnsi="Times New Roman" w:cs="Times New Roman"/>
          <w:sz w:val="28"/>
          <w:szCs w:val="28"/>
          <w:lang w:val="uk-UA"/>
        </w:rPr>
        <w:t>детермінантою</w:t>
      </w:r>
      <w:proofErr w:type="spellEnd"/>
      <w:r w:rsidR="00D678D7" w:rsidRPr="00D678D7">
        <w:rPr>
          <w:rFonts w:ascii="Times New Roman" w:hAnsi="Times New Roman" w:cs="Times New Roman"/>
          <w:sz w:val="28"/>
          <w:szCs w:val="28"/>
          <w:lang w:val="uk-UA"/>
        </w:rPr>
        <w:t xml:space="preserve"> підвищення результативності </w:t>
      </w:r>
      <w:r w:rsidR="00D678D7">
        <w:rPr>
          <w:rFonts w:ascii="Times New Roman" w:hAnsi="Times New Roman" w:cs="Times New Roman"/>
          <w:sz w:val="28"/>
          <w:szCs w:val="28"/>
          <w:lang w:val="uk-UA"/>
        </w:rPr>
        <w:t xml:space="preserve">використання трудових ресурсів </w:t>
      </w:r>
      <w:r w:rsidRPr="001D702E">
        <w:rPr>
          <w:rFonts w:ascii="Times New Roman" w:hAnsi="Times New Roman" w:cs="Times New Roman"/>
          <w:sz w:val="28"/>
          <w:szCs w:val="28"/>
          <w:lang w:val="uk-UA"/>
        </w:rPr>
        <w:t>та мотивації працівників.</w:t>
      </w:r>
    </w:p>
    <w:p w14:paraId="187C21B9" w14:textId="438979C8" w:rsidR="002B38B7" w:rsidRPr="001D702E" w:rsidRDefault="002B38B7" w:rsidP="001D702E">
      <w:pPr>
        <w:pStyle w:val="a4"/>
        <w:numPr>
          <w:ilvl w:val="0"/>
          <w:numId w:val="72"/>
        </w:numPr>
        <w:spacing w:after="0" w:line="360" w:lineRule="auto"/>
        <w:ind w:left="426" w:right="283"/>
        <w:jc w:val="both"/>
        <w:rPr>
          <w:rFonts w:ascii="Times New Roman" w:hAnsi="Times New Roman" w:cs="Times New Roman"/>
          <w:sz w:val="28"/>
          <w:szCs w:val="28"/>
          <w:lang w:val="uk-UA"/>
        </w:rPr>
      </w:pPr>
      <w:r w:rsidRPr="004D27B6">
        <w:rPr>
          <w:rFonts w:ascii="Times New Roman" w:hAnsi="Times New Roman" w:cs="Times New Roman"/>
          <w:sz w:val="28"/>
          <w:szCs w:val="28"/>
          <w:lang w:val="uk-UA"/>
        </w:rPr>
        <w:t>Соціальна відповідальність бізнесу</w:t>
      </w:r>
      <w:r>
        <w:rPr>
          <w:rFonts w:ascii="Times New Roman" w:hAnsi="Times New Roman" w:cs="Times New Roman"/>
          <w:sz w:val="28"/>
          <w:szCs w:val="28"/>
          <w:lang w:val="uk-UA"/>
        </w:rPr>
        <w:t>.</w:t>
      </w:r>
      <w:r w:rsidRPr="004D27B6">
        <w:rPr>
          <w:rFonts w:ascii="Times New Roman" w:hAnsi="Times New Roman" w:cs="Times New Roman"/>
          <w:sz w:val="28"/>
          <w:szCs w:val="28"/>
          <w:lang w:val="uk-UA"/>
        </w:rPr>
        <w:t xml:space="preserve"> </w:t>
      </w:r>
      <w:r w:rsidRPr="00FE1583">
        <w:rPr>
          <w:rFonts w:ascii="Times New Roman" w:hAnsi="Times New Roman" w:cs="Times New Roman"/>
          <w:sz w:val="28"/>
          <w:szCs w:val="28"/>
          <w:lang w:val="uk-UA"/>
        </w:rPr>
        <w:t>Запровадження соціальних ініціатив, благодійних програм та етичного ведення бізнесу дозволяє підвищити довіру до компанії з боку громадськості та партнерів.</w:t>
      </w:r>
    </w:p>
    <w:p w14:paraId="78F88A7B" w14:textId="3F8915CC" w:rsidR="002B38B7" w:rsidRPr="001D702E" w:rsidRDefault="002B38B7" w:rsidP="001D702E">
      <w:pPr>
        <w:pStyle w:val="a4"/>
        <w:numPr>
          <w:ilvl w:val="0"/>
          <w:numId w:val="72"/>
        </w:numPr>
        <w:spacing w:after="0" w:line="360" w:lineRule="auto"/>
        <w:ind w:left="426" w:right="283"/>
        <w:jc w:val="both"/>
        <w:rPr>
          <w:rFonts w:ascii="Times New Roman" w:hAnsi="Times New Roman" w:cs="Times New Roman"/>
          <w:sz w:val="28"/>
          <w:szCs w:val="28"/>
          <w:lang w:val="uk-UA"/>
        </w:rPr>
      </w:pPr>
      <w:r w:rsidRPr="004D27B6">
        <w:rPr>
          <w:rFonts w:ascii="Times New Roman" w:hAnsi="Times New Roman" w:cs="Times New Roman"/>
          <w:sz w:val="28"/>
          <w:szCs w:val="28"/>
          <w:lang w:val="uk-UA"/>
        </w:rPr>
        <w:t>Інноваційний менеджмент</w:t>
      </w:r>
      <w:r>
        <w:rPr>
          <w:rFonts w:ascii="Times New Roman" w:hAnsi="Times New Roman" w:cs="Times New Roman"/>
          <w:sz w:val="28"/>
          <w:szCs w:val="28"/>
          <w:lang w:val="uk-UA"/>
        </w:rPr>
        <w:t>.</w:t>
      </w:r>
      <w:r w:rsidR="001D702E">
        <w:rPr>
          <w:rFonts w:ascii="Times New Roman" w:hAnsi="Times New Roman" w:cs="Times New Roman"/>
          <w:sz w:val="28"/>
          <w:szCs w:val="28"/>
          <w:lang w:val="uk-UA"/>
        </w:rPr>
        <w:t xml:space="preserve"> </w:t>
      </w:r>
      <w:r w:rsidRPr="001D702E">
        <w:rPr>
          <w:rFonts w:ascii="Times New Roman" w:hAnsi="Times New Roman" w:cs="Times New Roman"/>
          <w:sz w:val="28"/>
          <w:szCs w:val="28"/>
          <w:lang w:val="uk-UA"/>
        </w:rPr>
        <w:t>Інновації є основним двигуном розвитку сучасних підприємств. Важливо стимулювати науково-дослідницьку діяльність, підтримувати стартапи та сприяти розвитку підприємницької екосистеми.</w:t>
      </w:r>
    </w:p>
    <w:p w14:paraId="71E5827F" w14:textId="558BB95C" w:rsidR="002B38B7" w:rsidRDefault="002B38B7" w:rsidP="002B38B7">
      <w:pPr>
        <w:spacing w:after="0" w:line="360" w:lineRule="auto"/>
        <w:ind w:right="283" w:firstLine="709"/>
        <w:jc w:val="both"/>
        <w:rPr>
          <w:rFonts w:ascii="Times New Roman" w:hAnsi="Times New Roman" w:cs="Times New Roman"/>
          <w:sz w:val="28"/>
          <w:szCs w:val="28"/>
          <w:lang w:val="uk-UA"/>
        </w:rPr>
      </w:pPr>
      <w:r w:rsidRPr="004D27B6">
        <w:rPr>
          <w:rFonts w:ascii="Times New Roman" w:hAnsi="Times New Roman" w:cs="Times New Roman"/>
          <w:sz w:val="28"/>
          <w:szCs w:val="28"/>
          <w:lang w:val="uk-UA"/>
        </w:rPr>
        <w:t xml:space="preserve">Впровадження принципів сталого розвитку, </w:t>
      </w:r>
      <w:proofErr w:type="spellStart"/>
      <w:r w:rsidRPr="004D27B6">
        <w:rPr>
          <w:rFonts w:ascii="Times New Roman" w:hAnsi="Times New Roman" w:cs="Times New Roman"/>
          <w:sz w:val="28"/>
          <w:szCs w:val="28"/>
          <w:lang w:val="uk-UA"/>
        </w:rPr>
        <w:t>діджиталізації</w:t>
      </w:r>
      <w:proofErr w:type="spellEnd"/>
      <w:r w:rsidRPr="004D27B6">
        <w:rPr>
          <w:rFonts w:ascii="Times New Roman" w:hAnsi="Times New Roman" w:cs="Times New Roman"/>
          <w:sz w:val="28"/>
          <w:szCs w:val="28"/>
          <w:lang w:val="uk-UA"/>
        </w:rPr>
        <w:t>, гнучкого управління персоналом, соціальної відповідальності та інноваційного менеджменту сприятиме підвищенню конкурентоспроможності підприємств. Успішна адаптація до сучасних викликів дозволить підприємствам досягти довгострокового зростання та сті</w:t>
      </w:r>
      <w:r>
        <w:rPr>
          <w:rFonts w:ascii="Times New Roman" w:hAnsi="Times New Roman" w:cs="Times New Roman"/>
          <w:sz w:val="28"/>
          <w:szCs w:val="28"/>
          <w:lang w:val="uk-UA"/>
        </w:rPr>
        <w:t xml:space="preserve">йкості у глобальному середовищі. </w:t>
      </w:r>
    </w:p>
    <w:p w14:paraId="0CCC3F0C" w14:textId="77777777" w:rsidR="002B38B7" w:rsidRDefault="002B38B7" w:rsidP="002B38B7">
      <w:pPr>
        <w:spacing w:after="0" w:line="360" w:lineRule="auto"/>
        <w:ind w:right="283" w:firstLine="709"/>
        <w:jc w:val="both"/>
        <w:rPr>
          <w:rFonts w:ascii="Times New Roman" w:hAnsi="Times New Roman" w:cs="Times New Roman"/>
          <w:sz w:val="28"/>
          <w:szCs w:val="28"/>
          <w:lang w:val="uk-UA"/>
        </w:rPr>
      </w:pPr>
    </w:p>
    <w:p w14:paraId="129B5B0C" w14:textId="77777777" w:rsidR="002B38B7" w:rsidRDefault="002B38B7" w:rsidP="002B38B7">
      <w:pPr>
        <w:spacing w:after="0" w:line="360" w:lineRule="auto"/>
        <w:ind w:right="283" w:firstLine="709"/>
        <w:jc w:val="both"/>
        <w:rPr>
          <w:rFonts w:ascii="Times New Roman" w:hAnsi="Times New Roman" w:cs="Times New Roman"/>
          <w:sz w:val="28"/>
          <w:szCs w:val="28"/>
          <w:lang w:val="uk-UA"/>
        </w:rPr>
      </w:pPr>
    </w:p>
    <w:p w14:paraId="6D008ADD" w14:textId="1A741F18" w:rsidR="002B38B7" w:rsidRPr="00FD748D" w:rsidRDefault="002B38B7" w:rsidP="002B38B7">
      <w:pPr>
        <w:spacing w:after="0" w:line="360" w:lineRule="auto"/>
        <w:ind w:right="283" w:firstLine="709"/>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92129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sidRPr="002B38B7">
        <w:rPr>
          <w:rFonts w:ascii="Times New Roman" w:hAnsi="Times New Roman" w:cs="Times New Roman"/>
          <w:sz w:val="28"/>
          <w:szCs w:val="28"/>
          <w:lang w:val="ru-RU"/>
        </w:rPr>
        <w:t>Вдосконалення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податкового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планування</w:t>
      </w:r>
      <w:proofErr w:type="spellEnd"/>
      <w:r w:rsidRPr="002B38B7">
        <w:rPr>
          <w:rFonts w:ascii="Times New Roman" w:hAnsi="Times New Roman" w:cs="Times New Roman"/>
          <w:sz w:val="28"/>
          <w:szCs w:val="28"/>
          <w:lang w:val="ru-RU"/>
        </w:rPr>
        <w:t xml:space="preserve"> на </w:t>
      </w:r>
      <w:proofErr w:type="spellStart"/>
      <w:r w:rsidRPr="002B38B7">
        <w:rPr>
          <w:rFonts w:ascii="Times New Roman" w:hAnsi="Times New Roman" w:cs="Times New Roman"/>
          <w:sz w:val="28"/>
          <w:szCs w:val="28"/>
          <w:lang w:val="ru-RU"/>
        </w:rPr>
        <w:t>підприємстві</w:t>
      </w:r>
      <w:proofErr w:type="spellEnd"/>
    </w:p>
    <w:p w14:paraId="48DC2045" w14:textId="77777777" w:rsidR="002B38B7" w:rsidRDefault="002B38B7" w:rsidP="002B38B7">
      <w:pPr>
        <w:spacing w:after="0" w:line="360" w:lineRule="auto"/>
        <w:ind w:right="283" w:firstLine="709"/>
        <w:jc w:val="both"/>
        <w:rPr>
          <w:rFonts w:ascii="Times New Roman" w:hAnsi="Times New Roman" w:cs="Times New Roman"/>
          <w:sz w:val="28"/>
          <w:szCs w:val="28"/>
          <w:lang w:val="uk-UA"/>
        </w:rPr>
      </w:pPr>
    </w:p>
    <w:p w14:paraId="7A5F7AE7" w14:textId="472F4D3F" w:rsidR="002B38B7" w:rsidRPr="001966BF" w:rsidRDefault="002B38B7" w:rsidP="001966BF">
      <w:pPr>
        <w:spacing w:after="0" w:line="360" w:lineRule="auto"/>
        <w:ind w:right="283"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Сьогодні підприємства</w:t>
      </w:r>
      <w:r w:rsidRPr="002E6155">
        <w:rPr>
          <w:rFonts w:ascii="Times New Roman" w:hAnsi="Times New Roman" w:cs="Times New Roman"/>
          <w:sz w:val="28"/>
          <w:szCs w:val="28"/>
          <w:lang w:val="uk-UA"/>
        </w:rPr>
        <w:t xml:space="preserve"> вимагають ефективного податкового управління.</w:t>
      </w:r>
      <w:r w:rsidR="001966BF">
        <w:rPr>
          <w:rFonts w:ascii="Times New Roman" w:hAnsi="Times New Roman" w:cs="Times New Roman"/>
          <w:sz w:val="28"/>
          <w:szCs w:val="28"/>
          <w:lang w:val="uk-UA"/>
        </w:rPr>
        <w:t xml:space="preserve"> </w:t>
      </w:r>
      <w:r w:rsidRPr="00DE5A0D">
        <w:rPr>
          <w:rFonts w:ascii="Times New Roman" w:hAnsi="Times New Roman" w:cs="Times New Roman"/>
          <w:sz w:val="28"/>
          <w:szCs w:val="28"/>
          <w:lang w:val="uk-UA"/>
        </w:rPr>
        <w:t xml:space="preserve">Податкове планування важливий елемент фінансового менеджменту підприємства, який передбачає системний підхід до організації податкових розрахунків з метою оптимізації податкових витрат та забезпечення фінансової стабільності. </w:t>
      </w:r>
      <w:proofErr w:type="spellStart"/>
      <w:r w:rsidRPr="002B38B7">
        <w:rPr>
          <w:rFonts w:ascii="Times New Roman" w:hAnsi="Times New Roman" w:cs="Times New Roman"/>
          <w:sz w:val="28"/>
          <w:szCs w:val="28"/>
          <w:lang w:val="ru-RU"/>
        </w:rPr>
        <w:t>Воно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спрямоване</w:t>
      </w:r>
      <w:proofErr w:type="spellEnd"/>
      <w:r w:rsidRPr="002B38B7">
        <w:rPr>
          <w:rFonts w:ascii="Times New Roman" w:hAnsi="Times New Roman" w:cs="Times New Roman"/>
          <w:sz w:val="28"/>
          <w:szCs w:val="28"/>
          <w:lang w:val="ru-RU"/>
        </w:rPr>
        <w:t xml:space="preserve"> на </w:t>
      </w:r>
      <w:proofErr w:type="spellStart"/>
      <w:r w:rsidRPr="002B38B7">
        <w:rPr>
          <w:rFonts w:ascii="Times New Roman" w:hAnsi="Times New Roman" w:cs="Times New Roman"/>
          <w:sz w:val="28"/>
          <w:szCs w:val="28"/>
          <w:lang w:val="ru-RU"/>
        </w:rPr>
        <w:t>мінімізацію</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податкових</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ризиків</w:t>
      </w:r>
      <w:proofErr w:type="spellEnd"/>
      <w:r w:rsidRPr="002B38B7">
        <w:rPr>
          <w:rFonts w:ascii="Times New Roman" w:hAnsi="Times New Roman" w:cs="Times New Roman"/>
          <w:sz w:val="28"/>
          <w:szCs w:val="28"/>
          <w:lang w:val="ru-RU"/>
        </w:rPr>
        <w:t xml:space="preserve"> та </w:t>
      </w:r>
      <w:proofErr w:type="spellStart"/>
      <w:r w:rsidRPr="002B38B7">
        <w:rPr>
          <w:rFonts w:ascii="Times New Roman" w:hAnsi="Times New Roman" w:cs="Times New Roman"/>
          <w:sz w:val="28"/>
          <w:szCs w:val="28"/>
          <w:lang w:val="ru-RU"/>
        </w:rPr>
        <w:t>ефективне</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управління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фінансовими</w:t>
      </w:r>
      <w:proofErr w:type="spellEnd"/>
      <w:r w:rsidRPr="002B38B7">
        <w:rPr>
          <w:rFonts w:ascii="Times New Roman" w:hAnsi="Times New Roman" w:cs="Times New Roman"/>
          <w:sz w:val="28"/>
          <w:szCs w:val="28"/>
          <w:lang w:val="ru-RU"/>
        </w:rPr>
        <w:t xml:space="preserve"> потоками.</w:t>
      </w:r>
    </w:p>
    <w:p w14:paraId="25A4BE11" w14:textId="77777777" w:rsidR="002B38B7" w:rsidRPr="00AF230B" w:rsidRDefault="002B38B7" w:rsidP="002B38B7">
      <w:pPr>
        <w:spacing w:after="0" w:line="360" w:lineRule="auto"/>
        <w:ind w:right="283" w:firstLine="709"/>
        <w:jc w:val="both"/>
        <w:rPr>
          <w:rFonts w:ascii="Times New Roman" w:hAnsi="Times New Roman" w:cs="Times New Roman"/>
          <w:sz w:val="28"/>
          <w:szCs w:val="28"/>
          <w:lang w:val="uk-UA"/>
        </w:rPr>
      </w:pPr>
      <w:r w:rsidRPr="00AF230B">
        <w:rPr>
          <w:rFonts w:ascii="Times New Roman" w:hAnsi="Times New Roman" w:cs="Times New Roman"/>
          <w:sz w:val="28"/>
          <w:szCs w:val="28"/>
          <w:lang w:val="uk-UA"/>
        </w:rPr>
        <w:t>Податкове планування сприяє підвищенню фінансової дисципліни, що, своєю чергою, позитивно впливає на імідж підприємства, покращує його інвестиційну привабливість та забезпечує конкурентоспроможність на ринку.</w:t>
      </w:r>
    </w:p>
    <w:p w14:paraId="3C1C50F7" w14:textId="77777777" w:rsidR="002B38B7" w:rsidRPr="002B38B7" w:rsidRDefault="002B38B7" w:rsidP="002B38B7">
      <w:pPr>
        <w:pStyle w:val="a4"/>
        <w:spacing w:after="0" w:line="360" w:lineRule="auto"/>
        <w:ind w:left="0" w:right="283" w:firstLine="709"/>
        <w:jc w:val="both"/>
        <w:rPr>
          <w:rFonts w:ascii="Times New Roman" w:hAnsi="Times New Roman" w:cs="Times New Roman"/>
          <w:sz w:val="28"/>
          <w:szCs w:val="28"/>
          <w:lang w:val="ru-RU"/>
        </w:rPr>
      </w:pPr>
      <w:proofErr w:type="spellStart"/>
      <w:r w:rsidRPr="002B38B7">
        <w:rPr>
          <w:rFonts w:ascii="Times New Roman" w:hAnsi="Times New Roman" w:cs="Times New Roman"/>
          <w:sz w:val="28"/>
          <w:szCs w:val="28"/>
          <w:lang w:val="ru-RU"/>
        </w:rPr>
        <w:lastRenderedPageBreak/>
        <w:t>Водночас</w:t>
      </w:r>
      <w:proofErr w:type="spellEnd"/>
      <w:r w:rsidRPr="002B38B7">
        <w:rPr>
          <w:rFonts w:ascii="Times New Roman" w:hAnsi="Times New Roman" w:cs="Times New Roman"/>
          <w:sz w:val="28"/>
          <w:szCs w:val="28"/>
          <w:lang w:val="ru-RU"/>
        </w:rPr>
        <w:t xml:space="preserve"> для </w:t>
      </w:r>
      <w:proofErr w:type="spellStart"/>
      <w:r w:rsidRPr="002B38B7">
        <w:rPr>
          <w:rFonts w:ascii="Times New Roman" w:hAnsi="Times New Roman" w:cs="Times New Roman"/>
          <w:sz w:val="28"/>
          <w:szCs w:val="28"/>
          <w:lang w:val="ru-RU"/>
        </w:rPr>
        <w:t>досягнення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зазначених</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цілей</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важливо</w:t>
      </w:r>
      <w:proofErr w:type="spellEnd"/>
      <w:r w:rsidRPr="002B38B7">
        <w:rPr>
          <w:rFonts w:ascii="Times New Roman" w:hAnsi="Times New Roman" w:cs="Times New Roman"/>
          <w:sz w:val="28"/>
          <w:szCs w:val="28"/>
          <w:lang w:val="ru-RU"/>
        </w:rPr>
        <w:t xml:space="preserve"> не </w:t>
      </w:r>
      <w:proofErr w:type="spellStart"/>
      <w:r w:rsidRPr="002B38B7">
        <w:rPr>
          <w:rFonts w:ascii="Times New Roman" w:hAnsi="Times New Roman" w:cs="Times New Roman"/>
          <w:sz w:val="28"/>
          <w:szCs w:val="28"/>
          <w:lang w:val="ru-RU"/>
        </w:rPr>
        <w:t>лише</w:t>
      </w:r>
      <w:proofErr w:type="spellEnd"/>
      <w:r w:rsidRPr="002B38B7">
        <w:rPr>
          <w:rFonts w:ascii="Times New Roman" w:hAnsi="Times New Roman" w:cs="Times New Roman"/>
          <w:sz w:val="28"/>
          <w:szCs w:val="28"/>
          <w:lang w:val="ru-RU"/>
        </w:rPr>
        <w:t xml:space="preserve"> правильно </w:t>
      </w:r>
      <w:proofErr w:type="spellStart"/>
      <w:r w:rsidRPr="002B38B7">
        <w:rPr>
          <w:rFonts w:ascii="Times New Roman" w:hAnsi="Times New Roman" w:cs="Times New Roman"/>
          <w:sz w:val="28"/>
          <w:szCs w:val="28"/>
          <w:lang w:val="ru-RU"/>
        </w:rPr>
        <w:t>формувати</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податкову</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стратегію</w:t>
      </w:r>
      <w:proofErr w:type="spellEnd"/>
      <w:r w:rsidRPr="002B38B7">
        <w:rPr>
          <w:rFonts w:ascii="Times New Roman" w:hAnsi="Times New Roman" w:cs="Times New Roman"/>
          <w:sz w:val="28"/>
          <w:szCs w:val="28"/>
          <w:lang w:val="ru-RU"/>
        </w:rPr>
        <w:t xml:space="preserve">, а й </w:t>
      </w:r>
      <w:proofErr w:type="spellStart"/>
      <w:r w:rsidRPr="002B38B7">
        <w:rPr>
          <w:rFonts w:ascii="Times New Roman" w:hAnsi="Times New Roman" w:cs="Times New Roman"/>
          <w:sz w:val="28"/>
          <w:szCs w:val="28"/>
          <w:lang w:val="ru-RU"/>
        </w:rPr>
        <w:t>здійснювати</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постійний</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моніторинг</w:t>
      </w:r>
      <w:proofErr w:type="spellEnd"/>
      <w:r w:rsidRPr="002B38B7">
        <w:rPr>
          <w:rFonts w:ascii="Times New Roman" w:hAnsi="Times New Roman" w:cs="Times New Roman"/>
          <w:sz w:val="28"/>
          <w:szCs w:val="28"/>
          <w:lang w:val="ru-RU"/>
        </w:rPr>
        <w:t xml:space="preserve"> і </w:t>
      </w:r>
      <w:proofErr w:type="spellStart"/>
      <w:r w:rsidRPr="002B38B7">
        <w:rPr>
          <w:rFonts w:ascii="Times New Roman" w:hAnsi="Times New Roman" w:cs="Times New Roman"/>
          <w:sz w:val="28"/>
          <w:szCs w:val="28"/>
          <w:lang w:val="ru-RU"/>
        </w:rPr>
        <w:t>оцінку</w:t>
      </w:r>
      <w:proofErr w:type="spellEnd"/>
      <w:r w:rsidRPr="002B38B7">
        <w:rPr>
          <w:rFonts w:ascii="Times New Roman" w:hAnsi="Times New Roman" w:cs="Times New Roman"/>
          <w:sz w:val="28"/>
          <w:szCs w:val="28"/>
          <w:lang w:val="ru-RU"/>
        </w:rPr>
        <w:t xml:space="preserve"> реального стану </w:t>
      </w:r>
      <w:proofErr w:type="spellStart"/>
      <w:r w:rsidRPr="002B38B7">
        <w:rPr>
          <w:rFonts w:ascii="Times New Roman" w:hAnsi="Times New Roman" w:cs="Times New Roman"/>
          <w:sz w:val="28"/>
          <w:szCs w:val="28"/>
          <w:lang w:val="ru-RU"/>
        </w:rPr>
        <w:t>податкової</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ситуації</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підприємства</w:t>
      </w:r>
      <w:proofErr w:type="spellEnd"/>
      <w:r w:rsidRPr="002B38B7">
        <w:rPr>
          <w:rFonts w:ascii="Times New Roman" w:hAnsi="Times New Roman" w:cs="Times New Roman"/>
          <w:sz w:val="28"/>
          <w:szCs w:val="28"/>
          <w:lang w:val="ru-RU"/>
        </w:rPr>
        <w:t>.</w:t>
      </w:r>
    </w:p>
    <w:p w14:paraId="255AF5D0" w14:textId="77777777" w:rsidR="002B38B7" w:rsidRPr="002B38B7" w:rsidRDefault="002B38B7" w:rsidP="002B38B7">
      <w:pPr>
        <w:pStyle w:val="a4"/>
        <w:spacing w:after="0" w:line="360" w:lineRule="auto"/>
        <w:ind w:left="0" w:right="283" w:firstLine="709"/>
        <w:jc w:val="both"/>
        <w:rPr>
          <w:rFonts w:ascii="Times New Roman" w:hAnsi="Times New Roman" w:cs="Times New Roman"/>
          <w:sz w:val="28"/>
          <w:szCs w:val="28"/>
          <w:lang w:val="ru-RU"/>
        </w:rPr>
      </w:pPr>
      <w:r w:rsidRPr="002B38B7">
        <w:rPr>
          <w:rFonts w:ascii="Times New Roman" w:hAnsi="Times New Roman" w:cs="Times New Roman"/>
          <w:sz w:val="28"/>
          <w:szCs w:val="28"/>
          <w:lang w:val="ru-RU"/>
        </w:rPr>
        <w:t xml:space="preserve">У </w:t>
      </w:r>
      <w:proofErr w:type="spellStart"/>
      <w:r w:rsidRPr="002B38B7">
        <w:rPr>
          <w:rFonts w:ascii="Times New Roman" w:hAnsi="Times New Roman" w:cs="Times New Roman"/>
          <w:sz w:val="28"/>
          <w:szCs w:val="28"/>
          <w:lang w:val="ru-RU"/>
        </w:rPr>
        <w:t>цьому</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контексті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доцільно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проаналізувати</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податкову</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ситуацію</w:t>
      </w:r>
      <w:proofErr w:type="spellEnd"/>
      <w:r w:rsidRPr="002B38B7">
        <w:rPr>
          <w:rFonts w:ascii="Times New Roman" w:hAnsi="Times New Roman" w:cs="Times New Roman"/>
          <w:sz w:val="28"/>
          <w:szCs w:val="28"/>
          <w:lang w:val="ru-RU"/>
        </w:rPr>
        <w:t xml:space="preserve"> на </w:t>
      </w:r>
      <w:proofErr w:type="spellStart"/>
      <w:r w:rsidRPr="002B38B7">
        <w:rPr>
          <w:rFonts w:ascii="Times New Roman" w:hAnsi="Times New Roman" w:cs="Times New Roman"/>
          <w:sz w:val="28"/>
          <w:szCs w:val="28"/>
          <w:lang w:val="ru-RU"/>
        </w:rPr>
        <w:t>прикладі</w:t>
      </w:r>
      <w:proofErr w:type="spellEnd"/>
      <w:r w:rsidRPr="002B38B7">
        <w:rPr>
          <w:rFonts w:ascii="Times New Roman" w:hAnsi="Times New Roman" w:cs="Times New Roman"/>
          <w:sz w:val="28"/>
          <w:szCs w:val="28"/>
          <w:lang w:val="ru-RU"/>
        </w:rPr>
        <w:t xml:space="preserve"> АТ «НАЕК «</w:t>
      </w:r>
      <w:proofErr w:type="spellStart"/>
      <w:r w:rsidRPr="002B38B7">
        <w:rPr>
          <w:rFonts w:ascii="Times New Roman" w:hAnsi="Times New Roman" w:cs="Times New Roman"/>
          <w:sz w:val="28"/>
          <w:szCs w:val="28"/>
          <w:lang w:val="ru-RU"/>
        </w:rPr>
        <w:t>Енергоатом</w:t>
      </w:r>
      <w:proofErr w:type="spellEnd"/>
      <w:r w:rsidRPr="002B38B7">
        <w:rPr>
          <w:rFonts w:ascii="Times New Roman" w:hAnsi="Times New Roman" w:cs="Times New Roman"/>
          <w:sz w:val="28"/>
          <w:szCs w:val="28"/>
          <w:lang w:val="ru-RU"/>
        </w:rPr>
        <w:t xml:space="preserve">» — одного з </w:t>
      </w:r>
      <w:proofErr w:type="spellStart"/>
      <w:r w:rsidRPr="002B38B7">
        <w:rPr>
          <w:rFonts w:ascii="Times New Roman" w:hAnsi="Times New Roman" w:cs="Times New Roman"/>
          <w:sz w:val="28"/>
          <w:szCs w:val="28"/>
          <w:lang w:val="ru-RU"/>
        </w:rPr>
        <w:t>провідних</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підприємств</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енергетичного</w:t>
      </w:r>
      <w:proofErr w:type="spellEnd"/>
      <w:r w:rsidRPr="002B38B7">
        <w:rPr>
          <w:rFonts w:ascii="Times New Roman" w:hAnsi="Times New Roman" w:cs="Times New Roman"/>
          <w:sz w:val="28"/>
          <w:szCs w:val="28"/>
          <w:lang w:val="ru-RU"/>
        </w:rPr>
        <w:t xml:space="preserve"> сектору </w:t>
      </w:r>
      <w:proofErr w:type="spellStart"/>
      <w:r w:rsidRPr="002B38B7">
        <w:rPr>
          <w:rFonts w:ascii="Times New Roman" w:hAnsi="Times New Roman" w:cs="Times New Roman"/>
          <w:sz w:val="28"/>
          <w:szCs w:val="28"/>
          <w:lang w:val="ru-RU"/>
        </w:rPr>
        <w:t>України</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Такий</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аналіз</w:t>
      </w:r>
      <w:proofErr w:type="spellEnd"/>
      <w:r w:rsidRPr="002B38B7">
        <w:rPr>
          <w:rFonts w:ascii="Times New Roman" w:hAnsi="Times New Roman" w:cs="Times New Roman"/>
          <w:sz w:val="28"/>
          <w:szCs w:val="28"/>
          <w:lang w:val="ru-RU"/>
        </w:rPr>
        <w:t xml:space="preserve"> дозволить </w:t>
      </w:r>
      <w:proofErr w:type="spellStart"/>
      <w:r w:rsidRPr="002B38B7">
        <w:rPr>
          <w:rFonts w:ascii="Times New Roman" w:hAnsi="Times New Roman" w:cs="Times New Roman"/>
          <w:sz w:val="28"/>
          <w:szCs w:val="28"/>
          <w:lang w:val="ru-RU"/>
        </w:rPr>
        <w:t>виявити</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особливості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функціонування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податкової</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системи</w:t>
      </w:r>
      <w:proofErr w:type="spellEnd"/>
      <w:r w:rsidRPr="002B38B7">
        <w:rPr>
          <w:rFonts w:ascii="Times New Roman" w:hAnsi="Times New Roman" w:cs="Times New Roman"/>
          <w:sz w:val="28"/>
          <w:szCs w:val="28"/>
          <w:lang w:val="ru-RU"/>
        </w:rPr>
        <w:t xml:space="preserve"> на </w:t>
      </w:r>
      <w:proofErr w:type="spellStart"/>
      <w:r w:rsidRPr="002B38B7">
        <w:rPr>
          <w:rFonts w:ascii="Times New Roman" w:hAnsi="Times New Roman" w:cs="Times New Roman"/>
          <w:sz w:val="28"/>
          <w:szCs w:val="28"/>
          <w:lang w:val="ru-RU"/>
        </w:rPr>
        <w:t>підприємстві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визначити</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основні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податкові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ризики</w:t>
      </w:r>
      <w:proofErr w:type="spellEnd"/>
      <w:r w:rsidRPr="002B38B7">
        <w:rPr>
          <w:rFonts w:ascii="Times New Roman" w:hAnsi="Times New Roman" w:cs="Times New Roman"/>
          <w:sz w:val="28"/>
          <w:szCs w:val="28"/>
          <w:lang w:val="ru-RU"/>
        </w:rPr>
        <w:t xml:space="preserve"> та </w:t>
      </w:r>
      <w:proofErr w:type="spellStart"/>
      <w:r w:rsidRPr="002B38B7">
        <w:rPr>
          <w:rFonts w:ascii="Times New Roman" w:hAnsi="Times New Roman" w:cs="Times New Roman"/>
          <w:sz w:val="28"/>
          <w:szCs w:val="28"/>
          <w:lang w:val="ru-RU"/>
        </w:rPr>
        <w:t>оцінити</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ефективність</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реалізованих</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механізмів</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податкового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планування</w:t>
      </w:r>
      <w:proofErr w:type="spellEnd"/>
      <w:r w:rsidRPr="002B38B7">
        <w:rPr>
          <w:rFonts w:ascii="Times New Roman" w:hAnsi="Times New Roman" w:cs="Times New Roman"/>
          <w:sz w:val="28"/>
          <w:szCs w:val="28"/>
          <w:lang w:val="ru-RU"/>
        </w:rPr>
        <w:t>.</w:t>
      </w:r>
    </w:p>
    <w:p w14:paraId="2D94FD7D" w14:textId="77777777" w:rsidR="002B38B7" w:rsidRPr="00645183" w:rsidRDefault="002B38B7" w:rsidP="002B38B7">
      <w:pPr>
        <w:pStyle w:val="a4"/>
        <w:spacing w:after="0" w:line="360" w:lineRule="auto"/>
        <w:ind w:left="0" w:right="283" w:firstLine="709"/>
        <w:jc w:val="both"/>
        <w:rPr>
          <w:rFonts w:ascii="Times New Roman" w:hAnsi="Times New Roman" w:cs="Times New Roman"/>
          <w:sz w:val="28"/>
          <w:szCs w:val="28"/>
        </w:rPr>
      </w:pPr>
      <w:r w:rsidRPr="002B38B7">
        <w:rPr>
          <w:rFonts w:ascii="Times New Roman" w:hAnsi="Times New Roman" w:cs="Times New Roman"/>
          <w:sz w:val="28"/>
          <w:szCs w:val="28"/>
          <w:lang w:val="ru-RU"/>
        </w:rPr>
        <w:t xml:space="preserve">З </w:t>
      </w:r>
      <w:proofErr w:type="spellStart"/>
      <w:r w:rsidRPr="002B38B7">
        <w:rPr>
          <w:rFonts w:ascii="Times New Roman" w:hAnsi="Times New Roman" w:cs="Times New Roman"/>
          <w:sz w:val="28"/>
          <w:szCs w:val="28"/>
          <w:lang w:val="ru-RU"/>
        </w:rPr>
        <w:t>огляду</w:t>
      </w:r>
      <w:proofErr w:type="spellEnd"/>
      <w:r w:rsidRPr="002B38B7">
        <w:rPr>
          <w:rFonts w:ascii="Times New Roman" w:hAnsi="Times New Roman" w:cs="Times New Roman"/>
          <w:sz w:val="28"/>
          <w:szCs w:val="28"/>
          <w:lang w:val="ru-RU"/>
        </w:rPr>
        <w:t xml:space="preserve"> на </w:t>
      </w:r>
      <w:proofErr w:type="spellStart"/>
      <w:r w:rsidRPr="002B38B7">
        <w:rPr>
          <w:rFonts w:ascii="Times New Roman" w:hAnsi="Times New Roman" w:cs="Times New Roman"/>
          <w:sz w:val="28"/>
          <w:szCs w:val="28"/>
          <w:lang w:val="ru-RU"/>
        </w:rPr>
        <w:t>це</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варто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звернути</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увагу</w:t>
      </w:r>
      <w:proofErr w:type="spellEnd"/>
      <w:r w:rsidRPr="002B38B7">
        <w:rPr>
          <w:rFonts w:ascii="Times New Roman" w:hAnsi="Times New Roman" w:cs="Times New Roman"/>
          <w:sz w:val="28"/>
          <w:szCs w:val="28"/>
          <w:lang w:val="ru-RU"/>
        </w:rPr>
        <w:t xml:space="preserve"> на низку </w:t>
      </w:r>
      <w:proofErr w:type="spellStart"/>
      <w:r w:rsidRPr="002B38B7">
        <w:rPr>
          <w:rFonts w:ascii="Times New Roman" w:hAnsi="Times New Roman" w:cs="Times New Roman"/>
          <w:sz w:val="28"/>
          <w:szCs w:val="28"/>
          <w:lang w:val="ru-RU"/>
        </w:rPr>
        <w:t>основних</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показників</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які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допоможуть</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більш</w:t>
      </w:r>
      <w:proofErr w:type="spellEnd"/>
      <w:r w:rsidRPr="002B38B7">
        <w:rPr>
          <w:rFonts w:ascii="Times New Roman" w:hAnsi="Times New Roman" w:cs="Times New Roman"/>
          <w:sz w:val="28"/>
          <w:szCs w:val="28"/>
          <w:lang w:val="ru-RU"/>
        </w:rPr>
        <w:t xml:space="preserve"> детально </w:t>
      </w:r>
      <w:proofErr w:type="spellStart"/>
      <w:r w:rsidRPr="002B38B7">
        <w:rPr>
          <w:rFonts w:ascii="Times New Roman" w:hAnsi="Times New Roman" w:cs="Times New Roman"/>
          <w:sz w:val="28"/>
          <w:szCs w:val="28"/>
          <w:lang w:val="ru-RU"/>
        </w:rPr>
        <w:t>оцінити</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податкову</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ситуацію</w:t>
      </w:r>
      <w:proofErr w:type="spellEnd"/>
      <w:r w:rsidRPr="002B38B7">
        <w:rPr>
          <w:rFonts w:ascii="Times New Roman" w:hAnsi="Times New Roman" w:cs="Times New Roman"/>
          <w:sz w:val="28"/>
          <w:szCs w:val="28"/>
          <w:lang w:val="ru-RU"/>
        </w:rPr>
        <w:t xml:space="preserve"> на АТ «НАЕК «</w:t>
      </w:r>
      <w:proofErr w:type="spellStart"/>
      <w:r w:rsidRPr="002B38B7">
        <w:rPr>
          <w:rFonts w:ascii="Times New Roman" w:hAnsi="Times New Roman" w:cs="Times New Roman"/>
          <w:sz w:val="28"/>
          <w:szCs w:val="28"/>
          <w:lang w:val="ru-RU"/>
        </w:rPr>
        <w:t>Енергоатом</w:t>
      </w:r>
      <w:proofErr w:type="spellEnd"/>
      <w:r w:rsidRPr="002B38B7">
        <w:rPr>
          <w:rFonts w:ascii="Times New Roman" w:hAnsi="Times New Roman" w:cs="Times New Roman"/>
          <w:sz w:val="28"/>
          <w:szCs w:val="28"/>
          <w:lang w:val="ru-RU"/>
        </w:rPr>
        <w:t xml:space="preserve">». </w:t>
      </w:r>
      <w:proofErr w:type="spellStart"/>
      <w:r w:rsidRPr="00645183">
        <w:rPr>
          <w:rFonts w:ascii="Times New Roman" w:hAnsi="Times New Roman" w:cs="Times New Roman"/>
          <w:sz w:val="28"/>
          <w:szCs w:val="28"/>
        </w:rPr>
        <w:t>До</w:t>
      </w:r>
      <w:proofErr w:type="spellEnd"/>
      <w:r w:rsidRPr="00645183">
        <w:rPr>
          <w:rFonts w:ascii="Times New Roman" w:hAnsi="Times New Roman" w:cs="Times New Roman"/>
          <w:sz w:val="28"/>
          <w:szCs w:val="28"/>
        </w:rPr>
        <w:t xml:space="preserve"> </w:t>
      </w:r>
      <w:proofErr w:type="spellStart"/>
      <w:r w:rsidRPr="00645183">
        <w:rPr>
          <w:rFonts w:ascii="Times New Roman" w:hAnsi="Times New Roman" w:cs="Times New Roman"/>
          <w:sz w:val="28"/>
          <w:szCs w:val="28"/>
        </w:rPr>
        <w:t>таких</w:t>
      </w:r>
      <w:proofErr w:type="spellEnd"/>
      <w:r w:rsidRPr="00645183">
        <w:rPr>
          <w:rFonts w:ascii="Times New Roman" w:hAnsi="Times New Roman" w:cs="Times New Roman"/>
          <w:sz w:val="28"/>
          <w:szCs w:val="28"/>
        </w:rPr>
        <w:t xml:space="preserve"> </w:t>
      </w:r>
      <w:proofErr w:type="spellStart"/>
      <w:r w:rsidRPr="00645183">
        <w:rPr>
          <w:rFonts w:ascii="Times New Roman" w:hAnsi="Times New Roman" w:cs="Times New Roman"/>
          <w:sz w:val="28"/>
          <w:szCs w:val="28"/>
        </w:rPr>
        <w:t>показників</w:t>
      </w:r>
      <w:proofErr w:type="spellEnd"/>
      <w:r w:rsidRPr="00645183">
        <w:rPr>
          <w:rFonts w:ascii="Times New Roman" w:hAnsi="Times New Roman" w:cs="Times New Roman"/>
          <w:sz w:val="28"/>
          <w:szCs w:val="28"/>
        </w:rPr>
        <w:t xml:space="preserve"> </w:t>
      </w:r>
      <w:proofErr w:type="spellStart"/>
      <w:r w:rsidRPr="00645183">
        <w:rPr>
          <w:rFonts w:ascii="Times New Roman" w:hAnsi="Times New Roman" w:cs="Times New Roman"/>
          <w:sz w:val="28"/>
          <w:szCs w:val="28"/>
        </w:rPr>
        <w:t>можна</w:t>
      </w:r>
      <w:proofErr w:type="spellEnd"/>
      <w:r w:rsidRPr="00645183">
        <w:rPr>
          <w:rFonts w:ascii="Times New Roman" w:hAnsi="Times New Roman" w:cs="Times New Roman"/>
          <w:sz w:val="28"/>
          <w:szCs w:val="28"/>
        </w:rPr>
        <w:t xml:space="preserve"> </w:t>
      </w:r>
      <w:proofErr w:type="spellStart"/>
      <w:r w:rsidRPr="00645183">
        <w:rPr>
          <w:rFonts w:ascii="Times New Roman" w:hAnsi="Times New Roman" w:cs="Times New Roman"/>
          <w:sz w:val="28"/>
          <w:szCs w:val="28"/>
        </w:rPr>
        <w:t>віднести</w:t>
      </w:r>
      <w:proofErr w:type="spellEnd"/>
      <w:r w:rsidRPr="00645183">
        <w:rPr>
          <w:rFonts w:ascii="Times New Roman" w:hAnsi="Times New Roman" w:cs="Times New Roman"/>
          <w:sz w:val="28"/>
          <w:szCs w:val="28"/>
        </w:rPr>
        <w:t>:</w:t>
      </w:r>
    </w:p>
    <w:p w14:paraId="47CD5E7B" w14:textId="77777777" w:rsidR="002B38B7" w:rsidRPr="002265EE" w:rsidRDefault="002B38B7" w:rsidP="00844593">
      <w:pPr>
        <w:pStyle w:val="a4"/>
        <w:numPr>
          <w:ilvl w:val="0"/>
          <w:numId w:val="77"/>
        </w:numPr>
        <w:spacing w:after="0" w:line="360" w:lineRule="auto"/>
        <w:ind w:left="426" w:right="283"/>
        <w:jc w:val="both"/>
        <w:rPr>
          <w:rFonts w:ascii="Times New Roman" w:hAnsi="Times New Roman" w:cs="Times New Roman"/>
          <w:sz w:val="28"/>
          <w:szCs w:val="28"/>
          <w:lang w:val="uk-UA"/>
        </w:rPr>
      </w:pPr>
      <w:proofErr w:type="spellStart"/>
      <w:r w:rsidRPr="002B38B7">
        <w:rPr>
          <w:rFonts w:ascii="Times New Roman" w:hAnsi="Times New Roman" w:cs="Times New Roman"/>
          <w:bCs/>
          <w:sz w:val="28"/>
          <w:szCs w:val="28"/>
          <w:lang w:val="ru-RU"/>
        </w:rPr>
        <w:t>Податкове</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навантаження</w:t>
      </w:r>
      <w:proofErr w:type="spellEnd"/>
      <w:r w:rsidRPr="002B38B7">
        <w:rPr>
          <w:rFonts w:ascii="Times New Roman" w:hAnsi="Times New Roman" w:cs="Times New Roman"/>
          <w:sz w:val="28"/>
          <w:szCs w:val="28"/>
          <w:lang w:val="ru-RU"/>
        </w:rPr>
        <w:t xml:space="preserve"> — </w:t>
      </w:r>
      <w:proofErr w:type="spellStart"/>
      <w:r w:rsidRPr="002B38B7">
        <w:rPr>
          <w:rFonts w:ascii="Times New Roman" w:hAnsi="Times New Roman" w:cs="Times New Roman"/>
          <w:sz w:val="28"/>
          <w:szCs w:val="28"/>
          <w:lang w:val="ru-RU"/>
        </w:rPr>
        <w:t>це</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bCs/>
          <w:sz w:val="28"/>
          <w:szCs w:val="28"/>
          <w:lang w:val="ru-RU"/>
        </w:rPr>
        <w:t>відношення</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всіх</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податків</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які</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сплатило</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підприємство</w:t>
      </w:r>
      <w:proofErr w:type="spellEnd"/>
      <w:r w:rsidRPr="002B38B7">
        <w:rPr>
          <w:rFonts w:ascii="Times New Roman" w:hAnsi="Times New Roman" w:cs="Times New Roman"/>
          <w:bCs/>
          <w:sz w:val="28"/>
          <w:szCs w:val="28"/>
          <w:lang w:val="ru-RU"/>
        </w:rPr>
        <w:t xml:space="preserve">, до </w:t>
      </w:r>
      <w:proofErr w:type="spellStart"/>
      <w:r w:rsidRPr="002B38B7">
        <w:rPr>
          <w:rFonts w:ascii="Times New Roman" w:hAnsi="Times New Roman" w:cs="Times New Roman"/>
          <w:bCs/>
          <w:sz w:val="28"/>
          <w:szCs w:val="28"/>
          <w:lang w:val="ru-RU"/>
        </w:rPr>
        <w:t>його</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виручки</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або</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іншої</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бази</w:t>
      </w:r>
      <w:proofErr w:type="spellEnd"/>
      <w:r w:rsidRPr="002B38B7">
        <w:rPr>
          <w:rFonts w:ascii="Times New Roman" w:hAnsi="Times New Roman" w:cs="Times New Roman"/>
          <w:bCs/>
          <w:sz w:val="28"/>
          <w:szCs w:val="28"/>
          <w:lang w:val="ru-RU"/>
        </w:rPr>
        <w:t>)</w:t>
      </w:r>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Воно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показує</w:t>
      </w:r>
      <w:proofErr w:type="spellEnd"/>
      <w:r w:rsidRPr="002B38B7">
        <w:rPr>
          <w:rFonts w:ascii="Times New Roman" w:hAnsi="Times New Roman" w:cs="Times New Roman"/>
          <w:sz w:val="28"/>
          <w:szCs w:val="28"/>
          <w:lang w:val="ru-RU"/>
        </w:rPr>
        <w:t xml:space="preserve">, </w:t>
      </w:r>
      <w:r w:rsidRPr="002B38B7">
        <w:rPr>
          <w:rFonts w:ascii="Times New Roman" w:hAnsi="Times New Roman" w:cs="Times New Roman"/>
          <w:bCs/>
          <w:sz w:val="28"/>
          <w:szCs w:val="28"/>
          <w:lang w:val="ru-RU"/>
        </w:rPr>
        <w:t xml:space="preserve">яку </w:t>
      </w:r>
      <w:proofErr w:type="spellStart"/>
      <w:r w:rsidRPr="002B38B7">
        <w:rPr>
          <w:rFonts w:ascii="Times New Roman" w:hAnsi="Times New Roman" w:cs="Times New Roman"/>
          <w:bCs/>
          <w:sz w:val="28"/>
          <w:szCs w:val="28"/>
          <w:lang w:val="ru-RU"/>
        </w:rPr>
        <w:t>частку</w:t>
      </w:r>
      <w:proofErr w:type="spellEnd"/>
      <w:r w:rsidRPr="002B38B7">
        <w:rPr>
          <w:rFonts w:ascii="Times New Roman" w:hAnsi="Times New Roman" w:cs="Times New Roman"/>
          <w:bCs/>
          <w:sz w:val="28"/>
          <w:szCs w:val="28"/>
          <w:lang w:val="ru-RU"/>
        </w:rPr>
        <w:t xml:space="preserve"> доходу </w:t>
      </w:r>
      <w:proofErr w:type="spellStart"/>
      <w:r w:rsidRPr="002B38B7">
        <w:rPr>
          <w:rFonts w:ascii="Times New Roman" w:hAnsi="Times New Roman" w:cs="Times New Roman"/>
          <w:bCs/>
          <w:sz w:val="28"/>
          <w:szCs w:val="28"/>
          <w:lang w:val="ru-RU"/>
        </w:rPr>
        <w:t>підприємство</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віддає</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державі</w:t>
      </w:r>
      <w:proofErr w:type="spellEnd"/>
      <w:r w:rsidRPr="002B38B7">
        <w:rPr>
          <w:rFonts w:ascii="Times New Roman" w:hAnsi="Times New Roman" w:cs="Times New Roman"/>
          <w:bCs/>
          <w:sz w:val="28"/>
          <w:szCs w:val="28"/>
          <w:lang w:val="ru-RU"/>
        </w:rPr>
        <w:t xml:space="preserve"> у </w:t>
      </w:r>
      <w:proofErr w:type="spellStart"/>
      <w:r w:rsidRPr="002B38B7">
        <w:rPr>
          <w:rFonts w:ascii="Times New Roman" w:hAnsi="Times New Roman" w:cs="Times New Roman"/>
          <w:bCs/>
          <w:sz w:val="28"/>
          <w:szCs w:val="28"/>
          <w:lang w:val="ru-RU"/>
        </w:rPr>
        <w:t>вигляді</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податків</w:t>
      </w:r>
      <w:proofErr w:type="spellEnd"/>
      <w:r w:rsidRPr="002B38B7">
        <w:rPr>
          <w:rFonts w:ascii="Times New Roman" w:hAnsi="Times New Roman" w:cs="Times New Roman"/>
          <w:sz w:val="28"/>
          <w:szCs w:val="28"/>
          <w:lang w:val="ru-RU"/>
        </w:rPr>
        <w:t xml:space="preserve"> та </w:t>
      </w:r>
      <w:proofErr w:type="spellStart"/>
      <w:r w:rsidRPr="002B38B7">
        <w:rPr>
          <w:rFonts w:ascii="Times New Roman" w:hAnsi="Times New Roman" w:cs="Times New Roman"/>
          <w:sz w:val="28"/>
          <w:szCs w:val="28"/>
          <w:lang w:val="ru-RU"/>
        </w:rPr>
        <w:t>розраховуєтьсся</w:t>
      </w:r>
      <w:proofErr w:type="spellEnd"/>
      <w:r w:rsidRPr="002B38B7">
        <w:rPr>
          <w:rFonts w:ascii="Times New Roman" w:hAnsi="Times New Roman" w:cs="Times New Roman"/>
          <w:sz w:val="28"/>
          <w:szCs w:val="28"/>
          <w:lang w:val="ru-RU"/>
        </w:rPr>
        <w:t xml:space="preserve"> за формулою</w:t>
      </w:r>
      <w:r w:rsidRPr="002265EE">
        <w:rPr>
          <w:rFonts w:ascii="Times New Roman" w:hAnsi="Times New Roman" w:cs="Times New Roman"/>
          <w:sz w:val="28"/>
          <w:szCs w:val="28"/>
          <w:lang w:val="uk-UA"/>
        </w:rPr>
        <w:t>:</w:t>
      </w:r>
    </w:p>
    <w:p w14:paraId="2CAE65C2" w14:textId="77777777" w:rsidR="002B38B7" w:rsidRDefault="002B38B7" w:rsidP="002B38B7">
      <w:pPr>
        <w:spacing w:after="0" w:line="360" w:lineRule="auto"/>
        <w:ind w:right="283" w:firstLine="3119"/>
        <w:jc w:val="both"/>
        <w:rPr>
          <w:rFonts w:ascii="Times New Roman" w:hAnsi="Times New Roman" w:cs="Times New Roman"/>
          <w:sz w:val="28"/>
          <w:szCs w:val="28"/>
          <w:lang w:val="uk-UA"/>
        </w:rPr>
      </w:pPr>
      <w:r>
        <w:rPr>
          <w:rFonts w:ascii="Times New Roman" w:hAnsi="Times New Roman" w:cs="Times New Roman"/>
          <w:sz w:val="28"/>
          <w:szCs w:val="28"/>
          <w:lang w:val="uk-UA"/>
        </w:rPr>
        <w:t>ПН=С</w:t>
      </w:r>
      <w:r>
        <w:rPr>
          <w:rFonts w:ascii="Times New Roman" w:hAnsi="Times New Roman" w:cs="Times New Roman"/>
          <w:sz w:val="28"/>
          <w:szCs w:val="28"/>
          <w:vertAlign w:val="subscript"/>
          <w:lang w:val="uk-UA"/>
        </w:rPr>
        <w:t>ПЗ</w:t>
      </w:r>
      <w:r>
        <w:rPr>
          <w:rFonts w:ascii="Times New Roman" w:hAnsi="Times New Roman" w:cs="Times New Roman"/>
          <w:sz w:val="28"/>
          <w:szCs w:val="28"/>
          <w:lang w:val="uk-UA"/>
        </w:rPr>
        <w:t>/Д*100%,</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(3.5)</w:t>
      </w:r>
    </w:p>
    <w:p w14:paraId="39828B7C" w14:textId="77777777" w:rsidR="002B38B7" w:rsidRPr="002265EE" w:rsidRDefault="002B38B7" w:rsidP="002B38B7">
      <w:pPr>
        <w:spacing w:after="0" w:line="360" w:lineRule="auto"/>
        <w:ind w:right="283"/>
        <w:jc w:val="both"/>
        <w:rPr>
          <w:rFonts w:ascii="Times New Roman" w:hAnsi="Times New Roman" w:cs="Times New Roman"/>
          <w:sz w:val="28"/>
          <w:szCs w:val="28"/>
          <w:lang w:val="uk-UA"/>
        </w:rPr>
      </w:pPr>
      <w:r>
        <w:rPr>
          <w:rFonts w:ascii="Times New Roman" w:hAnsi="Times New Roman" w:cs="Times New Roman"/>
          <w:sz w:val="28"/>
          <w:szCs w:val="28"/>
          <w:lang w:val="uk-UA"/>
        </w:rPr>
        <w:t>де С</w:t>
      </w:r>
      <w:r>
        <w:rPr>
          <w:rFonts w:ascii="Times New Roman" w:hAnsi="Times New Roman" w:cs="Times New Roman"/>
          <w:sz w:val="28"/>
          <w:szCs w:val="28"/>
          <w:vertAlign w:val="subscript"/>
          <w:lang w:val="uk-UA"/>
        </w:rPr>
        <w:t>ПЗ</w:t>
      </w:r>
      <w:r>
        <w:rPr>
          <w:rFonts w:ascii="Times New Roman" w:hAnsi="Times New Roman" w:cs="Times New Roman"/>
          <w:sz w:val="28"/>
          <w:szCs w:val="28"/>
          <w:lang w:val="uk-UA"/>
        </w:rPr>
        <w:t>-</w:t>
      </w:r>
      <w:r w:rsidRPr="002B38B7">
        <w:rPr>
          <w:lang w:val="ru-RU"/>
        </w:rPr>
        <w:t xml:space="preserve"> </w:t>
      </w:r>
      <w:r w:rsidRPr="002B38B7">
        <w:rPr>
          <w:rFonts w:ascii="Times New Roman" w:hAnsi="Times New Roman" w:cs="Times New Roman"/>
          <w:sz w:val="28"/>
          <w:szCs w:val="28"/>
          <w:lang w:val="ru-RU"/>
        </w:rPr>
        <w:t>сума</w:t>
      </w:r>
      <w:r w:rsidRPr="002265EE">
        <w:rPr>
          <w:rFonts w:ascii="Times New Roman" w:hAnsi="Times New Roman" w:cs="Times New Roman"/>
          <w:sz w:val="28"/>
          <w:szCs w:val="28"/>
        </w:rPr>
        <w:t> </w:t>
      </w:r>
      <w:proofErr w:type="spellStart"/>
      <w:r w:rsidRPr="002B38B7">
        <w:rPr>
          <w:rFonts w:ascii="Times New Roman" w:hAnsi="Times New Roman" w:cs="Times New Roman"/>
          <w:sz w:val="28"/>
          <w:szCs w:val="28"/>
          <w:lang w:val="ru-RU"/>
        </w:rPr>
        <w:t>всіх</w:t>
      </w:r>
      <w:proofErr w:type="spellEnd"/>
      <w:r w:rsidRPr="002265EE">
        <w:rPr>
          <w:rFonts w:ascii="Times New Roman" w:hAnsi="Times New Roman" w:cs="Times New Roman"/>
          <w:sz w:val="28"/>
          <w:szCs w:val="28"/>
        </w:rPr>
        <w:t> </w:t>
      </w:r>
      <w:proofErr w:type="spellStart"/>
      <w:r w:rsidRPr="002B38B7">
        <w:rPr>
          <w:rFonts w:ascii="Times New Roman" w:hAnsi="Times New Roman" w:cs="Times New Roman"/>
          <w:sz w:val="28"/>
          <w:szCs w:val="28"/>
          <w:lang w:val="ru-RU"/>
        </w:rPr>
        <w:t>податків</w:t>
      </w:r>
      <w:proofErr w:type="spellEnd"/>
      <w:r w:rsidRPr="002265EE">
        <w:rPr>
          <w:rFonts w:ascii="Times New Roman" w:hAnsi="Times New Roman" w:cs="Times New Roman"/>
          <w:sz w:val="28"/>
          <w:szCs w:val="28"/>
        </w:rPr>
        <w:t> </w:t>
      </w:r>
      <w:r w:rsidRPr="002B38B7">
        <w:rPr>
          <w:rFonts w:ascii="Times New Roman" w:hAnsi="Times New Roman" w:cs="Times New Roman"/>
          <w:sz w:val="28"/>
          <w:szCs w:val="28"/>
          <w:lang w:val="ru-RU"/>
        </w:rPr>
        <w:t>і</w:t>
      </w:r>
      <w:r w:rsidRPr="002265EE">
        <w:rPr>
          <w:rFonts w:ascii="Times New Roman" w:hAnsi="Times New Roman" w:cs="Times New Roman"/>
          <w:sz w:val="28"/>
          <w:szCs w:val="28"/>
        </w:rPr>
        <w:t> </w:t>
      </w:r>
      <w:proofErr w:type="spellStart"/>
      <w:r w:rsidRPr="002B38B7">
        <w:rPr>
          <w:rFonts w:ascii="Times New Roman" w:hAnsi="Times New Roman" w:cs="Times New Roman"/>
          <w:sz w:val="28"/>
          <w:szCs w:val="28"/>
          <w:lang w:val="ru-RU"/>
        </w:rPr>
        <w:t>зборів</w:t>
      </w:r>
      <w:proofErr w:type="spellEnd"/>
      <w:r w:rsidRPr="002B38B7">
        <w:rPr>
          <w:rFonts w:ascii="Times New Roman" w:hAnsi="Times New Roman" w:cs="Times New Roman"/>
          <w:sz w:val="28"/>
          <w:szCs w:val="28"/>
          <w:lang w:val="ru-RU"/>
        </w:rPr>
        <w:t>​</w:t>
      </w:r>
      <w:r>
        <w:rPr>
          <w:rFonts w:ascii="Times New Roman" w:hAnsi="Times New Roman" w:cs="Times New Roman"/>
          <w:sz w:val="28"/>
          <w:szCs w:val="28"/>
          <w:lang w:val="uk-UA"/>
        </w:rPr>
        <w:t>,</w:t>
      </w:r>
    </w:p>
    <w:p w14:paraId="602DDCE0" w14:textId="77777777" w:rsidR="002B38B7" w:rsidRPr="002265EE" w:rsidRDefault="002B38B7" w:rsidP="002B38B7">
      <w:pPr>
        <w:spacing w:after="0" w:line="360" w:lineRule="auto"/>
        <w:ind w:right="283"/>
        <w:jc w:val="both"/>
        <w:rPr>
          <w:rFonts w:ascii="Times New Roman" w:hAnsi="Times New Roman" w:cs="Times New Roman"/>
          <w:sz w:val="28"/>
          <w:szCs w:val="28"/>
          <w:lang w:val="uk-UA"/>
        </w:rPr>
      </w:pPr>
      <w:r>
        <w:rPr>
          <w:rFonts w:ascii="Times New Roman" w:hAnsi="Times New Roman" w:cs="Times New Roman"/>
          <w:sz w:val="28"/>
          <w:szCs w:val="28"/>
          <w:vertAlign w:val="subscript"/>
          <w:lang w:val="uk-UA"/>
        </w:rPr>
        <w:t xml:space="preserve">        </w:t>
      </w:r>
      <w:r>
        <w:rPr>
          <w:rFonts w:ascii="Times New Roman" w:hAnsi="Times New Roman" w:cs="Times New Roman"/>
          <w:sz w:val="28"/>
          <w:szCs w:val="28"/>
          <w:lang w:val="uk-UA"/>
        </w:rPr>
        <w:t>Д-дохід(виручка).</w:t>
      </w:r>
    </w:p>
    <w:p w14:paraId="5A7F6C7E" w14:textId="77777777" w:rsidR="002B38B7" w:rsidRPr="002B38B7" w:rsidRDefault="002B38B7" w:rsidP="00844593">
      <w:pPr>
        <w:pStyle w:val="a4"/>
        <w:numPr>
          <w:ilvl w:val="0"/>
          <w:numId w:val="77"/>
        </w:numPr>
        <w:spacing w:after="0" w:line="360" w:lineRule="auto"/>
        <w:ind w:left="426" w:right="283"/>
        <w:jc w:val="both"/>
        <w:rPr>
          <w:rFonts w:ascii="Times New Roman" w:hAnsi="Times New Roman" w:cs="Times New Roman"/>
          <w:sz w:val="28"/>
          <w:szCs w:val="28"/>
          <w:lang w:val="ru-RU"/>
        </w:rPr>
      </w:pPr>
      <w:proofErr w:type="spellStart"/>
      <w:r w:rsidRPr="002B38B7">
        <w:rPr>
          <w:rFonts w:ascii="Times New Roman" w:hAnsi="Times New Roman" w:cs="Times New Roman"/>
          <w:bCs/>
          <w:sz w:val="28"/>
          <w:szCs w:val="28"/>
          <w:lang w:val="ru-RU"/>
        </w:rPr>
        <w:t>Ефективна</w:t>
      </w:r>
      <w:proofErr w:type="spellEnd"/>
      <w:r w:rsidRPr="002B38B7">
        <w:rPr>
          <w:rFonts w:ascii="Times New Roman" w:hAnsi="Times New Roman" w:cs="Times New Roman"/>
          <w:bCs/>
          <w:sz w:val="28"/>
          <w:szCs w:val="28"/>
          <w:lang w:val="ru-RU"/>
        </w:rPr>
        <w:t xml:space="preserve"> ставка </w:t>
      </w:r>
      <w:proofErr w:type="spellStart"/>
      <w:r w:rsidRPr="002B38B7">
        <w:rPr>
          <w:rFonts w:ascii="Times New Roman" w:hAnsi="Times New Roman" w:cs="Times New Roman"/>
          <w:bCs/>
          <w:sz w:val="28"/>
          <w:szCs w:val="28"/>
          <w:lang w:val="ru-RU"/>
        </w:rPr>
        <w:t>податку</w:t>
      </w:r>
      <w:proofErr w:type="spellEnd"/>
      <w:r w:rsidRPr="002B38B7">
        <w:rPr>
          <w:rFonts w:ascii="Times New Roman" w:hAnsi="Times New Roman" w:cs="Times New Roman"/>
          <w:bCs/>
          <w:sz w:val="28"/>
          <w:szCs w:val="28"/>
          <w:lang w:val="ru-RU"/>
        </w:rPr>
        <w:t xml:space="preserve"> на </w:t>
      </w:r>
      <w:proofErr w:type="spellStart"/>
      <w:r w:rsidRPr="002B38B7">
        <w:rPr>
          <w:rFonts w:ascii="Times New Roman" w:hAnsi="Times New Roman" w:cs="Times New Roman"/>
          <w:bCs/>
          <w:sz w:val="28"/>
          <w:szCs w:val="28"/>
          <w:lang w:val="ru-RU"/>
        </w:rPr>
        <w:t>прибуток</w:t>
      </w:r>
      <w:proofErr w:type="spellEnd"/>
      <w:r w:rsidRPr="002B38B7">
        <w:rPr>
          <w:rFonts w:ascii="Times New Roman" w:hAnsi="Times New Roman" w:cs="Times New Roman"/>
          <w:bCs/>
          <w:sz w:val="28"/>
          <w:szCs w:val="28"/>
          <w:lang w:val="ru-RU"/>
        </w:rPr>
        <w:t xml:space="preserve"> (</w:t>
      </w:r>
      <w:r w:rsidRPr="002265EE">
        <w:rPr>
          <w:rFonts w:ascii="Times New Roman" w:hAnsi="Times New Roman" w:cs="Times New Roman"/>
          <w:bCs/>
          <w:sz w:val="28"/>
          <w:szCs w:val="28"/>
        </w:rPr>
        <w:t>ETR</w:t>
      </w:r>
      <w:r w:rsidRPr="002B38B7">
        <w:rPr>
          <w:rFonts w:ascii="Times New Roman" w:hAnsi="Times New Roman" w:cs="Times New Roman"/>
          <w:bCs/>
          <w:sz w:val="28"/>
          <w:szCs w:val="28"/>
          <w:lang w:val="ru-RU"/>
        </w:rPr>
        <w:t>)</w:t>
      </w:r>
      <w:r w:rsidRPr="002B38B7">
        <w:rPr>
          <w:rFonts w:ascii="Times New Roman" w:hAnsi="Times New Roman" w:cs="Times New Roman"/>
          <w:sz w:val="28"/>
          <w:szCs w:val="28"/>
          <w:lang w:val="ru-RU"/>
        </w:rPr>
        <w:t xml:space="preserve"> — </w:t>
      </w:r>
      <w:proofErr w:type="spellStart"/>
      <w:r w:rsidRPr="002B38B7">
        <w:rPr>
          <w:rFonts w:ascii="Times New Roman" w:hAnsi="Times New Roman" w:cs="Times New Roman"/>
          <w:sz w:val="28"/>
          <w:szCs w:val="28"/>
          <w:lang w:val="ru-RU"/>
        </w:rPr>
        <w:t>це</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фактична</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частка</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прибутку</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підприємства</w:t>
      </w:r>
      <w:proofErr w:type="spellEnd"/>
      <w:r w:rsidRPr="002B38B7">
        <w:rPr>
          <w:rFonts w:ascii="Times New Roman" w:hAnsi="Times New Roman" w:cs="Times New Roman"/>
          <w:sz w:val="28"/>
          <w:szCs w:val="28"/>
          <w:lang w:val="ru-RU"/>
        </w:rPr>
        <w:t xml:space="preserve">, яка </w:t>
      </w:r>
      <w:proofErr w:type="spellStart"/>
      <w:r w:rsidRPr="002B38B7">
        <w:rPr>
          <w:rFonts w:ascii="Times New Roman" w:hAnsi="Times New Roman" w:cs="Times New Roman"/>
          <w:sz w:val="28"/>
          <w:szCs w:val="28"/>
          <w:lang w:val="ru-RU"/>
        </w:rPr>
        <w:t>сплачена</w:t>
      </w:r>
      <w:proofErr w:type="spellEnd"/>
      <w:r w:rsidRPr="002B38B7">
        <w:rPr>
          <w:rFonts w:ascii="Times New Roman" w:hAnsi="Times New Roman" w:cs="Times New Roman"/>
          <w:sz w:val="28"/>
          <w:szCs w:val="28"/>
          <w:lang w:val="ru-RU"/>
        </w:rPr>
        <w:t xml:space="preserve"> у </w:t>
      </w:r>
      <w:proofErr w:type="spellStart"/>
      <w:r w:rsidRPr="002B38B7">
        <w:rPr>
          <w:rFonts w:ascii="Times New Roman" w:hAnsi="Times New Roman" w:cs="Times New Roman"/>
          <w:sz w:val="28"/>
          <w:szCs w:val="28"/>
          <w:lang w:val="ru-RU"/>
        </w:rPr>
        <w:t>вигляді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bCs/>
          <w:sz w:val="28"/>
          <w:szCs w:val="28"/>
          <w:lang w:val="ru-RU"/>
        </w:rPr>
        <w:t>податку</w:t>
      </w:r>
      <w:proofErr w:type="spellEnd"/>
      <w:r w:rsidRPr="002B38B7">
        <w:rPr>
          <w:rFonts w:ascii="Times New Roman" w:hAnsi="Times New Roman" w:cs="Times New Roman"/>
          <w:bCs/>
          <w:sz w:val="28"/>
          <w:szCs w:val="28"/>
          <w:lang w:val="ru-RU"/>
        </w:rPr>
        <w:t xml:space="preserve"> на </w:t>
      </w:r>
      <w:proofErr w:type="spellStart"/>
      <w:r w:rsidRPr="002B38B7">
        <w:rPr>
          <w:rFonts w:ascii="Times New Roman" w:hAnsi="Times New Roman" w:cs="Times New Roman"/>
          <w:bCs/>
          <w:sz w:val="28"/>
          <w:szCs w:val="28"/>
          <w:lang w:val="ru-RU"/>
        </w:rPr>
        <w:t>прибуток</w:t>
      </w:r>
      <w:proofErr w:type="spellEnd"/>
      <w:r w:rsidRPr="002B38B7">
        <w:rPr>
          <w:rFonts w:ascii="Times New Roman" w:hAnsi="Times New Roman" w:cs="Times New Roman"/>
          <w:sz w:val="28"/>
          <w:szCs w:val="28"/>
          <w:lang w:val="ru-RU"/>
        </w:rPr>
        <w:t xml:space="preserve">. На </w:t>
      </w:r>
      <w:proofErr w:type="spellStart"/>
      <w:r w:rsidRPr="002B38B7">
        <w:rPr>
          <w:rFonts w:ascii="Times New Roman" w:hAnsi="Times New Roman" w:cs="Times New Roman"/>
          <w:sz w:val="28"/>
          <w:szCs w:val="28"/>
          <w:lang w:val="ru-RU"/>
        </w:rPr>
        <w:t>відміну</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від</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bCs/>
          <w:sz w:val="28"/>
          <w:szCs w:val="28"/>
          <w:lang w:val="ru-RU"/>
        </w:rPr>
        <w:t>номінальної</w:t>
      </w:r>
      <w:proofErr w:type="spellEnd"/>
      <w:r w:rsidRPr="002B38B7">
        <w:rPr>
          <w:rFonts w:ascii="Times New Roman" w:hAnsi="Times New Roman" w:cs="Times New Roman"/>
          <w:bCs/>
          <w:sz w:val="28"/>
          <w:szCs w:val="28"/>
          <w:lang w:val="ru-RU"/>
        </w:rPr>
        <w:t xml:space="preserve"> ставки</w:t>
      </w:r>
      <w:r w:rsidRPr="002B38B7">
        <w:rPr>
          <w:rFonts w:ascii="Times New Roman" w:hAnsi="Times New Roman" w:cs="Times New Roman"/>
          <w:sz w:val="28"/>
          <w:szCs w:val="28"/>
          <w:lang w:val="ru-RU"/>
        </w:rPr>
        <w:t xml:space="preserve"> (в </w:t>
      </w:r>
      <w:proofErr w:type="spellStart"/>
      <w:r w:rsidRPr="002B38B7">
        <w:rPr>
          <w:rFonts w:ascii="Times New Roman" w:hAnsi="Times New Roman" w:cs="Times New Roman"/>
          <w:sz w:val="28"/>
          <w:szCs w:val="28"/>
          <w:lang w:val="ru-RU"/>
        </w:rPr>
        <w:t>Україні</w:t>
      </w:r>
      <w:proofErr w:type="spellEnd"/>
      <w:r w:rsidRPr="002B38B7">
        <w:rPr>
          <w:rFonts w:ascii="Times New Roman" w:hAnsi="Times New Roman" w:cs="Times New Roman"/>
          <w:sz w:val="28"/>
          <w:szCs w:val="28"/>
          <w:lang w:val="ru-RU"/>
        </w:rPr>
        <w:t xml:space="preserve"> вона </w:t>
      </w:r>
      <w:proofErr w:type="spellStart"/>
      <w:r w:rsidRPr="002B38B7">
        <w:rPr>
          <w:rFonts w:ascii="Times New Roman" w:hAnsi="Times New Roman" w:cs="Times New Roman"/>
          <w:sz w:val="28"/>
          <w:szCs w:val="28"/>
          <w:lang w:val="ru-RU"/>
        </w:rPr>
        <w:t>фіксована</w:t>
      </w:r>
      <w:proofErr w:type="spellEnd"/>
      <w:r w:rsidRPr="002B38B7">
        <w:rPr>
          <w:rFonts w:ascii="Times New Roman" w:hAnsi="Times New Roman" w:cs="Times New Roman"/>
          <w:sz w:val="28"/>
          <w:szCs w:val="28"/>
          <w:lang w:val="ru-RU"/>
        </w:rPr>
        <w:t xml:space="preserve"> — </w:t>
      </w:r>
      <w:r w:rsidRPr="002B38B7">
        <w:rPr>
          <w:rFonts w:ascii="Times New Roman" w:hAnsi="Times New Roman" w:cs="Times New Roman"/>
          <w:bCs/>
          <w:sz w:val="28"/>
          <w:szCs w:val="28"/>
          <w:lang w:val="ru-RU"/>
        </w:rPr>
        <w:t>18%</w:t>
      </w:r>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ефективна</w:t>
      </w:r>
      <w:proofErr w:type="spellEnd"/>
      <w:r w:rsidRPr="002B38B7">
        <w:rPr>
          <w:rFonts w:ascii="Times New Roman" w:hAnsi="Times New Roman" w:cs="Times New Roman"/>
          <w:sz w:val="28"/>
          <w:szCs w:val="28"/>
          <w:lang w:val="ru-RU"/>
        </w:rPr>
        <w:t xml:space="preserve"> ставка </w:t>
      </w:r>
      <w:proofErr w:type="spellStart"/>
      <w:r w:rsidRPr="002B38B7">
        <w:rPr>
          <w:rFonts w:ascii="Times New Roman" w:hAnsi="Times New Roman" w:cs="Times New Roman"/>
          <w:sz w:val="28"/>
          <w:szCs w:val="28"/>
          <w:lang w:val="ru-RU"/>
        </w:rPr>
        <w:t>відображає</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bCs/>
          <w:sz w:val="28"/>
          <w:szCs w:val="28"/>
          <w:lang w:val="ru-RU"/>
        </w:rPr>
        <w:t>реальне</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податкове</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навантаження</w:t>
      </w:r>
      <w:proofErr w:type="spellEnd"/>
      <w:r w:rsidRPr="002B38B7">
        <w:rPr>
          <w:rFonts w:ascii="Times New Roman" w:hAnsi="Times New Roman" w:cs="Times New Roman"/>
          <w:bCs/>
          <w:sz w:val="28"/>
          <w:szCs w:val="28"/>
          <w:lang w:val="ru-RU"/>
        </w:rPr>
        <w:t xml:space="preserve"> на </w:t>
      </w:r>
      <w:proofErr w:type="spellStart"/>
      <w:r w:rsidRPr="002B38B7">
        <w:rPr>
          <w:rFonts w:ascii="Times New Roman" w:hAnsi="Times New Roman" w:cs="Times New Roman"/>
          <w:bCs/>
          <w:sz w:val="28"/>
          <w:szCs w:val="28"/>
          <w:lang w:val="ru-RU"/>
        </w:rPr>
        <w:t>прибуток</w:t>
      </w:r>
      <w:proofErr w:type="spellEnd"/>
      <w:r>
        <w:rPr>
          <w:rFonts w:ascii="Times New Roman" w:hAnsi="Times New Roman" w:cs="Times New Roman"/>
          <w:sz w:val="28"/>
          <w:szCs w:val="28"/>
          <w:lang w:val="uk-UA"/>
        </w:rPr>
        <w:t>, розраховується за наступною формулою:</w:t>
      </w:r>
    </w:p>
    <w:p w14:paraId="657205EC" w14:textId="77777777" w:rsidR="002B38B7" w:rsidRDefault="002B38B7" w:rsidP="002B38B7">
      <w:pPr>
        <w:spacing w:after="0" w:line="360" w:lineRule="auto"/>
        <w:ind w:right="283" w:firstLine="3119"/>
        <w:jc w:val="both"/>
        <w:rPr>
          <w:rFonts w:ascii="Times New Roman" w:hAnsi="Times New Roman" w:cs="Times New Roman"/>
          <w:sz w:val="28"/>
          <w:szCs w:val="28"/>
          <w:lang w:val="uk-UA"/>
        </w:rPr>
      </w:pPr>
      <w:r w:rsidRPr="00664F1D">
        <w:rPr>
          <w:rFonts w:ascii="Times New Roman" w:hAnsi="Times New Roman" w:cs="Times New Roman"/>
          <w:sz w:val="28"/>
          <w:szCs w:val="28"/>
        </w:rPr>
        <w:t>ETR</w:t>
      </w:r>
      <w:r>
        <w:rPr>
          <w:rFonts w:ascii="Times New Roman" w:hAnsi="Times New Roman" w:cs="Times New Roman"/>
          <w:sz w:val="28"/>
          <w:szCs w:val="28"/>
          <w:lang w:val="uk-UA"/>
        </w:rPr>
        <w:t>=С</w:t>
      </w:r>
      <w:r>
        <w:rPr>
          <w:rFonts w:ascii="Times New Roman" w:hAnsi="Times New Roman" w:cs="Times New Roman"/>
          <w:sz w:val="28"/>
          <w:szCs w:val="28"/>
          <w:vertAlign w:val="subscript"/>
          <w:lang w:val="uk-UA"/>
        </w:rPr>
        <w:t>ПП</w:t>
      </w:r>
      <w:r>
        <w:rPr>
          <w:rFonts w:ascii="Times New Roman" w:hAnsi="Times New Roman" w:cs="Times New Roman"/>
          <w:sz w:val="28"/>
          <w:szCs w:val="28"/>
          <w:lang w:val="uk-UA"/>
        </w:rPr>
        <w:t>/</w:t>
      </w:r>
      <w:r w:rsidRPr="001E4B9D">
        <w:rPr>
          <w:lang w:val="uk-UA"/>
        </w:rPr>
        <w:t xml:space="preserve"> </w:t>
      </w:r>
      <w:r>
        <w:rPr>
          <w:rFonts w:ascii="Times New Roman" w:hAnsi="Times New Roman" w:cs="Times New Roman"/>
          <w:sz w:val="28"/>
          <w:szCs w:val="28"/>
          <w:lang w:val="uk-UA"/>
        </w:rPr>
        <w:t>БП*100%,</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(3.6)</w:t>
      </w:r>
    </w:p>
    <w:p w14:paraId="625A1B01" w14:textId="77777777" w:rsidR="002B38B7" w:rsidRPr="002265EE" w:rsidRDefault="002B38B7" w:rsidP="002B38B7">
      <w:pPr>
        <w:spacing w:after="0" w:line="360" w:lineRule="auto"/>
        <w:ind w:right="283"/>
        <w:jc w:val="both"/>
        <w:rPr>
          <w:rFonts w:ascii="Times New Roman" w:hAnsi="Times New Roman" w:cs="Times New Roman"/>
          <w:sz w:val="28"/>
          <w:szCs w:val="28"/>
          <w:lang w:val="uk-UA"/>
        </w:rPr>
      </w:pPr>
      <w:r>
        <w:rPr>
          <w:rFonts w:ascii="Times New Roman" w:hAnsi="Times New Roman" w:cs="Times New Roman"/>
          <w:sz w:val="28"/>
          <w:szCs w:val="28"/>
          <w:lang w:val="uk-UA"/>
        </w:rPr>
        <w:t>де С</w:t>
      </w:r>
      <w:r>
        <w:rPr>
          <w:rFonts w:ascii="Times New Roman" w:hAnsi="Times New Roman" w:cs="Times New Roman"/>
          <w:sz w:val="28"/>
          <w:szCs w:val="28"/>
          <w:vertAlign w:val="subscript"/>
          <w:lang w:val="uk-UA"/>
        </w:rPr>
        <w:t>ПП</w:t>
      </w:r>
      <w:r>
        <w:rPr>
          <w:rFonts w:ascii="Times New Roman" w:hAnsi="Times New Roman" w:cs="Times New Roman"/>
          <w:sz w:val="28"/>
          <w:szCs w:val="28"/>
          <w:lang w:val="uk-UA"/>
        </w:rPr>
        <w:t>-</w:t>
      </w:r>
      <w:r w:rsidRPr="002B38B7">
        <w:rPr>
          <w:lang w:val="ru-RU"/>
        </w:rPr>
        <w:t xml:space="preserve"> </w:t>
      </w:r>
      <w:proofErr w:type="spellStart"/>
      <w:r w:rsidRPr="002B38B7">
        <w:rPr>
          <w:rFonts w:ascii="Times New Roman" w:hAnsi="Times New Roman" w:cs="Times New Roman"/>
          <w:sz w:val="28"/>
          <w:szCs w:val="28"/>
          <w:lang w:val="ru-RU"/>
        </w:rPr>
        <w:t>сплачений</w:t>
      </w:r>
      <w:proofErr w:type="spellEnd"/>
      <w:r w:rsidRPr="002265EE">
        <w:rPr>
          <w:rFonts w:ascii="Times New Roman" w:hAnsi="Times New Roman" w:cs="Times New Roman"/>
          <w:sz w:val="28"/>
          <w:szCs w:val="28"/>
        </w:rPr>
        <w:t> </w:t>
      </w:r>
      <w:proofErr w:type="spellStart"/>
      <w:r w:rsidRPr="002B38B7">
        <w:rPr>
          <w:rFonts w:ascii="Times New Roman" w:hAnsi="Times New Roman" w:cs="Times New Roman"/>
          <w:sz w:val="28"/>
          <w:szCs w:val="28"/>
          <w:lang w:val="ru-RU"/>
        </w:rPr>
        <w:t>податок</w:t>
      </w:r>
      <w:proofErr w:type="spellEnd"/>
      <w:r w:rsidRPr="002265EE">
        <w:rPr>
          <w:rFonts w:ascii="Times New Roman" w:hAnsi="Times New Roman" w:cs="Times New Roman"/>
          <w:sz w:val="28"/>
          <w:szCs w:val="28"/>
        </w:rPr>
        <w:t> </w:t>
      </w:r>
      <w:r w:rsidRPr="002B38B7">
        <w:rPr>
          <w:rFonts w:ascii="Times New Roman" w:hAnsi="Times New Roman" w:cs="Times New Roman"/>
          <w:sz w:val="28"/>
          <w:szCs w:val="28"/>
          <w:lang w:val="ru-RU"/>
        </w:rPr>
        <w:t>на</w:t>
      </w:r>
      <w:r w:rsidRPr="002265EE">
        <w:rPr>
          <w:rFonts w:ascii="Times New Roman" w:hAnsi="Times New Roman" w:cs="Times New Roman"/>
          <w:sz w:val="28"/>
          <w:szCs w:val="28"/>
        </w:rPr>
        <w:t> </w:t>
      </w:r>
      <w:proofErr w:type="spellStart"/>
      <w:r w:rsidRPr="002B38B7">
        <w:rPr>
          <w:rFonts w:ascii="Times New Roman" w:hAnsi="Times New Roman" w:cs="Times New Roman"/>
          <w:sz w:val="28"/>
          <w:szCs w:val="28"/>
          <w:lang w:val="ru-RU"/>
        </w:rPr>
        <w:t>прибуток</w:t>
      </w:r>
      <w:proofErr w:type="spellEnd"/>
      <w:r>
        <w:rPr>
          <w:rFonts w:ascii="Times New Roman" w:hAnsi="Times New Roman" w:cs="Times New Roman"/>
          <w:sz w:val="28"/>
          <w:szCs w:val="28"/>
          <w:lang w:val="uk-UA"/>
        </w:rPr>
        <w:t>,</w:t>
      </w:r>
    </w:p>
    <w:p w14:paraId="35CAE143" w14:textId="77777777" w:rsidR="002B38B7" w:rsidRPr="002265EE" w:rsidRDefault="002B38B7" w:rsidP="002B38B7">
      <w:pPr>
        <w:spacing w:after="0" w:line="360" w:lineRule="auto"/>
        <w:ind w:right="283"/>
        <w:jc w:val="both"/>
        <w:rPr>
          <w:rFonts w:ascii="Times New Roman" w:hAnsi="Times New Roman" w:cs="Times New Roman"/>
          <w:sz w:val="28"/>
          <w:szCs w:val="28"/>
          <w:lang w:val="uk-UA"/>
        </w:rPr>
      </w:pPr>
      <w:r>
        <w:rPr>
          <w:rFonts w:ascii="Times New Roman" w:hAnsi="Times New Roman" w:cs="Times New Roman"/>
          <w:sz w:val="28"/>
          <w:szCs w:val="28"/>
          <w:vertAlign w:val="subscript"/>
          <w:lang w:val="uk-UA"/>
        </w:rPr>
        <w:t xml:space="preserve">        </w:t>
      </w:r>
      <w:r>
        <w:rPr>
          <w:rFonts w:ascii="Times New Roman" w:hAnsi="Times New Roman" w:cs="Times New Roman"/>
          <w:sz w:val="28"/>
          <w:szCs w:val="28"/>
          <w:lang w:val="uk-UA"/>
        </w:rPr>
        <w:t>БП-бухгалтерський прибуток до оподаткування.</w:t>
      </w:r>
    </w:p>
    <w:p w14:paraId="43309065" w14:textId="204B3830" w:rsidR="002B38B7" w:rsidRPr="002265EE" w:rsidRDefault="002B38B7" w:rsidP="00844593">
      <w:pPr>
        <w:pStyle w:val="a4"/>
        <w:numPr>
          <w:ilvl w:val="0"/>
          <w:numId w:val="77"/>
        </w:numPr>
        <w:spacing w:after="0" w:line="360" w:lineRule="auto"/>
        <w:ind w:left="426" w:right="283"/>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Коефіцієнт амортизації - </w:t>
      </w:r>
      <w:r w:rsidRPr="00921295">
        <w:rPr>
          <w:rFonts w:ascii="Times New Roman" w:hAnsi="Times New Roman" w:cs="Times New Roman"/>
          <w:bCs/>
          <w:sz w:val="28"/>
          <w:szCs w:val="28"/>
          <w:lang w:val="uk-UA"/>
        </w:rPr>
        <w:t xml:space="preserve">характеризує ступінь зносу </w:t>
      </w:r>
      <w:r w:rsidR="001966BF">
        <w:rPr>
          <w:rFonts w:ascii="Times New Roman" w:hAnsi="Times New Roman" w:cs="Times New Roman"/>
          <w:bCs/>
          <w:sz w:val="28"/>
          <w:szCs w:val="28"/>
          <w:lang w:val="uk-UA"/>
        </w:rPr>
        <w:t>ОЗ</w:t>
      </w:r>
      <w:r w:rsidRPr="00921295">
        <w:rPr>
          <w:rFonts w:ascii="Times New Roman" w:hAnsi="Times New Roman" w:cs="Times New Roman"/>
          <w:sz w:val="28"/>
          <w:szCs w:val="28"/>
          <w:lang w:val="uk-UA"/>
        </w:rPr>
        <w:t xml:space="preserve"> підприємства. </w:t>
      </w:r>
      <w:r w:rsidRPr="00FE1583">
        <w:rPr>
          <w:rFonts w:ascii="Times New Roman" w:hAnsi="Times New Roman" w:cs="Times New Roman"/>
          <w:sz w:val="28"/>
          <w:szCs w:val="28"/>
          <w:lang w:val="uk-UA"/>
        </w:rPr>
        <w:t xml:space="preserve">Він дозволяє оцінити, </w:t>
      </w:r>
      <w:r w:rsidRPr="00FE1583">
        <w:rPr>
          <w:rFonts w:ascii="Times New Roman" w:hAnsi="Times New Roman" w:cs="Times New Roman"/>
          <w:bCs/>
          <w:sz w:val="28"/>
          <w:szCs w:val="28"/>
          <w:lang w:val="uk-UA"/>
        </w:rPr>
        <w:t>наскільки довго вже експлуатуються активи</w:t>
      </w:r>
      <w:r w:rsidRPr="00FE1583">
        <w:rPr>
          <w:rFonts w:ascii="Times New Roman" w:hAnsi="Times New Roman" w:cs="Times New Roman"/>
          <w:sz w:val="28"/>
          <w:szCs w:val="28"/>
          <w:lang w:val="uk-UA"/>
        </w:rPr>
        <w:t xml:space="preserve"> і скільки залишилось до їх повного знецінення (амортизації).</w:t>
      </w:r>
    </w:p>
    <w:p w14:paraId="3920505A" w14:textId="77777777" w:rsidR="002B38B7" w:rsidRDefault="002B38B7" w:rsidP="002B38B7">
      <w:pPr>
        <w:spacing w:after="0" w:line="360" w:lineRule="auto"/>
        <w:ind w:right="283" w:firstLine="311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w:t>
      </w:r>
      <w:r>
        <w:rPr>
          <w:rFonts w:ascii="Times New Roman" w:hAnsi="Times New Roman" w:cs="Times New Roman"/>
          <w:sz w:val="28"/>
          <w:szCs w:val="28"/>
          <w:vertAlign w:val="subscript"/>
          <w:lang w:val="uk-UA"/>
        </w:rPr>
        <w:t>А</w:t>
      </w:r>
      <w:r>
        <w:rPr>
          <w:rFonts w:ascii="Times New Roman" w:hAnsi="Times New Roman" w:cs="Times New Roman"/>
          <w:sz w:val="28"/>
          <w:szCs w:val="28"/>
          <w:lang w:val="uk-UA"/>
        </w:rPr>
        <w:t>=НА/ПВА*100%,</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(3.7)</w:t>
      </w:r>
    </w:p>
    <w:p w14:paraId="27B7687C" w14:textId="77777777" w:rsidR="002B38B7" w:rsidRPr="002265EE" w:rsidRDefault="002B38B7" w:rsidP="002B38B7">
      <w:pPr>
        <w:spacing w:after="0" w:line="360" w:lineRule="auto"/>
        <w:ind w:right="283"/>
        <w:jc w:val="both"/>
        <w:rPr>
          <w:rFonts w:ascii="Times New Roman" w:hAnsi="Times New Roman" w:cs="Times New Roman"/>
          <w:sz w:val="28"/>
          <w:szCs w:val="28"/>
          <w:lang w:val="uk-UA"/>
        </w:rPr>
      </w:pPr>
      <w:r>
        <w:rPr>
          <w:rFonts w:ascii="Times New Roman" w:hAnsi="Times New Roman" w:cs="Times New Roman"/>
          <w:sz w:val="28"/>
          <w:szCs w:val="28"/>
          <w:lang w:val="uk-UA"/>
        </w:rPr>
        <w:t>де НА-нарахована амортизація,</w:t>
      </w:r>
    </w:p>
    <w:p w14:paraId="42302414" w14:textId="77777777" w:rsidR="002B38B7" w:rsidRDefault="002B38B7" w:rsidP="002B38B7">
      <w:pPr>
        <w:spacing w:after="0" w:line="360" w:lineRule="auto"/>
        <w:ind w:right="283"/>
        <w:jc w:val="both"/>
        <w:rPr>
          <w:rFonts w:ascii="Times New Roman" w:hAnsi="Times New Roman" w:cs="Times New Roman"/>
          <w:sz w:val="28"/>
          <w:szCs w:val="28"/>
          <w:lang w:val="uk-UA"/>
        </w:rPr>
      </w:pPr>
      <w:r>
        <w:rPr>
          <w:rFonts w:ascii="Times New Roman" w:hAnsi="Times New Roman" w:cs="Times New Roman"/>
          <w:sz w:val="28"/>
          <w:szCs w:val="28"/>
          <w:vertAlign w:val="subscript"/>
          <w:lang w:val="uk-UA"/>
        </w:rPr>
        <w:t xml:space="preserve">        </w:t>
      </w:r>
      <w:r>
        <w:rPr>
          <w:rFonts w:ascii="Times New Roman" w:hAnsi="Times New Roman" w:cs="Times New Roman"/>
          <w:sz w:val="28"/>
          <w:szCs w:val="28"/>
          <w:lang w:val="uk-UA"/>
        </w:rPr>
        <w:t>ПВА-первісна вартість активів.</w:t>
      </w:r>
    </w:p>
    <w:p w14:paraId="4BE4F499" w14:textId="42EB586C" w:rsidR="002B38B7" w:rsidRPr="00910DA7" w:rsidRDefault="002B38B7" w:rsidP="00844593">
      <w:pPr>
        <w:pStyle w:val="a4"/>
        <w:numPr>
          <w:ilvl w:val="0"/>
          <w:numId w:val="77"/>
        </w:numPr>
        <w:spacing w:after="0" w:line="360" w:lineRule="auto"/>
        <w:ind w:left="426" w:right="283"/>
        <w:jc w:val="both"/>
        <w:rPr>
          <w:rFonts w:ascii="Times New Roman" w:hAnsi="Times New Roman" w:cs="Times New Roman"/>
          <w:sz w:val="28"/>
          <w:szCs w:val="28"/>
          <w:lang w:val="uk-UA"/>
        </w:rPr>
      </w:pPr>
      <w:r w:rsidRPr="00910DA7">
        <w:rPr>
          <w:rFonts w:ascii="Times New Roman" w:hAnsi="Times New Roman" w:cs="Times New Roman"/>
          <w:sz w:val="28"/>
          <w:szCs w:val="28"/>
          <w:lang w:val="uk-UA"/>
        </w:rPr>
        <w:t>Коефіцієнт податкової заборгованості -</w:t>
      </w:r>
      <w:r w:rsidRPr="00921295">
        <w:rPr>
          <w:rFonts w:ascii="Times New Roman" w:hAnsi="Times New Roman" w:cs="Times New Roman"/>
          <w:sz w:val="28"/>
          <w:szCs w:val="28"/>
          <w:lang w:val="uk-UA"/>
        </w:rPr>
        <w:t xml:space="preserve"> демонструє </w:t>
      </w:r>
      <w:r w:rsidRPr="00921295">
        <w:rPr>
          <w:rFonts w:ascii="Times New Roman" w:hAnsi="Times New Roman" w:cs="Times New Roman"/>
          <w:bCs/>
          <w:sz w:val="28"/>
          <w:szCs w:val="28"/>
          <w:lang w:val="uk-UA"/>
        </w:rPr>
        <w:t>частку податкової заборгованості в загальній сумі зобов’язань підприємства</w:t>
      </w:r>
      <w:r w:rsidRPr="00921295">
        <w:rPr>
          <w:rFonts w:ascii="Times New Roman" w:hAnsi="Times New Roman" w:cs="Times New Roman"/>
          <w:sz w:val="28"/>
          <w:szCs w:val="28"/>
          <w:lang w:val="uk-UA"/>
        </w:rPr>
        <w:t xml:space="preserve">. </w:t>
      </w:r>
      <w:proofErr w:type="spellStart"/>
      <w:r w:rsidRPr="002B38B7">
        <w:rPr>
          <w:rFonts w:ascii="Times New Roman" w:hAnsi="Times New Roman" w:cs="Times New Roman"/>
          <w:sz w:val="28"/>
          <w:szCs w:val="28"/>
          <w:lang w:val="ru-RU"/>
        </w:rPr>
        <w:t>Іншими</w:t>
      </w:r>
      <w:proofErr w:type="spellEnd"/>
      <w:r w:rsidRPr="002B38B7">
        <w:rPr>
          <w:rFonts w:ascii="Times New Roman" w:hAnsi="Times New Roman" w:cs="Times New Roman"/>
          <w:sz w:val="28"/>
          <w:szCs w:val="28"/>
          <w:lang w:val="ru-RU"/>
        </w:rPr>
        <w:t xml:space="preserve"> словами — </w:t>
      </w:r>
      <w:proofErr w:type="spellStart"/>
      <w:r w:rsidRPr="002B38B7">
        <w:rPr>
          <w:rFonts w:ascii="Times New Roman" w:hAnsi="Times New Roman" w:cs="Times New Roman"/>
          <w:sz w:val="28"/>
          <w:szCs w:val="28"/>
          <w:lang w:val="ru-RU"/>
        </w:rPr>
        <w:t>наскільки</w:t>
      </w:r>
      <w:proofErr w:type="spellEnd"/>
      <w:r w:rsidRPr="002B38B7">
        <w:rPr>
          <w:rFonts w:ascii="Times New Roman" w:hAnsi="Times New Roman" w:cs="Times New Roman"/>
          <w:sz w:val="28"/>
          <w:szCs w:val="28"/>
          <w:lang w:val="ru-RU"/>
        </w:rPr>
        <w:t xml:space="preserve"> велика </w:t>
      </w:r>
      <w:proofErr w:type="spellStart"/>
      <w:r w:rsidRPr="002B38B7">
        <w:rPr>
          <w:rFonts w:ascii="Times New Roman" w:hAnsi="Times New Roman" w:cs="Times New Roman"/>
          <w:sz w:val="28"/>
          <w:szCs w:val="28"/>
          <w:lang w:val="ru-RU"/>
        </w:rPr>
        <w:t>частина</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боргів</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компанії</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припадає</w:t>
      </w:r>
      <w:proofErr w:type="spellEnd"/>
      <w:r w:rsidRPr="002B38B7">
        <w:rPr>
          <w:rFonts w:ascii="Times New Roman" w:hAnsi="Times New Roman" w:cs="Times New Roman"/>
          <w:sz w:val="28"/>
          <w:szCs w:val="28"/>
          <w:lang w:val="ru-RU"/>
        </w:rPr>
        <w:t xml:space="preserve"> </w:t>
      </w:r>
      <w:r w:rsidRPr="002B38B7">
        <w:rPr>
          <w:rFonts w:ascii="Times New Roman" w:hAnsi="Times New Roman" w:cs="Times New Roman"/>
          <w:bCs/>
          <w:sz w:val="28"/>
          <w:szCs w:val="28"/>
          <w:lang w:val="ru-RU"/>
        </w:rPr>
        <w:t xml:space="preserve">на </w:t>
      </w:r>
      <w:proofErr w:type="spellStart"/>
      <w:r w:rsidRPr="002B38B7">
        <w:rPr>
          <w:rFonts w:ascii="Times New Roman" w:hAnsi="Times New Roman" w:cs="Times New Roman"/>
          <w:bCs/>
          <w:sz w:val="28"/>
          <w:szCs w:val="28"/>
          <w:lang w:val="ru-RU"/>
        </w:rPr>
        <w:t>податкові</w:t>
      </w:r>
      <w:proofErr w:type="spellEnd"/>
      <w:r w:rsidRPr="002B38B7">
        <w:rPr>
          <w:rFonts w:ascii="Times New Roman" w:hAnsi="Times New Roman" w:cs="Times New Roman"/>
          <w:sz w:val="28"/>
          <w:szCs w:val="28"/>
          <w:lang w:val="ru-RU"/>
        </w:rPr>
        <w:t>.</w:t>
      </w:r>
    </w:p>
    <w:p w14:paraId="2988698D" w14:textId="77777777" w:rsidR="002B38B7" w:rsidRDefault="002B38B7" w:rsidP="002B38B7">
      <w:pPr>
        <w:spacing w:after="0" w:line="360" w:lineRule="auto"/>
        <w:ind w:right="283" w:firstLine="3119"/>
        <w:jc w:val="both"/>
        <w:rPr>
          <w:rFonts w:ascii="Times New Roman" w:hAnsi="Times New Roman" w:cs="Times New Roman"/>
          <w:sz w:val="28"/>
          <w:szCs w:val="28"/>
          <w:lang w:val="uk-UA"/>
        </w:rPr>
      </w:pPr>
      <w:r>
        <w:rPr>
          <w:rFonts w:ascii="Times New Roman" w:hAnsi="Times New Roman" w:cs="Times New Roman"/>
          <w:sz w:val="28"/>
          <w:szCs w:val="28"/>
          <w:lang w:val="uk-UA"/>
        </w:rPr>
        <w:t>К</w:t>
      </w:r>
      <w:r>
        <w:rPr>
          <w:rFonts w:ascii="Times New Roman" w:hAnsi="Times New Roman" w:cs="Times New Roman"/>
          <w:sz w:val="28"/>
          <w:szCs w:val="28"/>
          <w:vertAlign w:val="subscript"/>
          <w:lang w:val="uk-UA"/>
        </w:rPr>
        <w:t>ПЗ</w:t>
      </w:r>
      <w:r>
        <w:rPr>
          <w:rFonts w:ascii="Times New Roman" w:hAnsi="Times New Roman" w:cs="Times New Roman"/>
          <w:sz w:val="28"/>
          <w:szCs w:val="28"/>
          <w:lang w:val="uk-UA"/>
        </w:rPr>
        <w:t>=ПЗ/</w:t>
      </w:r>
      <w:r w:rsidRPr="001E4B9D">
        <w:rPr>
          <w:lang w:val="uk-UA"/>
        </w:rPr>
        <w:t xml:space="preserve"> </w:t>
      </w:r>
      <w:r>
        <w:rPr>
          <w:rFonts w:ascii="Times New Roman" w:hAnsi="Times New Roman" w:cs="Times New Roman"/>
          <w:sz w:val="28"/>
          <w:szCs w:val="28"/>
          <w:lang w:val="uk-UA"/>
        </w:rPr>
        <w:t xml:space="preserve">ЗЗ*100%,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(3.8)</w:t>
      </w:r>
    </w:p>
    <w:p w14:paraId="71460323" w14:textId="77777777" w:rsidR="002B38B7" w:rsidRPr="002265EE" w:rsidRDefault="002B38B7" w:rsidP="002B38B7">
      <w:pPr>
        <w:spacing w:after="0" w:line="360" w:lineRule="auto"/>
        <w:ind w:right="283"/>
        <w:jc w:val="both"/>
        <w:rPr>
          <w:rFonts w:ascii="Times New Roman" w:hAnsi="Times New Roman" w:cs="Times New Roman"/>
          <w:sz w:val="28"/>
          <w:szCs w:val="28"/>
          <w:lang w:val="uk-UA"/>
        </w:rPr>
      </w:pPr>
      <w:r>
        <w:rPr>
          <w:rFonts w:ascii="Times New Roman" w:hAnsi="Times New Roman" w:cs="Times New Roman"/>
          <w:sz w:val="28"/>
          <w:szCs w:val="28"/>
          <w:lang w:val="uk-UA"/>
        </w:rPr>
        <w:t>де ПЗ-податкова заборгованість,</w:t>
      </w:r>
    </w:p>
    <w:p w14:paraId="25F34968" w14:textId="77777777" w:rsidR="002B38B7" w:rsidRPr="002265EE" w:rsidRDefault="002B38B7" w:rsidP="002B38B7">
      <w:pPr>
        <w:spacing w:after="0" w:line="360" w:lineRule="auto"/>
        <w:ind w:right="283"/>
        <w:jc w:val="both"/>
        <w:rPr>
          <w:rFonts w:ascii="Times New Roman" w:hAnsi="Times New Roman" w:cs="Times New Roman"/>
          <w:sz w:val="28"/>
          <w:szCs w:val="28"/>
          <w:lang w:val="uk-UA"/>
        </w:rPr>
      </w:pPr>
      <w:r>
        <w:rPr>
          <w:rFonts w:ascii="Times New Roman" w:hAnsi="Times New Roman" w:cs="Times New Roman"/>
          <w:sz w:val="28"/>
          <w:szCs w:val="28"/>
          <w:vertAlign w:val="subscript"/>
          <w:lang w:val="uk-UA"/>
        </w:rPr>
        <w:t xml:space="preserve">        </w:t>
      </w:r>
      <w:r>
        <w:rPr>
          <w:rFonts w:ascii="Times New Roman" w:hAnsi="Times New Roman" w:cs="Times New Roman"/>
          <w:sz w:val="28"/>
          <w:szCs w:val="28"/>
          <w:lang w:val="uk-UA"/>
        </w:rPr>
        <w:t>ЗЗ-загальні зобов’язання.</w:t>
      </w:r>
    </w:p>
    <w:p w14:paraId="0153DFA5" w14:textId="6CFA433C" w:rsidR="002B38B7" w:rsidRPr="001E4B9D" w:rsidRDefault="002B38B7" w:rsidP="002B38B7">
      <w:pPr>
        <w:spacing w:after="0" w:line="360" w:lineRule="auto"/>
        <w:ind w:right="283"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проведемо </w:t>
      </w:r>
      <w:r w:rsidRPr="00910DA7">
        <w:rPr>
          <w:rFonts w:ascii="Times New Roman" w:hAnsi="Times New Roman" w:cs="Times New Roman"/>
          <w:sz w:val="28"/>
          <w:szCs w:val="28"/>
          <w:lang w:val="uk-UA"/>
        </w:rPr>
        <w:t xml:space="preserve">аналіз стану </w:t>
      </w:r>
      <w:proofErr w:type="spellStart"/>
      <w:r>
        <w:rPr>
          <w:rFonts w:ascii="Times New Roman" w:hAnsi="Times New Roman" w:cs="Times New Roman"/>
          <w:sz w:val="28"/>
          <w:szCs w:val="28"/>
          <w:lang w:val="uk-UA"/>
        </w:rPr>
        <w:t>податковї</w:t>
      </w:r>
      <w:proofErr w:type="spellEnd"/>
      <w:r>
        <w:rPr>
          <w:rFonts w:ascii="Times New Roman" w:hAnsi="Times New Roman" w:cs="Times New Roman"/>
          <w:sz w:val="28"/>
          <w:szCs w:val="28"/>
          <w:lang w:val="uk-UA"/>
        </w:rPr>
        <w:t xml:space="preserve"> ситуації на</w:t>
      </w:r>
      <w:r w:rsidRPr="00910DA7">
        <w:rPr>
          <w:rFonts w:ascii="Times New Roman" w:hAnsi="Times New Roman" w:cs="Times New Roman"/>
          <w:sz w:val="28"/>
          <w:szCs w:val="28"/>
          <w:lang w:val="uk-UA"/>
        </w:rPr>
        <w:t xml:space="preserve"> АТ НАЕК «Енергоатом»</w:t>
      </w:r>
      <w:r>
        <w:rPr>
          <w:rFonts w:ascii="Times New Roman" w:hAnsi="Times New Roman" w:cs="Times New Roman"/>
          <w:sz w:val="28"/>
          <w:szCs w:val="28"/>
          <w:lang w:val="uk-UA"/>
        </w:rPr>
        <w:t>,</w:t>
      </w:r>
      <w:r w:rsidRPr="00910DA7">
        <w:rPr>
          <w:rFonts w:ascii="Times New Roman" w:hAnsi="Times New Roman" w:cs="Times New Roman"/>
          <w:sz w:val="28"/>
          <w:szCs w:val="28"/>
          <w:lang w:val="uk-UA"/>
        </w:rPr>
        <w:t xml:space="preserve"> </w:t>
      </w:r>
      <w:r>
        <w:rPr>
          <w:rFonts w:ascii="Times New Roman" w:hAnsi="Times New Roman" w:cs="Times New Roman"/>
          <w:sz w:val="28"/>
          <w:szCs w:val="28"/>
          <w:lang w:val="uk-UA"/>
        </w:rPr>
        <w:t>розпочнемо</w:t>
      </w:r>
      <w:r w:rsidRPr="00910DA7">
        <w:rPr>
          <w:rFonts w:ascii="Times New Roman" w:hAnsi="Times New Roman" w:cs="Times New Roman"/>
          <w:sz w:val="28"/>
          <w:szCs w:val="28"/>
          <w:lang w:val="uk-UA"/>
        </w:rPr>
        <w:t xml:space="preserve"> з розрахунку </w:t>
      </w:r>
      <w:r>
        <w:rPr>
          <w:rFonts w:ascii="Times New Roman" w:hAnsi="Times New Roman" w:cs="Times New Roman"/>
          <w:sz w:val="28"/>
          <w:szCs w:val="28"/>
          <w:lang w:val="uk-UA"/>
        </w:rPr>
        <w:t xml:space="preserve">податкового навантаження </w:t>
      </w:r>
      <w:r w:rsidRPr="00910DA7">
        <w:rPr>
          <w:rFonts w:ascii="Times New Roman" w:hAnsi="Times New Roman" w:cs="Times New Roman"/>
          <w:sz w:val="28"/>
          <w:szCs w:val="28"/>
          <w:lang w:val="uk-UA"/>
        </w:rPr>
        <w:t>АТ НАЕК «Енергоатом»</w:t>
      </w:r>
      <w:r>
        <w:rPr>
          <w:rFonts w:ascii="Times New Roman" w:hAnsi="Times New Roman" w:cs="Times New Roman"/>
          <w:sz w:val="28"/>
          <w:szCs w:val="28"/>
          <w:lang w:val="uk-UA"/>
        </w:rPr>
        <w:t xml:space="preserve"> </w:t>
      </w:r>
      <w:r w:rsidRPr="00910DA7">
        <w:rPr>
          <w:rFonts w:ascii="Times New Roman" w:hAnsi="Times New Roman" w:cs="Times New Roman"/>
          <w:sz w:val="28"/>
          <w:szCs w:val="28"/>
          <w:lang w:val="uk-UA"/>
        </w:rPr>
        <w:t>на основі даних фінансової звітності за 2023 рік</w:t>
      </w:r>
      <w:r>
        <w:rPr>
          <w:rFonts w:ascii="Times New Roman" w:hAnsi="Times New Roman" w:cs="Times New Roman"/>
          <w:sz w:val="28"/>
          <w:szCs w:val="28"/>
          <w:lang w:val="uk-UA"/>
        </w:rPr>
        <w:t xml:space="preserve"> та за допомогою формул 3.5, 3.6, 3.7, 3.8:</w:t>
      </w:r>
    </w:p>
    <w:p w14:paraId="09B76DA6" w14:textId="77777777" w:rsidR="002B38B7" w:rsidRDefault="002B38B7" w:rsidP="002B38B7">
      <w:pPr>
        <w:spacing w:after="0" w:line="360" w:lineRule="auto"/>
        <w:ind w:right="283"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ПН=</w:t>
      </w:r>
      <w:r w:rsidRPr="001E4B9D">
        <w:rPr>
          <w:rFonts w:ascii="Times New Roman" w:hAnsi="Times New Roman" w:cs="Times New Roman"/>
          <w:sz w:val="28"/>
          <w:szCs w:val="28"/>
          <w:lang w:val="uk-UA"/>
        </w:rPr>
        <w:t>15</w:t>
      </w:r>
      <w:r>
        <w:rPr>
          <w:rFonts w:ascii="Times New Roman" w:hAnsi="Times New Roman" w:cs="Times New Roman"/>
          <w:sz w:val="28"/>
          <w:szCs w:val="28"/>
          <w:lang w:val="uk-UA"/>
        </w:rPr>
        <w:t xml:space="preserve"> </w:t>
      </w:r>
      <w:r w:rsidRPr="001E4B9D">
        <w:rPr>
          <w:rFonts w:ascii="Times New Roman" w:hAnsi="Times New Roman" w:cs="Times New Roman"/>
          <w:sz w:val="28"/>
          <w:szCs w:val="28"/>
          <w:lang w:val="uk-UA"/>
        </w:rPr>
        <w:t>691</w:t>
      </w:r>
      <w:r>
        <w:rPr>
          <w:rFonts w:ascii="Times New Roman" w:hAnsi="Times New Roman" w:cs="Times New Roman"/>
          <w:sz w:val="28"/>
          <w:szCs w:val="28"/>
          <w:lang w:val="uk-UA"/>
        </w:rPr>
        <w:t xml:space="preserve"> </w:t>
      </w:r>
      <w:r w:rsidRPr="001E4B9D">
        <w:rPr>
          <w:rFonts w:ascii="Times New Roman" w:hAnsi="Times New Roman" w:cs="Times New Roman"/>
          <w:sz w:val="28"/>
          <w:szCs w:val="28"/>
          <w:lang w:val="uk-UA"/>
        </w:rPr>
        <w:t>417 тис</w:t>
      </w:r>
      <w:r>
        <w:rPr>
          <w:rFonts w:ascii="Times New Roman" w:hAnsi="Times New Roman" w:cs="Times New Roman"/>
          <w:sz w:val="28"/>
          <w:szCs w:val="28"/>
          <w:lang w:val="uk-UA"/>
        </w:rPr>
        <w:t>.</w:t>
      </w:r>
      <w:r w:rsidRPr="001E4B9D">
        <w:rPr>
          <w:rFonts w:ascii="Times New Roman" w:hAnsi="Times New Roman" w:cs="Times New Roman"/>
          <w:sz w:val="28"/>
          <w:szCs w:val="28"/>
          <w:lang w:val="uk-UA"/>
        </w:rPr>
        <w:t xml:space="preserve"> грн.​</w:t>
      </w:r>
      <w:r>
        <w:rPr>
          <w:rFonts w:ascii="Times New Roman" w:hAnsi="Times New Roman" w:cs="Times New Roman"/>
          <w:sz w:val="28"/>
          <w:szCs w:val="28"/>
          <w:lang w:val="uk-UA"/>
        </w:rPr>
        <w:t>/153 836 329 тис. грн.*100%=10,2%</w:t>
      </w:r>
    </w:p>
    <w:p w14:paraId="5CF62F54" w14:textId="3D68E110" w:rsidR="002B38B7" w:rsidRPr="00910DA7" w:rsidRDefault="002B38B7" w:rsidP="002B38B7">
      <w:pPr>
        <w:spacing w:after="0" w:line="360" w:lineRule="auto"/>
        <w:ind w:right="283"/>
        <w:jc w:val="both"/>
        <w:rPr>
          <w:rFonts w:ascii="Times New Roman" w:hAnsi="Times New Roman" w:cs="Times New Roman"/>
          <w:sz w:val="28"/>
          <w:szCs w:val="28"/>
          <w:lang w:val="uk-UA"/>
        </w:rPr>
      </w:pPr>
      <w:r>
        <w:rPr>
          <w:rFonts w:ascii="Times New Roman" w:hAnsi="Times New Roman" w:cs="Times New Roman"/>
          <w:sz w:val="28"/>
          <w:szCs w:val="28"/>
          <w:lang w:val="uk-UA"/>
        </w:rPr>
        <w:tab/>
      </w:r>
      <w:proofErr w:type="spellStart"/>
      <w:r>
        <w:rPr>
          <w:rFonts w:ascii="Times New Roman" w:hAnsi="Times New Roman" w:cs="Times New Roman"/>
          <w:sz w:val="28"/>
          <w:szCs w:val="28"/>
          <w:lang w:val="uk-UA"/>
        </w:rPr>
        <w:t>Користовуючись</w:t>
      </w:r>
      <w:proofErr w:type="spellEnd"/>
      <w:r>
        <w:rPr>
          <w:rFonts w:ascii="Times New Roman" w:hAnsi="Times New Roman" w:cs="Times New Roman"/>
          <w:sz w:val="28"/>
          <w:szCs w:val="28"/>
          <w:lang w:val="uk-UA"/>
        </w:rPr>
        <w:t xml:space="preserve"> формулою № 3.6, можемо виявити, що 2.</w:t>
      </w:r>
      <w:r>
        <w:rPr>
          <w:rFonts w:ascii="Times New Roman" w:hAnsi="Times New Roman" w:cs="Times New Roman"/>
          <w:sz w:val="28"/>
          <w:szCs w:val="28"/>
          <w:lang w:val="uk-UA"/>
        </w:rPr>
        <w:tab/>
        <w:t>е</w:t>
      </w:r>
      <w:r w:rsidRPr="00910DA7">
        <w:rPr>
          <w:rFonts w:ascii="Times New Roman" w:hAnsi="Times New Roman" w:cs="Times New Roman"/>
          <w:sz w:val="28"/>
          <w:szCs w:val="28"/>
          <w:lang w:val="uk-UA"/>
        </w:rPr>
        <w:t>фективна ставка податку на прибуток</w:t>
      </w:r>
      <w:r>
        <w:rPr>
          <w:rFonts w:ascii="Times New Roman" w:hAnsi="Times New Roman" w:cs="Times New Roman"/>
          <w:sz w:val="28"/>
          <w:szCs w:val="28"/>
          <w:lang w:val="uk-UA"/>
        </w:rPr>
        <w:t xml:space="preserve"> для АТ НАЕК «</w:t>
      </w:r>
      <w:proofErr w:type="spellStart"/>
      <w:r>
        <w:rPr>
          <w:rFonts w:ascii="Times New Roman" w:hAnsi="Times New Roman" w:cs="Times New Roman"/>
          <w:sz w:val="28"/>
          <w:szCs w:val="28"/>
          <w:lang w:val="uk-UA"/>
        </w:rPr>
        <w:t>Енергоаотом</w:t>
      </w:r>
      <w:proofErr w:type="spellEnd"/>
      <w:r>
        <w:rPr>
          <w:rFonts w:ascii="Times New Roman" w:hAnsi="Times New Roman" w:cs="Times New Roman"/>
          <w:sz w:val="28"/>
          <w:szCs w:val="28"/>
          <w:lang w:val="uk-UA"/>
        </w:rPr>
        <w:t>» у 2023 р</w:t>
      </w:r>
      <w:r w:rsidR="001966BF">
        <w:rPr>
          <w:rFonts w:ascii="Times New Roman" w:hAnsi="Times New Roman" w:cs="Times New Roman"/>
          <w:sz w:val="28"/>
          <w:szCs w:val="28"/>
          <w:lang w:val="uk-UA"/>
        </w:rPr>
        <w:t>.</w:t>
      </w:r>
      <w:r>
        <w:rPr>
          <w:rFonts w:ascii="Times New Roman" w:hAnsi="Times New Roman" w:cs="Times New Roman"/>
          <w:sz w:val="28"/>
          <w:szCs w:val="28"/>
          <w:lang w:val="uk-UA"/>
        </w:rPr>
        <w:t xml:space="preserve"> становила:</w:t>
      </w:r>
    </w:p>
    <w:p w14:paraId="6B828D6E" w14:textId="77777777" w:rsidR="002B38B7" w:rsidRDefault="002B38B7" w:rsidP="002B38B7">
      <w:pPr>
        <w:spacing w:after="0" w:line="360" w:lineRule="auto"/>
        <w:ind w:right="283" w:firstLine="709"/>
        <w:jc w:val="both"/>
        <w:rPr>
          <w:rFonts w:ascii="Times New Roman" w:hAnsi="Times New Roman" w:cs="Times New Roman"/>
          <w:sz w:val="28"/>
          <w:szCs w:val="28"/>
          <w:lang w:val="uk-UA"/>
        </w:rPr>
      </w:pPr>
      <w:r w:rsidRPr="00664F1D">
        <w:rPr>
          <w:rFonts w:ascii="Times New Roman" w:hAnsi="Times New Roman" w:cs="Times New Roman"/>
          <w:sz w:val="28"/>
          <w:szCs w:val="28"/>
        </w:rPr>
        <w:t>ETR</w:t>
      </w:r>
      <w:r>
        <w:rPr>
          <w:rFonts w:ascii="Times New Roman" w:hAnsi="Times New Roman" w:cs="Times New Roman"/>
          <w:sz w:val="28"/>
          <w:szCs w:val="28"/>
          <w:lang w:val="uk-UA"/>
        </w:rPr>
        <w:t>=</w:t>
      </w:r>
      <w:r w:rsidRPr="001E4B9D">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Pr="001E4B9D">
        <w:rPr>
          <w:rFonts w:ascii="Times New Roman" w:hAnsi="Times New Roman" w:cs="Times New Roman"/>
          <w:sz w:val="28"/>
          <w:szCs w:val="28"/>
          <w:lang w:val="uk-UA"/>
        </w:rPr>
        <w:t>217</w:t>
      </w:r>
      <w:r>
        <w:rPr>
          <w:rFonts w:ascii="Times New Roman" w:hAnsi="Times New Roman" w:cs="Times New Roman"/>
          <w:sz w:val="28"/>
          <w:szCs w:val="28"/>
          <w:lang w:val="uk-UA"/>
        </w:rPr>
        <w:t xml:space="preserve"> </w:t>
      </w:r>
      <w:r w:rsidRPr="001E4B9D">
        <w:rPr>
          <w:rFonts w:ascii="Times New Roman" w:hAnsi="Times New Roman" w:cs="Times New Roman"/>
          <w:sz w:val="28"/>
          <w:szCs w:val="28"/>
          <w:lang w:val="uk-UA"/>
        </w:rPr>
        <w:t>524 тис. грн.</w:t>
      </w:r>
      <w:r>
        <w:rPr>
          <w:rFonts w:ascii="Times New Roman" w:hAnsi="Times New Roman" w:cs="Times New Roman"/>
          <w:sz w:val="28"/>
          <w:szCs w:val="28"/>
          <w:lang w:val="uk-UA"/>
        </w:rPr>
        <w:t>/</w:t>
      </w:r>
      <w:r w:rsidRPr="001E4B9D">
        <w:rPr>
          <w:lang w:val="uk-UA"/>
        </w:rPr>
        <w:t xml:space="preserve"> </w:t>
      </w:r>
      <w:r>
        <w:rPr>
          <w:rFonts w:ascii="Times New Roman" w:hAnsi="Times New Roman" w:cs="Times New Roman"/>
          <w:sz w:val="28"/>
          <w:szCs w:val="28"/>
          <w:lang w:val="uk-UA"/>
        </w:rPr>
        <w:t>13 473 893 тис. грн.*100%=16,46%</w:t>
      </w:r>
    </w:p>
    <w:p w14:paraId="0A78AA4D" w14:textId="77777777" w:rsidR="002B38B7" w:rsidRDefault="002B38B7" w:rsidP="002B38B7">
      <w:pPr>
        <w:spacing w:after="0" w:line="360" w:lineRule="auto"/>
        <w:ind w:right="283" w:firstLine="709"/>
        <w:jc w:val="both"/>
        <w:rPr>
          <w:rFonts w:ascii="Times New Roman" w:hAnsi="Times New Roman" w:cs="Times New Roman"/>
          <w:sz w:val="28"/>
          <w:szCs w:val="28"/>
          <w:lang w:val="uk-UA"/>
        </w:rPr>
      </w:pPr>
      <w:r w:rsidRPr="00645183">
        <w:rPr>
          <w:rFonts w:ascii="Times New Roman" w:hAnsi="Times New Roman" w:cs="Times New Roman"/>
          <w:sz w:val="28"/>
          <w:szCs w:val="28"/>
          <w:lang w:val="uk-UA"/>
        </w:rPr>
        <w:t xml:space="preserve">Розрахуємо </w:t>
      </w:r>
      <w:r>
        <w:rPr>
          <w:rFonts w:ascii="Times New Roman" w:hAnsi="Times New Roman" w:cs="Times New Roman"/>
          <w:sz w:val="28"/>
          <w:szCs w:val="28"/>
          <w:lang w:val="uk-UA"/>
        </w:rPr>
        <w:t>коефіцієнт амортизації за формулою №3.7</w:t>
      </w:r>
      <w:r w:rsidRPr="00645183">
        <w:rPr>
          <w:rFonts w:ascii="Times New Roman" w:hAnsi="Times New Roman" w:cs="Times New Roman"/>
          <w:sz w:val="28"/>
          <w:szCs w:val="28"/>
          <w:lang w:val="uk-UA"/>
        </w:rPr>
        <w:t>:</w:t>
      </w:r>
    </w:p>
    <w:p w14:paraId="522A10D5" w14:textId="77777777" w:rsidR="002B38B7" w:rsidRDefault="002B38B7" w:rsidP="002B38B7">
      <w:pPr>
        <w:spacing w:after="0" w:line="360" w:lineRule="auto"/>
        <w:ind w:right="283"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Pr>
          <w:rFonts w:ascii="Times New Roman" w:hAnsi="Times New Roman" w:cs="Times New Roman"/>
          <w:sz w:val="28"/>
          <w:szCs w:val="28"/>
          <w:vertAlign w:val="subscript"/>
          <w:lang w:val="uk-UA"/>
        </w:rPr>
        <w:t>А</w:t>
      </w:r>
      <w:r>
        <w:rPr>
          <w:rFonts w:ascii="Times New Roman" w:hAnsi="Times New Roman" w:cs="Times New Roman"/>
          <w:sz w:val="28"/>
          <w:szCs w:val="28"/>
          <w:lang w:val="uk-UA"/>
        </w:rPr>
        <w:t>=</w:t>
      </w:r>
      <w:r w:rsidRPr="001E4B9D">
        <w:rPr>
          <w:rFonts w:ascii="Times New Roman" w:hAnsi="Times New Roman" w:cs="Times New Roman"/>
          <w:sz w:val="28"/>
          <w:szCs w:val="28"/>
          <w:lang w:val="uk-UA"/>
        </w:rPr>
        <w:t>445</w:t>
      </w:r>
      <w:r>
        <w:rPr>
          <w:rFonts w:ascii="Times New Roman" w:hAnsi="Times New Roman" w:cs="Times New Roman"/>
          <w:sz w:val="28"/>
          <w:szCs w:val="28"/>
          <w:lang w:val="uk-UA"/>
        </w:rPr>
        <w:t xml:space="preserve"> </w:t>
      </w:r>
      <w:r w:rsidRPr="001E4B9D">
        <w:rPr>
          <w:rFonts w:ascii="Times New Roman" w:hAnsi="Times New Roman" w:cs="Times New Roman"/>
          <w:sz w:val="28"/>
          <w:szCs w:val="28"/>
          <w:lang w:val="uk-UA"/>
        </w:rPr>
        <w:t>878</w:t>
      </w:r>
      <w:r>
        <w:rPr>
          <w:rFonts w:ascii="Times New Roman" w:hAnsi="Times New Roman" w:cs="Times New Roman"/>
          <w:sz w:val="28"/>
          <w:szCs w:val="28"/>
          <w:lang w:val="uk-UA"/>
        </w:rPr>
        <w:t> </w:t>
      </w:r>
      <w:r w:rsidRPr="002B38B7">
        <w:rPr>
          <w:rFonts w:ascii="Times New Roman" w:hAnsi="Times New Roman" w:cs="Times New Roman"/>
          <w:sz w:val="28"/>
          <w:szCs w:val="28"/>
          <w:lang w:val="ru-RU"/>
        </w:rPr>
        <w:t>415</w:t>
      </w:r>
      <w:r>
        <w:rPr>
          <w:rFonts w:ascii="Times New Roman" w:hAnsi="Times New Roman" w:cs="Times New Roman"/>
          <w:sz w:val="28"/>
          <w:szCs w:val="28"/>
          <w:lang w:val="uk-UA"/>
        </w:rPr>
        <w:t>/</w:t>
      </w:r>
      <w:r w:rsidRPr="002B38B7">
        <w:rPr>
          <w:rFonts w:ascii="Times New Roman" w:hAnsi="Times New Roman" w:cs="Times New Roman"/>
          <w:sz w:val="28"/>
          <w:szCs w:val="28"/>
          <w:lang w:val="ru-RU"/>
        </w:rPr>
        <w:t>781</w:t>
      </w:r>
      <w:r>
        <w:rPr>
          <w:rFonts w:ascii="Times New Roman" w:hAnsi="Times New Roman" w:cs="Times New Roman"/>
          <w:sz w:val="28"/>
          <w:szCs w:val="28"/>
          <w:lang w:val="uk-UA"/>
        </w:rPr>
        <w:t xml:space="preserve"> </w:t>
      </w:r>
      <w:r w:rsidRPr="002B38B7">
        <w:rPr>
          <w:rFonts w:ascii="Times New Roman" w:hAnsi="Times New Roman" w:cs="Times New Roman"/>
          <w:sz w:val="28"/>
          <w:szCs w:val="28"/>
          <w:lang w:val="ru-RU"/>
        </w:rPr>
        <w:t>390</w:t>
      </w:r>
      <w:r>
        <w:rPr>
          <w:rFonts w:ascii="Times New Roman" w:hAnsi="Times New Roman" w:cs="Times New Roman"/>
          <w:sz w:val="28"/>
          <w:szCs w:val="28"/>
          <w:lang w:val="uk-UA"/>
        </w:rPr>
        <w:t> </w:t>
      </w:r>
      <w:r w:rsidRPr="002B38B7">
        <w:rPr>
          <w:rFonts w:ascii="Times New Roman" w:hAnsi="Times New Roman" w:cs="Times New Roman"/>
          <w:sz w:val="28"/>
          <w:szCs w:val="28"/>
          <w:lang w:val="ru-RU"/>
        </w:rPr>
        <w:t>428</w:t>
      </w:r>
      <w:r>
        <w:rPr>
          <w:rFonts w:ascii="Times New Roman" w:hAnsi="Times New Roman" w:cs="Times New Roman"/>
          <w:sz w:val="28"/>
          <w:szCs w:val="28"/>
          <w:lang w:val="uk-UA"/>
        </w:rPr>
        <w:t>*100%=57,06%</w:t>
      </w:r>
    </w:p>
    <w:p w14:paraId="32D49272" w14:textId="21344D28" w:rsidR="002B38B7" w:rsidRDefault="002B38B7" w:rsidP="002B38B7">
      <w:pPr>
        <w:spacing w:after="0" w:line="360" w:lineRule="auto"/>
        <w:ind w:right="283"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Використовуючи формулу №3.8</w:t>
      </w:r>
      <w:r w:rsidRPr="00645183">
        <w:rPr>
          <w:rFonts w:ascii="Times New Roman" w:hAnsi="Times New Roman" w:cs="Times New Roman"/>
          <w:sz w:val="28"/>
          <w:szCs w:val="28"/>
          <w:lang w:val="uk-UA"/>
        </w:rPr>
        <w:t xml:space="preserve"> можемо виявити, </w:t>
      </w:r>
      <w:r>
        <w:rPr>
          <w:rFonts w:ascii="Times New Roman" w:hAnsi="Times New Roman" w:cs="Times New Roman"/>
          <w:sz w:val="28"/>
          <w:szCs w:val="28"/>
          <w:lang w:val="uk-UA"/>
        </w:rPr>
        <w:t xml:space="preserve">коефіцієнт податкової заборгованості </w:t>
      </w:r>
      <w:r w:rsidRPr="00645183">
        <w:rPr>
          <w:rFonts w:ascii="Times New Roman" w:hAnsi="Times New Roman" w:cs="Times New Roman"/>
          <w:sz w:val="28"/>
          <w:szCs w:val="28"/>
          <w:lang w:val="uk-UA"/>
        </w:rPr>
        <w:t>АТ НАЕК «Енергоатом» на 2023 р</w:t>
      </w:r>
      <w:r w:rsidR="001966BF">
        <w:rPr>
          <w:rFonts w:ascii="Times New Roman" w:hAnsi="Times New Roman" w:cs="Times New Roman"/>
          <w:sz w:val="28"/>
          <w:szCs w:val="28"/>
          <w:lang w:val="uk-UA"/>
        </w:rPr>
        <w:t>.</w:t>
      </w:r>
      <w:r w:rsidRPr="00645183">
        <w:rPr>
          <w:rFonts w:ascii="Times New Roman" w:hAnsi="Times New Roman" w:cs="Times New Roman"/>
          <w:sz w:val="28"/>
          <w:szCs w:val="28"/>
          <w:lang w:val="uk-UA"/>
        </w:rPr>
        <w:t xml:space="preserve"> становить:</w:t>
      </w:r>
    </w:p>
    <w:p w14:paraId="2002FBCE" w14:textId="77777777" w:rsidR="002B38B7" w:rsidRDefault="002B38B7" w:rsidP="002B38B7">
      <w:pPr>
        <w:spacing w:after="0" w:line="360" w:lineRule="auto"/>
        <w:ind w:right="283"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Pr>
          <w:rFonts w:ascii="Times New Roman" w:hAnsi="Times New Roman" w:cs="Times New Roman"/>
          <w:sz w:val="28"/>
          <w:szCs w:val="28"/>
          <w:vertAlign w:val="subscript"/>
          <w:lang w:val="uk-UA"/>
        </w:rPr>
        <w:t>ПЗ</w:t>
      </w:r>
      <w:r>
        <w:rPr>
          <w:rFonts w:ascii="Times New Roman" w:hAnsi="Times New Roman" w:cs="Times New Roman"/>
          <w:sz w:val="28"/>
          <w:szCs w:val="28"/>
          <w:lang w:val="uk-UA"/>
        </w:rPr>
        <w:t>=655 254 тис. грн./</w:t>
      </w:r>
      <w:r w:rsidRPr="002B38B7">
        <w:rPr>
          <w:lang w:val="ru-RU"/>
        </w:rPr>
        <w:t xml:space="preserve"> </w:t>
      </w:r>
      <w:r w:rsidRPr="002B38B7">
        <w:rPr>
          <w:rFonts w:ascii="Times New Roman" w:hAnsi="Times New Roman" w:cs="Times New Roman"/>
          <w:sz w:val="28"/>
          <w:szCs w:val="28"/>
          <w:lang w:val="ru-RU"/>
        </w:rPr>
        <w:t>161</w:t>
      </w:r>
      <w:r>
        <w:rPr>
          <w:rFonts w:ascii="Times New Roman" w:hAnsi="Times New Roman" w:cs="Times New Roman"/>
          <w:sz w:val="28"/>
          <w:szCs w:val="28"/>
          <w:lang w:val="uk-UA"/>
        </w:rPr>
        <w:t xml:space="preserve"> </w:t>
      </w:r>
      <w:r w:rsidRPr="002B38B7">
        <w:rPr>
          <w:rFonts w:ascii="Times New Roman" w:hAnsi="Times New Roman" w:cs="Times New Roman"/>
          <w:sz w:val="28"/>
          <w:szCs w:val="28"/>
          <w:lang w:val="ru-RU"/>
        </w:rPr>
        <w:t>715</w:t>
      </w:r>
      <w:r>
        <w:rPr>
          <w:rFonts w:ascii="Times New Roman" w:hAnsi="Times New Roman" w:cs="Times New Roman"/>
          <w:sz w:val="28"/>
          <w:szCs w:val="28"/>
          <w:lang w:val="uk-UA"/>
        </w:rPr>
        <w:t xml:space="preserve"> </w:t>
      </w:r>
      <w:r w:rsidRPr="002B38B7">
        <w:rPr>
          <w:rFonts w:ascii="Times New Roman" w:hAnsi="Times New Roman" w:cs="Times New Roman"/>
          <w:sz w:val="28"/>
          <w:szCs w:val="28"/>
          <w:lang w:val="ru-RU"/>
        </w:rPr>
        <w:t>562 тис. грн.</w:t>
      </w:r>
      <w:r>
        <w:rPr>
          <w:rFonts w:ascii="Times New Roman" w:hAnsi="Times New Roman" w:cs="Times New Roman"/>
          <w:sz w:val="28"/>
          <w:szCs w:val="28"/>
          <w:lang w:val="uk-UA"/>
        </w:rPr>
        <w:t>*100%=0,4%</w:t>
      </w:r>
    </w:p>
    <w:p w14:paraId="2D82BFE4" w14:textId="77777777" w:rsidR="002B38B7" w:rsidRDefault="002B38B7" w:rsidP="002B38B7">
      <w:pPr>
        <w:spacing w:after="0" w:line="360" w:lineRule="auto"/>
        <w:ind w:right="283"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зручності аналізу, пропонуємо зобразити отримані значення у вигляді таблиці 3.6.</w:t>
      </w:r>
    </w:p>
    <w:p w14:paraId="0C084E32" w14:textId="77777777" w:rsidR="002B38B7" w:rsidRDefault="002B38B7" w:rsidP="002B38B7">
      <w:pPr>
        <w:spacing w:after="0" w:line="360" w:lineRule="auto"/>
        <w:ind w:right="283" w:firstLine="709"/>
        <w:jc w:val="right"/>
        <w:rPr>
          <w:rFonts w:ascii="Times New Roman" w:hAnsi="Times New Roman" w:cs="Times New Roman"/>
          <w:sz w:val="28"/>
          <w:szCs w:val="28"/>
          <w:lang w:val="uk-UA"/>
        </w:rPr>
      </w:pPr>
      <w:bookmarkStart w:id="9" w:name="_Hlk197008456"/>
      <w:r>
        <w:rPr>
          <w:rFonts w:ascii="Times New Roman" w:hAnsi="Times New Roman" w:cs="Times New Roman"/>
          <w:sz w:val="28"/>
          <w:szCs w:val="28"/>
          <w:lang w:val="uk-UA"/>
        </w:rPr>
        <w:t>Таблиця 3.6</w:t>
      </w:r>
    </w:p>
    <w:p w14:paraId="35AC88C4" w14:textId="4B2C7159" w:rsidR="002B38B7" w:rsidRDefault="002B38B7" w:rsidP="002B38B7">
      <w:pPr>
        <w:spacing w:after="0" w:line="360" w:lineRule="auto"/>
        <w:ind w:right="283"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Податков</w:t>
      </w:r>
      <w:r w:rsidR="001D702E">
        <w:rPr>
          <w:rFonts w:ascii="Times New Roman" w:hAnsi="Times New Roman" w:cs="Times New Roman"/>
          <w:sz w:val="28"/>
          <w:szCs w:val="28"/>
          <w:lang w:val="uk-UA"/>
        </w:rPr>
        <w:t xml:space="preserve">е навантаження </w:t>
      </w:r>
      <w:r>
        <w:rPr>
          <w:rFonts w:ascii="Times New Roman" w:hAnsi="Times New Roman" w:cs="Times New Roman"/>
          <w:sz w:val="28"/>
          <w:szCs w:val="28"/>
          <w:lang w:val="uk-UA"/>
        </w:rPr>
        <w:t>АТ НАЕК «Енергоатом» у 2023 році</w:t>
      </w:r>
    </w:p>
    <w:tbl>
      <w:tblPr>
        <w:tblStyle w:val="a3"/>
        <w:tblW w:w="0" w:type="auto"/>
        <w:tblLook w:val="04A0" w:firstRow="1" w:lastRow="0" w:firstColumn="1" w:lastColumn="0" w:noHBand="0" w:noVBand="1"/>
      </w:tblPr>
      <w:tblGrid>
        <w:gridCol w:w="704"/>
        <w:gridCol w:w="5528"/>
        <w:gridCol w:w="3113"/>
      </w:tblGrid>
      <w:tr w:rsidR="002B38B7" w:rsidRPr="001D702E" w14:paraId="66AEA61F" w14:textId="77777777" w:rsidTr="00FD2976">
        <w:tc>
          <w:tcPr>
            <w:tcW w:w="704" w:type="dxa"/>
          </w:tcPr>
          <w:p w14:paraId="37078E50" w14:textId="77777777" w:rsidR="002B38B7" w:rsidRPr="001D702E" w:rsidRDefault="002B38B7" w:rsidP="00FD2976">
            <w:pPr>
              <w:spacing w:line="360" w:lineRule="auto"/>
              <w:ind w:right="-40"/>
              <w:jc w:val="center"/>
              <w:rPr>
                <w:rFonts w:ascii="Times New Roman" w:hAnsi="Times New Roman" w:cs="Times New Roman"/>
                <w:sz w:val="24"/>
                <w:szCs w:val="24"/>
                <w:lang w:val="uk-UA"/>
              </w:rPr>
            </w:pPr>
            <w:r w:rsidRPr="001D702E">
              <w:rPr>
                <w:rFonts w:ascii="Times New Roman" w:hAnsi="Times New Roman" w:cs="Times New Roman"/>
                <w:sz w:val="24"/>
                <w:szCs w:val="24"/>
                <w:lang w:val="uk-UA"/>
              </w:rPr>
              <w:t>№</w:t>
            </w:r>
          </w:p>
        </w:tc>
        <w:tc>
          <w:tcPr>
            <w:tcW w:w="5528" w:type="dxa"/>
          </w:tcPr>
          <w:p w14:paraId="37EB5500" w14:textId="77777777" w:rsidR="002B38B7" w:rsidRPr="001D702E" w:rsidRDefault="002B38B7" w:rsidP="00FD2976">
            <w:pPr>
              <w:spacing w:line="360" w:lineRule="auto"/>
              <w:ind w:right="-113"/>
              <w:jc w:val="center"/>
              <w:rPr>
                <w:rFonts w:ascii="Times New Roman" w:hAnsi="Times New Roman" w:cs="Times New Roman"/>
                <w:sz w:val="24"/>
                <w:szCs w:val="24"/>
                <w:lang w:val="uk-UA"/>
              </w:rPr>
            </w:pPr>
            <w:r w:rsidRPr="001D702E">
              <w:rPr>
                <w:rFonts w:ascii="Times New Roman" w:hAnsi="Times New Roman" w:cs="Times New Roman"/>
                <w:sz w:val="24"/>
                <w:szCs w:val="24"/>
                <w:lang w:val="uk-UA"/>
              </w:rPr>
              <w:t>Коефіцієнт</w:t>
            </w:r>
          </w:p>
        </w:tc>
        <w:tc>
          <w:tcPr>
            <w:tcW w:w="3113" w:type="dxa"/>
          </w:tcPr>
          <w:p w14:paraId="5A28B4D8" w14:textId="77777777" w:rsidR="002B38B7" w:rsidRPr="001D702E" w:rsidRDefault="002B38B7" w:rsidP="00FD2976">
            <w:pPr>
              <w:spacing w:line="360" w:lineRule="auto"/>
              <w:jc w:val="center"/>
              <w:rPr>
                <w:rFonts w:ascii="Times New Roman" w:hAnsi="Times New Roman" w:cs="Times New Roman"/>
                <w:sz w:val="24"/>
                <w:szCs w:val="24"/>
                <w:lang w:val="uk-UA"/>
              </w:rPr>
            </w:pPr>
            <w:r w:rsidRPr="001D702E">
              <w:rPr>
                <w:rFonts w:ascii="Times New Roman" w:hAnsi="Times New Roman" w:cs="Times New Roman"/>
                <w:sz w:val="24"/>
                <w:szCs w:val="24"/>
                <w:lang w:val="uk-UA"/>
              </w:rPr>
              <w:t>Значення, %</w:t>
            </w:r>
          </w:p>
        </w:tc>
      </w:tr>
      <w:tr w:rsidR="002B38B7" w:rsidRPr="001D702E" w14:paraId="3373E99C" w14:textId="77777777" w:rsidTr="00FD2976">
        <w:tc>
          <w:tcPr>
            <w:tcW w:w="704" w:type="dxa"/>
          </w:tcPr>
          <w:p w14:paraId="5527E36E" w14:textId="77777777" w:rsidR="002B38B7" w:rsidRPr="001D702E" w:rsidRDefault="002B38B7" w:rsidP="00FD2976">
            <w:pPr>
              <w:spacing w:line="360" w:lineRule="auto"/>
              <w:ind w:right="-40"/>
              <w:jc w:val="center"/>
              <w:rPr>
                <w:rFonts w:ascii="Times New Roman" w:hAnsi="Times New Roman" w:cs="Times New Roman"/>
                <w:sz w:val="24"/>
                <w:szCs w:val="24"/>
                <w:lang w:val="uk-UA"/>
              </w:rPr>
            </w:pPr>
            <w:r w:rsidRPr="001D702E">
              <w:rPr>
                <w:rFonts w:ascii="Times New Roman" w:hAnsi="Times New Roman" w:cs="Times New Roman"/>
                <w:sz w:val="24"/>
                <w:szCs w:val="24"/>
                <w:lang w:val="uk-UA"/>
              </w:rPr>
              <w:t>1</w:t>
            </w:r>
          </w:p>
        </w:tc>
        <w:tc>
          <w:tcPr>
            <w:tcW w:w="5528" w:type="dxa"/>
          </w:tcPr>
          <w:p w14:paraId="764CC993" w14:textId="77777777" w:rsidR="002B38B7" w:rsidRPr="001D702E" w:rsidRDefault="002B38B7" w:rsidP="00FD2976">
            <w:pPr>
              <w:spacing w:line="360" w:lineRule="auto"/>
              <w:ind w:right="-113"/>
              <w:rPr>
                <w:rFonts w:ascii="Times New Roman" w:hAnsi="Times New Roman" w:cs="Times New Roman"/>
                <w:sz w:val="24"/>
                <w:szCs w:val="24"/>
                <w:lang w:val="uk-UA"/>
              </w:rPr>
            </w:pPr>
            <w:r w:rsidRPr="001D702E">
              <w:rPr>
                <w:rFonts w:ascii="Times New Roman" w:hAnsi="Times New Roman" w:cs="Times New Roman"/>
                <w:sz w:val="24"/>
                <w:szCs w:val="24"/>
                <w:lang w:val="uk-UA"/>
              </w:rPr>
              <w:t>Податкове навантаження</w:t>
            </w:r>
          </w:p>
        </w:tc>
        <w:tc>
          <w:tcPr>
            <w:tcW w:w="3113" w:type="dxa"/>
          </w:tcPr>
          <w:p w14:paraId="7ADE0BB4" w14:textId="77777777" w:rsidR="002B38B7" w:rsidRPr="001D702E" w:rsidRDefault="002B38B7" w:rsidP="00FD2976">
            <w:pPr>
              <w:spacing w:line="360" w:lineRule="auto"/>
              <w:jc w:val="center"/>
              <w:rPr>
                <w:rFonts w:ascii="Times New Roman" w:hAnsi="Times New Roman" w:cs="Times New Roman"/>
                <w:sz w:val="24"/>
                <w:szCs w:val="24"/>
                <w:lang w:val="uk-UA"/>
              </w:rPr>
            </w:pPr>
            <w:r w:rsidRPr="001D702E">
              <w:rPr>
                <w:rFonts w:ascii="Times New Roman" w:hAnsi="Times New Roman" w:cs="Times New Roman"/>
                <w:sz w:val="24"/>
                <w:szCs w:val="24"/>
                <w:lang w:val="uk-UA"/>
              </w:rPr>
              <w:t>10,2</w:t>
            </w:r>
          </w:p>
        </w:tc>
      </w:tr>
      <w:tr w:rsidR="002B38B7" w:rsidRPr="001D702E" w14:paraId="3FAB84B2" w14:textId="77777777" w:rsidTr="00FD2976">
        <w:tc>
          <w:tcPr>
            <w:tcW w:w="704" w:type="dxa"/>
          </w:tcPr>
          <w:p w14:paraId="00D5CAD6" w14:textId="77777777" w:rsidR="002B38B7" w:rsidRPr="001D702E" w:rsidRDefault="002B38B7" w:rsidP="00FD2976">
            <w:pPr>
              <w:spacing w:line="360" w:lineRule="auto"/>
              <w:ind w:right="-40"/>
              <w:jc w:val="center"/>
              <w:rPr>
                <w:rFonts w:ascii="Times New Roman" w:hAnsi="Times New Roman" w:cs="Times New Roman"/>
                <w:sz w:val="24"/>
                <w:szCs w:val="24"/>
                <w:lang w:val="uk-UA"/>
              </w:rPr>
            </w:pPr>
            <w:r w:rsidRPr="001D702E">
              <w:rPr>
                <w:rFonts w:ascii="Times New Roman" w:hAnsi="Times New Roman" w:cs="Times New Roman"/>
                <w:sz w:val="24"/>
                <w:szCs w:val="24"/>
                <w:lang w:val="uk-UA"/>
              </w:rPr>
              <w:lastRenderedPageBreak/>
              <w:t>2</w:t>
            </w:r>
          </w:p>
        </w:tc>
        <w:tc>
          <w:tcPr>
            <w:tcW w:w="5528" w:type="dxa"/>
          </w:tcPr>
          <w:p w14:paraId="24D319F5" w14:textId="77777777" w:rsidR="002B38B7" w:rsidRPr="001D702E" w:rsidRDefault="002B38B7" w:rsidP="00FD2976">
            <w:pPr>
              <w:spacing w:line="360" w:lineRule="auto"/>
              <w:ind w:right="-113"/>
              <w:rPr>
                <w:rFonts w:ascii="Times New Roman" w:hAnsi="Times New Roman" w:cs="Times New Roman"/>
                <w:sz w:val="24"/>
                <w:szCs w:val="24"/>
                <w:lang w:val="uk-UA"/>
              </w:rPr>
            </w:pPr>
            <w:r w:rsidRPr="001D702E">
              <w:rPr>
                <w:rFonts w:ascii="Times New Roman" w:hAnsi="Times New Roman" w:cs="Times New Roman"/>
                <w:sz w:val="24"/>
                <w:szCs w:val="24"/>
                <w:lang w:val="uk-UA"/>
              </w:rPr>
              <w:t>Ефективна ставка податку на прибуток</w:t>
            </w:r>
          </w:p>
        </w:tc>
        <w:tc>
          <w:tcPr>
            <w:tcW w:w="3113" w:type="dxa"/>
          </w:tcPr>
          <w:p w14:paraId="519797E8" w14:textId="77777777" w:rsidR="002B38B7" w:rsidRPr="001D702E" w:rsidRDefault="002B38B7" w:rsidP="00FD2976">
            <w:pPr>
              <w:spacing w:line="360" w:lineRule="auto"/>
              <w:jc w:val="center"/>
              <w:rPr>
                <w:rFonts w:ascii="Times New Roman" w:hAnsi="Times New Roman" w:cs="Times New Roman"/>
                <w:sz w:val="24"/>
                <w:szCs w:val="24"/>
                <w:lang w:val="uk-UA"/>
              </w:rPr>
            </w:pPr>
            <w:r w:rsidRPr="001D702E">
              <w:rPr>
                <w:rFonts w:ascii="Times New Roman" w:hAnsi="Times New Roman" w:cs="Times New Roman"/>
                <w:sz w:val="24"/>
                <w:szCs w:val="24"/>
                <w:lang w:val="uk-UA"/>
              </w:rPr>
              <w:t>16,46</w:t>
            </w:r>
          </w:p>
        </w:tc>
      </w:tr>
      <w:tr w:rsidR="002B38B7" w:rsidRPr="001D702E" w14:paraId="72D97C69" w14:textId="77777777" w:rsidTr="00FD2976">
        <w:tc>
          <w:tcPr>
            <w:tcW w:w="704" w:type="dxa"/>
          </w:tcPr>
          <w:p w14:paraId="320E87EB" w14:textId="77777777" w:rsidR="002B38B7" w:rsidRPr="001D702E" w:rsidRDefault="002B38B7" w:rsidP="00FD2976">
            <w:pPr>
              <w:spacing w:line="360" w:lineRule="auto"/>
              <w:ind w:right="-40"/>
              <w:jc w:val="center"/>
              <w:rPr>
                <w:rFonts w:ascii="Times New Roman" w:hAnsi="Times New Roman" w:cs="Times New Roman"/>
                <w:sz w:val="24"/>
                <w:szCs w:val="24"/>
                <w:lang w:val="uk-UA"/>
              </w:rPr>
            </w:pPr>
            <w:r w:rsidRPr="001D702E">
              <w:rPr>
                <w:rFonts w:ascii="Times New Roman" w:hAnsi="Times New Roman" w:cs="Times New Roman"/>
                <w:sz w:val="24"/>
                <w:szCs w:val="24"/>
                <w:lang w:val="uk-UA"/>
              </w:rPr>
              <w:t>3</w:t>
            </w:r>
          </w:p>
        </w:tc>
        <w:tc>
          <w:tcPr>
            <w:tcW w:w="5528" w:type="dxa"/>
          </w:tcPr>
          <w:p w14:paraId="72810162" w14:textId="77777777" w:rsidR="002B38B7" w:rsidRPr="001D702E" w:rsidRDefault="002B38B7" w:rsidP="00FD2976">
            <w:pPr>
              <w:spacing w:line="360" w:lineRule="auto"/>
              <w:ind w:right="-113"/>
              <w:rPr>
                <w:rFonts w:ascii="Times New Roman" w:hAnsi="Times New Roman" w:cs="Times New Roman"/>
                <w:sz w:val="24"/>
                <w:szCs w:val="24"/>
                <w:lang w:val="uk-UA"/>
              </w:rPr>
            </w:pPr>
            <w:r w:rsidRPr="001D702E">
              <w:rPr>
                <w:rFonts w:ascii="Times New Roman" w:hAnsi="Times New Roman" w:cs="Times New Roman"/>
                <w:sz w:val="24"/>
                <w:szCs w:val="24"/>
                <w:lang w:val="uk-UA"/>
              </w:rPr>
              <w:t>Коефіцієнт амортизації</w:t>
            </w:r>
          </w:p>
        </w:tc>
        <w:tc>
          <w:tcPr>
            <w:tcW w:w="3113" w:type="dxa"/>
          </w:tcPr>
          <w:p w14:paraId="5A1F0396" w14:textId="77777777" w:rsidR="002B38B7" w:rsidRPr="001D702E" w:rsidRDefault="002B38B7" w:rsidP="00FD2976">
            <w:pPr>
              <w:spacing w:line="360" w:lineRule="auto"/>
              <w:jc w:val="center"/>
              <w:rPr>
                <w:rFonts w:ascii="Times New Roman" w:hAnsi="Times New Roman" w:cs="Times New Roman"/>
                <w:sz w:val="24"/>
                <w:szCs w:val="24"/>
                <w:lang w:val="uk-UA"/>
              </w:rPr>
            </w:pPr>
            <w:r w:rsidRPr="001D702E">
              <w:rPr>
                <w:rFonts w:ascii="Times New Roman" w:hAnsi="Times New Roman" w:cs="Times New Roman"/>
                <w:sz w:val="24"/>
                <w:szCs w:val="24"/>
                <w:lang w:val="uk-UA"/>
              </w:rPr>
              <w:t>57,06</w:t>
            </w:r>
          </w:p>
        </w:tc>
      </w:tr>
      <w:tr w:rsidR="002B38B7" w:rsidRPr="001D702E" w14:paraId="2EF0C628" w14:textId="77777777" w:rsidTr="00FD2976">
        <w:tc>
          <w:tcPr>
            <w:tcW w:w="704" w:type="dxa"/>
          </w:tcPr>
          <w:p w14:paraId="1C86D011" w14:textId="77777777" w:rsidR="002B38B7" w:rsidRPr="001D702E" w:rsidRDefault="002B38B7" w:rsidP="00FD2976">
            <w:pPr>
              <w:spacing w:line="360" w:lineRule="auto"/>
              <w:ind w:right="-40"/>
              <w:jc w:val="center"/>
              <w:rPr>
                <w:rFonts w:ascii="Times New Roman" w:hAnsi="Times New Roman" w:cs="Times New Roman"/>
                <w:sz w:val="24"/>
                <w:szCs w:val="24"/>
                <w:lang w:val="uk-UA"/>
              </w:rPr>
            </w:pPr>
            <w:r w:rsidRPr="001D702E">
              <w:rPr>
                <w:rFonts w:ascii="Times New Roman" w:hAnsi="Times New Roman" w:cs="Times New Roman"/>
                <w:sz w:val="24"/>
                <w:szCs w:val="24"/>
                <w:lang w:val="uk-UA"/>
              </w:rPr>
              <w:t>4</w:t>
            </w:r>
          </w:p>
        </w:tc>
        <w:tc>
          <w:tcPr>
            <w:tcW w:w="5528" w:type="dxa"/>
          </w:tcPr>
          <w:p w14:paraId="7AE8E2D4" w14:textId="77777777" w:rsidR="002B38B7" w:rsidRPr="001D702E" w:rsidRDefault="002B38B7" w:rsidP="00FD2976">
            <w:pPr>
              <w:spacing w:line="360" w:lineRule="auto"/>
              <w:ind w:right="-113"/>
              <w:rPr>
                <w:rFonts w:ascii="Times New Roman" w:hAnsi="Times New Roman" w:cs="Times New Roman"/>
                <w:sz w:val="24"/>
                <w:szCs w:val="24"/>
                <w:lang w:val="uk-UA"/>
              </w:rPr>
            </w:pPr>
            <w:r w:rsidRPr="001D702E">
              <w:rPr>
                <w:rFonts w:ascii="Times New Roman" w:hAnsi="Times New Roman" w:cs="Times New Roman"/>
                <w:sz w:val="24"/>
                <w:szCs w:val="24"/>
                <w:lang w:val="uk-UA"/>
              </w:rPr>
              <w:t>Коефіцієнт податкової заборгованості</w:t>
            </w:r>
          </w:p>
        </w:tc>
        <w:tc>
          <w:tcPr>
            <w:tcW w:w="3113" w:type="dxa"/>
          </w:tcPr>
          <w:p w14:paraId="5352EA3B" w14:textId="77777777" w:rsidR="002B38B7" w:rsidRPr="001D702E" w:rsidRDefault="002B38B7" w:rsidP="00FD2976">
            <w:pPr>
              <w:spacing w:line="360" w:lineRule="auto"/>
              <w:jc w:val="center"/>
              <w:rPr>
                <w:rFonts w:ascii="Times New Roman" w:hAnsi="Times New Roman" w:cs="Times New Roman"/>
                <w:sz w:val="24"/>
                <w:szCs w:val="24"/>
                <w:lang w:val="uk-UA"/>
              </w:rPr>
            </w:pPr>
            <w:r w:rsidRPr="001D702E">
              <w:rPr>
                <w:rFonts w:ascii="Times New Roman" w:hAnsi="Times New Roman" w:cs="Times New Roman"/>
                <w:sz w:val="24"/>
                <w:szCs w:val="24"/>
                <w:lang w:val="uk-UA"/>
              </w:rPr>
              <w:t>0,4</w:t>
            </w:r>
          </w:p>
        </w:tc>
      </w:tr>
      <w:bookmarkEnd w:id="9"/>
    </w:tbl>
    <w:p w14:paraId="65EEB582" w14:textId="77777777" w:rsidR="002B38B7" w:rsidRDefault="002B38B7" w:rsidP="002B38B7">
      <w:pPr>
        <w:spacing w:after="0" w:line="360" w:lineRule="auto"/>
        <w:ind w:right="283" w:firstLine="709"/>
        <w:jc w:val="both"/>
        <w:rPr>
          <w:rFonts w:ascii="Times New Roman" w:hAnsi="Times New Roman" w:cs="Times New Roman"/>
          <w:sz w:val="28"/>
          <w:szCs w:val="28"/>
          <w:lang w:val="uk-UA"/>
        </w:rPr>
      </w:pPr>
    </w:p>
    <w:p w14:paraId="11B63949" w14:textId="5BB775E1" w:rsidR="002B38B7" w:rsidRPr="001E4B9D" w:rsidRDefault="002B38B7" w:rsidP="00844593">
      <w:pPr>
        <w:pStyle w:val="a4"/>
        <w:numPr>
          <w:ilvl w:val="0"/>
          <w:numId w:val="76"/>
        </w:numPr>
        <w:spacing w:after="0" w:line="360" w:lineRule="auto"/>
        <w:ind w:left="426" w:right="283"/>
        <w:jc w:val="both"/>
        <w:rPr>
          <w:rFonts w:ascii="Times New Roman" w:hAnsi="Times New Roman" w:cs="Times New Roman"/>
          <w:sz w:val="28"/>
          <w:szCs w:val="28"/>
          <w:lang w:val="uk-UA"/>
        </w:rPr>
      </w:pPr>
      <w:r w:rsidRPr="001E4B9D">
        <w:rPr>
          <w:rFonts w:ascii="Times New Roman" w:hAnsi="Times New Roman" w:cs="Times New Roman"/>
          <w:sz w:val="28"/>
          <w:szCs w:val="28"/>
          <w:lang w:val="uk-UA"/>
        </w:rPr>
        <w:t>Податкове навантаження підприємства за 2023 рік становило 10,2% від чистого доходу</w:t>
      </w:r>
      <w:r w:rsidR="001966BF">
        <w:rPr>
          <w:rFonts w:ascii="Times New Roman" w:hAnsi="Times New Roman" w:cs="Times New Roman"/>
          <w:sz w:val="28"/>
          <w:szCs w:val="28"/>
          <w:lang w:val="uk-UA"/>
        </w:rPr>
        <w:t xml:space="preserve">, простежується </w:t>
      </w:r>
      <w:r w:rsidRPr="001E4B9D">
        <w:rPr>
          <w:rFonts w:ascii="Times New Roman" w:hAnsi="Times New Roman" w:cs="Times New Roman"/>
          <w:sz w:val="28"/>
          <w:szCs w:val="28"/>
          <w:lang w:val="uk-UA"/>
        </w:rPr>
        <w:t>помірне фіскальне навантаження та збалансовану податкову політику на рівні підприємства.</w:t>
      </w:r>
    </w:p>
    <w:p w14:paraId="16C05F11" w14:textId="5FF3FE69" w:rsidR="002B38B7" w:rsidRPr="001E4B9D" w:rsidRDefault="002B38B7" w:rsidP="00844593">
      <w:pPr>
        <w:pStyle w:val="a4"/>
        <w:numPr>
          <w:ilvl w:val="0"/>
          <w:numId w:val="76"/>
        </w:numPr>
        <w:spacing w:after="0" w:line="360" w:lineRule="auto"/>
        <w:ind w:left="426" w:right="283"/>
        <w:jc w:val="both"/>
        <w:rPr>
          <w:rFonts w:ascii="Times New Roman" w:hAnsi="Times New Roman" w:cs="Times New Roman"/>
          <w:sz w:val="28"/>
          <w:szCs w:val="28"/>
          <w:lang w:val="uk-UA"/>
        </w:rPr>
      </w:pPr>
      <w:r w:rsidRPr="001E4B9D">
        <w:rPr>
          <w:rFonts w:ascii="Times New Roman" w:hAnsi="Times New Roman" w:cs="Times New Roman"/>
          <w:sz w:val="28"/>
          <w:szCs w:val="28"/>
          <w:lang w:val="uk-UA"/>
        </w:rPr>
        <w:t xml:space="preserve">Ефективна ставка податку на прибуток (ETR) склала 16,46%, що нижче за номінальну ставку 18%. </w:t>
      </w:r>
    </w:p>
    <w:p w14:paraId="37757496" w14:textId="3323755E" w:rsidR="002B38B7" w:rsidRPr="001E4B9D" w:rsidRDefault="002B38B7" w:rsidP="00844593">
      <w:pPr>
        <w:pStyle w:val="a4"/>
        <w:numPr>
          <w:ilvl w:val="0"/>
          <w:numId w:val="76"/>
        </w:numPr>
        <w:spacing w:after="0" w:line="360" w:lineRule="auto"/>
        <w:ind w:left="567" w:right="283"/>
        <w:jc w:val="both"/>
        <w:rPr>
          <w:rFonts w:ascii="Times New Roman" w:hAnsi="Times New Roman" w:cs="Times New Roman"/>
          <w:sz w:val="28"/>
          <w:szCs w:val="28"/>
          <w:lang w:val="uk-UA"/>
        </w:rPr>
      </w:pPr>
      <w:r w:rsidRPr="001E4B9D">
        <w:rPr>
          <w:rFonts w:ascii="Times New Roman" w:hAnsi="Times New Roman" w:cs="Times New Roman"/>
          <w:sz w:val="28"/>
          <w:szCs w:val="28"/>
          <w:lang w:val="uk-UA"/>
        </w:rPr>
        <w:t xml:space="preserve">Коефіцієнт амортизації </w:t>
      </w:r>
      <w:r w:rsidR="001966BF">
        <w:rPr>
          <w:rFonts w:ascii="Times New Roman" w:hAnsi="Times New Roman" w:cs="Times New Roman"/>
          <w:sz w:val="28"/>
          <w:szCs w:val="28"/>
          <w:lang w:val="uk-UA"/>
        </w:rPr>
        <w:t>ОЗ</w:t>
      </w:r>
      <w:r w:rsidRPr="001E4B9D">
        <w:rPr>
          <w:rFonts w:ascii="Times New Roman" w:hAnsi="Times New Roman" w:cs="Times New Roman"/>
          <w:sz w:val="28"/>
          <w:szCs w:val="28"/>
          <w:lang w:val="uk-UA"/>
        </w:rPr>
        <w:t xml:space="preserve"> — 57,06%, значний рівень фізичного зносу активів. Така ситуація вказує на потребу в оновленні або модернізації активів у найближчі роки</w:t>
      </w:r>
      <w:r w:rsidR="001966BF">
        <w:rPr>
          <w:rFonts w:ascii="Times New Roman" w:hAnsi="Times New Roman" w:cs="Times New Roman"/>
          <w:sz w:val="28"/>
          <w:szCs w:val="28"/>
          <w:lang w:val="uk-UA"/>
        </w:rPr>
        <w:t xml:space="preserve">, </w:t>
      </w:r>
      <w:r w:rsidRPr="001E4B9D">
        <w:rPr>
          <w:rFonts w:ascii="Times New Roman" w:hAnsi="Times New Roman" w:cs="Times New Roman"/>
          <w:sz w:val="28"/>
          <w:szCs w:val="28"/>
          <w:lang w:val="uk-UA"/>
        </w:rPr>
        <w:t>обмеж</w:t>
      </w:r>
      <w:r w:rsidR="001966BF">
        <w:rPr>
          <w:rFonts w:ascii="Times New Roman" w:hAnsi="Times New Roman" w:cs="Times New Roman"/>
          <w:sz w:val="28"/>
          <w:szCs w:val="28"/>
          <w:lang w:val="uk-UA"/>
        </w:rPr>
        <w:t>ено</w:t>
      </w:r>
      <w:r w:rsidR="001F0DF7">
        <w:rPr>
          <w:rFonts w:ascii="Times New Roman" w:hAnsi="Times New Roman" w:cs="Times New Roman"/>
          <w:sz w:val="28"/>
          <w:szCs w:val="28"/>
          <w:lang w:val="uk-UA"/>
        </w:rPr>
        <w:t>сті</w:t>
      </w:r>
      <w:r w:rsidRPr="001E4B9D">
        <w:rPr>
          <w:rFonts w:ascii="Times New Roman" w:hAnsi="Times New Roman" w:cs="Times New Roman"/>
          <w:sz w:val="28"/>
          <w:szCs w:val="28"/>
          <w:lang w:val="uk-UA"/>
        </w:rPr>
        <w:t xml:space="preserve"> можливості формування податкового щита в майбутньому.</w:t>
      </w:r>
    </w:p>
    <w:p w14:paraId="30067C27" w14:textId="4455230A" w:rsidR="002B38B7" w:rsidRDefault="002B38B7" w:rsidP="00844593">
      <w:pPr>
        <w:pStyle w:val="a4"/>
        <w:numPr>
          <w:ilvl w:val="0"/>
          <w:numId w:val="76"/>
        </w:numPr>
        <w:spacing w:after="0" w:line="360" w:lineRule="auto"/>
        <w:ind w:left="567" w:right="283"/>
        <w:jc w:val="both"/>
        <w:rPr>
          <w:rFonts w:ascii="Times New Roman" w:hAnsi="Times New Roman" w:cs="Times New Roman"/>
          <w:sz w:val="28"/>
          <w:szCs w:val="28"/>
          <w:lang w:val="uk-UA"/>
        </w:rPr>
      </w:pPr>
      <w:r w:rsidRPr="001E4B9D">
        <w:rPr>
          <w:rFonts w:ascii="Times New Roman" w:hAnsi="Times New Roman" w:cs="Times New Roman"/>
          <w:sz w:val="28"/>
          <w:szCs w:val="28"/>
          <w:lang w:val="uk-UA"/>
        </w:rPr>
        <w:t>Коефіцієнт податкової заборгованості становить лише 0,</w:t>
      </w:r>
      <w:r w:rsidR="00921295">
        <w:rPr>
          <w:rFonts w:ascii="Times New Roman" w:hAnsi="Times New Roman" w:cs="Times New Roman"/>
          <w:sz w:val="28"/>
          <w:szCs w:val="28"/>
          <w:lang w:val="uk-UA"/>
        </w:rPr>
        <w:t>3</w:t>
      </w:r>
      <w:r w:rsidRPr="001E4B9D">
        <w:rPr>
          <w:rFonts w:ascii="Times New Roman" w:hAnsi="Times New Roman" w:cs="Times New Roman"/>
          <w:sz w:val="28"/>
          <w:szCs w:val="28"/>
          <w:lang w:val="uk-UA"/>
        </w:rPr>
        <w:t>% від загальних зобов’язань. Це є позитивною ознакою фінансової дисципліни підприємства</w:t>
      </w:r>
      <w:r w:rsidR="001F0DF7">
        <w:rPr>
          <w:rFonts w:ascii="Times New Roman" w:hAnsi="Times New Roman" w:cs="Times New Roman"/>
          <w:sz w:val="28"/>
          <w:szCs w:val="28"/>
          <w:lang w:val="uk-UA"/>
        </w:rPr>
        <w:t xml:space="preserve">, платежі </w:t>
      </w:r>
      <w:r w:rsidRPr="001E4B9D">
        <w:rPr>
          <w:rFonts w:ascii="Times New Roman" w:hAnsi="Times New Roman" w:cs="Times New Roman"/>
          <w:sz w:val="28"/>
          <w:szCs w:val="28"/>
          <w:lang w:val="uk-UA"/>
        </w:rPr>
        <w:t>виконуються вчасно, без накопичення боргів перед бюджетом.</w:t>
      </w:r>
    </w:p>
    <w:p w14:paraId="03D5BFF6" w14:textId="0C7F88F4" w:rsidR="002B38B7" w:rsidRPr="001E4B9D" w:rsidRDefault="002B38B7" w:rsidP="002B38B7">
      <w:pPr>
        <w:pStyle w:val="a4"/>
        <w:spacing w:after="0" w:line="360" w:lineRule="auto"/>
        <w:ind w:left="0" w:right="283"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п</w:t>
      </w:r>
      <w:r w:rsidRPr="001E4B9D">
        <w:rPr>
          <w:rFonts w:ascii="Times New Roman" w:hAnsi="Times New Roman" w:cs="Times New Roman"/>
          <w:sz w:val="28"/>
          <w:szCs w:val="28"/>
          <w:lang w:val="uk-UA"/>
        </w:rPr>
        <w:t>одаткова ситуація АТ «НАЕК Енергоатом» у 2023 р</w:t>
      </w:r>
      <w:r w:rsidR="001F0DF7">
        <w:rPr>
          <w:rFonts w:ascii="Times New Roman" w:hAnsi="Times New Roman" w:cs="Times New Roman"/>
          <w:sz w:val="28"/>
          <w:szCs w:val="28"/>
          <w:lang w:val="uk-UA"/>
        </w:rPr>
        <w:t>.</w:t>
      </w:r>
      <w:r w:rsidRPr="001E4B9D">
        <w:rPr>
          <w:rFonts w:ascii="Times New Roman" w:hAnsi="Times New Roman" w:cs="Times New Roman"/>
          <w:sz w:val="28"/>
          <w:szCs w:val="28"/>
          <w:lang w:val="uk-UA"/>
        </w:rPr>
        <w:t xml:space="preserve"> є стабільною та контрольованою. Підприємство демонструє високу податкову дисципліну, ефективне управління податковими витратами та оптимальне податкове навантаження. Разом з тим, актуальною залишається проблема високого рівня зносу основних засобів, що потребує стратегічного оновлення виробничих </w:t>
      </w:r>
      <w:proofErr w:type="spellStart"/>
      <w:r w:rsidRPr="001E4B9D">
        <w:rPr>
          <w:rFonts w:ascii="Times New Roman" w:hAnsi="Times New Roman" w:cs="Times New Roman"/>
          <w:sz w:val="28"/>
          <w:szCs w:val="28"/>
          <w:lang w:val="uk-UA"/>
        </w:rPr>
        <w:t>потужностей</w:t>
      </w:r>
      <w:proofErr w:type="spellEnd"/>
      <w:r w:rsidRPr="001E4B9D">
        <w:rPr>
          <w:rFonts w:ascii="Times New Roman" w:hAnsi="Times New Roman" w:cs="Times New Roman"/>
          <w:sz w:val="28"/>
          <w:szCs w:val="28"/>
          <w:lang w:val="uk-UA"/>
        </w:rPr>
        <w:t xml:space="preserve"> для підтримки податкової ефективності в майбутньому.</w:t>
      </w:r>
    </w:p>
    <w:p w14:paraId="3A31E109" w14:textId="2982687E" w:rsidR="002B38B7" w:rsidRDefault="002B38B7" w:rsidP="002B38B7">
      <w:pPr>
        <w:spacing w:after="0" w:line="360" w:lineRule="auto"/>
        <w:ind w:right="283"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1206BC">
        <w:rPr>
          <w:rFonts w:ascii="Times New Roman" w:hAnsi="Times New Roman" w:cs="Times New Roman"/>
          <w:sz w:val="28"/>
          <w:szCs w:val="28"/>
          <w:lang w:val="uk-UA"/>
        </w:rPr>
        <w:t xml:space="preserve">аступним логічним етапом аналізу є </w:t>
      </w:r>
      <w:r w:rsidRPr="001206BC">
        <w:rPr>
          <w:rFonts w:ascii="Times New Roman" w:hAnsi="Times New Roman" w:cs="Times New Roman"/>
          <w:bCs/>
          <w:sz w:val="28"/>
          <w:szCs w:val="28"/>
          <w:lang w:val="uk-UA"/>
        </w:rPr>
        <w:t>оцінка ефективності податкового планування</w:t>
      </w:r>
      <w:r w:rsidRPr="001206B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котра </w:t>
      </w:r>
      <w:r w:rsidRPr="00645183">
        <w:rPr>
          <w:rFonts w:ascii="Times New Roman" w:hAnsi="Times New Roman" w:cs="Times New Roman"/>
          <w:sz w:val="28"/>
          <w:szCs w:val="28"/>
          <w:lang w:val="uk-UA"/>
        </w:rPr>
        <w:t>є важливим етапом для забезпечення стабільності, мінімізації податкових ризиків та оптимізації витрат на податки. Така оцінка дозволяє визначити</w:t>
      </w:r>
      <w:r w:rsidR="00921295">
        <w:rPr>
          <w:rFonts w:ascii="Times New Roman" w:hAnsi="Times New Roman" w:cs="Times New Roman"/>
          <w:sz w:val="28"/>
          <w:szCs w:val="28"/>
          <w:lang w:val="uk-UA"/>
        </w:rPr>
        <w:t xml:space="preserve"> с</w:t>
      </w:r>
      <w:proofErr w:type="spellStart"/>
      <w:r w:rsidR="00921295" w:rsidRPr="00921295">
        <w:rPr>
          <w:rFonts w:ascii="Times New Roman" w:hAnsi="Times New Roman" w:cs="Times New Roman"/>
          <w:sz w:val="28"/>
          <w:szCs w:val="28"/>
          <w:lang w:val="ru-RU"/>
        </w:rPr>
        <w:t>тупінь</w:t>
      </w:r>
      <w:proofErr w:type="spellEnd"/>
      <w:r w:rsidR="00921295" w:rsidRPr="00921295">
        <w:rPr>
          <w:rFonts w:ascii="Times New Roman" w:hAnsi="Times New Roman" w:cs="Times New Roman"/>
          <w:sz w:val="28"/>
          <w:szCs w:val="28"/>
          <w:lang w:val="ru-RU"/>
        </w:rPr>
        <w:t xml:space="preserve"> </w:t>
      </w:r>
      <w:proofErr w:type="spellStart"/>
      <w:r w:rsidR="00921295" w:rsidRPr="00921295">
        <w:rPr>
          <w:rFonts w:ascii="Times New Roman" w:hAnsi="Times New Roman" w:cs="Times New Roman"/>
          <w:sz w:val="28"/>
          <w:szCs w:val="28"/>
          <w:lang w:val="ru-RU"/>
        </w:rPr>
        <w:t>результативності</w:t>
      </w:r>
      <w:proofErr w:type="spellEnd"/>
      <w:r w:rsidR="00921295" w:rsidRPr="00921295">
        <w:rPr>
          <w:rFonts w:ascii="Times New Roman" w:hAnsi="Times New Roman" w:cs="Times New Roman"/>
          <w:sz w:val="28"/>
          <w:szCs w:val="28"/>
          <w:lang w:val="ru-RU"/>
        </w:rPr>
        <w:t xml:space="preserve"> </w:t>
      </w:r>
      <w:proofErr w:type="spellStart"/>
      <w:r w:rsidR="00921295" w:rsidRPr="00921295">
        <w:rPr>
          <w:rFonts w:ascii="Times New Roman" w:hAnsi="Times New Roman" w:cs="Times New Roman"/>
          <w:sz w:val="28"/>
          <w:szCs w:val="28"/>
          <w:lang w:val="ru-RU"/>
        </w:rPr>
        <w:t>застосування</w:t>
      </w:r>
      <w:proofErr w:type="spellEnd"/>
      <w:r w:rsidR="00921295" w:rsidRPr="00921295">
        <w:rPr>
          <w:rFonts w:ascii="Times New Roman" w:hAnsi="Times New Roman" w:cs="Times New Roman"/>
          <w:sz w:val="28"/>
          <w:szCs w:val="28"/>
          <w:lang w:val="ru-RU"/>
        </w:rPr>
        <w:t xml:space="preserve"> </w:t>
      </w:r>
      <w:proofErr w:type="spellStart"/>
      <w:r w:rsidR="00921295" w:rsidRPr="00921295">
        <w:rPr>
          <w:rFonts w:ascii="Times New Roman" w:hAnsi="Times New Roman" w:cs="Times New Roman"/>
          <w:sz w:val="28"/>
          <w:szCs w:val="28"/>
          <w:lang w:val="ru-RU"/>
        </w:rPr>
        <w:t>податкових</w:t>
      </w:r>
      <w:proofErr w:type="spellEnd"/>
      <w:r w:rsidR="00921295" w:rsidRPr="00921295">
        <w:rPr>
          <w:rFonts w:ascii="Times New Roman" w:hAnsi="Times New Roman" w:cs="Times New Roman"/>
          <w:sz w:val="28"/>
          <w:szCs w:val="28"/>
          <w:lang w:val="ru-RU"/>
        </w:rPr>
        <w:t xml:space="preserve"> </w:t>
      </w:r>
      <w:proofErr w:type="spellStart"/>
      <w:r w:rsidR="00921295" w:rsidRPr="00921295">
        <w:rPr>
          <w:rFonts w:ascii="Times New Roman" w:hAnsi="Times New Roman" w:cs="Times New Roman"/>
          <w:sz w:val="28"/>
          <w:szCs w:val="28"/>
          <w:lang w:val="ru-RU"/>
        </w:rPr>
        <w:t>інструментів</w:t>
      </w:r>
      <w:proofErr w:type="spellEnd"/>
      <w:r w:rsidR="00921295" w:rsidRPr="00921295">
        <w:rPr>
          <w:rFonts w:ascii="Times New Roman" w:hAnsi="Times New Roman" w:cs="Times New Roman"/>
          <w:sz w:val="28"/>
          <w:szCs w:val="28"/>
          <w:lang w:val="ru-RU"/>
        </w:rPr>
        <w:t xml:space="preserve"> з метою </w:t>
      </w:r>
      <w:proofErr w:type="spellStart"/>
      <w:r w:rsidR="00921295" w:rsidRPr="00921295">
        <w:rPr>
          <w:rFonts w:ascii="Times New Roman" w:hAnsi="Times New Roman" w:cs="Times New Roman"/>
          <w:sz w:val="28"/>
          <w:szCs w:val="28"/>
          <w:lang w:val="ru-RU"/>
        </w:rPr>
        <w:t>мінімізації</w:t>
      </w:r>
      <w:proofErr w:type="spellEnd"/>
      <w:r w:rsidR="00921295" w:rsidRPr="00921295">
        <w:rPr>
          <w:rFonts w:ascii="Times New Roman" w:hAnsi="Times New Roman" w:cs="Times New Roman"/>
          <w:sz w:val="28"/>
          <w:szCs w:val="28"/>
          <w:lang w:val="ru-RU"/>
        </w:rPr>
        <w:t xml:space="preserve"> </w:t>
      </w:r>
      <w:proofErr w:type="spellStart"/>
      <w:r w:rsidR="00921295" w:rsidRPr="00921295">
        <w:rPr>
          <w:rFonts w:ascii="Times New Roman" w:hAnsi="Times New Roman" w:cs="Times New Roman"/>
          <w:sz w:val="28"/>
          <w:szCs w:val="28"/>
          <w:lang w:val="ru-RU"/>
        </w:rPr>
        <w:t>податкового</w:t>
      </w:r>
      <w:proofErr w:type="spellEnd"/>
      <w:r w:rsidR="00921295" w:rsidRPr="00921295">
        <w:rPr>
          <w:rFonts w:ascii="Times New Roman" w:hAnsi="Times New Roman" w:cs="Times New Roman"/>
          <w:sz w:val="28"/>
          <w:szCs w:val="28"/>
          <w:lang w:val="ru-RU"/>
        </w:rPr>
        <w:t xml:space="preserve"> </w:t>
      </w:r>
      <w:proofErr w:type="spellStart"/>
      <w:r w:rsidR="00921295" w:rsidRPr="00921295">
        <w:rPr>
          <w:rFonts w:ascii="Times New Roman" w:hAnsi="Times New Roman" w:cs="Times New Roman"/>
          <w:sz w:val="28"/>
          <w:szCs w:val="28"/>
          <w:lang w:val="ru-RU"/>
        </w:rPr>
        <w:lastRenderedPageBreak/>
        <w:t>навантаження</w:t>
      </w:r>
      <w:proofErr w:type="spellEnd"/>
      <w:r w:rsidR="00921295" w:rsidRPr="00921295">
        <w:rPr>
          <w:rFonts w:ascii="Times New Roman" w:hAnsi="Times New Roman" w:cs="Times New Roman"/>
          <w:sz w:val="28"/>
          <w:szCs w:val="28"/>
          <w:lang w:val="ru-RU"/>
        </w:rPr>
        <w:t xml:space="preserve"> на </w:t>
      </w:r>
      <w:proofErr w:type="spellStart"/>
      <w:r w:rsidR="00921295" w:rsidRPr="00921295">
        <w:rPr>
          <w:rFonts w:ascii="Times New Roman" w:hAnsi="Times New Roman" w:cs="Times New Roman"/>
          <w:sz w:val="28"/>
          <w:szCs w:val="28"/>
          <w:lang w:val="ru-RU"/>
        </w:rPr>
        <w:t>підприємство</w:t>
      </w:r>
      <w:proofErr w:type="spellEnd"/>
      <w:r w:rsidRPr="00645183">
        <w:rPr>
          <w:rFonts w:ascii="Times New Roman" w:hAnsi="Times New Roman" w:cs="Times New Roman"/>
          <w:sz w:val="28"/>
          <w:szCs w:val="28"/>
          <w:lang w:val="uk-UA"/>
        </w:rPr>
        <w:t>, одночасно забезпечуючи дотримання законодавства.</w:t>
      </w:r>
    </w:p>
    <w:p w14:paraId="2692F79A" w14:textId="77777777" w:rsidR="002B38B7" w:rsidRPr="0075167E" w:rsidRDefault="002B38B7" w:rsidP="002B38B7">
      <w:pPr>
        <w:spacing w:after="0" w:line="360" w:lineRule="auto"/>
        <w:ind w:right="283" w:firstLine="709"/>
        <w:jc w:val="both"/>
        <w:rPr>
          <w:rFonts w:ascii="Times New Roman" w:hAnsi="Times New Roman" w:cs="Times New Roman"/>
          <w:sz w:val="28"/>
          <w:szCs w:val="28"/>
          <w:lang w:val="uk-UA"/>
        </w:rPr>
      </w:pPr>
      <w:r w:rsidRPr="002B38B7">
        <w:rPr>
          <w:rFonts w:ascii="Times New Roman" w:hAnsi="Times New Roman" w:cs="Times New Roman"/>
          <w:sz w:val="28"/>
          <w:szCs w:val="28"/>
          <w:lang w:val="ru-RU"/>
        </w:rPr>
        <w:t xml:space="preserve">Для того </w:t>
      </w:r>
      <w:proofErr w:type="spellStart"/>
      <w:r w:rsidRPr="002B38B7">
        <w:rPr>
          <w:rFonts w:ascii="Times New Roman" w:hAnsi="Times New Roman" w:cs="Times New Roman"/>
          <w:sz w:val="28"/>
          <w:szCs w:val="28"/>
          <w:lang w:val="ru-RU"/>
        </w:rPr>
        <w:t>щоб</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зробити</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обґрунтовані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висновки</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щодо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рівня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ефективності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податкового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планування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необхідно</w:t>
      </w:r>
      <w:proofErr w:type="spellEnd"/>
      <w:r w:rsidRPr="002B38B7">
        <w:rPr>
          <w:rFonts w:ascii="Times New Roman" w:hAnsi="Times New Roman" w:cs="Times New Roman"/>
          <w:sz w:val="28"/>
          <w:szCs w:val="28"/>
          <w:lang w:val="ru-RU"/>
        </w:rPr>
        <w:t xml:space="preserve"> перейти до </w:t>
      </w:r>
      <w:proofErr w:type="spellStart"/>
      <w:r w:rsidRPr="002B38B7">
        <w:rPr>
          <w:rFonts w:ascii="Times New Roman" w:hAnsi="Times New Roman" w:cs="Times New Roman"/>
          <w:bCs/>
          <w:sz w:val="28"/>
          <w:szCs w:val="28"/>
          <w:lang w:val="ru-RU"/>
        </w:rPr>
        <w:t>кількісного</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аналізу</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який</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ґрунтується</w:t>
      </w:r>
      <w:proofErr w:type="spellEnd"/>
      <w:r w:rsidRPr="002B38B7">
        <w:rPr>
          <w:rFonts w:ascii="Times New Roman" w:hAnsi="Times New Roman" w:cs="Times New Roman"/>
          <w:sz w:val="28"/>
          <w:szCs w:val="28"/>
          <w:lang w:val="ru-RU"/>
        </w:rPr>
        <w:t xml:space="preserve"> на </w:t>
      </w:r>
      <w:proofErr w:type="spellStart"/>
      <w:r w:rsidRPr="002B38B7">
        <w:rPr>
          <w:rFonts w:ascii="Times New Roman" w:hAnsi="Times New Roman" w:cs="Times New Roman"/>
          <w:sz w:val="28"/>
          <w:szCs w:val="28"/>
          <w:lang w:val="ru-RU"/>
        </w:rPr>
        <w:t>системі</w:t>
      </w:r>
      <w:proofErr w:type="spellEnd"/>
      <w:r w:rsidRPr="002B38B7">
        <w:rPr>
          <w:rFonts w:ascii="Times New Roman" w:hAnsi="Times New Roman" w:cs="Times New Roman"/>
          <w:sz w:val="28"/>
          <w:szCs w:val="28"/>
          <w:lang w:val="ru-RU"/>
        </w:rPr>
        <w:t xml:space="preserve"> </w:t>
      </w:r>
      <w:r>
        <w:rPr>
          <w:rFonts w:ascii="Times New Roman" w:hAnsi="Times New Roman" w:cs="Times New Roman"/>
          <w:sz w:val="28"/>
          <w:szCs w:val="28"/>
          <w:lang w:val="uk-UA"/>
        </w:rPr>
        <w:t xml:space="preserve">наступних </w:t>
      </w:r>
      <w:proofErr w:type="spellStart"/>
      <w:r w:rsidRPr="002B38B7">
        <w:rPr>
          <w:rFonts w:ascii="Times New Roman" w:hAnsi="Times New Roman" w:cs="Times New Roman"/>
          <w:sz w:val="28"/>
          <w:szCs w:val="28"/>
          <w:lang w:val="ru-RU"/>
        </w:rPr>
        <w:t>фінансово-економічних</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показників</w:t>
      </w:r>
      <w:proofErr w:type="spellEnd"/>
      <w:r>
        <w:rPr>
          <w:rFonts w:ascii="Times New Roman" w:hAnsi="Times New Roman" w:cs="Times New Roman"/>
          <w:sz w:val="28"/>
          <w:szCs w:val="28"/>
          <w:lang w:val="uk-UA"/>
        </w:rPr>
        <w:t>:</w:t>
      </w:r>
    </w:p>
    <w:p w14:paraId="6F31A6E9" w14:textId="1A82CAE7" w:rsidR="002B38B7" w:rsidRPr="00AC5BF0" w:rsidRDefault="002B38B7" w:rsidP="00844593">
      <w:pPr>
        <w:pStyle w:val="a4"/>
        <w:numPr>
          <w:ilvl w:val="0"/>
          <w:numId w:val="78"/>
        </w:numPr>
        <w:spacing w:after="0" w:line="360" w:lineRule="auto"/>
        <w:ind w:left="426" w:right="283"/>
        <w:jc w:val="both"/>
        <w:rPr>
          <w:rFonts w:ascii="Times New Roman" w:hAnsi="Times New Roman" w:cs="Times New Roman"/>
          <w:sz w:val="28"/>
          <w:szCs w:val="28"/>
          <w:lang w:val="uk-UA"/>
        </w:rPr>
      </w:pPr>
      <w:proofErr w:type="spellStart"/>
      <w:r w:rsidRPr="001F0DF7">
        <w:rPr>
          <w:rFonts w:ascii="Times New Roman" w:hAnsi="Times New Roman" w:cs="Times New Roman"/>
          <w:sz w:val="28"/>
          <w:szCs w:val="28"/>
          <w:lang w:val="ru-RU"/>
        </w:rPr>
        <w:t>Податкове</w:t>
      </w:r>
      <w:proofErr w:type="spellEnd"/>
      <w:r w:rsidRPr="001F0DF7">
        <w:rPr>
          <w:rFonts w:ascii="Times New Roman" w:hAnsi="Times New Roman" w:cs="Times New Roman"/>
          <w:sz w:val="28"/>
          <w:szCs w:val="28"/>
          <w:lang w:val="ru-RU"/>
        </w:rPr>
        <w:t xml:space="preserve"> </w:t>
      </w:r>
      <w:proofErr w:type="spellStart"/>
      <w:r w:rsidRPr="001F0DF7">
        <w:rPr>
          <w:rFonts w:ascii="Times New Roman" w:hAnsi="Times New Roman" w:cs="Times New Roman"/>
          <w:sz w:val="28"/>
          <w:szCs w:val="28"/>
          <w:lang w:val="ru-RU"/>
        </w:rPr>
        <w:t>навантаження</w:t>
      </w:r>
      <w:proofErr w:type="spellEnd"/>
      <w:r w:rsidRPr="001F0DF7">
        <w:rPr>
          <w:rFonts w:ascii="Times New Roman" w:hAnsi="Times New Roman" w:cs="Times New Roman"/>
          <w:sz w:val="28"/>
          <w:szCs w:val="28"/>
          <w:lang w:val="ru-RU"/>
        </w:rPr>
        <w:t xml:space="preserve"> на </w:t>
      </w:r>
      <w:proofErr w:type="spellStart"/>
      <w:r w:rsidRPr="001F0DF7">
        <w:rPr>
          <w:rFonts w:ascii="Times New Roman" w:hAnsi="Times New Roman" w:cs="Times New Roman"/>
          <w:sz w:val="28"/>
          <w:szCs w:val="28"/>
          <w:lang w:val="ru-RU"/>
        </w:rPr>
        <w:t>прибуток</w:t>
      </w:r>
      <w:proofErr w:type="spellEnd"/>
      <w:r w:rsidRPr="001F0DF7">
        <w:rPr>
          <w:rFonts w:ascii="Times New Roman" w:eastAsia="Times New Roman" w:hAnsi="Times New Roman" w:cs="Times New Roman"/>
          <w:sz w:val="28"/>
          <w:szCs w:val="28"/>
          <w:lang w:val="ru-RU" w:eastAsia="ru-RU"/>
        </w:rPr>
        <w:t xml:space="preserve"> - </w:t>
      </w:r>
      <w:proofErr w:type="spellStart"/>
      <w:r w:rsidRPr="001F0DF7">
        <w:rPr>
          <w:rFonts w:ascii="Times New Roman" w:eastAsia="Times New Roman" w:hAnsi="Times New Roman" w:cs="Times New Roman"/>
          <w:sz w:val="28"/>
          <w:szCs w:val="28"/>
          <w:lang w:val="ru-RU" w:eastAsia="ru-RU"/>
        </w:rPr>
        <w:t>ц</w:t>
      </w:r>
      <w:r w:rsidRPr="001F0DF7">
        <w:rPr>
          <w:rFonts w:ascii="Times New Roman" w:hAnsi="Times New Roman" w:cs="Times New Roman"/>
          <w:sz w:val="28"/>
          <w:szCs w:val="28"/>
          <w:lang w:val="ru-RU"/>
        </w:rPr>
        <w:t>е</w:t>
      </w:r>
      <w:proofErr w:type="spellEnd"/>
      <w:r w:rsidRPr="001F0DF7">
        <w:rPr>
          <w:rFonts w:ascii="Times New Roman" w:hAnsi="Times New Roman" w:cs="Times New Roman"/>
          <w:sz w:val="28"/>
          <w:szCs w:val="28"/>
          <w:lang w:val="ru-RU"/>
        </w:rPr>
        <w:t xml:space="preserve"> </w:t>
      </w:r>
      <w:proofErr w:type="spellStart"/>
      <w:r w:rsidRPr="001F0DF7">
        <w:rPr>
          <w:rFonts w:ascii="Times New Roman" w:hAnsi="Times New Roman" w:cs="Times New Roman"/>
          <w:bCs/>
          <w:sz w:val="28"/>
          <w:szCs w:val="28"/>
          <w:lang w:val="ru-RU"/>
        </w:rPr>
        <w:t>відсоток</w:t>
      </w:r>
      <w:proofErr w:type="spellEnd"/>
      <w:r w:rsidRPr="001F0DF7">
        <w:rPr>
          <w:rFonts w:ascii="Times New Roman" w:hAnsi="Times New Roman" w:cs="Times New Roman"/>
          <w:bCs/>
          <w:sz w:val="28"/>
          <w:szCs w:val="28"/>
          <w:lang w:val="ru-RU"/>
        </w:rPr>
        <w:t xml:space="preserve"> </w:t>
      </w:r>
      <w:proofErr w:type="spellStart"/>
      <w:r w:rsidRPr="001F0DF7">
        <w:rPr>
          <w:rFonts w:ascii="Times New Roman" w:hAnsi="Times New Roman" w:cs="Times New Roman"/>
          <w:bCs/>
          <w:sz w:val="28"/>
          <w:szCs w:val="28"/>
          <w:lang w:val="ru-RU"/>
        </w:rPr>
        <w:t>податку</w:t>
      </w:r>
      <w:proofErr w:type="spellEnd"/>
      <w:r w:rsidRPr="001F0DF7">
        <w:rPr>
          <w:rFonts w:ascii="Times New Roman" w:hAnsi="Times New Roman" w:cs="Times New Roman"/>
          <w:bCs/>
          <w:sz w:val="28"/>
          <w:szCs w:val="28"/>
          <w:lang w:val="ru-RU"/>
        </w:rPr>
        <w:t xml:space="preserve"> на </w:t>
      </w:r>
      <w:proofErr w:type="spellStart"/>
      <w:r w:rsidRPr="001F0DF7">
        <w:rPr>
          <w:rFonts w:ascii="Times New Roman" w:hAnsi="Times New Roman" w:cs="Times New Roman"/>
          <w:bCs/>
          <w:sz w:val="28"/>
          <w:szCs w:val="28"/>
          <w:lang w:val="ru-RU"/>
        </w:rPr>
        <w:t>прибуток</w:t>
      </w:r>
      <w:proofErr w:type="spellEnd"/>
      <w:r w:rsidRPr="001F0DF7">
        <w:rPr>
          <w:rFonts w:ascii="Times New Roman" w:hAnsi="Times New Roman" w:cs="Times New Roman"/>
          <w:sz w:val="28"/>
          <w:szCs w:val="28"/>
          <w:lang w:val="ru-RU"/>
        </w:rPr>
        <w:t>,</w:t>
      </w:r>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сплачен</w:t>
      </w:r>
      <w:r w:rsidR="001F0DF7">
        <w:rPr>
          <w:rFonts w:ascii="Times New Roman" w:hAnsi="Times New Roman" w:cs="Times New Roman"/>
          <w:sz w:val="28"/>
          <w:szCs w:val="28"/>
          <w:lang w:val="ru-RU"/>
        </w:rPr>
        <w:t>ий</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підприємством</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від</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загальної</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суми</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прибутку</w:t>
      </w:r>
      <w:proofErr w:type="spellEnd"/>
      <w:r w:rsidRPr="002B38B7">
        <w:rPr>
          <w:rFonts w:ascii="Times New Roman" w:hAnsi="Times New Roman" w:cs="Times New Roman"/>
          <w:sz w:val="28"/>
          <w:szCs w:val="28"/>
          <w:lang w:val="ru-RU"/>
        </w:rPr>
        <w:t xml:space="preserve"> </w:t>
      </w:r>
      <w:r w:rsidRPr="002B38B7">
        <w:rPr>
          <w:rFonts w:ascii="Times New Roman" w:hAnsi="Times New Roman" w:cs="Times New Roman"/>
          <w:bCs/>
          <w:sz w:val="28"/>
          <w:szCs w:val="28"/>
          <w:lang w:val="ru-RU"/>
        </w:rPr>
        <w:t xml:space="preserve">до </w:t>
      </w:r>
      <w:proofErr w:type="spellStart"/>
      <w:r w:rsidRPr="002B38B7">
        <w:rPr>
          <w:rFonts w:ascii="Times New Roman" w:hAnsi="Times New Roman" w:cs="Times New Roman"/>
          <w:bCs/>
          <w:sz w:val="28"/>
          <w:szCs w:val="28"/>
          <w:lang w:val="ru-RU"/>
        </w:rPr>
        <w:t>оподаткування</w:t>
      </w:r>
      <w:proofErr w:type="spellEnd"/>
      <w:r w:rsidRPr="002B38B7">
        <w:rPr>
          <w:rFonts w:ascii="Times New Roman" w:hAnsi="Times New Roman" w:cs="Times New Roman"/>
          <w:sz w:val="28"/>
          <w:szCs w:val="28"/>
          <w:lang w:val="ru-RU"/>
        </w:rPr>
        <w:t>.</w:t>
      </w:r>
      <w:r w:rsidRPr="00AC5BF0">
        <w:rPr>
          <w:rFonts w:ascii="Times New Roman" w:hAnsi="Times New Roman" w:cs="Times New Roman"/>
          <w:sz w:val="28"/>
          <w:szCs w:val="28"/>
          <w:lang w:val="uk-UA"/>
        </w:rPr>
        <w:t xml:space="preserve"> Цей показник дає змогу оцінити, </w:t>
      </w:r>
      <w:r w:rsidRPr="00AC5BF0">
        <w:rPr>
          <w:rFonts w:ascii="Times New Roman" w:hAnsi="Times New Roman" w:cs="Times New Roman"/>
          <w:bCs/>
          <w:sz w:val="28"/>
          <w:szCs w:val="28"/>
          <w:lang w:val="uk-UA"/>
        </w:rPr>
        <w:t>наскільки ефективно підприємство оптимізує податкові витрати</w:t>
      </w:r>
      <w:r w:rsidRPr="00AC5BF0">
        <w:rPr>
          <w:rFonts w:ascii="Times New Roman" w:hAnsi="Times New Roman" w:cs="Times New Roman"/>
          <w:sz w:val="28"/>
          <w:szCs w:val="28"/>
          <w:lang w:val="uk-UA"/>
        </w:rPr>
        <w:t xml:space="preserve">, і чи використовуються </w:t>
      </w:r>
      <w:r w:rsidRPr="00AC5BF0">
        <w:rPr>
          <w:rFonts w:ascii="Times New Roman" w:hAnsi="Times New Roman" w:cs="Times New Roman"/>
          <w:bCs/>
          <w:sz w:val="28"/>
          <w:szCs w:val="28"/>
          <w:lang w:val="uk-UA"/>
        </w:rPr>
        <w:t>пільги, законні схеми податкового планування або інші інструменти зменшення податку</w:t>
      </w:r>
      <w:r w:rsidRPr="00AC5BF0">
        <w:rPr>
          <w:rFonts w:ascii="Times New Roman" w:hAnsi="Times New Roman" w:cs="Times New Roman"/>
          <w:sz w:val="28"/>
          <w:szCs w:val="28"/>
          <w:lang w:val="uk-UA"/>
        </w:rPr>
        <w:t>.</w:t>
      </w:r>
      <w:r>
        <w:rPr>
          <w:rFonts w:ascii="Times New Roman" w:hAnsi="Times New Roman" w:cs="Times New Roman"/>
          <w:sz w:val="28"/>
          <w:szCs w:val="28"/>
          <w:lang w:val="uk-UA"/>
        </w:rPr>
        <w:t xml:space="preserve"> Розраховується за наступною формулою:</w:t>
      </w:r>
    </w:p>
    <w:p w14:paraId="5EDD1BEC" w14:textId="77777777" w:rsidR="002B38B7" w:rsidRPr="00676467" w:rsidRDefault="002B38B7" w:rsidP="002B38B7">
      <w:pPr>
        <w:pStyle w:val="a4"/>
        <w:spacing w:after="0" w:line="360" w:lineRule="auto"/>
        <w:ind w:left="2835" w:right="283"/>
        <w:jc w:val="both"/>
        <w:rPr>
          <w:rFonts w:ascii="Times New Roman" w:hAnsi="Times New Roman" w:cs="Times New Roman"/>
          <w:sz w:val="28"/>
          <w:szCs w:val="28"/>
          <w:lang w:val="uk-UA"/>
        </w:rPr>
      </w:pPr>
      <w:r w:rsidRPr="00676467">
        <w:rPr>
          <w:rFonts w:ascii="Times New Roman" w:hAnsi="Times New Roman" w:cs="Times New Roman"/>
          <w:sz w:val="28"/>
          <w:szCs w:val="28"/>
        </w:rPr>
        <w:t>ПНП</w:t>
      </w: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П</w:t>
      </w:r>
      <w:r>
        <w:rPr>
          <w:rFonts w:ascii="Times New Roman" w:hAnsi="Times New Roman" w:cs="Times New Roman"/>
          <w:sz w:val="28"/>
          <w:szCs w:val="28"/>
          <w:vertAlign w:val="subscript"/>
          <w:lang w:val="uk-UA"/>
        </w:rPr>
        <w:t>п</w:t>
      </w:r>
      <w:proofErr w:type="spellEnd"/>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П</w:t>
      </w:r>
      <w:r>
        <w:rPr>
          <w:rFonts w:ascii="Times New Roman" w:hAnsi="Times New Roman" w:cs="Times New Roman"/>
          <w:sz w:val="28"/>
          <w:szCs w:val="28"/>
          <w:vertAlign w:val="subscript"/>
          <w:lang w:val="uk-UA"/>
        </w:rPr>
        <w:t>до</w:t>
      </w:r>
      <w:proofErr w:type="spellEnd"/>
      <w:r>
        <w:rPr>
          <w:rFonts w:ascii="Times New Roman" w:hAnsi="Times New Roman" w:cs="Times New Roman"/>
          <w:sz w:val="28"/>
          <w:szCs w:val="28"/>
          <w:lang w:val="uk-UA"/>
        </w:rPr>
        <w:t xml:space="preserve">)*100%,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(3.9)</w:t>
      </w:r>
    </w:p>
    <w:p w14:paraId="04DA06D6" w14:textId="77777777" w:rsidR="001D702E" w:rsidRDefault="002B38B7" w:rsidP="002B38B7">
      <w:pPr>
        <w:spacing w:after="0" w:line="360" w:lineRule="auto"/>
        <w:ind w:right="283"/>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650F08">
        <w:rPr>
          <w:rFonts w:ascii="Times New Roman" w:hAnsi="Times New Roman" w:cs="Times New Roman"/>
          <w:sz w:val="28"/>
          <w:szCs w:val="28"/>
          <w:lang w:val="uk-UA"/>
        </w:rPr>
        <w:t>е</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w:t>
      </w:r>
      <w:r>
        <w:rPr>
          <w:rFonts w:ascii="Times New Roman" w:hAnsi="Times New Roman" w:cs="Times New Roman"/>
          <w:sz w:val="28"/>
          <w:szCs w:val="28"/>
          <w:vertAlign w:val="subscript"/>
          <w:lang w:val="uk-UA"/>
        </w:rPr>
        <w:t>п</w:t>
      </w:r>
      <w:proofErr w:type="spellEnd"/>
      <w:r>
        <w:rPr>
          <w:rFonts w:ascii="Times New Roman" w:hAnsi="Times New Roman" w:cs="Times New Roman"/>
          <w:sz w:val="28"/>
          <w:szCs w:val="28"/>
          <w:lang w:val="uk-UA"/>
        </w:rPr>
        <w:t xml:space="preserve">-податок на прибуток,  </w:t>
      </w:r>
    </w:p>
    <w:p w14:paraId="053C9A55" w14:textId="2D0A7292" w:rsidR="002B38B7" w:rsidRPr="00650F08" w:rsidRDefault="002B38B7" w:rsidP="002B38B7">
      <w:pPr>
        <w:spacing w:after="0" w:line="360" w:lineRule="auto"/>
        <w:ind w:right="283"/>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w:t>
      </w:r>
      <w:r>
        <w:rPr>
          <w:rFonts w:ascii="Times New Roman" w:hAnsi="Times New Roman" w:cs="Times New Roman"/>
          <w:sz w:val="28"/>
          <w:szCs w:val="28"/>
          <w:vertAlign w:val="subscript"/>
          <w:lang w:val="uk-UA"/>
        </w:rPr>
        <w:t>до</w:t>
      </w:r>
      <w:proofErr w:type="spellEnd"/>
      <w:r>
        <w:rPr>
          <w:rFonts w:ascii="Times New Roman" w:hAnsi="Times New Roman" w:cs="Times New Roman"/>
          <w:sz w:val="28"/>
          <w:szCs w:val="28"/>
          <w:lang w:val="uk-UA"/>
        </w:rPr>
        <w:t xml:space="preserve"> - прибуток до оподаткування.</w:t>
      </w:r>
    </w:p>
    <w:p w14:paraId="00F95B77" w14:textId="6BF041BE" w:rsidR="002B38B7" w:rsidRPr="00AC5BF0" w:rsidRDefault="002B38B7" w:rsidP="00844593">
      <w:pPr>
        <w:pStyle w:val="a4"/>
        <w:numPr>
          <w:ilvl w:val="0"/>
          <w:numId w:val="78"/>
        </w:numPr>
        <w:spacing w:after="0" w:line="360" w:lineRule="auto"/>
        <w:ind w:left="426" w:right="283"/>
        <w:jc w:val="both"/>
        <w:rPr>
          <w:rFonts w:ascii="Times New Roman" w:hAnsi="Times New Roman" w:cs="Times New Roman"/>
          <w:sz w:val="28"/>
          <w:szCs w:val="28"/>
          <w:lang w:val="uk-UA"/>
        </w:rPr>
      </w:pPr>
      <w:proofErr w:type="spellStart"/>
      <w:r w:rsidRPr="002B38B7">
        <w:rPr>
          <w:rFonts w:ascii="Times New Roman" w:hAnsi="Times New Roman" w:cs="Times New Roman"/>
          <w:sz w:val="28"/>
          <w:szCs w:val="28"/>
          <w:lang w:val="ru-RU"/>
        </w:rPr>
        <w:t>Коефіцієнт</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ефективності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податкового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планування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показує</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bCs/>
          <w:sz w:val="28"/>
          <w:szCs w:val="28"/>
          <w:lang w:val="ru-RU"/>
        </w:rPr>
        <w:t>наскільки</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підприємств</w:t>
      </w:r>
      <w:r w:rsidR="001F0DF7">
        <w:rPr>
          <w:rFonts w:ascii="Times New Roman" w:hAnsi="Times New Roman" w:cs="Times New Roman"/>
          <w:bCs/>
          <w:sz w:val="28"/>
          <w:szCs w:val="28"/>
          <w:lang w:val="ru-RU"/>
        </w:rPr>
        <w:t>о</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зменш</w:t>
      </w:r>
      <w:r w:rsidR="001F0DF7">
        <w:rPr>
          <w:rFonts w:ascii="Times New Roman" w:hAnsi="Times New Roman" w:cs="Times New Roman"/>
          <w:bCs/>
          <w:sz w:val="28"/>
          <w:szCs w:val="28"/>
          <w:lang w:val="ru-RU"/>
        </w:rPr>
        <w:t>ує</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податкове</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навантаження</w:t>
      </w:r>
      <w:proofErr w:type="spellEnd"/>
      <w:r w:rsidRPr="002B38B7">
        <w:rPr>
          <w:rFonts w:ascii="Times New Roman" w:hAnsi="Times New Roman" w:cs="Times New Roman"/>
          <w:bCs/>
          <w:sz w:val="28"/>
          <w:szCs w:val="28"/>
          <w:lang w:val="ru-RU"/>
        </w:rPr>
        <w:t xml:space="preserve"> на </w:t>
      </w:r>
      <w:proofErr w:type="spellStart"/>
      <w:r w:rsidRPr="002B38B7">
        <w:rPr>
          <w:rFonts w:ascii="Times New Roman" w:hAnsi="Times New Roman" w:cs="Times New Roman"/>
          <w:bCs/>
          <w:sz w:val="28"/>
          <w:szCs w:val="28"/>
          <w:lang w:val="ru-RU"/>
        </w:rPr>
        <w:t>прибуток</w:t>
      </w:r>
      <w:proofErr w:type="spellEnd"/>
      <w:r w:rsidRPr="002B38B7">
        <w:rPr>
          <w:rFonts w:ascii="Times New Roman" w:hAnsi="Times New Roman" w:cs="Times New Roman"/>
          <w:bCs/>
          <w:sz w:val="28"/>
          <w:szCs w:val="28"/>
          <w:lang w:val="ru-RU"/>
        </w:rPr>
        <w:t xml:space="preserve"> у поточному </w:t>
      </w:r>
      <w:proofErr w:type="spellStart"/>
      <w:r w:rsidRPr="002B38B7">
        <w:rPr>
          <w:rFonts w:ascii="Times New Roman" w:hAnsi="Times New Roman" w:cs="Times New Roman"/>
          <w:bCs/>
          <w:sz w:val="28"/>
          <w:szCs w:val="28"/>
          <w:lang w:val="ru-RU"/>
        </w:rPr>
        <w:t>році</w:t>
      </w:r>
      <w:proofErr w:type="spellEnd"/>
      <w:r w:rsidRPr="002B38B7">
        <w:rPr>
          <w:rFonts w:ascii="Times New Roman" w:hAnsi="Times New Roman" w:cs="Times New Roman"/>
          <w:sz w:val="28"/>
          <w:szCs w:val="28"/>
          <w:lang w:val="ru-RU"/>
        </w:rPr>
        <w:t xml:space="preserve"> </w:t>
      </w:r>
      <w:proofErr w:type="spellStart"/>
      <w:r w:rsidR="00921295">
        <w:rPr>
          <w:rFonts w:ascii="Times New Roman" w:hAnsi="Times New Roman" w:cs="Times New Roman"/>
          <w:sz w:val="28"/>
          <w:szCs w:val="28"/>
          <w:lang w:val="ru-RU"/>
        </w:rPr>
        <w:t>віднос</w:t>
      </w:r>
      <w:r w:rsidRPr="002B38B7">
        <w:rPr>
          <w:rFonts w:ascii="Times New Roman" w:hAnsi="Times New Roman" w:cs="Times New Roman"/>
          <w:sz w:val="28"/>
          <w:szCs w:val="28"/>
          <w:lang w:val="ru-RU"/>
        </w:rPr>
        <w:t>но</w:t>
      </w:r>
      <w:proofErr w:type="spellEnd"/>
      <w:r w:rsidRPr="002B38B7">
        <w:rPr>
          <w:rFonts w:ascii="Times New Roman" w:hAnsi="Times New Roman" w:cs="Times New Roman"/>
          <w:sz w:val="28"/>
          <w:szCs w:val="28"/>
          <w:lang w:val="ru-RU"/>
        </w:rPr>
        <w:t xml:space="preserve"> з </w:t>
      </w:r>
      <w:proofErr w:type="spellStart"/>
      <w:r w:rsidRPr="002B38B7">
        <w:rPr>
          <w:rFonts w:ascii="Times New Roman" w:hAnsi="Times New Roman" w:cs="Times New Roman"/>
          <w:sz w:val="28"/>
          <w:szCs w:val="28"/>
          <w:lang w:val="ru-RU"/>
        </w:rPr>
        <w:t>базовим</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або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попереднім</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періодом</w:t>
      </w:r>
      <w:proofErr w:type="spellEnd"/>
      <w:r w:rsidRPr="002B38B7">
        <w:rPr>
          <w:rFonts w:ascii="Times New Roman" w:hAnsi="Times New Roman" w:cs="Times New Roman"/>
          <w:sz w:val="28"/>
          <w:szCs w:val="28"/>
          <w:lang w:val="ru-RU"/>
        </w:rPr>
        <w:t>.</w:t>
      </w:r>
    </w:p>
    <w:p w14:paraId="79369AA0" w14:textId="77777777" w:rsidR="002B38B7" w:rsidRPr="00676467" w:rsidRDefault="002B38B7" w:rsidP="002B38B7">
      <w:pPr>
        <w:pStyle w:val="a4"/>
        <w:spacing w:after="0" w:line="360" w:lineRule="auto"/>
        <w:ind w:left="2552" w:right="283"/>
        <w:jc w:val="both"/>
        <w:rPr>
          <w:rFonts w:ascii="Times New Roman" w:hAnsi="Times New Roman" w:cs="Times New Roman"/>
          <w:sz w:val="28"/>
          <w:szCs w:val="28"/>
          <w:lang w:val="uk-UA"/>
        </w:rPr>
      </w:pPr>
      <w:r>
        <w:rPr>
          <w:rFonts w:ascii="Times New Roman" w:hAnsi="Times New Roman" w:cs="Times New Roman"/>
          <w:sz w:val="28"/>
          <w:szCs w:val="28"/>
          <w:lang w:val="uk-UA"/>
        </w:rPr>
        <w:t>К</w:t>
      </w:r>
      <w:r>
        <w:rPr>
          <w:rFonts w:ascii="Times New Roman" w:hAnsi="Times New Roman" w:cs="Times New Roman"/>
          <w:sz w:val="28"/>
          <w:szCs w:val="28"/>
          <w:vertAlign w:val="subscript"/>
          <w:lang w:val="uk-UA"/>
        </w:rPr>
        <w:t>ЕПП</w:t>
      </w:r>
      <w:r>
        <w:rPr>
          <w:rFonts w:ascii="Times New Roman" w:hAnsi="Times New Roman" w:cs="Times New Roman"/>
          <w:sz w:val="28"/>
          <w:szCs w:val="28"/>
          <w:lang w:val="uk-UA"/>
        </w:rPr>
        <w:t>=(П</w:t>
      </w:r>
      <w:r>
        <w:rPr>
          <w:rFonts w:ascii="Times New Roman" w:hAnsi="Times New Roman" w:cs="Times New Roman"/>
          <w:sz w:val="28"/>
          <w:szCs w:val="28"/>
          <w:vertAlign w:val="subscript"/>
        </w:rPr>
        <w:t>n</w:t>
      </w:r>
      <w:r w:rsidRPr="002B38B7">
        <w:rPr>
          <w:rFonts w:ascii="Times New Roman" w:hAnsi="Times New Roman" w:cs="Times New Roman"/>
          <w:sz w:val="28"/>
          <w:szCs w:val="28"/>
          <w:vertAlign w:val="subscript"/>
          <w:lang w:val="ru-RU"/>
        </w:rPr>
        <w:t>-1</w:t>
      </w:r>
      <w:r>
        <w:rPr>
          <w:rFonts w:ascii="Times New Roman" w:hAnsi="Times New Roman" w:cs="Times New Roman"/>
          <w:sz w:val="28"/>
          <w:szCs w:val="28"/>
          <w:lang w:val="uk-UA"/>
        </w:rPr>
        <w:t>-П)/П</w:t>
      </w:r>
      <w:r>
        <w:rPr>
          <w:rFonts w:ascii="Times New Roman" w:hAnsi="Times New Roman" w:cs="Times New Roman"/>
          <w:sz w:val="28"/>
          <w:szCs w:val="28"/>
          <w:vertAlign w:val="subscript"/>
        </w:rPr>
        <w:t>n</w:t>
      </w:r>
      <w:r w:rsidRPr="002B38B7">
        <w:rPr>
          <w:rFonts w:ascii="Times New Roman" w:hAnsi="Times New Roman" w:cs="Times New Roman"/>
          <w:sz w:val="28"/>
          <w:szCs w:val="28"/>
          <w:vertAlign w:val="subscript"/>
          <w:lang w:val="ru-RU"/>
        </w:rPr>
        <w:t>-1</w:t>
      </w:r>
      <w:r>
        <w:rPr>
          <w:rFonts w:ascii="Times New Roman" w:hAnsi="Times New Roman" w:cs="Times New Roman"/>
          <w:sz w:val="28"/>
          <w:szCs w:val="28"/>
          <w:lang w:val="uk-UA"/>
        </w:rPr>
        <w:t xml:space="preserve">*100%,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2B38B7">
        <w:rPr>
          <w:rFonts w:ascii="Times New Roman" w:hAnsi="Times New Roman" w:cs="Times New Roman"/>
          <w:sz w:val="28"/>
          <w:szCs w:val="28"/>
          <w:lang w:val="ru-RU"/>
        </w:rPr>
        <w:t xml:space="preserve">       </w:t>
      </w:r>
      <w:r>
        <w:rPr>
          <w:rFonts w:ascii="Times New Roman" w:hAnsi="Times New Roman" w:cs="Times New Roman"/>
          <w:sz w:val="28"/>
          <w:szCs w:val="28"/>
          <w:lang w:val="uk-UA"/>
        </w:rPr>
        <w:t xml:space="preserve">          </w:t>
      </w:r>
      <w:r w:rsidRPr="002B38B7">
        <w:rPr>
          <w:rFonts w:ascii="Times New Roman" w:hAnsi="Times New Roman" w:cs="Times New Roman"/>
          <w:sz w:val="28"/>
          <w:szCs w:val="28"/>
          <w:lang w:val="ru-RU"/>
        </w:rPr>
        <w:t xml:space="preserve"> </w:t>
      </w:r>
      <w:r>
        <w:rPr>
          <w:rFonts w:ascii="Times New Roman" w:hAnsi="Times New Roman" w:cs="Times New Roman"/>
          <w:sz w:val="28"/>
          <w:szCs w:val="28"/>
          <w:lang w:val="uk-UA"/>
        </w:rPr>
        <w:t>(3.10)</w:t>
      </w:r>
    </w:p>
    <w:p w14:paraId="55777856" w14:textId="6610C961" w:rsidR="002B38B7" w:rsidRPr="00650F08" w:rsidRDefault="002B38B7" w:rsidP="002B38B7">
      <w:pPr>
        <w:spacing w:after="0" w:line="360" w:lineRule="auto"/>
        <w:ind w:right="283"/>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650F08">
        <w:rPr>
          <w:rFonts w:ascii="Times New Roman" w:hAnsi="Times New Roman" w:cs="Times New Roman"/>
          <w:sz w:val="28"/>
          <w:szCs w:val="28"/>
          <w:lang w:val="uk-UA"/>
        </w:rPr>
        <w:t>е</w:t>
      </w:r>
      <w:r>
        <w:rPr>
          <w:rFonts w:ascii="Times New Roman" w:hAnsi="Times New Roman" w:cs="Times New Roman"/>
          <w:sz w:val="28"/>
          <w:szCs w:val="28"/>
          <w:lang w:val="uk-UA"/>
        </w:rPr>
        <w:t xml:space="preserve"> П</w:t>
      </w:r>
      <w:r>
        <w:rPr>
          <w:rFonts w:ascii="Times New Roman" w:hAnsi="Times New Roman" w:cs="Times New Roman"/>
          <w:sz w:val="28"/>
          <w:szCs w:val="28"/>
          <w:vertAlign w:val="subscript"/>
        </w:rPr>
        <w:t>n</w:t>
      </w:r>
      <w:r w:rsidRPr="002B38B7">
        <w:rPr>
          <w:rFonts w:ascii="Times New Roman" w:hAnsi="Times New Roman" w:cs="Times New Roman"/>
          <w:sz w:val="28"/>
          <w:szCs w:val="28"/>
          <w:vertAlign w:val="subscript"/>
          <w:lang w:val="ru-RU"/>
        </w:rPr>
        <w:t>-1</w:t>
      </w:r>
      <w:r>
        <w:rPr>
          <w:rFonts w:ascii="Times New Roman" w:hAnsi="Times New Roman" w:cs="Times New Roman"/>
          <w:sz w:val="28"/>
          <w:szCs w:val="28"/>
          <w:lang w:val="uk-UA"/>
        </w:rPr>
        <w:t>-податок попереднього року,</w:t>
      </w:r>
      <w:r w:rsidR="001D702E">
        <w:rPr>
          <w:rFonts w:ascii="Times New Roman" w:hAnsi="Times New Roman" w:cs="Times New Roman"/>
          <w:sz w:val="28"/>
          <w:szCs w:val="28"/>
          <w:lang w:val="uk-UA"/>
        </w:rPr>
        <w:t xml:space="preserve"> </w:t>
      </w:r>
      <w:r>
        <w:rPr>
          <w:rFonts w:ascii="Times New Roman" w:hAnsi="Times New Roman" w:cs="Times New Roman"/>
          <w:sz w:val="28"/>
          <w:szCs w:val="28"/>
          <w:lang w:val="uk-UA"/>
        </w:rPr>
        <w:t>П – податок поточного року.</w:t>
      </w:r>
    </w:p>
    <w:p w14:paraId="63505DFF" w14:textId="77777777" w:rsidR="002B38B7" w:rsidRPr="002B38B7" w:rsidRDefault="002B38B7" w:rsidP="00844593">
      <w:pPr>
        <w:pStyle w:val="a4"/>
        <w:numPr>
          <w:ilvl w:val="0"/>
          <w:numId w:val="78"/>
        </w:numPr>
        <w:spacing w:after="0" w:line="360" w:lineRule="auto"/>
        <w:ind w:left="426" w:right="283"/>
        <w:jc w:val="both"/>
        <w:rPr>
          <w:rFonts w:ascii="Times New Roman" w:hAnsi="Times New Roman" w:cs="Times New Roman"/>
          <w:sz w:val="28"/>
          <w:szCs w:val="28"/>
          <w:lang w:val="ru-RU"/>
        </w:rPr>
      </w:pPr>
      <w:proofErr w:type="spellStart"/>
      <w:r w:rsidRPr="002B38B7">
        <w:rPr>
          <w:rFonts w:ascii="Times New Roman" w:hAnsi="Times New Roman" w:cs="Times New Roman"/>
          <w:sz w:val="28"/>
          <w:szCs w:val="28"/>
          <w:lang w:val="ru-RU"/>
        </w:rPr>
        <w:t>Рентабельність</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після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оподаткування</w:t>
      </w:r>
      <w:proofErr w:type="spellEnd"/>
      <w:r>
        <w:rPr>
          <w:rFonts w:ascii="Times New Roman" w:hAnsi="Times New Roman" w:cs="Times New Roman"/>
          <w:sz w:val="28"/>
          <w:szCs w:val="28"/>
          <w:lang w:val="uk-UA"/>
        </w:rPr>
        <w:t xml:space="preserve"> </w:t>
      </w:r>
      <w:proofErr w:type="spellStart"/>
      <w:r w:rsidRPr="002B38B7">
        <w:rPr>
          <w:rFonts w:ascii="Times New Roman" w:hAnsi="Times New Roman" w:cs="Times New Roman"/>
          <w:sz w:val="28"/>
          <w:szCs w:val="28"/>
          <w:lang w:val="ru-RU"/>
        </w:rPr>
        <w:t>показує</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скільки</w:t>
      </w:r>
      <w:proofErr w:type="spellEnd"/>
      <w:r w:rsidRPr="002B38B7">
        <w:rPr>
          <w:rFonts w:ascii="Times New Roman" w:hAnsi="Times New Roman" w:cs="Times New Roman"/>
          <w:sz w:val="28"/>
          <w:szCs w:val="28"/>
          <w:lang w:val="ru-RU"/>
        </w:rPr>
        <w:t xml:space="preserve"> чистого </w:t>
      </w:r>
      <w:proofErr w:type="spellStart"/>
      <w:r w:rsidRPr="002B38B7">
        <w:rPr>
          <w:rFonts w:ascii="Times New Roman" w:hAnsi="Times New Roman" w:cs="Times New Roman"/>
          <w:sz w:val="28"/>
          <w:szCs w:val="28"/>
          <w:lang w:val="ru-RU"/>
        </w:rPr>
        <w:t>прибутку</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залишається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після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всіх</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витрат</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включно</w:t>
      </w:r>
      <w:proofErr w:type="spellEnd"/>
      <w:r w:rsidRPr="002B38B7">
        <w:rPr>
          <w:rFonts w:ascii="Times New Roman" w:hAnsi="Times New Roman" w:cs="Times New Roman"/>
          <w:sz w:val="28"/>
          <w:szCs w:val="28"/>
          <w:lang w:val="ru-RU"/>
        </w:rPr>
        <w:t xml:space="preserve"> з </w:t>
      </w:r>
      <w:proofErr w:type="spellStart"/>
      <w:r w:rsidRPr="002B38B7">
        <w:rPr>
          <w:rFonts w:ascii="Times New Roman" w:hAnsi="Times New Roman" w:cs="Times New Roman"/>
          <w:sz w:val="28"/>
          <w:szCs w:val="28"/>
          <w:lang w:val="ru-RU"/>
        </w:rPr>
        <w:t>податками</w:t>
      </w:r>
      <w:proofErr w:type="spellEnd"/>
      <w:r w:rsidRPr="002B38B7">
        <w:rPr>
          <w:rFonts w:ascii="Times New Roman" w:hAnsi="Times New Roman" w:cs="Times New Roman"/>
          <w:sz w:val="28"/>
          <w:szCs w:val="28"/>
          <w:lang w:val="ru-RU"/>
        </w:rPr>
        <w:t xml:space="preserve">) у </w:t>
      </w:r>
      <w:proofErr w:type="spellStart"/>
      <w:r w:rsidRPr="002B38B7">
        <w:rPr>
          <w:rFonts w:ascii="Times New Roman" w:hAnsi="Times New Roman" w:cs="Times New Roman"/>
          <w:sz w:val="28"/>
          <w:szCs w:val="28"/>
          <w:lang w:val="ru-RU"/>
        </w:rPr>
        <w:t>відсотках</w:t>
      </w:r>
      <w:proofErr w:type="spellEnd"/>
      <w:r>
        <w:rPr>
          <w:rFonts w:ascii="Times New Roman" w:hAnsi="Times New Roman" w:cs="Times New Roman"/>
          <w:sz w:val="28"/>
          <w:szCs w:val="28"/>
          <w:lang w:val="uk-UA"/>
        </w:rPr>
        <w:t xml:space="preserve"> та розраховується за формулою:</w:t>
      </w:r>
    </w:p>
    <w:p w14:paraId="1D32E8EA" w14:textId="77777777" w:rsidR="002B38B7" w:rsidRDefault="002B38B7" w:rsidP="002B38B7">
      <w:pPr>
        <w:pStyle w:val="a4"/>
        <w:spacing w:after="0" w:line="360" w:lineRule="auto"/>
        <w:ind w:left="2835" w:right="283"/>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Р</w:t>
      </w:r>
      <w:r>
        <w:rPr>
          <w:rFonts w:ascii="Times New Roman" w:hAnsi="Times New Roman" w:cs="Times New Roman"/>
          <w:sz w:val="28"/>
          <w:szCs w:val="28"/>
          <w:vertAlign w:val="subscript"/>
          <w:lang w:val="uk-UA"/>
        </w:rPr>
        <w:t>по</w:t>
      </w:r>
      <w:proofErr w:type="spellEnd"/>
      <w:r>
        <w:rPr>
          <w:rFonts w:ascii="Times New Roman" w:hAnsi="Times New Roman" w:cs="Times New Roman"/>
          <w:sz w:val="28"/>
          <w:szCs w:val="28"/>
          <w:lang w:val="uk-UA"/>
        </w:rPr>
        <w:t xml:space="preserve">=(ЧП/Д)*100%,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(3.11)</w:t>
      </w:r>
    </w:p>
    <w:p w14:paraId="451E145A" w14:textId="67AB3663" w:rsidR="002B38B7" w:rsidRPr="00C84BF3" w:rsidRDefault="002B38B7" w:rsidP="001D702E">
      <w:pPr>
        <w:pStyle w:val="a4"/>
        <w:spacing w:line="360" w:lineRule="auto"/>
        <w:ind w:left="0" w:firstLine="709"/>
        <w:jc w:val="both"/>
        <w:rPr>
          <w:rFonts w:ascii="Times New Roman" w:hAnsi="Times New Roman" w:cs="Times New Roman"/>
          <w:sz w:val="28"/>
          <w:szCs w:val="28"/>
          <w:lang w:val="uk-UA"/>
        </w:rPr>
      </w:pPr>
      <w:r w:rsidRPr="001B4A98">
        <w:rPr>
          <w:rFonts w:ascii="Times New Roman" w:hAnsi="Times New Roman" w:cs="Times New Roman"/>
          <w:sz w:val="28"/>
          <w:szCs w:val="28"/>
          <w:lang w:val="uk-UA"/>
        </w:rPr>
        <w:t xml:space="preserve">Так, проведемо аналіз стану </w:t>
      </w:r>
      <w:proofErr w:type="spellStart"/>
      <w:r w:rsidRPr="001B4A98">
        <w:rPr>
          <w:rFonts w:ascii="Times New Roman" w:hAnsi="Times New Roman" w:cs="Times New Roman"/>
          <w:sz w:val="28"/>
          <w:szCs w:val="28"/>
          <w:lang w:val="uk-UA"/>
        </w:rPr>
        <w:t>податковї</w:t>
      </w:r>
      <w:proofErr w:type="spellEnd"/>
      <w:r w:rsidRPr="001B4A98">
        <w:rPr>
          <w:rFonts w:ascii="Times New Roman" w:hAnsi="Times New Roman" w:cs="Times New Roman"/>
          <w:sz w:val="28"/>
          <w:szCs w:val="28"/>
          <w:lang w:val="uk-UA"/>
        </w:rPr>
        <w:t xml:space="preserve"> ситуації на АТ </w:t>
      </w:r>
      <w:r>
        <w:rPr>
          <w:rFonts w:ascii="Times New Roman" w:hAnsi="Times New Roman" w:cs="Times New Roman"/>
          <w:sz w:val="28"/>
          <w:szCs w:val="28"/>
          <w:lang w:val="uk-UA"/>
        </w:rPr>
        <w:t xml:space="preserve">НАЕК </w:t>
      </w:r>
      <w:r w:rsidRPr="001B4A98">
        <w:rPr>
          <w:rFonts w:ascii="Times New Roman" w:hAnsi="Times New Roman" w:cs="Times New Roman"/>
          <w:sz w:val="28"/>
          <w:szCs w:val="28"/>
          <w:lang w:val="uk-UA"/>
        </w:rPr>
        <w:t>«Енергоатом», розпочнемо з розрахунку податкового навантаження АТ НАЕК «Енергоатом» на основі да</w:t>
      </w:r>
      <w:r>
        <w:rPr>
          <w:rFonts w:ascii="Times New Roman" w:hAnsi="Times New Roman" w:cs="Times New Roman"/>
          <w:sz w:val="28"/>
          <w:szCs w:val="28"/>
          <w:lang w:val="uk-UA"/>
        </w:rPr>
        <w:t>них фінансової звітності за 202-2023 роки та за допомогою формул</w:t>
      </w:r>
      <w:r w:rsidR="001F0DF7">
        <w:rPr>
          <w:rFonts w:ascii="Times New Roman" w:hAnsi="Times New Roman" w:cs="Times New Roman"/>
          <w:sz w:val="28"/>
          <w:szCs w:val="28"/>
          <w:lang w:val="uk-UA"/>
        </w:rPr>
        <w:t xml:space="preserve"> </w:t>
      </w:r>
      <w:r>
        <w:rPr>
          <w:rFonts w:ascii="Times New Roman" w:hAnsi="Times New Roman" w:cs="Times New Roman"/>
          <w:sz w:val="28"/>
          <w:szCs w:val="28"/>
          <w:lang w:val="uk-UA"/>
        </w:rPr>
        <w:t>3.9, 3.10, 3.11</w:t>
      </w:r>
      <w:r w:rsidRPr="001B4A98">
        <w:rPr>
          <w:rFonts w:ascii="Times New Roman" w:hAnsi="Times New Roman" w:cs="Times New Roman"/>
          <w:sz w:val="28"/>
          <w:szCs w:val="28"/>
          <w:lang w:val="uk-UA"/>
        </w:rPr>
        <w:t>:</w:t>
      </w:r>
    </w:p>
    <w:p w14:paraId="2DFF9524" w14:textId="77777777" w:rsidR="002B38B7" w:rsidRPr="002B38B7" w:rsidRDefault="002B38B7" w:rsidP="00844593">
      <w:pPr>
        <w:pStyle w:val="a4"/>
        <w:numPr>
          <w:ilvl w:val="0"/>
          <w:numId w:val="79"/>
        </w:numPr>
        <w:spacing w:after="0" w:line="360" w:lineRule="auto"/>
        <w:ind w:left="426" w:right="283"/>
        <w:jc w:val="both"/>
        <w:rPr>
          <w:rFonts w:ascii="Times New Roman" w:hAnsi="Times New Roman" w:cs="Times New Roman"/>
          <w:sz w:val="28"/>
          <w:szCs w:val="28"/>
          <w:lang w:val="ru-RU"/>
        </w:rPr>
      </w:pPr>
      <w:proofErr w:type="spellStart"/>
      <w:r w:rsidRPr="002B38B7">
        <w:rPr>
          <w:rFonts w:ascii="Times New Roman" w:hAnsi="Times New Roman" w:cs="Times New Roman"/>
          <w:sz w:val="28"/>
          <w:szCs w:val="28"/>
          <w:lang w:val="ru-RU"/>
        </w:rPr>
        <w:t>Податкове</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навантаження</w:t>
      </w:r>
      <w:proofErr w:type="spellEnd"/>
      <w:r w:rsidRPr="002B38B7">
        <w:rPr>
          <w:rFonts w:ascii="Times New Roman" w:hAnsi="Times New Roman" w:cs="Times New Roman"/>
          <w:sz w:val="28"/>
          <w:szCs w:val="28"/>
          <w:lang w:val="ru-RU"/>
        </w:rPr>
        <w:t xml:space="preserve"> на </w:t>
      </w:r>
      <w:proofErr w:type="spellStart"/>
      <w:r w:rsidRPr="002B38B7">
        <w:rPr>
          <w:rFonts w:ascii="Times New Roman" w:hAnsi="Times New Roman" w:cs="Times New Roman"/>
          <w:sz w:val="28"/>
          <w:szCs w:val="28"/>
          <w:lang w:val="ru-RU"/>
        </w:rPr>
        <w:t>прибуток</w:t>
      </w:r>
      <w:proofErr w:type="spellEnd"/>
      <w:r>
        <w:rPr>
          <w:rFonts w:ascii="Times New Roman" w:hAnsi="Times New Roman" w:cs="Times New Roman"/>
          <w:sz w:val="28"/>
          <w:szCs w:val="28"/>
          <w:lang w:val="uk-UA"/>
        </w:rPr>
        <w:t xml:space="preserve"> </w:t>
      </w:r>
      <w:r w:rsidRPr="001B4A98">
        <w:rPr>
          <w:rFonts w:ascii="Times New Roman" w:hAnsi="Times New Roman" w:cs="Times New Roman"/>
          <w:sz w:val="28"/>
          <w:szCs w:val="28"/>
          <w:lang w:val="uk-UA"/>
        </w:rPr>
        <w:t xml:space="preserve">АТ </w:t>
      </w:r>
      <w:r>
        <w:rPr>
          <w:rFonts w:ascii="Times New Roman" w:hAnsi="Times New Roman" w:cs="Times New Roman"/>
          <w:sz w:val="28"/>
          <w:szCs w:val="28"/>
          <w:lang w:val="uk-UA"/>
        </w:rPr>
        <w:t xml:space="preserve">НАЕК </w:t>
      </w:r>
      <w:r w:rsidRPr="001B4A98">
        <w:rPr>
          <w:rFonts w:ascii="Times New Roman" w:hAnsi="Times New Roman" w:cs="Times New Roman"/>
          <w:sz w:val="28"/>
          <w:szCs w:val="28"/>
          <w:lang w:val="uk-UA"/>
        </w:rPr>
        <w:t>«Енергоатом»</w:t>
      </w:r>
      <w:r>
        <w:rPr>
          <w:rFonts w:ascii="Times New Roman" w:hAnsi="Times New Roman" w:cs="Times New Roman"/>
          <w:sz w:val="28"/>
          <w:szCs w:val="28"/>
          <w:lang w:val="uk-UA"/>
        </w:rPr>
        <w:t>:</w:t>
      </w:r>
    </w:p>
    <w:p w14:paraId="410954C1" w14:textId="5D16197A" w:rsidR="002B38B7" w:rsidRDefault="002B38B7" w:rsidP="002B38B7">
      <w:pPr>
        <w:pStyle w:val="a4"/>
        <w:spacing w:after="0" w:line="360" w:lineRule="auto"/>
        <w:ind w:left="426" w:right="283"/>
        <w:jc w:val="both"/>
        <w:rPr>
          <w:rFonts w:ascii="Times New Roman" w:hAnsi="Times New Roman" w:cs="Times New Roman"/>
          <w:sz w:val="28"/>
          <w:szCs w:val="28"/>
          <w:lang w:val="uk-UA"/>
        </w:rPr>
      </w:pPr>
      <w:r w:rsidRPr="00676467">
        <w:rPr>
          <w:rFonts w:ascii="Times New Roman" w:hAnsi="Times New Roman" w:cs="Times New Roman"/>
          <w:sz w:val="28"/>
          <w:szCs w:val="28"/>
        </w:rPr>
        <w:t>ПНП</w:t>
      </w:r>
      <w:r w:rsidR="001D702E">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1D702E">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903704">
        <w:rPr>
          <w:rFonts w:ascii="Times New Roman" w:hAnsi="Times New Roman" w:cs="Times New Roman"/>
          <w:sz w:val="28"/>
          <w:szCs w:val="28"/>
        </w:rPr>
        <w:t>2 217 524</w:t>
      </w:r>
      <w:r>
        <w:rPr>
          <w:rFonts w:ascii="Times New Roman" w:hAnsi="Times New Roman" w:cs="Times New Roman"/>
          <w:sz w:val="28"/>
          <w:szCs w:val="28"/>
          <w:lang w:val="uk-UA"/>
        </w:rPr>
        <w:t>/</w:t>
      </w:r>
      <w:r w:rsidRPr="00903704">
        <w:t xml:space="preserve"> </w:t>
      </w:r>
      <w:r w:rsidRPr="00903704">
        <w:rPr>
          <w:rFonts w:ascii="Times New Roman" w:hAnsi="Times New Roman" w:cs="Times New Roman"/>
          <w:sz w:val="28"/>
          <w:szCs w:val="28"/>
        </w:rPr>
        <w:t>13 473 893</w:t>
      </w:r>
      <w:r w:rsidRPr="00903704">
        <w:rPr>
          <w:rFonts w:ascii="Times New Roman" w:hAnsi="Times New Roman" w:cs="Times New Roman"/>
          <w:sz w:val="28"/>
          <w:szCs w:val="28"/>
          <w:lang w:val="uk-UA"/>
        </w:rPr>
        <w:t>)</w:t>
      </w:r>
      <w:r w:rsidR="001D702E">
        <w:rPr>
          <w:rFonts w:ascii="Times New Roman" w:hAnsi="Times New Roman" w:cs="Times New Roman"/>
          <w:sz w:val="28"/>
          <w:szCs w:val="28"/>
          <w:lang w:val="uk-UA"/>
        </w:rPr>
        <w:t xml:space="preserve"> </w:t>
      </w:r>
      <w:r>
        <w:rPr>
          <w:rFonts w:ascii="Times New Roman" w:hAnsi="Times New Roman" w:cs="Times New Roman"/>
          <w:sz w:val="28"/>
          <w:szCs w:val="28"/>
          <w:lang w:val="uk-UA"/>
        </w:rPr>
        <w:t>*100%=</w:t>
      </w:r>
      <w:r w:rsidRPr="00903704">
        <w:t xml:space="preserve"> </w:t>
      </w:r>
      <w:r w:rsidRPr="00903704">
        <w:rPr>
          <w:rFonts w:ascii="Times New Roman" w:hAnsi="Times New Roman" w:cs="Times New Roman"/>
          <w:sz w:val="28"/>
          <w:szCs w:val="28"/>
        </w:rPr>
        <w:t>16.46%</w:t>
      </w:r>
      <w:r>
        <w:rPr>
          <w:rFonts w:ascii="Times New Roman" w:hAnsi="Times New Roman" w:cs="Times New Roman"/>
          <w:sz w:val="28"/>
          <w:szCs w:val="28"/>
          <w:lang w:val="uk-UA"/>
        </w:rPr>
        <w:t xml:space="preserve"> - 2023 рік.</w:t>
      </w:r>
    </w:p>
    <w:p w14:paraId="1E053F51" w14:textId="43854D2D" w:rsidR="002B38B7" w:rsidRPr="00903704" w:rsidRDefault="002B38B7" w:rsidP="002B38B7">
      <w:pPr>
        <w:pStyle w:val="a4"/>
        <w:spacing w:after="0" w:line="360" w:lineRule="auto"/>
        <w:ind w:left="426" w:right="283"/>
        <w:jc w:val="both"/>
        <w:rPr>
          <w:rFonts w:ascii="Times New Roman" w:hAnsi="Times New Roman" w:cs="Times New Roman"/>
          <w:sz w:val="28"/>
          <w:szCs w:val="28"/>
          <w:lang w:val="uk-UA"/>
        </w:rPr>
      </w:pPr>
      <w:r w:rsidRPr="00676467">
        <w:rPr>
          <w:rFonts w:ascii="Times New Roman" w:hAnsi="Times New Roman" w:cs="Times New Roman"/>
          <w:sz w:val="28"/>
          <w:szCs w:val="28"/>
        </w:rPr>
        <w:lastRenderedPageBreak/>
        <w:t>ПНП</w:t>
      </w:r>
      <w:r w:rsidR="001D702E">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1D702E">
        <w:rPr>
          <w:rFonts w:ascii="Times New Roman" w:hAnsi="Times New Roman" w:cs="Times New Roman"/>
          <w:sz w:val="28"/>
          <w:szCs w:val="28"/>
          <w:lang w:val="uk-UA"/>
        </w:rPr>
        <w:t xml:space="preserve"> </w:t>
      </w:r>
      <w:r w:rsidR="001D702E">
        <w:rPr>
          <w:lang w:val="uk-UA"/>
        </w:rPr>
        <w:t>(</w:t>
      </w:r>
      <w:r w:rsidRPr="00903704">
        <w:rPr>
          <w:rFonts w:ascii="Times New Roman" w:hAnsi="Times New Roman" w:cs="Times New Roman"/>
          <w:sz w:val="28"/>
          <w:szCs w:val="28"/>
        </w:rPr>
        <w:t>2 591</w:t>
      </w:r>
      <w:r>
        <w:rPr>
          <w:rFonts w:ascii="Times New Roman" w:hAnsi="Times New Roman" w:cs="Times New Roman"/>
          <w:sz w:val="28"/>
          <w:szCs w:val="28"/>
        </w:rPr>
        <w:t> </w:t>
      </w:r>
      <w:r w:rsidRPr="00903704">
        <w:rPr>
          <w:rFonts w:ascii="Times New Roman" w:hAnsi="Times New Roman" w:cs="Times New Roman"/>
          <w:sz w:val="28"/>
          <w:szCs w:val="28"/>
        </w:rPr>
        <w:t>036</w:t>
      </w:r>
      <w:r>
        <w:rPr>
          <w:rFonts w:ascii="Times New Roman" w:hAnsi="Times New Roman" w:cs="Times New Roman"/>
          <w:sz w:val="28"/>
          <w:szCs w:val="28"/>
          <w:lang w:val="uk-UA"/>
        </w:rPr>
        <w:t>/</w:t>
      </w:r>
      <w:r w:rsidRPr="00903704">
        <w:rPr>
          <w:rFonts w:ascii="Times New Roman" w:hAnsi="Times New Roman" w:cs="Times New Roman"/>
          <w:sz w:val="28"/>
          <w:szCs w:val="28"/>
        </w:rPr>
        <w:t>14 993 025</w:t>
      </w:r>
      <w:r>
        <w:rPr>
          <w:rFonts w:ascii="Times New Roman" w:hAnsi="Times New Roman" w:cs="Times New Roman"/>
          <w:sz w:val="28"/>
          <w:szCs w:val="28"/>
          <w:lang w:val="uk-UA"/>
        </w:rPr>
        <w:t>)/</w:t>
      </w:r>
      <w:r w:rsidRPr="00903704">
        <w:rPr>
          <w:rFonts w:ascii="Times New Roman" w:hAnsi="Times New Roman" w:cs="Times New Roman"/>
          <w:sz w:val="28"/>
          <w:szCs w:val="28"/>
        </w:rPr>
        <w:t xml:space="preserve"> 2 591 036</w:t>
      </w:r>
      <w:r>
        <w:rPr>
          <w:rFonts w:ascii="Times New Roman" w:hAnsi="Times New Roman" w:cs="Times New Roman"/>
          <w:sz w:val="28"/>
          <w:szCs w:val="28"/>
          <w:lang w:val="uk-UA"/>
        </w:rPr>
        <w:t>*100%=</w:t>
      </w:r>
      <w:r w:rsidRPr="00903704">
        <w:rPr>
          <w:rFonts w:ascii="Times New Roman" w:hAnsi="Times New Roman" w:cs="Times New Roman"/>
          <w:sz w:val="28"/>
          <w:szCs w:val="28"/>
        </w:rPr>
        <w:t>17.28%</w:t>
      </w:r>
      <w:r>
        <w:rPr>
          <w:rFonts w:ascii="Times New Roman" w:hAnsi="Times New Roman" w:cs="Times New Roman"/>
          <w:sz w:val="28"/>
          <w:szCs w:val="28"/>
          <w:lang w:val="uk-UA"/>
        </w:rPr>
        <w:t xml:space="preserve"> - 2022 рік.</w:t>
      </w:r>
    </w:p>
    <w:p w14:paraId="159204FB" w14:textId="08DFF37C" w:rsidR="002B38B7" w:rsidRPr="001D702E" w:rsidRDefault="002B38B7" w:rsidP="001D702E">
      <w:pPr>
        <w:pStyle w:val="a4"/>
        <w:numPr>
          <w:ilvl w:val="0"/>
          <w:numId w:val="79"/>
        </w:numPr>
        <w:spacing w:after="0" w:line="360" w:lineRule="auto"/>
        <w:ind w:left="426" w:right="283"/>
        <w:jc w:val="both"/>
        <w:rPr>
          <w:rFonts w:ascii="Times New Roman" w:hAnsi="Times New Roman" w:cs="Times New Roman"/>
          <w:sz w:val="28"/>
          <w:szCs w:val="28"/>
          <w:lang w:val="uk-UA"/>
        </w:rPr>
      </w:pPr>
      <w:proofErr w:type="spellStart"/>
      <w:r w:rsidRPr="002B38B7">
        <w:rPr>
          <w:rFonts w:ascii="Times New Roman" w:hAnsi="Times New Roman" w:cs="Times New Roman"/>
          <w:sz w:val="28"/>
          <w:szCs w:val="28"/>
          <w:lang w:val="ru-RU"/>
        </w:rPr>
        <w:t>Коефіцієнт</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ефективності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податкового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планування</w:t>
      </w:r>
      <w:proofErr w:type="spellEnd"/>
      <w:r>
        <w:rPr>
          <w:rFonts w:ascii="Times New Roman" w:hAnsi="Times New Roman" w:cs="Times New Roman"/>
          <w:sz w:val="28"/>
          <w:szCs w:val="28"/>
          <w:lang w:val="uk-UA"/>
        </w:rPr>
        <w:t xml:space="preserve"> </w:t>
      </w:r>
      <w:r w:rsidRPr="001B4A98">
        <w:rPr>
          <w:rFonts w:ascii="Times New Roman" w:hAnsi="Times New Roman" w:cs="Times New Roman"/>
          <w:sz w:val="28"/>
          <w:szCs w:val="28"/>
          <w:lang w:val="uk-UA"/>
        </w:rPr>
        <w:t xml:space="preserve">АТ </w:t>
      </w:r>
      <w:r>
        <w:rPr>
          <w:rFonts w:ascii="Times New Roman" w:hAnsi="Times New Roman" w:cs="Times New Roman"/>
          <w:sz w:val="28"/>
          <w:szCs w:val="28"/>
          <w:lang w:val="uk-UA"/>
        </w:rPr>
        <w:t xml:space="preserve">НАЕК </w:t>
      </w:r>
      <w:r w:rsidRPr="001B4A98">
        <w:rPr>
          <w:rFonts w:ascii="Times New Roman" w:hAnsi="Times New Roman" w:cs="Times New Roman"/>
          <w:sz w:val="28"/>
          <w:szCs w:val="28"/>
          <w:lang w:val="uk-UA"/>
        </w:rPr>
        <w:t>«Енергоатом»</w:t>
      </w:r>
      <w:r>
        <w:rPr>
          <w:rFonts w:ascii="Times New Roman" w:hAnsi="Times New Roman" w:cs="Times New Roman"/>
          <w:sz w:val="28"/>
          <w:szCs w:val="28"/>
          <w:lang w:val="uk-UA"/>
        </w:rPr>
        <w:t>:</w:t>
      </w:r>
      <w:r w:rsidR="001D702E">
        <w:rPr>
          <w:rFonts w:ascii="Times New Roman" w:hAnsi="Times New Roman" w:cs="Times New Roman"/>
          <w:sz w:val="28"/>
          <w:szCs w:val="28"/>
          <w:lang w:val="uk-UA"/>
        </w:rPr>
        <w:t xml:space="preserve">    </w:t>
      </w:r>
      <w:r w:rsidRPr="001D702E">
        <w:rPr>
          <w:rFonts w:ascii="Times New Roman" w:hAnsi="Times New Roman" w:cs="Times New Roman"/>
          <w:sz w:val="28"/>
          <w:szCs w:val="28"/>
          <w:lang w:val="uk-UA"/>
        </w:rPr>
        <w:t>К</w:t>
      </w:r>
      <w:r w:rsidRPr="001D702E">
        <w:rPr>
          <w:rFonts w:ascii="Times New Roman" w:hAnsi="Times New Roman" w:cs="Times New Roman"/>
          <w:sz w:val="28"/>
          <w:szCs w:val="28"/>
          <w:vertAlign w:val="subscript"/>
          <w:lang w:val="uk-UA"/>
        </w:rPr>
        <w:t>ЕПП</w:t>
      </w:r>
      <w:r w:rsidRPr="001D702E">
        <w:rPr>
          <w:rFonts w:ascii="Times New Roman" w:hAnsi="Times New Roman" w:cs="Times New Roman"/>
          <w:sz w:val="28"/>
          <w:szCs w:val="28"/>
          <w:lang w:val="uk-UA"/>
        </w:rPr>
        <w:t>=(</w:t>
      </w:r>
      <w:r w:rsidRPr="001D702E">
        <w:rPr>
          <w:lang w:val="ru-RU"/>
        </w:rPr>
        <w:t xml:space="preserve"> </w:t>
      </w:r>
      <w:r w:rsidRPr="001D702E">
        <w:rPr>
          <w:rFonts w:ascii="Times New Roman" w:hAnsi="Times New Roman" w:cs="Times New Roman"/>
          <w:sz w:val="28"/>
          <w:szCs w:val="28"/>
          <w:lang w:val="ru-RU"/>
        </w:rPr>
        <w:t>2</w:t>
      </w:r>
      <w:r w:rsidRPr="001D702E">
        <w:rPr>
          <w:rFonts w:ascii="Times New Roman" w:hAnsi="Times New Roman" w:cs="Times New Roman"/>
          <w:sz w:val="28"/>
          <w:szCs w:val="28"/>
        </w:rPr>
        <w:t> </w:t>
      </w:r>
      <w:r w:rsidRPr="001D702E">
        <w:rPr>
          <w:rFonts w:ascii="Times New Roman" w:hAnsi="Times New Roman" w:cs="Times New Roman"/>
          <w:sz w:val="28"/>
          <w:szCs w:val="28"/>
          <w:lang w:val="ru-RU"/>
        </w:rPr>
        <w:t>591</w:t>
      </w:r>
      <w:r w:rsidRPr="001D702E">
        <w:rPr>
          <w:rFonts w:ascii="Times New Roman" w:hAnsi="Times New Roman" w:cs="Times New Roman"/>
          <w:sz w:val="28"/>
          <w:szCs w:val="28"/>
        </w:rPr>
        <w:t> </w:t>
      </w:r>
      <w:r w:rsidRPr="001D702E">
        <w:rPr>
          <w:rFonts w:ascii="Times New Roman" w:hAnsi="Times New Roman" w:cs="Times New Roman"/>
          <w:sz w:val="28"/>
          <w:szCs w:val="28"/>
          <w:lang w:val="ru-RU"/>
        </w:rPr>
        <w:t>036−2</w:t>
      </w:r>
      <w:r w:rsidRPr="001D702E">
        <w:rPr>
          <w:rFonts w:ascii="Times New Roman" w:hAnsi="Times New Roman" w:cs="Times New Roman"/>
          <w:sz w:val="28"/>
          <w:szCs w:val="28"/>
        </w:rPr>
        <w:t> </w:t>
      </w:r>
      <w:r w:rsidRPr="001D702E">
        <w:rPr>
          <w:rFonts w:ascii="Times New Roman" w:hAnsi="Times New Roman" w:cs="Times New Roman"/>
          <w:sz w:val="28"/>
          <w:szCs w:val="28"/>
          <w:lang w:val="ru-RU"/>
        </w:rPr>
        <w:t>217</w:t>
      </w:r>
      <w:r w:rsidRPr="001D702E">
        <w:rPr>
          <w:rFonts w:ascii="Times New Roman" w:hAnsi="Times New Roman" w:cs="Times New Roman"/>
          <w:sz w:val="28"/>
          <w:szCs w:val="28"/>
        </w:rPr>
        <w:t> </w:t>
      </w:r>
      <w:r w:rsidRPr="001D702E">
        <w:rPr>
          <w:rFonts w:ascii="Times New Roman" w:hAnsi="Times New Roman" w:cs="Times New Roman"/>
          <w:sz w:val="28"/>
          <w:szCs w:val="28"/>
          <w:lang w:val="ru-RU"/>
        </w:rPr>
        <w:t>524</w:t>
      </w:r>
      <w:r w:rsidRPr="001D702E">
        <w:rPr>
          <w:rFonts w:ascii="Times New Roman" w:hAnsi="Times New Roman" w:cs="Times New Roman"/>
          <w:sz w:val="28"/>
          <w:szCs w:val="28"/>
          <w:lang w:val="uk-UA"/>
        </w:rPr>
        <w:t>)/</w:t>
      </w:r>
      <w:r w:rsidRPr="001D702E">
        <w:rPr>
          <w:rFonts w:ascii="Times New Roman" w:hAnsi="Times New Roman" w:cs="Times New Roman"/>
          <w:sz w:val="28"/>
          <w:szCs w:val="28"/>
          <w:lang w:val="ru-RU"/>
        </w:rPr>
        <w:t xml:space="preserve"> 2</w:t>
      </w:r>
      <w:r w:rsidRPr="001D702E">
        <w:rPr>
          <w:rFonts w:ascii="Times New Roman" w:hAnsi="Times New Roman" w:cs="Times New Roman"/>
          <w:sz w:val="28"/>
          <w:szCs w:val="28"/>
        </w:rPr>
        <w:t> </w:t>
      </w:r>
      <w:r w:rsidRPr="001D702E">
        <w:rPr>
          <w:rFonts w:ascii="Times New Roman" w:hAnsi="Times New Roman" w:cs="Times New Roman"/>
          <w:sz w:val="28"/>
          <w:szCs w:val="28"/>
          <w:lang w:val="ru-RU"/>
        </w:rPr>
        <w:t>591</w:t>
      </w:r>
      <w:r w:rsidRPr="001D702E">
        <w:rPr>
          <w:rFonts w:ascii="Times New Roman" w:hAnsi="Times New Roman" w:cs="Times New Roman"/>
          <w:sz w:val="28"/>
          <w:szCs w:val="28"/>
        </w:rPr>
        <w:t> </w:t>
      </w:r>
      <w:r w:rsidRPr="001D702E">
        <w:rPr>
          <w:rFonts w:ascii="Times New Roman" w:hAnsi="Times New Roman" w:cs="Times New Roman"/>
          <w:sz w:val="28"/>
          <w:szCs w:val="28"/>
          <w:lang w:val="ru-RU"/>
        </w:rPr>
        <w:t>036</w:t>
      </w:r>
      <w:r w:rsidRPr="001D702E">
        <w:rPr>
          <w:rFonts w:ascii="Times New Roman" w:hAnsi="Times New Roman" w:cs="Times New Roman"/>
          <w:sz w:val="28"/>
          <w:szCs w:val="28"/>
          <w:lang w:val="uk-UA"/>
        </w:rPr>
        <w:t>*100%=</w:t>
      </w:r>
      <w:r w:rsidRPr="001D702E">
        <w:rPr>
          <w:rFonts w:ascii="Times New Roman" w:hAnsi="Times New Roman" w:cs="Times New Roman"/>
          <w:sz w:val="28"/>
          <w:szCs w:val="28"/>
          <w:lang w:val="ru-RU"/>
        </w:rPr>
        <w:t>14.42%</w:t>
      </w:r>
    </w:p>
    <w:p w14:paraId="1DD5D093" w14:textId="77777777" w:rsidR="002B38B7" w:rsidRPr="002B38B7" w:rsidRDefault="002B38B7" w:rsidP="00844593">
      <w:pPr>
        <w:pStyle w:val="a4"/>
        <w:numPr>
          <w:ilvl w:val="0"/>
          <w:numId w:val="79"/>
        </w:numPr>
        <w:spacing w:after="0" w:line="360" w:lineRule="auto"/>
        <w:ind w:left="426" w:right="283"/>
        <w:jc w:val="both"/>
        <w:rPr>
          <w:rFonts w:ascii="Times New Roman" w:hAnsi="Times New Roman" w:cs="Times New Roman"/>
          <w:sz w:val="28"/>
          <w:szCs w:val="28"/>
          <w:lang w:val="ru-RU"/>
        </w:rPr>
      </w:pPr>
      <w:proofErr w:type="spellStart"/>
      <w:r w:rsidRPr="002B38B7">
        <w:rPr>
          <w:rFonts w:ascii="Times New Roman" w:hAnsi="Times New Roman" w:cs="Times New Roman"/>
          <w:sz w:val="28"/>
          <w:szCs w:val="28"/>
          <w:lang w:val="ru-RU"/>
        </w:rPr>
        <w:t>Рентабельність</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після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оподаткування</w:t>
      </w:r>
      <w:proofErr w:type="spellEnd"/>
      <w:r>
        <w:rPr>
          <w:rFonts w:ascii="Times New Roman" w:hAnsi="Times New Roman" w:cs="Times New Roman"/>
          <w:sz w:val="28"/>
          <w:szCs w:val="28"/>
          <w:lang w:val="uk-UA"/>
        </w:rPr>
        <w:t xml:space="preserve"> </w:t>
      </w:r>
      <w:r w:rsidRPr="001B4A98">
        <w:rPr>
          <w:rFonts w:ascii="Times New Roman" w:hAnsi="Times New Roman" w:cs="Times New Roman"/>
          <w:sz w:val="28"/>
          <w:szCs w:val="28"/>
          <w:lang w:val="uk-UA"/>
        </w:rPr>
        <w:t xml:space="preserve">АТ </w:t>
      </w:r>
      <w:r>
        <w:rPr>
          <w:rFonts w:ascii="Times New Roman" w:hAnsi="Times New Roman" w:cs="Times New Roman"/>
          <w:sz w:val="28"/>
          <w:szCs w:val="28"/>
          <w:lang w:val="uk-UA"/>
        </w:rPr>
        <w:t xml:space="preserve">НАЕК </w:t>
      </w:r>
      <w:r w:rsidRPr="001B4A98">
        <w:rPr>
          <w:rFonts w:ascii="Times New Roman" w:hAnsi="Times New Roman" w:cs="Times New Roman"/>
          <w:sz w:val="28"/>
          <w:szCs w:val="28"/>
          <w:lang w:val="uk-UA"/>
        </w:rPr>
        <w:t>«Енергоатом»</w:t>
      </w:r>
      <w:r>
        <w:rPr>
          <w:rFonts w:ascii="Times New Roman" w:hAnsi="Times New Roman" w:cs="Times New Roman"/>
          <w:sz w:val="28"/>
          <w:szCs w:val="28"/>
          <w:lang w:val="uk-UA"/>
        </w:rPr>
        <w:t>:</w:t>
      </w:r>
    </w:p>
    <w:p w14:paraId="2EAF6481" w14:textId="77777777" w:rsidR="002B38B7" w:rsidRPr="00AC5BF0" w:rsidRDefault="002B38B7" w:rsidP="002B38B7">
      <w:pPr>
        <w:spacing w:after="0" w:line="360" w:lineRule="auto"/>
        <w:ind w:left="426" w:right="283"/>
        <w:jc w:val="both"/>
        <w:rPr>
          <w:rFonts w:ascii="Times New Roman" w:hAnsi="Times New Roman" w:cs="Times New Roman"/>
          <w:sz w:val="28"/>
          <w:szCs w:val="28"/>
          <w:lang w:val="uk-UA"/>
        </w:rPr>
      </w:pPr>
      <w:proofErr w:type="spellStart"/>
      <w:r w:rsidRPr="00AC5BF0">
        <w:rPr>
          <w:rFonts w:ascii="Times New Roman" w:hAnsi="Times New Roman" w:cs="Times New Roman"/>
          <w:sz w:val="28"/>
          <w:szCs w:val="28"/>
          <w:lang w:val="uk-UA"/>
        </w:rPr>
        <w:t>Р</w:t>
      </w:r>
      <w:r w:rsidRPr="00AC5BF0">
        <w:rPr>
          <w:rFonts w:ascii="Times New Roman" w:hAnsi="Times New Roman" w:cs="Times New Roman"/>
          <w:sz w:val="28"/>
          <w:szCs w:val="28"/>
          <w:vertAlign w:val="subscript"/>
          <w:lang w:val="uk-UA"/>
        </w:rPr>
        <w:t>по</w:t>
      </w:r>
      <w:proofErr w:type="spellEnd"/>
      <w:r w:rsidRPr="00AC5BF0">
        <w:rPr>
          <w:rFonts w:ascii="Times New Roman" w:hAnsi="Times New Roman" w:cs="Times New Roman"/>
          <w:sz w:val="28"/>
          <w:szCs w:val="28"/>
          <w:lang w:val="uk-UA"/>
        </w:rPr>
        <w:t>=(</w:t>
      </w:r>
      <w:r w:rsidRPr="002B38B7">
        <w:rPr>
          <w:lang w:val="ru-RU"/>
        </w:rPr>
        <w:t>-</w:t>
      </w:r>
      <w:r w:rsidRPr="002B38B7">
        <w:rPr>
          <w:rFonts w:ascii="Times New Roman" w:hAnsi="Times New Roman" w:cs="Times New Roman"/>
          <w:sz w:val="28"/>
          <w:szCs w:val="28"/>
          <w:lang w:val="ru-RU"/>
        </w:rPr>
        <w:t>11</w:t>
      </w:r>
      <w:r w:rsidRPr="00AC5BF0">
        <w:rPr>
          <w:rFonts w:ascii="Times New Roman" w:hAnsi="Times New Roman" w:cs="Times New Roman"/>
          <w:sz w:val="28"/>
          <w:szCs w:val="28"/>
        </w:rPr>
        <w:t> </w:t>
      </w:r>
      <w:r w:rsidRPr="002B38B7">
        <w:rPr>
          <w:rFonts w:ascii="Times New Roman" w:hAnsi="Times New Roman" w:cs="Times New Roman"/>
          <w:sz w:val="28"/>
          <w:szCs w:val="28"/>
          <w:lang w:val="ru-RU"/>
        </w:rPr>
        <w:t>256</w:t>
      </w:r>
      <w:r w:rsidRPr="00AC5BF0">
        <w:rPr>
          <w:rFonts w:ascii="Times New Roman" w:hAnsi="Times New Roman" w:cs="Times New Roman"/>
          <w:sz w:val="28"/>
          <w:szCs w:val="28"/>
        </w:rPr>
        <w:t> </w:t>
      </w:r>
      <w:r w:rsidRPr="002B38B7">
        <w:rPr>
          <w:rFonts w:ascii="Times New Roman" w:hAnsi="Times New Roman" w:cs="Times New Roman"/>
          <w:sz w:val="28"/>
          <w:szCs w:val="28"/>
          <w:lang w:val="ru-RU"/>
        </w:rPr>
        <w:t>369</w:t>
      </w:r>
      <w:r w:rsidRPr="00AC5BF0">
        <w:rPr>
          <w:rFonts w:ascii="Times New Roman" w:hAnsi="Times New Roman" w:cs="Times New Roman"/>
          <w:sz w:val="28"/>
          <w:szCs w:val="28"/>
          <w:lang w:val="uk-UA"/>
        </w:rPr>
        <w:t>/</w:t>
      </w:r>
      <w:r w:rsidRPr="002B38B7">
        <w:rPr>
          <w:lang w:val="ru-RU"/>
        </w:rPr>
        <w:t xml:space="preserve"> </w:t>
      </w:r>
      <w:r w:rsidRPr="002B38B7">
        <w:rPr>
          <w:rFonts w:ascii="Times New Roman" w:hAnsi="Times New Roman" w:cs="Times New Roman"/>
          <w:sz w:val="28"/>
          <w:szCs w:val="28"/>
          <w:lang w:val="ru-RU"/>
        </w:rPr>
        <w:t>153</w:t>
      </w:r>
      <w:r w:rsidRPr="00AC5BF0">
        <w:rPr>
          <w:rFonts w:ascii="Times New Roman" w:hAnsi="Times New Roman" w:cs="Times New Roman"/>
          <w:sz w:val="28"/>
          <w:szCs w:val="28"/>
        </w:rPr>
        <w:t> </w:t>
      </w:r>
      <w:r w:rsidRPr="002B38B7">
        <w:rPr>
          <w:rFonts w:ascii="Times New Roman" w:hAnsi="Times New Roman" w:cs="Times New Roman"/>
          <w:sz w:val="28"/>
          <w:szCs w:val="28"/>
          <w:lang w:val="ru-RU"/>
        </w:rPr>
        <w:t>836</w:t>
      </w:r>
      <w:r w:rsidRPr="00AC5BF0">
        <w:rPr>
          <w:rFonts w:ascii="Times New Roman" w:hAnsi="Times New Roman" w:cs="Times New Roman"/>
          <w:sz w:val="28"/>
          <w:szCs w:val="28"/>
        </w:rPr>
        <w:t> </w:t>
      </w:r>
      <w:r w:rsidRPr="002B38B7">
        <w:rPr>
          <w:rFonts w:ascii="Times New Roman" w:hAnsi="Times New Roman" w:cs="Times New Roman"/>
          <w:sz w:val="28"/>
          <w:szCs w:val="28"/>
          <w:lang w:val="ru-RU"/>
        </w:rPr>
        <w:t>329</w:t>
      </w:r>
      <w:r w:rsidRPr="00AC5BF0">
        <w:rPr>
          <w:rFonts w:ascii="Times New Roman" w:hAnsi="Times New Roman" w:cs="Times New Roman"/>
          <w:sz w:val="28"/>
          <w:szCs w:val="28"/>
          <w:lang w:val="uk-UA"/>
        </w:rPr>
        <w:t>)*100%= -</w:t>
      </w:r>
      <w:r w:rsidRPr="002B38B7">
        <w:rPr>
          <w:lang w:val="ru-RU"/>
        </w:rPr>
        <w:t xml:space="preserve"> </w:t>
      </w:r>
      <w:r w:rsidRPr="002B38B7">
        <w:rPr>
          <w:rFonts w:ascii="Times New Roman" w:hAnsi="Times New Roman" w:cs="Times New Roman"/>
          <w:sz w:val="28"/>
          <w:szCs w:val="28"/>
          <w:lang w:val="ru-RU"/>
        </w:rPr>
        <w:t>7.32%</w:t>
      </w:r>
      <w:r w:rsidRPr="00AC5BF0">
        <w:rPr>
          <w:rFonts w:ascii="Times New Roman" w:hAnsi="Times New Roman" w:cs="Times New Roman"/>
          <w:sz w:val="28"/>
          <w:szCs w:val="28"/>
          <w:lang w:val="uk-UA"/>
        </w:rPr>
        <w:t>- 2023 рік.</w:t>
      </w:r>
    </w:p>
    <w:p w14:paraId="19AF7F2F" w14:textId="77777777" w:rsidR="002B38B7" w:rsidRDefault="002B38B7" w:rsidP="002B38B7">
      <w:pPr>
        <w:pStyle w:val="a4"/>
        <w:spacing w:after="0" w:line="360" w:lineRule="auto"/>
        <w:ind w:left="426" w:right="283"/>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Р</w:t>
      </w:r>
      <w:r>
        <w:rPr>
          <w:rFonts w:ascii="Times New Roman" w:hAnsi="Times New Roman" w:cs="Times New Roman"/>
          <w:sz w:val="28"/>
          <w:szCs w:val="28"/>
          <w:vertAlign w:val="subscript"/>
          <w:lang w:val="uk-UA"/>
        </w:rPr>
        <w:t>по</w:t>
      </w:r>
      <w:proofErr w:type="spellEnd"/>
      <w:r>
        <w:rPr>
          <w:rFonts w:ascii="Times New Roman" w:hAnsi="Times New Roman" w:cs="Times New Roman"/>
          <w:sz w:val="28"/>
          <w:szCs w:val="28"/>
          <w:lang w:val="uk-UA"/>
        </w:rPr>
        <w:t>=(-</w:t>
      </w:r>
      <w:r w:rsidRPr="002B38B7">
        <w:rPr>
          <w:rFonts w:ascii="Times New Roman" w:hAnsi="Times New Roman" w:cs="Times New Roman"/>
          <w:sz w:val="28"/>
          <w:szCs w:val="28"/>
          <w:lang w:val="ru-RU"/>
        </w:rPr>
        <w:t>12</w:t>
      </w:r>
      <w:r w:rsidRPr="00903704">
        <w:rPr>
          <w:rFonts w:ascii="Times New Roman" w:hAnsi="Times New Roman" w:cs="Times New Roman"/>
          <w:sz w:val="28"/>
          <w:szCs w:val="28"/>
        </w:rPr>
        <w:t> </w:t>
      </w:r>
      <w:r w:rsidRPr="002B38B7">
        <w:rPr>
          <w:rFonts w:ascii="Times New Roman" w:hAnsi="Times New Roman" w:cs="Times New Roman"/>
          <w:sz w:val="28"/>
          <w:szCs w:val="28"/>
          <w:lang w:val="ru-RU"/>
        </w:rPr>
        <w:t>401</w:t>
      </w:r>
      <w:r w:rsidRPr="00903704">
        <w:rPr>
          <w:rFonts w:ascii="Times New Roman" w:hAnsi="Times New Roman" w:cs="Times New Roman"/>
          <w:sz w:val="28"/>
          <w:szCs w:val="28"/>
        </w:rPr>
        <w:t> </w:t>
      </w:r>
      <w:r w:rsidRPr="002B38B7">
        <w:rPr>
          <w:rFonts w:ascii="Times New Roman" w:hAnsi="Times New Roman" w:cs="Times New Roman"/>
          <w:sz w:val="28"/>
          <w:szCs w:val="28"/>
          <w:lang w:val="ru-RU"/>
        </w:rPr>
        <w:t>989</w:t>
      </w:r>
      <w:r>
        <w:rPr>
          <w:rFonts w:ascii="Times New Roman" w:hAnsi="Times New Roman" w:cs="Times New Roman"/>
          <w:sz w:val="28"/>
          <w:szCs w:val="28"/>
          <w:lang w:val="uk-UA"/>
        </w:rPr>
        <w:t>/</w:t>
      </w:r>
      <w:r w:rsidRPr="002B38B7">
        <w:rPr>
          <w:rFonts w:ascii="Times New Roman" w:hAnsi="Times New Roman" w:cs="Times New Roman"/>
          <w:sz w:val="28"/>
          <w:szCs w:val="28"/>
          <w:lang w:val="ru-RU"/>
        </w:rPr>
        <w:t xml:space="preserve">134 195 </w:t>
      </w:r>
      <w:r>
        <w:rPr>
          <w:rFonts w:ascii="Times New Roman" w:hAnsi="Times New Roman" w:cs="Times New Roman"/>
          <w:sz w:val="28"/>
          <w:szCs w:val="28"/>
          <w:lang w:val="uk-UA"/>
        </w:rPr>
        <w:t>984)*100%= -</w:t>
      </w:r>
      <w:r w:rsidRPr="002B38B7">
        <w:rPr>
          <w:rFonts w:ascii="Times New Roman" w:hAnsi="Times New Roman" w:cs="Times New Roman"/>
          <w:sz w:val="28"/>
          <w:szCs w:val="28"/>
          <w:lang w:val="ru-RU"/>
        </w:rPr>
        <w:t>9.24%</w:t>
      </w:r>
      <w:r>
        <w:rPr>
          <w:rFonts w:ascii="Times New Roman" w:hAnsi="Times New Roman" w:cs="Times New Roman"/>
          <w:sz w:val="28"/>
          <w:szCs w:val="28"/>
          <w:lang w:val="uk-UA"/>
        </w:rPr>
        <w:t>- 2022 рік.</w:t>
      </w:r>
    </w:p>
    <w:p w14:paraId="7CAEEB23" w14:textId="77777777" w:rsidR="002B38B7" w:rsidRDefault="002B38B7" w:rsidP="00C74E14">
      <w:pPr>
        <w:pStyle w:val="a4"/>
        <w:spacing w:after="0" w:line="360" w:lineRule="auto"/>
        <w:ind w:left="0" w:right="283" w:firstLine="709"/>
        <w:jc w:val="both"/>
        <w:rPr>
          <w:rFonts w:ascii="Times New Roman" w:hAnsi="Times New Roman" w:cs="Times New Roman"/>
          <w:sz w:val="28"/>
          <w:szCs w:val="28"/>
          <w:lang w:val="uk-UA"/>
        </w:rPr>
      </w:pPr>
      <w:r w:rsidRPr="00C84BF3">
        <w:rPr>
          <w:rFonts w:ascii="Times New Roman" w:hAnsi="Times New Roman" w:cs="Times New Roman"/>
          <w:sz w:val="28"/>
          <w:szCs w:val="28"/>
          <w:lang w:val="uk-UA"/>
        </w:rPr>
        <w:t xml:space="preserve">Динаміка змін </w:t>
      </w:r>
      <w:r>
        <w:rPr>
          <w:rFonts w:ascii="Times New Roman" w:hAnsi="Times New Roman" w:cs="Times New Roman"/>
          <w:sz w:val="28"/>
          <w:szCs w:val="28"/>
          <w:lang w:val="uk-UA"/>
        </w:rPr>
        <w:t xml:space="preserve">показників податкового планування АТ НАЕК «Енергоатом» </w:t>
      </w:r>
      <w:r w:rsidRPr="00C84BF3">
        <w:rPr>
          <w:rFonts w:ascii="Times New Roman" w:hAnsi="Times New Roman" w:cs="Times New Roman"/>
          <w:sz w:val="28"/>
          <w:szCs w:val="28"/>
          <w:lang w:val="uk-UA"/>
        </w:rPr>
        <w:t xml:space="preserve"> у 2022–2</w:t>
      </w:r>
      <w:r>
        <w:rPr>
          <w:rFonts w:ascii="Times New Roman" w:hAnsi="Times New Roman" w:cs="Times New Roman"/>
          <w:sz w:val="28"/>
          <w:szCs w:val="28"/>
          <w:lang w:val="uk-UA"/>
        </w:rPr>
        <w:t>023 рр. представлено у таблиці 3.7</w:t>
      </w:r>
      <w:r w:rsidRPr="00C84BF3">
        <w:rPr>
          <w:rFonts w:ascii="Times New Roman" w:hAnsi="Times New Roman" w:cs="Times New Roman"/>
          <w:sz w:val="28"/>
          <w:szCs w:val="28"/>
          <w:lang w:val="uk-UA"/>
        </w:rPr>
        <w:t>.</w:t>
      </w:r>
    </w:p>
    <w:p w14:paraId="5D7F9F57" w14:textId="77777777" w:rsidR="002B38B7" w:rsidRPr="00903704" w:rsidRDefault="002B38B7" w:rsidP="002B38B7">
      <w:pPr>
        <w:pStyle w:val="a4"/>
        <w:spacing w:after="0" w:line="360" w:lineRule="auto"/>
        <w:ind w:left="426" w:right="283"/>
        <w:jc w:val="right"/>
        <w:rPr>
          <w:rFonts w:ascii="Times New Roman" w:hAnsi="Times New Roman" w:cs="Times New Roman"/>
          <w:sz w:val="28"/>
          <w:szCs w:val="28"/>
          <w:lang w:val="uk-UA"/>
        </w:rPr>
      </w:pPr>
      <w:bookmarkStart w:id="10" w:name="_Hlk197008471"/>
      <w:r>
        <w:rPr>
          <w:rFonts w:ascii="Times New Roman" w:hAnsi="Times New Roman" w:cs="Times New Roman"/>
          <w:sz w:val="28"/>
          <w:szCs w:val="28"/>
          <w:lang w:val="uk-UA"/>
        </w:rPr>
        <w:t>Таблиця 3.7</w:t>
      </w:r>
    </w:p>
    <w:p w14:paraId="0410AFBD" w14:textId="77777777" w:rsidR="002B38B7" w:rsidRPr="00676467" w:rsidRDefault="002B38B7" w:rsidP="002B38B7">
      <w:pPr>
        <w:pStyle w:val="a4"/>
        <w:spacing w:after="0" w:line="360" w:lineRule="auto"/>
        <w:ind w:left="0" w:right="283"/>
        <w:jc w:val="center"/>
        <w:rPr>
          <w:rFonts w:ascii="Times New Roman" w:hAnsi="Times New Roman" w:cs="Times New Roman"/>
          <w:sz w:val="28"/>
          <w:szCs w:val="28"/>
          <w:lang w:val="uk-UA"/>
        </w:rPr>
      </w:pPr>
      <w:r>
        <w:rPr>
          <w:rFonts w:ascii="Times New Roman" w:hAnsi="Times New Roman" w:cs="Times New Roman"/>
          <w:sz w:val="28"/>
          <w:szCs w:val="28"/>
          <w:lang w:val="uk-UA"/>
        </w:rPr>
        <w:t>Аналіз показників податкового планування АТ НАЕК «Енергоатом»            у 2022-2023 рр.</w:t>
      </w:r>
    </w:p>
    <w:tbl>
      <w:tblPr>
        <w:tblStyle w:val="a3"/>
        <w:tblW w:w="9067" w:type="dxa"/>
        <w:tblLook w:val="04A0" w:firstRow="1" w:lastRow="0" w:firstColumn="1" w:lastColumn="0" w:noHBand="0" w:noVBand="1"/>
      </w:tblPr>
      <w:tblGrid>
        <w:gridCol w:w="4219"/>
        <w:gridCol w:w="1256"/>
        <w:gridCol w:w="1256"/>
        <w:gridCol w:w="2336"/>
      </w:tblGrid>
      <w:tr w:rsidR="002B38B7" w:rsidRPr="00650F08" w14:paraId="00062CF2" w14:textId="77777777" w:rsidTr="001D702E">
        <w:trPr>
          <w:trHeight w:val="25"/>
        </w:trPr>
        <w:tc>
          <w:tcPr>
            <w:tcW w:w="0" w:type="auto"/>
            <w:hideMark/>
          </w:tcPr>
          <w:p w14:paraId="0F32A50E" w14:textId="77777777" w:rsidR="002B38B7" w:rsidRPr="001D702E" w:rsidRDefault="002B38B7" w:rsidP="00FD2976">
            <w:pPr>
              <w:jc w:val="center"/>
              <w:rPr>
                <w:rFonts w:ascii="Times New Roman" w:eastAsia="Times New Roman" w:hAnsi="Times New Roman" w:cs="Times New Roman"/>
                <w:bCs/>
                <w:sz w:val="24"/>
                <w:szCs w:val="24"/>
                <w:lang w:eastAsia="ru-RU"/>
              </w:rPr>
            </w:pPr>
            <w:proofErr w:type="spellStart"/>
            <w:r w:rsidRPr="001D702E">
              <w:rPr>
                <w:rFonts w:ascii="Times New Roman" w:eastAsia="Times New Roman" w:hAnsi="Times New Roman" w:cs="Times New Roman"/>
                <w:bCs/>
                <w:sz w:val="24"/>
                <w:szCs w:val="24"/>
                <w:lang w:eastAsia="ru-RU"/>
              </w:rPr>
              <w:t>Показник</w:t>
            </w:r>
            <w:proofErr w:type="spellEnd"/>
          </w:p>
        </w:tc>
        <w:tc>
          <w:tcPr>
            <w:tcW w:w="0" w:type="auto"/>
            <w:hideMark/>
          </w:tcPr>
          <w:p w14:paraId="24F2B0D3" w14:textId="77777777" w:rsidR="002B38B7" w:rsidRPr="001D702E" w:rsidRDefault="002B38B7" w:rsidP="00FD2976">
            <w:pPr>
              <w:jc w:val="center"/>
              <w:rPr>
                <w:rFonts w:ascii="Times New Roman" w:eastAsia="Times New Roman" w:hAnsi="Times New Roman" w:cs="Times New Roman"/>
                <w:bCs/>
                <w:sz w:val="24"/>
                <w:szCs w:val="24"/>
                <w:lang w:eastAsia="ru-RU"/>
              </w:rPr>
            </w:pPr>
            <w:r w:rsidRPr="001D702E">
              <w:rPr>
                <w:rFonts w:ascii="Times New Roman" w:eastAsia="Times New Roman" w:hAnsi="Times New Roman" w:cs="Times New Roman"/>
                <w:bCs/>
                <w:sz w:val="24"/>
                <w:szCs w:val="24"/>
                <w:lang w:eastAsia="ru-RU"/>
              </w:rPr>
              <w:t>2022</w:t>
            </w:r>
          </w:p>
        </w:tc>
        <w:tc>
          <w:tcPr>
            <w:tcW w:w="0" w:type="auto"/>
            <w:hideMark/>
          </w:tcPr>
          <w:p w14:paraId="0D7664F9" w14:textId="77777777" w:rsidR="002B38B7" w:rsidRPr="001D702E" w:rsidRDefault="002B38B7" w:rsidP="00FD2976">
            <w:pPr>
              <w:jc w:val="center"/>
              <w:rPr>
                <w:rFonts w:ascii="Times New Roman" w:eastAsia="Times New Roman" w:hAnsi="Times New Roman" w:cs="Times New Roman"/>
                <w:bCs/>
                <w:sz w:val="24"/>
                <w:szCs w:val="24"/>
                <w:lang w:eastAsia="ru-RU"/>
              </w:rPr>
            </w:pPr>
            <w:r w:rsidRPr="001D702E">
              <w:rPr>
                <w:rFonts w:ascii="Times New Roman" w:eastAsia="Times New Roman" w:hAnsi="Times New Roman" w:cs="Times New Roman"/>
                <w:bCs/>
                <w:sz w:val="24"/>
                <w:szCs w:val="24"/>
                <w:lang w:eastAsia="ru-RU"/>
              </w:rPr>
              <w:t>2023</w:t>
            </w:r>
          </w:p>
        </w:tc>
        <w:tc>
          <w:tcPr>
            <w:tcW w:w="2336" w:type="dxa"/>
            <w:hideMark/>
          </w:tcPr>
          <w:p w14:paraId="120C6187" w14:textId="0305498A" w:rsidR="002B38B7" w:rsidRPr="001D702E" w:rsidRDefault="002B38B7" w:rsidP="00FD2976">
            <w:pPr>
              <w:jc w:val="center"/>
              <w:rPr>
                <w:rFonts w:ascii="Times New Roman" w:eastAsia="Times New Roman" w:hAnsi="Times New Roman" w:cs="Times New Roman"/>
                <w:bCs/>
                <w:sz w:val="24"/>
                <w:szCs w:val="24"/>
                <w:lang w:val="uk-UA" w:eastAsia="ru-RU"/>
              </w:rPr>
            </w:pPr>
            <w:r w:rsidRPr="001D702E">
              <w:rPr>
                <w:rFonts w:ascii="Times New Roman" w:eastAsia="Times New Roman" w:hAnsi="Times New Roman" w:cs="Times New Roman"/>
                <w:bCs/>
                <w:sz w:val="24"/>
                <w:szCs w:val="24"/>
                <w:lang w:eastAsia="ru-RU"/>
              </w:rPr>
              <w:t>Динаміка</w:t>
            </w:r>
            <w:r w:rsidRPr="001D702E">
              <w:rPr>
                <w:rFonts w:ascii="Times New Roman" w:eastAsia="Times New Roman" w:hAnsi="Times New Roman" w:cs="Times New Roman"/>
                <w:bCs/>
                <w:sz w:val="24"/>
                <w:szCs w:val="24"/>
                <w:lang w:val="uk-UA" w:eastAsia="ru-RU"/>
              </w:rPr>
              <w:t>,</w:t>
            </w:r>
            <w:r w:rsidR="001D702E" w:rsidRPr="001D702E">
              <w:rPr>
                <w:rFonts w:ascii="Times New Roman" w:eastAsia="Times New Roman" w:hAnsi="Times New Roman" w:cs="Times New Roman"/>
                <w:bCs/>
                <w:sz w:val="24"/>
                <w:szCs w:val="24"/>
                <w:lang w:val="uk-UA" w:eastAsia="ru-RU"/>
              </w:rPr>
              <w:t xml:space="preserve"> </w:t>
            </w:r>
            <w:r w:rsidRPr="001D702E">
              <w:rPr>
                <w:rFonts w:ascii="Times New Roman" w:eastAsia="Times New Roman" w:hAnsi="Times New Roman" w:cs="Times New Roman"/>
                <w:bCs/>
                <w:sz w:val="24"/>
                <w:szCs w:val="24"/>
                <w:lang w:val="uk-UA" w:eastAsia="ru-RU"/>
              </w:rPr>
              <w:t>%</w:t>
            </w:r>
          </w:p>
        </w:tc>
      </w:tr>
      <w:tr w:rsidR="002B38B7" w:rsidRPr="00650F08" w14:paraId="25A50CF7" w14:textId="77777777" w:rsidTr="001D702E">
        <w:trPr>
          <w:trHeight w:val="24"/>
        </w:trPr>
        <w:tc>
          <w:tcPr>
            <w:tcW w:w="0" w:type="auto"/>
            <w:hideMark/>
          </w:tcPr>
          <w:p w14:paraId="07F6FC89" w14:textId="77777777" w:rsidR="002B38B7" w:rsidRPr="001D702E" w:rsidRDefault="002B38B7" w:rsidP="00FD2976">
            <w:pPr>
              <w:rPr>
                <w:rFonts w:ascii="Times New Roman" w:eastAsia="Times New Roman" w:hAnsi="Times New Roman" w:cs="Times New Roman"/>
                <w:sz w:val="24"/>
                <w:szCs w:val="24"/>
                <w:lang w:val="ru-RU" w:eastAsia="ru-RU"/>
              </w:rPr>
            </w:pPr>
            <w:proofErr w:type="spellStart"/>
            <w:r w:rsidRPr="001D702E">
              <w:rPr>
                <w:rFonts w:ascii="Times New Roman" w:eastAsia="Times New Roman" w:hAnsi="Times New Roman" w:cs="Times New Roman"/>
                <w:sz w:val="24"/>
                <w:szCs w:val="24"/>
                <w:lang w:val="ru-RU" w:eastAsia="ru-RU"/>
              </w:rPr>
              <w:t>Податок</w:t>
            </w:r>
            <w:proofErr w:type="spellEnd"/>
            <w:r w:rsidRPr="001D702E">
              <w:rPr>
                <w:rFonts w:ascii="Times New Roman" w:eastAsia="Times New Roman" w:hAnsi="Times New Roman" w:cs="Times New Roman"/>
                <w:sz w:val="24"/>
                <w:szCs w:val="24"/>
                <w:lang w:val="ru-RU" w:eastAsia="ru-RU"/>
              </w:rPr>
              <w:t xml:space="preserve"> на </w:t>
            </w:r>
            <w:proofErr w:type="spellStart"/>
            <w:r w:rsidRPr="001D702E">
              <w:rPr>
                <w:rFonts w:ascii="Times New Roman" w:eastAsia="Times New Roman" w:hAnsi="Times New Roman" w:cs="Times New Roman"/>
                <w:sz w:val="24"/>
                <w:szCs w:val="24"/>
                <w:lang w:val="ru-RU" w:eastAsia="ru-RU"/>
              </w:rPr>
              <w:t>прибуток</w:t>
            </w:r>
            <w:proofErr w:type="spellEnd"/>
            <w:r w:rsidRPr="001D702E">
              <w:rPr>
                <w:rFonts w:ascii="Times New Roman" w:eastAsia="Times New Roman" w:hAnsi="Times New Roman" w:cs="Times New Roman"/>
                <w:sz w:val="24"/>
                <w:szCs w:val="24"/>
                <w:lang w:val="ru-RU" w:eastAsia="ru-RU"/>
              </w:rPr>
              <w:t xml:space="preserve"> (тис. грн)</w:t>
            </w:r>
          </w:p>
        </w:tc>
        <w:tc>
          <w:tcPr>
            <w:tcW w:w="0" w:type="auto"/>
            <w:hideMark/>
          </w:tcPr>
          <w:p w14:paraId="2942C53A" w14:textId="77777777" w:rsidR="002B38B7" w:rsidRPr="001D702E" w:rsidRDefault="002B38B7" w:rsidP="00FD2976">
            <w:pPr>
              <w:jc w:val="center"/>
              <w:rPr>
                <w:rFonts w:ascii="Times New Roman" w:eastAsia="Times New Roman" w:hAnsi="Times New Roman" w:cs="Times New Roman"/>
                <w:sz w:val="24"/>
                <w:szCs w:val="24"/>
                <w:lang w:eastAsia="ru-RU"/>
              </w:rPr>
            </w:pPr>
            <w:r w:rsidRPr="001D702E">
              <w:rPr>
                <w:rFonts w:ascii="Times New Roman" w:eastAsia="Times New Roman" w:hAnsi="Times New Roman" w:cs="Times New Roman"/>
                <w:sz w:val="24"/>
                <w:szCs w:val="24"/>
                <w:lang w:eastAsia="ru-RU"/>
              </w:rPr>
              <w:t>2 591 036</w:t>
            </w:r>
          </w:p>
        </w:tc>
        <w:tc>
          <w:tcPr>
            <w:tcW w:w="0" w:type="auto"/>
            <w:hideMark/>
          </w:tcPr>
          <w:p w14:paraId="0194FEB6" w14:textId="77777777" w:rsidR="002B38B7" w:rsidRPr="001D702E" w:rsidRDefault="002B38B7" w:rsidP="00FD2976">
            <w:pPr>
              <w:jc w:val="center"/>
              <w:rPr>
                <w:rFonts w:ascii="Times New Roman" w:eastAsia="Times New Roman" w:hAnsi="Times New Roman" w:cs="Times New Roman"/>
                <w:sz w:val="24"/>
                <w:szCs w:val="24"/>
                <w:lang w:eastAsia="ru-RU"/>
              </w:rPr>
            </w:pPr>
            <w:r w:rsidRPr="001D702E">
              <w:rPr>
                <w:rFonts w:ascii="Times New Roman" w:eastAsia="Times New Roman" w:hAnsi="Times New Roman" w:cs="Times New Roman"/>
                <w:sz w:val="24"/>
                <w:szCs w:val="24"/>
                <w:lang w:eastAsia="ru-RU"/>
              </w:rPr>
              <w:t>2 217 524</w:t>
            </w:r>
          </w:p>
        </w:tc>
        <w:tc>
          <w:tcPr>
            <w:tcW w:w="2336" w:type="dxa"/>
            <w:hideMark/>
          </w:tcPr>
          <w:p w14:paraId="4BFC35B4" w14:textId="77777777" w:rsidR="002B38B7" w:rsidRPr="001D702E" w:rsidRDefault="002B38B7" w:rsidP="00FD2976">
            <w:pPr>
              <w:jc w:val="center"/>
              <w:rPr>
                <w:rFonts w:ascii="Times New Roman" w:eastAsia="Times New Roman" w:hAnsi="Times New Roman" w:cs="Times New Roman"/>
                <w:sz w:val="24"/>
                <w:szCs w:val="24"/>
                <w:lang w:eastAsia="ru-RU"/>
              </w:rPr>
            </w:pPr>
            <w:r w:rsidRPr="001D702E">
              <w:rPr>
                <w:rFonts w:ascii="Times New Roman" w:eastAsia="Times New Roman" w:hAnsi="Times New Roman" w:cs="Times New Roman"/>
                <w:sz w:val="24"/>
                <w:szCs w:val="24"/>
                <w:lang w:eastAsia="ru-RU"/>
              </w:rPr>
              <w:t>-14.42</w:t>
            </w:r>
          </w:p>
        </w:tc>
      </w:tr>
      <w:tr w:rsidR="002B38B7" w:rsidRPr="00650F08" w14:paraId="34866129" w14:textId="77777777" w:rsidTr="001D702E">
        <w:trPr>
          <w:trHeight w:val="25"/>
        </w:trPr>
        <w:tc>
          <w:tcPr>
            <w:tcW w:w="0" w:type="auto"/>
            <w:hideMark/>
          </w:tcPr>
          <w:p w14:paraId="47EF251D" w14:textId="77777777" w:rsidR="002B38B7" w:rsidRPr="001D702E" w:rsidRDefault="002B38B7" w:rsidP="00FD2976">
            <w:pPr>
              <w:rPr>
                <w:rFonts w:ascii="Times New Roman" w:eastAsia="Times New Roman" w:hAnsi="Times New Roman" w:cs="Times New Roman"/>
                <w:sz w:val="24"/>
                <w:szCs w:val="24"/>
                <w:lang w:eastAsia="ru-RU"/>
              </w:rPr>
            </w:pPr>
            <w:r w:rsidRPr="001D702E">
              <w:rPr>
                <w:rFonts w:ascii="Times New Roman" w:eastAsia="Times New Roman" w:hAnsi="Times New Roman" w:cs="Times New Roman"/>
                <w:sz w:val="24"/>
                <w:szCs w:val="24"/>
                <w:lang w:eastAsia="ru-RU"/>
              </w:rPr>
              <w:t xml:space="preserve">РПН (% </w:t>
            </w:r>
            <w:proofErr w:type="spellStart"/>
            <w:r w:rsidRPr="001D702E">
              <w:rPr>
                <w:rFonts w:ascii="Times New Roman" w:eastAsia="Times New Roman" w:hAnsi="Times New Roman" w:cs="Times New Roman"/>
                <w:sz w:val="24"/>
                <w:szCs w:val="24"/>
                <w:lang w:eastAsia="ru-RU"/>
              </w:rPr>
              <w:t>до</w:t>
            </w:r>
            <w:proofErr w:type="spellEnd"/>
            <w:r w:rsidRPr="001D702E">
              <w:rPr>
                <w:rFonts w:ascii="Times New Roman" w:eastAsia="Times New Roman" w:hAnsi="Times New Roman" w:cs="Times New Roman"/>
                <w:sz w:val="24"/>
                <w:szCs w:val="24"/>
                <w:lang w:eastAsia="ru-RU"/>
              </w:rPr>
              <w:t xml:space="preserve"> </w:t>
            </w:r>
            <w:proofErr w:type="spellStart"/>
            <w:r w:rsidRPr="001D702E">
              <w:rPr>
                <w:rFonts w:ascii="Times New Roman" w:eastAsia="Times New Roman" w:hAnsi="Times New Roman" w:cs="Times New Roman"/>
                <w:sz w:val="24"/>
                <w:szCs w:val="24"/>
                <w:lang w:eastAsia="ru-RU"/>
              </w:rPr>
              <w:t>доходу</w:t>
            </w:r>
            <w:proofErr w:type="spellEnd"/>
            <w:r w:rsidRPr="001D702E">
              <w:rPr>
                <w:rFonts w:ascii="Times New Roman" w:eastAsia="Times New Roman" w:hAnsi="Times New Roman" w:cs="Times New Roman"/>
                <w:sz w:val="24"/>
                <w:szCs w:val="24"/>
                <w:lang w:eastAsia="ru-RU"/>
              </w:rPr>
              <w:t>)</w:t>
            </w:r>
          </w:p>
        </w:tc>
        <w:tc>
          <w:tcPr>
            <w:tcW w:w="0" w:type="auto"/>
            <w:hideMark/>
          </w:tcPr>
          <w:p w14:paraId="3C6FAB04" w14:textId="77777777" w:rsidR="002B38B7" w:rsidRPr="001D702E" w:rsidRDefault="002B38B7" w:rsidP="00FD2976">
            <w:pPr>
              <w:jc w:val="center"/>
              <w:rPr>
                <w:rFonts w:ascii="Times New Roman" w:eastAsia="Times New Roman" w:hAnsi="Times New Roman" w:cs="Times New Roman"/>
                <w:sz w:val="24"/>
                <w:szCs w:val="24"/>
                <w:lang w:eastAsia="ru-RU"/>
              </w:rPr>
            </w:pPr>
            <w:r w:rsidRPr="001D702E">
              <w:rPr>
                <w:rFonts w:ascii="Times New Roman" w:eastAsia="Times New Roman" w:hAnsi="Times New Roman" w:cs="Times New Roman"/>
                <w:sz w:val="24"/>
                <w:szCs w:val="24"/>
                <w:lang w:eastAsia="ru-RU"/>
              </w:rPr>
              <w:t>1.93%</w:t>
            </w:r>
          </w:p>
        </w:tc>
        <w:tc>
          <w:tcPr>
            <w:tcW w:w="0" w:type="auto"/>
            <w:hideMark/>
          </w:tcPr>
          <w:p w14:paraId="23009E5C" w14:textId="77777777" w:rsidR="002B38B7" w:rsidRPr="001D702E" w:rsidRDefault="002B38B7" w:rsidP="00FD2976">
            <w:pPr>
              <w:jc w:val="center"/>
              <w:rPr>
                <w:rFonts w:ascii="Times New Roman" w:eastAsia="Times New Roman" w:hAnsi="Times New Roman" w:cs="Times New Roman"/>
                <w:sz w:val="24"/>
                <w:szCs w:val="24"/>
                <w:lang w:eastAsia="ru-RU"/>
              </w:rPr>
            </w:pPr>
            <w:r w:rsidRPr="001D702E">
              <w:rPr>
                <w:rFonts w:ascii="Times New Roman" w:eastAsia="Times New Roman" w:hAnsi="Times New Roman" w:cs="Times New Roman"/>
                <w:sz w:val="24"/>
                <w:szCs w:val="24"/>
                <w:lang w:eastAsia="ru-RU"/>
              </w:rPr>
              <w:t>1.44%</w:t>
            </w:r>
          </w:p>
        </w:tc>
        <w:tc>
          <w:tcPr>
            <w:tcW w:w="2336" w:type="dxa"/>
            <w:hideMark/>
          </w:tcPr>
          <w:p w14:paraId="69C7E418" w14:textId="77777777" w:rsidR="002B38B7" w:rsidRPr="001D702E" w:rsidRDefault="002B38B7" w:rsidP="00FD2976">
            <w:pPr>
              <w:jc w:val="center"/>
              <w:rPr>
                <w:rFonts w:ascii="Times New Roman" w:eastAsia="Times New Roman" w:hAnsi="Times New Roman" w:cs="Times New Roman"/>
                <w:sz w:val="24"/>
                <w:szCs w:val="24"/>
                <w:lang w:val="uk-UA" w:eastAsia="ru-RU"/>
              </w:rPr>
            </w:pPr>
            <w:r w:rsidRPr="001D702E">
              <w:rPr>
                <w:rFonts w:ascii="Times New Roman" w:eastAsia="Times New Roman" w:hAnsi="Times New Roman" w:cs="Times New Roman"/>
                <w:sz w:val="24"/>
                <w:szCs w:val="24"/>
                <w:lang w:eastAsia="ru-RU"/>
              </w:rPr>
              <w:t>-0</w:t>
            </w:r>
            <w:r w:rsidRPr="001D702E">
              <w:rPr>
                <w:rFonts w:ascii="Times New Roman" w:eastAsia="Times New Roman" w:hAnsi="Times New Roman" w:cs="Times New Roman"/>
                <w:sz w:val="24"/>
                <w:szCs w:val="24"/>
                <w:lang w:val="uk-UA" w:eastAsia="ru-RU"/>
              </w:rPr>
              <w:t>,49</w:t>
            </w:r>
          </w:p>
        </w:tc>
      </w:tr>
      <w:tr w:rsidR="002B38B7" w:rsidRPr="00650F08" w14:paraId="437D132E" w14:textId="77777777" w:rsidTr="001D702E">
        <w:trPr>
          <w:trHeight w:val="25"/>
        </w:trPr>
        <w:tc>
          <w:tcPr>
            <w:tcW w:w="0" w:type="auto"/>
            <w:hideMark/>
          </w:tcPr>
          <w:p w14:paraId="224A1FB6" w14:textId="77777777" w:rsidR="002B38B7" w:rsidRPr="001D702E" w:rsidRDefault="002B38B7" w:rsidP="00FD2976">
            <w:pPr>
              <w:rPr>
                <w:rFonts w:ascii="Times New Roman" w:eastAsia="Times New Roman" w:hAnsi="Times New Roman" w:cs="Times New Roman"/>
                <w:sz w:val="24"/>
                <w:szCs w:val="24"/>
                <w:lang w:eastAsia="ru-RU"/>
              </w:rPr>
            </w:pPr>
            <w:r w:rsidRPr="001D702E">
              <w:rPr>
                <w:rFonts w:ascii="Times New Roman" w:eastAsia="Times New Roman" w:hAnsi="Times New Roman" w:cs="Times New Roman"/>
                <w:sz w:val="24"/>
                <w:szCs w:val="24"/>
                <w:lang w:eastAsia="ru-RU"/>
              </w:rPr>
              <w:t xml:space="preserve">ПНП (% </w:t>
            </w:r>
            <w:proofErr w:type="spellStart"/>
            <w:r w:rsidRPr="001D702E">
              <w:rPr>
                <w:rFonts w:ascii="Times New Roman" w:eastAsia="Times New Roman" w:hAnsi="Times New Roman" w:cs="Times New Roman"/>
                <w:sz w:val="24"/>
                <w:szCs w:val="24"/>
                <w:lang w:eastAsia="ru-RU"/>
              </w:rPr>
              <w:t>до</w:t>
            </w:r>
            <w:proofErr w:type="spellEnd"/>
            <w:r w:rsidRPr="001D702E">
              <w:rPr>
                <w:rFonts w:ascii="Times New Roman" w:eastAsia="Times New Roman" w:hAnsi="Times New Roman" w:cs="Times New Roman"/>
                <w:sz w:val="24"/>
                <w:szCs w:val="24"/>
                <w:lang w:eastAsia="ru-RU"/>
              </w:rPr>
              <w:t xml:space="preserve"> </w:t>
            </w:r>
            <w:proofErr w:type="spellStart"/>
            <w:r w:rsidRPr="001D702E">
              <w:rPr>
                <w:rFonts w:ascii="Times New Roman" w:eastAsia="Times New Roman" w:hAnsi="Times New Roman" w:cs="Times New Roman"/>
                <w:sz w:val="24"/>
                <w:szCs w:val="24"/>
                <w:lang w:eastAsia="ru-RU"/>
              </w:rPr>
              <w:t>прибутку</w:t>
            </w:r>
            <w:proofErr w:type="spellEnd"/>
            <w:r w:rsidRPr="001D702E">
              <w:rPr>
                <w:rFonts w:ascii="Times New Roman" w:eastAsia="Times New Roman" w:hAnsi="Times New Roman" w:cs="Times New Roman"/>
                <w:sz w:val="24"/>
                <w:szCs w:val="24"/>
                <w:lang w:eastAsia="ru-RU"/>
              </w:rPr>
              <w:t>)</w:t>
            </w:r>
          </w:p>
        </w:tc>
        <w:tc>
          <w:tcPr>
            <w:tcW w:w="0" w:type="auto"/>
            <w:hideMark/>
          </w:tcPr>
          <w:p w14:paraId="10AF5D57" w14:textId="77777777" w:rsidR="002B38B7" w:rsidRPr="001D702E" w:rsidRDefault="002B38B7" w:rsidP="00FD2976">
            <w:pPr>
              <w:jc w:val="center"/>
              <w:rPr>
                <w:rFonts w:ascii="Times New Roman" w:eastAsia="Times New Roman" w:hAnsi="Times New Roman" w:cs="Times New Roman"/>
                <w:sz w:val="24"/>
                <w:szCs w:val="24"/>
                <w:lang w:eastAsia="ru-RU"/>
              </w:rPr>
            </w:pPr>
            <w:r w:rsidRPr="001D702E">
              <w:rPr>
                <w:rFonts w:ascii="Times New Roman" w:eastAsia="Times New Roman" w:hAnsi="Times New Roman" w:cs="Times New Roman"/>
                <w:sz w:val="24"/>
                <w:szCs w:val="24"/>
                <w:lang w:eastAsia="ru-RU"/>
              </w:rPr>
              <w:t>17.28%</w:t>
            </w:r>
          </w:p>
        </w:tc>
        <w:tc>
          <w:tcPr>
            <w:tcW w:w="0" w:type="auto"/>
            <w:hideMark/>
          </w:tcPr>
          <w:p w14:paraId="329C8C60" w14:textId="77777777" w:rsidR="002B38B7" w:rsidRPr="001D702E" w:rsidRDefault="002B38B7" w:rsidP="00FD2976">
            <w:pPr>
              <w:jc w:val="center"/>
              <w:rPr>
                <w:rFonts w:ascii="Times New Roman" w:eastAsia="Times New Roman" w:hAnsi="Times New Roman" w:cs="Times New Roman"/>
                <w:sz w:val="24"/>
                <w:szCs w:val="24"/>
                <w:lang w:eastAsia="ru-RU"/>
              </w:rPr>
            </w:pPr>
            <w:r w:rsidRPr="001D702E">
              <w:rPr>
                <w:rFonts w:ascii="Times New Roman" w:eastAsia="Times New Roman" w:hAnsi="Times New Roman" w:cs="Times New Roman"/>
                <w:sz w:val="24"/>
                <w:szCs w:val="24"/>
                <w:lang w:eastAsia="ru-RU"/>
              </w:rPr>
              <w:t>16.46%</w:t>
            </w:r>
          </w:p>
        </w:tc>
        <w:tc>
          <w:tcPr>
            <w:tcW w:w="2336" w:type="dxa"/>
            <w:hideMark/>
          </w:tcPr>
          <w:p w14:paraId="3AC21A70" w14:textId="77777777" w:rsidR="002B38B7" w:rsidRPr="001D702E" w:rsidRDefault="002B38B7" w:rsidP="00FD2976">
            <w:pPr>
              <w:jc w:val="center"/>
              <w:rPr>
                <w:rFonts w:ascii="Times New Roman" w:eastAsia="Times New Roman" w:hAnsi="Times New Roman" w:cs="Times New Roman"/>
                <w:sz w:val="24"/>
                <w:szCs w:val="24"/>
                <w:lang w:val="uk-UA" w:eastAsia="ru-RU"/>
              </w:rPr>
            </w:pPr>
            <w:r w:rsidRPr="001D702E">
              <w:rPr>
                <w:rFonts w:ascii="Times New Roman" w:eastAsia="Times New Roman" w:hAnsi="Times New Roman" w:cs="Times New Roman"/>
                <w:sz w:val="24"/>
                <w:szCs w:val="24"/>
                <w:lang w:eastAsia="ru-RU"/>
              </w:rPr>
              <w:t>-0</w:t>
            </w:r>
            <w:r w:rsidRPr="001D702E">
              <w:rPr>
                <w:rFonts w:ascii="Times New Roman" w:eastAsia="Times New Roman" w:hAnsi="Times New Roman" w:cs="Times New Roman"/>
                <w:sz w:val="24"/>
                <w:szCs w:val="24"/>
                <w:lang w:val="uk-UA" w:eastAsia="ru-RU"/>
              </w:rPr>
              <w:t>,82</w:t>
            </w:r>
          </w:p>
        </w:tc>
      </w:tr>
      <w:tr w:rsidR="002B38B7" w:rsidRPr="00650F08" w14:paraId="56CC65AB" w14:textId="77777777" w:rsidTr="001D702E">
        <w:trPr>
          <w:trHeight w:val="24"/>
        </w:trPr>
        <w:tc>
          <w:tcPr>
            <w:tcW w:w="0" w:type="auto"/>
            <w:hideMark/>
          </w:tcPr>
          <w:p w14:paraId="3055930B" w14:textId="77777777" w:rsidR="002B38B7" w:rsidRPr="001D702E" w:rsidRDefault="002B38B7" w:rsidP="00FD2976">
            <w:pPr>
              <w:rPr>
                <w:rFonts w:ascii="Times New Roman" w:eastAsia="Times New Roman" w:hAnsi="Times New Roman" w:cs="Times New Roman"/>
                <w:sz w:val="24"/>
                <w:szCs w:val="24"/>
                <w:lang w:eastAsia="ru-RU"/>
              </w:rPr>
            </w:pPr>
            <w:proofErr w:type="spellStart"/>
            <w:r w:rsidRPr="001D702E">
              <w:rPr>
                <w:rFonts w:ascii="Times New Roman" w:eastAsia="Times New Roman" w:hAnsi="Times New Roman" w:cs="Times New Roman"/>
                <w:sz w:val="24"/>
                <w:szCs w:val="24"/>
                <w:lang w:eastAsia="ru-RU"/>
              </w:rPr>
              <w:t>Рентабельність</w:t>
            </w:r>
            <w:proofErr w:type="spellEnd"/>
            <w:r w:rsidRPr="001D702E">
              <w:rPr>
                <w:rFonts w:ascii="Times New Roman" w:eastAsia="Times New Roman" w:hAnsi="Times New Roman" w:cs="Times New Roman"/>
                <w:sz w:val="24"/>
                <w:szCs w:val="24"/>
                <w:lang w:eastAsia="ru-RU"/>
              </w:rPr>
              <w:t xml:space="preserve"> </w:t>
            </w:r>
            <w:proofErr w:type="spellStart"/>
            <w:r w:rsidRPr="001D702E">
              <w:rPr>
                <w:rFonts w:ascii="Times New Roman" w:eastAsia="Times New Roman" w:hAnsi="Times New Roman" w:cs="Times New Roman"/>
                <w:sz w:val="24"/>
                <w:szCs w:val="24"/>
                <w:lang w:eastAsia="ru-RU"/>
              </w:rPr>
              <w:t>після</w:t>
            </w:r>
            <w:proofErr w:type="spellEnd"/>
            <w:r w:rsidRPr="001D702E">
              <w:rPr>
                <w:rFonts w:ascii="Times New Roman" w:eastAsia="Times New Roman" w:hAnsi="Times New Roman" w:cs="Times New Roman"/>
                <w:sz w:val="24"/>
                <w:szCs w:val="24"/>
                <w:lang w:eastAsia="ru-RU"/>
              </w:rPr>
              <w:t xml:space="preserve"> </w:t>
            </w:r>
            <w:proofErr w:type="spellStart"/>
            <w:r w:rsidRPr="001D702E">
              <w:rPr>
                <w:rFonts w:ascii="Times New Roman" w:eastAsia="Times New Roman" w:hAnsi="Times New Roman" w:cs="Times New Roman"/>
                <w:sz w:val="24"/>
                <w:szCs w:val="24"/>
                <w:lang w:eastAsia="ru-RU"/>
              </w:rPr>
              <w:t>оподаткування</w:t>
            </w:r>
            <w:proofErr w:type="spellEnd"/>
          </w:p>
        </w:tc>
        <w:tc>
          <w:tcPr>
            <w:tcW w:w="0" w:type="auto"/>
            <w:hideMark/>
          </w:tcPr>
          <w:p w14:paraId="5DF6E3D6" w14:textId="77777777" w:rsidR="002B38B7" w:rsidRPr="001D702E" w:rsidRDefault="002B38B7" w:rsidP="00FD2976">
            <w:pPr>
              <w:jc w:val="center"/>
              <w:rPr>
                <w:rFonts w:ascii="Times New Roman" w:eastAsia="Times New Roman" w:hAnsi="Times New Roman" w:cs="Times New Roman"/>
                <w:sz w:val="24"/>
                <w:szCs w:val="24"/>
                <w:lang w:eastAsia="ru-RU"/>
              </w:rPr>
            </w:pPr>
            <w:r w:rsidRPr="001D702E">
              <w:rPr>
                <w:rFonts w:ascii="Times New Roman" w:eastAsia="Times New Roman" w:hAnsi="Times New Roman" w:cs="Times New Roman"/>
                <w:sz w:val="24"/>
                <w:szCs w:val="24"/>
                <w:lang w:val="uk-UA" w:eastAsia="ru-RU"/>
              </w:rPr>
              <w:t>-</w:t>
            </w:r>
            <w:r w:rsidRPr="001D702E">
              <w:rPr>
                <w:rFonts w:ascii="Times New Roman" w:eastAsia="Times New Roman" w:hAnsi="Times New Roman" w:cs="Times New Roman"/>
                <w:sz w:val="24"/>
                <w:szCs w:val="24"/>
                <w:lang w:eastAsia="ru-RU"/>
              </w:rPr>
              <w:t>9.24%</w:t>
            </w:r>
          </w:p>
        </w:tc>
        <w:tc>
          <w:tcPr>
            <w:tcW w:w="0" w:type="auto"/>
            <w:hideMark/>
          </w:tcPr>
          <w:p w14:paraId="638F7696" w14:textId="77777777" w:rsidR="002B38B7" w:rsidRPr="001D702E" w:rsidRDefault="002B38B7" w:rsidP="00FD2976">
            <w:pPr>
              <w:jc w:val="center"/>
              <w:rPr>
                <w:rFonts w:ascii="Times New Roman" w:eastAsia="Times New Roman" w:hAnsi="Times New Roman" w:cs="Times New Roman"/>
                <w:sz w:val="24"/>
                <w:szCs w:val="24"/>
                <w:lang w:eastAsia="ru-RU"/>
              </w:rPr>
            </w:pPr>
            <w:r w:rsidRPr="001D702E">
              <w:rPr>
                <w:rFonts w:ascii="Times New Roman" w:eastAsia="Times New Roman" w:hAnsi="Times New Roman" w:cs="Times New Roman"/>
                <w:sz w:val="24"/>
                <w:szCs w:val="24"/>
                <w:lang w:val="uk-UA" w:eastAsia="ru-RU"/>
              </w:rPr>
              <w:t>-</w:t>
            </w:r>
            <w:r w:rsidRPr="001D702E">
              <w:rPr>
                <w:rFonts w:ascii="Times New Roman" w:eastAsia="Times New Roman" w:hAnsi="Times New Roman" w:cs="Times New Roman"/>
                <w:sz w:val="24"/>
                <w:szCs w:val="24"/>
                <w:lang w:eastAsia="ru-RU"/>
              </w:rPr>
              <w:t>7.32%</w:t>
            </w:r>
          </w:p>
        </w:tc>
        <w:tc>
          <w:tcPr>
            <w:tcW w:w="2336" w:type="dxa"/>
            <w:hideMark/>
          </w:tcPr>
          <w:p w14:paraId="11C53D46" w14:textId="77777777" w:rsidR="002B38B7" w:rsidRPr="001D702E" w:rsidRDefault="002B38B7" w:rsidP="00FD2976">
            <w:pPr>
              <w:jc w:val="center"/>
              <w:rPr>
                <w:rFonts w:ascii="Times New Roman" w:eastAsia="Times New Roman" w:hAnsi="Times New Roman" w:cs="Times New Roman"/>
                <w:sz w:val="24"/>
                <w:szCs w:val="24"/>
                <w:lang w:val="uk-UA" w:eastAsia="ru-RU"/>
              </w:rPr>
            </w:pPr>
            <w:r w:rsidRPr="001D702E">
              <w:rPr>
                <w:rFonts w:ascii="Times New Roman" w:eastAsia="Times New Roman" w:hAnsi="Times New Roman" w:cs="Times New Roman"/>
                <w:sz w:val="24"/>
                <w:szCs w:val="24"/>
                <w:lang w:val="uk-UA" w:eastAsia="ru-RU"/>
              </w:rPr>
              <w:t>+</w:t>
            </w:r>
            <w:r w:rsidRPr="001D702E">
              <w:rPr>
                <w:rFonts w:ascii="Times New Roman" w:eastAsia="Times New Roman" w:hAnsi="Times New Roman" w:cs="Times New Roman"/>
                <w:sz w:val="24"/>
                <w:szCs w:val="24"/>
                <w:lang w:eastAsia="ru-RU"/>
              </w:rPr>
              <w:t>1</w:t>
            </w:r>
            <w:r w:rsidRPr="001D702E">
              <w:rPr>
                <w:rFonts w:ascii="Times New Roman" w:eastAsia="Times New Roman" w:hAnsi="Times New Roman" w:cs="Times New Roman"/>
                <w:sz w:val="24"/>
                <w:szCs w:val="24"/>
                <w:lang w:val="uk-UA" w:eastAsia="ru-RU"/>
              </w:rPr>
              <w:t>,92</w:t>
            </w:r>
          </w:p>
        </w:tc>
      </w:tr>
      <w:bookmarkEnd w:id="10"/>
    </w:tbl>
    <w:p w14:paraId="7A6536A5" w14:textId="77777777" w:rsidR="002B38B7" w:rsidRPr="00390AD8" w:rsidRDefault="002B38B7" w:rsidP="002B38B7">
      <w:pPr>
        <w:spacing w:after="0" w:line="360" w:lineRule="auto"/>
        <w:ind w:right="283" w:firstLine="709"/>
        <w:jc w:val="both"/>
        <w:rPr>
          <w:rFonts w:ascii="Times New Roman" w:hAnsi="Times New Roman" w:cs="Times New Roman"/>
          <w:sz w:val="28"/>
          <w:szCs w:val="28"/>
          <w:highlight w:val="yellow"/>
          <w:lang w:val="uk-UA"/>
        </w:rPr>
      </w:pPr>
    </w:p>
    <w:p w14:paraId="17EE5CDE" w14:textId="7E3ED1BB" w:rsidR="002B38B7" w:rsidRPr="002B38B7" w:rsidRDefault="002B38B7" w:rsidP="002B38B7">
      <w:pPr>
        <w:spacing w:after="0" w:line="360" w:lineRule="auto"/>
        <w:ind w:right="283" w:firstLine="709"/>
        <w:jc w:val="both"/>
        <w:rPr>
          <w:rFonts w:ascii="Times New Roman" w:hAnsi="Times New Roman" w:cs="Times New Roman"/>
          <w:sz w:val="28"/>
          <w:szCs w:val="28"/>
          <w:lang w:val="ru-RU"/>
        </w:rPr>
      </w:pPr>
      <w:r w:rsidRPr="002B38B7">
        <w:rPr>
          <w:rFonts w:ascii="Times New Roman" w:hAnsi="Times New Roman" w:cs="Times New Roman"/>
          <w:sz w:val="28"/>
          <w:szCs w:val="28"/>
          <w:lang w:val="ru-RU"/>
        </w:rPr>
        <w:t xml:space="preserve">На </w:t>
      </w:r>
      <w:proofErr w:type="spellStart"/>
      <w:r w:rsidRPr="002B38B7">
        <w:rPr>
          <w:rFonts w:ascii="Times New Roman" w:hAnsi="Times New Roman" w:cs="Times New Roman"/>
          <w:sz w:val="28"/>
          <w:szCs w:val="28"/>
          <w:lang w:val="ru-RU"/>
        </w:rPr>
        <w:t>основі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проведеного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аналізу</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показників</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податкового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планування</w:t>
      </w:r>
      <w:proofErr w:type="spellEnd"/>
      <w:r w:rsidRPr="002B38B7">
        <w:rPr>
          <w:rFonts w:ascii="Times New Roman" w:hAnsi="Times New Roman" w:cs="Times New Roman"/>
          <w:sz w:val="28"/>
          <w:szCs w:val="28"/>
          <w:lang w:val="ru-RU"/>
        </w:rPr>
        <w:t xml:space="preserve"> </w:t>
      </w:r>
      <w:proofErr w:type="spellStart"/>
      <w:r w:rsidR="001F0DF7">
        <w:rPr>
          <w:rFonts w:ascii="Times New Roman" w:hAnsi="Times New Roman" w:cs="Times New Roman"/>
          <w:sz w:val="28"/>
          <w:szCs w:val="28"/>
          <w:lang w:val="ru-RU"/>
        </w:rPr>
        <w:t>зроблено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висновки</w:t>
      </w:r>
      <w:proofErr w:type="spellEnd"/>
      <w:r w:rsidRPr="002B38B7">
        <w:rPr>
          <w:rFonts w:ascii="Times New Roman" w:hAnsi="Times New Roman" w:cs="Times New Roman"/>
          <w:sz w:val="28"/>
          <w:szCs w:val="28"/>
          <w:lang w:val="ru-RU"/>
        </w:rPr>
        <w:t>:</w:t>
      </w:r>
    </w:p>
    <w:p w14:paraId="2E6D6D1E" w14:textId="52662FE8" w:rsidR="002B38B7" w:rsidRPr="002B38B7" w:rsidRDefault="002B38B7" w:rsidP="00844593">
      <w:pPr>
        <w:numPr>
          <w:ilvl w:val="0"/>
          <w:numId w:val="80"/>
        </w:numPr>
        <w:tabs>
          <w:tab w:val="clear" w:pos="720"/>
          <w:tab w:val="num" w:pos="426"/>
        </w:tabs>
        <w:spacing w:after="0" w:line="360" w:lineRule="auto"/>
        <w:ind w:left="426" w:right="283"/>
        <w:jc w:val="both"/>
        <w:rPr>
          <w:rFonts w:ascii="Times New Roman" w:hAnsi="Times New Roman" w:cs="Times New Roman"/>
          <w:sz w:val="28"/>
          <w:szCs w:val="28"/>
          <w:lang w:val="ru-RU"/>
        </w:rPr>
      </w:pPr>
      <w:proofErr w:type="spellStart"/>
      <w:r w:rsidRPr="002B38B7">
        <w:rPr>
          <w:rFonts w:ascii="Times New Roman" w:hAnsi="Times New Roman" w:cs="Times New Roman"/>
          <w:bCs/>
          <w:sz w:val="28"/>
          <w:szCs w:val="28"/>
          <w:lang w:val="ru-RU"/>
        </w:rPr>
        <w:t>Податкове</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навантаження</w:t>
      </w:r>
      <w:proofErr w:type="spellEnd"/>
      <w:r w:rsidRPr="002B38B7">
        <w:rPr>
          <w:rFonts w:ascii="Times New Roman" w:hAnsi="Times New Roman" w:cs="Times New Roman"/>
          <w:bCs/>
          <w:sz w:val="28"/>
          <w:szCs w:val="28"/>
          <w:lang w:val="ru-RU"/>
        </w:rPr>
        <w:t xml:space="preserve"> </w:t>
      </w:r>
      <w:r w:rsidRPr="002B38B7">
        <w:rPr>
          <w:rFonts w:ascii="Times New Roman" w:hAnsi="Times New Roman" w:cs="Times New Roman"/>
          <w:sz w:val="28"/>
          <w:szCs w:val="28"/>
          <w:lang w:val="ru-RU"/>
        </w:rPr>
        <w:t>у 2023 р</w:t>
      </w:r>
      <w:r w:rsidR="001F0DF7">
        <w:rPr>
          <w:rFonts w:ascii="Times New Roman" w:hAnsi="Times New Roman" w:cs="Times New Roman"/>
          <w:sz w:val="28"/>
          <w:szCs w:val="28"/>
          <w:lang w:val="ru-RU"/>
        </w:rPr>
        <w:t>.</w:t>
      </w:r>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зменшилося</w:t>
      </w:r>
      <w:proofErr w:type="spellEnd"/>
      <w:r w:rsidRPr="002B38B7">
        <w:rPr>
          <w:rFonts w:ascii="Times New Roman" w:hAnsi="Times New Roman" w:cs="Times New Roman"/>
          <w:sz w:val="28"/>
          <w:szCs w:val="28"/>
          <w:lang w:val="ru-RU"/>
        </w:rPr>
        <w:t xml:space="preserve"> на </w:t>
      </w:r>
      <w:r w:rsidRPr="002B38B7">
        <w:rPr>
          <w:rFonts w:ascii="Times New Roman" w:hAnsi="Times New Roman" w:cs="Times New Roman"/>
          <w:bCs/>
          <w:sz w:val="28"/>
          <w:szCs w:val="28"/>
          <w:lang w:val="ru-RU"/>
        </w:rPr>
        <w:t xml:space="preserve">0,82 </w:t>
      </w:r>
      <w:proofErr w:type="spellStart"/>
      <w:r w:rsidRPr="002B38B7">
        <w:rPr>
          <w:rFonts w:ascii="Times New Roman" w:hAnsi="Times New Roman" w:cs="Times New Roman"/>
          <w:bCs/>
          <w:sz w:val="28"/>
          <w:szCs w:val="28"/>
          <w:lang w:val="ru-RU"/>
        </w:rPr>
        <w:t>п.п</w:t>
      </w:r>
      <w:proofErr w:type="spellEnd"/>
      <w:r w:rsidRPr="002B38B7">
        <w:rPr>
          <w:rFonts w:ascii="Times New Roman" w:hAnsi="Times New Roman" w:cs="Times New Roman"/>
          <w:bCs/>
          <w:sz w:val="28"/>
          <w:szCs w:val="28"/>
          <w:lang w:val="ru-RU"/>
        </w:rPr>
        <w:t>.</w:t>
      </w:r>
      <w:r w:rsidRPr="002B38B7">
        <w:rPr>
          <w:rFonts w:ascii="Times New Roman" w:hAnsi="Times New Roman" w:cs="Times New Roman"/>
          <w:sz w:val="28"/>
          <w:szCs w:val="28"/>
          <w:lang w:val="ru-RU"/>
        </w:rPr>
        <w:t xml:space="preserve"> (з 17,28% до 16,46%), </w:t>
      </w:r>
      <w:proofErr w:type="spellStart"/>
      <w:r w:rsidRPr="002B38B7">
        <w:rPr>
          <w:rFonts w:ascii="Times New Roman" w:hAnsi="Times New Roman" w:cs="Times New Roman"/>
          <w:sz w:val="28"/>
          <w:szCs w:val="28"/>
          <w:lang w:val="ru-RU"/>
        </w:rPr>
        <w:t>що</w:t>
      </w:r>
      <w:proofErr w:type="spellEnd"/>
      <w:r w:rsidRPr="002B38B7">
        <w:rPr>
          <w:rFonts w:ascii="Times New Roman" w:hAnsi="Times New Roman" w:cs="Times New Roman"/>
          <w:sz w:val="28"/>
          <w:szCs w:val="28"/>
          <w:lang w:val="ru-RU"/>
        </w:rPr>
        <w:t xml:space="preserve"> </w:t>
      </w:r>
      <w:proofErr w:type="spellStart"/>
      <w:r w:rsidR="001F0DF7">
        <w:rPr>
          <w:rFonts w:ascii="Times New Roman" w:hAnsi="Times New Roman" w:cs="Times New Roman"/>
          <w:sz w:val="28"/>
          <w:szCs w:val="28"/>
          <w:lang w:val="ru-RU"/>
        </w:rPr>
        <w:t>вказує</w:t>
      </w:r>
      <w:proofErr w:type="spellEnd"/>
      <w:r w:rsidR="001F0DF7">
        <w:rPr>
          <w:rFonts w:ascii="Times New Roman" w:hAnsi="Times New Roman" w:cs="Times New Roman"/>
          <w:sz w:val="28"/>
          <w:szCs w:val="28"/>
          <w:lang w:val="ru-RU"/>
        </w:rPr>
        <w:t xml:space="preserve"> на</w:t>
      </w:r>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bCs/>
          <w:sz w:val="28"/>
          <w:szCs w:val="28"/>
          <w:lang w:val="ru-RU"/>
        </w:rPr>
        <w:t>помірну</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оптимізацію</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податкових</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витрат</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підприємства</w:t>
      </w:r>
      <w:proofErr w:type="spellEnd"/>
      <w:r w:rsidRPr="002B38B7">
        <w:rPr>
          <w:rFonts w:ascii="Times New Roman" w:hAnsi="Times New Roman" w:cs="Times New Roman"/>
          <w:sz w:val="28"/>
          <w:szCs w:val="28"/>
          <w:lang w:val="ru-RU"/>
        </w:rPr>
        <w:t xml:space="preserve">. Така </w:t>
      </w:r>
      <w:proofErr w:type="spellStart"/>
      <w:r w:rsidRPr="002B38B7">
        <w:rPr>
          <w:rFonts w:ascii="Times New Roman" w:hAnsi="Times New Roman" w:cs="Times New Roman"/>
          <w:sz w:val="28"/>
          <w:szCs w:val="28"/>
          <w:lang w:val="ru-RU"/>
        </w:rPr>
        <w:t>динаміка</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може</w:t>
      </w:r>
      <w:proofErr w:type="spellEnd"/>
      <w:r w:rsidRPr="002B38B7">
        <w:rPr>
          <w:rFonts w:ascii="Times New Roman" w:hAnsi="Times New Roman" w:cs="Times New Roman"/>
          <w:sz w:val="28"/>
          <w:szCs w:val="28"/>
          <w:lang w:val="ru-RU"/>
        </w:rPr>
        <w:t xml:space="preserve"> бути результатом </w:t>
      </w:r>
      <w:proofErr w:type="spellStart"/>
      <w:r w:rsidRPr="002B38B7">
        <w:rPr>
          <w:rFonts w:ascii="Times New Roman" w:hAnsi="Times New Roman" w:cs="Times New Roman"/>
          <w:sz w:val="28"/>
          <w:szCs w:val="28"/>
          <w:lang w:val="ru-RU"/>
        </w:rPr>
        <w:t>більш</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ефективного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використання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доступних</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податкових</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інструментів</w:t>
      </w:r>
      <w:proofErr w:type="spellEnd"/>
      <w:r w:rsidRPr="002B38B7">
        <w:rPr>
          <w:rFonts w:ascii="Times New Roman" w:hAnsi="Times New Roman" w:cs="Times New Roman"/>
          <w:sz w:val="28"/>
          <w:szCs w:val="28"/>
          <w:lang w:val="ru-RU"/>
        </w:rPr>
        <w:t>.</w:t>
      </w:r>
    </w:p>
    <w:p w14:paraId="36FFE1C7" w14:textId="74D37FA7" w:rsidR="002B38B7" w:rsidRPr="002B38B7" w:rsidRDefault="002B38B7" w:rsidP="00844593">
      <w:pPr>
        <w:numPr>
          <w:ilvl w:val="0"/>
          <w:numId w:val="80"/>
        </w:numPr>
        <w:tabs>
          <w:tab w:val="clear" w:pos="720"/>
          <w:tab w:val="num" w:pos="426"/>
        </w:tabs>
        <w:spacing w:after="0" w:line="360" w:lineRule="auto"/>
        <w:ind w:left="426" w:right="283"/>
        <w:jc w:val="both"/>
        <w:rPr>
          <w:rFonts w:ascii="Times New Roman" w:hAnsi="Times New Roman" w:cs="Times New Roman"/>
          <w:sz w:val="28"/>
          <w:szCs w:val="28"/>
          <w:lang w:val="ru-RU"/>
        </w:rPr>
      </w:pPr>
      <w:proofErr w:type="spellStart"/>
      <w:r w:rsidRPr="002B38B7">
        <w:rPr>
          <w:rFonts w:ascii="Times New Roman" w:hAnsi="Times New Roman" w:cs="Times New Roman"/>
          <w:bCs/>
          <w:sz w:val="28"/>
          <w:szCs w:val="28"/>
          <w:lang w:val="ru-RU"/>
        </w:rPr>
        <w:t>Коефіцієнт</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ефективності</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податкового</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планування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склав</w:t>
      </w:r>
      <w:proofErr w:type="spellEnd"/>
      <w:r w:rsidRPr="002B38B7">
        <w:rPr>
          <w:rFonts w:ascii="Times New Roman" w:hAnsi="Times New Roman" w:cs="Times New Roman"/>
          <w:sz w:val="28"/>
          <w:szCs w:val="28"/>
          <w:lang w:val="ru-RU"/>
        </w:rPr>
        <w:t xml:space="preserve"> </w:t>
      </w:r>
      <w:r w:rsidRPr="002B38B7">
        <w:rPr>
          <w:rFonts w:ascii="Times New Roman" w:hAnsi="Times New Roman" w:cs="Times New Roman"/>
          <w:bCs/>
          <w:sz w:val="28"/>
          <w:szCs w:val="28"/>
          <w:lang w:val="ru-RU"/>
        </w:rPr>
        <w:t>14,42%</w:t>
      </w:r>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що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підтверджує</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позитивну</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тенденцію</w:t>
      </w:r>
      <w:proofErr w:type="spellEnd"/>
      <w:r w:rsidRPr="002B38B7">
        <w:rPr>
          <w:rFonts w:ascii="Times New Roman" w:hAnsi="Times New Roman" w:cs="Times New Roman"/>
          <w:sz w:val="28"/>
          <w:szCs w:val="28"/>
          <w:lang w:val="ru-RU"/>
        </w:rPr>
        <w:t xml:space="preserve"> до </w:t>
      </w:r>
      <w:proofErr w:type="spellStart"/>
      <w:r w:rsidRPr="002B38B7">
        <w:rPr>
          <w:rFonts w:ascii="Times New Roman" w:hAnsi="Times New Roman" w:cs="Times New Roman"/>
          <w:sz w:val="28"/>
          <w:szCs w:val="28"/>
          <w:lang w:val="ru-RU"/>
        </w:rPr>
        <w:t>зниження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податкового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тиску</w:t>
      </w:r>
      <w:proofErr w:type="spellEnd"/>
      <w:r w:rsidR="001F0DF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впровадження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або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вдосконалення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заходів</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податкового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планування</w:t>
      </w:r>
      <w:proofErr w:type="spellEnd"/>
      <w:r w:rsidR="001F0DF7">
        <w:rPr>
          <w:rFonts w:ascii="Times New Roman" w:hAnsi="Times New Roman" w:cs="Times New Roman"/>
          <w:sz w:val="28"/>
          <w:szCs w:val="28"/>
          <w:lang w:val="ru-RU"/>
        </w:rPr>
        <w:t>.</w:t>
      </w:r>
    </w:p>
    <w:p w14:paraId="11856CE2" w14:textId="25AF8280" w:rsidR="002B38B7" w:rsidRPr="002B38B7" w:rsidRDefault="002B38B7" w:rsidP="00844593">
      <w:pPr>
        <w:numPr>
          <w:ilvl w:val="0"/>
          <w:numId w:val="80"/>
        </w:numPr>
        <w:tabs>
          <w:tab w:val="clear" w:pos="720"/>
          <w:tab w:val="num" w:pos="426"/>
        </w:tabs>
        <w:spacing w:after="0" w:line="360" w:lineRule="auto"/>
        <w:ind w:left="426" w:right="283"/>
        <w:jc w:val="both"/>
        <w:rPr>
          <w:rFonts w:ascii="Times New Roman" w:hAnsi="Times New Roman" w:cs="Times New Roman"/>
          <w:sz w:val="28"/>
          <w:szCs w:val="28"/>
          <w:lang w:val="ru-RU"/>
        </w:rPr>
      </w:pPr>
      <w:proofErr w:type="spellStart"/>
      <w:r w:rsidRPr="002B38B7">
        <w:rPr>
          <w:rFonts w:ascii="Times New Roman" w:hAnsi="Times New Roman" w:cs="Times New Roman"/>
          <w:bCs/>
          <w:sz w:val="28"/>
          <w:szCs w:val="28"/>
          <w:lang w:val="ru-RU"/>
        </w:rPr>
        <w:t>Рентабельність</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після</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оподаткування</w:t>
      </w:r>
      <w:proofErr w:type="spellEnd"/>
      <w:r w:rsidRPr="002B38B7">
        <w:rPr>
          <w:rFonts w:ascii="Times New Roman" w:hAnsi="Times New Roman" w:cs="Times New Roman"/>
          <w:sz w:val="28"/>
          <w:szCs w:val="28"/>
          <w:lang w:val="ru-RU"/>
        </w:rPr>
        <w:t xml:space="preserve"> у 2023 </w:t>
      </w:r>
      <w:proofErr w:type="spellStart"/>
      <w:r w:rsidRPr="002B38B7">
        <w:rPr>
          <w:rFonts w:ascii="Times New Roman" w:hAnsi="Times New Roman" w:cs="Times New Roman"/>
          <w:sz w:val="28"/>
          <w:szCs w:val="28"/>
          <w:lang w:val="ru-RU"/>
        </w:rPr>
        <w:t>році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залишалася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від’ємною</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однак</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її</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значення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bCs/>
          <w:sz w:val="28"/>
          <w:szCs w:val="28"/>
          <w:lang w:val="ru-RU"/>
        </w:rPr>
        <w:t>покращилося</w:t>
      </w:r>
      <w:proofErr w:type="spellEnd"/>
      <w:r w:rsidRPr="002B38B7">
        <w:rPr>
          <w:rFonts w:ascii="Times New Roman" w:hAnsi="Times New Roman" w:cs="Times New Roman"/>
          <w:bCs/>
          <w:sz w:val="28"/>
          <w:szCs w:val="28"/>
          <w:lang w:val="ru-RU"/>
        </w:rPr>
        <w:t xml:space="preserve"> з –9,24% у 2022 </w:t>
      </w:r>
      <w:proofErr w:type="spellStart"/>
      <w:r w:rsidRPr="002B38B7">
        <w:rPr>
          <w:rFonts w:ascii="Times New Roman" w:hAnsi="Times New Roman" w:cs="Times New Roman"/>
          <w:bCs/>
          <w:sz w:val="28"/>
          <w:szCs w:val="28"/>
          <w:lang w:val="ru-RU"/>
        </w:rPr>
        <w:t>році</w:t>
      </w:r>
      <w:proofErr w:type="spellEnd"/>
      <w:r w:rsidRPr="002B38B7">
        <w:rPr>
          <w:rFonts w:ascii="Times New Roman" w:hAnsi="Times New Roman" w:cs="Times New Roman"/>
          <w:bCs/>
          <w:sz w:val="28"/>
          <w:szCs w:val="28"/>
          <w:lang w:val="ru-RU"/>
        </w:rPr>
        <w:t xml:space="preserve"> до –7,32% у 2023 </w:t>
      </w:r>
      <w:proofErr w:type="spellStart"/>
      <w:r w:rsidRPr="002B38B7">
        <w:rPr>
          <w:rFonts w:ascii="Times New Roman" w:hAnsi="Times New Roman" w:cs="Times New Roman"/>
          <w:bCs/>
          <w:sz w:val="28"/>
          <w:szCs w:val="28"/>
          <w:lang w:val="ru-RU"/>
        </w:rPr>
        <w:t>році</w:t>
      </w:r>
      <w:proofErr w:type="spellEnd"/>
      <w:r w:rsidR="001F0DF7">
        <w:rPr>
          <w:rFonts w:ascii="Times New Roman" w:hAnsi="Times New Roman" w:cs="Times New Roman"/>
          <w:sz w:val="28"/>
          <w:szCs w:val="28"/>
          <w:lang w:val="ru-RU"/>
        </w:rPr>
        <w:t xml:space="preserve">, </w:t>
      </w:r>
      <w:proofErr w:type="spellStart"/>
      <w:r w:rsidRPr="002B38B7">
        <w:rPr>
          <w:rFonts w:ascii="Times New Roman" w:hAnsi="Times New Roman" w:cs="Times New Roman"/>
          <w:bCs/>
          <w:sz w:val="28"/>
          <w:szCs w:val="28"/>
          <w:lang w:val="ru-RU"/>
        </w:rPr>
        <w:t>часткове</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зниження</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загального</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податкового</w:t>
      </w:r>
      <w:proofErr w:type="spellEnd"/>
      <w:r w:rsidRPr="002B38B7">
        <w:rPr>
          <w:rFonts w:ascii="Times New Roman" w:hAnsi="Times New Roman" w:cs="Times New Roman"/>
          <w:bCs/>
          <w:sz w:val="28"/>
          <w:szCs w:val="28"/>
          <w:lang w:val="ru-RU"/>
        </w:rPr>
        <w:t xml:space="preserve"> та </w:t>
      </w:r>
      <w:proofErr w:type="spellStart"/>
      <w:r w:rsidRPr="002B38B7">
        <w:rPr>
          <w:rFonts w:ascii="Times New Roman" w:hAnsi="Times New Roman" w:cs="Times New Roman"/>
          <w:bCs/>
          <w:sz w:val="28"/>
          <w:szCs w:val="28"/>
          <w:lang w:val="ru-RU"/>
        </w:rPr>
        <w:t>витратного</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навантаження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проте</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підприємство</w:t>
      </w:r>
      <w:proofErr w:type="spellEnd"/>
      <w:r w:rsidRPr="002B38B7">
        <w:rPr>
          <w:rFonts w:ascii="Times New Roman" w:hAnsi="Times New Roman" w:cs="Times New Roman"/>
          <w:sz w:val="28"/>
          <w:szCs w:val="28"/>
          <w:lang w:val="ru-RU"/>
        </w:rPr>
        <w:t xml:space="preserve"> все </w:t>
      </w:r>
      <w:proofErr w:type="spellStart"/>
      <w:r w:rsidRPr="002B38B7">
        <w:rPr>
          <w:rFonts w:ascii="Times New Roman" w:hAnsi="Times New Roman" w:cs="Times New Roman"/>
          <w:sz w:val="28"/>
          <w:szCs w:val="28"/>
          <w:lang w:val="ru-RU"/>
        </w:rPr>
        <w:t>ще</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залишається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збитковим</w:t>
      </w:r>
      <w:proofErr w:type="spellEnd"/>
      <w:r w:rsidRPr="002B38B7">
        <w:rPr>
          <w:rFonts w:ascii="Times New Roman" w:hAnsi="Times New Roman" w:cs="Times New Roman"/>
          <w:sz w:val="28"/>
          <w:szCs w:val="28"/>
          <w:lang w:val="ru-RU"/>
        </w:rPr>
        <w:t xml:space="preserve"> за </w:t>
      </w:r>
      <w:proofErr w:type="spellStart"/>
      <w:r w:rsidRPr="002B38B7">
        <w:rPr>
          <w:rFonts w:ascii="Times New Roman" w:hAnsi="Times New Roman" w:cs="Times New Roman"/>
          <w:sz w:val="28"/>
          <w:szCs w:val="28"/>
          <w:lang w:val="ru-RU"/>
        </w:rPr>
        <w:t>підсумками</w:t>
      </w:r>
      <w:proofErr w:type="spellEnd"/>
      <w:r w:rsidRPr="002B38B7">
        <w:rPr>
          <w:rFonts w:ascii="Times New Roman" w:hAnsi="Times New Roman" w:cs="Times New Roman"/>
          <w:sz w:val="28"/>
          <w:szCs w:val="28"/>
          <w:lang w:val="ru-RU"/>
        </w:rPr>
        <w:t xml:space="preserve"> року.</w:t>
      </w:r>
    </w:p>
    <w:p w14:paraId="46AEC88F" w14:textId="0602C4EF" w:rsidR="002B38B7" w:rsidRPr="002B38B7" w:rsidRDefault="002B38B7" w:rsidP="00844593">
      <w:pPr>
        <w:numPr>
          <w:ilvl w:val="0"/>
          <w:numId w:val="80"/>
        </w:numPr>
        <w:tabs>
          <w:tab w:val="clear" w:pos="720"/>
          <w:tab w:val="num" w:pos="426"/>
        </w:tabs>
        <w:spacing w:after="0" w:line="360" w:lineRule="auto"/>
        <w:ind w:left="426" w:right="283"/>
        <w:jc w:val="both"/>
        <w:rPr>
          <w:rFonts w:ascii="Times New Roman" w:hAnsi="Times New Roman" w:cs="Times New Roman"/>
          <w:sz w:val="28"/>
          <w:szCs w:val="28"/>
          <w:lang w:val="ru-RU"/>
        </w:rPr>
      </w:pPr>
      <w:proofErr w:type="spellStart"/>
      <w:r w:rsidRPr="002B38B7">
        <w:rPr>
          <w:rFonts w:ascii="Times New Roman" w:hAnsi="Times New Roman" w:cs="Times New Roman"/>
          <w:sz w:val="28"/>
          <w:szCs w:val="28"/>
          <w:lang w:val="ru-RU"/>
        </w:rPr>
        <w:lastRenderedPageBreak/>
        <w:t>Загальна</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динаміка</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показників</w:t>
      </w:r>
      <w:proofErr w:type="spellEnd"/>
      <w:r w:rsidRPr="002B38B7">
        <w:rPr>
          <w:rFonts w:ascii="Times New Roman" w:hAnsi="Times New Roman" w:cs="Times New Roman"/>
          <w:sz w:val="28"/>
          <w:szCs w:val="28"/>
          <w:lang w:val="ru-RU"/>
        </w:rPr>
        <w:t xml:space="preserve"> у </w:t>
      </w:r>
      <w:proofErr w:type="spellStart"/>
      <w:r w:rsidRPr="002B38B7">
        <w:rPr>
          <w:rFonts w:ascii="Times New Roman" w:hAnsi="Times New Roman" w:cs="Times New Roman"/>
          <w:sz w:val="28"/>
          <w:szCs w:val="28"/>
          <w:lang w:val="ru-RU"/>
        </w:rPr>
        <w:t>таблиці</w:t>
      </w:r>
      <w:proofErr w:type="spellEnd"/>
      <w:r w:rsidRPr="002B38B7">
        <w:rPr>
          <w:rFonts w:ascii="Times New Roman" w:hAnsi="Times New Roman" w:cs="Times New Roman"/>
          <w:sz w:val="28"/>
          <w:szCs w:val="28"/>
          <w:lang w:val="ru-RU"/>
        </w:rPr>
        <w:t xml:space="preserve"> 3.4 </w:t>
      </w:r>
      <w:proofErr w:type="spellStart"/>
      <w:r w:rsidRPr="002B38B7">
        <w:rPr>
          <w:rFonts w:ascii="Times New Roman" w:hAnsi="Times New Roman" w:cs="Times New Roman"/>
          <w:sz w:val="28"/>
          <w:szCs w:val="28"/>
          <w:lang w:val="ru-RU"/>
        </w:rPr>
        <w:t>свідчить</w:t>
      </w:r>
      <w:proofErr w:type="spellEnd"/>
      <w:r w:rsidRPr="002B38B7">
        <w:rPr>
          <w:rFonts w:ascii="Times New Roman" w:hAnsi="Times New Roman" w:cs="Times New Roman"/>
          <w:sz w:val="28"/>
          <w:szCs w:val="28"/>
          <w:lang w:val="ru-RU"/>
        </w:rPr>
        <w:t xml:space="preserve"> про </w:t>
      </w:r>
      <w:proofErr w:type="spellStart"/>
      <w:r w:rsidRPr="002B38B7">
        <w:rPr>
          <w:rFonts w:ascii="Times New Roman" w:hAnsi="Times New Roman" w:cs="Times New Roman"/>
          <w:bCs/>
          <w:sz w:val="28"/>
          <w:szCs w:val="28"/>
          <w:lang w:val="ru-RU"/>
        </w:rPr>
        <w:t>відносно</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ефективне</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податкове</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планування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оскільки</w:t>
      </w:r>
      <w:proofErr w:type="spellEnd"/>
      <w:r w:rsidRPr="002B38B7">
        <w:rPr>
          <w:rFonts w:ascii="Times New Roman" w:hAnsi="Times New Roman" w:cs="Times New Roman"/>
          <w:sz w:val="28"/>
          <w:szCs w:val="28"/>
          <w:lang w:val="ru-RU"/>
        </w:rPr>
        <w:t xml:space="preserve"> при </w:t>
      </w:r>
      <w:proofErr w:type="spellStart"/>
      <w:r w:rsidRPr="002B38B7">
        <w:rPr>
          <w:rFonts w:ascii="Times New Roman" w:hAnsi="Times New Roman" w:cs="Times New Roman"/>
          <w:sz w:val="28"/>
          <w:szCs w:val="28"/>
          <w:lang w:val="ru-RU"/>
        </w:rPr>
        <w:t>зниженні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податкового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навантаження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вдалося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досягти</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покращення</w:t>
      </w:r>
      <w:proofErr w:type="spellEnd"/>
      <w:r w:rsidRPr="002B38B7">
        <w:rPr>
          <w:rFonts w:ascii="Times New Roman" w:hAnsi="Times New Roman" w:cs="Times New Roman"/>
          <w:sz w:val="28"/>
          <w:szCs w:val="28"/>
          <w:lang w:val="ru-RU"/>
        </w:rPr>
        <w:t xml:space="preserve"> чистого </w:t>
      </w:r>
      <w:proofErr w:type="spellStart"/>
      <w:r w:rsidRPr="002B38B7">
        <w:rPr>
          <w:rFonts w:ascii="Times New Roman" w:hAnsi="Times New Roman" w:cs="Times New Roman"/>
          <w:sz w:val="28"/>
          <w:szCs w:val="28"/>
          <w:lang w:val="ru-RU"/>
        </w:rPr>
        <w:t>фінансового</w:t>
      </w:r>
      <w:proofErr w:type="spellEnd"/>
      <w:r w:rsidRPr="002B38B7">
        <w:rPr>
          <w:rFonts w:ascii="Times New Roman" w:hAnsi="Times New Roman" w:cs="Times New Roman"/>
          <w:sz w:val="28"/>
          <w:szCs w:val="28"/>
          <w:lang w:val="ru-RU"/>
        </w:rPr>
        <w:t xml:space="preserve"> результату, </w:t>
      </w:r>
      <w:proofErr w:type="spellStart"/>
      <w:r w:rsidRPr="002B38B7">
        <w:rPr>
          <w:rFonts w:ascii="Times New Roman" w:hAnsi="Times New Roman" w:cs="Times New Roman"/>
          <w:sz w:val="28"/>
          <w:szCs w:val="28"/>
          <w:lang w:val="ru-RU"/>
        </w:rPr>
        <w:t>навіть</w:t>
      </w:r>
      <w:proofErr w:type="spellEnd"/>
      <w:r w:rsidRPr="002B38B7">
        <w:rPr>
          <w:rFonts w:ascii="Times New Roman" w:hAnsi="Times New Roman" w:cs="Times New Roman"/>
          <w:sz w:val="28"/>
          <w:szCs w:val="28"/>
          <w:lang w:val="ru-RU"/>
        </w:rPr>
        <w:t xml:space="preserve"> попри </w:t>
      </w:r>
      <w:proofErr w:type="spellStart"/>
      <w:r w:rsidRPr="002B38B7">
        <w:rPr>
          <w:rFonts w:ascii="Times New Roman" w:hAnsi="Times New Roman" w:cs="Times New Roman"/>
          <w:sz w:val="28"/>
          <w:szCs w:val="28"/>
          <w:lang w:val="ru-RU"/>
        </w:rPr>
        <w:t>загальну</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збитковість</w:t>
      </w:r>
      <w:proofErr w:type="spellEnd"/>
      <w:r w:rsidRPr="002B38B7">
        <w:rPr>
          <w:rFonts w:ascii="Times New Roman" w:hAnsi="Times New Roman" w:cs="Times New Roman"/>
          <w:sz w:val="28"/>
          <w:szCs w:val="28"/>
          <w:lang w:val="ru-RU"/>
        </w:rPr>
        <w:t>.</w:t>
      </w:r>
    </w:p>
    <w:p w14:paraId="3A50E11A" w14:textId="6955BD9D" w:rsidR="002B38B7" w:rsidRPr="002B38B7" w:rsidRDefault="002B38B7" w:rsidP="002B38B7">
      <w:pPr>
        <w:spacing w:after="0" w:line="360" w:lineRule="auto"/>
        <w:ind w:right="283" w:firstLine="709"/>
        <w:jc w:val="both"/>
        <w:rPr>
          <w:rFonts w:ascii="Times New Roman" w:hAnsi="Times New Roman" w:cs="Times New Roman"/>
          <w:sz w:val="28"/>
          <w:szCs w:val="28"/>
          <w:lang w:val="ru-RU"/>
        </w:rPr>
      </w:pPr>
      <w:r w:rsidRPr="002B38B7">
        <w:rPr>
          <w:rFonts w:ascii="Times New Roman" w:hAnsi="Times New Roman" w:cs="Times New Roman"/>
          <w:sz w:val="28"/>
          <w:szCs w:val="28"/>
          <w:lang w:val="ru-RU"/>
        </w:rPr>
        <w:t xml:space="preserve">Попри </w:t>
      </w:r>
      <w:proofErr w:type="spellStart"/>
      <w:r w:rsidRPr="002B38B7">
        <w:rPr>
          <w:rFonts w:ascii="Times New Roman" w:hAnsi="Times New Roman" w:cs="Times New Roman"/>
          <w:sz w:val="28"/>
          <w:szCs w:val="28"/>
          <w:lang w:val="ru-RU"/>
        </w:rPr>
        <w:t>складну</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фінансову</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ситуацію</w:t>
      </w:r>
      <w:proofErr w:type="spellEnd"/>
      <w:r w:rsidRPr="002B38B7">
        <w:rPr>
          <w:rFonts w:ascii="Times New Roman" w:hAnsi="Times New Roman" w:cs="Times New Roman"/>
          <w:sz w:val="28"/>
          <w:szCs w:val="28"/>
          <w:lang w:val="ru-RU"/>
        </w:rPr>
        <w:t>, АТ «НАЕК «</w:t>
      </w:r>
      <w:proofErr w:type="spellStart"/>
      <w:r w:rsidRPr="002B38B7">
        <w:rPr>
          <w:rFonts w:ascii="Times New Roman" w:hAnsi="Times New Roman" w:cs="Times New Roman"/>
          <w:sz w:val="28"/>
          <w:szCs w:val="28"/>
          <w:lang w:val="ru-RU"/>
        </w:rPr>
        <w:t>Енергоатом</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демонструє</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bCs/>
          <w:sz w:val="28"/>
          <w:szCs w:val="28"/>
          <w:lang w:val="ru-RU"/>
        </w:rPr>
        <w:t>позитивні</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зміни</w:t>
      </w:r>
      <w:proofErr w:type="spellEnd"/>
      <w:r w:rsidRPr="002B38B7">
        <w:rPr>
          <w:rFonts w:ascii="Times New Roman" w:hAnsi="Times New Roman" w:cs="Times New Roman"/>
          <w:bCs/>
          <w:sz w:val="28"/>
          <w:szCs w:val="28"/>
          <w:lang w:val="ru-RU"/>
        </w:rPr>
        <w:t xml:space="preserve"> у </w:t>
      </w:r>
      <w:proofErr w:type="spellStart"/>
      <w:r w:rsidRPr="002B38B7">
        <w:rPr>
          <w:rFonts w:ascii="Times New Roman" w:hAnsi="Times New Roman" w:cs="Times New Roman"/>
          <w:bCs/>
          <w:sz w:val="28"/>
          <w:szCs w:val="28"/>
          <w:lang w:val="ru-RU"/>
        </w:rPr>
        <w:t>сфері</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податкового</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планування</w:t>
      </w:r>
      <w:proofErr w:type="spellEnd"/>
      <w:r w:rsidRPr="002B38B7">
        <w:rPr>
          <w:rFonts w:ascii="Times New Roman" w:hAnsi="Times New Roman" w:cs="Times New Roman"/>
          <w:sz w:val="28"/>
          <w:szCs w:val="28"/>
          <w:lang w:val="ru-RU"/>
        </w:rPr>
        <w:t xml:space="preserve">. </w:t>
      </w:r>
      <w:proofErr w:type="spellStart"/>
      <w:r w:rsidR="001F0DF7">
        <w:rPr>
          <w:rFonts w:ascii="Times New Roman" w:hAnsi="Times New Roman" w:cs="Times New Roman"/>
          <w:sz w:val="28"/>
          <w:szCs w:val="28"/>
          <w:lang w:val="ru-RU"/>
        </w:rPr>
        <w:t>П</w:t>
      </w:r>
      <w:r w:rsidRPr="002B38B7">
        <w:rPr>
          <w:rFonts w:ascii="Times New Roman" w:hAnsi="Times New Roman" w:cs="Times New Roman"/>
          <w:sz w:val="28"/>
          <w:szCs w:val="28"/>
          <w:lang w:val="ru-RU"/>
        </w:rPr>
        <w:t>окращення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рентабельності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після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оподаткування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свідчать</w:t>
      </w:r>
      <w:proofErr w:type="spellEnd"/>
      <w:r w:rsidRPr="002B38B7">
        <w:rPr>
          <w:rFonts w:ascii="Times New Roman" w:hAnsi="Times New Roman" w:cs="Times New Roman"/>
          <w:sz w:val="28"/>
          <w:szCs w:val="28"/>
          <w:lang w:val="ru-RU"/>
        </w:rPr>
        <w:t xml:space="preserve"> про </w:t>
      </w:r>
      <w:proofErr w:type="spellStart"/>
      <w:r w:rsidRPr="002B38B7">
        <w:rPr>
          <w:rFonts w:ascii="Times New Roman" w:hAnsi="Times New Roman" w:cs="Times New Roman"/>
          <w:bCs/>
          <w:sz w:val="28"/>
          <w:szCs w:val="28"/>
          <w:lang w:val="ru-RU"/>
        </w:rPr>
        <w:t>підвищення</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ефективності</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застосування</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податкових</w:t>
      </w:r>
      <w:proofErr w:type="spellEnd"/>
      <w:r w:rsidRPr="002B38B7">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інструментів</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дотримуючись</w:t>
      </w:r>
      <w:proofErr w:type="spellEnd"/>
      <w:r w:rsidRPr="002B38B7">
        <w:rPr>
          <w:rFonts w:ascii="Times New Roman" w:hAnsi="Times New Roman" w:cs="Times New Roman"/>
          <w:sz w:val="28"/>
          <w:szCs w:val="28"/>
          <w:lang w:val="ru-RU"/>
        </w:rPr>
        <w:t xml:space="preserve"> при </w:t>
      </w:r>
      <w:proofErr w:type="spellStart"/>
      <w:r w:rsidRPr="002B38B7">
        <w:rPr>
          <w:rFonts w:ascii="Times New Roman" w:hAnsi="Times New Roman" w:cs="Times New Roman"/>
          <w:sz w:val="28"/>
          <w:szCs w:val="28"/>
          <w:lang w:val="ru-RU"/>
        </w:rPr>
        <w:t>цьому</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вимог</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законодавства</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Проте</w:t>
      </w:r>
      <w:proofErr w:type="spellEnd"/>
      <w:r w:rsidRPr="002B38B7">
        <w:rPr>
          <w:rFonts w:ascii="Times New Roman" w:hAnsi="Times New Roman" w:cs="Times New Roman"/>
          <w:sz w:val="28"/>
          <w:szCs w:val="28"/>
          <w:lang w:val="ru-RU"/>
        </w:rPr>
        <w:t xml:space="preserve"> для </w:t>
      </w:r>
      <w:proofErr w:type="spellStart"/>
      <w:r w:rsidRPr="002B38B7">
        <w:rPr>
          <w:rFonts w:ascii="Times New Roman" w:hAnsi="Times New Roman" w:cs="Times New Roman"/>
          <w:sz w:val="28"/>
          <w:szCs w:val="28"/>
          <w:lang w:val="ru-RU"/>
        </w:rPr>
        <w:t>досягнення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повноцінної</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фінансової</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стабільності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підприємству</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необхідно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продовжувати</w:t>
      </w:r>
      <w:proofErr w:type="spellEnd"/>
      <w:r w:rsidRPr="002B38B7">
        <w:rPr>
          <w:rFonts w:ascii="Times New Roman" w:hAnsi="Times New Roman" w:cs="Times New Roman"/>
          <w:sz w:val="28"/>
          <w:szCs w:val="28"/>
          <w:lang w:val="ru-RU"/>
        </w:rPr>
        <w:t xml:space="preserve"> роботу як над </w:t>
      </w:r>
      <w:proofErr w:type="spellStart"/>
      <w:r w:rsidRPr="002B38B7">
        <w:rPr>
          <w:rFonts w:ascii="Times New Roman" w:hAnsi="Times New Roman" w:cs="Times New Roman"/>
          <w:sz w:val="28"/>
          <w:szCs w:val="28"/>
          <w:lang w:val="ru-RU"/>
        </w:rPr>
        <w:t>зниженням</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податкового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тиску</w:t>
      </w:r>
      <w:proofErr w:type="spellEnd"/>
      <w:r w:rsidRPr="002B38B7">
        <w:rPr>
          <w:rFonts w:ascii="Times New Roman" w:hAnsi="Times New Roman" w:cs="Times New Roman"/>
          <w:sz w:val="28"/>
          <w:szCs w:val="28"/>
          <w:lang w:val="ru-RU"/>
        </w:rPr>
        <w:t xml:space="preserve">, так і над </w:t>
      </w:r>
      <w:proofErr w:type="spellStart"/>
      <w:r w:rsidRPr="002B38B7">
        <w:rPr>
          <w:rFonts w:ascii="Times New Roman" w:hAnsi="Times New Roman" w:cs="Times New Roman"/>
          <w:sz w:val="28"/>
          <w:szCs w:val="28"/>
          <w:lang w:val="ru-RU"/>
        </w:rPr>
        <w:t>підвищенням</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загальної</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прибутковості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діяльності</w:t>
      </w:r>
      <w:proofErr w:type="spellEnd"/>
      <w:r w:rsidRPr="002B38B7">
        <w:rPr>
          <w:rFonts w:ascii="Times New Roman" w:hAnsi="Times New Roman" w:cs="Times New Roman"/>
          <w:sz w:val="28"/>
          <w:szCs w:val="28"/>
          <w:lang w:val="ru-RU"/>
        </w:rPr>
        <w:t>.</w:t>
      </w:r>
    </w:p>
    <w:p w14:paraId="4BD88367" w14:textId="77777777" w:rsidR="002B38B7" w:rsidRPr="002B38B7" w:rsidRDefault="002B38B7" w:rsidP="002B38B7">
      <w:pPr>
        <w:spacing w:after="0" w:line="360" w:lineRule="auto"/>
        <w:ind w:right="283" w:firstLine="709"/>
        <w:jc w:val="both"/>
        <w:rPr>
          <w:rFonts w:ascii="Times New Roman" w:hAnsi="Times New Roman" w:cs="Times New Roman"/>
          <w:sz w:val="28"/>
          <w:szCs w:val="28"/>
          <w:lang w:val="ru-RU"/>
        </w:rPr>
      </w:pPr>
      <w:proofErr w:type="spellStart"/>
      <w:r w:rsidRPr="002B38B7">
        <w:rPr>
          <w:rFonts w:ascii="Times New Roman" w:hAnsi="Times New Roman" w:cs="Times New Roman"/>
          <w:sz w:val="28"/>
          <w:szCs w:val="28"/>
          <w:lang w:val="ru-RU"/>
        </w:rPr>
        <w:t>Згідно</w:t>
      </w:r>
      <w:proofErr w:type="spellEnd"/>
      <w:r w:rsidRPr="002B38B7">
        <w:rPr>
          <w:rFonts w:ascii="Times New Roman" w:hAnsi="Times New Roman" w:cs="Times New Roman"/>
          <w:sz w:val="28"/>
          <w:szCs w:val="28"/>
          <w:lang w:val="ru-RU"/>
        </w:rPr>
        <w:t xml:space="preserve"> з </w:t>
      </w:r>
      <w:proofErr w:type="spellStart"/>
      <w:r w:rsidRPr="002B38B7">
        <w:rPr>
          <w:rFonts w:ascii="Times New Roman" w:hAnsi="Times New Roman" w:cs="Times New Roman"/>
          <w:sz w:val="28"/>
          <w:szCs w:val="28"/>
          <w:lang w:val="ru-RU"/>
        </w:rPr>
        <w:t>проведеним</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аналізом</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податкової</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ситуації</w:t>
      </w:r>
      <w:proofErr w:type="spellEnd"/>
      <w:r w:rsidRPr="002B38B7">
        <w:rPr>
          <w:rFonts w:ascii="Times New Roman" w:hAnsi="Times New Roman" w:cs="Times New Roman"/>
          <w:sz w:val="28"/>
          <w:szCs w:val="28"/>
          <w:lang w:val="ru-RU"/>
        </w:rPr>
        <w:t xml:space="preserve"> та </w:t>
      </w:r>
      <w:proofErr w:type="spellStart"/>
      <w:r w:rsidRPr="002B38B7">
        <w:rPr>
          <w:rFonts w:ascii="Times New Roman" w:hAnsi="Times New Roman" w:cs="Times New Roman"/>
          <w:sz w:val="28"/>
          <w:szCs w:val="28"/>
          <w:lang w:val="ru-RU"/>
        </w:rPr>
        <w:t>планування</w:t>
      </w:r>
      <w:proofErr w:type="spellEnd"/>
      <w:r w:rsidRPr="002B38B7">
        <w:rPr>
          <w:rFonts w:ascii="Times New Roman" w:hAnsi="Times New Roman" w:cs="Times New Roman"/>
          <w:sz w:val="28"/>
          <w:szCs w:val="28"/>
          <w:lang w:val="ru-RU"/>
        </w:rPr>
        <w:t xml:space="preserve"> на АТ НАЕК «</w:t>
      </w:r>
      <w:proofErr w:type="spellStart"/>
      <w:r w:rsidRPr="002B38B7">
        <w:rPr>
          <w:rFonts w:ascii="Times New Roman" w:hAnsi="Times New Roman" w:cs="Times New Roman"/>
          <w:sz w:val="28"/>
          <w:szCs w:val="28"/>
          <w:lang w:val="ru-RU"/>
        </w:rPr>
        <w:t>Енергоатом</w:t>
      </w:r>
      <w:proofErr w:type="spellEnd"/>
      <w:r w:rsidRPr="002B38B7">
        <w:rPr>
          <w:rFonts w:ascii="Times New Roman" w:hAnsi="Times New Roman" w:cs="Times New Roman"/>
          <w:sz w:val="28"/>
          <w:szCs w:val="28"/>
          <w:lang w:val="ru-RU"/>
        </w:rPr>
        <w:t xml:space="preserve">» у 2022-2023 роках, </w:t>
      </w:r>
      <w:proofErr w:type="spellStart"/>
      <w:r w:rsidRPr="002B38B7">
        <w:rPr>
          <w:rFonts w:ascii="Times New Roman" w:hAnsi="Times New Roman" w:cs="Times New Roman"/>
          <w:sz w:val="28"/>
          <w:szCs w:val="28"/>
          <w:lang w:val="ru-RU"/>
        </w:rPr>
        <w:t>можна</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виділити</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кілька</w:t>
      </w:r>
      <w:proofErr w:type="spellEnd"/>
      <w:r w:rsidRPr="002B38B7">
        <w:rPr>
          <w:rFonts w:ascii="Times New Roman" w:hAnsi="Times New Roman" w:cs="Times New Roman"/>
          <w:sz w:val="28"/>
          <w:szCs w:val="28"/>
          <w:lang w:val="ru-RU"/>
        </w:rPr>
        <w:t xml:space="preserve"> проблем та </w:t>
      </w:r>
      <w:proofErr w:type="spellStart"/>
      <w:r w:rsidRPr="002B38B7">
        <w:rPr>
          <w:rFonts w:ascii="Times New Roman" w:hAnsi="Times New Roman" w:cs="Times New Roman"/>
          <w:sz w:val="28"/>
          <w:szCs w:val="28"/>
          <w:lang w:val="ru-RU"/>
        </w:rPr>
        <w:t>недоліків</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які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потребують</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уваги</w:t>
      </w:r>
      <w:proofErr w:type="spellEnd"/>
      <w:r w:rsidRPr="002B38B7">
        <w:rPr>
          <w:rFonts w:ascii="Times New Roman" w:hAnsi="Times New Roman" w:cs="Times New Roman"/>
          <w:sz w:val="28"/>
          <w:szCs w:val="28"/>
          <w:lang w:val="ru-RU"/>
        </w:rPr>
        <w:t xml:space="preserve"> та </w:t>
      </w:r>
      <w:proofErr w:type="spellStart"/>
      <w:r w:rsidRPr="002B38B7">
        <w:rPr>
          <w:rFonts w:ascii="Times New Roman" w:hAnsi="Times New Roman" w:cs="Times New Roman"/>
          <w:sz w:val="28"/>
          <w:szCs w:val="28"/>
          <w:lang w:val="ru-RU"/>
        </w:rPr>
        <w:t>вдосконалення</w:t>
      </w:r>
      <w:proofErr w:type="spellEnd"/>
      <w:r w:rsidRPr="002B38B7">
        <w:rPr>
          <w:rFonts w:ascii="Times New Roman" w:hAnsi="Times New Roman" w:cs="Times New Roman"/>
          <w:sz w:val="28"/>
          <w:szCs w:val="28"/>
          <w:lang w:val="ru-RU"/>
        </w:rPr>
        <w:t>:</w:t>
      </w:r>
    </w:p>
    <w:p w14:paraId="4A2852CE" w14:textId="654673DF" w:rsidR="002B38B7" w:rsidRPr="001569F8" w:rsidRDefault="002B38B7" w:rsidP="001D702E">
      <w:pPr>
        <w:numPr>
          <w:ilvl w:val="0"/>
          <w:numId w:val="81"/>
        </w:numPr>
        <w:tabs>
          <w:tab w:val="clear" w:pos="720"/>
          <w:tab w:val="num" w:pos="426"/>
        </w:tabs>
        <w:spacing w:after="0" w:line="360" w:lineRule="auto"/>
        <w:ind w:left="426" w:right="283"/>
        <w:jc w:val="both"/>
        <w:rPr>
          <w:rFonts w:ascii="Times New Roman" w:hAnsi="Times New Roman" w:cs="Times New Roman"/>
          <w:sz w:val="28"/>
          <w:szCs w:val="28"/>
          <w:lang w:val="ru-RU"/>
        </w:rPr>
      </w:pPr>
      <w:proofErr w:type="spellStart"/>
      <w:r w:rsidRPr="001D702E">
        <w:rPr>
          <w:rFonts w:ascii="Times New Roman" w:hAnsi="Times New Roman" w:cs="Times New Roman"/>
          <w:bCs/>
          <w:sz w:val="28"/>
          <w:szCs w:val="28"/>
          <w:lang w:val="ru-RU"/>
        </w:rPr>
        <w:t>Залишкова</w:t>
      </w:r>
      <w:proofErr w:type="spellEnd"/>
      <w:r w:rsidRPr="001D702E">
        <w:rPr>
          <w:rFonts w:ascii="Times New Roman" w:hAnsi="Times New Roman" w:cs="Times New Roman"/>
          <w:bCs/>
          <w:sz w:val="28"/>
          <w:szCs w:val="28"/>
          <w:lang w:val="ru-RU"/>
        </w:rPr>
        <w:t xml:space="preserve"> </w:t>
      </w:r>
      <w:proofErr w:type="spellStart"/>
      <w:r w:rsidRPr="001D702E">
        <w:rPr>
          <w:rFonts w:ascii="Times New Roman" w:hAnsi="Times New Roman" w:cs="Times New Roman"/>
          <w:bCs/>
          <w:sz w:val="28"/>
          <w:szCs w:val="28"/>
          <w:lang w:val="ru-RU"/>
        </w:rPr>
        <w:t>збитковість</w:t>
      </w:r>
      <w:proofErr w:type="spellEnd"/>
      <w:r w:rsidRPr="001D702E">
        <w:rPr>
          <w:rFonts w:ascii="Times New Roman" w:hAnsi="Times New Roman" w:cs="Times New Roman"/>
          <w:bCs/>
          <w:sz w:val="28"/>
          <w:szCs w:val="28"/>
          <w:lang w:val="ru-RU"/>
        </w:rPr>
        <w:t xml:space="preserve"> </w:t>
      </w:r>
      <w:proofErr w:type="spellStart"/>
      <w:r w:rsidRPr="001D702E">
        <w:rPr>
          <w:rFonts w:ascii="Times New Roman" w:hAnsi="Times New Roman" w:cs="Times New Roman"/>
          <w:bCs/>
          <w:sz w:val="28"/>
          <w:szCs w:val="28"/>
          <w:lang w:val="ru-RU"/>
        </w:rPr>
        <w:t>підприємства</w:t>
      </w:r>
      <w:proofErr w:type="spellEnd"/>
      <w:r w:rsid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Незважаючи</w:t>
      </w:r>
      <w:proofErr w:type="spellEnd"/>
      <w:r w:rsidRPr="001D702E">
        <w:rPr>
          <w:rFonts w:ascii="Times New Roman" w:hAnsi="Times New Roman" w:cs="Times New Roman"/>
          <w:sz w:val="28"/>
          <w:szCs w:val="28"/>
          <w:lang w:val="ru-RU"/>
        </w:rPr>
        <w:t xml:space="preserve"> на </w:t>
      </w:r>
      <w:proofErr w:type="spellStart"/>
      <w:r w:rsidRPr="001D702E">
        <w:rPr>
          <w:rFonts w:ascii="Times New Roman" w:hAnsi="Times New Roman" w:cs="Times New Roman"/>
          <w:sz w:val="28"/>
          <w:szCs w:val="28"/>
          <w:lang w:val="ru-RU"/>
        </w:rPr>
        <w:t>позитивні</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зміни</w:t>
      </w:r>
      <w:proofErr w:type="spellEnd"/>
      <w:r w:rsidRPr="001D702E">
        <w:rPr>
          <w:rFonts w:ascii="Times New Roman" w:hAnsi="Times New Roman" w:cs="Times New Roman"/>
          <w:sz w:val="28"/>
          <w:szCs w:val="28"/>
          <w:lang w:val="ru-RU"/>
        </w:rPr>
        <w:t xml:space="preserve"> в </w:t>
      </w:r>
      <w:proofErr w:type="spellStart"/>
      <w:r w:rsidRPr="001D702E">
        <w:rPr>
          <w:rFonts w:ascii="Times New Roman" w:hAnsi="Times New Roman" w:cs="Times New Roman"/>
          <w:sz w:val="28"/>
          <w:szCs w:val="28"/>
          <w:lang w:val="ru-RU"/>
        </w:rPr>
        <w:t>деяких</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показниках</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податкового</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планування</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рентабельність</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після</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оподаткування</w:t>
      </w:r>
      <w:proofErr w:type="spellEnd"/>
      <w:r w:rsidRPr="001D702E">
        <w:rPr>
          <w:rFonts w:ascii="Times New Roman" w:hAnsi="Times New Roman" w:cs="Times New Roman"/>
          <w:sz w:val="28"/>
          <w:szCs w:val="28"/>
          <w:lang w:val="ru-RU"/>
        </w:rPr>
        <w:t xml:space="preserve"> в </w:t>
      </w:r>
      <w:proofErr w:type="spellStart"/>
      <w:r w:rsidRPr="001D702E">
        <w:rPr>
          <w:rFonts w:ascii="Times New Roman" w:hAnsi="Times New Roman" w:cs="Times New Roman"/>
          <w:sz w:val="28"/>
          <w:szCs w:val="28"/>
          <w:lang w:val="ru-RU"/>
        </w:rPr>
        <w:t>обох</w:t>
      </w:r>
      <w:proofErr w:type="spellEnd"/>
      <w:r w:rsidRPr="001D702E">
        <w:rPr>
          <w:rFonts w:ascii="Times New Roman" w:hAnsi="Times New Roman" w:cs="Times New Roman"/>
          <w:sz w:val="28"/>
          <w:szCs w:val="28"/>
          <w:lang w:val="ru-RU"/>
        </w:rPr>
        <w:t xml:space="preserve"> роках </w:t>
      </w:r>
      <w:proofErr w:type="spellStart"/>
      <w:r w:rsidRPr="001D702E">
        <w:rPr>
          <w:rFonts w:ascii="Times New Roman" w:hAnsi="Times New Roman" w:cs="Times New Roman"/>
          <w:sz w:val="28"/>
          <w:szCs w:val="28"/>
          <w:lang w:val="ru-RU"/>
        </w:rPr>
        <w:t>залишається</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від'ємною</w:t>
      </w:r>
      <w:proofErr w:type="spellEnd"/>
      <w:r w:rsidR="001F0DF7">
        <w:rPr>
          <w:rFonts w:ascii="Times New Roman" w:hAnsi="Times New Roman" w:cs="Times New Roman"/>
          <w:sz w:val="28"/>
          <w:szCs w:val="28"/>
          <w:lang w:val="ru-RU"/>
        </w:rPr>
        <w:t xml:space="preserve">, </w:t>
      </w:r>
      <w:proofErr w:type="spellStart"/>
      <w:r w:rsidR="001F0DF7">
        <w:rPr>
          <w:rFonts w:ascii="Times New Roman" w:hAnsi="Times New Roman" w:cs="Times New Roman"/>
          <w:sz w:val="28"/>
          <w:szCs w:val="28"/>
          <w:lang w:val="ru-RU"/>
        </w:rPr>
        <w:t>підприємство</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продовжує</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працювати</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із</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збитками</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що</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вказує</w:t>
      </w:r>
      <w:proofErr w:type="spellEnd"/>
      <w:r w:rsidRPr="001D702E">
        <w:rPr>
          <w:rFonts w:ascii="Times New Roman" w:hAnsi="Times New Roman" w:cs="Times New Roman"/>
          <w:sz w:val="28"/>
          <w:szCs w:val="28"/>
          <w:lang w:val="ru-RU"/>
        </w:rPr>
        <w:t xml:space="preserve"> на </w:t>
      </w:r>
      <w:proofErr w:type="spellStart"/>
      <w:r w:rsidRPr="001D702E">
        <w:rPr>
          <w:rFonts w:ascii="Times New Roman" w:hAnsi="Times New Roman" w:cs="Times New Roman"/>
          <w:sz w:val="28"/>
          <w:szCs w:val="28"/>
          <w:lang w:val="ru-RU"/>
        </w:rPr>
        <w:t>необхідність</w:t>
      </w:r>
      <w:proofErr w:type="spellEnd"/>
      <w:r w:rsidRPr="001D702E">
        <w:rPr>
          <w:rFonts w:ascii="Times New Roman" w:hAnsi="Times New Roman" w:cs="Times New Roman"/>
          <w:sz w:val="28"/>
          <w:szCs w:val="28"/>
          <w:lang w:val="ru-RU"/>
        </w:rPr>
        <w:t xml:space="preserve"> перегляду </w:t>
      </w:r>
      <w:proofErr w:type="spellStart"/>
      <w:r w:rsidRPr="001D702E">
        <w:rPr>
          <w:rFonts w:ascii="Times New Roman" w:hAnsi="Times New Roman" w:cs="Times New Roman"/>
          <w:sz w:val="28"/>
          <w:szCs w:val="28"/>
          <w:lang w:val="ru-RU"/>
        </w:rPr>
        <w:t>її</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витратної</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політики</w:t>
      </w:r>
      <w:proofErr w:type="spellEnd"/>
      <w:r w:rsidRPr="001D702E">
        <w:rPr>
          <w:rFonts w:ascii="Times New Roman" w:hAnsi="Times New Roman" w:cs="Times New Roman"/>
          <w:sz w:val="28"/>
          <w:szCs w:val="28"/>
          <w:lang w:val="ru-RU"/>
        </w:rPr>
        <w:t xml:space="preserve">, а також на </w:t>
      </w:r>
      <w:proofErr w:type="spellStart"/>
      <w:r w:rsidRPr="001D702E">
        <w:rPr>
          <w:rFonts w:ascii="Times New Roman" w:hAnsi="Times New Roman" w:cs="Times New Roman"/>
          <w:sz w:val="28"/>
          <w:szCs w:val="28"/>
          <w:lang w:val="ru-RU"/>
        </w:rPr>
        <w:t>потенційну</w:t>
      </w:r>
      <w:proofErr w:type="spellEnd"/>
      <w:r w:rsidRPr="001D702E">
        <w:rPr>
          <w:rFonts w:ascii="Times New Roman" w:hAnsi="Times New Roman" w:cs="Times New Roman"/>
          <w:sz w:val="28"/>
          <w:szCs w:val="28"/>
          <w:lang w:val="ru-RU"/>
        </w:rPr>
        <w:t xml:space="preserve"> потребу у </w:t>
      </w:r>
      <w:proofErr w:type="spellStart"/>
      <w:r w:rsidRPr="001D702E">
        <w:rPr>
          <w:rFonts w:ascii="Times New Roman" w:hAnsi="Times New Roman" w:cs="Times New Roman"/>
          <w:sz w:val="28"/>
          <w:szCs w:val="28"/>
          <w:lang w:val="ru-RU"/>
        </w:rPr>
        <w:t>стратегічних</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змінах</w:t>
      </w:r>
      <w:proofErr w:type="spellEnd"/>
      <w:r w:rsidRPr="001D702E">
        <w:rPr>
          <w:rFonts w:ascii="Times New Roman" w:hAnsi="Times New Roman" w:cs="Times New Roman"/>
          <w:sz w:val="28"/>
          <w:szCs w:val="28"/>
          <w:lang w:val="ru-RU"/>
        </w:rPr>
        <w:t xml:space="preserve"> в </w:t>
      </w:r>
      <w:proofErr w:type="spellStart"/>
      <w:r w:rsidRPr="001D702E">
        <w:rPr>
          <w:rFonts w:ascii="Times New Roman" w:hAnsi="Times New Roman" w:cs="Times New Roman"/>
          <w:sz w:val="28"/>
          <w:szCs w:val="28"/>
          <w:lang w:val="ru-RU"/>
        </w:rPr>
        <w:t>організації</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її</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операційної</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діяльності</w:t>
      </w:r>
      <w:proofErr w:type="spellEnd"/>
      <w:r w:rsidRPr="001D702E">
        <w:rPr>
          <w:rFonts w:ascii="Times New Roman" w:hAnsi="Times New Roman" w:cs="Times New Roman"/>
          <w:sz w:val="28"/>
          <w:szCs w:val="28"/>
          <w:lang w:val="ru-RU"/>
        </w:rPr>
        <w:t xml:space="preserve">. </w:t>
      </w:r>
    </w:p>
    <w:p w14:paraId="2163115A" w14:textId="615B1238" w:rsidR="002B38B7" w:rsidRPr="001D702E" w:rsidRDefault="002B38B7" w:rsidP="001D702E">
      <w:pPr>
        <w:numPr>
          <w:ilvl w:val="0"/>
          <w:numId w:val="81"/>
        </w:numPr>
        <w:tabs>
          <w:tab w:val="clear" w:pos="720"/>
          <w:tab w:val="num" w:pos="426"/>
        </w:tabs>
        <w:spacing w:after="0" w:line="360" w:lineRule="auto"/>
        <w:ind w:left="426" w:right="283"/>
        <w:jc w:val="both"/>
        <w:rPr>
          <w:rFonts w:ascii="Times New Roman" w:hAnsi="Times New Roman" w:cs="Times New Roman"/>
          <w:sz w:val="28"/>
          <w:szCs w:val="28"/>
          <w:lang w:val="ru-RU"/>
        </w:rPr>
      </w:pPr>
      <w:proofErr w:type="spellStart"/>
      <w:r w:rsidRPr="002B38B7">
        <w:rPr>
          <w:rFonts w:ascii="Times New Roman" w:hAnsi="Times New Roman" w:cs="Times New Roman"/>
          <w:bCs/>
          <w:sz w:val="28"/>
          <w:szCs w:val="28"/>
          <w:lang w:val="ru-RU"/>
        </w:rPr>
        <w:t>Низька</w:t>
      </w:r>
      <w:proofErr w:type="spellEnd"/>
      <w:r w:rsidRPr="001D702E">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ефективність</w:t>
      </w:r>
      <w:proofErr w:type="spellEnd"/>
      <w:r w:rsidRPr="001D702E">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використання</w:t>
      </w:r>
      <w:proofErr w:type="spellEnd"/>
      <w:r w:rsidRPr="001D702E">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амортизаційних</w:t>
      </w:r>
      <w:proofErr w:type="spellEnd"/>
      <w:r w:rsidRPr="001D702E">
        <w:rPr>
          <w:rFonts w:ascii="Times New Roman" w:hAnsi="Times New Roman" w:cs="Times New Roman"/>
          <w:bCs/>
          <w:sz w:val="28"/>
          <w:szCs w:val="28"/>
          <w:lang w:val="ru-RU"/>
        </w:rPr>
        <w:t xml:space="preserve"> </w:t>
      </w:r>
      <w:proofErr w:type="spellStart"/>
      <w:r w:rsidRPr="002B38B7">
        <w:rPr>
          <w:rFonts w:ascii="Times New Roman" w:hAnsi="Times New Roman" w:cs="Times New Roman"/>
          <w:bCs/>
          <w:sz w:val="28"/>
          <w:szCs w:val="28"/>
          <w:lang w:val="ru-RU"/>
        </w:rPr>
        <w:t>відрахувань</w:t>
      </w:r>
      <w:proofErr w:type="spellEnd"/>
      <w:r w:rsid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Коефіцієнт</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амортизації</w:t>
      </w:r>
      <w:proofErr w:type="spellEnd"/>
      <w:r w:rsidRPr="001D702E">
        <w:rPr>
          <w:rFonts w:ascii="Times New Roman" w:hAnsi="Times New Roman" w:cs="Times New Roman"/>
          <w:sz w:val="28"/>
          <w:szCs w:val="28"/>
          <w:lang w:val="ru-RU"/>
        </w:rPr>
        <w:t xml:space="preserve"> </w:t>
      </w:r>
      <w:r w:rsidR="001F0DF7">
        <w:rPr>
          <w:rFonts w:ascii="Times New Roman" w:hAnsi="Times New Roman" w:cs="Times New Roman"/>
          <w:sz w:val="28"/>
          <w:szCs w:val="28"/>
          <w:lang w:val="ru-RU"/>
        </w:rPr>
        <w:t>ОЗ</w:t>
      </w:r>
      <w:r w:rsidRPr="001D702E">
        <w:rPr>
          <w:rFonts w:ascii="Times New Roman" w:hAnsi="Times New Roman" w:cs="Times New Roman"/>
          <w:sz w:val="28"/>
          <w:szCs w:val="28"/>
          <w:lang w:val="ru-RU"/>
        </w:rPr>
        <w:t xml:space="preserve"> на 2023 </w:t>
      </w:r>
      <w:proofErr w:type="spellStart"/>
      <w:r w:rsidRPr="001D702E">
        <w:rPr>
          <w:rFonts w:ascii="Times New Roman" w:hAnsi="Times New Roman" w:cs="Times New Roman"/>
          <w:sz w:val="28"/>
          <w:szCs w:val="28"/>
          <w:lang w:val="ru-RU"/>
        </w:rPr>
        <w:t>рік</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склав</w:t>
      </w:r>
      <w:proofErr w:type="spellEnd"/>
      <w:r w:rsidRPr="001D702E">
        <w:rPr>
          <w:rFonts w:ascii="Times New Roman" w:hAnsi="Times New Roman" w:cs="Times New Roman"/>
          <w:sz w:val="28"/>
          <w:szCs w:val="28"/>
          <w:lang w:val="ru-RU"/>
        </w:rPr>
        <w:t xml:space="preserve"> 57,06%, </w:t>
      </w:r>
      <w:proofErr w:type="spellStart"/>
      <w:r w:rsidRPr="001D702E">
        <w:rPr>
          <w:rFonts w:ascii="Times New Roman" w:hAnsi="Times New Roman" w:cs="Times New Roman"/>
          <w:sz w:val="28"/>
          <w:szCs w:val="28"/>
          <w:lang w:val="ru-RU"/>
        </w:rPr>
        <w:t>що</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вказує</w:t>
      </w:r>
      <w:proofErr w:type="spellEnd"/>
      <w:r w:rsidRPr="001D702E">
        <w:rPr>
          <w:rFonts w:ascii="Times New Roman" w:hAnsi="Times New Roman" w:cs="Times New Roman"/>
          <w:sz w:val="28"/>
          <w:szCs w:val="28"/>
          <w:lang w:val="ru-RU"/>
        </w:rPr>
        <w:t xml:space="preserve"> на </w:t>
      </w:r>
      <w:proofErr w:type="spellStart"/>
      <w:r w:rsidRPr="001D702E">
        <w:rPr>
          <w:rFonts w:ascii="Times New Roman" w:hAnsi="Times New Roman" w:cs="Times New Roman"/>
          <w:sz w:val="28"/>
          <w:szCs w:val="28"/>
          <w:lang w:val="ru-RU"/>
        </w:rPr>
        <w:t>значний</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знос</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основних</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засобів</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Хоча</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це</w:t>
      </w:r>
      <w:proofErr w:type="spellEnd"/>
      <w:r w:rsidRPr="001D702E">
        <w:rPr>
          <w:rFonts w:ascii="Times New Roman" w:hAnsi="Times New Roman" w:cs="Times New Roman"/>
          <w:sz w:val="28"/>
          <w:szCs w:val="28"/>
          <w:lang w:val="ru-RU"/>
        </w:rPr>
        <w:t xml:space="preserve"> не є прямим </w:t>
      </w:r>
      <w:proofErr w:type="spellStart"/>
      <w:r w:rsidRPr="001D702E">
        <w:rPr>
          <w:rFonts w:ascii="Times New Roman" w:hAnsi="Times New Roman" w:cs="Times New Roman"/>
          <w:sz w:val="28"/>
          <w:szCs w:val="28"/>
          <w:lang w:val="ru-RU"/>
        </w:rPr>
        <w:t>недоліком</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податкового</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планування</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високий</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рівень</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амортизації</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обмежує</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можливість</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компанії</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використовувати</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податковий</w:t>
      </w:r>
      <w:proofErr w:type="spellEnd"/>
      <w:r w:rsidRPr="001D702E">
        <w:rPr>
          <w:rFonts w:ascii="Times New Roman" w:hAnsi="Times New Roman" w:cs="Times New Roman"/>
          <w:sz w:val="28"/>
          <w:szCs w:val="28"/>
          <w:lang w:val="ru-RU"/>
        </w:rPr>
        <w:t xml:space="preserve"> щит</w:t>
      </w:r>
      <w:r w:rsidR="00C55F3A">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Потрібно</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враховувати</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що</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старі</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активи</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можуть</w:t>
      </w:r>
      <w:proofErr w:type="spellEnd"/>
      <w:r w:rsidRPr="001D702E">
        <w:rPr>
          <w:rFonts w:ascii="Times New Roman" w:hAnsi="Times New Roman" w:cs="Times New Roman"/>
          <w:sz w:val="28"/>
          <w:szCs w:val="28"/>
          <w:lang w:val="ru-RU"/>
        </w:rPr>
        <w:t xml:space="preserve"> стати </w:t>
      </w:r>
      <w:proofErr w:type="spellStart"/>
      <w:r w:rsidRPr="001D702E">
        <w:rPr>
          <w:rFonts w:ascii="Times New Roman" w:hAnsi="Times New Roman" w:cs="Times New Roman"/>
          <w:sz w:val="28"/>
          <w:szCs w:val="28"/>
          <w:lang w:val="ru-RU"/>
        </w:rPr>
        <w:t>менш</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ефективними</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що</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може</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впливати</w:t>
      </w:r>
      <w:proofErr w:type="spellEnd"/>
      <w:r w:rsidRPr="001D702E">
        <w:rPr>
          <w:rFonts w:ascii="Times New Roman" w:hAnsi="Times New Roman" w:cs="Times New Roman"/>
          <w:sz w:val="28"/>
          <w:szCs w:val="28"/>
          <w:lang w:val="ru-RU"/>
        </w:rPr>
        <w:t xml:space="preserve"> на </w:t>
      </w:r>
      <w:proofErr w:type="spellStart"/>
      <w:r w:rsidRPr="001D702E">
        <w:rPr>
          <w:rFonts w:ascii="Times New Roman" w:hAnsi="Times New Roman" w:cs="Times New Roman"/>
          <w:sz w:val="28"/>
          <w:szCs w:val="28"/>
          <w:lang w:val="ru-RU"/>
        </w:rPr>
        <w:t>результативність</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податкового</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планування</w:t>
      </w:r>
      <w:proofErr w:type="spellEnd"/>
      <w:r w:rsidRPr="001D702E">
        <w:rPr>
          <w:rFonts w:ascii="Times New Roman" w:hAnsi="Times New Roman" w:cs="Times New Roman"/>
          <w:sz w:val="28"/>
          <w:szCs w:val="28"/>
          <w:lang w:val="ru-RU"/>
        </w:rPr>
        <w:t>.</w:t>
      </w:r>
    </w:p>
    <w:p w14:paraId="6392CA0C" w14:textId="744795F2" w:rsidR="002B38B7" w:rsidRPr="001D702E" w:rsidRDefault="00C55F3A" w:rsidP="001D702E">
      <w:pPr>
        <w:numPr>
          <w:ilvl w:val="0"/>
          <w:numId w:val="81"/>
        </w:numPr>
        <w:tabs>
          <w:tab w:val="clear" w:pos="720"/>
          <w:tab w:val="num" w:pos="426"/>
        </w:tabs>
        <w:spacing w:after="0" w:line="360" w:lineRule="auto"/>
        <w:ind w:left="426" w:right="283"/>
        <w:jc w:val="both"/>
        <w:rPr>
          <w:rFonts w:ascii="Times New Roman" w:hAnsi="Times New Roman" w:cs="Times New Roman"/>
          <w:sz w:val="28"/>
          <w:szCs w:val="28"/>
          <w:lang w:val="ru-RU"/>
        </w:rPr>
      </w:pPr>
      <w:proofErr w:type="spellStart"/>
      <w:r>
        <w:rPr>
          <w:rFonts w:ascii="Times New Roman" w:hAnsi="Times New Roman" w:cs="Times New Roman"/>
          <w:bCs/>
          <w:sz w:val="28"/>
          <w:szCs w:val="28"/>
          <w:lang w:val="ru-RU"/>
        </w:rPr>
        <w:t>Мінімізація</w:t>
      </w:r>
      <w:proofErr w:type="spellEnd"/>
      <w:r>
        <w:rPr>
          <w:rFonts w:ascii="Times New Roman" w:hAnsi="Times New Roman" w:cs="Times New Roman"/>
          <w:bCs/>
          <w:sz w:val="28"/>
          <w:szCs w:val="28"/>
          <w:lang w:val="ru-RU"/>
        </w:rPr>
        <w:t xml:space="preserve"> </w:t>
      </w:r>
      <w:proofErr w:type="spellStart"/>
      <w:r>
        <w:rPr>
          <w:rFonts w:ascii="Times New Roman" w:hAnsi="Times New Roman" w:cs="Times New Roman"/>
          <w:bCs/>
          <w:sz w:val="28"/>
          <w:szCs w:val="28"/>
          <w:lang w:val="ru-RU"/>
        </w:rPr>
        <w:t>фіскального</w:t>
      </w:r>
      <w:proofErr w:type="spellEnd"/>
      <w:r>
        <w:rPr>
          <w:rFonts w:ascii="Times New Roman" w:hAnsi="Times New Roman" w:cs="Times New Roman"/>
          <w:bCs/>
          <w:sz w:val="28"/>
          <w:szCs w:val="28"/>
          <w:lang w:val="ru-RU"/>
        </w:rPr>
        <w:t xml:space="preserve"> </w:t>
      </w:r>
      <w:proofErr w:type="spellStart"/>
      <w:r>
        <w:rPr>
          <w:rFonts w:ascii="Times New Roman" w:hAnsi="Times New Roman" w:cs="Times New Roman"/>
          <w:bCs/>
          <w:sz w:val="28"/>
          <w:szCs w:val="28"/>
          <w:lang w:val="ru-RU"/>
        </w:rPr>
        <w:t>тиску</w:t>
      </w:r>
      <w:proofErr w:type="spellEnd"/>
      <w:r w:rsidR="002B38B7" w:rsidRPr="002B38B7">
        <w:rPr>
          <w:rFonts w:ascii="Times New Roman" w:hAnsi="Times New Roman" w:cs="Times New Roman"/>
          <w:bCs/>
          <w:sz w:val="28"/>
          <w:szCs w:val="28"/>
          <w:lang w:val="ru-RU"/>
        </w:rPr>
        <w:t xml:space="preserve"> на </w:t>
      </w:r>
      <w:proofErr w:type="spellStart"/>
      <w:r w:rsidR="002B38B7" w:rsidRPr="002B38B7">
        <w:rPr>
          <w:rFonts w:ascii="Times New Roman" w:hAnsi="Times New Roman" w:cs="Times New Roman"/>
          <w:bCs/>
          <w:sz w:val="28"/>
          <w:szCs w:val="28"/>
          <w:lang w:val="ru-RU"/>
        </w:rPr>
        <w:t>прибуток</w:t>
      </w:r>
      <w:proofErr w:type="spellEnd"/>
      <w:r w:rsidR="001D702E">
        <w:rPr>
          <w:rFonts w:ascii="Times New Roman" w:hAnsi="Times New Roman" w:cs="Times New Roman"/>
          <w:sz w:val="28"/>
          <w:szCs w:val="28"/>
          <w:lang w:val="ru-RU"/>
        </w:rPr>
        <w:t xml:space="preserve">. </w:t>
      </w:r>
      <w:r w:rsidR="002B38B7" w:rsidRPr="001D702E">
        <w:rPr>
          <w:rFonts w:ascii="Times New Roman" w:hAnsi="Times New Roman" w:cs="Times New Roman"/>
          <w:sz w:val="28"/>
          <w:szCs w:val="28"/>
          <w:lang w:val="ru-RU"/>
        </w:rPr>
        <w:t xml:space="preserve">За 2023 </w:t>
      </w:r>
      <w:proofErr w:type="spellStart"/>
      <w:r w:rsidR="002B38B7" w:rsidRPr="001D702E">
        <w:rPr>
          <w:rFonts w:ascii="Times New Roman" w:hAnsi="Times New Roman" w:cs="Times New Roman"/>
          <w:sz w:val="28"/>
          <w:szCs w:val="28"/>
          <w:lang w:val="ru-RU"/>
        </w:rPr>
        <w:t>рік</w:t>
      </w:r>
      <w:proofErr w:type="spellEnd"/>
      <w:r w:rsidR="002B38B7" w:rsidRPr="001D702E">
        <w:rPr>
          <w:rFonts w:ascii="Times New Roman" w:hAnsi="Times New Roman" w:cs="Times New Roman"/>
          <w:sz w:val="28"/>
          <w:szCs w:val="28"/>
          <w:lang w:val="ru-RU"/>
        </w:rPr>
        <w:t xml:space="preserve"> </w:t>
      </w:r>
      <w:proofErr w:type="spellStart"/>
      <w:r w:rsidR="002B38B7" w:rsidRPr="001D702E">
        <w:rPr>
          <w:rFonts w:ascii="Times New Roman" w:hAnsi="Times New Roman" w:cs="Times New Roman"/>
          <w:sz w:val="28"/>
          <w:szCs w:val="28"/>
          <w:lang w:val="ru-RU"/>
        </w:rPr>
        <w:t>податкове</w:t>
      </w:r>
      <w:proofErr w:type="spellEnd"/>
      <w:r w:rsidR="002B38B7" w:rsidRPr="001D702E">
        <w:rPr>
          <w:rFonts w:ascii="Times New Roman" w:hAnsi="Times New Roman" w:cs="Times New Roman"/>
          <w:sz w:val="28"/>
          <w:szCs w:val="28"/>
          <w:lang w:val="ru-RU"/>
        </w:rPr>
        <w:t xml:space="preserve"> </w:t>
      </w:r>
      <w:proofErr w:type="spellStart"/>
      <w:r w:rsidR="002B38B7" w:rsidRPr="001D702E">
        <w:rPr>
          <w:rFonts w:ascii="Times New Roman" w:hAnsi="Times New Roman" w:cs="Times New Roman"/>
          <w:sz w:val="28"/>
          <w:szCs w:val="28"/>
          <w:lang w:val="ru-RU"/>
        </w:rPr>
        <w:t>навантаження</w:t>
      </w:r>
      <w:proofErr w:type="spellEnd"/>
      <w:r w:rsidR="002B38B7" w:rsidRPr="001D702E">
        <w:rPr>
          <w:rFonts w:ascii="Times New Roman" w:hAnsi="Times New Roman" w:cs="Times New Roman"/>
          <w:sz w:val="28"/>
          <w:szCs w:val="28"/>
          <w:lang w:val="ru-RU"/>
        </w:rPr>
        <w:t xml:space="preserve"> на </w:t>
      </w:r>
      <w:proofErr w:type="spellStart"/>
      <w:r w:rsidR="002B38B7" w:rsidRPr="001D702E">
        <w:rPr>
          <w:rFonts w:ascii="Times New Roman" w:hAnsi="Times New Roman" w:cs="Times New Roman"/>
          <w:sz w:val="28"/>
          <w:szCs w:val="28"/>
          <w:lang w:val="ru-RU"/>
        </w:rPr>
        <w:t>прибуток</w:t>
      </w:r>
      <w:proofErr w:type="spellEnd"/>
      <w:r w:rsidR="002B38B7" w:rsidRPr="001D702E">
        <w:rPr>
          <w:rFonts w:ascii="Times New Roman" w:hAnsi="Times New Roman" w:cs="Times New Roman"/>
          <w:sz w:val="28"/>
          <w:szCs w:val="28"/>
          <w:lang w:val="ru-RU"/>
        </w:rPr>
        <w:t xml:space="preserve"> </w:t>
      </w:r>
      <w:proofErr w:type="spellStart"/>
      <w:r w:rsidR="002B38B7" w:rsidRPr="001D702E">
        <w:rPr>
          <w:rFonts w:ascii="Times New Roman" w:hAnsi="Times New Roman" w:cs="Times New Roman"/>
          <w:sz w:val="28"/>
          <w:szCs w:val="28"/>
          <w:lang w:val="ru-RU"/>
        </w:rPr>
        <w:t>зменшилось</w:t>
      </w:r>
      <w:proofErr w:type="spellEnd"/>
      <w:r w:rsidR="002B38B7" w:rsidRPr="001D702E">
        <w:rPr>
          <w:rFonts w:ascii="Times New Roman" w:hAnsi="Times New Roman" w:cs="Times New Roman"/>
          <w:sz w:val="28"/>
          <w:szCs w:val="28"/>
          <w:lang w:val="ru-RU"/>
        </w:rPr>
        <w:t xml:space="preserve"> на 0,82 </w:t>
      </w:r>
      <w:proofErr w:type="spellStart"/>
      <w:r w:rsidR="002B38B7" w:rsidRPr="001D702E">
        <w:rPr>
          <w:rFonts w:ascii="Times New Roman" w:hAnsi="Times New Roman" w:cs="Times New Roman"/>
          <w:sz w:val="28"/>
          <w:szCs w:val="28"/>
          <w:lang w:val="ru-RU"/>
        </w:rPr>
        <w:t>п.п</w:t>
      </w:r>
      <w:proofErr w:type="spellEnd"/>
      <w:r w:rsidR="002B38B7" w:rsidRPr="001D702E">
        <w:rPr>
          <w:rFonts w:ascii="Times New Roman" w:hAnsi="Times New Roman" w:cs="Times New Roman"/>
          <w:sz w:val="28"/>
          <w:szCs w:val="28"/>
          <w:lang w:val="ru-RU"/>
        </w:rPr>
        <w:t xml:space="preserve">. (з 17,28% до 16,46%), </w:t>
      </w:r>
      <w:proofErr w:type="spellStart"/>
      <w:r w:rsidR="002B38B7" w:rsidRPr="001D702E">
        <w:rPr>
          <w:rFonts w:ascii="Times New Roman" w:hAnsi="Times New Roman" w:cs="Times New Roman"/>
          <w:sz w:val="28"/>
          <w:szCs w:val="28"/>
          <w:lang w:val="ru-RU"/>
        </w:rPr>
        <w:lastRenderedPageBreak/>
        <w:t>що</w:t>
      </w:r>
      <w:proofErr w:type="spellEnd"/>
      <w:r w:rsidR="002B38B7" w:rsidRPr="001D702E">
        <w:rPr>
          <w:rFonts w:ascii="Times New Roman" w:hAnsi="Times New Roman" w:cs="Times New Roman"/>
          <w:sz w:val="28"/>
          <w:szCs w:val="28"/>
          <w:lang w:val="ru-RU"/>
        </w:rPr>
        <w:t xml:space="preserve"> є </w:t>
      </w:r>
      <w:proofErr w:type="spellStart"/>
      <w:r w:rsidR="002B38B7" w:rsidRPr="001D702E">
        <w:rPr>
          <w:rFonts w:ascii="Times New Roman" w:hAnsi="Times New Roman" w:cs="Times New Roman"/>
          <w:sz w:val="28"/>
          <w:szCs w:val="28"/>
          <w:lang w:val="ru-RU"/>
        </w:rPr>
        <w:t>позитивним</w:t>
      </w:r>
      <w:proofErr w:type="spellEnd"/>
      <w:r w:rsidR="002B38B7" w:rsidRPr="001D702E">
        <w:rPr>
          <w:rFonts w:ascii="Times New Roman" w:hAnsi="Times New Roman" w:cs="Times New Roman"/>
          <w:sz w:val="28"/>
          <w:szCs w:val="28"/>
          <w:lang w:val="ru-RU"/>
        </w:rPr>
        <w:t xml:space="preserve"> результатом. </w:t>
      </w:r>
      <w:proofErr w:type="spellStart"/>
      <w:r w:rsidR="002B38B7" w:rsidRPr="001D702E">
        <w:rPr>
          <w:rFonts w:ascii="Times New Roman" w:hAnsi="Times New Roman" w:cs="Times New Roman"/>
          <w:sz w:val="28"/>
          <w:szCs w:val="28"/>
          <w:lang w:val="ru-RU"/>
        </w:rPr>
        <w:t>Однак</w:t>
      </w:r>
      <w:proofErr w:type="spellEnd"/>
      <w:r w:rsidR="002B38B7" w:rsidRPr="001D702E">
        <w:rPr>
          <w:rFonts w:ascii="Times New Roman" w:hAnsi="Times New Roman" w:cs="Times New Roman"/>
          <w:sz w:val="28"/>
          <w:szCs w:val="28"/>
          <w:lang w:val="ru-RU"/>
        </w:rPr>
        <w:t xml:space="preserve"> </w:t>
      </w:r>
      <w:proofErr w:type="spellStart"/>
      <w:r w:rsidR="002B38B7" w:rsidRPr="001D702E">
        <w:rPr>
          <w:rFonts w:ascii="Times New Roman" w:hAnsi="Times New Roman" w:cs="Times New Roman"/>
          <w:sz w:val="28"/>
          <w:szCs w:val="28"/>
          <w:lang w:val="ru-RU"/>
        </w:rPr>
        <w:t>ця</w:t>
      </w:r>
      <w:proofErr w:type="spellEnd"/>
      <w:r w:rsidR="002B38B7" w:rsidRPr="001D702E">
        <w:rPr>
          <w:rFonts w:ascii="Times New Roman" w:hAnsi="Times New Roman" w:cs="Times New Roman"/>
          <w:sz w:val="28"/>
          <w:szCs w:val="28"/>
          <w:lang w:val="ru-RU"/>
        </w:rPr>
        <w:t xml:space="preserve"> </w:t>
      </w:r>
      <w:proofErr w:type="spellStart"/>
      <w:r w:rsidR="002B38B7" w:rsidRPr="001D702E">
        <w:rPr>
          <w:rFonts w:ascii="Times New Roman" w:hAnsi="Times New Roman" w:cs="Times New Roman"/>
          <w:sz w:val="28"/>
          <w:szCs w:val="28"/>
          <w:lang w:val="ru-RU"/>
        </w:rPr>
        <w:t>зміна</w:t>
      </w:r>
      <w:proofErr w:type="spellEnd"/>
      <w:r w:rsidR="002B38B7" w:rsidRPr="001D702E">
        <w:rPr>
          <w:rFonts w:ascii="Times New Roman" w:hAnsi="Times New Roman" w:cs="Times New Roman"/>
          <w:sz w:val="28"/>
          <w:szCs w:val="28"/>
          <w:lang w:val="ru-RU"/>
        </w:rPr>
        <w:t xml:space="preserve"> є </w:t>
      </w:r>
      <w:proofErr w:type="spellStart"/>
      <w:r w:rsidR="002B38B7" w:rsidRPr="001D702E">
        <w:rPr>
          <w:rFonts w:ascii="Times New Roman" w:hAnsi="Times New Roman" w:cs="Times New Roman"/>
          <w:sz w:val="28"/>
          <w:szCs w:val="28"/>
          <w:lang w:val="ru-RU"/>
        </w:rPr>
        <w:t>помірною</w:t>
      </w:r>
      <w:proofErr w:type="spellEnd"/>
      <w:r w:rsidR="002B38B7" w:rsidRPr="001D702E">
        <w:rPr>
          <w:rFonts w:ascii="Times New Roman" w:hAnsi="Times New Roman" w:cs="Times New Roman"/>
          <w:sz w:val="28"/>
          <w:szCs w:val="28"/>
          <w:lang w:val="ru-RU"/>
        </w:rPr>
        <w:t xml:space="preserve"> і </w:t>
      </w:r>
      <w:proofErr w:type="spellStart"/>
      <w:r w:rsidR="002B38B7" w:rsidRPr="001D702E">
        <w:rPr>
          <w:rFonts w:ascii="Times New Roman" w:hAnsi="Times New Roman" w:cs="Times New Roman"/>
          <w:sz w:val="28"/>
          <w:szCs w:val="28"/>
          <w:lang w:val="ru-RU"/>
        </w:rPr>
        <w:t>свідчить</w:t>
      </w:r>
      <w:proofErr w:type="spellEnd"/>
      <w:r w:rsidR="002B38B7" w:rsidRPr="001D702E">
        <w:rPr>
          <w:rFonts w:ascii="Times New Roman" w:hAnsi="Times New Roman" w:cs="Times New Roman"/>
          <w:sz w:val="28"/>
          <w:szCs w:val="28"/>
          <w:lang w:val="ru-RU"/>
        </w:rPr>
        <w:t xml:space="preserve">, </w:t>
      </w:r>
      <w:proofErr w:type="spellStart"/>
      <w:r w:rsidR="002B38B7" w:rsidRPr="001D702E">
        <w:rPr>
          <w:rFonts w:ascii="Times New Roman" w:hAnsi="Times New Roman" w:cs="Times New Roman"/>
          <w:sz w:val="28"/>
          <w:szCs w:val="28"/>
          <w:lang w:val="ru-RU"/>
        </w:rPr>
        <w:t>що</w:t>
      </w:r>
      <w:proofErr w:type="spellEnd"/>
      <w:r w:rsidR="002B38B7" w:rsidRPr="001D702E">
        <w:rPr>
          <w:rFonts w:ascii="Times New Roman" w:hAnsi="Times New Roman" w:cs="Times New Roman"/>
          <w:sz w:val="28"/>
          <w:szCs w:val="28"/>
          <w:lang w:val="ru-RU"/>
        </w:rPr>
        <w:t xml:space="preserve"> </w:t>
      </w:r>
      <w:proofErr w:type="spellStart"/>
      <w:r w:rsidR="002B38B7" w:rsidRPr="001D702E">
        <w:rPr>
          <w:rFonts w:ascii="Times New Roman" w:hAnsi="Times New Roman" w:cs="Times New Roman"/>
          <w:sz w:val="28"/>
          <w:szCs w:val="28"/>
          <w:lang w:val="ru-RU"/>
        </w:rPr>
        <w:t>ефективність</w:t>
      </w:r>
      <w:proofErr w:type="spellEnd"/>
      <w:r w:rsidR="002B38B7" w:rsidRPr="001D702E">
        <w:rPr>
          <w:rFonts w:ascii="Times New Roman" w:hAnsi="Times New Roman" w:cs="Times New Roman"/>
          <w:sz w:val="28"/>
          <w:szCs w:val="28"/>
          <w:lang w:val="ru-RU"/>
        </w:rPr>
        <w:t xml:space="preserve"> </w:t>
      </w:r>
      <w:proofErr w:type="spellStart"/>
      <w:r w:rsidR="002B38B7" w:rsidRPr="001D702E">
        <w:rPr>
          <w:rFonts w:ascii="Times New Roman" w:hAnsi="Times New Roman" w:cs="Times New Roman"/>
          <w:sz w:val="28"/>
          <w:szCs w:val="28"/>
          <w:lang w:val="ru-RU"/>
        </w:rPr>
        <w:t>податкового</w:t>
      </w:r>
      <w:proofErr w:type="spellEnd"/>
      <w:r w:rsidR="002B38B7" w:rsidRPr="001D702E">
        <w:rPr>
          <w:rFonts w:ascii="Times New Roman" w:hAnsi="Times New Roman" w:cs="Times New Roman"/>
          <w:sz w:val="28"/>
          <w:szCs w:val="28"/>
          <w:lang w:val="ru-RU"/>
        </w:rPr>
        <w:t xml:space="preserve"> </w:t>
      </w:r>
      <w:proofErr w:type="spellStart"/>
      <w:r w:rsidR="002B38B7" w:rsidRPr="001D702E">
        <w:rPr>
          <w:rFonts w:ascii="Times New Roman" w:hAnsi="Times New Roman" w:cs="Times New Roman"/>
          <w:sz w:val="28"/>
          <w:szCs w:val="28"/>
          <w:lang w:val="ru-RU"/>
        </w:rPr>
        <w:t>планування</w:t>
      </w:r>
      <w:proofErr w:type="spellEnd"/>
      <w:r w:rsidR="002B38B7" w:rsidRPr="001D702E">
        <w:rPr>
          <w:rFonts w:ascii="Times New Roman" w:hAnsi="Times New Roman" w:cs="Times New Roman"/>
          <w:sz w:val="28"/>
          <w:szCs w:val="28"/>
          <w:lang w:val="ru-RU"/>
        </w:rPr>
        <w:t xml:space="preserve"> </w:t>
      </w:r>
      <w:proofErr w:type="spellStart"/>
      <w:r w:rsidR="002B38B7" w:rsidRPr="001D702E">
        <w:rPr>
          <w:rFonts w:ascii="Times New Roman" w:hAnsi="Times New Roman" w:cs="Times New Roman"/>
          <w:sz w:val="28"/>
          <w:szCs w:val="28"/>
          <w:lang w:val="ru-RU"/>
        </w:rPr>
        <w:t>ще</w:t>
      </w:r>
      <w:proofErr w:type="spellEnd"/>
      <w:r w:rsidR="002B38B7" w:rsidRPr="001D702E">
        <w:rPr>
          <w:rFonts w:ascii="Times New Roman" w:hAnsi="Times New Roman" w:cs="Times New Roman"/>
          <w:sz w:val="28"/>
          <w:szCs w:val="28"/>
          <w:lang w:val="ru-RU"/>
        </w:rPr>
        <w:t xml:space="preserve"> далека </w:t>
      </w:r>
      <w:proofErr w:type="spellStart"/>
      <w:r w:rsidR="002B38B7" w:rsidRPr="001D702E">
        <w:rPr>
          <w:rFonts w:ascii="Times New Roman" w:hAnsi="Times New Roman" w:cs="Times New Roman"/>
          <w:sz w:val="28"/>
          <w:szCs w:val="28"/>
          <w:lang w:val="ru-RU"/>
        </w:rPr>
        <w:t>від</w:t>
      </w:r>
      <w:proofErr w:type="spellEnd"/>
      <w:r w:rsidR="002B38B7" w:rsidRPr="001D702E">
        <w:rPr>
          <w:rFonts w:ascii="Times New Roman" w:hAnsi="Times New Roman" w:cs="Times New Roman"/>
          <w:sz w:val="28"/>
          <w:szCs w:val="28"/>
          <w:lang w:val="ru-RU"/>
        </w:rPr>
        <w:t xml:space="preserve"> </w:t>
      </w:r>
      <w:proofErr w:type="spellStart"/>
      <w:r w:rsidR="002B38B7" w:rsidRPr="001D702E">
        <w:rPr>
          <w:rFonts w:ascii="Times New Roman" w:hAnsi="Times New Roman" w:cs="Times New Roman"/>
          <w:sz w:val="28"/>
          <w:szCs w:val="28"/>
          <w:lang w:val="ru-RU"/>
        </w:rPr>
        <w:t>ідеалу</w:t>
      </w:r>
      <w:proofErr w:type="spellEnd"/>
      <w:r w:rsidR="002B38B7" w:rsidRPr="001D702E">
        <w:rPr>
          <w:rFonts w:ascii="Times New Roman" w:hAnsi="Times New Roman" w:cs="Times New Roman"/>
          <w:sz w:val="28"/>
          <w:szCs w:val="28"/>
          <w:lang w:val="ru-RU"/>
        </w:rPr>
        <w:t xml:space="preserve">. </w:t>
      </w:r>
      <w:proofErr w:type="spellStart"/>
      <w:r w:rsidR="002B38B7" w:rsidRPr="001D702E">
        <w:rPr>
          <w:rFonts w:ascii="Times New Roman" w:hAnsi="Times New Roman" w:cs="Times New Roman"/>
          <w:sz w:val="28"/>
          <w:szCs w:val="28"/>
          <w:lang w:val="ru-RU"/>
        </w:rPr>
        <w:t>Можливо</w:t>
      </w:r>
      <w:proofErr w:type="spellEnd"/>
      <w:r w:rsidR="002B38B7" w:rsidRPr="001D702E">
        <w:rPr>
          <w:rFonts w:ascii="Times New Roman" w:hAnsi="Times New Roman" w:cs="Times New Roman"/>
          <w:sz w:val="28"/>
          <w:szCs w:val="28"/>
          <w:lang w:val="ru-RU"/>
        </w:rPr>
        <w:t xml:space="preserve">, </w:t>
      </w:r>
      <w:proofErr w:type="spellStart"/>
      <w:r w:rsidR="002B38B7" w:rsidRPr="001D702E">
        <w:rPr>
          <w:rFonts w:ascii="Times New Roman" w:hAnsi="Times New Roman" w:cs="Times New Roman"/>
          <w:sz w:val="28"/>
          <w:szCs w:val="28"/>
          <w:lang w:val="ru-RU"/>
        </w:rPr>
        <w:t>підприємство</w:t>
      </w:r>
      <w:proofErr w:type="spellEnd"/>
      <w:r w:rsidR="002B38B7" w:rsidRPr="001D702E">
        <w:rPr>
          <w:rFonts w:ascii="Times New Roman" w:hAnsi="Times New Roman" w:cs="Times New Roman"/>
          <w:sz w:val="28"/>
          <w:szCs w:val="28"/>
          <w:lang w:val="ru-RU"/>
        </w:rPr>
        <w:t xml:space="preserve"> не </w:t>
      </w:r>
      <w:proofErr w:type="spellStart"/>
      <w:r>
        <w:rPr>
          <w:rFonts w:ascii="Times New Roman" w:hAnsi="Times New Roman" w:cs="Times New Roman"/>
          <w:sz w:val="28"/>
          <w:szCs w:val="28"/>
          <w:lang w:val="ru-RU"/>
        </w:rPr>
        <w:t>застосовує</w:t>
      </w:r>
      <w:proofErr w:type="spellEnd"/>
      <w:r w:rsidR="002B38B7" w:rsidRPr="001D702E">
        <w:rPr>
          <w:rFonts w:ascii="Times New Roman" w:hAnsi="Times New Roman" w:cs="Times New Roman"/>
          <w:sz w:val="28"/>
          <w:szCs w:val="28"/>
          <w:lang w:val="ru-RU"/>
        </w:rPr>
        <w:t xml:space="preserve"> </w:t>
      </w:r>
      <w:proofErr w:type="spellStart"/>
      <w:r w:rsidR="002B38B7" w:rsidRPr="001D702E">
        <w:rPr>
          <w:rFonts w:ascii="Times New Roman" w:hAnsi="Times New Roman" w:cs="Times New Roman"/>
          <w:sz w:val="28"/>
          <w:szCs w:val="28"/>
          <w:lang w:val="ru-RU"/>
        </w:rPr>
        <w:t>ефективні</w:t>
      </w:r>
      <w:proofErr w:type="spellEnd"/>
      <w:r w:rsidR="002B38B7" w:rsidRPr="001D702E">
        <w:rPr>
          <w:rFonts w:ascii="Times New Roman" w:hAnsi="Times New Roman" w:cs="Times New Roman"/>
          <w:sz w:val="28"/>
          <w:szCs w:val="28"/>
          <w:lang w:val="ru-RU"/>
        </w:rPr>
        <w:t xml:space="preserve"> </w:t>
      </w:r>
      <w:proofErr w:type="spellStart"/>
      <w:r w:rsidR="002B38B7" w:rsidRPr="001D702E">
        <w:rPr>
          <w:rFonts w:ascii="Times New Roman" w:hAnsi="Times New Roman" w:cs="Times New Roman"/>
          <w:sz w:val="28"/>
          <w:szCs w:val="28"/>
          <w:lang w:val="ru-RU"/>
        </w:rPr>
        <w:t>механізми</w:t>
      </w:r>
      <w:proofErr w:type="spellEnd"/>
      <w:r w:rsidR="002B38B7" w:rsidRPr="001D702E">
        <w:rPr>
          <w:rFonts w:ascii="Times New Roman" w:hAnsi="Times New Roman" w:cs="Times New Roman"/>
          <w:sz w:val="28"/>
          <w:szCs w:val="28"/>
          <w:lang w:val="ru-RU"/>
        </w:rPr>
        <w:t xml:space="preserve"> для </w:t>
      </w:r>
      <w:proofErr w:type="spellStart"/>
      <w:r w:rsidR="002B38B7" w:rsidRPr="001D702E">
        <w:rPr>
          <w:rFonts w:ascii="Times New Roman" w:hAnsi="Times New Roman" w:cs="Times New Roman"/>
          <w:sz w:val="28"/>
          <w:szCs w:val="28"/>
          <w:lang w:val="ru-RU"/>
        </w:rPr>
        <w:t>більш</w:t>
      </w:r>
      <w:proofErr w:type="spellEnd"/>
      <w:r w:rsidR="002B38B7" w:rsidRPr="001D702E">
        <w:rPr>
          <w:rFonts w:ascii="Times New Roman" w:hAnsi="Times New Roman" w:cs="Times New Roman"/>
          <w:sz w:val="28"/>
          <w:szCs w:val="28"/>
          <w:lang w:val="ru-RU"/>
        </w:rPr>
        <w:t xml:space="preserve"> </w:t>
      </w:r>
      <w:proofErr w:type="spellStart"/>
      <w:r w:rsidR="002B38B7" w:rsidRPr="001D702E">
        <w:rPr>
          <w:rFonts w:ascii="Times New Roman" w:hAnsi="Times New Roman" w:cs="Times New Roman"/>
          <w:sz w:val="28"/>
          <w:szCs w:val="28"/>
          <w:lang w:val="ru-RU"/>
        </w:rPr>
        <w:t>суттєвого</w:t>
      </w:r>
      <w:proofErr w:type="spellEnd"/>
      <w:r w:rsidR="002B38B7" w:rsidRPr="001D702E">
        <w:rPr>
          <w:rFonts w:ascii="Times New Roman" w:hAnsi="Times New Roman" w:cs="Times New Roman"/>
          <w:sz w:val="28"/>
          <w:szCs w:val="28"/>
          <w:lang w:val="ru-RU"/>
        </w:rPr>
        <w:t xml:space="preserve"> </w:t>
      </w:r>
      <w:proofErr w:type="spellStart"/>
      <w:r w:rsidR="002B38B7" w:rsidRPr="001D702E">
        <w:rPr>
          <w:rFonts w:ascii="Times New Roman" w:hAnsi="Times New Roman" w:cs="Times New Roman"/>
          <w:sz w:val="28"/>
          <w:szCs w:val="28"/>
          <w:lang w:val="ru-RU"/>
        </w:rPr>
        <w:t>зменшення</w:t>
      </w:r>
      <w:proofErr w:type="spellEnd"/>
      <w:r w:rsidR="002B38B7" w:rsidRPr="001D702E">
        <w:rPr>
          <w:rFonts w:ascii="Times New Roman" w:hAnsi="Times New Roman" w:cs="Times New Roman"/>
          <w:sz w:val="28"/>
          <w:szCs w:val="28"/>
          <w:lang w:val="ru-RU"/>
        </w:rPr>
        <w:t xml:space="preserve"> </w:t>
      </w:r>
      <w:proofErr w:type="spellStart"/>
      <w:r w:rsidR="002B38B7" w:rsidRPr="001D702E">
        <w:rPr>
          <w:rFonts w:ascii="Times New Roman" w:hAnsi="Times New Roman" w:cs="Times New Roman"/>
          <w:sz w:val="28"/>
          <w:szCs w:val="28"/>
          <w:lang w:val="ru-RU"/>
        </w:rPr>
        <w:t>податкових</w:t>
      </w:r>
      <w:proofErr w:type="spellEnd"/>
      <w:r w:rsidR="002B38B7" w:rsidRPr="001D702E">
        <w:rPr>
          <w:rFonts w:ascii="Times New Roman" w:hAnsi="Times New Roman" w:cs="Times New Roman"/>
          <w:sz w:val="28"/>
          <w:szCs w:val="28"/>
          <w:lang w:val="ru-RU"/>
        </w:rPr>
        <w:t xml:space="preserve"> </w:t>
      </w:r>
      <w:proofErr w:type="spellStart"/>
      <w:r w:rsidR="002B38B7" w:rsidRPr="001D702E">
        <w:rPr>
          <w:rFonts w:ascii="Times New Roman" w:hAnsi="Times New Roman" w:cs="Times New Roman"/>
          <w:sz w:val="28"/>
          <w:szCs w:val="28"/>
          <w:lang w:val="ru-RU"/>
        </w:rPr>
        <w:t>витрат</w:t>
      </w:r>
      <w:proofErr w:type="spellEnd"/>
      <w:r w:rsidR="002B38B7" w:rsidRPr="001D702E">
        <w:rPr>
          <w:rFonts w:ascii="Times New Roman" w:hAnsi="Times New Roman" w:cs="Times New Roman"/>
          <w:sz w:val="28"/>
          <w:szCs w:val="28"/>
          <w:lang w:val="ru-RU"/>
        </w:rPr>
        <w:t xml:space="preserve">, особливо </w:t>
      </w:r>
      <w:proofErr w:type="spellStart"/>
      <w:r w:rsidR="002B38B7" w:rsidRPr="001D702E">
        <w:rPr>
          <w:rFonts w:ascii="Times New Roman" w:hAnsi="Times New Roman" w:cs="Times New Roman"/>
          <w:sz w:val="28"/>
          <w:szCs w:val="28"/>
          <w:lang w:val="ru-RU"/>
        </w:rPr>
        <w:t>якщо</w:t>
      </w:r>
      <w:proofErr w:type="spellEnd"/>
      <w:r w:rsidR="002B38B7" w:rsidRPr="001D702E">
        <w:rPr>
          <w:rFonts w:ascii="Times New Roman" w:hAnsi="Times New Roman" w:cs="Times New Roman"/>
          <w:sz w:val="28"/>
          <w:szCs w:val="28"/>
          <w:lang w:val="ru-RU"/>
        </w:rPr>
        <w:t xml:space="preserve"> </w:t>
      </w:r>
      <w:proofErr w:type="spellStart"/>
      <w:r w:rsidR="002B38B7" w:rsidRPr="001D702E">
        <w:rPr>
          <w:rFonts w:ascii="Times New Roman" w:hAnsi="Times New Roman" w:cs="Times New Roman"/>
          <w:sz w:val="28"/>
          <w:szCs w:val="28"/>
          <w:lang w:val="ru-RU"/>
        </w:rPr>
        <w:t>врахувати</w:t>
      </w:r>
      <w:proofErr w:type="spellEnd"/>
      <w:r w:rsidR="002B38B7" w:rsidRPr="001D702E">
        <w:rPr>
          <w:rFonts w:ascii="Times New Roman" w:hAnsi="Times New Roman" w:cs="Times New Roman"/>
          <w:sz w:val="28"/>
          <w:szCs w:val="28"/>
          <w:lang w:val="ru-RU"/>
        </w:rPr>
        <w:t xml:space="preserve"> </w:t>
      </w:r>
      <w:proofErr w:type="spellStart"/>
      <w:r w:rsidR="002B38B7" w:rsidRPr="001D702E">
        <w:rPr>
          <w:rFonts w:ascii="Times New Roman" w:hAnsi="Times New Roman" w:cs="Times New Roman"/>
          <w:sz w:val="28"/>
          <w:szCs w:val="28"/>
          <w:lang w:val="ru-RU"/>
        </w:rPr>
        <w:t>відносну</w:t>
      </w:r>
      <w:proofErr w:type="spellEnd"/>
      <w:r w:rsidR="002B38B7" w:rsidRPr="001D702E">
        <w:rPr>
          <w:rFonts w:ascii="Times New Roman" w:hAnsi="Times New Roman" w:cs="Times New Roman"/>
          <w:sz w:val="28"/>
          <w:szCs w:val="28"/>
          <w:lang w:val="ru-RU"/>
        </w:rPr>
        <w:t xml:space="preserve"> </w:t>
      </w:r>
      <w:proofErr w:type="spellStart"/>
      <w:r w:rsidR="002B38B7" w:rsidRPr="001D702E">
        <w:rPr>
          <w:rFonts w:ascii="Times New Roman" w:hAnsi="Times New Roman" w:cs="Times New Roman"/>
          <w:sz w:val="28"/>
          <w:szCs w:val="28"/>
          <w:lang w:val="ru-RU"/>
        </w:rPr>
        <w:t>складність</w:t>
      </w:r>
      <w:proofErr w:type="spellEnd"/>
      <w:r w:rsidR="002B38B7" w:rsidRPr="001D702E">
        <w:rPr>
          <w:rFonts w:ascii="Times New Roman" w:hAnsi="Times New Roman" w:cs="Times New Roman"/>
          <w:sz w:val="28"/>
          <w:szCs w:val="28"/>
          <w:lang w:val="ru-RU"/>
        </w:rPr>
        <w:t xml:space="preserve"> </w:t>
      </w:r>
      <w:proofErr w:type="spellStart"/>
      <w:r w:rsidR="002B38B7" w:rsidRPr="001D702E">
        <w:rPr>
          <w:rFonts w:ascii="Times New Roman" w:hAnsi="Times New Roman" w:cs="Times New Roman"/>
          <w:sz w:val="28"/>
          <w:szCs w:val="28"/>
          <w:lang w:val="ru-RU"/>
        </w:rPr>
        <w:t>бізнесу</w:t>
      </w:r>
      <w:proofErr w:type="spellEnd"/>
      <w:r w:rsidR="002B38B7" w:rsidRPr="001D702E">
        <w:rPr>
          <w:rFonts w:ascii="Times New Roman" w:hAnsi="Times New Roman" w:cs="Times New Roman"/>
          <w:sz w:val="28"/>
          <w:szCs w:val="28"/>
          <w:lang w:val="ru-RU"/>
        </w:rPr>
        <w:t xml:space="preserve"> в </w:t>
      </w:r>
      <w:proofErr w:type="spellStart"/>
      <w:r w:rsidR="002B38B7" w:rsidRPr="001D702E">
        <w:rPr>
          <w:rFonts w:ascii="Times New Roman" w:hAnsi="Times New Roman" w:cs="Times New Roman"/>
          <w:sz w:val="28"/>
          <w:szCs w:val="28"/>
          <w:lang w:val="ru-RU"/>
        </w:rPr>
        <w:t>умовах</w:t>
      </w:r>
      <w:proofErr w:type="spellEnd"/>
      <w:r w:rsidR="002B38B7" w:rsidRPr="001D702E">
        <w:rPr>
          <w:rFonts w:ascii="Times New Roman" w:hAnsi="Times New Roman" w:cs="Times New Roman"/>
          <w:sz w:val="28"/>
          <w:szCs w:val="28"/>
          <w:lang w:val="ru-RU"/>
        </w:rPr>
        <w:t xml:space="preserve"> </w:t>
      </w:r>
      <w:proofErr w:type="spellStart"/>
      <w:r w:rsidR="002B38B7" w:rsidRPr="001D702E">
        <w:rPr>
          <w:rFonts w:ascii="Times New Roman" w:hAnsi="Times New Roman" w:cs="Times New Roman"/>
          <w:sz w:val="28"/>
          <w:szCs w:val="28"/>
          <w:lang w:val="ru-RU"/>
        </w:rPr>
        <w:t>інфляції</w:t>
      </w:r>
      <w:proofErr w:type="spellEnd"/>
      <w:r w:rsidR="002B38B7" w:rsidRPr="001D702E">
        <w:rPr>
          <w:rFonts w:ascii="Times New Roman" w:hAnsi="Times New Roman" w:cs="Times New Roman"/>
          <w:sz w:val="28"/>
          <w:szCs w:val="28"/>
          <w:lang w:val="ru-RU"/>
        </w:rPr>
        <w:t xml:space="preserve"> та </w:t>
      </w:r>
      <w:proofErr w:type="spellStart"/>
      <w:r w:rsidR="002B38B7" w:rsidRPr="001D702E">
        <w:rPr>
          <w:rFonts w:ascii="Times New Roman" w:hAnsi="Times New Roman" w:cs="Times New Roman"/>
          <w:sz w:val="28"/>
          <w:szCs w:val="28"/>
          <w:lang w:val="ru-RU"/>
        </w:rPr>
        <w:t>підвищених</w:t>
      </w:r>
      <w:proofErr w:type="spellEnd"/>
      <w:r w:rsidR="002B38B7" w:rsidRPr="001D702E">
        <w:rPr>
          <w:rFonts w:ascii="Times New Roman" w:hAnsi="Times New Roman" w:cs="Times New Roman"/>
          <w:sz w:val="28"/>
          <w:szCs w:val="28"/>
          <w:lang w:val="ru-RU"/>
        </w:rPr>
        <w:t xml:space="preserve"> </w:t>
      </w:r>
      <w:proofErr w:type="spellStart"/>
      <w:r w:rsidR="002B38B7" w:rsidRPr="001D702E">
        <w:rPr>
          <w:rFonts w:ascii="Times New Roman" w:hAnsi="Times New Roman" w:cs="Times New Roman"/>
          <w:sz w:val="28"/>
          <w:szCs w:val="28"/>
          <w:lang w:val="ru-RU"/>
        </w:rPr>
        <w:t>енергетичних</w:t>
      </w:r>
      <w:proofErr w:type="spellEnd"/>
      <w:r w:rsidR="002B38B7" w:rsidRPr="001D702E">
        <w:rPr>
          <w:rFonts w:ascii="Times New Roman" w:hAnsi="Times New Roman" w:cs="Times New Roman"/>
          <w:sz w:val="28"/>
          <w:szCs w:val="28"/>
          <w:lang w:val="ru-RU"/>
        </w:rPr>
        <w:t xml:space="preserve"> </w:t>
      </w:r>
      <w:proofErr w:type="spellStart"/>
      <w:r w:rsidR="002B38B7" w:rsidRPr="001D702E">
        <w:rPr>
          <w:rFonts w:ascii="Times New Roman" w:hAnsi="Times New Roman" w:cs="Times New Roman"/>
          <w:sz w:val="28"/>
          <w:szCs w:val="28"/>
          <w:lang w:val="ru-RU"/>
        </w:rPr>
        <w:t>витрат</w:t>
      </w:r>
      <w:proofErr w:type="spellEnd"/>
      <w:r w:rsidR="002B38B7" w:rsidRPr="001D702E">
        <w:rPr>
          <w:rFonts w:ascii="Times New Roman" w:hAnsi="Times New Roman" w:cs="Times New Roman"/>
          <w:sz w:val="28"/>
          <w:szCs w:val="28"/>
          <w:lang w:val="ru-RU"/>
        </w:rPr>
        <w:t>.</w:t>
      </w:r>
    </w:p>
    <w:p w14:paraId="60E8CD20" w14:textId="511740F8" w:rsidR="002B38B7" w:rsidRPr="001569F8" w:rsidRDefault="002B38B7" w:rsidP="001D702E">
      <w:pPr>
        <w:numPr>
          <w:ilvl w:val="0"/>
          <w:numId w:val="81"/>
        </w:numPr>
        <w:tabs>
          <w:tab w:val="clear" w:pos="720"/>
          <w:tab w:val="num" w:pos="426"/>
        </w:tabs>
        <w:spacing w:after="0" w:line="360" w:lineRule="auto"/>
        <w:ind w:left="426" w:right="283"/>
        <w:jc w:val="both"/>
        <w:rPr>
          <w:rFonts w:ascii="Times New Roman" w:hAnsi="Times New Roman" w:cs="Times New Roman"/>
          <w:sz w:val="28"/>
          <w:szCs w:val="28"/>
          <w:lang w:val="ru-RU"/>
        </w:rPr>
      </w:pPr>
      <w:proofErr w:type="spellStart"/>
      <w:r w:rsidRPr="001D702E">
        <w:rPr>
          <w:rFonts w:ascii="Times New Roman" w:hAnsi="Times New Roman" w:cs="Times New Roman"/>
          <w:bCs/>
          <w:sz w:val="28"/>
          <w:szCs w:val="28"/>
          <w:lang w:val="ru-RU"/>
        </w:rPr>
        <w:t>Проблеми</w:t>
      </w:r>
      <w:proofErr w:type="spellEnd"/>
      <w:r w:rsidRPr="001D702E">
        <w:rPr>
          <w:rFonts w:ascii="Times New Roman" w:hAnsi="Times New Roman" w:cs="Times New Roman"/>
          <w:bCs/>
          <w:sz w:val="28"/>
          <w:szCs w:val="28"/>
          <w:lang w:val="ru-RU"/>
        </w:rPr>
        <w:t xml:space="preserve"> з </w:t>
      </w:r>
      <w:proofErr w:type="spellStart"/>
      <w:r w:rsidRPr="001D702E">
        <w:rPr>
          <w:rFonts w:ascii="Times New Roman" w:hAnsi="Times New Roman" w:cs="Times New Roman"/>
          <w:bCs/>
          <w:sz w:val="28"/>
          <w:szCs w:val="28"/>
          <w:lang w:val="ru-RU"/>
        </w:rPr>
        <w:t>податковою</w:t>
      </w:r>
      <w:proofErr w:type="spellEnd"/>
      <w:r w:rsidRPr="001D702E">
        <w:rPr>
          <w:rFonts w:ascii="Times New Roman" w:hAnsi="Times New Roman" w:cs="Times New Roman"/>
          <w:bCs/>
          <w:sz w:val="28"/>
          <w:szCs w:val="28"/>
          <w:lang w:val="ru-RU"/>
        </w:rPr>
        <w:t xml:space="preserve"> </w:t>
      </w:r>
      <w:proofErr w:type="spellStart"/>
      <w:r w:rsidRPr="001D702E">
        <w:rPr>
          <w:rFonts w:ascii="Times New Roman" w:hAnsi="Times New Roman" w:cs="Times New Roman"/>
          <w:bCs/>
          <w:sz w:val="28"/>
          <w:szCs w:val="28"/>
          <w:lang w:val="ru-RU"/>
        </w:rPr>
        <w:t>заборгованістю</w:t>
      </w:r>
      <w:proofErr w:type="spellEnd"/>
      <w:r w:rsid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Хоча</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коефіцієнт</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податкової</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заборгованості</w:t>
      </w:r>
      <w:proofErr w:type="spellEnd"/>
      <w:r w:rsidRPr="001D702E">
        <w:rPr>
          <w:rFonts w:ascii="Times New Roman" w:hAnsi="Times New Roman" w:cs="Times New Roman"/>
          <w:sz w:val="28"/>
          <w:szCs w:val="28"/>
          <w:lang w:val="ru-RU"/>
        </w:rPr>
        <w:t xml:space="preserve"> АТ НАЕК «</w:t>
      </w:r>
      <w:proofErr w:type="spellStart"/>
      <w:r w:rsidRPr="001D702E">
        <w:rPr>
          <w:rFonts w:ascii="Times New Roman" w:hAnsi="Times New Roman" w:cs="Times New Roman"/>
          <w:sz w:val="28"/>
          <w:szCs w:val="28"/>
          <w:lang w:val="ru-RU"/>
        </w:rPr>
        <w:t>Енергоатом</w:t>
      </w:r>
      <w:proofErr w:type="spellEnd"/>
      <w:r w:rsidRPr="001D702E">
        <w:rPr>
          <w:rFonts w:ascii="Times New Roman" w:hAnsi="Times New Roman" w:cs="Times New Roman"/>
          <w:sz w:val="28"/>
          <w:szCs w:val="28"/>
          <w:lang w:val="ru-RU"/>
        </w:rPr>
        <w:t>» становить 0,</w:t>
      </w:r>
      <w:r w:rsidR="00C55F3A">
        <w:rPr>
          <w:rFonts w:ascii="Times New Roman" w:hAnsi="Times New Roman" w:cs="Times New Roman"/>
          <w:sz w:val="28"/>
          <w:szCs w:val="28"/>
          <w:lang w:val="ru-RU"/>
        </w:rPr>
        <w:t>3</w:t>
      </w:r>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що</w:t>
      </w:r>
      <w:proofErr w:type="spellEnd"/>
      <w:r w:rsidRPr="001D702E">
        <w:rPr>
          <w:rFonts w:ascii="Times New Roman" w:hAnsi="Times New Roman" w:cs="Times New Roman"/>
          <w:sz w:val="28"/>
          <w:szCs w:val="28"/>
          <w:lang w:val="ru-RU"/>
        </w:rPr>
        <w:t xml:space="preserve"> є </w:t>
      </w:r>
      <w:proofErr w:type="spellStart"/>
      <w:r w:rsidRPr="001D702E">
        <w:rPr>
          <w:rFonts w:ascii="Times New Roman" w:hAnsi="Times New Roman" w:cs="Times New Roman"/>
          <w:sz w:val="28"/>
          <w:szCs w:val="28"/>
          <w:lang w:val="ru-RU"/>
        </w:rPr>
        <w:t>позитивним</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показником</w:t>
      </w:r>
      <w:proofErr w:type="spellEnd"/>
      <w:r w:rsidRPr="001D702E">
        <w:rPr>
          <w:rFonts w:ascii="Times New Roman" w:hAnsi="Times New Roman" w:cs="Times New Roman"/>
          <w:sz w:val="28"/>
          <w:szCs w:val="28"/>
          <w:lang w:val="ru-RU"/>
        </w:rPr>
        <w:t xml:space="preserve">, проблема </w:t>
      </w:r>
      <w:proofErr w:type="spellStart"/>
      <w:r w:rsidRPr="001D702E">
        <w:rPr>
          <w:rFonts w:ascii="Times New Roman" w:hAnsi="Times New Roman" w:cs="Times New Roman"/>
          <w:sz w:val="28"/>
          <w:szCs w:val="28"/>
          <w:lang w:val="ru-RU"/>
        </w:rPr>
        <w:t>заборгованості</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може</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виникнути</w:t>
      </w:r>
      <w:proofErr w:type="spellEnd"/>
      <w:r w:rsidRPr="001D702E">
        <w:rPr>
          <w:rFonts w:ascii="Times New Roman" w:hAnsi="Times New Roman" w:cs="Times New Roman"/>
          <w:sz w:val="28"/>
          <w:szCs w:val="28"/>
          <w:lang w:val="ru-RU"/>
        </w:rPr>
        <w:t xml:space="preserve"> в </w:t>
      </w:r>
      <w:proofErr w:type="spellStart"/>
      <w:r w:rsidRPr="001D702E">
        <w:rPr>
          <w:rFonts w:ascii="Times New Roman" w:hAnsi="Times New Roman" w:cs="Times New Roman"/>
          <w:sz w:val="28"/>
          <w:szCs w:val="28"/>
          <w:lang w:val="ru-RU"/>
        </w:rPr>
        <w:t>умовах</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погіршення</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фінансових</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результатів</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або</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змін</w:t>
      </w:r>
      <w:proofErr w:type="spellEnd"/>
      <w:r w:rsidRPr="001D702E">
        <w:rPr>
          <w:rFonts w:ascii="Times New Roman" w:hAnsi="Times New Roman" w:cs="Times New Roman"/>
          <w:sz w:val="28"/>
          <w:szCs w:val="28"/>
          <w:lang w:val="ru-RU"/>
        </w:rPr>
        <w:t xml:space="preserve"> у </w:t>
      </w:r>
      <w:proofErr w:type="spellStart"/>
      <w:r w:rsidRPr="001D702E">
        <w:rPr>
          <w:rFonts w:ascii="Times New Roman" w:hAnsi="Times New Roman" w:cs="Times New Roman"/>
          <w:sz w:val="28"/>
          <w:szCs w:val="28"/>
          <w:lang w:val="ru-RU"/>
        </w:rPr>
        <w:t>грошових</w:t>
      </w:r>
      <w:proofErr w:type="spellEnd"/>
      <w:r w:rsidRPr="001D702E">
        <w:rPr>
          <w:rFonts w:ascii="Times New Roman" w:hAnsi="Times New Roman" w:cs="Times New Roman"/>
          <w:sz w:val="28"/>
          <w:szCs w:val="28"/>
          <w:lang w:val="ru-RU"/>
        </w:rPr>
        <w:t xml:space="preserve"> потоках. </w:t>
      </w:r>
      <w:proofErr w:type="spellStart"/>
      <w:r w:rsidRPr="001D702E">
        <w:rPr>
          <w:rFonts w:ascii="Times New Roman" w:hAnsi="Times New Roman" w:cs="Times New Roman"/>
          <w:sz w:val="28"/>
          <w:szCs w:val="28"/>
          <w:lang w:val="ru-RU"/>
        </w:rPr>
        <w:t>Потрібно</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продовжувати</w:t>
      </w:r>
      <w:proofErr w:type="spellEnd"/>
      <w:r w:rsidRPr="001D702E">
        <w:rPr>
          <w:rFonts w:ascii="Times New Roman" w:hAnsi="Times New Roman" w:cs="Times New Roman"/>
          <w:sz w:val="28"/>
          <w:szCs w:val="28"/>
          <w:lang w:val="ru-RU"/>
        </w:rPr>
        <w:t xml:space="preserve"> активно </w:t>
      </w:r>
      <w:proofErr w:type="spellStart"/>
      <w:r w:rsidRPr="001D702E">
        <w:rPr>
          <w:rFonts w:ascii="Times New Roman" w:hAnsi="Times New Roman" w:cs="Times New Roman"/>
          <w:sz w:val="28"/>
          <w:szCs w:val="28"/>
          <w:lang w:val="ru-RU"/>
        </w:rPr>
        <w:t>контролювати</w:t>
      </w:r>
      <w:proofErr w:type="spellEnd"/>
      <w:r w:rsidRPr="001D702E">
        <w:rPr>
          <w:rFonts w:ascii="Times New Roman" w:hAnsi="Times New Roman" w:cs="Times New Roman"/>
          <w:sz w:val="28"/>
          <w:szCs w:val="28"/>
          <w:lang w:val="ru-RU"/>
        </w:rPr>
        <w:t xml:space="preserve"> </w:t>
      </w:r>
      <w:proofErr w:type="spellStart"/>
      <w:r w:rsidR="00E352BF">
        <w:rPr>
          <w:rFonts w:ascii="Times New Roman" w:hAnsi="Times New Roman" w:cs="Times New Roman"/>
          <w:sz w:val="28"/>
          <w:szCs w:val="28"/>
          <w:lang w:val="ru-RU"/>
        </w:rPr>
        <w:t>податки</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щоб</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уникнути</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потенційних</w:t>
      </w:r>
      <w:proofErr w:type="spellEnd"/>
      <w:r w:rsidRPr="001D702E">
        <w:rPr>
          <w:rFonts w:ascii="Times New Roman" w:hAnsi="Times New Roman" w:cs="Times New Roman"/>
          <w:sz w:val="28"/>
          <w:szCs w:val="28"/>
          <w:lang w:val="ru-RU"/>
        </w:rPr>
        <w:t xml:space="preserve"> проблем з </w:t>
      </w:r>
      <w:proofErr w:type="spellStart"/>
      <w:r w:rsidRPr="001D702E">
        <w:rPr>
          <w:rFonts w:ascii="Times New Roman" w:hAnsi="Times New Roman" w:cs="Times New Roman"/>
          <w:sz w:val="28"/>
          <w:szCs w:val="28"/>
          <w:lang w:val="ru-RU"/>
        </w:rPr>
        <w:t>їх</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виконанням</w:t>
      </w:r>
      <w:proofErr w:type="spellEnd"/>
      <w:r w:rsidRPr="001D702E">
        <w:rPr>
          <w:rFonts w:ascii="Times New Roman" w:hAnsi="Times New Roman" w:cs="Times New Roman"/>
          <w:sz w:val="28"/>
          <w:szCs w:val="28"/>
          <w:lang w:val="ru-RU"/>
        </w:rPr>
        <w:t xml:space="preserve"> у </w:t>
      </w:r>
      <w:proofErr w:type="spellStart"/>
      <w:r w:rsidRPr="001D702E">
        <w:rPr>
          <w:rFonts w:ascii="Times New Roman" w:hAnsi="Times New Roman" w:cs="Times New Roman"/>
          <w:sz w:val="28"/>
          <w:szCs w:val="28"/>
          <w:lang w:val="ru-RU"/>
        </w:rPr>
        <w:t>випадку</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несприятливих</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економічних</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змін</w:t>
      </w:r>
      <w:proofErr w:type="spellEnd"/>
      <w:r w:rsidRPr="001D702E">
        <w:rPr>
          <w:rFonts w:ascii="Times New Roman" w:hAnsi="Times New Roman" w:cs="Times New Roman"/>
          <w:sz w:val="28"/>
          <w:szCs w:val="28"/>
          <w:lang w:val="ru-RU"/>
        </w:rPr>
        <w:t>.</w:t>
      </w:r>
    </w:p>
    <w:p w14:paraId="7CCD975C" w14:textId="770A4229" w:rsidR="002B38B7" w:rsidRPr="001569F8" w:rsidRDefault="002B38B7" w:rsidP="001D702E">
      <w:pPr>
        <w:numPr>
          <w:ilvl w:val="0"/>
          <w:numId w:val="81"/>
        </w:numPr>
        <w:tabs>
          <w:tab w:val="clear" w:pos="720"/>
          <w:tab w:val="num" w:pos="426"/>
        </w:tabs>
        <w:spacing w:after="0" w:line="360" w:lineRule="auto"/>
        <w:ind w:left="426" w:right="283"/>
        <w:jc w:val="both"/>
        <w:rPr>
          <w:rFonts w:ascii="Times New Roman" w:hAnsi="Times New Roman" w:cs="Times New Roman"/>
          <w:sz w:val="28"/>
          <w:szCs w:val="28"/>
          <w:lang w:val="ru-RU"/>
        </w:rPr>
      </w:pPr>
      <w:proofErr w:type="spellStart"/>
      <w:r w:rsidRPr="001569F8">
        <w:rPr>
          <w:rFonts w:ascii="Times New Roman" w:hAnsi="Times New Roman" w:cs="Times New Roman"/>
          <w:bCs/>
          <w:sz w:val="28"/>
          <w:szCs w:val="28"/>
          <w:lang w:val="ru-RU"/>
        </w:rPr>
        <w:t>Необхідність</w:t>
      </w:r>
      <w:proofErr w:type="spellEnd"/>
      <w:r w:rsidRPr="001569F8">
        <w:rPr>
          <w:rFonts w:ascii="Times New Roman" w:hAnsi="Times New Roman" w:cs="Times New Roman"/>
          <w:bCs/>
          <w:sz w:val="28"/>
          <w:szCs w:val="28"/>
          <w:lang w:val="ru-RU"/>
        </w:rPr>
        <w:t xml:space="preserve"> </w:t>
      </w:r>
      <w:proofErr w:type="spellStart"/>
      <w:r w:rsidRPr="001569F8">
        <w:rPr>
          <w:rFonts w:ascii="Times New Roman" w:hAnsi="Times New Roman" w:cs="Times New Roman"/>
          <w:bCs/>
          <w:sz w:val="28"/>
          <w:szCs w:val="28"/>
          <w:lang w:val="ru-RU"/>
        </w:rPr>
        <w:t>підвищення</w:t>
      </w:r>
      <w:proofErr w:type="spellEnd"/>
      <w:r w:rsidRPr="001569F8">
        <w:rPr>
          <w:rFonts w:ascii="Times New Roman" w:hAnsi="Times New Roman" w:cs="Times New Roman"/>
          <w:bCs/>
          <w:sz w:val="28"/>
          <w:szCs w:val="28"/>
          <w:lang w:val="ru-RU"/>
        </w:rPr>
        <w:t xml:space="preserve"> </w:t>
      </w:r>
      <w:proofErr w:type="spellStart"/>
      <w:r w:rsidRPr="001569F8">
        <w:rPr>
          <w:rFonts w:ascii="Times New Roman" w:hAnsi="Times New Roman" w:cs="Times New Roman"/>
          <w:bCs/>
          <w:sz w:val="28"/>
          <w:szCs w:val="28"/>
          <w:lang w:val="ru-RU"/>
        </w:rPr>
        <w:t>рентабельності</w:t>
      </w:r>
      <w:proofErr w:type="spellEnd"/>
      <w:r w:rsidR="001D702E">
        <w:rPr>
          <w:rFonts w:ascii="Times New Roman" w:hAnsi="Times New Roman" w:cs="Times New Roman"/>
          <w:sz w:val="28"/>
          <w:szCs w:val="28"/>
          <w:lang w:val="uk-UA"/>
        </w:rPr>
        <w:t xml:space="preserve">. </w:t>
      </w:r>
      <w:proofErr w:type="spellStart"/>
      <w:r w:rsidRPr="001D702E">
        <w:rPr>
          <w:rFonts w:ascii="Times New Roman" w:hAnsi="Times New Roman" w:cs="Times New Roman"/>
          <w:sz w:val="28"/>
          <w:szCs w:val="28"/>
          <w:lang w:val="ru-RU"/>
        </w:rPr>
        <w:t>Враховуючи</w:t>
      </w:r>
      <w:proofErr w:type="spellEnd"/>
      <w:r w:rsidRPr="001569F8">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продовження</w:t>
      </w:r>
      <w:proofErr w:type="spellEnd"/>
      <w:r w:rsidRPr="001569F8">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збитковості</w:t>
      </w:r>
      <w:proofErr w:type="spellEnd"/>
      <w:r w:rsidRPr="001569F8">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підприємства</w:t>
      </w:r>
      <w:proofErr w:type="spellEnd"/>
      <w:r w:rsidRPr="001569F8">
        <w:rPr>
          <w:rFonts w:ascii="Times New Roman" w:hAnsi="Times New Roman" w:cs="Times New Roman"/>
          <w:sz w:val="28"/>
          <w:szCs w:val="28"/>
          <w:lang w:val="ru-RU"/>
        </w:rPr>
        <w:t xml:space="preserve">, </w:t>
      </w:r>
      <w:r w:rsidRPr="001D702E">
        <w:rPr>
          <w:rFonts w:ascii="Times New Roman" w:hAnsi="Times New Roman" w:cs="Times New Roman"/>
          <w:sz w:val="28"/>
          <w:szCs w:val="28"/>
          <w:lang w:val="ru-RU"/>
        </w:rPr>
        <w:t>АТ</w:t>
      </w:r>
      <w:r w:rsidRPr="001569F8">
        <w:rPr>
          <w:rFonts w:ascii="Times New Roman" w:hAnsi="Times New Roman" w:cs="Times New Roman"/>
          <w:sz w:val="28"/>
          <w:szCs w:val="28"/>
          <w:lang w:val="ru-RU"/>
        </w:rPr>
        <w:t xml:space="preserve"> «</w:t>
      </w:r>
      <w:r w:rsidRPr="001D702E">
        <w:rPr>
          <w:rFonts w:ascii="Times New Roman" w:hAnsi="Times New Roman" w:cs="Times New Roman"/>
          <w:sz w:val="28"/>
          <w:szCs w:val="28"/>
          <w:lang w:val="ru-RU"/>
        </w:rPr>
        <w:t>НАЕК</w:t>
      </w:r>
      <w:r w:rsidRPr="001569F8">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Енергоатом</w:t>
      </w:r>
      <w:proofErr w:type="spellEnd"/>
      <w:r w:rsidRPr="001569F8">
        <w:rPr>
          <w:rFonts w:ascii="Times New Roman" w:hAnsi="Times New Roman" w:cs="Times New Roman"/>
          <w:sz w:val="28"/>
          <w:szCs w:val="28"/>
          <w:lang w:val="ru-RU"/>
        </w:rPr>
        <w:t xml:space="preserve">» </w:t>
      </w:r>
      <w:r w:rsidRPr="001D702E">
        <w:rPr>
          <w:rFonts w:ascii="Times New Roman" w:hAnsi="Times New Roman" w:cs="Times New Roman"/>
          <w:sz w:val="28"/>
          <w:szCs w:val="28"/>
          <w:lang w:val="ru-RU"/>
        </w:rPr>
        <w:t>повинно</w:t>
      </w:r>
      <w:r w:rsidRPr="001569F8">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зосередитись</w:t>
      </w:r>
      <w:proofErr w:type="spellEnd"/>
      <w:r w:rsidRPr="001569F8">
        <w:rPr>
          <w:rFonts w:ascii="Times New Roman" w:hAnsi="Times New Roman" w:cs="Times New Roman"/>
          <w:sz w:val="28"/>
          <w:szCs w:val="28"/>
          <w:lang w:val="ru-RU"/>
        </w:rPr>
        <w:t xml:space="preserve"> </w:t>
      </w:r>
      <w:r w:rsidRPr="001D702E">
        <w:rPr>
          <w:rFonts w:ascii="Times New Roman" w:hAnsi="Times New Roman" w:cs="Times New Roman"/>
          <w:sz w:val="28"/>
          <w:szCs w:val="28"/>
          <w:lang w:val="ru-RU"/>
        </w:rPr>
        <w:t>на</w:t>
      </w:r>
      <w:r w:rsidRPr="001569F8">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розробці</w:t>
      </w:r>
      <w:proofErr w:type="spellEnd"/>
      <w:r w:rsidRPr="001569F8">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стратегій</w:t>
      </w:r>
      <w:proofErr w:type="spellEnd"/>
      <w:r w:rsidRPr="001569F8">
        <w:rPr>
          <w:rFonts w:ascii="Times New Roman" w:hAnsi="Times New Roman" w:cs="Times New Roman"/>
          <w:sz w:val="28"/>
          <w:szCs w:val="28"/>
          <w:lang w:val="ru-RU"/>
        </w:rPr>
        <w:t xml:space="preserve"> </w:t>
      </w:r>
      <w:r w:rsidRPr="001D702E">
        <w:rPr>
          <w:rFonts w:ascii="Times New Roman" w:hAnsi="Times New Roman" w:cs="Times New Roman"/>
          <w:sz w:val="28"/>
          <w:szCs w:val="28"/>
          <w:lang w:val="ru-RU"/>
        </w:rPr>
        <w:t>для</w:t>
      </w:r>
      <w:r w:rsidRPr="001569F8">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покращення</w:t>
      </w:r>
      <w:proofErr w:type="spellEnd"/>
      <w:r w:rsidRPr="001569F8">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загальної</w:t>
      </w:r>
      <w:proofErr w:type="spellEnd"/>
      <w:r w:rsidRPr="001569F8">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прибутковості</w:t>
      </w:r>
      <w:proofErr w:type="spellEnd"/>
      <w:r w:rsidRPr="001569F8">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Якщо</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підприємство</w:t>
      </w:r>
      <w:proofErr w:type="spellEnd"/>
      <w:r w:rsidRPr="001D702E">
        <w:rPr>
          <w:rFonts w:ascii="Times New Roman" w:hAnsi="Times New Roman" w:cs="Times New Roman"/>
          <w:sz w:val="28"/>
          <w:szCs w:val="28"/>
          <w:lang w:val="ru-RU"/>
        </w:rPr>
        <w:t xml:space="preserve"> не буде </w:t>
      </w:r>
      <w:proofErr w:type="spellStart"/>
      <w:r w:rsidRPr="001D702E">
        <w:rPr>
          <w:rFonts w:ascii="Times New Roman" w:hAnsi="Times New Roman" w:cs="Times New Roman"/>
          <w:sz w:val="28"/>
          <w:szCs w:val="28"/>
          <w:lang w:val="ru-RU"/>
        </w:rPr>
        <w:t>працювати</w:t>
      </w:r>
      <w:proofErr w:type="spellEnd"/>
      <w:r w:rsidRPr="001D702E">
        <w:rPr>
          <w:rFonts w:ascii="Times New Roman" w:hAnsi="Times New Roman" w:cs="Times New Roman"/>
          <w:sz w:val="28"/>
          <w:szCs w:val="28"/>
          <w:lang w:val="ru-RU"/>
        </w:rPr>
        <w:t xml:space="preserve"> над </w:t>
      </w:r>
      <w:proofErr w:type="spellStart"/>
      <w:r w:rsidRPr="001D702E">
        <w:rPr>
          <w:rFonts w:ascii="Times New Roman" w:hAnsi="Times New Roman" w:cs="Times New Roman"/>
          <w:sz w:val="28"/>
          <w:szCs w:val="28"/>
          <w:lang w:val="ru-RU"/>
        </w:rPr>
        <w:t>збільшенням</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доходів</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чи</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скороченням</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витрат</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податкове</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планування</w:t>
      </w:r>
      <w:proofErr w:type="spellEnd"/>
      <w:r w:rsidRPr="001D702E">
        <w:rPr>
          <w:rFonts w:ascii="Times New Roman" w:hAnsi="Times New Roman" w:cs="Times New Roman"/>
          <w:sz w:val="28"/>
          <w:szCs w:val="28"/>
          <w:lang w:val="ru-RU"/>
        </w:rPr>
        <w:t xml:space="preserve"> на </w:t>
      </w:r>
      <w:proofErr w:type="spellStart"/>
      <w:r w:rsidRPr="001D702E">
        <w:rPr>
          <w:rFonts w:ascii="Times New Roman" w:hAnsi="Times New Roman" w:cs="Times New Roman"/>
          <w:sz w:val="28"/>
          <w:szCs w:val="28"/>
          <w:lang w:val="ru-RU"/>
        </w:rPr>
        <w:t>фоні</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збитків</w:t>
      </w:r>
      <w:proofErr w:type="spellEnd"/>
      <w:r w:rsidRPr="001D702E">
        <w:rPr>
          <w:rFonts w:ascii="Times New Roman" w:hAnsi="Times New Roman" w:cs="Times New Roman"/>
          <w:sz w:val="28"/>
          <w:szCs w:val="28"/>
          <w:lang w:val="ru-RU"/>
        </w:rPr>
        <w:t xml:space="preserve"> не </w:t>
      </w:r>
      <w:proofErr w:type="spellStart"/>
      <w:r w:rsidRPr="001D702E">
        <w:rPr>
          <w:rFonts w:ascii="Times New Roman" w:hAnsi="Times New Roman" w:cs="Times New Roman"/>
          <w:sz w:val="28"/>
          <w:szCs w:val="28"/>
          <w:lang w:val="ru-RU"/>
        </w:rPr>
        <w:t>матиме</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великої</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ефективності</w:t>
      </w:r>
      <w:proofErr w:type="spellEnd"/>
      <w:r w:rsidRPr="001D702E">
        <w:rPr>
          <w:rFonts w:ascii="Times New Roman" w:hAnsi="Times New Roman" w:cs="Times New Roman"/>
          <w:sz w:val="28"/>
          <w:szCs w:val="28"/>
          <w:lang w:val="ru-RU"/>
        </w:rPr>
        <w:t xml:space="preserve">. </w:t>
      </w:r>
    </w:p>
    <w:p w14:paraId="320D0A34" w14:textId="240E6B30" w:rsidR="002B38B7" w:rsidRPr="001D702E" w:rsidRDefault="002B38B7" w:rsidP="001D702E">
      <w:pPr>
        <w:spacing w:after="0" w:line="360" w:lineRule="auto"/>
        <w:ind w:right="283" w:firstLine="709"/>
        <w:jc w:val="both"/>
        <w:rPr>
          <w:rFonts w:ascii="Times New Roman" w:hAnsi="Times New Roman" w:cs="Times New Roman"/>
          <w:sz w:val="28"/>
          <w:szCs w:val="28"/>
          <w:lang w:val="ru-RU"/>
        </w:rPr>
      </w:pPr>
      <w:proofErr w:type="spellStart"/>
      <w:r w:rsidRPr="002B38B7">
        <w:rPr>
          <w:rFonts w:ascii="Times New Roman" w:hAnsi="Times New Roman" w:cs="Times New Roman"/>
          <w:sz w:val="28"/>
          <w:szCs w:val="28"/>
          <w:lang w:val="ru-RU"/>
        </w:rPr>
        <w:t>Загалом</w:t>
      </w:r>
      <w:proofErr w:type="spellEnd"/>
      <w:r w:rsidRPr="002B38B7">
        <w:rPr>
          <w:rFonts w:ascii="Times New Roman" w:hAnsi="Times New Roman" w:cs="Times New Roman"/>
          <w:sz w:val="28"/>
          <w:szCs w:val="28"/>
          <w:lang w:val="ru-RU"/>
        </w:rPr>
        <w:t>, АТ «НАЕК «</w:t>
      </w:r>
      <w:proofErr w:type="spellStart"/>
      <w:r w:rsidRPr="002B38B7">
        <w:rPr>
          <w:rFonts w:ascii="Times New Roman" w:hAnsi="Times New Roman" w:cs="Times New Roman"/>
          <w:sz w:val="28"/>
          <w:szCs w:val="28"/>
          <w:lang w:val="ru-RU"/>
        </w:rPr>
        <w:t>Енергоатом</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має</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досягнення</w:t>
      </w:r>
      <w:proofErr w:type="spellEnd"/>
      <w:r w:rsidRPr="002B38B7">
        <w:rPr>
          <w:rFonts w:ascii="Times New Roman" w:hAnsi="Times New Roman" w:cs="Times New Roman"/>
          <w:sz w:val="28"/>
          <w:szCs w:val="28"/>
          <w:lang w:val="ru-RU"/>
        </w:rPr>
        <w:t xml:space="preserve"> в </w:t>
      </w:r>
      <w:proofErr w:type="spellStart"/>
      <w:r w:rsidRPr="002B38B7">
        <w:rPr>
          <w:rFonts w:ascii="Times New Roman" w:hAnsi="Times New Roman" w:cs="Times New Roman"/>
          <w:sz w:val="28"/>
          <w:szCs w:val="28"/>
          <w:lang w:val="ru-RU"/>
        </w:rPr>
        <w:t>оптимізації</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податкового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навантаження</w:t>
      </w:r>
      <w:proofErr w:type="spellEnd"/>
      <w:r w:rsidRPr="002B38B7">
        <w:rPr>
          <w:rFonts w:ascii="Times New Roman" w:hAnsi="Times New Roman" w:cs="Times New Roman"/>
          <w:sz w:val="28"/>
          <w:szCs w:val="28"/>
          <w:lang w:val="ru-RU"/>
        </w:rPr>
        <w:t xml:space="preserve"> та </w:t>
      </w:r>
      <w:proofErr w:type="spellStart"/>
      <w:r w:rsidRPr="002B38B7">
        <w:rPr>
          <w:rFonts w:ascii="Times New Roman" w:hAnsi="Times New Roman" w:cs="Times New Roman"/>
          <w:sz w:val="28"/>
          <w:szCs w:val="28"/>
          <w:lang w:val="ru-RU"/>
        </w:rPr>
        <w:t>вдосконаленні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податкового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планування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але</w:t>
      </w:r>
      <w:proofErr w:type="spellEnd"/>
      <w:r w:rsidRPr="002B38B7">
        <w:rPr>
          <w:rFonts w:ascii="Times New Roman" w:hAnsi="Times New Roman" w:cs="Times New Roman"/>
          <w:sz w:val="28"/>
          <w:szCs w:val="28"/>
          <w:lang w:val="ru-RU"/>
        </w:rPr>
        <w:t xml:space="preserve"> для </w:t>
      </w:r>
      <w:proofErr w:type="spellStart"/>
      <w:r w:rsidRPr="002B38B7">
        <w:rPr>
          <w:rFonts w:ascii="Times New Roman" w:hAnsi="Times New Roman" w:cs="Times New Roman"/>
          <w:sz w:val="28"/>
          <w:szCs w:val="28"/>
          <w:lang w:val="ru-RU"/>
        </w:rPr>
        <w:t>забезпечення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стійкого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фінансового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зростання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підприємству</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потрібно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продовжувати</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працювати</w:t>
      </w:r>
      <w:proofErr w:type="spellEnd"/>
      <w:r w:rsidRPr="002B38B7">
        <w:rPr>
          <w:rFonts w:ascii="Times New Roman" w:hAnsi="Times New Roman" w:cs="Times New Roman"/>
          <w:sz w:val="28"/>
          <w:szCs w:val="28"/>
          <w:lang w:val="ru-RU"/>
        </w:rPr>
        <w:t xml:space="preserve"> над </w:t>
      </w:r>
      <w:proofErr w:type="spellStart"/>
      <w:r w:rsidRPr="002B38B7">
        <w:rPr>
          <w:rFonts w:ascii="Times New Roman" w:hAnsi="Times New Roman" w:cs="Times New Roman"/>
          <w:sz w:val="28"/>
          <w:szCs w:val="28"/>
          <w:lang w:val="ru-RU"/>
        </w:rPr>
        <w:t>покращенням</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рентабельності</w:t>
      </w:r>
      <w:proofErr w:type="spellEnd"/>
      <w:r w:rsidRPr="002B38B7">
        <w:rPr>
          <w:rFonts w:ascii="Times New Roman" w:hAnsi="Times New Roman" w:cs="Times New Roman"/>
          <w:sz w:val="28"/>
          <w:szCs w:val="28"/>
          <w:lang w:val="ru-RU"/>
        </w:rPr>
        <w:t xml:space="preserve"> та </w:t>
      </w:r>
      <w:proofErr w:type="spellStart"/>
      <w:r w:rsidRPr="002B38B7">
        <w:rPr>
          <w:rFonts w:ascii="Times New Roman" w:hAnsi="Times New Roman" w:cs="Times New Roman"/>
          <w:sz w:val="28"/>
          <w:szCs w:val="28"/>
          <w:lang w:val="ru-RU"/>
        </w:rPr>
        <w:t>зменшенням</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загальних</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витрат</w:t>
      </w:r>
      <w:proofErr w:type="spellEnd"/>
      <w:r w:rsidRPr="002B38B7">
        <w:rPr>
          <w:rFonts w:ascii="Times New Roman" w:hAnsi="Times New Roman" w:cs="Times New Roman"/>
          <w:sz w:val="28"/>
          <w:szCs w:val="28"/>
          <w:lang w:val="ru-RU"/>
        </w:rPr>
        <w:t>.</w:t>
      </w:r>
      <w:r w:rsidR="001D702E">
        <w:rPr>
          <w:rFonts w:ascii="Times New Roman" w:hAnsi="Times New Roman" w:cs="Times New Roman"/>
          <w:sz w:val="28"/>
          <w:szCs w:val="28"/>
          <w:lang w:val="ru-RU"/>
        </w:rPr>
        <w:t xml:space="preserve"> </w:t>
      </w:r>
      <w:r>
        <w:rPr>
          <w:rFonts w:ascii="Times New Roman" w:hAnsi="Times New Roman" w:cs="Times New Roman"/>
          <w:sz w:val="28"/>
          <w:szCs w:val="28"/>
          <w:lang w:val="uk-UA"/>
        </w:rPr>
        <w:t>Тож, д</w:t>
      </w:r>
      <w:r w:rsidRPr="002B38B7">
        <w:rPr>
          <w:rFonts w:ascii="Times New Roman" w:hAnsi="Times New Roman" w:cs="Times New Roman"/>
          <w:sz w:val="28"/>
          <w:szCs w:val="28"/>
          <w:lang w:val="ru-RU"/>
        </w:rPr>
        <w:t xml:space="preserve">ля </w:t>
      </w:r>
      <w:proofErr w:type="spellStart"/>
      <w:r w:rsidRPr="002B38B7">
        <w:rPr>
          <w:rFonts w:ascii="Times New Roman" w:hAnsi="Times New Roman" w:cs="Times New Roman"/>
          <w:sz w:val="28"/>
          <w:szCs w:val="28"/>
          <w:lang w:val="ru-RU"/>
        </w:rPr>
        <w:t>оптимізації</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витрат</w:t>
      </w:r>
      <w:proofErr w:type="spellEnd"/>
      <w:r w:rsidR="00C55F3A">
        <w:rPr>
          <w:rFonts w:ascii="Times New Roman" w:hAnsi="Times New Roman" w:cs="Times New Roman"/>
          <w:sz w:val="28"/>
          <w:szCs w:val="28"/>
          <w:lang w:val="ru-RU"/>
        </w:rPr>
        <w:t xml:space="preserve"> та</w:t>
      </w:r>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зниження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ризиків</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підприємства</w:t>
      </w:r>
      <w:proofErr w:type="spellEnd"/>
      <w:r w:rsidRPr="002B38B7">
        <w:rPr>
          <w:rFonts w:ascii="Times New Roman" w:hAnsi="Times New Roman" w:cs="Times New Roman"/>
          <w:sz w:val="28"/>
          <w:szCs w:val="28"/>
          <w:lang w:val="ru-RU"/>
        </w:rPr>
        <w:t xml:space="preserve"> в </w:t>
      </w:r>
      <w:proofErr w:type="spellStart"/>
      <w:r w:rsidRPr="002B38B7">
        <w:rPr>
          <w:rFonts w:ascii="Times New Roman" w:hAnsi="Times New Roman" w:cs="Times New Roman"/>
          <w:sz w:val="28"/>
          <w:szCs w:val="28"/>
          <w:lang w:val="ru-RU"/>
        </w:rPr>
        <w:t>умовах</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змінного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законодавства</w:t>
      </w:r>
      <w:proofErr w:type="spellEnd"/>
      <w:r w:rsidRPr="002B38B7">
        <w:rPr>
          <w:rFonts w:ascii="Times New Roman" w:hAnsi="Times New Roman" w:cs="Times New Roman"/>
          <w:sz w:val="28"/>
          <w:szCs w:val="28"/>
          <w:lang w:val="ru-RU"/>
        </w:rPr>
        <w:t xml:space="preserve"> та </w:t>
      </w:r>
      <w:proofErr w:type="spellStart"/>
      <w:r w:rsidRPr="002B38B7">
        <w:rPr>
          <w:rFonts w:ascii="Times New Roman" w:hAnsi="Times New Roman" w:cs="Times New Roman"/>
          <w:sz w:val="28"/>
          <w:szCs w:val="28"/>
          <w:lang w:val="ru-RU"/>
        </w:rPr>
        <w:t>конкуренції</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необхідне</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вдосконалення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податкового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планування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необхідне</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Адаптація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податкових</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стратегій</w:t>
      </w:r>
      <w:proofErr w:type="spellEnd"/>
      <w:r w:rsidRPr="002B38B7">
        <w:rPr>
          <w:rFonts w:ascii="Times New Roman" w:hAnsi="Times New Roman" w:cs="Times New Roman"/>
          <w:sz w:val="28"/>
          <w:szCs w:val="28"/>
          <w:lang w:val="ru-RU"/>
        </w:rPr>
        <w:t xml:space="preserve"> до </w:t>
      </w:r>
      <w:proofErr w:type="spellStart"/>
      <w:r w:rsidRPr="002B38B7">
        <w:rPr>
          <w:rFonts w:ascii="Times New Roman" w:hAnsi="Times New Roman" w:cs="Times New Roman"/>
          <w:sz w:val="28"/>
          <w:szCs w:val="28"/>
          <w:lang w:val="ru-RU"/>
        </w:rPr>
        <w:t>нових</w:t>
      </w:r>
      <w:proofErr w:type="spellEnd"/>
      <w:r w:rsidRPr="002B38B7">
        <w:rPr>
          <w:rFonts w:ascii="Times New Roman" w:hAnsi="Times New Roman" w:cs="Times New Roman"/>
          <w:sz w:val="28"/>
          <w:szCs w:val="28"/>
          <w:lang w:val="ru-RU"/>
        </w:rPr>
        <w:t xml:space="preserve"> умов є </w:t>
      </w:r>
      <w:proofErr w:type="spellStart"/>
      <w:r w:rsidRPr="002B38B7">
        <w:rPr>
          <w:rFonts w:ascii="Times New Roman" w:hAnsi="Times New Roman" w:cs="Times New Roman"/>
          <w:sz w:val="28"/>
          <w:szCs w:val="28"/>
          <w:lang w:val="ru-RU"/>
        </w:rPr>
        <w:t>ключовою</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складовою</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довгострокового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успіху</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що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базується</w:t>
      </w:r>
      <w:proofErr w:type="spellEnd"/>
      <w:r w:rsidRPr="002B38B7">
        <w:rPr>
          <w:rFonts w:ascii="Times New Roman" w:hAnsi="Times New Roman" w:cs="Times New Roman"/>
          <w:sz w:val="28"/>
          <w:szCs w:val="28"/>
          <w:lang w:val="ru-RU"/>
        </w:rPr>
        <w:t xml:space="preserve"> на </w:t>
      </w:r>
      <w:proofErr w:type="spellStart"/>
      <w:r w:rsidRPr="002B38B7">
        <w:rPr>
          <w:rFonts w:ascii="Times New Roman" w:hAnsi="Times New Roman" w:cs="Times New Roman"/>
          <w:sz w:val="28"/>
          <w:szCs w:val="28"/>
          <w:lang w:val="ru-RU"/>
        </w:rPr>
        <w:t>відповідних</w:t>
      </w:r>
      <w:proofErr w:type="spellEnd"/>
      <w:r w:rsidRPr="002B38B7">
        <w:rPr>
          <w:rFonts w:ascii="Times New Roman" w:hAnsi="Times New Roman" w:cs="Times New Roman"/>
          <w:sz w:val="28"/>
          <w:szCs w:val="28"/>
          <w:lang w:val="ru-RU"/>
        </w:rPr>
        <w:t xml:space="preserve"> методах і принципах, </w:t>
      </w:r>
      <w:proofErr w:type="spellStart"/>
      <w:r w:rsidRPr="002B38B7">
        <w:rPr>
          <w:rFonts w:ascii="Times New Roman" w:hAnsi="Times New Roman" w:cs="Times New Roman"/>
          <w:sz w:val="28"/>
          <w:szCs w:val="28"/>
          <w:lang w:val="ru-RU"/>
        </w:rPr>
        <w:t>які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допомагають</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підприємствам</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оптимізувати</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податкове</w:t>
      </w:r>
      <w:proofErr w:type="spellEnd"/>
      <w:r w:rsidRPr="002B38B7">
        <w:rPr>
          <w:rFonts w:ascii="Times New Roman" w:hAnsi="Times New Roman" w:cs="Times New Roman"/>
          <w:sz w:val="28"/>
          <w:szCs w:val="28"/>
          <w:lang w:val="ru-RU"/>
        </w:rPr>
        <w:t xml:space="preserve"> </w:t>
      </w:r>
      <w:proofErr w:type="spellStart"/>
      <w:r w:rsidR="00E352BF">
        <w:rPr>
          <w:rFonts w:ascii="Times New Roman" w:hAnsi="Times New Roman" w:cs="Times New Roman"/>
          <w:sz w:val="28"/>
          <w:szCs w:val="28"/>
          <w:lang w:val="ru-RU"/>
        </w:rPr>
        <w:t>адміністрування</w:t>
      </w:r>
      <w:proofErr w:type="spellEnd"/>
      <w:r w:rsidR="00E352BF">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водночас</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дотримуватися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вимог</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законодавства</w:t>
      </w:r>
      <w:proofErr w:type="spellEnd"/>
      <w:r w:rsidRPr="002B38B7">
        <w:rPr>
          <w:rFonts w:ascii="Times New Roman" w:hAnsi="Times New Roman" w:cs="Times New Roman"/>
          <w:sz w:val="28"/>
          <w:szCs w:val="28"/>
          <w:lang w:val="ru-RU"/>
        </w:rPr>
        <w:t>.</w:t>
      </w:r>
      <w:r>
        <w:rPr>
          <w:rFonts w:ascii="Times New Roman" w:hAnsi="Times New Roman" w:cs="Times New Roman"/>
          <w:sz w:val="28"/>
          <w:szCs w:val="28"/>
          <w:lang w:val="uk-UA"/>
        </w:rPr>
        <w:t xml:space="preserve"> </w:t>
      </w:r>
    </w:p>
    <w:p w14:paraId="394D2BE8" w14:textId="77777777" w:rsidR="002B38B7" w:rsidRDefault="002B38B7" w:rsidP="002B38B7">
      <w:pPr>
        <w:spacing w:after="0" w:line="360" w:lineRule="auto"/>
        <w:ind w:right="283"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І</w:t>
      </w:r>
      <w:r w:rsidRPr="00261CC2">
        <w:rPr>
          <w:rFonts w:ascii="Times New Roman" w:hAnsi="Times New Roman" w:cs="Times New Roman"/>
          <w:sz w:val="28"/>
          <w:szCs w:val="28"/>
          <w:lang w:val="uk-UA"/>
        </w:rPr>
        <w:t xml:space="preserve">снують різні методи податкового планування, які підприємства використовують залежно від своєї діяльності, розміру і сфери. </w:t>
      </w:r>
      <w:r>
        <w:rPr>
          <w:rFonts w:ascii="Times New Roman" w:hAnsi="Times New Roman" w:cs="Times New Roman"/>
          <w:sz w:val="28"/>
          <w:szCs w:val="28"/>
          <w:lang w:val="uk-UA"/>
        </w:rPr>
        <w:t>М</w:t>
      </w:r>
      <w:r w:rsidRPr="00261CC2">
        <w:rPr>
          <w:rFonts w:ascii="Times New Roman" w:hAnsi="Times New Roman" w:cs="Times New Roman"/>
          <w:sz w:val="28"/>
          <w:szCs w:val="28"/>
          <w:lang w:val="uk-UA"/>
        </w:rPr>
        <w:t xml:space="preserve">етоди податкового планування зображені в таблиці </w:t>
      </w:r>
      <w:r>
        <w:rPr>
          <w:rFonts w:ascii="Times New Roman" w:hAnsi="Times New Roman" w:cs="Times New Roman"/>
          <w:sz w:val="28"/>
          <w:szCs w:val="28"/>
          <w:lang w:val="uk-UA"/>
        </w:rPr>
        <w:t>3.8.</w:t>
      </w:r>
    </w:p>
    <w:p w14:paraId="18F53BDF" w14:textId="002CE918" w:rsidR="002B38B7" w:rsidRPr="00A24463" w:rsidRDefault="002B38B7" w:rsidP="00C87B8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Детальніше розглянемо основні методи вдосконалення податкового планування:</w:t>
      </w:r>
    </w:p>
    <w:p w14:paraId="006883D1" w14:textId="4AA50C92" w:rsidR="002B38B7" w:rsidRPr="001569F8" w:rsidRDefault="002B38B7" w:rsidP="00C87B8F">
      <w:pPr>
        <w:pStyle w:val="a4"/>
        <w:numPr>
          <w:ilvl w:val="0"/>
          <w:numId w:val="39"/>
        </w:numPr>
        <w:spacing w:after="0" w:line="360" w:lineRule="auto"/>
        <w:ind w:left="0" w:hanging="284"/>
        <w:jc w:val="both"/>
        <w:rPr>
          <w:rFonts w:ascii="Times New Roman" w:hAnsi="Times New Roman" w:cs="Times New Roman"/>
          <w:sz w:val="28"/>
          <w:szCs w:val="28"/>
          <w:lang w:val="ru-RU"/>
        </w:rPr>
      </w:pPr>
      <w:r w:rsidRPr="001D702E">
        <w:rPr>
          <w:rFonts w:ascii="Times New Roman" w:hAnsi="Times New Roman" w:cs="Times New Roman"/>
          <w:sz w:val="28"/>
          <w:szCs w:val="28"/>
          <w:lang w:val="ru-RU"/>
        </w:rPr>
        <w:t xml:space="preserve">Одним з </w:t>
      </w:r>
      <w:proofErr w:type="spellStart"/>
      <w:r w:rsidRPr="001D702E">
        <w:rPr>
          <w:rFonts w:ascii="Times New Roman" w:hAnsi="Times New Roman" w:cs="Times New Roman"/>
          <w:sz w:val="28"/>
          <w:szCs w:val="28"/>
          <w:lang w:val="ru-RU"/>
        </w:rPr>
        <w:t>найбільш</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ефективних</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методів</w:t>
      </w:r>
      <w:proofErr w:type="spellEnd"/>
      <w:r w:rsidRPr="001D702E">
        <w:rPr>
          <w:rFonts w:ascii="Times New Roman" w:hAnsi="Times New Roman" w:cs="Times New Roman"/>
          <w:sz w:val="28"/>
          <w:szCs w:val="28"/>
          <w:lang w:val="ru-RU"/>
        </w:rPr>
        <w:t xml:space="preserve"> є </w:t>
      </w:r>
      <w:proofErr w:type="spellStart"/>
      <w:r w:rsidRPr="001D702E">
        <w:rPr>
          <w:rFonts w:ascii="Times New Roman" w:hAnsi="Times New Roman" w:cs="Times New Roman"/>
          <w:sz w:val="28"/>
          <w:szCs w:val="28"/>
          <w:lang w:val="ru-RU"/>
        </w:rPr>
        <w:t>знижки</w:t>
      </w:r>
      <w:proofErr w:type="spellEnd"/>
      <w:r w:rsidRPr="001D702E">
        <w:rPr>
          <w:rFonts w:ascii="Times New Roman" w:hAnsi="Times New Roman" w:cs="Times New Roman"/>
          <w:sz w:val="28"/>
          <w:szCs w:val="28"/>
          <w:lang w:val="ru-RU"/>
        </w:rPr>
        <w:t xml:space="preserve"> на </w:t>
      </w:r>
      <w:proofErr w:type="spellStart"/>
      <w:r w:rsidRPr="001D702E">
        <w:rPr>
          <w:rFonts w:ascii="Times New Roman" w:hAnsi="Times New Roman" w:cs="Times New Roman"/>
          <w:sz w:val="28"/>
          <w:szCs w:val="28"/>
          <w:lang w:val="ru-RU"/>
        </w:rPr>
        <w:t>податки</w:t>
      </w:r>
      <w:proofErr w:type="spellEnd"/>
      <w:r w:rsidRPr="001D702E">
        <w:rPr>
          <w:rFonts w:ascii="Times New Roman" w:hAnsi="Times New Roman" w:cs="Times New Roman"/>
          <w:sz w:val="28"/>
          <w:szCs w:val="28"/>
          <w:lang w:val="ru-RU"/>
        </w:rPr>
        <w:t xml:space="preserve"> для </w:t>
      </w:r>
      <w:proofErr w:type="spellStart"/>
      <w:r w:rsidRPr="001D702E">
        <w:rPr>
          <w:rFonts w:ascii="Times New Roman" w:hAnsi="Times New Roman" w:cs="Times New Roman"/>
          <w:sz w:val="28"/>
          <w:szCs w:val="28"/>
          <w:lang w:val="ru-RU"/>
        </w:rPr>
        <w:t>певних</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галузей</w:t>
      </w:r>
      <w:proofErr w:type="spellEnd"/>
      <w:r w:rsidRPr="001D702E">
        <w:rPr>
          <w:rFonts w:ascii="Times New Roman" w:hAnsi="Times New Roman" w:cs="Times New Roman"/>
          <w:sz w:val="28"/>
          <w:szCs w:val="28"/>
          <w:lang w:val="ru-RU"/>
        </w:rPr>
        <w:t xml:space="preserve"> у </w:t>
      </w:r>
      <w:proofErr w:type="spellStart"/>
      <w:r w:rsidRPr="001D702E">
        <w:rPr>
          <w:rFonts w:ascii="Times New Roman" w:hAnsi="Times New Roman" w:cs="Times New Roman"/>
          <w:sz w:val="28"/>
          <w:szCs w:val="28"/>
          <w:lang w:val="ru-RU"/>
        </w:rPr>
        <w:t>визначених</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умовах</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Наприклад</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знижки</w:t>
      </w:r>
      <w:proofErr w:type="spellEnd"/>
      <w:r w:rsidRPr="001D702E">
        <w:rPr>
          <w:rFonts w:ascii="Times New Roman" w:hAnsi="Times New Roman" w:cs="Times New Roman"/>
          <w:sz w:val="28"/>
          <w:szCs w:val="28"/>
          <w:lang w:val="ru-RU"/>
        </w:rPr>
        <w:t xml:space="preserve"> для </w:t>
      </w:r>
      <w:proofErr w:type="spellStart"/>
      <w:r w:rsidRPr="001D702E">
        <w:rPr>
          <w:rFonts w:ascii="Times New Roman" w:hAnsi="Times New Roman" w:cs="Times New Roman"/>
          <w:sz w:val="28"/>
          <w:szCs w:val="28"/>
          <w:lang w:val="ru-RU"/>
        </w:rPr>
        <w:t>інвесторів</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які</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здійснюють</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інвестиції</w:t>
      </w:r>
      <w:proofErr w:type="spellEnd"/>
      <w:r w:rsidRPr="001D702E">
        <w:rPr>
          <w:rFonts w:ascii="Times New Roman" w:hAnsi="Times New Roman" w:cs="Times New Roman"/>
          <w:sz w:val="28"/>
          <w:szCs w:val="28"/>
          <w:lang w:val="ru-RU"/>
        </w:rPr>
        <w:t xml:space="preserve"> в </w:t>
      </w:r>
      <w:proofErr w:type="spellStart"/>
      <w:r w:rsidRPr="001D702E">
        <w:rPr>
          <w:rFonts w:ascii="Times New Roman" w:hAnsi="Times New Roman" w:cs="Times New Roman"/>
          <w:sz w:val="28"/>
          <w:szCs w:val="28"/>
          <w:lang w:val="ru-RU"/>
        </w:rPr>
        <w:t>розвиток</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інфраструктури</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або</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екологічно</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чисті</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технології</w:t>
      </w:r>
      <w:proofErr w:type="spellEnd"/>
      <w:r w:rsidRPr="001D702E">
        <w:rPr>
          <w:rFonts w:ascii="Times New Roman" w:hAnsi="Times New Roman" w:cs="Times New Roman"/>
          <w:sz w:val="28"/>
          <w:szCs w:val="28"/>
          <w:lang w:val="ru-RU"/>
        </w:rPr>
        <w:t>.</w:t>
      </w:r>
    </w:p>
    <w:p w14:paraId="264DE71B" w14:textId="379EE0DE" w:rsidR="002B38B7" w:rsidRPr="002B56FF" w:rsidRDefault="002B38B7" w:rsidP="00C87B8F">
      <w:pPr>
        <w:pStyle w:val="a4"/>
        <w:numPr>
          <w:ilvl w:val="0"/>
          <w:numId w:val="39"/>
        </w:numPr>
        <w:spacing w:after="0" w:line="360" w:lineRule="auto"/>
        <w:ind w:left="0" w:hanging="284"/>
        <w:jc w:val="both"/>
        <w:rPr>
          <w:rFonts w:ascii="Times New Roman" w:hAnsi="Times New Roman" w:cs="Times New Roman"/>
          <w:sz w:val="28"/>
          <w:szCs w:val="28"/>
          <w:lang w:val="uk-UA"/>
        </w:rPr>
      </w:pPr>
      <w:proofErr w:type="spellStart"/>
      <w:r w:rsidRPr="001569F8">
        <w:rPr>
          <w:rFonts w:ascii="Times New Roman" w:hAnsi="Times New Roman" w:cs="Times New Roman"/>
          <w:sz w:val="28"/>
          <w:szCs w:val="28"/>
          <w:lang w:val="ru-RU"/>
        </w:rPr>
        <w:t>Трансферне</w:t>
      </w:r>
      <w:proofErr w:type="spellEnd"/>
      <w:r w:rsidRPr="001569F8">
        <w:rPr>
          <w:rFonts w:ascii="Times New Roman" w:hAnsi="Times New Roman" w:cs="Times New Roman"/>
          <w:sz w:val="28"/>
          <w:szCs w:val="28"/>
          <w:lang w:val="ru-RU"/>
        </w:rPr>
        <w:t xml:space="preserve"> </w:t>
      </w:r>
      <w:proofErr w:type="spellStart"/>
      <w:r w:rsidRPr="001569F8">
        <w:rPr>
          <w:rFonts w:ascii="Times New Roman" w:hAnsi="Times New Roman" w:cs="Times New Roman"/>
          <w:sz w:val="28"/>
          <w:szCs w:val="28"/>
          <w:lang w:val="ru-RU"/>
        </w:rPr>
        <w:t>ціноутворення</w:t>
      </w:r>
      <w:proofErr w:type="spellEnd"/>
      <w:r w:rsidR="001D702E">
        <w:rPr>
          <w:rFonts w:ascii="Times New Roman" w:hAnsi="Times New Roman" w:cs="Times New Roman"/>
          <w:sz w:val="28"/>
          <w:szCs w:val="28"/>
          <w:lang w:val="uk-UA"/>
        </w:rPr>
        <w:t xml:space="preserve">. </w:t>
      </w:r>
      <w:r w:rsidRPr="002B56FF">
        <w:rPr>
          <w:rFonts w:ascii="Times New Roman" w:hAnsi="Times New Roman" w:cs="Times New Roman"/>
          <w:sz w:val="28"/>
          <w:szCs w:val="28"/>
          <w:lang w:val="uk-UA"/>
        </w:rPr>
        <w:t>Цей метод стосується розрахунку вартості товарів, послуг або інтелектуальної власності, яка переміщується між різними підрозділами одного холдингу</w:t>
      </w:r>
      <w:r w:rsidR="00E352BF">
        <w:rPr>
          <w:rFonts w:ascii="Times New Roman" w:hAnsi="Times New Roman" w:cs="Times New Roman"/>
          <w:sz w:val="28"/>
          <w:szCs w:val="28"/>
          <w:lang w:val="uk-UA"/>
        </w:rPr>
        <w:t xml:space="preserve">, </w:t>
      </w:r>
      <w:r w:rsidRPr="002B56FF">
        <w:rPr>
          <w:rFonts w:ascii="Times New Roman" w:hAnsi="Times New Roman" w:cs="Times New Roman"/>
          <w:sz w:val="28"/>
          <w:szCs w:val="28"/>
          <w:lang w:val="uk-UA"/>
        </w:rPr>
        <w:t>підприємствами в різних юрисдикціях</w:t>
      </w:r>
      <w:r w:rsidR="002B56FF">
        <w:rPr>
          <w:rFonts w:ascii="Times New Roman" w:hAnsi="Times New Roman" w:cs="Times New Roman"/>
          <w:sz w:val="28"/>
          <w:szCs w:val="28"/>
          <w:lang w:val="uk-UA"/>
        </w:rPr>
        <w:t>,</w:t>
      </w:r>
      <w:r w:rsidRPr="002B56FF">
        <w:rPr>
          <w:rFonts w:ascii="Times New Roman" w:hAnsi="Times New Roman" w:cs="Times New Roman"/>
          <w:sz w:val="28"/>
          <w:szCs w:val="28"/>
          <w:lang w:val="uk-UA"/>
        </w:rPr>
        <w:t xml:space="preserve"> оптимізу</w:t>
      </w:r>
      <w:r w:rsidR="002B56FF">
        <w:rPr>
          <w:rFonts w:ascii="Times New Roman" w:hAnsi="Times New Roman" w:cs="Times New Roman"/>
          <w:sz w:val="28"/>
          <w:szCs w:val="28"/>
          <w:lang w:val="uk-UA"/>
        </w:rPr>
        <w:t>є</w:t>
      </w:r>
      <w:r w:rsidRPr="002B56FF">
        <w:rPr>
          <w:rFonts w:ascii="Times New Roman" w:hAnsi="Times New Roman" w:cs="Times New Roman"/>
          <w:sz w:val="28"/>
          <w:szCs w:val="28"/>
          <w:lang w:val="uk-UA"/>
        </w:rPr>
        <w:t xml:space="preserve"> податкові витрати, оскільки компанії можуть коригувати ціни на внутрішні операції між своїми підрозділами в країнах з високими податковими ставками.</w:t>
      </w:r>
    </w:p>
    <w:p w14:paraId="5F198336" w14:textId="461BBCA5" w:rsidR="002B38B7" w:rsidRPr="001569F8" w:rsidRDefault="002B38B7" w:rsidP="00C87B8F">
      <w:pPr>
        <w:pStyle w:val="a4"/>
        <w:numPr>
          <w:ilvl w:val="0"/>
          <w:numId w:val="39"/>
        </w:numPr>
        <w:spacing w:after="0" w:line="360" w:lineRule="auto"/>
        <w:ind w:left="0" w:right="283" w:firstLine="0"/>
        <w:jc w:val="both"/>
        <w:rPr>
          <w:rFonts w:ascii="Times New Roman" w:hAnsi="Times New Roman" w:cs="Times New Roman"/>
          <w:sz w:val="28"/>
          <w:szCs w:val="28"/>
          <w:lang w:val="ru-RU"/>
        </w:rPr>
      </w:pPr>
      <w:proofErr w:type="spellStart"/>
      <w:r w:rsidRPr="001D702E">
        <w:rPr>
          <w:rFonts w:ascii="Times New Roman" w:hAnsi="Times New Roman" w:cs="Times New Roman"/>
          <w:sz w:val="28"/>
          <w:szCs w:val="28"/>
          <w:lang w:val="ru-RU"/>
        </w:rPr>
        <w:t>Використання</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податкових</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кредитів</w:t>
      </w:r>
      <w:proofErr w:type="spellEnd"/>
      <w:r w:rsidR="001D702E">
        <w:rPr>
          <w:rFonts w:ascii="Times New Roman" w:hAnsi="Times New Roman" w:cs="Times New Roman"/>
          <w:sz w:val="28"/>
          <w:szCs w:val="28"/>
          <w:lang w:val="uk-UA"/>
        </w:rPr>
        <w:t>. М</w:t>
      </w:r>
      <w:proofErr w:type="spellStart"/>
      <w:r w:rsidRPr="001D702E">
        <w:rPr>
          <w:rFonts w:ascii="Times New Roman" w:hAnsi="Times New Roman" w:cs="Times New Roman"/>
          <w:sz w:val="28"/>
          <w:szCs w:val="28"/>
          <w:lang w:val="ru-RU"/>
        </w:rPr>
        <w:t>етод</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який</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дозволяє</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зменшити</w:t>
      </w:r>
      <w:proofErr w:type="spellEnd"/>
      <w:r w:rsidRPr="001D702E">
        <w:rPr>
          <w:rFonts w:ascii="Times New Roman" w:hAnsi="Times New Roman" w:cs="Times New Roman"/>
          <w:sz w:val="28"/>
          <w:szCs w:val="28"/>
          <w:lang w:val="ru-RU"/>
        </w:rPr>
        <w:t xml:space="preserve"> суму </w:t>
      </w:r>
      <w:proofErr w:type="spellStart"/>
      <w:r w:rsidRPr="001D702E">
        <w:rPr>
          <w:rFonts w:ascii="Times New Roman" w:hAnsi="Times New Roman" w:cs="Times New Roman"/>
          <w:sz w:val="28"/>
          <w:szCs w:val="28"/>
          <w:lang w:val="ru-RU"/>
        </w:rPr>
        <w:t>податків</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сплачених</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підприємством</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Це</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можуть</w:t>
      </w:r>
      <w:proofErr w:type="spellEnd"/>
      <w:r w:rsidRPr="001D702E">
        <w:rPr>
          <w:rFonts w:ascii="Times New Roman" w:hAnsi="Times New Roman" w:cs="Times New Roman"/>
          <w:sz w:val="28"/>
          <w:szCs w:val="28"/>
          <w:lang w:val="ru-RU"/>
        </w:rPr>
        <w:t xml:space="preserve"> бути </w:t>
      </w:r>
      <w:proofErr w:type="spellStart"/>
      <w:r w:rsidRPr="001D702E">
        <w:rPr>
          <w:rFonts w:ascii="Times New Roman" w:hAnsi="Times New Roman" w:cs="Times New Roman"/>
          <w:sz w:val="28"/>
          <w:szCs w:val="28"/>
          <w:lang w:val="ru-RU"/>
        </w:rPr>
        <w:t>кредити</w:t>
      </w:r>
      <w:proofErr w:type="spellEnd"/>
      <w:r w:rsidRPr="001D702E">
        <w:rPr>
          <w:rFonts w:ascii="Times New Roman" w:hAnsi="Times New Roman" w:cs="Times New Roman"/>
          <w:sz w:val="28"/>
          <w:szCs w:val="28"/>
          <w:lang w:val="ru-RU"/>
        </w:rPr>
        <w:t xml:space="preserve"> на </w:t>
      </w:r>
      <w:proofErr w:type="spellStart"/>
      <w:r w:rsidRPr="001D702E">
        <w:rPr>
          <w:rFonts w:ascii="Times New Roman" w:hAnsi="Times New Roman" w:cs="Times New Roman"/>
          <w:sz w:val="28"/>
          <w:szCs w:val="28"/>
          <w:lang w:val="ru-RU"/>
        </w:rPr>
        <w:t>дослідження</w:t>
      </w:r>
      <w:proofErr w:type="spellEnd"/>
      <w:r w:rsidRPr="001D702E">
        <w:rPr>
          <w:rFonts w:ascii="Times New Roman" w:hAnsi="Times New Roman" w:cs="Times New Roman"/>
          <w:sz w:val="28"/>
          <w:szCs w:val="28"/>
          <w:lang w:val="ru-RU"/>
        </w:rPr>
        <w:t xml:space="preserve"> і </w:t>
      </w:r>
      <w:proofErr w:type="spellStart"/>
      <w:r w:rsidRPr="001D702E">
        <w:rPr>
          <w:rFonts w:ascii="Times New Roman" w:hAnsi="Times New Roman" w:cs="Times New Roman"/>
          <w:sz w:val="28"/>
          <w:szCs w:val="28"/>
          <w:lang w:val="ru-RU"/>
        </w:rPr>
        <w:t>розвиток</w:t>
      </w:r>
      <w:proofErr w:type="spellEnd"/>
      <w:r w:rsidRPr="001D702E">
        <w:rPr>
          <w:rFonts w:ascii="Times New Roman" w:hAnsi="Times New Roman" w:cs="Times New Roman"/>
          <w:sz w:val="28"/>
          <w:szCs w:val="28"/>
          <w:lang w:val="ru-RU"/>
        </w:rPr>
        <w:t xml:space="preserve"> (</w:t>
      </w:r>
      <w:r w:rsidRPr="001D702E">
        <w:rPr>
          <w:rFonts w:ascii="Times New Roman" w:hAnsi="Times New Roman" w:cs="Times New Roman"/>
          <w:sz w:val="28"/>
          <w:szCs w:val="28"/>
        </w:rPr>
        <w:t>R</w:t>
      </w:r>
      <w:r w:rsidRPr="001D702E">
        <w:rPr>
          <w:rFonts w:ascii="Times New Roman" w:hAnsi="Times New Roman" w:cs="Times New Roman"/>
          <w:sz w:val="28"/>
          <w:szCs w:val="28"/>
          <w:lang w:val="ru-RU"/>
        </w:rPr>
        <w:t>&amp;</w:t>
      </w:r>
      <w:r w:rsidRPr="001D702E">
        <w:rPr>
          <w:rFonts w:ascii="Times New Roman" w:hAnsi="Times New Roman" w:cs="Times New Roman"/>
          <w:sz w:val="28"/>
          <w:szCs w:val="28"/>
        </w:rPr>
        <w:t>D</w:t>
      </w:r>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екологічні</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пільги</w:t>
      </w:r>
      <w:proofErr w:type="spellEnd"/>
      <w:r w:rsidRPr="001D702E">
        <w:rPr>
          <w:rFonts w:ascii="Times New Roman" w:hAnsi="Times New Roman" w:cs="Times New Roman"/>
          <w:sz w:val="28"/>
          <w:szCs w:val="28"/>
          <w:lang w:val="ru-RU"/>
        </w:rPr>
        <w:t xml:space="preserve">, а також </w:t>
      </w:r>
      <w:proofErr w:type="spellStart"/>
      <w:r w:rsidRPr="001D702E">
        <w:rPr>
          <w:rFonts w:ascii="Times New Roman" w:hAnsi="Times New Roman" w:cs="Times New Roman"/>
          <w:sz w:val="28"/>
          <w:szCs w:val="28"/>
          <w:lang w:val="ru-RU"/>
        </w:rPr>
        <w:t>податкові</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знижки</w:t>
      </w:r>
      <w:proofErr w:type="spellEnd"/>
      <w:r w:rsidRPr="001D702E">
        <w:rPr>
          <w:rFonts w:ascii="Times New Roman" w:hAnsi="Times New Roman" w:cs="Times New Roman"/>
          <w:sz w:val="28"/>
          <w:szCs w:val="28"/>
          <w:lang w:val="ru-RU"/>
        </w:rPr>
        <w:t xml:space="preserve"> на </w:t>
      </w:r>
      <w:proofErr w:type="spellStart"/>
      <w:r w:rsidRPr="001D702E">
        <w:rPr>
          <w:rFonts w:ascii="Times New Roman" w:hAnsi="Times New Roman" w:cs="Times New Roman"/>
          <w:sz w:val="28"/>
          <w:szCs w:val="28"/>
          <w:lang w:val="ru-RU"/>
        </w:rPr>
        <w:t>витрати</w:t>
      </w:r>
      <w:proofErr w:type="spellEnd"/>
      <w:r w:rsidRPr="001D702E">
        <w:rPr>
          <w:rFonts w:ascii="Times New Roman" w:hAnsi="Times New Roman" w:cs="Times New Roman"/>
          <w:sz w:val="28"/>
          <w:szCs w:val="28"/>
          <w:lang w:val="ru-RU"/>
        </w:rPr>
        <w:t xml:space="preserve"> на </w:t>
      </w:r>
      <w:proofErr w:type="spellStart"/>
      <w:r w:rsidRPr="001D702E">
        <w:rPr>
          <w:rFonts w:ascii="Times New Roman" w:hAnsi="Times New Roman" w:cs="Times New Roman"/>
          <w:sz w:val="28"/>
          <w:szCs w:val="28"/>
          <w:lang w:val="ru-RU"/>
        </w:rPr>
        <w:t>освіту</w:t>
      </w:r>
      <w:proofErr w:type="spellEnd"/>
      <w:r w:rsidRPr="001D702E">
        <w:rPr>
          <w:rFonts w:ascii="Times New Roman" w:hAnsi="Times New Roman" w:cs="Times New Roman"/>
          <w:sz w:val="28"/>
          <w:szCs w:val="28"/>
          <w:lang w:val="ru-RU"/>
        </w:rPr>
        <w:t xml:space="preserve"> та </w:t>
      </w:r>
      <w:proofErr w:type="spellStart"/>
      <w:r w:rsidRPr="001D702E">
        <w:rPr>
          <w:rFonts w:ascii="Times New Roman" w:hAnsi="Times New Roman" w:cs="Times New Roman"/>
          <w:sz w:val="28"/>
          <w:szCs w:val="28"/>
          <w:lang w:val="ru-RU"/>
        </w:rPr>
        <w:t>тренування</w:t>
      </w:r>
      <w:proofErr w:type="spellEnd"/>
      <w:r w:rsidRPr="001D702E">
        <w:rPr>
          <w:rFonts w:ascii="Times New Roman" w:hAnsi="Times New Roman" w:cs="Times New Roman"/>
          <w:sz w:val="28"/>
          <w:szCs w:val="28"/>
          <w:lang w:val="ru-RU"/>
        </w:rPr>
        <w:t xml:space="preserve"> персоналу.</w:t>
      </w:r>
    </w:p>
    <w:p w14:paraId="4EAB7ABB" w14:textId="485EAC8A" w:rsidR="002B38B7" w:rsidRPr="002B56FF" w:rsidRDefault="002B38B7" w:rsidP="00C87B8F">
      <w:pPr>
        <w:pStyle w:val="a4"/>
        <w:numPr>
          <w:ilvl w:val="0"/>
          <w:numId w:val="39"/>
        </w:numPr>
        <w:spacing w:after="0" w:line="360" w:lineRule="auto"/>
        <w:ind w:left="0" w:right="283" w:firstLine="0"/>
        <w:jc w:val="both"/>
        <w:rPr>
          <w:rFonts w:ascii="Times New Roman" w:hAnsi="Times New Roman" w:cs="Times New Roman"/>
          <w:sz w:val="28"/>
          <w:szCs w:val="28"/>
          <w:lang w:val="uk-UA"/>
        </w:rPr>
      </w:pPr>
      <w:proofErr w:type="spellStart"/>
      <w:r w:rsidRPr="001569F8">
        <w:rPr>
          <w:rFonts w:ascii="Times New Roman" w:hAnsi="Times New Roman" w:cs="Times New Roman"/>
          <w:sz w:val="28"/>
          <w:szCs w:val="28"/>
          <w:lang w:val="ru-RU"/>
        </w:rPr>
        <w:t>Диверсифікація</w:t>
      </w:r>
      <w:proofErr w:type="spellEnd"/>
      <w:r w:rsidRPr="001569F8">
        <w:rPr>
          <w:rFonts w:ascii="Times New Roman" w:hAnsi="Times New Roman" w:cs="Times New Roman"/>
          <w:sz w:val="28"/>
          <w:szCs w:val="28"/>
          <w:lang w:val="ru-RU"/>
        </w:rPr>
        <w:t xml:space="preserve"> </w:t>
      </w:r>
      <w:proofErr w:type="spellStart"/>
      <w:r w:rsidRPr="001569F8">
        <w:rPr>
          <w:rFonts w:ascii="Times New Roman" w:hAnsi="Times New Roman" w:cs="Times New Roman"/>
          <w:sz w:val="28"/>
          <w:szCs w:val="28"/>
          <w:lang w:val="ru-RU"/>
        </w:rPr>
        <w:t>джерел</w:t>
      </w:r>
      <w:proofErr w:type="spellEnd"/>
      <w:r w:rsidRPr="001569F8">
        <w:rPr>
          <w:rFonts w:ascii="Times New Roman" w:hAnsi="Times New Roman" w:cs="Times New Roman"/>
          <w:sz w:val="28"/>
          <w:szCs w:val="28"/>
          <w:lang w:val="ru-RU"/>
        </w:rPr>
        <w:t xml:space="preserve"> доход</w:t>
      </w:r>
      <w:r w:rsidR="001D702E">
        <w:rPr>
          <w:rFonts w:ascii="Times New Roman" w:hAnsi="Times New Roman" w:cs="Times New Roman"/>
          <w:sz w:val="28"/>
          <w:szCs w:val="28"/>
          <w:lang w:val="uk-UA"/>
        </w:rPr>
        <w:t xml:space="preserve">у. </w:t>
      </w:r>
      <w:r w:rsidR="002B56FF" w:rsidRPr="002B56FF">
        <w:rPr>
          <w:rFonts w:ascii="Times New Roman" w:hAnsi="Times New Roman" w:cs="Times New Roman"/>
          <w:sz w:val="28"/>
          <w:szCs w:val="28"/>
          <w:lang w:val="uk-UA"/>
        </w:rPr>
        <w:t>В</w:t>
      </w:r>
      <w:r w:rsidRPr="002B56FF">
        <w:rPr>
          <w:rFonts w:ascii="Times New Roman" w:hAnsi="Times New Roman" w:cs="Times New Roman"/>
          <w:sz w:val="28"/>
          <w:szCs w:val="28"/>
          <w:lang w:val="uk-UA"/>
        </w:rPr>
        <w:t>ключа</w:t>
      </w:r>
      <w:r w:rsidR="002B56FF">
        <w:rPr>
          <w:rFonts w:ascii="Times New Roman" w:hAnsi="Times New Roman" w:cs="Times New Roman"/>
          <w:sz w:val="28"/>
          <w:szCs w:val="28"/>
          <w:lang w:val="uk-UA"/>
        </w:rPr>
        <w:t>є</w:t>
      </w:r>
      <w:r w:rsidRPr="002B56FF">
        <w:rPr>
          <w:rFonts w:ascii="Times New Roman" w:hAnsi="Times New Roman" w:cs="Times New Roman"/>
          <w:sz w:val="28"/>
          <w:szCs w:val="28"/>
          <w:lang w:val="uk-UA"/>
        </w:rPr>
        <w:t xml:space="preserve"> переміщення виробничих </w:t>
      </w:r>
      <w:proofErr w:type="spellStart"/>
      <w:r w:rsidRPr="002B56FF">
        <w:rPr>
          <w:rFonts w:ascii="Times New Roman" w:hAnsi="Times New Roman" w:cs="Times New Roman"/>
          <w:sz w:val="28"/>
          <w:szCs w:val="28"/>
          <w:lang w:val="uk-UA"/>
        </w:rPr>
        <w:t>потужностей</w:t>
      </w:r>
      <w:proofErr w:type="spellEnd"/>
      <w:r w:rsidRPr="002B56FF">
        <w:rPr>
          <w:rFonts w:ascii="Times New Roman" w:hAnsi="Times New Roman" w:cs="Times New Roman"/>
          <w:sz w:val="28"/>
          <w:szCs w:val="28"/>
          <w:lang w:val="uk-UA"/>
        </w:rPr>
        <w:t xml:space="preserve"> в інші країни або зміщення бізнесу в інші податкові зони з більш вигідними умовами.</w:t>
      </w:r>
    </w:p>
    <w:p w14:paraId="6F1FBB99" w14:textId="7E395C6A" w:rsidR="002B38B7" w:rsidRPr="001569F8" w:rsidRDefault="002B38B7" w:rsidP="00C87B8F">
      <w:pPr>
        <w:pStyle w:val="a4"/>
        <w:numPr>
          <w:ilvl w:val="0"/>
          <w:numId w:val="39"/>
        </w:numPr>
        <w:spacing w:after="0" w:line="360" w:lineRule="auto"/>
        <w:ind w:left="0" w:right="283" w:firstLine="0"/>
        <w:jc w:val="both"/>
        <w:rPr>
          <w:rFonts w:ascii="Times New Roman" w:hAnsi="Times New Roman" w:cs="Times New Roman"/>
          <w:sz w:val="28"/>
          <w:szCs w:val="28"/>
          <w:lang w:val="ru-RU"/>
        </w:rPr>
      </w:pPr>
      <w:proofErr w:type="spellStart"/>
      <w:r w:rsidRPr="001D702E">
        <w:rPr>
          <w:rFonts w:ascii="Times New Roman" w:hAnsi="Times New Roman" w:cs="Times New Roman"/>
          <w:sz w:val="28"/>
          <w:szCs w:val="28"/>
          <w:lang w:val="ru-RU"/>
        </w:rPr>
        <w:t>Реорганізація</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підприємства</w:t>
      </w:r>
      <w:proofErr w:type="spellEnd"/>
      <w:r w:rsidR="001D702E">
        <w:rPr>
          <w:rFonts w:ascii="Times New Roman" w:hAnsi="Times New Roman" w:cs="Times New Roman"/>
          <w:sz w:val="28"/>
          <w:szCs w:val="28"/>
          <w:lang w:val="uk-UA"/>
        </w:rPr>
        <w:t xml:space="preserve">. </w:t>
      </w:r>
      <w:proofErr w:type="spellStart"/>
      <w:r w:rsidRPr="001D702E">
        <w:rPr>
          <w:rFonts w:ascii="Times New Roman" w:hAnsi="Times New Roman" w:cs="Times New Roman"/>
          <w:sz w:val="28"/>
          <w:szCs w:val="28"/>
          <w:lang w:val="ru-RU"/>
        </w:rPr>
        <w:t>Реорганізація</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підприємства</w:t>
      </w:r>
      <w:proofErr w:type="spellEnd"/>
      <w:r w:rsidRPr="001D702E">
        <w:rPr>
          <w:rFonts w:ascii="Times New Roman" w:hAnsi="Times New Roman" w:cs="Times New Roman"/>
          <w:sz w:val="28"/>
          <w:szCs w:val="28"/>
          <w:lang w:val="ru-RU"/>
        </w:rPr>
        <w:t xml:space="preserve"> шляхом </w:t>
      </w:r>
      <w:proofErr w:type="spellStart"/>
      <w:r w:rsidRPr="001D702E">
        <w:rPr>
          <w:rFonts w:ascii="Times New Roman" w:hAnsi="Times New Roman" w:cs="Times New Roman"/>
          <w:sz w:val="28"/>
          <w:szCs w:val="28"/>
          <w:lang w:val="ru-RU"/>
        </w:rPr>
        <w:t>злиття</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поглинання</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або</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поділу</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може</w:t>
      </w:r>
      <w:proofErr w:type="spellEnd"/>
      <w:r w:rsidRPr="001D702E">
        <w:rPr>
          <w:rFonts w:ascii="Times New Roman" w:hAnsi="Times New Roman" w:cs="Times New Roman"/>
          <w:sz w:val="28"/>
          <w:szCs w:val="28"/>
          <w:lang w:val="ru-RU"/>
        </w:rPr>
        <w:t xml:space="preserve"> бути </w:t>
      </w:r>
      <w:proofErr w:type="spellStart"/>
      <w:r w:rsidRPr="001D702E">
        <w:rPr>
          <w:rFonts w:ascii="Times New Roman" w:hAnsi="Times New Roman" w:cs="Times New Roman"/>
          <w:sz w:val="28"/>
          <w:szCs w:val="28"/>
          <w:lang w:val="ru-RU"/>
        </w:rPr>
        <w:t>ефективним</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інструментом</w:t>
      </w:r>
      <w:proofErr w:type="spellEnd"/>
      <w:r w:rsidRPr="001D702E">
        <w:rPr>
          <w:rFonts w:ascii="Times New Roman" w:hAnsi="Times New Roman" w:cs="Times New Roman"/>
          <w:sz w:val="28"/>
          <w:szCs w:val="28"/>
          <w:lang w:val="ru-RU"/>
        </w:rPr>
        <w:t xml:space="preserve"> для </w:t>
      </w:r>
      <w:proofErr w:type="spellStart"/>
      <w:r w:rsidRPr="001D702E">
        <w:rPr>
          <w:rFonts w:ascii="Times New Roman" w:hAnsi="Times New Roman" w:cs="Times New Roman"/>
          <w:sz w:val="28"/>
          <w:szCs w:val="28"/>
          <w:lang w:val="ru-RU"/>
        </w:rPr>
        <w:t>податкового</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планування</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Залежно</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від</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структури</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реорганізації</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компанії</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можуть</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отримувати</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податкові</w:t>
      </w:r>
      <w:proofErr w:type="spellEnd"/>
      <w:r w:rsidRPr="001D702E">
        <w:rPr>
          <w:rFonts w:ascii="Times New Roman" w:hAnsi="Times New Roman" w:cs="Times New Roman"/>
          <w:sz w:val="28"/>
          <w:szCs w:val="28"/>
          <w:lang w:val="ru-RU"/>
        </w:rPr>
        <w:t xml:space="preserve"> </w:t>
      </w:r>
      <w:proofErr w:type="spellStart"/>
      <w:r w:rsidRPr="001D702E">
        <w:rPr>
          <w:rFonts w:ascii="Times New Roman" w:hAnsi="Times New Roman" w:cs="Times New Roman"/>
          <w:sz w:val="28"/>
          <w:szCs w:val="28"/>
          <w:lang w:val="ru-RU"/>
        </w:rPr>
        <w:t>переваги</w:t>
      </w:r>
      <w:proofErr w:type="spellEnd"/>
      <w:r w:rsidR="002B56FF">
        <w:rPr>
          <w:rFonts w:ascii="Times New Roman" w:hAnsi="Times New Roman" w:cs="Times New Roman"/>
          <w:sz w:val="28"/>
          <w:szCs w:val="28"/>
          <w:lang w:val="ru-RU"/>
        </w:rPr>
        <w:t>.</w:t>
      </w:r>
    </w:p>
    <w:p w14:paraId="7BA73C0F" w14:textId="77777777" w:rsidR="002B38B7" w:rsidRDefault="002B38B7" w:rsidP="002B38B7">
      <w:pPr>
        <w:spacing w:after="0" w:line="360" w:lineRule="auto"/>
        <w:ind w:right="283"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Також м</w:t>
      </w:r>
      <w:r w:rsidRPr="00E950C5">
        <w:rPr>
          <w:rFonts w:ascii="Times New Roman" w:hAnsi="Times New Roman" w:cs="Times New Roman"/>
          <w:sz w:val="28"/>
          <w:szCs w:val="28"/>
          <w:lang w:val="uk-UA"/>
        </w:rPr>
        <w:t xml:space="preserve">етоди </w:t>
      </w:r>
      <w:r>
        <w:rPr>
          <w:rFonts w:ascii="Times New Roman" w:hAnsi="Times New Roman" w:cs="Times New Roman"/>
          <w:sz w:val="28"/>
          <w:szCs w:val="28"/>
          <w:lang w:val="uk-UA"/>
        </w:rPr>
        <w:t xml:space="preserve">вдосконалення </w:t>
      </w:r>
      <w:r w:rsidRPr="00E950C5">
        <w:rPr>
          <w:rFonts w:ascii="Times New Roman" w:hAnsi="Times New Roman" w:cs="Times New Roman"/>
          <w:sz w:val="28"/>
          <w:szCs w:val="28"/>
          <w:lang w:val="uk-UA"/>
        </w:rPr>
        <w:t>податкового планування можна поділити на стратегічні та тактичні.</w:t>
      </w:r>
      <w:r>
        <w:rPr>
          <w:rFonts w:ascii="Times New Roman" w:hAnsi="Times New Roman" w:cs="Times New Roman"/>
          <w:sz w:val="28"/>
          <w:szCs w:val="28"/>
          <w:lang w:val="uk-UA"/>
        </w:rPr>
        <w:t xml:space="preserve"> Детальніше ознайомитися з ними можна в таблиці 3.9.</w:t>
      </w:r>
    </w:p>
    <w:p w14:paraId="45E269BE" w14:textId="5B2FA75B" w:rsidR="00DF76ED" w:rsidRDefault="00DF76ED" w:rsidP="00DF76ED">
      <w:pPr>
        <w:spacing w:after="0" w:line="360" w:lineRule="auto"/>
        <w:ind w:right="283" w:firstLine="708"/>
        <w:jc w:val="both"/>
        <w:rPr>
          <w:rFonts w:ascii="Times New Roman" w:hAnsi="Times New Roman" w:cs="Times New Roman"/>
          <w:sz w:val="28"/>
          <w:szCs w:val="28"/>
          <w:lang w:val="uk-UA"/>
        </w:rPr>
      </w:pPr>
      <w:r w:rsidRPr="00DF76ED">
        <w:rPr>
          <w:rFonts w:ascii="Times New Roman" w:hAnsi="Times New Roman" w:cs="Times New Roman"/>
          <w:sz w:val="28"/>
          <w:szCs w:val="28"/>
          <w:lang w:val="uk-UA"/>
        </w:rPr>
        <w:lastRenderedPageBreak/>
        <w:t>Загалом, успішне податкове планування вимагає гнучкості, стратегічного підходу та врахування змін у законодавстві, для забезпечення знижування податкових витрат та забезпечення стійкого фінансового розвитку [</w:t>
      </w:r>
      <w:r>
        <w:rPr>
          <w:rFonts w:ascii="Times New Roman" w:hAnsi="Times New Roman" w:cs="Times New Roman"/>
          <w:sz w:val="28"/>
          <w:szCs w:val="28"/>
          <w:lang w:val="uk-UA"/>
        </w:rPr>
        <w:t>9</w:t>
      </w:r>
      <w:r w:rsidRPr="00DF76ED">
        <w:rPr>
          <w:rFonts w:ascii="Times New Roman" w:hAnsi="Times New Roman" w:cs="Times New Roman"/>
          <w:sz w:val="28"/>
          <w:szCs w:val="28"/>
          <w:lang w:val="uk-UA"/>
        </w:rPr>
        <w:t>].</w:t>
      </w:r>
    </w:p>
    <w:p w14:paraId="764D4B75" w14:textId="77777777" w:rsidR="002B38B7" w:rsidRPr="00FE1583" w:rsidRDefault="002B38B7" w:rsidP="002B38B7">
      <w:pPr>
        <w:spacing w:after="0" w:line="360" w:lineRule="auto"/>
        <w:ind w:right="283" w:firstLine="709"/>
        <w:jc w:val="both"/>
        <w:rPr>
          <w:rFonts w:ascii="Times New Roman" w:hAnsi="Times New Roman" w:cs="Times New Roman"/>
          <w:sz w:val="28"/>
          <w:szCs w:val="28"/>
          <w:lang w:val="uk-UA"/>
        </w:rPr>
      </w:pPr>
      <w:r w:rsidRPr="00FE1583">
        <w:rPr>
          <w:rFonts w:ascii="Times New Roman" w:hAnsi="Times New Roman" w:cs="Times New Roman"/>
          <w:sz w:val="28"/>
          <w:szCs w:val="28"/>
          <w:lang w:val="uk-UA"/>
        </w:rPr>
        <w:t>Поєднання цих підходів дозволяє підприємствам не лише зменшувати податкове навантаження, а й підвищувати конкурентоспроможність та фінансову стійкість у динамічному економічному середовищі.</w:t>
      </w:r>
    </w:p>
    <w:p w14:paraId="0E54BC2C" w14:textId="005DC457" w:rsidR="002B38B7" w:rsidRPr="00891922" w:rsidRDefault="002B38B7" w:rsidP="002B38B7">
      <w:pPr>
        <w:spacing w:after="0" w:line="360" w:lineRule="auto"/>
        <w:ind w:right="283" w:firstLine="709"/>
        <w:jc w:val="both"/>
        <w:rPr>
          <w:rFonts w:ascii="Times New Roman" w:hAnsi="Times New Roman" w:cs="Times New Roman"/>
          <w:sz w:val="28"/>
          <w:szCs w:val="28"/>
          <w:lang w:val="ru-RU"/>
        </w:rPr>
      </w:pPr>
      <w:proofErr w:type="spellStart"/>
      <w:r w:rsidRPr="002B38B7">
        <w:rPr>
          <w:rFonts w:ascii="Times New Roman" w:hAnsi="Times New Roman" w:cs="Times New Roman"/>
          <w:sz w:val="28"/>
          <w:szCs w:val="28"/>
          <w:lang w:val="ru-RU"/>
        </w:rPr>
        <w:t>Вдосконалення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податкового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планування</w:t>
      </w:r>
      <w:proofErr w:type="spellEnd"/>
      <w:r w:rsidRPr="002B38B7">
        <w:rPr>
          <w:rFonts w:ascii="Times New Roman" w:hAnsi="Times New Roman" w:cs="Times New Roman"/>
          <w:sz w:val="28"/>
          <w:szCs w:val="28"/>
          <w:lang w:val="ru-RU"/>
        </w:rPr>
        <w:t xml:space="preserve"> на </w:t>
      </w:r>
      <w:proofErr w:type="spellStart"/>
      <w:r w:rsidRPr="002B38B7">
        <w:rPr>
          <w:rFonts w:ascii="Times New Roman" w:hAnsi="Times New Roman" w:cs="Times New Roman"/>
          <w:sz w:val="28"/>
          <w:szCs w:val="28"/>
          <w:lang w:val="ru-RU"/>
        </w:rPr>
        <w:t>підприємстві</w:t>
      </w:r>
      <w:proofErr w:type="spellEnd"/>
      <w:r w:rsidRPr="002B38B7">
        <w:rPr>
          <w:rFonts w:ascii="Times New Roman" w:hAnsi="Times New Roman" w:cs="Times New Roman"/>
          <w:sz w:val="28"/>
          <w:szCs w:val="28"/>
          <w:lang w:val="ru-RU"/>
        </w:rPr>
        <w:t xml:space="preserve"> — </w:t>
      </w:r>
      <w:proofErr w:type="spellStart"/>
      <w:r w:rsidRPr="002B38B7">
        <w:rPr>
          <w:rFonts w:ascii="Times New Roman" w:hAnsi="Times New Roman" w:cs="Times New Roman"/>
          <w:sz w:val="28"/>
          <w:szCs w:val="28"/>
          <w:lang w:val="ru-RU"/>
        </w:rPr>
        <w:t>це</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важлива</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складова</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стратегії</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фінансового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управління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що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дозволяє</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оптимізувати</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податкове</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навантаження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забезпечити</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максимальну</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ефективність</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діяльності</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компанії</w:t>
      </w:r>
      <w:proofErr w:type="spellEnd"/>
      <w:r w:rsidRPr="002B38B7">
        <w:rPr>
          <w:rFonts w:ascii="Times New Roman" w:hAnsi="Times New Roman" w:cs="Times New Roman"/>
          <w:sz w:val="28"/>
          <w:szCs w:val="28"/>
          <w:lang w:val="ru-RU"/>
        </w:rPr>
        <w:t xml:space="preserve"> з </w:t>
      </w:r>
      <w:proofErr w:type="spellStart"/>
      <w:r w:rsidRPr="002B38B7">
        <w:rPr>
          <w:rFonts w:ascii="Times New Roman" w:hAnsi="Times New Roman" w:cs="Times New Roman"/>
          <w:sz w:val="28"/>
          <w:szCs w:val="28"/>
          <w:lang w:val="ru-RU"/>
        </w:rPr>
        <w:t>урахуванням</w:t>
      </w:r>
      <w:proofErr w:type="spellEnd"/>
      <w:r w:rsidRPr="002B38B7">
        <w:rPr>
          <w:rFonts w:ascii="Times New Roman" w:hAnsi="Times New Roman" w:cs="Times New Roman"/>
          <w:sz w:val="28"/>
          <w:szCs w:val="28"/>
          <w:lang w:val="ru-RU"/>
        </w:rPr>
        <w:t xml:space="preserve"> чинного </w:t>
      </w:r>
      <w:proofErr w:type="spellStart"/>
      <w:r w:rsidRPr="002B38B7">
        <w:rPr>
          <w:rFonts w:ascii="Times New Roman" w:hAnsi="Times New Roman" w:cs="Times New Roman"/>
          <w:sz w:val="28"/>
          <w:szCs w:val="28"/>
          <w:lang w:val="ru-RU"/>
        </w:rPr>
        <w:t>законодавства</w:t>
      </w:r>
      <w:proofErr w:type="spellEnd"/>
      <w:r w:rsidRPr="002B38B7">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Основні</w:t>
      </w:r>
      <w:proofErr w:type="spellEnd"/>
      <w:r w:rsidRPr="00891922">
        <w:rPr>
          <w:rFonts w:ascii="Times New Roman" w:hAnsi="Times New Roman" w:cs="Times New Roman"/>
          <w:sz w:val="28"/>
          <w:szCs w:val="28"/>
          <w:lang w:val="ru-RU"/>
        </w:rPr>
        <w:t xml:space="preserve"> напрямки </w:t>
      </w:r>
      <w:proofErr w:type="spellStart"/>
      <w:r w:rsidRPr="00891922">
        <w:rPr>
          <w:rFonts w:ascii="Times New Roman" w:hAnsi="Times New Roman" w:cs="Times New Roman"/>
          <w:sz w:val="28"/>
          <w:szCs w:val="28"/>
          <w:lang w:val="ru-RU"/>
        </w:rPr>
        <w:t>вдосконалення</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податкового</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планування</w:t>
      </w:r>
      <w:proofErr w:type="spellEnd"/>
      <w:r w:rsidRPr="00891922">
        <w:rPr>
          <w:rFonts w:ascii="Times New Roman" w:hAnsi="Times New Roman" w:cs="Times New Roman"/>
          <w:sz w:val="28"/>
          <w:szCs w:val="28"/>
          <w:lang w:val="ru-RU"/>
        </w:rPr>
        <w:t xml:space="preserve"> </w:t>
      </w:r>
      <w:proofErr w:type="spellStart"/>
      <w:r w:rsidR="002B56FF">
        <w:rPr>
          <w:rFonts w:ascii="Times New Roman" w:hAnsi="Times New Roman" w:cs="Times New Roman"/>
          <w:sz w:val="28"/>
          <w:szCs w:val="28"/>
          <w:lang w:val="ru-RU"/>
        </w:rPr>
        <w:t>включають</w:t>
      </w:r>
      <w:proofErr w:type="spellEnd"/>
      <w:r w:rsidRPr="00891922">
        <w:rPr>
          <w:rFonts w:ascii="Times New Roman" w:hAnsi="Times New Roman" w:cs="Times New Roman"/>
          <w:sz w:val="28"/>
          <w:szCs w:val="28"/>
          <w:lang w:val="ru-RU"/>
        </w:rPr>
        <w:t>:</w:t>
      </w:r>
    </w:p>
    <w:p w14:paraId="6267B4CC" w14:textId="304CB518" w:rsidR="002B38B7" w:rsidRPr="00891922" w:rsidRDefault="002B38B7" w:rsidP="00891922">
      <w:pPr>
        <w:spacing w:after="0" w:line="360" w:lineRule="auto"/>
        <w:ind w:right="283"/>
        <w:jc w:val="both"/>
        <w:rPr>
          <w:rFonts w:ascii="Times New Roman" w:hAnsi="Times New Roman" w:cs="Times New Roman"/>
          <w:sz w:val="28"/>
          <w:szCs w:val="28"/>
          <w:lang w:val="ru-RU"/>
        </w:rPr>
      </w:pPr>
      <w:r w:rsidRPr="00891922">
        <w:rPr>
          <w:rFonts w:ascii="Times New Roman" w:hAnsi="Times New Roman" w:cs="Times New Roman"/>
          <w:sz w:val="28"/>
          <w:szCs w:val="28"/>
          <w:lang w:val="ru-RU"/>
        </w:rPr>
        <w:t xml:space="preserve">1. </w:t>
      </w:r>
      <w:proofErr w:type="spellStart"/>
      <w:r w:rsidRPr="00891922">
        <w:rPr>
          <w:rFonts w:ascii="Times New Roman" w:hAnsi="Times New Roman" w:cs="Times New Roman"/>
          <w:sz w:val="28"/>
          <w:szCs w:val="28"/>
          <w:lang w:val="ru-RU"/>
        </w:rPr>
        <w:t>Аналіз</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податкових</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ризиків</w:t>
      </w:r>
      <w:proofErr w:type="spellEnd"/>
      <w:r w:rsidR="00891922">
        <w:rPr>
          <w:rFonts w:ascii="Times New Roman" w:hAnsi="Times New Roman" w:cs="Times New Roman"/>
          <w:sz w:val="28"/>
          <w:szCs w:val="28"/>
          <w:lang w:val="uk-UA"/>
        </w:rPr>
        <w:t xml:space="preserve">. </w:t>
      </w:r>
      <w:r w:rsidRPr="002B56FF">
        <w:rPr>
          <w:rFonts w:ascii="Times New Roman" w:hAnsi="Times New Roman" w:cs="Times New Roman"/>
          <w:sz w:val="28"/>
          <w:szCs w:val="28"/>
          <w:lang w:val="uk-UA"/>
        </w:rPr>
        <w:t>Підприємства повинні регулярно здійснювати оцінку ризиків, таких як невідповідність податковим нормам, використання недоцільних схем оптимізації</w:t>
      </w:r>
      <w:r w:rsidR="00E352BF">
        <w:rPr>
          <w:rFonts w:ascii="Times New Roman" w:hAnsi="Times New Roman" w:cs="Times New Roman"/>
          <w:sz w:val="28"/>
          <w:szCs w:val="28"/>
          <w:lang w:val="uk-UA"/>
        </w:rPr>
        <w:t xml:space="preserve">. </w:t>
      </w:r>
      <w:proofErr w:type="spellStart"/>
      <w:r w:rsidRPr="00891922">
        <w:rPr>
          <w:rFonts w:ascii="Times New Roman" w:hAnsi="Times New Roman" w:cs="Times New Roman"/>
          <w:sz w:val="28"/>
          <w:szCs w:val="28"/>
          <w:lang w:val="ru-RU"/>
        </w:rPr>
        <w:t>Важливо</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враховувати</w:t>
      </w:r>
      <w:proofErr w:type="spellEnd"/>
      <w:r w:rsidRPr="00891922">
        <w:rPr>
          <w:rFonts w:ascii="Times New Roman" w:hAnsi="Times New Roman" w:cs="Times New Roman"/>
          <w:sz w:val="28"/>
          <w:szCs w:val="28"/>
          <w:lang w:val="ru-RU"/>
        </w:rPr>
        <w:t xml:space="preserve"> не </w:t>
      </w:r>
      <w:proofErr w:type="spellStart"/>
      <w:r w:rsidRPr="00891922">
        <w:rPr>
          <w:rFonts w:ascii="Times New Roman" w:hAnsi="Times New Roman" w:cs="Times New Roman"/>
          <w:sz w:val="28"/>
          <w:szCs w:val="28"/>
          <w:lang w:val="ru-RU"/>
        </w:rPr>
        <w:t>тільки</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поточні</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вимоги</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законодавства</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але</w:t>
      </w:r>
      <w:proofErr w:type="spellEnd"/>
      <w:r w:rsidRPr="00891922">
        <w:rPr>
          <w:rFonts w:ascii="Times New Roman" w:hAnsi="Times New Roman" w:cs="Times New Roman"/>
          <w:sz w:val="28"/>
          <w:szCs w:val="28"/>
          <w:lang w:val="ru-RU"/>
        </w:rPr>
        <w:t xml:space="preserve"> й </w:t>
      </w:r>
      <w:proofErr w:type="spellStart"/>
      <w:r w:rsidRPr="00891922">
        <w:rPr>
          <w:rFonts w:ascii="Times New Roman" w:hAnsi="Times New Roman" w:cs="Times New Roman"/>
          <w:sz w:val="28"/>
          <w:szCs w:val="28"/>
          <w:lang w:val="ru-RU"/>
        </w:rPr>
        <w:t>прогнозувати</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можливі</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зміни</w:t>
      </w:r>
      <w:proofErr w:type="spellEnd"/>
      <w:r w:rsidR="002B56FF">
        <w:rPr>
          <w:rFonts w:ascii="Times New Roman" w:hAnsi="Times New Roman" w:cs="Times New Roman"/>
          <w:sz w:val="28"/>
          <w:szCs w:val="28"/>
          <w:lang w:val="ru-RU"/>
        </w:rPr>
        <w:t>.</w:t>
      </w:r>
    </w:p>
    <w:p w14:paraId="2F51440B" w14:textId="733EFDDC" w:rsidR="002B38B7" w:rsidRPr="00891922" w:rsidRDefault="002B38B7" w:rsidP="00891922">
      <w:pPr>
        <w:spacing w:after="0" w:line="360" w:lineRule="auto"/>
        <w:ind w:right="283"/>
        <w:jc w:val="both"/>
        <w:rPr>
          <w:rFonts w:ascii="Times New Roman" w:hAnsi="Times New Roman" w:cs="Times New Roman"/>
          <w:sz w:val="28"/>
          <w:szCs w:val="28"/>
          <w:lang w:val="ru-RU"/>
        </w:rPr>
      </w:pPr>
      <w:r w:rsidRPr="00891922">
        <w:rPr>
          <w:rFonts w:ascii="Times New Roman" w:hAnsi="Times New Roman" w:cs="Times New Roman"/>
          <w:sz w:val="28"/>
          <w:szCs w:val="28"/>
          <w:lang w:val="ru-RU"/>
        </w:rPr>
        <w:t xml:space="preserve">2. </w:t>
      </w:r>
      <w:proofErr w:type="spellStart"/>
      <w:r w:rsidRPr="00891922">
        <w:rPr>
          <w:rFonts w:ascii="Times New Roman" w:hAnsi="Times New Roman" w:cs="Times New Roman"/>
          <w:sz w:val="28"/>
          <w:szCs w:val="28"/>
          <w:lang w:val="ru-RU"/>
        </w:rPr>
        <w:t>Використання</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законних</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способів</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мінімізації</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податків</w:t>
      </w:r>
      <w:proofErr w:type="spellEnd"/>
      <w:r w:rsidR="00E352BF">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Підприємство</w:t>
      </w:r>
      <w:proofErr w:type="spellEnd"/>
      <w:r w:rsidRPr="00891922">
        <w:rPr>
          <w:rFonts w:ascii="Times New Roman" w:hAnsi="Times New Roman" w:cs="Times New Roman"/>
          <w:sz w:val="28"/>
          <w:szCs w:val="28"/>
          <w:lang w:val="ru-RU"/>
        </w:rPr>
        <w:t xml:space="preserve"> повинно </w:t>
      </w:r>
      <w:proofErr w:type="spellStart"/>
      <w:r w:rsidRPr="00891922">
        <w:rPr>
          <w:rFonts w:ascii="Times New Roman" w:hAnsi="Times New Roman" w:cs="Times New Roman"/>
          <w:sz w:val="28"/>
          <w:szCs w:val="28"/>
          <w:lang w:val="ru-RU"/>
        </w:rPr>
        <w:t>враховувати</w:t>
      </w:r>
      <w:proofErr w:type="spellEnd"/>
      <w:r w:rsidRPr="00891922">
        <w:rPr>
          <w:rFonts w:ascii="Times New Roman" w:hAnsi="Times New Roman" w:cs="Times New Roman"/>
          <w:sz w:val="28"/>
          <w:szCs w:val="28"/>
          <w:lang w:val="ru-RU"/>
        </w:rPr>
        <w:t xml:space="preserve"> не </w:t>
      </w:r>
      <w:proofErr w:type="spellStart"/>
      <w:r w:rsidRPr="00891922">
        <w:rPr>
          <w:rFonts w:ascii="Times New Roman" w:hAnsi="Times New Roman" w:cs="Times New Roman"/>
          <w:sz w:val="28"/>
          <w:szCs w:val="28"/>
          <w:lang w:val="ru-RU"/>
        </w:rPr>
        <w:t>тільки</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поточну</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податкову</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ситуацію</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але</w:t>
      </w:r>
      <w:proofErr w:type="spellEnd"/>
      <w:r w:rsidRPr="00891922">
        <w:rPr>
          <w:rFonts w:ascii="Times New Roman" w:hAnsi="Times New Roman" w:cs="Times New Roman"/>
          <w:sz w:val="28"/>
          <w:szCs w:val="28"/>
          <w:lang w:val="ru-RU"/>
        </w:rPr>
        <w:t xml:space="preserve"> й </w:t>
      </w:r>
      <w:proofErr w:type="spellStart"/>
      <w:r w:rsidRPr="00891922">
        <w:rPr>
          <w:rFonts w:ascii="Times New Roman" w:hAnsi="Times New Roman" w:cs="Times New Roman"/>
          <w:sz w:val="28"/>
          <w:szCs w:val="28"/>
          <w:lang w:val="ru-RU"/>
        </w:rPr>
        <w:t>довгострокові</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плани</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розвитку</w:t>
      </w:r>
      <w:proofErr w:type="spellEnd"/>
      <w:r w:rsidR="002B56FF">
        <w:rPr>
          <w:rFonts w:ascii="Times New Roman" w:hAnsi="Times New Roman" w:cs="Times New Roman"/>
          <w:sz w:val="28"/>
          <w:szCs w:val="28"/>
          <w:lang w:val="ru-RU"/>
        </w:rPr>
        <w:t>.</w:t>
      </w:r>
    </w:p>
    <w:p w14:paraId="33C234A4" w14:textId="529DD55C" w:rsidR="002B38B7" w:rsidRPr="00891922" w:rsidRDefault="002B38B7" w:rsidP="00891922">
      <w:pPr>
        <w:spacing w:after="0" w:line="360" w:lineRule="auto"/>
        <w:ind w:right="283"/>
        <w:jc w:val="both"/>
        <w:rPr>
          <w:rFonts w:ascii="Times New Roman" w:hAnsi="Times New Roman" w:cs="Times New Roman"/>
          <w:sz w:val="28"/>
          <w:szCs w:val="28"/>
          <w:lang w:val="ru-RU"/>
        </w:rPr>
      </w:pPr>
      <w:r w:rsidRPr="00891922">
        <w:rPr>
          <w:rFonts w:ascii="Times New Roman" w:hAnsi="Times New Roman" w:cs="Times New Roman"/>
          <w:sz w:val="28"/>
          <w:szCs w:val="28"/>
          <w:lang w:val="ru-RU"/>
        </w:rPr>
        <w:t xml:space="preserve">3. </w:t>
      </w:r>
      <w:proofErr w:type="spellStart"/>
      <w:r w:rsidRPr="00891922">
        <w:rPr>
          <w:rFonts w:ascii="Times New Roman" w:hAnsi="Times New Roman" w:cs="Times New Roman"/>
          <w:sz w:val="28"/>
          <w:szCs w:val="28"/>
          <w:lang w:val="ru-RU"/>
        </w:rPr>
        <w:t>Вибір</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оптимальних</w:t>
      </w:r>
      <w:proofErr w:type="spellEnd"/>
      <w:r w:rsidRPr="00891922">
        <w:rPr>
          <w:rFonts w:ascii="Times New Roman" w:hAnsi="Times New Roman" w:cs="Times New Roman"/>
          <w:sz w:val="28"/>
          <w:szCs w:val="28"/>
          <w:lang w:val="ru-RU"/>
        </w:rPr>
        <w:t xml:space="preserve"> форм </w:t>
      </w:r>
      <w:proofErr w:type="spellStart"/>
      <w:r w:rsidRPr="00891922">
        <w:rPr>
          <w:rFonts w:ascii="Times New Roman" w:hAnsi="Times New Roman" w:cs="Times New Roman"/>
          <w:sz w:val="28"/>
          <w:szCs w:val="28"/>
          <w:lang w:val="ru-RU"/>
        </w:rPr>
        <w:t>ведення</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бізнесу</w:t>
      </w:r>
      <w:proofErr w:type="spellEnd"/>
      <w:r w:rsidR="00891922">
        <w:rPr>
          <w:rFonts w:ascii="Times New Roman" w:hAnsi="Times New Roman" w:cs="Times New Roman"/>
          <w:sz w:val="28"/>
          <w:szCs w:val="28"/>
          <w:lang w:val="uk-UA"/>
        </w:rPr>
        <w:t xml:space="preserve">. </w:t>
      </w:r>
      <w:proofErr w:type="spellStart"/>
      <w:r w:rsidRPr="00891922">
        <w:rPr>
          <w:rFonts w:ascii="Times New Roman" w:hAnsi="Times New Roman" w:cs="Times New Roman"/>
          <w:sz w:val="28"/>
          <w:szCs w:val="28"/>
          <w:lang w:val="ru-RU"/>
        </w:rPr>
        <w:t>Необхідно</w:t>
      </w:r>
      <w:proofErr w:type="spellEnd"/>
      <w:r w:rsidRPr="00891922">
        <w:rPr>
          <w:rFonts w:ascii="Times New Roman" w:hAnsi="Times New Roman" w:cs="Times New Roman"/>
          <w:sz w:val="28"/>
          <w:szCs w:val="28"/>
          <w:lang w:val="ru-RU"/>
        </w:rPr>
        <w:t xml:space="preserve"> також </w:t>
      </w:r>
      <w:proofErr w:type="spellStart"/>
      <w:r w:rsidRPr="00891922">
        <w:rPr>
          <w:rFonts w:ascii="Times New Roman" w:hAnsi="Times New Roman" w:cs="Times New Roman"/>
          <w:sz w:val="28"/>
          <w:szCs w:val="28"/>
          <w:lang w:val="ru-RU"/>
        </w:rPr>
        <w:t>визначити</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оптимальні</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юридичні</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структури</w:t>
      </w:r>
      <w:proofErr w:type="spellEnd"/>
      <w:r w:rsidRPr="00891922">
        <w:rPr>
          <w:rFonts w:ascii="Times New Roman" w:hAnsi="Times New Roman" w:cs="Times New Roman"/>
          <w:sz w:val="28"/>
          <w:szCs w:val="28"/>
          <w:lang w:val="ru-RU"/>
        </w:rPr>
        <w:t xml:space="preserve"> для </w:t>
      </w:r>
      <w:proofErr w:type="spellStart"/>
      <w:r w:rsidRPr="00891922">
        <w:rPr>
          <w:rFonts w:ascii="Times New Roman" w:hAnsi="Times New Roman" w:cs="Times New Roman"/>
          <w:sz w:val="28"/>
          <w:szCs w:val="28"/>
          <w:lang w:val="ru-RU"/>
        </w:rPr>
        <w:t>роботи</w:t>
      </w:r>
      <w:proofErr w:type="spellEnd"/>
      <w:r w:rsidRPr="00891922">
        <w:rPr>
          <w:rFonts w:ascii="Times New Roman" w:hAnsi="Times New Roman" w:cs="Times New Roman"/>
          <w:sz w:val="28"/>
          <w:szCs w:val="28"/>
          <w:lang w:val="ru-RU"/>
        </w:rPr>
        <w:t xml:space="preserve"> з партнерами, </w:t>
      </w:r>
      <w:proofErr w:type="spellStart"/>
      <w:r w:rsidRPr="00891922">
        <w:rPr>
          <w:rFonts w:ascii="Times New Roman" w:hAnsi="Times New Roman" w:cs="Times New Roman"/>
          <w:sz w:val="28"/>
          <w:szCs w:val="28"/>
          <w:lang w:val="ru-RU"/>
        </w:rPr>
        <w:t>постачальниками</w:t>
      </w:r>
      <w:proofErr w:type="spellEnd"/>
      <w:r w:rsidRPr="00891922">
        <w:rPr>
          <w:rFonts w:ascii="Times New Roman" w:hAnsi="Times New Roman" w:cs="Times New Roman"/>
          <w:sz w:val="28"/>
          <w:szCs w:val="28"/>
          <w:lang w:val="ru-RU"/>
        </w:rPr>
        <w:t xml:space="preserve"> та </w:t>
      </w:r>
      <w:proofErr w:type="spellStart"/>
      <w:r w:rsidRPr="00891922">
        <w:rPr>
          <w:rFonts w:ascii="Times New Roman" w:hAnsi="Times New Roman" w:cs="Times New Roman"/>
          <w:sz w:val="28"/>
          <w:szCs w:val="28"/>
          <w:lang w:val="ru-RU"/>
        </w:rPr>
        <w:t>клієнтами</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що</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можуть</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мати</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податкові</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переваги</w:t>
      </w:r>
      <w:proofErr w:type="spellEnd"/>
      <w:r w:rsidRPr="00891922">
        <w:rPr>
          <w:rFonts w:ascii="Times New Roman" w:hAnsi="Times New Roman" w:cs="Times New Roman"/>
          <w:sz w:val="28"/>
          <w:szCs w:val="28"/>
          <w:lang w:val="ru-RU"/>
        </w:rPr>
        <w:t>.</w:t>
      </w:r>
    </w:p>
    <w:p w14:paraId="3DF3CF53" w14:textId="23B9C0CA" w:rsidR="002B38B7" w:rsidRPr="00891922" w:rsidRDefault="002B38B7" w:rsidP="00891922">
      <w:pPr>
        <w:spacing w:after="0" w:line="360" w:lineRule="auto"/>
        <w:ind w:right="283"/>
        <w:jc w:val="both"/>
        <w:rPr>
          <w:rFonts w:ascii="Times New Roman" w:hAnsi="Times New Roman" w:cs="Times New Roman"/>
          <w:sz w:val="28"/>
          <w:szCs w:val="28"/>
          <w:lang w:val="ru-RU"/>
        </w:rPr>
      </w:pPr>
      <w:r w:rsidRPr="002B38B7">
        <w:rPr>
          <w:rFonts w:ascii="Times New Roman" w:hAnsi="Times New Roman" w:cs="Times New Roman"/>
          <w:sz w:val="28"/>
          <w:szCs w:val="28"/>
          <w:lang w:val="ru-RU"/>
        </w:rPr>
        <w:t xml:space="preserve">5. </w:t>
      </w:r>
      <w:proofErr w:type="spellStart"/>
      <w:r w:rsidRPr="002B38B7">
        <w:rPr>
          <w:rFonts w:ascii="Times New Roman" w:hAnsi="Times New Roman" w:cs="Times New Roman"/>
          <w:sz w:val="28"/>
          <w:szCs w:val="28"/>
          <w:lang w:val="ru-RU"/>
        </w:rPr>
        <w:t>Інтеграція</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податкового</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планування</w:t>
      </w:r>
      <w:proofErr w:type="spellEnd"/>
      <w:r w:rsidRPr="002B38B7">
        <w:rPr>
          <w:rFonts w:ascii="Times New Roman" w:hAnsi="Times New Roman" w:cs="Times New Roman"/>
          <w:sz w:val="28"/>
          <w:szCs w:val="28"/>
          <w:lang w:val="ru-RU"/>
        </w:rPr>
        <w:t xml:space="preserve"> в </w:t>
      </w:r>
      <w:proofErr w:type="spellStart"/>
      <w:r w:rsidRPr="002B38B7">
        <w:rPr>
          <w:rFonts w:ascii="Times New Roman" w:hAnsi="Times New Roman" w:cs="Times New Roman"/>
          <w:sz w:val="28"/>
          <w:szCs w:val="28"/>
          <w:lang w:val="ru-RU"/>
        </w:rPr>
        <w:t>загальну</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стратегію</w:t>
      </w:r>
      <w:proofErr w:type="spellEnd"/>
      <w:r w:rsidRPr="002B38B7">
        <w:rPr>
          <w:rFonts w:ascii="Times New Roman" w:hAnsi="Times New Roman" w:cs="Times New Roman"/>
          <w:sz w:val="28"/>
          <w:szCs w:val="28"/>
          <w:lang w:val="ru-RU"/>
        </w:rPr>
        <w:t xml:space="preserve"> </w:t>
      </w:r>
      <w:proofErr w:type="spellStart"/>
      <w:r w:rsidRPr="002B38B7">
        <w:rPr>
          <w:rFonts w:ascii="Times New Roman" w:hAnsi="Times New Roman" w:cs="Times New Roman"/>
          <w:sz w:val="28"/>
          <w:szCs w:val="28"/>
          <w:lang w:val="ru-RU"/>
        </w:rPr>
        <w:t>підприємства</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що</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дозволяє</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збалансувати</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податкові</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вигоди</w:t>
      </w:r>
      <w:proofErr w:type="spellEnd"/>
      <w:r w:rsidRPr="00891922">
        <w:rPr>
          <w:rFonts w:ascii="Times New Roman" w:hAnsi="Times New Roman" w:cs="Times New Roman"/>
          <w:sz w:val="28"/>
          <w:szCs w:val="28"/>
          <w:lang w:val="ru-RU"/>
        </w:rPr>
        <w:t xml:space="preserve"> з </w:t>
      </w:r>
      <w:proofErr w:type="spellStart"/>
      <w:r w:rsidRPr="00891922">
        <w:rPr>
          <w:rFonts w:ascii="Times New Roman" w:hAnsi="Times New Roman" w:cs="Times New Roman"/>
          <w:sz w:val="28"/>
          <w:szCs w:val="28"/>
          <w:lang w:val="ru-RU"/>
        </w:rPr>
        <w:t>операційними</w:t>
      </w:r>
      <w:proofErr w:type="spellEnd"/>
      <w:r w:rsidRPr="00891922">
        <w:rPr>
          <w:rFonts w:ascii="Times New Roman" w:hAnsi="Times New Roman" w:cs="Times New Roman"/>
          <w:sz w:val="28"/>
          <w:szCs w:val="28"/>
          <w:lang w:val="ru-RU"/>
        </w:rPr>
        <w:t xml:space="preserve"> та </w:t>
      </w:r>
      <w:proofErr w:type="spellStart"/>
      <w:r w:rsidRPr="00891922">
        <w:rPr>
          <w:rFonts w:ascii="Times New Roman" w:hAnsi="Times New Roman" w:cs="Times New Roman"/>
          <w:sz w:val="28"/>
          <w:szCs w:val="28"/>
          <w:lang w:val="ru-RU"/>
        </w:rPr>
        <w:t>інвестиційними</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цілями</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компанії</w:t>
      </w:r>
      <w:proofErr w:type="spellEnd"/>
      <w:r w:rsidRPr="00891922">
        <w:rPr>
          <w:rFonts w:ascii="Times New Roman" w:hAnsi="Times New Roman" w:cs="Times New Roman"/>
          <w:sz w:val="28"/>
          <w:szCs w:val="28"/>
          <w:lang w:val="ru-RU"/>
        </w:rPr>
        <w:t>.</w:t>
      </w:r>
      <w:r w:rsidR="00891922">
        <w:rPr>
          <w:rFonts w:ascii="Times New Roman" w:hAnsi="Times New Roman" w:cs="Times New Roman"/>
          <w:sz w:val="28"/>
          <w:szCs w:val="28"/>
          <w:lang w:val="ru-RU"/>
        </w:rPr>
        <w:t xml:space="preserve"> </w:t>
      </w:r>
      <w:r w:rsidRPr="00891922">
        <w:rPr>
          <w:rFonts w:ascii="Times New Roman" w:hAnsi="Times New Roman" w:cs="Times New Roman"/>
          <w:sz w:val="28"/>
          <w:szCs w:val="28"/>
          <w:lang w:val="ru-RU"/>
        </w:rPr>
        <w:t xml:space="preserve">Варто </w:t>
      </w:r>
      <w:proofErr w:type="spellStart"/>
      <w:r w:rsidRPr="00891922">
        <w:rPr>
          <w:rFonts w:ascii="Times New Roman" w:hAnsi="Times New Roman" w:cs="Times New Roman"/>
          <w:sz w:val="28"/>
          <w:szCs w:val="28"/>
          <w:lang w:val="ru-RU"/>
        </w:rPr>
        <w:t>проводити</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тісну</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взаємодію</w:t>
      </w:r>
      <w:proofErr w:type="spellEnd"/>
      <w:r w:rsidRPr="00891922">
        <w:rPr>
          <w:rFonts w:ascii="Times New Roman" w:hAnsi="Times New Roman" w:cs="Times New Roman"/>
          <w:sz w:val="28"/>
          <w:szCs w:val="28"/>
          <w:lang w:val="ru-RU"/>
        </w:rPr>
        <w:t xml:space="preserve"> з </w:t>
      </w:r>
      <w:proofErr w:type="spellStart"/>
      <w:r w:rsidRPr="00891922">
        <w:rPr>
          <w:rFonts w:ascii="Times New Roman" w:hAnsi="Times New Roman" w:cs="Times New Roman"/>
          <w:sz w:val="28"/>
          <w:szCs w:val="28"/>
          <w:lang w:val="ru-RU"/>
        </w:rPr>
        <w:t>фінансовим</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юридичним</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бухгалтерським</w:t>
      </w:r>
      <w:proofErr w:type="spellEnd"/>
      <w:r w:rsidR="0080063C">
        <w:rPr>
          <w:rFonts w:ascii="Times New Roman" w:hAnsi="Times New Roman" w:cs="Times New Roman"/>
          <w:sz w:val="28"/>
          <w:szCs w:val="28"/>
          <w:lang w:val="ru-RU"/>
        </w:rPr>
        <w:t xml:space="preserve"> </w:t>
      </w:r>
      <w:proofErr w:type="spellStart"/>
      <w:r w:rsidR="0080063C">
        <w:rPr>
          <w:rFonts w:ascii="Times New Roman" w:hAnsi="Times New Roman" w:cs="Times New Roman"/>
          <w:sz w:val="28"/>
          <w:szCs w:val="28"/>
          <w:lang w:val="ru-RU"/>
        </w:rPr>
        <w:t>відділами</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щоб</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забезпечити</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комплексний</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підхід</w:t>
      </w:r>
      <w:proofErr w:type="spellEnd"/>
      <w:r w:rsidRPr="00891922">
        <w:rPr>
          <w:rFonts w:ascii="Times New Roman" w:hAnsi="Times New Roman" w:cs="Times New Roman"/>
          <w:sz w:val="28"/>
          <w:szCs w:val="28"/>
          <w:lang w:val="ru-RU"/>
        </w:rPr>
        <w:t xml:space="preserve"> до </w:t>
      </w:r>
      <w:proofErr w:type="spellStart"/>
      <w:r w:rsidRPr="00891922">
        <w:rPr>
          <w:rFonts w:ascii="Times New Roman" w:hAnsi="Times New Roman" w:cs="Times New Roman"/>
          <w:sz w:val="28"/>
          <w:szCs w:val="28"/>
          <w:lang w:val="ru-RU"/>
        </w:rPr>
        <w:t>оптимізації</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податків</w:t>
      </w:r>
      <w:proofErr w:type="spellEnd"/>
      <w:r w:rsidRPr="00891922">
        <w:rPr>
          <w:rFonts w:ascii="Times New Roman" w:hAnsi="Times New Roman" w:cs="Times New Roman"/>
          <w:sz w:val="28"/>
          <w:szCs w:val="28"/>
          <w:lang w:val="ru-RU"/>
        </w:rPr>
        <w:t>.</w:t>
      </w:r>
    </w:p>
    <w:p w14:paraId="492B6871" w14:textId="26328AD0" w:rsidR="002B38B7" w:rsidRPr="00891922" w:rsidRDefault="002B38B7" w:rsidP="00891922">
      <w:pPr>
        <w:spacing w:after="0" w:line="360" w:lineRule="auto"/>
        <w:ind w:right="283"/>
        <w:jc w:val="both"/>
        <w:rPr>
          <w:rFonts w:ascii="Times New Roman" w:hAnsi="Times New Roman" w:cs="Times New Roman"/>
          <w:sz w:val="28"/>
          <w:szCs w:val="28"/>
          <w:lang w:val="ru-RU"/>
        </w:rPr>
      </w:pPr>
      <w:r w:rsidRPr="00891922">
        <w:rPr>
          <w:rFonts w:ascii="Times New Roman" w:hAnsi="Times New Roman" w:cs="Times New Roman"/>
          <w:sz w:val="28"/>
          <w:szCs w:val="28"/>
          <w:lang w:val="ru-RU"/>
        </w:rPr>
        <w:t xml:space="preserve">6. </w:t>
      </w:r>
      <w:proofErr w:type="spellStart"/>
      <w:r w:rsidRPr="00891922">
        <w:rPr>
          <w:rFonts w:ascii="Times New Roman" w:hAnsi="Times New Roman" w:cs="Times New Roman"/>
          <w:sz w:val="28"/>
          <w:szCs w:val="28"/>
          <w:lang w:val="ru-RU"/>
        </w:rPr>
        <w:t>Автоматизація</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процесів</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податкового</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планування</w:t>
      </w:r>
      <w:proofErr w:type="spellEnd"/>
      <w:r w:rsidR="00891922">
        <w:rPr>
          <w:rFonts w:ascii="Times New Roman" w:hAnsi="Times New Roman" w:cs="Times New Roman"/>
          <w:sz w:val="28"/>
          <w:szCs w:val="28"/>
          <w:lang w:val="uk-UA"/>
        </w:rPr>
        <w:t xml:space="preserve">. </w:t>
      </w:r>
      <w:proofErr w:type="spellStart"/>
      <w:r w:rsidRPr="00891922">
        <w:rPr>
          <w:rFonts w:ascii="Times New Roman" w:hAnsi="Times New Roman" w:cs="Times New Roman"/>
          <w:sz w:val="28"/>
          <w:szCs w:val="28"/>
          <w:lang w:val="ru-RU"/>
        </w:rPr>
        <w:t>Використання</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сучасних</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програмних</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продуктів</w:t>
      </w:r>
      <w:proofErr w:type="spellEnd"/>
      <w:r w:rsidRPr="00891922">
        <w:rPr>
          <w:rFonts w:ascii="Times New Roman" w:hAnsi="Times New Roman" w:cs="Times New Roman"/>
          <w:sz w:val="28"/>
          <w:szCs w:val="28"/>
          <w:lang w:val="ru-RU"/>
        </w:rPr>
        <w:t xml:space="preserve"> для </w:t>
      </w:r>
      <w:proofErr w:type="spellStart"/>
      <w:r w:rsidRPr="00891922">
        <w:rPr>
          <w:rFonts w:ascii="Times New Roman" w:hAnsi="Times New Roman" w:cs="Times New Roman"/>
          <w:sz w:val="28"/>
          <w:szCs w:val="28"/>
          <w:lang w:val="ru-RU"/>
        </w:rPr>
        <w:t>автоматизації</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подачі</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звітності</w:t>
      </w:r>
      <w:proofErr w:type="spellEnd"/>
      <w:r w:rsidRPr="00891922">
        <w:rPr>
          <w:rFonts w:ascii="Times New Roman" w:hAnsi="Times New Roman" w:cs="Times New Roman"/>
          <w:sz w:val="28"/>
          <w:szCs w:val="28"/>
          <w:lang w:val="ru-RU"/>
        </w:rPr>
        <w:t xml:space="preserve"> та </w:t>
      </w:r>
      <w:proofErr w:type="spellStart"/>
      <w:r w:rsidRPr="00891922">
        <w:rPr>
          <w:rFonts w:ascii="Times New Roman" w:hAnsi="Times New Roman" w:cs="Times New Roman"/>
          <w:sz w:val="28"/>
          <w:szCs w:val="28"/>
          <w:lang w:val="ru-RU"/>
        </w:rPr>
        <w:t>оптимізації</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податкових</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процесів</w:t>
      </w:r>
      <w:proofErr w:type="spellEnd"/>
      <w:r w:rsidRPr="00891922">
        <w:rPr>
          <w:rFonts w:ascii="Times New Roman" w:hAnsi="Times New Roman" w:cs="Times New Roman"/>
          <w:sz w:val="28"/>
          <w:szCs w:val="28"/>
          <w:lang w:val="ru-RU"/>
        </w:rPr>
        <w:t>.</w:t>
      </w:r>
    </w:p>
    <w:p w14:paraId="55C7035A" w14:textId="7C040C46" w:rsidR="002B38B7" w:rsidRPr="00891922" w:rsidRDefault="002B38B7" w:rsidP="00891922">
      <w:pPr>
        <w:spacing w:after="0" w:line="360" w:lineRule="auto"/>
        <w:ind w:right="283"/>
        <w:jc w:val="both"/>
        <w:rPr>
          <w:rFonts w:ascii="Times New Roman" w:hAnsi="Times New Roman" w:cs="Times New Roman"/>
          <w:sz w:val="28"/>
          <w:szCs w:val="28"/>
          <w:lang w:val="ru-RU"/>
        </w:rPr>
      </w:pPr>
      <w:r w:rsidRPr="00891922">
        <w:rPr>
          <w:rFonts w:ascii="Times New Roman" w:hAnsi="Times New Roman" w:cs="Times New Roman"/>
          <w:sz w:val="28"/>
          <w:szCs w:val="28"/>
          <w:lang w:val="ru-RU"/>
        </w:rPr>
        <w:lastRenderedPageBreak/>
        <w:t xml:space="preserve">7. </w:t>
      </w:r>
      <w:proofErr w:type="spellStart"/>
      <w:r w:rsidRPr="00891922">
        <w:rPr>
          <w:rFonts w:ascii="Times New Roman" w:hAnsi="Times New Roman" w:cs="Times New Roman"/>
          <w:sz w:val="28"/>
          <w:szCs w:val="28"/>
          <w:lang w:val="ru-RU"/>
        </w:rPr>
        <w:t>Навчання</w:t>
      </w:r>
      <w:proofErr w:type="spellEnd"/>
      <w:r w:rsidRPr="00891922">
        <w:rPr>
          <w:rFonts w:ascii="Times New Roman" w:hAnsi="Times New Roman" w:cs="Times New Roman"/>
          <w:sz w:val="28"/>
          <w:szCs w:val="28"/>
          <w:lang w:val="ru-RU"/>
        </w:rPr>
        <w:t xml:space="preserve"> персоналу</w:t>
      </w:r>
      <w:r w:rsidR="0080063C">
        <w:rPr>
          <w:rFonts w:ascii="Times New Roman" w:hAnsi="Times New Roman" w:cs="Times New Roman"/>
          <w:sz w:val="28"/>
          <w:szCs w:val="28"/>
          <w:lang w:val="uk-UA"/>
        </w:rPr>
        <w:t xml:space="preserve">, </w:t>
      </w:r>
      <w:proofErr w:type="spellStart"/>
      <w:r w:rsidRPr="00891922">
        <w:rPr>
          <w:rFonts w:ascii="Times New Roman" w:hAnsi="Times New Roman" w:cs="Times New Roman"/>
          <w:sz w:val="28"/>
          <w:szCs w:val="28"/>
          <w:lang w:val="ru-RU"/>
        </w:rPr>
        <w:t>необхідно</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мати</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кваліфікованих</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спеціалістів</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які</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здатні</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аналізувати</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ситуацію</w:t>
      </w:r>
      <w:proofErr w:type="spellEnd"/>
      <w:r w:rsidRPr="00891922">
        <w:rPr>
          <w:rFonts w:ascii="Times New Roman" w:hAnsi="Times New Roman" w:cs="Times New Roman"/>
          <w:sz w:val="28"/>
          <w:szCs w:val="28"/>
          <w:lang w:val="ru-RU"/>
        </w:rPr>
        <w:t xml:space="preserve"> та </w:t>
      </w:r>
      <w:proofErr w:type="spellStart"/>
      <w:r w:rsidRPr="00891922">
        <w:rPr>
          <w:rFonts w:ascii="Times New Roman" w:hAnsi="Times New Roman" w:cs="Times New Roman"/>
          <w:sz w:val="28"/>
          <w:szCs w:val="28"/>
          <w:lang w:val="ru-RU"/>
        </w:rPr>
        <w:t>знаходити</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можливості</w:t>
      </w:r>
      <w:proofErr w:type="spellEnd"/>
      <w:r w:rsidRPr="00891922">
        <w:rPr>
          <w:rFonts w:ascii="Times New Roman" w:hAnsi="Times New Roman" w:cs="Times New Roman"/>
          <w:sz w:val="28"/>
          <w:szCs w:val="28"/>
          <w:lang w:val="ru-RU"/>
        </w:rPr>
        <w:t xml:space="preserve"> для </w:t>
      </w:r>
      <w:proofErr w:type="spellStart"/>
      <w:r w:rsidRPr="00891922">
        <w:rPr>
          <w:rFonts w:ascii="Times New Roman" w:hAnsi="Times New Roman" w:cs="Times New Roman"/>
          <w:sz w:val="28"/>
          <w:szCs w:val="28"/>
          <w:lang w:val="ru-RU"/>
        </w:rPr>
        <w:t>податкової</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оптимізації</w:t>
      </w:r>
      <w:proofErr w:type="spellEnd"/>
      <w:r w:rsidRPr="00891922">
        <w:rPr>
          <w:rFonts w:ascii="Times New Roman" w:hAnsi="Times New Roman" w:cs="Times New Roman"/>
          <w:sz w:val="28"/>
          <w:szCs w:val="28"/>
          <w:lang w:val="ru-RU"/>
        </w:rPr>
        <w:t>.</w:t>
      </w:r>
      <w:r w:rsid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Регулярні</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тренінги</w:t>
      </w:r>
      <w:proofErr w:type="spellEnd"/>
      <w:r w:rsidRPr="00891922">
        <w:rPr>
          <w:rFonts w:ascii="Times New Roman" w:hAnsi="Times New Roman" w:cs="Times New Roman"/>
          <w:sz w:val="28"/>
          <w:szCs w:val="28"/>
          <w:lang w:val="ru-RU"/>
        </w:rPr>
        <w:t xml:space="preserve"> та </w:t>
      </w:r>
      <w:proofErr w:type="spellStart"/>
      <w:r w:rsidRPr="00891922">
        <w:rPr>
          <w:rFonts w:ascii="Times New Roman" w:hAnsi="Times New Roman" w:cs="Times New Roman"/>
          <w:sz w:val="28"/>
          <w:szCs w:val="28"/>
          <w:lang w:val="ru-RU"/>
        </w:rPr>
        <w:t>семінари</w:t>
      </w:r>
      <w:proofErr w:type="spellEnd"/>
      <w:r w:rsidRPr="00891922">
        <w:rPr>
          <w:rFonts w:ascii="Times New Roman" w:hAnsi="Times New Roman" w:cs="Times New Roman"/>
          <w:sz w:val="28"/>
          <w:szCs w:val="28"/>
          <w:lang w:val="ru-RU"/>
        </w:rPr>
        <w:t xml:space="preserve"> з </w:t>
      </w:r>
      <w:proofErr w:type="spellStart"/>
      <w:r w:rsidRPr="00891922">
        <w:rPr>
          <w:rFonts w:ascii="Times New Roman" w:hAnsi="Times New Roman" w:cs="Times New Roman"/>
          <w:sz w:val="28"/>
          <w:szCs w:val="28"/>
          <w:lang w:val="ru-RU"/>
        </w:rPr>
        <w:t>податкового</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законодавства</w:t>
      </w:r>
      <w:proofErr w:type="spellEnd"/>
      <w:r w:rsidRPr="00891922">
        <w:rPr>
          <w:rFonts w:ascii="Times New Roman" w:hAnsi="Times New Roman" w:cs="Times New Roman"/>
          <w:sz w:val="28"/>
          <w:szCs w:val="28"/>
          <w:lang w:val="ru-RU"/>
        </w:rPr>
        <w:t xml:space="preserve"> також </w:t>
      </w:r>
      <w:proofErr w:type="spellStart"/>
      <w:r w:rsidRPr="00891922">
        <w:rPr>
          <w:rFonts w:ascii="Times New Roman" w:hAnsi="Times New Roman" w:cs="Times New Roman"/>
          <w:sz w:val="28"/>
          <w:szCs w:val="28"/>
          <w:lang w:val="ru-RU"/>
        </w:rPr>
        <w:t>сприяють</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вдосконаленню</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процесів</w:t>
      </w:r>
      <w:proofErr w:type="spellEnd"/>
      <w:r w:rsidRPr="00891922">
        <w:rPr>
          <w:rFonts w:ascii="Times New Roman" w:hAnsi="Times New Roman" w:cs="Times New Roman"/>
          <w:sz w:val="28"/>
          <w:szCs w:val="28"/>
          <w:lang w:val="ru-RU"/>
        </w:rPr>
        <w:t>.</w:t>
      </w:r>
    </w:p>
    <w:p w14:paraId="5FB57507" w14:textId="0583D6D3" w:rsidR="002B38B7" w:rsidRPr="001569F8" w:rsidRDefault="002B38B7" w:rsidP="00891922">
      <w:pPr>
        <w:spacing w:after="0" w:line="360" w:lineRule="auto"/>
        <w:ind w:right="283"/>
        <w:jc w:val="both"/>
        <w:rPr>
          <w:rFonts w:ascii="Times New Roman" w:hAnsi="Times New Roman" w:cs="Times New Roman"/>
          <w:sz w:val="28"/>
          <w:szCs w:val="28"/>
          <w:lang w:val="ru-RU"/>
        </w:rPr>
      </w:pPr>
      <w:r w:rsidRPr="00891922">
        <w:rPr>
          <w:rFonts w:ascii="Times New Roman" w:hAnsi="Times New Roman" w:cs="Times New Roman"/>
          <w:sz w:val="28"/>
          <w:szCs w:val="28"/>
          <w:lang w:val="ru-RU"/>
        </w:rPr>
        <w:t xml:space="preserve">8. </w:t>
      </w:r>
      <w:proofErr w:type="spellStart"/>
      <w:r w:rsidRPr="00891922">
        <w:rPr>
          <w:rFonts w:ascii="Times New Roman" w:hAnsi="Times New Roman" w:cs="Times New Roman"/>
          <w:sz w:val="28"/>
          <w:szCs w:val="28"/>
          <w:lang w:val="ru-RU"/>
        </w:rPr>
        <w:t>Податкова</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звітність</w:t>
      </w:r>
      <w:proofErr w:type="spellEnd"/>
      <w:r w:rsidRPr="00891922">
        <w:rPr>
          <w:rFonts w:ascii="Times New Roman" w:hAnsi="Times New Roman" w:cs="Times New Roman"/>
          <w:sz w:val="28"/>
          <w:szCs w:val="28"/>
          <w:lang w:val="ru-RU"/>
        </w:rPr>
        <w:t xml:space="preserve"> та контроль</w:t>
      </w:r>
      <w:r w:rsidR="00891922">
        <w:rPr>
          <w:rFonts w:ascii="Times New Roman" w:hAnsi="Times New Roman" w:cs="Times New Roman"/>
          <w:sz w:val="28"/>
          <w:szCs w:val="28"/>
          <w:lang w:val="uk-UA"/>
        </w:rPr>
        <w:t xml:space="preserve">. </w:t>
      </w:r>
      <w:proofErr w:type="spellStart"/>
      <w:r w:rsidRPr="00891922">
        <w:rPr>
          <w:rFonts w:ascii="Times New Roman" w:hAnsi="Times New Roman" w:cs="Times New Roman"/>
          <w:sz w:val="28"/>
          <w:szCs w:val="28"/>
          <w:lang w:val="ru-RU"/>
        </w:rPr>
        <w:t>Підприємство</w:t>
      </w:r>
      <w:proofErr w:type="spellEnd"/>
      <w:r w:rsidRPr="00891922">
        <w:rPr>
          <w:rFonts w:ascii="Times New Roman" w:hAnsi="Times New Roman" w:cs="Times New Roman"/>
          <w:sz w:val="28"/>
          <w:szCs w:val="28"/>
          <w:lang w:val="ru-RU"/>
        </w:rPr>
        <w:t xml:space="preserve"> повинно </w:t>
      </w:r>
      <w:proofErr w:type="spellStart"/>
      <w:r w:rsidRPr="00891922">
        <w:rPr>
          <w:rFonts w:ascii="Times New Roman" w:hAnsi="Times New Roman" w:cs="Times New Roman"/>
          <w:sz w:val="28"/>
          <w:szCs w:val="28"/>
          <w:lang w:val="ru-RU"/>
        </w:rPr>
        <w:t>забезпечити</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точність</w:t>
      </w:r>
      <w:proofErr w:type="spellEnd"/>
      <w:r w:rsidRPr="00891922">
        <w:rPr>
          <w:rFonts w:ascii="Times New Roman" w:hAnsi="Times New Roman" w:cs="Times New Roman"/>
          <w:sz w:val="28"/>
          <w:szCs w:val="28"/>
          <w:lang w:val="ru-RU"/>
        </w:rPr>
        <w:t xml:space="preserve"> і </w:t>
      </w:r>
      <w:proofErr w:type="spellStart"/>
      <w:r w:rsidRPr="00891922">
        <w:rPr>
          <w:rFonts w:ascii="Times New Roman" w:hAnsi="Times New Roman" w:cs="Times New Roman"/>
          <w:sz w:val="28"/>
          <w:szCs w:val="28"/>
          <w:lang w:val="ru-RU"/>
        </w:rPr>
        <w:t>своєчасність</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податкової</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звітності</w:t>
      </w:r>
      <w:proofErr w:type="spellEnd"/>
      <w:r w:rsidRPr="00891922">
        <w:rPr>
          <w:rFonts w:ascii="Times New Roman" w:hAnsi="Times New Roman" w:cs="Times New Roman"/>
          <w:sz w:val="28"/>
          <w:szCs w:val="28"/>
          <w:lang w:val="ru-RU"/>
        </w:rPr>
        <w:t xml:space="preserve">. </w:t>
      </w:r>
    </w:p>
    <w:p w14:paraId="67EF2338" w14:textId="0EB27361" w:rsidR="002B38B7" w:rsidRPr="001569F8" w:rsidRDefault="002B38B7" w:rsidP="00891922">
      <w:pPr>
        <w:pStyle w:val="a4"/>
        <w:spacing w:after="0" w:line="360" w:lineRule="auto"/>
        <w:ind w:left="0" w:right="283"/>
        <w:jc w:val="both"/>
        <w:rPr>
          <w:rFonts w:ascii="Times New Roman" w:hAnsi="Times New Roman" w:cs="Times New Roman"/>
          <w:sz w:val="28"/>
          <w:szCs w:val="28"/>
          <w:lang w:val="ru-RU"/>
        </w:rPr>
      </w:pPr>
      <w:r w:rsidRPr="002B38B7">
        <w:rPr>
          <w:rFonts w:ascii="Times New Roman" w:hAnsi="Times New Roman" w:cs="Times New Roman"/>
          <w:sz w:val="28"/>
          <w:szCs w:val="28"/>
          <w:lang w:val="ru-RU"/>
        </w:rPr>
        <w:t xml:space="preserve"> </w:t>
      </w:r>
      <w:r w:rsidRPr="00891922">
        <w:rPr>
          <w:rFonts w:ascii="Times New Roman" w:hAnsi="Times New Roman" w:cs="Times New Roman"/>
          <w:sz w:val="28"/>
          <w:szCs w:val="28"/>
          <w:lang w:val="ru-RU"/>
        </w:rPr>
        <w:t xml:space="preserve">9. </w:t>
      </w:r>
      <w:proofErr w:type="spellStart"/>
      <w:r w:rsidRPr="00891922">
        <w:rPr>
          <w:rFonts w:ascii="Times New Roman" w:hAnsi="Times New Roman" w:cs="Times New Roman"/>
          <w:sz w:val="28"/>
          <w:szCs w:val="28"/>
          <w:lang w:val="ru-RU"/>
        </w:rPr>
        <w:t>Стратегічне</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планування</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податкових</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виплат</w:t>
      </w:r>
      <w:proofErr w:type="spellEnd"/>
      <w:r w:rsidR="00891922">
        <w:rPr>
          <w:rFonts w:ascii="Times New Roman" w:hAnsi="Times New Roman" w:cs="Times New Roman"/>
          <w:sz w:val="28"/>
          <w:szCs w:val="28"/>
          <w:lang w:val="uk-UA"/>
        </w:rPr>
        <w:t xml:space="preserve">. </w:t>
      </w:r>
      <w:proofErr w:type="spellStart"/>
      <w:r w:rsidRPr="00891922">
        <w:rPr>
          <w:rFonts w:ascii="Times New Roman" w:hAnsi="Times New Roman" w:cs="Times New Roman"/>
          <w:sz w:val="28"/>
          <w:szCs w:val="28"/>
          <w:lang w:val="ru-RU"/>
        </w:rPr>
        <w:t>Планування</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сплати</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податків</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враховуючи</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сезонні</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коливання</w:t>
      </w:r>
      <w:proofErr w:type="spellEnd"/>
      <w:r w:rsidRPr="00891922">
        <w:rPr>
          <w:rFonts w:ascii="Times New Roman" w:hAnsi="Times New Roman" w:cs="Times New Roman"/>
          <w:sz w:val="28"/>
          <w:szCs w:val="28"/>
          <w:lang w:val="ru-RU"/>
        </w:rPr>
        <w:t xml:space="preserve"> в доходах та </w:t>
      </w:r>
      <w:proofErr w:type="spellStart"/>
      <w:r w:rsidRPr="00891922">
        <w:rPr>
          <w:rFonts w:ascii="Times New Roman" w:hAnsi="Times New Roman" w:cs="Times New Roman"/>
          <w:sz w:val="28"/>
          <w:szCs w:val="28"/>
          <w:lang w:val="ru-RU"/>
        </w:rPr>
        <w:t>витратах</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підприємства</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може</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допомогти</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підприємству</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уникнути</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фінансових</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труднощів</w:t>
      </w:r>
      <w:proofErr w:type="spellEnd"/>
      <w:r w:rsidRPr="00891922">
        <w:rPr>
          <w:rFonts w:ascii="Times New Roman" w:hAnsi="Times New Roman" w:cs="Times New Roman"/>
          <w:sz w:val="28"/>
          <w:szCs w:val="28"/>
          <w:lang w:val="ru-RU"/>
        </w:rPr>
        <w:t xml:space="preserve"> і </w:t>
      </w:r>
      <w:proofErr w:type="spellStart"/>
      <w:r w:rsidRPr="00891922">
        <w:rPr>
          <w:rFonts w:ascii="Times New Roman" w:hAnsi="Times New Roman" w:cs="Times New Roman"/>
          <w:sz w:val="28"/>
          <w:szCs w:val="28"/>
          <w:lang w:val="ru-RU"/>
        </w:rPr>
        <w:t>забезпечити</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стабільність</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грошових</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потоків</w:t>
      </w:r>
      <w:proofErr w:type="spellEnd"/>
      <w:r w:rsidRPr="00891922">
        <w:rPr>
          <w:rFonts w:ascii="Times New Roman" w:hAnsi="Times New Roman" w:cs="Times New Roman"/>
          <w:sz w:val="28"/>
          <w:szCs w:val="28"/>
          <w:lang w:val="ru-RU"/>
        </w:rPr>
        <w:t>.</w:t>
      </w:r>
      <w:r w:rsidRPr="00891922">
        <w:rPr>
          <w:rFonts w:ascii="Times New Roman" w:hAnsi="Times New Roman" w:cs="Times New Roman"/>
          <w:sz w:val="28"/>
          <w:szCs w:val="28"/>
          <w:lang w:val="uk-UA"/>
        </w:rPr>
        <w:t xml:space="preserve"> </w:t>
      </w:r>
      <w:proofErr w:type="spellStart"/>
      <w:r w:rsidRPr="00891922">
        <w:rPr>
          <w:rFonts w:ascii="Times New Roman" w:hAnsi="Times New Roman" w:cs="Times New Roman"/>
          <w:sz w:val="28"/>
          <w:szCs w:val="28"/>
          <w:lang w:val="ru-RU"/>
        </w:rPr>
        <w:t>Це</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включає</w:t>
      </w:r>
      <w:proofErr w:type="spellEnd"/>
      <w:r w:rsidRPr="00891922">
        <w:rPr>
          <w:rFonts w:ascii="Times New Roman" w:hAnsi="Times New Roman" w:cs="Times New Roman"/>
          <w:sz w:val="28"/>
          <w:szCs w:val="28"/>
          <w:lang w:val="ru-RU"/>
        </w:rPr>
        <w:t xml:space="preserve"> також </w:t>
      </w:r>
      <w:proofErr w:type="spellStart"/>
      <w:r w:rsidRPr="00891922">
        <w:rPr>
          <w:rFonts w:ascii="Times New Roman" w:hAnsi="Times New Roman" w:cs="Times New Roman"/>
          <w:sz w:val="28"/>
          <w:szCs w:val="28"/>
          <w:lang w:val="ru-RU"/>
        </w:rPr>
        <w:t>управління</w:t>
      </w:r>
      <w:proofErr w:type="spellEnd"/>
      <w:r w:rsidRPr="00891922">
        <w:rPr>
          <w:rFonts w:ascii="Times New Roman" w:hAnsi="Times New Roman" w:cs="Times New Roman"/>
          <w:sz w:val="28"/>
          <w:szCs w:val="28"/>
          <w:lang w:val="ru-RU"/>
        </w:rPr>
        <w:t xml:space="preserve"> авансами з </w:t>
      </w:r>
      <w:proofErr w:type="spellStart"/>
      <w:r w:rsidRPr="00891922">
        <w:rPr>
          <w:rFonts w:ascii="Times New Roman" w:hAnsi="Times New Roman" w:cs="Times New Roman"/>
          <w:sz w:val="28"/>
          <w:szCs w:val="28"/>
          <w:lang w:val="ru-RU"/>
        </w:rPr>
        <w:t>податку</w:t>
      </w:r>
      <w:proofErr w:type="spellEnd"/>
      <w:r w:rsidRPr="00891922">
        <w:rPr>
          <w:rFonts w:ascii="Times New Roman" w:hAnsi="Times New Roman" w:cs="Times New Roman"/>
          <w:sz w:val="28"/>
          <w:szCs w:val="28"/>
          <w:lang w:val="ru-RU"/>
        </w:rPr>
        <w:t xml:space="preserve"> на </w:t>
      </w:r>
      <w:proofErr w:type="spellStart"/>
      <w:r w:rsidRPr="00891922">
        <w:rPr>
          <w:rFonts w:ascii="Times New Roman" w:hAnsi="Times New Roman" w:cs="Times New Roman"/>
          <w:sz w:val="28"/>
          <w:szCs w:val="28"/>
          <w:lang w:val="ru-RU"/>
        </w:rPr>
        <w:t>прибуток</w:t>
      </w:r>
      <w:proofErr w:type="spellEnd"/>
      <w:r w:rsidRPr="00891922">
        <w:rPr>
          <w:rFonts w:ascii="Times New Roman" w:hAnsi="Times New Roman" w:cs="Times New Roman"/>
          <w:sz w:val="28"/>
          <w:szCs w:val="28"/>
          <w:lang w:val="ru-RU"/>
        </w:rPr>
        <w:t xml:space="preserve">, ПДВ та </w:t>
      </w:r>
      <w:proofErr w:type="spellStart"/>
      <w:r w:rsidRPr="00891922">
        <w:rPr>
          <w:rFonts w:ascii="Times New Roman" w:hAnsi="Times New Roman" w:cs="Times New Roman"/>
          <w:sz w:val="28"/>
          <w:szCs w:val="28"/>
          <w:lang w:val="ru-RU"/>
        </w:rPr>
        <w:t>іншими</w:t>
      </w:r>
      <w:proofErr w:type="spellEnd"/>
      <w:r w:rsidRPr="00891922">
        <w:rPr>
          <w:rFonts w:ascii="Times New Roman" w:hAnsi="Times New Roman" w:cs="Times New Roman"/>
          <w:sz w:val="28"/>
          <w:szCs w:val="28"/>
          <w:lang w:val="ru-RU"/>
        </w:rPr>
        <w:t xml:space="preserve"> платежами.</w:t>
      </w:r>
    </w:p>
    <w:p w14:paraId="2E830789" w14:textId="4257DAE8" w:rsidR="002B38B7" w:rsidRPr="00891922" w:rsidRDefault="002B38B7" w:rsidP="00891922">
      <w:pPr>
        <w:spacing w:after="0" w:line="360" w:lineRule="auto"/>
        <w:ind w:right="283"/>
        <w:jc w:val="both"/>
        <w:rPr>
          <w:rFonts w:ascii="Times New Roman" w:hAnsi="Times New Roman" w:cs="Times New Roman"/>
          <w:sz w:val="28"/>
          <w:szCs w:val="28"/>
          <w:lang w:val="ru-RU"/>
        </w:rPr>
      </w:pPr>
      <w:r w:rsidRPr="00891922">
        <w:rPr>
          <w:rFonts w:ascii="Times New Roman" w:hAnsi="Times New Roman" w:cs="Times New Roman"/>
          <w:sz w:val="28"/>
          <w:szCs w:val="28"/>
          <w:lang w:val="ru-RU"/>
        </w:rPr>
        <w:t xml:space="preserve">10. </w:t>
      </w:r>
      <w:proofErr w:type="spellStart"/>
      <w:r w:rsidRPr="00891922">
        <w:rPr>
          <w:rFonts w:ascii="Times New Roman" w:hAnsi="Times New Roman" w:cs="Times New Roman"/>
          <w:sz w:val="28"/>
          <w:szCs w:val="28"/>
          <w:lang w:val="ru-RU"/>
        </w:rPr>
        <w:t>Підприємства</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повинні</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звертати</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увагу</w:t>
      </w:r>
      <w:proofErr w:type="spellEnd"/>
      <w:r w:rsidRPr="00891922">
        <w:rPr>
          <w:rFonts w:ascii="Times New Roman" w:hAnsi="Times New Roman" w:cs="Times New Roman"/>
          <w:sz w:val="28"/>
          <w:szCs w:val="28"/>
          <w:lang w:val="ru-RU"/>
        </w:rPr>
        <w:t xml:space="preserve"> на </w:t>
      </w:r>
      <w:proofErr w:type="spellStart"/>
      <w:r w:rsidRPr="00891922">
        <w:rPr>
          <w:rFonts w:ascii="Times New Roman" w:hAnsi="Times New Roman" w:cs="Times New Roman"/>
          <w:sz w:val="28"/>
          <w:szCs w:val="28"/>
          <w:lang w:val="ru-RU"/>
        </w:rPr>
        <w:t>соціальні</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податки</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такі</w:t>
      </w:r>
      <w:proofErr w:type="spellEnd"/>
      <w:r w:rsidRPr="00891922">
        <w:rPr>
          <w:rFonts w:ascii="Times New Roman" w:hAnsi="Times New Roman" w:cs="Times New Roman"/>
          <w:sz w:val="28"/>
          <w:szCs w:val="28"/>
          <w:lang w:val="ru-RU"/>
        </w:rPr>
        <w:t xml:space="preserve"> як </w:t>
      </w:r>
      <w:proofErr w:type="spellStart"/>
      <w:r w:rsidRPr="00891922">
        <w:rPr>
          <w:rFonts w:ascii="Times New Roman" w:hAnsi="Times New Roman" w:cs="Times New Roman"/>
          <w:sz w:val="28"/>
          <w:szCs w:val="28"/>
          <w:lang w:val="ru-RU"/>
        </w:rPr>
        <w:t>нарахування</w:t>
      </w:r>
      <w:proofErr w:type="spellEnd"/>
      <w:r w:rsidRPr="00891922">
        <w:rPr>
          <w:rFonts w:ascii="Times New Roman" w:hAnsi="Times New Roman" w:cs="Times New Roman"/>
          <w:sz w:val="28"/>
          <w:szCs w:val="28"/>
          <w:lang w:val="ru-RU"/>
        </w:rPr>
        <w:t xml:space="preserve"> на </w:t>
      </w:r>
      <w:proofErr w:type="spellStart"/>
      <w:r w:rsidRPr="00891922">
        <w:rPr>
          <w:rFonts w:ascii="Times New Roman" w:hAnsi="Times New Roman" w:cs="Times New Roman"/>
          <w:sz w:val="28"/>
          <w:szCs w:val="28"/>
          <w:lang w:val="ru-RU"/>
        </w:rPr>
        <w:t>заробітну</w:t>
      </w:r>
      <w:proofErr w:type="spellEnd"/>
      <w:r w:rsidRPr="00891922">
        <w:rPr>
          <w:rFonts w:ascii="Times New Roman" w:hAnsi="Times New Roman" w:cs="Times New Roman"/>
          <w:sz w:val="28"/>
          <w:szCs w:val="28"/>
          <w:lang w:val="ru-RU"/>
        </w:rPr>
        <w:t xml:space="preserve"> плату, а також </w:t>
      </w:r>
      <w:proofErr w:type="spellStart"/>
      <w:r w:rsidRPr="00891922">
        <w:rPr>
          <w:rFonts w:ascii="Times New Roman" w:hAnsi="Times New Roman" w:cs="Times New Roman"/>
          <w:sz w:val="28"/>
          <w:szCs w:val="28"/>
          <w:lang w:val="ru-RU"/>
        </w:rPr>
        <w:t>екологічні</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податки</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якщо</w:t>
      </w:r>
      <w:proofErr w:type="spellEnd"/>
      <w:r w:rsidRPr="00891922">
        <w:rPr>
          <w:rFonts w:ascii="Times New Roman" w:hAnsi="Times New Roman" w:cs="Times New Roman"/>
          <w:sz w:val="28"/>
          <w:szCs w:val="28"/>
          <w:lang w:val="ru-RU"/>
        </w:rPr>
        <w:t xml:space="preserve"> вони </w:t>
      </w:r>
      <w:proofErr w:type="spellStart"/>
      <w:r w:rsidRPr="00891922">
        <w:rPr>
          <w:rFonts w:ascii="Times New Roman" w:hAnsi="Times New Roman" w:cs="Times New Roman"/>
          <w:sz w:val="28"/>
          <w:szCs w:val="28"/>
          <w:lang w:val="ru-RU"/>
        </w:rPr>
        <w:t>мають</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місце</w:t>
      </w:r>
      <w:proofErr w:type="spellEnd"/>
      <w:r w:rsidRPr="00891922">
        <w:rPr>
          <w:rFonts w:ascii="Times New Roman" w:hAnsi="Times New Roman" w:cs="Times New Roman"/>
          <w:sz w:val="28"/>
          <w:szCs w:val="28"/>
          <w:lang w:val="ru-RU"/>
        </w:rPr>
        <w:t>).</w:t>
      </w:r>
      <w:r w:rsid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Вибір</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оптимальних</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підходів</w:t>
      </w:r>
      <w:proofErr w:type="spellEnd"/>
      <w:r w:rsidRPr="00891922">
        <w:rPr>
          <w:rFonts w:ascii="Times New Roman" w:hAnsi="Times New Roman" w:cs="Times New Roman"/>
          <w:sz w:val="28"/>
          <w:szCs w:val="28"/>
          <w:lang w:val="ru-RU"/>
        </w:rPr>
        <w:t xml:space="preserve"> до </w:t>
      </w:r>
      <w:proofErr w:type="spellStart"/>
      <w:r w:rsidRPr="00891922">
        <w:rPr>
          <w:rFonts w:ascii="Times New Roman" w:hAnsi="Times New Roman" w:cs="Times New Roman"/>
          <w:sz w:val="28"/>
          <w:szCs w:val="28"/>
          <w:lang w:val="ru-RU"/>
        </w:rPr>
        <w:t>цього</w:t>
      </w:r>
      <w:proofErr w:type="spellEnd"/>
      <w:r w:rsidRPr="00891922">
        <w:rPr>
          <w:rFonts w:ascii="Times New Roman" w:hAnsi="Times New Roman" w:cs="Times New Roman"/>
          <w:sz w:val="28"/>
          <w:szCs w:val="28"/>
          <w:lang w:val="ru-RU"/>
        </w:rPr>
        <w:t xml:space="preserve"> також </w:t>
      </w:r>
      <w:proofErr w:type="spellStart"/>
      <w:r w:rsidRPr="00891922">
        <w:rPr>
          <w:rFonts w:ascii="Times New Roman" w:hAnsi="Times New Roman" w:cs="Times New Roman"/>
          <w:sz w:val="28"/>
          <w:szCs w:val="28"/>
          <w:lang w:val="ru-RU"/>
        </w:rPr>
        <w:t>може</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вплинути</w:t>
      </w:r>
      <w:proofErr w:type="spellEnd"/>
      <w:r w:rsidRPr="00891922">
        <w:rPr>
          <w:rFonts w:ascii="Times New Roman" w:hAnsi="Times New Roman" w:cs="Times New Roman"/>
          <w:sz w:val="28"/>
          <w:szCs w:val="28"/>
          <w:lang w:val="ru-RU"/>
        </w:rPr>
        <w:t xml:space="preserve"> на </w:t>
      </w:r>
      <w:proofErr w:type="spellStart"/>
      <w:r w:rsidRPr="00891922">
        <w:rPr>
          <w:rFonts w:ascii="Times New Roman" w:hAnsi="Times New Roman" w:cs="Times New Roman"/>
          <w:sz w:val="28"/>
          <w:szCs w:val="28"/>
          <w:lang w:val="ru-RU"/>
        </w:rPr>
        <w:t>загальну</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ефективність</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податкового</w:t>
      </w:r>
      <w:proofErr w:type="spellEnd"/>
      <w:r w:rsidRPr="00891922">
        <w:rPr>
          <w:rFonts w:ascii="Times New Roman" w:hAnsi="Times New Roman" w:cs="Times New Roman"/>
          <w:sz w:val="28"/>
          <w:szCs w:val="28"/>
          <w:lang w:val="ru-RU"/>
        </w:rPr>
        <w:t xml:space="preserve"> </w:t>
      </w:r>
      <w:proofErr w:type="spellStart"/>
      <w:r w:rsidRPr="00891922">
        <w:rPr>
          <w:rFonts w:ascii="Times New Roman" w:hAnsi="Times New Roman" w:cs="Times New Roman"/>
          <w:sz w:val="28"/>
          <w:szCs w:val="28"/>
          <w:lang w:val="ru-RU"/>
        </w:rPr>
        <w:t>планування</w:t>
      </w:r>
      <w:proofErr w:type="spellEnd"/>
      <w:r w:rsidRPr="00891922">
        <w:rPr>
          <w:rFonts w:ascii="Times New Roman" w:hAnsi="Times New Roman" w:cs="Times New Roman"/>
          <w:sz w:val="28"/>
          <w:szCs w:val="28"/>
          <w:lang w:val="ru-RU"/>
        </w:rPr>
        <w:t>.</w:t>
      </w:r>
    </w:p>
    <w:p w14:paraId="73C4EE2E" w14:textId="2969D964" w:rsidR="002B38B7" w:rsidRPr="00E36FCF" w:rsidRDefault="002B38B7" w:rsidP="002B38B7">
      <w:pPr>
        <w:spacing w:after="0" w:line="360" w:lineRule="auto"/>
        <w:ind w:right="283" w:firstLine="709"/>
        <w:jc w:val="both"/>
        <w:rPr>
          <w:rFonts w:ascii="Times New Roman" w:hAnsi="Times New Roman" w:cs="Times New Roman"/>
          <w:sz w:val="28"/>
          <w:szCs w:val="28"/>
          <w:lang w:val="uk-UA"/>
        </w:rPr>
      </w:pPr>
      <w:r w:rsidRPr="00E36FCF">
        <w:rPr>
          <w:rFonts w:ascii="Times New Roman" w:hAnsi="Times New Roman" w:cs="Times New Roman"/>
          <w:sz w:val="28"/>
          <w:szCs w:val="28"/>
          <w:lang w:val="uk-UA"/>
        </w:rPr>
        <w:t xml:space="preserve">Вдосконалення податкового планування на підприємстві передбачає забезпечення стабільності та правової захищеності бізнесу в умовах змінюваного податкового середовища. </w:t>
      </w:r>
      <w:r w:rsidR="00964466" w:rsidRPr="00E36FCF">
        <w:rPr>
          <w:rFonts w:ascii="Times New Roman" w:hAnsi="Times New Roman" w:cs="Times New Roman"/>
          <w:sz w:val="28"/>
          <w:szCs w:val="28"/>
          <w:lang w:val="uk-UA"/>
        </w:rPr>
        <w:t>М</w:t>
      </w:r>
      <w:r w:rsidRPr="00E36FCF">
        <w:rPr>
          <w:rFonts w:ascii="Times New Roman" w:hAnsi="Times New Roman" w:cs="Times New Roman"/>
          <w:sz w:val="28"/>
          <w:szCs w:val="28"/>
          <w:lang w:val="uk-UA"/>
        </w:rPr>
        <w:t xml:space="preserve">інімізація податкових ризиків, </w:t>
      </w:r>
      <w:r w:rsidR="0080063C">
        <w:rPr>
          <w:rFonts w:ascii="Times New Roman" w:hAnsi="Times New Roman" w:cs="Times New Roman"/>
          <w:sz w:val="28"/>
          <w:szCs w:val="28"/>
          <w:lang w:val="uk-UA"/>
        </w:rPr>
        <w:t>що</w:t>
      </w:r>
      <w:r w:rsidRPr="00E36FCF">
        <w:rPr>
          <w:rFonts w:ascii="Times New Roman" w:hAnsi="Times New Roman" w:cs="Times New Roman"/>
          <w:sz w:val="28"/>
          <w:szCs w:val="28"/>
          <w:lang w:val="uk-UA"/>
        </w:rPr>
        <w:t xml:space="preserve"> виника</w:t>
      </w:r>
      <w:r w:rsidR="0080063C">
        <w:rPr>
          <w:rFonts w:ascii="Times New Roman" w:hAnsi="Times New Roman" w:cs="Times New Roman"/>
          <w:sz w:val="28"/>
          <w:szCs w:val="28"/>
          <w:lang w:val="uk-UA"/>
        </w:rPr>
        <w:t>ють</w:t>
      </w:r>
      <w:r w:rsidRPr="00E36FCF">
        <w:rPr>
          <w:rFonts w:ascii="Times New Roman" w:hAnsi="Times New Roman" w:cs="Times New Roman"/>
          <w:sz w:val="28"/>
          <w:szCs w:val="28"/>
          <w:lang w:val="uk-UA"/>
        </w:rPr>
        <w:t xml:space="preserve"> внаслідок помилок у звітності, змін у законодавстві чи недотри</w:t>
      </w:r>
      <w:r>
        <w:rPr>
          <w:rFonts w:ascii="Times New Roman" w:hAnsi="Times New Roman" w:cs="Times New Roman"/>
          <w:sz w:val="28"/>
          <w:szCs w:val="28"/>
          <w:lang w:val="uk-UA"/>
        </w:rPr>
        <w:t>мання вимог податкових органів.</w:t>
      </w:r>
    </w:p>
    <w:p w14:paraId="64F24BA0" w14:textId="75883C61" w:rsidR="002B38B7" w:rsidRDefault="00964466" w:rsidP="002B38B7">
      <w:pPr>
        <w:spacing w:after="0" w:line="360" w:lineRule="auto"/>
        <w:ind w:right="283"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Тому</w:t>
      </w:r>
      <w:r w:rsidR="002B38B7">
        <w:rPr>
          <w:rFonts w:ascii="Times New Roman" w:hAnsi="Times New Roman" w:cs="Times New Roman"/>
          <w:sz w:val="28"/>
          <w:szCs w:val="28"/>
          <w:lang w:val="uk-UA"/>
        </w:rPr>
        <w:t xml:space="preserve"> доцільно розглянути </w:t>
      </w:r>
      <w:r w:rsidR="002B38B7" w:rsidRPr="00E36FCF">
        <w:rPr>
          <w:rFonts w:ascii="Times New Roman" w:hAnsi="Times New Roman" w:cs="Times New Roman"/>
          <w:sz w:val="28"/>
          <w:szCs w:val="28"/>
          <w:lang w:val="uk-UA"/>
        </w:rPr>
        <w:t>рекомендації, які допоможуть підприємству діяти на випередження, знижуючи ймовірність фінансових санкцій і забезпечуючи прозорість податкових операцій.</w:t>
      </w:r>
    </w:p>
    <w:p w14:paraId="5A4452B2" w14:textId="068139CC" w:rsidR="002B38B7" w:rsidRPr="0080063C" w:rsidRDefault="002B38B7" w:rsidP="0080063C">
      <w:pPr>
        <w:spacing w:after="0" w:line="360" w:lineRule="auto"/>
        <w:ind w:right="283"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Саме з</w:t>
      </w:r>
      <w:r w:rsidRPr="00453FED">
        <w:rPr>
          <w:rFonts w:ascii="Times New Roman" w:hAnsi="Times New Roman" w:cs="Times New Roman"/>
          <w:sz w:val="28"/>
          <w:szCs w:val="28"/>
          <w:lang w:val="uk-UA"/>
        </w:rPr>
        <w:t xml:space="preserve">меншення податкових ризиків є важливим завданням для підприємств, оскільки неправильний підхід до податкового планування може призвести до штрафних санкцій, фінансових втрат та юридичних наслідків. </w:t>
      </w:r>
      <w:r w:rsidRPr="0080063C">
        <w:rPr>
          <w:rFonts w:ascii="Times New Roman" w:hAnsi="Times New Roman" w:cs="Times New Roman"/>
          <w:sz w:val="28"/>
          <w:szCs w:val="28"/>
          <w:lang w:val="uk-UA"/>
        </w:rPr>
        <w:t>Для мінімізації цих ризиків необхідно своєчасно адаптуючи податкову стратегію відповідно до нових вимог.</w:t>
      </w:r>
      <w:r w:rsidR="0080063C">
        <w:rPr>
          <w:rFonts w:ascii="Times New Roman" w:hAnsi="Times New Roman" w:cs="Times New Roman"/>
          <w:sz w:val="28"/>
          <w:szCs w:val="28"/>
          <w:lang w:val="uk-UA"/>
        </w:rPr>
        <w:t xml:space="preserve"> </w:t>
      </w:r>
    </w:p>
    <w:sectPr w:rsidR="002B38B7" w:rsidRPr="0080063C" w:rsidSect="000C4F0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8A999" w14:textId="77777777" w:rsidR="00254314" w:rsidRDefault="00254314" w:rsidP="004367E8">
      <w:pPr>
        <w:spacing w:after="0" w:line="240" w:lineRule="auto"/>
      </w:pPr>
      <w:r>
        <w:separator/>
      </w:r>
    </w:p>
  </w:endnote>
  <w:endnote w:type="continuationSeparator" w:id="0">
    <w:p w14:paraId="5CC9617D" w14:textId="77777777" w:rsidR="00254314" w:rsidRDefault="00254314" w:rsidP="00436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33E7B" w14:textId="77777777" w:rsidR="00254314" w:rsidRDefault="00254314" w:rsidP="004367E8">
      <w:pPr>
        <w:spacing w:after="0" w:line="240" w:lineRule="auto"/>
      </w:pPr>
      <w:r>
        <w:separator/>
      </w:r>
    </w:p>
  </w:footnote>
  <w:footnote w:type="continuationSeparator" w:id="0">
    <w:p w14:paraId="27CDEBF2" w14:textId="77777777" w:rsidR="00254314" w:rsidRDefault="00254314" w:rsidP="00436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9845521"/>
      <w:docPartObj>
        <w:docPartGallery w:val="Page Numbers (Top of Page)"/>
        <w:docPartUnique/>
      </w:docPartObj>
    </w:sdtPr>
    <w:sdtContent>
      <w:p w14:paraId="1B98EA63" w14:textId="77777777" w:rsidR="00FD2976" w:rsidRDefault="00FD2976">
        <w:pPr>
          <w:pStyle w:val="a8"/>
          <w:jc w:val="right"/>
        </w:pPr>
        <w:r>
          <w:fldChar w:fldCharType="begin"/>
        </w:r>
        <w:r>
          <w:instrText>PAGE   \* MERGEFORMAT</w:instrText>
        </w:r>
        <w:r>
          <w:fldChar w:fldCharType="separate"/>
        </w:r>
        <w:r w:rsidR="00A152A3" w:rsidRPr="00A152A3">
          <w:rPr>
            <w:noProof/>
            <w:lang w:val="ru-RU"/>
          </w:rPr>
          <w:t>97</w:t>
        </w:r>
        <w:r>
          <w:fldChar w:fldCharType="end"/>
        </w:r>
      </w:p>
    </w:sdtContent>
  </w:sdt>
  <w:p w14:paraId="5464A8E3" w14:textId="77777777" w:rsidR="00FD2976" w:rsidRDefault="00FD297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75A6"/>
    <w:multiLevelType w:val="hybridMultilevel"/>
    <w:tmpl w:val="186C3060"/>
    <w:lvl w:ilvl="0" w:tplc="0419000F">
      <w:start w:val="1"/>
      <w:numFmt w:val="decimal"/>
      <w:lvlText w:val="%1."/>
      <w:lvlJc w:val="left"/>
      <w:pPr>
        <w:ind w:left="1495" w:hanging="360"/>
      </w:pPr>
    </w:lvl>
    <w:lvl w:ilvl="1" w:tplc="7B9EED50">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BA4197"/>
    <w:multiLevelType w:val="hybridMultilevel"/>
    <w:tmpl w:val="0C18700C"/>
    <w:lvl w:ilvl="0" w:tplc="7B9EE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5F0198"/>
    <w:multiLevelType w:val="hybridMultilevel"/>
    <w:tmpl w:val="6EBCB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603BC0"/>
    <w:multiLevelType w:val="hybridMultilevel"/>
    <w:tmpl w:val="DAC09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A25926"/>
    <w:multiLevelType w:val="multilevel"/>
    <w:tmpl w:val="B2AE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37412A"/>
    <w:multiLevelType w:val="hybridMultilevel"/>
    <w:tmpl w:val="7AE891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AC977BB"/>
    <w:multiLevelType w:val="hybridMultilevel"/>
    <w:tmpl w:val="27461516"/>
    <w:lvl w:ilvl="0" w:tplc="7B9EE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DEA6DD3"/>
    <w:multiLevelType w:val="hybridMultilevel"/>
    <w:tmpl w:val="FF64450E"/>
    <w:lvl w:ilvl="0" w:tplc="7B9EED5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15:restartNumberingAfterBreak="0">
    <w:nsid w:val="0E7F43B3"/>
    <w:multiLevelType w:val="hybridMultilevel"/>
    <w:tmpl w:val="E40C1E5E"/>
    <w:lvl w:ilvl="0" w:tplc="7B9EE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218602A"/>
    <w:multiLevelType w:val="hybridMultilevel"/>
    <w:tmpl w:val="F9E67778"/>
    <w:lvl w:ilvl="0" w:tplc="7B9EED5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12D06C67"/>
    <w:multiLevelType w:val="hybridMultilevel"/>
    <w:tmpl w:val="091E13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3DB600C"/>
    <w:multiLevelType w:val="hybridMultilevel"/>
    <w:tmpl w:val="B22A8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AD4887"/>
    <w:multiLevelType w:val="hybridMultilevel"/>
    <w:tmpl w:val="7F020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5DB144F"/>
    <w:multiLevelType w:val="hybridMultilevel"/>
    <w:tmpl w:val="985ED5EC"/>
    <w:lvl w:ilvl="0" w:tplc="7B9EE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66D009B"/>
    <w:multiLevelType w:val="hybridMultilevel"/>
    <w:tmpl w:val="6B0661F6"/>
    <w:lvl w:ilvl="0" w:tplc="7B9EED5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15:restartNumberingAfterBreak="0">
    <w:nsid w:val="171B1170"/>
    <w:multiLevelType w:val="hybridMultilevel"/>
    <w:tmpl w:val="62000AF2"/>
    <w:lvl w:ilvl="0" w:tplc="7B9EE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81B0A36"/>
    <w:multiLevelType w:val="multilevel"/>
    <w:tmpl w:val="191C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941F3E"/>
    <w:multiLevelType w:val="hybridMultilevel"/>
    <w:tmpl w:val="952C5CCA"/>
    <w:lvl w:ilvl="0" w:tplc="7B9EE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0A35441"/>
    <w:multiLevelType w:val="hybridMultilevel"/>
    <w:tmpl w:val="A5DEB7E6"/>
    <w:lvl w:ilvl="0" w:tplc="0419000F">
      <w:start w:val="1"/>
      <w:numFmt w:val="decimal"/>
      <w:lvlText w:val="%1."/>
      <w:lvlJc w:val="left"/>
      <w:pPr>
        <w:ind w:left="1495" w:hanging="360"/>
      </w:pPr>
    </w:lvl>
    <w:lvl w:ilvl="1" w:tplc="7B9EED50">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3A7039D"/>
    <w:multiLevelType w:val="hybridMultilevel"/>
    <w:tmpl w:val="BFF6BFFC"/>
    <w:lvl w:ilvl="0" w:tplc="7B9EE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6250178"/>
    <w:multiLevelType w:val="hybridMultilevel"/>
    <w:tmpl w:val="3A6EF124"/>
    <w:lvl w:ilvl="0" w:tplc="7B9EE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6787970"/>
    <w:multiLevelType w:val="hybridMultilevel"/>
    <w:tmpl w:val="0DC0CCF0"/>
    <w:lvl w:ilvl="0" w:tplc="7B9EED5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27A76CEB"/>
    <w:multiLevelType w:val="hybridMultilevel"/>
    <w:tmpl w:val="7E0886F2"/>
    <w:lvl w:ilvl="0" w:tplc="7B9EED50">
      <w:start w:val="1"/>
      <w:numFmt w:val="bullet"/>
      <w:lvlText w:val=""/>
      <w:lvlJc w:val="left"/>
      <w:pPr>
        <w:ind w:left="404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9462D3F"/>
    <w:multiLevelType w:val="multilevel"/>
    <w:tmpl w:val="A83C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3B45B3"/>
    <w:multiLevelType w:val="multilevel"/>
    <w:tmpl w:val="5C6C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2C7C87"/>
    <w:multiLevelType w:val="hybridMultilevel"/>
    <w:tmpl w:val="280CDFF2"/>
    <w:lvl w:ilvl="0" w:tplc="7B9EED5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6" w15:restartNumberingAfterBreak="0">
    <w:nsid w:val="2D845420"/>
    <w:multiLevelType w:val="hybridMultilevel"/>
    <w:tmpl w:val="922627DE"/>
    <w:lvl w:ilvl="0" w:tplc="7B9EE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ED43821"/>
    <w:multiLevelType w:val="hybridMultilevel"/>
    <w:tmpl w:val="FF26F0E8"/>
    <w:lvl w:ilvl="0" w:tplc="7B9EE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088109D"/>
    <w:multiLevelType w:val="hybridMultilevel"/>
    <w:tmpl w:val="A5DEB7E6"/>
    <w:lvl w:ilvl="0" w:tplc="0419000F">
      <w:start w:val="1"/>
      <w:numFmt w:val="decimal"/>
      <w:lvlText w:val="%1."/>
      <w:lvlJc w:val="left"/>
      <w:pPr>
        <w:ind w:left="1495" w:hanging="360"/>
      </w:pPr>
    </w:lvl>
    <w:lvl w:ilvl="1" w:tplc="7B9EED50">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16B2338"/>
    <w:multiLevelType w:val="multilevel"/>
    <w:tmpl w:val="C8C60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CC2570"/>
    <w:multiLevelType w:val="hybridMultilevel"/>
    <w:tmpl w:val="FB76AA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7AF6BFC"/>
    <w:multiLevelType w:val="hybridMultilevel"/>
    <w:tmpl w:val="321259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8E26613"/>
    <w:multiLevelType w:val="hybridMultilevel"/>
    <w:tmpl w:val="3F808E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A4D6BB9"/>
    <w:multiLevelType w:val="hybridMultilevel"/>
    <w:tmpl w:val="EEC24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AB447B8"/>
    <w:multiLevelType w:val="hybridMultilevel"/>
    <w:tmpl w:val="2C5C25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AD54E22"/>
    <w:multiLevelType w:val="hybridMultilevel"/>
    <w:tmpl w:val="842AAB60"/>
    <w:lvl w:ilvl="0" w:tplc="7B9EE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C443636"/>
    <w:multiLevelType w:val="hybridMultilevel"/>
    <w:tmpl w:val="FD3A2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DF102CE"/>
    <w:multiLevelType w:val="hybridMultilevel"/>
    <w:tmpl w:val="6BEA6DCC"/>
    <w:lvl w:ilvl="0" w:tplc="7B9EED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E2A20AA"/>
    <w:multiLevelType w:val="hybridMultilevel"/>
    <w:tmpl w:val="A2A405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FC826C2"/>
    <w:multiLevelType w:val="multilevel"/>
    <w:tmpl w:val="42E2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33A4A13"/>
    <w:multiLevelType w:val="hybridMultilevel"/>
    <w:tmpl w:val="03D8D2A4"/>
    <w:lvl w:ilvl="0" w:tplc="7B9EE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44832AEC"/>
    <w:multiLevelType w:val="multilevel"/>
    <w:tmpl w:val="E620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5726D1C"/>
    <w:multiLevelType w:val="hybridMultilevel"/>
    <w:tmpl w:val="42AC4F64"/>
    <w:lvl w:ilvl="0" w:tplc="7B9EE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5C67220"/>
    <w:multiLevelType w:val="hybridMultilevel"/>
    <w:tmpl w:val="002CFF6A"/>
    <w:lvl w:ilvl="0" w:tplc="7B9EE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5FA4C6A"/>
    <w:multiLevelType w:val="hybridMultilevel"/>
    <w:tmpl w:val="90D25820"/>
    <w:lvl w:ilvl="0" w:tplc="7B9EED5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15:restartNumberingAfterBreak="0">
    <w:nsid w:val="48477FE4"/>
    <w:multiLevelType w:val="hybridMultilevel"/>
    <w:tmpl w:val="503C8216"/>
    <w:lvl w:ilvl="0" w:tplc="0419000F">
      <w:start w:val="1"/>
      <w:numFmt w:val="decimal"/>
      <w:lvlText w:val="%1."/>
      <w:lvlJc w:val="left"/>
      <w:pPr>
        <w:ind w:left="720" w:hanging="360"/>
      </w:p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6" w15:restartNumberingAfterBreak="0">
    <w:nsid w:val="48773BFB"/>
    <w:multiLevelType w:val="multilevel"/>
    <w:tmpl w:val="A4B2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B541C56"/>
    <w:multiLevelType w:val="hybridMultilevel"/>
    <w:tmpl w:val="EF8A0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B745D38"/>
    <w:multiLevelType w:val="hybridMultilevel"/>
    <w:tmpl w:val="F11C7DE0"/>
    <w:lvl w:ilvl="0" w:tplc="7B9EED5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9" w15:restartNumberingAfterBreak="0">
    <w:nsid w:val="4CA87D99"/>
    <w:multiLevelType w:val="multilevel"/>
    <w:tmpl w:val="69CE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D70FB2"/>
    <w:multiLevelType w:val="hybridMultilevel"/>
    <w:tmpl w:val="69DC75E0"/>
    <w:lvl w:ilvl="0" w:tplc="7B9EE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2211447"/>
    <w:multiLevelType w:val="multilevel"/>
    <w:tmpl w:val="5C522D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31E699F"/>
    <w:multiLevelType w:val="multilevel"/>
    <w:tmpl w:val="740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5333CD6"/>
    <w:multiLevelType w:val="hybridMultilevel"/>
    <w:tmpl w:val="23F84778"/>
    <w:lvl w:ilvl="0" w:tplc="7B9EE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56A7E61"/>
    <w:multiLevelType w:val="hybridMultilevel"/>
    <w:tmpl w:val="2522E356"/>
    <w:lvl w:ilvl="0" w:tplc="7B9EED5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5" w15:restartNumberingAfterBreak="0">
    <w:nsid w:val="5E80195D"/>
    <w:multiLevelType w:val="hybridMultilevel"/>
    <w:tmpl w:val="3F808E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5F726984"/>
    <w:multiLevelType w:val="hybridMultilevel"/>
    <w:tmpl w:val="6922C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FD6679B"/>
    <w:multiLevelType w:val="hybridMultilevel"/>
    <w:tmpl w:val="2FE6D98C"/>
    <w:lvl w:ilvl="0" w:tplc="0419000F">
      <w:start w:val="1"/>
      <w:numFmt w:val="decimal"/>
      <w:lvlText w:val="%1."/>
      <w:lvlJc w:val="left"/>
      <w:pPr>
        <w:ind w:left="1429" w:hanging="360"/>
      </w:pPr>
    </w:lvl>
    <w:lvl w:ilvl="1" w:tplc="7B9EED50">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61FD75A9"/>
    <w:multiLevelType w:val="hybridMultilevel"/>
    <w:tmpl w:val="46BAC52E"/>
    <w:lvl w:ilvl="0" w:tplc="7B9EE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623601B5"/>
    <w:multiLevelType w:val="hybridMultilevel"/>
    <w:tmpl w:val="657A95F6"/>
    <w:lvl w:ilvl="0" w:tplc="7B9EE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2DD0AE5"/>
    <w:multiLevelType w:val="hybridMultilevel"/>
    <w:tmpl w:val="3EA823A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1" w15:restartNumberingAfterBreak="0">
    <w:nsid w:val="63575792"/>
    <w:multiLevelType w:val="hybridMultilevel"/>
    <w:tmpl w:val="7E84F330"/>
    <w:lvl w:ilvl="0" w:tplc="7B9EED5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2" w15:restartNumberingAfterBreak="0">
    <w:nsid w:val="63C54E54"/>
    <w:multiLevelType w:val="hybridMultilevel"/>
    <w:tmpl w:val="80826568"/>
    <w:lvl w:ilvl="0" w:tplc="7B9EE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6470374"/>
    <w:multiLevelType w:val="multilevel"/>
    <w:tmpl w:val="69FC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73477FA"/>
    <w:multiLevelType w:val="hybridMultilevel"/>
    <w:tmpl w:val="E8B2B7F4"/>
    <w:lvl w:ilvl="0" w:tplc="7B9EED5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5" w15:restartNumberingAfterBreak="0">
    <w:nsid w:val="67543CC2"/>
    <w:multiLevelType w:val="hybridMultilevel"/>
    <w:tmpl w:val="3E940F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68C936FB"/>
    <w:multiLevelType w:val="hybridMultilevel"/>
    <w:tmpl w:val="F418E7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69162CD4"/>
    <w:multiLevelType w:val="hybridMultilevel"/>
    <w:tmpl w:val="6CB61E32"/>
    <w:lvl w:ilvl="0" w:tplc="465C8E4E">
      <w:start w:val="1"/>
      <w:numFmt w:val="decimal"/>
      <w:lvlText w:val="%1."/>
      <w:lvlJc w:val="left"/>
      <w:pPr>
        <w:ind w:left="2924" w:hanging="360"/>
      </w:pPr>
      <w:rPr>
        <w:rFonts w:ascii="Times New Roman" w:eastAsiaTheme="minorHAnsi" w:hAnsi="Times New Roman" w:cs="Times New Roman"/>
      </w:rPr>
    </w:lvl>
    <w:lvl w:ilvl="1" w:tplc="04190019" w:tentative="1">
      <w:start w:val="1"/>
      <w:numFmt w:val="lowerLetter"/>
      <w:lvlText w:val="%2."/>
      <w:lvlJc w:val="left"/>
      <w:pPr>
        <w:ind w:left="2869" w:hanging="360"/>
      </w:pPr>
    </w:lvl>
    <w:lvl w:ilvl="2" w:tplc="465C8E4E">
      <w:start w:val="1"/>
      <w:numFmt w:val="decimal"/>
      <w:lvlText w:val="%3."/>
      <w:lvlJc w:val="left"/>
      <w:pPr>
        <w:ind w:left="3589" w:hanging="180"/>
      </w:pPr>
      <w:rPr>
        <w:rFonts w:ascii="Times New Roman" w:eastAsiaTheme="minorHAnsi" w:hAnsi="Times New Roman" w:cs="Times New Roman"/>
      </w:r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8" w15:restartNumberingAfterBreak="0">
    <w:nsid w:val="6AC13250"/>
    <w:multiLevelType w:val="hybridMultilevel"/>
    <w:tmpl w:val="6EBCB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ADE0E6D"/>
    <w:multiLevelType w:val="hybridMultilevel"/>
    <w:tmpl w:val="A9CA57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6B4163EB"/>
    <w:multiLevelType w:val="hybridMultilevel"/>
    <w:tmpl w:val="F808ED38"/>
    <w:lvl w:ilvl="0" w:tplc="7B9EED5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C7921A1"/>
    <w:multiLevelType w:val="hybridMultilevel"/>
    <w:tmpl w:val="C8F01944"/>
    <w:lvl w:ilvl="0" w:tplc="7B9EED5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2" w15:restartNumberingAfterBreak="0">
    <w:nsid w:val="6E2A1C6A"/>
    <w:multiLevelType w:val="hybridMultilevel"/>
    <w:tmpl w:val="232228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6EA635DD"/>
    <w:multiLevelType w:val="multilevel"/>
    <w:tmpl w:val="5AA87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0180FAA"/>
    <w:multiLevelType w:val="hybridMultilevel"/>
    <w:tmpl w:val="2AFA278E"/>
    <w:lvl w:ilvl="0" w:tplc="7B9EED5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5" w15:restartNumberingAfterBreak="0">
    <w:nsid w:val="74246747"/>
    <w:multiLevelType w:val="multilevel"/>
    <w:tmpl w:val="5968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4287D15"/>
    <w:multiLevelType w:val="hybridMultilevel"/>
    <w:tmpl w:val="BA68A1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745A7785"/>
    <w:multiLevelType w:val="hybridMultilevel"/>
    <w:tmpl w:val="22627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58C5FF4"/>
    <w:multiLevelType w:val="hybridMultilevel"/>
    <w:tmpl w:val="40FC88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75AF007D"/>
    <w:multiLevelType w:val="hybridMultilevel"/>
    <w:tmpl w:val="BFBC0FB4"/>
    <w:lvl w:ilvl="0" w:tplc="7B9EE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7AD8089C"/>
    <w:multiLevelType w:val="hybridMultilevel"/>
    <w:tmpl w:val="FA3459B0"/>
    <w:lvl w:ilvl="0" w:tplc="7B9EE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BBB1449"/>
    <w:multiLevelType w:val="hybridMultilevel"/>
    <w:tmpl w:val="335E0926"/>
    <w:lvl w:ilvl="0" w:tplc="0419000F">
      <w:start w:val="1"/>
      <w:numFmt w:val="decimal"/>
      <w:lvlText w:val="%1."/>
      <w:lvlJc w:val="left"/>
      <w:pPr>
        <w:ind w:left="1429" w:hanging="360"/>
      </w:pPr>
    </w:lvl>
    <w:lvl w:ilvl="1" w:tplc="7B9EED50">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7C5A53E4"/>
    <w:multiLevelType w:val="multilevel"/>
    <w:tmpl w:val="0DD2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D3C4223"/>
    <w:multiLevelType w:val="hybridMultilevel"/>
    <w:tmpl w:val="FD3A2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D9806EF"/>
    <w:multiLevelType w:val="hybridMultilevel"/>
    <w:tmpl w:val="D7F428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15:restartNumberingAfterBreak="0">
    <w:nsid w:val="7E491668"/>
    <w:multiLevelType w:val="hybridMultilevel"/>
    <w:tmpl w:val="06A06542"/>
    <w:lvl w:ilvl="0" w:tplc="7B9EED50">
      <w:start w:val="1"/>
      <w:numFmt w:val="bullet"/>
      <w:lvlText w:val=""/>
      <w:lvlJc w:val="left"/>
      <w:pPr>
        <w:ind w:left="3054" w:hanging="360"/>
      </w:pPr>
      <w:rPr>
        <w:rFonts w:ascii="Symbol" w:hAnsi="Symbol"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86" w15:restartNumberingAfterBreak="0">
    <w:nsid w:val="7F5372A8"/>
    <w:multiLevelType w:val="hybridMultilevel"/>
    <w:tmpl w:val="D084D7A0"/>
    <w:lvl w:ilvl="0" w:tplc="7B9EED5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16cid:durableId="232325531">
    <w:abstractNumId w:val="45"/>
    <w:lvlOverride w:ilvl="0">
      <w:startOverride w:val="1"/>
    </w:lvlOverride>
    <w:lvlOverride w:ilvl="1"/>
    <w:lvlOverride w:ilvl="2"/>
    <w:lvlOverride w:ilvl="3"/>
    <w:lvlOverride w:ilvl="4"/>
    <w:lvlOverride w:ilvl="5"/>
    <w:lvlOverride w:ilvl="6"/>
    <w:lvlOverride w:ilvl="7"/>
    <w:lvlOverride w:ilvl="8"/>
  </w:num>
  <w:num w:numId="2" w16cid:durableId="1350253445">
    <w:abstractNumId w:val="76"/>
  </w:num>
  <w:num w:numId="3" w16cid:durableId="891236251">
    <w:abstractNumId w:val="39"/>
  </w:num>
  <w:num w:numId="4" w16cid:durableId="465515405">
    <w:abstractNumId w:val="52"/>
  </w:num>
  <w:num w:numId="5" w16cid:durableId="954139809">
    <w:abstractNumId w:val="82"/>
  </w:num>
  <w:num w:numId="6" w16cid:durableId="1183938565">
    <w:abstractNumId w:val="46"/>
  </w:num>
  <w:num w:numId="7" w16cid:durableId="840504554">
    <w:abstractNumId w:val="49"/>
  </w:num>
  <w:num w:numId="8" w16cid:durableId="490216654">
    <w:abstractNumId w:val="24"/>
  </w:num>
  <w:num w:numId="9" w16cid:durableId="2089493207">
    <w:abstractNumId w:val="37"/>
  </w:num>
  <w:num w:numId="10" w16cid:durableId="1023165868">
    <w:abstractNumId w:val="4"/>
  </w:num>
  <w:num w:numId="11" w16cid:durableId="840320333">
    <w:abstractNumId w:val="62"/>
  </w:num>
  <w:num w:numId="12" w16cid:durableId="1083332487">
    <w:abstractNumId w:val="80"/>
  </w:num>
  <w:num w:numId="13" w16cid:durableId="869340623">
    <w:abstractNumId w:val="64"/>
  </w:num>
  <w:num w:numId="14" w16cid:durableId="677082486">
    <w:abstractNumId w:val="60"/>
  </w:num>
  <w:num w:numId="15" w16cid:durableId="468128619">
    <w:abstractNumId w:val="74"/>
  </w:num>
  <w:num w:numId="16" w16cid:durableId="754057458">
    <w:abstractNumId w:val="9"/>
  </w:num>
  <w:num w:numId="17" w16cid:durableId="2055688898">
    <w:abstractNumId w:val="44"/>
  </w:num>
  <w:num w:numId="18" w16cid:durableId="1306202505">
    <w:abstractNumId w:val="14"/>
  </w:num>
  <w:num w:numId="19" w16cid:durableId="1235092638">
    <w:abstractNumId w:val="0"/>
  </w:num>
  <w:num w:numId="20" w16cid:durableId="989098940">
    <w:abstractNumId w:val="54"/>
  </w:num>
  <w:num w:numId="21" w16cid:durableId="1410999489">
    <w:abstractNumId w:val="7"/>
  </w:num>
  <w:num w:numId="22" w16cid:durableId="810172479">
    <w:abstractNumId w:val="48"/>
  </w:num>
  <w:num w:numId="23" w16cid:durableId="759915365">
    <w:abstractNumId w:val="25"/>
  </w:num>
  <w:num w:numId="24" w16cid:durableId="458888508">
    <w:abstractNumId w:val="67"/>
  </w:num>
  <w:num w:numId="25" w16cid:durableId="1895652033">
    <w:abstractNumId w:val="85"/>
  </w:num>
  <w:num w:numId="26" w16cid:durableId="677075384">
    <w:abstractNumId w:val="18"/>
  </w:num>
  <w:num w:numId="27" w16cid:durableId="207491988">
    <w:abstractNumId w:val="30"/>
  </w:num>
  <w:num w:numId="28" w16cid:durableId="1663001571">
    <w:abstractNumId w:val="66"/>
  </w:num>
  <w:num w:numId="29" w16cid:durableId="148718187">
    <w:abstractNumId w:val="31"/>
  </w:num>
  <w:num w:numId="30" w16cid:durableId="1386682847">
    <w:abstractNumId w:val="84"/>
  </w:num>
  <w:num w:numId="31" w16cid:durableId="367410887">
    <w:abstractNumId w:val="28"/>
  </w:num>
  <w:num w:numId="32" w16cid:durableId="773405600">
    <w:abstractNumId w:val="27"/>
  </w:num>
  <w:num w:numId="33" w16cid:durableId="480121641">
    <w:abstractNumId w:val="26"/>
  </w:num>
  <w:num w:numId="34" w16cid:durableId="182670627">
    <w:abstractNumId w:val="59"/>
  </w:num>
  <w:num w:numId="35" w16cid:durableId="243229152">
    <w:abstractNumId w:val="13"/>
  </w:num>
  <w:num w:numId="36" w16cid:durableId="340741401">
    <w:abstractNumId w:val="22"/>
  </w:num>
  <w:num w:numId="37" w16cid:durableId="1010914407">
    <w:abstractNumId w:val="10"/>
  </w:num>
  <w:num w:numId="38" w16cid:durableId="379743077">
    <w:abstractNumId w:val="20"/>
  </w:num>
  <w:num w:numId="39" w16cid:durableId="103117100">
    <w:abstractNumId w:val="55"/>
  </w:num>
  <w:num w:numId="40" w16cid:durableId="170992993">
    <w:abstractNumId w:val="1"/>
  </w:num>
  <w:num w:numId="41" w16cid:durableId="1227255653">
    <w:abstractNumId w:val="40"/>
  </w:num>
  <w:num w:numId="42" w16cid:durableId="1509757202">
    <w:abstractNumId w:val="19"/>
  </w:num>
  <w:num w:numId="43" w16cid:durableId="194082347">
    <w:abstractNumId w:val="42"/>
  </w:num>
  <w:num w:numId="44" w16cid:durableId="925304815">
    <w:abstractNumId w:val="58"/>
  </w:num>
  <w:num w:numId="45" w16cid:durableId="428818903">
    <w:abstractNumId w:val="15"/>
  </w:num>
  <w:num w:numId="46" w16cid:durableId="554507014">
    <w:abstractNumId w:val="17"/>
  </w:num>
  <w:num w:numId="47" w16cid:durableId="1825779089">
    <w:abstractNumId w:val="79"/>
  </w:num>
  <w:num w:numId="48" w16cid:durableId="1270235302">
    <w:abstractNumId w:val="35"/>
  </w:num>
  <w:num w:numId="49" w16cid:durableId="2110155009">
    <w:abstractNumId w:val="6"/>
  </w:num>
  <w:num w:numId="50" w16cid:durableId="395783922">
    <w:abstractNumId w:val="32"/>
  </w:num>
  <w:num w:numId="51" w16cid:durableId="442845592">
    <w:abstractNumId w:val="50"/>
  </w:num>
  <w:num w:numId="52" w16cid:durableId="1038772708">
    <w:abstractNumId w:val="12"/>
  </w:num>
  <w:num w:numId="53" w16cid:durableId="154541865">
    <w:abstractNumId w:val="47"/>
  </w:num>
  <w:num w:numId="54" w16cid:durableId="1829395000">
    <w:abstractNumId w:val="3"/>
  </w:num>
  <w:num w:numId="55" w16cid:durableId="2077243602">
    <w:abstractNumId w:val="56"/>
  </w:num>
  <w:num w:numId="56" w16cid:durableId="1756897766">
    <w:abstractNumId w:val="77"/>
  </w:num>
  <w:num w:numId="57" w16cid:durableId="918906542">
    <w:abstractNumId w:val="83"/>
  </w:num>
  <w:num w:numId="58" w16cid:durableId="697781767">
    <w:abstractNumId w:val="68"/>
  </w:num>
  <w:num w:numId="59" w16cid:durableId="2048681605">
    <w:abstractNumId w:val="36"/>
  </w:num>
  <w:num w:numId="60" w16cid:durableId="997466380">
    <w:abstractNumId w:val="2"/>
  </w:num>
  <w:num w:numId="61" w16cid:durableId="1915119883">
    <w:abstractNumId w:val="33"/>
  </w:num>
  <w:num w:numId="62" w16cid:durableId="1349791080">
    <w:abstractNumId w:val="11"/>
  </w:num>
  <w:num w:numId="63" w16cid:durableId="797721930">
    <w:abstractNumId w:val="53"/>
  </w:num>
  <w:num w:numId="64" w16cid:durableId="4288924">
    <w:abstractNumId w:val="43"/>
  </w:num>
  <w:num w:numId="65" w16cid:durableId="1924754572">
    <w:abstractNumId w:val="57"/>
  </w:num>
  <w:num w:numId="66" w16cid:durableId="336620844">
    <w:abstractNumId w:val="61"/>
  </w:num>
  <w:num w:numId="67" w16cid:durableId="403719161">
    <w:abstractNumId w:val="70"/>
  </w:num>
  <w:num w:numId="68" w16cid:durableId="1245719316">
    <w:abstractNumId w:val="21"/>
  </w:num>
  <w:num w:numId="69" w16cid:durableId="718631201">
    <w:abstractNumId w:val="71"/>
  </w:num>
  <w:num w:numId="70" w16cid:durableId="1642735132">
    <w:abstractNumId w:val="86"/>
  </w:num>
  <w:num w:numId="71" w16cid:durableId="2042170180">
    <w:abstractNumId w:val="81"/>
  </w:num>
  <w:num w:numId="72" w16cid:durableId="2004161357">
    <w:abstractNumId w:val="72"/>
  </w:num>
  <w:num w:numId="73" w16cid:durableId="1196892016">
    <w:abstractNumId w:val="8"/>
  </w:num>
  <w:num w:numId="74" w16cid:durableId="1907720092">
    <w:abstractNumId w:val="34"/>
  </w:num>
  <w:num w:numId="75" w16cid:durableId="1049303348">
    <w:abstractNumId w:val="65"/>
  </w:num>
  <w:num w:numId="76" w16cid:durableId="1744639793">
    <w:abstractNumId w:val="78"/>
  </w:num>
  <w:num w:numId="77" w16cid:durableId="1054624048">
    <w:abstractNumId w:val="69"/>
  </w:num>
  <w:num w:numId="78" w16cid:durableId="1740244196">
    <w:abstractNumId w:val="38"/>
  </w:num>
  <w:num w:numId="79" w16cid:durableId="122846055">
    <w:abstractNumId w:val="5"/>
  </w:num>
  <w:num w:numId="80" w16cid:durableId="275797459">
    <w:abstractNumId w:val="73"/>
  </w:num>
  <w:num w:numId="81" w16cid:durableId="1623422737">
    <w:abstractNumId w:val="51"/>
  </w:num>
  <w:num w:numId="82" w16cid:durableId="285819888">
    <w:abstractNumId w:val="29"/>
  </w:num>
  <w:num w:numId="83" w16cid:durableId="792020196">
    <w:abstractNumId w:val="45"/>
  </w:num>
  <w:num w:numId="84" w16cid:durableId="1619754706">
    <w:abstractNumId w:val="16"/>
  </w:num>
  <w:num w:numId="85" w16cid:durableId="1353915150">
    <w:abstractNumId w:val="75"/>
  </w:num>
  <w:num w:numId="86" w16cid:durableId="1672754071">
    <w:abstractNumId w:val="41"/>
  </w:num>
  <w:num w:numId="87" w16cid:durableId="945846831">
    <w:abstractNumId w:val="63"/>
  </w:num>
  <w:num w:numId="88" w16cid:durableId="2046903812">
    <w:abstractNumId w:val="2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846"/>
    <w:rsid w:val="00004B70"/>
    <w:rsid w:val="000149F6"/>
    <w:rsid w:val="000221DF"/>
    <w:rsid w:val="000433E2"/>
    <w:rsid w:val="00047219"/>
    <w:rsid w:val="00056065"/>
    <w:rsid w:val="000722C5"/>
    <w:rsid w:val="000722EE"/>
    <w:rsid w:val="00076608"/>
    <w:rsid w:val="00080B22"/>
    <w:rsid w:val="00081B1B"/>
    <w:rsid w:val="00082273"/>
    <w:rsid w:val="000A1C06"/>
    <w:rsid w:val="000A6AAA"/>
    <w:rsid w:val="000C0076"/>
    <w:rsid w:val="000C4024"/>
    <w:rsid w:val="000C4F06"/>
    <w:rsid w:val="000D6E18"/>
    <w:rsid w:val="000F580D"/>
    <w:rsid w:val="001028A3"/>
    <w:rsid w:val="001055A0"/>
    <w:rsid w:val="00121DF7"/>
    <w:rsid w:val="001225B0"/>
    <w:rsid w:val="001569F8"/>
    <w:rsid w:val="00170A8E"/>
    <w:rsid w:val="0018128C"/>
    <w:rsid w:val="00192B49"/>
    <w:rsid w:val="001966BF"/>
    <w:rsid w:val="0019738C"/>
    <w:rsid w:val="001A6014"/>
    <w:rsid w:val="001D1BCB"/>
    <w:rsid w:val="001D702E"/>
    <w:rsid w:val="001F0DF7"/>
    <w:rsid w:val="001F3284"/>
    <w:rsid w:val="001F4927"/>
    <w:rsid w:val="002050F6"/>
    <w:rsid w:val="00215673"/>
    <w:rsid w:val="00236454"/>
    <w:rsid w:val="00242AC1"/>
    <w:rsid w:val="00244DFA"/>
    <w:rsid w:val="002529A7"/>
    <w:rsid w:val="00254314"/>
    <w:rsid w:val="00262915"/>
    <w:rsid w:val="00294634"/>
    <w:rsid w:val="002A3457"/>
    <w:rsid w:val="002A5ABB"/>
    <w:rsid w:val="002B38B7"/>
    <w:rsid w:val="002B56FF"/>
    <w:rsid w:val="002B7930"/>
    <w:rsid w:val="002D588B"/>
    <w:rsid w:val="002E1494"/>
    <w:rsid w:val="002E3122"/>
    <w:rsid w:val="00303122"/>
    <w:rsid w:val="00304F5B"/>
    <w:rsid w:val="00352A2E"/>
    <w:rsid w:val="00361E6E"/>
    <w:rsid w:val="00370168"/>
    <w:rsid w:val="003729FF"/>
    <w:rsid w:val="003A1DF0"/>
    <w:rsid w:val="003A40BA"/>
    <w:rsid w:val="003A6AF0"/>
    <w:rsid w:val="003B20EB"/>
    <w:rsid w:val="003C1791"/>
    <w:rsid w:val="003E3D4F"/>
    <w:rsid w:val="003F10D9"/>
    <w:rsid w:val="003F2CFA"/>
    <w:rsid w:val="00404777"/>
    <w:rsid w:val="00413C58"/>
    <w:rsid w:val="00426B4A"/>
    <w:rsid w:val="00434DAE"/>
    <w:rsid w:val="004367E8"/>
    <w:rsid w:val="00466AB6"/>
    <w:rsid w:val="004737F3"/>
    <w:rsid w:val="004B7EA2"/>
    <w:rsid w:val="004C3D49"/>
    <w:rsid w:val="004E3976"/>
    <w:rsid w:val="004E4F85"/>
    <w:rsid w:val="00505231"/>
    <w:rsid w:val="00520418"/>
    <w:rsid w:val="00536230"/>
    <w:rsid w:val="0057559A"/>
    <w:rsid w:val="005806D3"/>
    <w:rsid w:val="00593EA4"/>
    <w:rsid w:val="005A4FCC"/>
    <w:rsid w:val="005B4CD7"/>
    <w:rsid w:val="005B63F8"/>
    <w:rsid w:val="00604A0F"/>
    <w:rsid w:val="00604D9A"/>
    <w:rsid w:val="00633DF4"/>
    <w:rsid w:val="006369A1"/>
    <w:rsid w:val="00643479"/>
    <w:rsid w:val="00645A77"/>
    <w:rsid w:val="00647CEA"/>
    <w:rsid w:val="00653354"/>
    <w:rsid w:val="006B0C12"/>
    <w:rsid w:val="006B2908"/>
    <w:rsid w:val="006B7E45"/>
    <w:rsid w:val="006C1ACD"/>
    <w:rsid w:val="006C2A5D"/>
    <w:rsid w:val="006C7F1D"/>
    <w:rsid w:val="006D28E5"/>
    <w:rsid w:val="006D2E38"/>
    <w:rsid w:val="006D4BA5"/>
    <w:rsid w:val="006E4421"/>
    <w:rsid w:val="006F31E3"/>
    <w:rsid w:val="00731CB0"/>
    <w:rsid w:val="0075141F"/>
    <w:rsid w:val="00766E09"/>
    <w:rsid w:val="00767E08"/>
    <w:rsid w:val="0077131B"/>
    <w:rsid w:val="00797E28"/>
    <w:rsid w:val="007B5AEC"/>
    <w:rsid w:val="007C6911"/>
    <w:rsid w:val="007D149B"/>
    <w:rsid w:val="007E1818"/>
    <w:rsid w:val="007E2DEB"/>
    <w:rsid w:val="0080063C"/>
    <w:rsid w:val="00801E6E"/>
    <w:rsid w:val="00824DD4"/>
    <w:rsid w:val="008438E6"/>
    <w:rsid w:val="00844593"/>
    <w:rsid w:val="00861625"/>
    <w:rsid w:val="00866460"/>
    <w:rsid w:val="00870A0A"/>
    <w:rsid w:val="00884270"/>
    <w:rsid w:val="00886985"/>
    <w:rsid w:val="00891922"/>
    <w:rsid w:val="008A0C4E"/>
    <w:rsid w:val="008B3FA0"/>
    <w:rsid w:val="008F3F2A"/>
    <w:rsid w:val="00921295"/>
    <w:rsid w:val="009378C2"/>
    <w:rsid w:val="009454EB"/>
    <w:rsid w:val="00964466"/>
    <w:rsid w:val="00981209"/>
    <w:rsid w:val="00982C24"/>
    <w:rsid w:val="00984EA2"/>
    <w:rsid w:val="00986121"/>
    <w:rsid w:val="009A3ACC"/>
    <w:rsid w:val="009A5F10"/>
    <w:rsid w:val="009C7583"/>
    <w:rsid w:val="009D30EF"/>
    <w:rsid w:val="009E7F95"/>
    <w:rsid w:val="009F1358"/>
    <w:rsid w:val="009F5670"/>
    <w:rsid w:val="00A152A3"/>
    <w:rsid w:val="00A2636D"/>
    <w:rsid w:val="00A56FD2"/>
    <w:rsid w:val="00A662AA"/>
    <w:rsid w:val="00A67A8A"/>
    <w:rsid w:val="00A7583E"/>
    <w:rsid w:val="00A86E92"/>
    <w:rsid w:val="00A90378"/>
    <w:rsid w:val="00A92DD8"/>
    <w:rsid w:val="00A93597"/>
    <w:rsid w:val="00AA556F"/>
    <w:rsid w:val="00AD2926"/>
    <w:rsid w:val="00AF230B"/>
    <w:rsid w:val="00B32F13"/>
    <w:rsid w:val="00B44B33"/>
    <w:rsid w:val="00B44FBB"/>
    <w:rsid w:val="00B559AF"/>
    <w:rsid w:val="00B56D57"/>
    <w:rsid w:val="00B8007C"/>
    <w:rsid w:val="00B816C8"/>
    <w:rsid w:val="00B852C8"/>
    <w:rsid w:val="00BA6FC4"/>
    <w:rsid w:val="00BD0BA1"/>
    <w:rsid w:val="00BD1F32"/>
    <w:rsid w:val="00BD5846"/>
    <w:rsid w:val="00BF2F12"/>
    <w:rsid w:val="00C134CD"/>
    <w:rsid w:val="00C31182"/>
    <w:rsid w:val="00C42AC9"/>
    <w:rsid w:val="00C5394A"/>
    <w:rsid w:val="00C53B4F"/>
    <w:rsid w:val="00C55F3A"/>
    <w:rsid w:val="00C63901"/>
    <w:rsid w:val="00C63DCF"/>
    <w:rsid w:val="00C72C66"/>
    <w:rsid w:val="00C74E14"/>
    <w:rsid w:val="00C87B8F"/>
    <w:rsid w:val="00CA6CD7"/>
    <w:rsid w:val="00CD60B8"/>
    <w:rsid w:val="00CE5F53"/>
    <w:rsid w:val="00CF1CEE"/>
    <w:rsid w:val="00D014B9"/>
    <w:rsid w:val="00D05D71"/>
    <w:rsid w:val="00D2611D"/>
    <w:rsid w:val="00D2673D"/>
    <w:rsid w:val="00D27C2A"/>
    <w:rsid w:val="00D300E2"/>
    <w:rsid w:val="00D678D7"/>
    <w:rsid w:val="00D95625"/>
    <w:rsid w:val="00DA2808"/>
    <w:rsid w:val="00DB2377"/>
    <w:rsid w:val="00DB3CB4"/>
    <w:rsid w:val="00DB77FC"/>
    <w:rsid w:val="00DC3ACB"/>
    <w:rsid w:val="00DD5DB6"/>
    <w:rsid w:val="00DE05E3"/>
    <w:rsid w:val="00DF33B5"/>
    <w:rsid w:val="00DF76ED"/>
    <w:rsid w:val="00E352BF"/>
    <w:rsid w:val="00E76B82"/>
    <w:rsid w:val="00ED16A2"/>
    <w:rsid w:val="00ED3689"/>
    <w:rsid w:val="00ED708D"/>
    <w:rsid w:val="00F169D5"/>
    <w:rsid w:val="00F2002D"/>
    <w:rsid w:val="00F24E12"/>
    <w:rsid w:val="00F325CE"/>
    <w:rsid w:val="00F46499"/>
    <w:rsid w:val="00F63D9A"/>
    <w:rsid w:val="00F97C9A"/>
    <w:rsid w:val="00FA2FF7"/>
    <w:rsid w:val="00FC0292"/>
    <w:rsid w:val="00FC1670"/>
    <w:rsid w:val="00FC5B3A"/>
    <w:rsid w:val="00FD2976"/>
    <w:rsid w:val="00FE1583"/>
    <w:rsid w:val="00FF5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543B6"/>
  <w15:chartTrackingRefBased/>
  <w15:docId w15:val="{19EB3CDB-7F2A-4EA8-800A-BDA84DB3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6A2"/>
    <w:rPr>
      <w:kern w:val="0"/>
      <w:lang w:val="en-US"/>
      <w14:ligatures w14:val="none"/>
    </w:rPr>
  </w:style>
  <w:style w:type="paragraph" w:styleId="3">
    <w:name w:val="heading 3"/>
    <w:basedOn w:val="a"/>
    <w:link w:val="30"/>
    <w:uiPriority w:val="9"/>
    <w:qFormat/>
    <w:rsid w:val="002B38B7"/>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4">
    <w:name w:val="heading 4"/>
    <w:basedOn w:val="a"/>
    <w:next w:val="a"/>
    <w:link w:val="40"/>
    <w:uiPriority w:val="9"/>
    <w:semiHidden/>
    <w:unhideWhenUsed/>
    <w:qFormat/>
    <w:rsid w:val="002B38B7"/>
    <w:pPr>
      <w:keepNext/>
      <w:keepLines/>
      <w:spacing w:before="40" w:after="0"/>
      <w:outlineLvl w:val="3"/>
    </w:pPr>
    <w:rPr>
      <w:rFonts w:asciiTheme="majorHAnsi" w:eastAsiaTheme="majorEastAsia" w:hAnsiTheme="majorHAnsi" w:cstheme="majorBidi"/>
      <w:i/>
      <w:iCs/>
      <w:color w:val="2F5496" w:themeColor="accent1" w:themeShade="BF"/>
      <w:kern w:val="2"/>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1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28E5"/>
    <w:pPr>
      <w:ind w:left="720"/>
      <w:contextualSpacing/>
    </w:pPr>
  </w:style>
  <w:style w:type="paragraph" w:styleId="a5">
    <w:name w:val="Normal (Web)"/>
    <w:basedOn w:val="a"/>
    <w:uiPriority w:val="99"/>
    <w:semiHidden/>
    <w:unhideWhenUsed/>
    <w:rsid w:val="00E76B8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Strong"/>
    <w:basedOn w:val="a0"/>
    <w:uiPriority w:val="22"/>
    <w:qFormat/>
    <w:rsid w:val="00E76B82"/>
    <w:rPr>
      <w:b/>
      <w:bCs/>
    </w:rPr>
  </w:style>
  <w:style w:type="character" w:styleId="a7">
    <w:name w:val="Hyperlink"/>
    <w:basedOn w:val="a0"/>
    <w:uiPriority w:val="99"/>
    <w:unhideWhenUsed/>
    <w:rsid w:val="00DB3CB4"/>
    <w:rPr>
      <w:color w:val="0563C1" w:themeColor="hyperlink"/>
      <w:u w:val="single"/>
    </w:rPr>
  </w:style>
  <w:style w:type="paragraph" w:styleId="a8">
    <w:name w:val="header"/>
    <w:basedOn w:val="a"/>
    <w:link w:val="a9"/>
    <w:uiPriority w:val="99"/>
    <w:unhideWhenUsed/>
    <w:rsid w:val="004367E8"/>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4367E8"/>
    <w:rPr>
      <w:kern w:val="0"/>
      <w:lang w:val="en-US"/>
      <w14:ligatures w14:val="none"/>
    </w:rPr>
  </w:style>
  <w:style w:type="paragraph" w:styleId="aa">
    <w:name w:val="footer"/>
    <w:basedOn w:val="a"/>
    <w:link w:val="ab"/>
    <w:uiPriority w:val="99"/>
    <w:unhideWhenUsed/>
    <w:rsid w:val="004367E8"/>
    <w:pPr>
      <w:tabs>
        <w:tab w:val="center" w:pos="4677"/>
        <w:tab w:val="right" w:pos="9355"/>
      </w:tabs>
      <w:spacing w:after="0" w:line="240" w:lineRule="auto"/>
    </w:pPr>
  </w:style>
  <w:style w:type="character" w:customStyle="1" w:styleId="ab">
    <w:name w:val="Нижній колонтитул Знак"/>
    <w:basedOn w:val="a0"/>
    <w:link w:val="aa"/>
    <w:uiPriority w:val="99"/>
    <w:rsid w:val="004367E8"/>
    <w:rPr>
      <w:kern w:val="0"/>
      <w:lang w:val="en-US"/>
      <w14:ligatures w14:val="none"/>
    </w:rPr>
  </w:style>
  <w:style w:type="character" w:styleId="ac">
    <w:name w:val="Emphasis"/>
    <w:basedOn w:val="a0"/>
    <w:uiPriority w:val="20"/>
    <w:qFormat/>
    <w:rsid w:val="000A1C06"/>
    <w:rPr>
      <w:i/>
      <w:iCs/>
    </w:rPr>
  </w:style>
  <w:style w:type="character" w:styleId="ad">
    <w:name w:val="Placeholder Text"/>
    <w:basedOn w:val="a0"/>
    <w:uiPriority w:val="99"/>
    <w:semiHidden/>
    <w:rsid w:val="002B38B7"/>
    <w:rPr>
      <w:color w:val="808080"/>
    </w:rPr>
  </w:style>
  <w:style w:type="character" w:customStyle="1" w:styleId="katex-mathml">
    <w:name w:val="katex-mathml"/>
    <w:basedOn w:val="a0"/>
    <w:rsid w:val="002B38B7"/>
  </w:style>
  <w:style w:type="character" w:customStyle="1" w:styleId="mord">
    <w:name w:val="mord"/>
    <w:basedOn w:val="a0"/>
    <w:rsid w:val="002B38B7"/>
  </w:style>
  <w:style w:type="character" w:customStyle="1" w:styleId="mrel">
    <w:name w:val="mrel"/>
    <w:basedOn w:val="a0"/>
    <w:rsid w:val="002B38B7"/>
  </w:style>
  <w:style w:type="character" w:customStyle="1" w:styleId="vlist-s">
    <w:name w:val="vlist-s"/>
    <w:basedOn w:val="a0"/>
    <w:rsid w:val="002B38B7"/>
  </w:style>
  <w:style w:type="character" w:customStyle="1" w:styleId="30">
    <w:name w:val="Заголовок 3 Знак"/>
    <w:basedOn w:val="a0"/>
    <w:link w:val="3"/>
    <w:uiPriority w:val="9"/>
    <w:rsid w:val="002B38B7"/>
    <w:rPr>
      <w:rFonts w:ascii="Times New Roman" w:eastAsia="Times New Roman" w:hAnsi="Times New Roman" w:cs="Times New Roman"/>
      <w:b/>
      <w:bCs/>
      <w:kern w:val="0"/>
      <w:sz w:val="27"/>
      <w:szCs w:val="27"/>
      <w:lang w:eastAsia="ru-RU"/>
      <w14:ligatures w14:val="none"/>
    </w:rPr>
  </w:style>
  <w:style w:type="character" w:customStyle="1" w:styleId="40">
    <w:name w:val="Заголовок 4 Знак"/>
    <w:basedOn w:val="a0"/>
    <w:link w:val="4"/>
    <w:uiPriority w:val="9"/>
    <w:semiHidden/>
    <w:rsid w:val="002B38B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5542">
      <w:bodyDiv w:val="1"/>
      <w:marLeft w:val="0"/>
      <w:marRight w:val="0"/>
      <w:marTop w:val="0"/>
      <w:marBottom w:val="0"/>
      <w:divBdr>
        <w:top w:val="none" w:sz="0" w:space="0" w:color="auto"/>
        <w:left w:val="none" w:sz="0" w:space="0" w:color="auto"/>
        <w:bottom w:val="none" w:sz="0" w:space="0" w:color="auto"/>
        <w:right w:val="none" w:sz="0" w:space="0" w:color="auto"/>
      </w:divBdr>
    </w:div>
    <w:div w:id="101918114">
      <w:bodyDiv w:val="1"/>
      <w:marLeft w:val="0"/>
      <w:marRight w:val="0"/>
      <w:marTop w:val="0"/>
      <w:marBottom w:val="0"/>
      <w:divBdr>
        <w:top w:val="none" w:sz="0" w:space="0" w:color="auto"/>
        <w:left w:val="none" w:sz="0" w:space="0" w:color="auto"/>
        <w:bottom w:val="none" w:sz="0" w:space="0" w:color="auto"/>
        <w:right w:val="none" w:sz="0" w:space="0" w:color="auto"/>
      </w:divBdr>
    </w:div>
    <w:div w:id="140734961">
      <w:bodyDiv w:val="1"/>
      <w:marLeft w:val="0"/>
      <w:marRight w:val="0"/>
      <w:marTop w:val="0"/>
      <w:marBottom w:val="0"/>
      <w:divBdr>
        <w:top w:val="none" w:sz="0" w:space="0" w:color="auto"/>
        <w:left w:val="none" w:sz="0" w:space="0" w:color="auto"/>
        <w:bottom w:val="none" w:sz="0" w:space="0" w:color="auto"/>
        <w:right w:val="none" w:sz="0" w:space="0" w:color="auto"/>
      </w:divBdr>
    </w:div>
    <w:div w:id="339431062">
      <w:bodyDiv w:val="1"/>
      <w:marLeft w:val="0"/>
      <w:marRight w:val="0"/>
      <w:marTop w:val="0"/>
      <w:marBottom w:val="0"/>
      <w:divBdr>
        <w:top w:val="none" w:sz="0" w:space="0" w:color="auto"/>
        <w:left w:val="none" w:sz="0" w:space="0" w:color="auto"/>
        <w:bottom w:val="none" w:sz="0" w:space="0" w:color="auto"/>
        <w:right w:val="none" w:sz="0" w:space="0" w:color="auto"/>
      </w:divBdr>
    </w:div>
    <w:div w:id="411196296">
      <w:bodyDiv w:val="1"/>
      <w:marLeft w:val="0"/>
      <w:marRight w:val="0"/>
      <w:marTop w:val="0"/>
      <w:marBottom w:val="0"/>
      <w:divBdr>
        <w:top w:val="none" w:sz="0" w:space="0" w:color="auto"/>
        <w:left w:val="none" w:sz="0" w:space="0" w:color="auto"/>
        <w:bottom w:val="none" w:sz="0" w:space="0" w:color="auto"/>
        <w:right w:val="none" w:sz="0" w:space="0" w:color="auto"/>
      </w:divBdr>
    </w:div>
    <w:div w:id="416637496">
      <w:bodyDiv w:val="1"/>
      <w:marLeft w:val="0"/>
      <w:marRight w:val="0"/>
      <w:marTop w:val="0"/>
      <w:marBottom w:val="0"/>
      <w:divBdr>
        <w:top w:val="none" w:sz="0" w:space="0" w:color="auto"/>
        <w:left w:val="none" w:sz="0" w:space="0" w:color="auto"/>
        <w:bottom w:val="none" w:sz="0" w:space="0" w:color="auto"/>
        <w:right w:val="none" w:sz="0" w:space="0" w:color="auto"/>
      </w:divBdr>
    </w:div>
    <w:div w:id="617182220">
      <w:bodyDiv w:val="1"/>
      <w:marLeft w:val="0"/>
      <w:marRight w:val="0"/>
      <w:marTop w:val="0"/>
      <w:marBottom w:val="0"/>
      <w:divBdr>
        <w:top w:val="none" w:sz="0" w:space="0" w:color="auto"/>
        <w:left w:val="none" w:sz="0" w:space="0" w:color="auto"/>
        <w:bottom w:val="none" w:sz="0" w:space="0" w:color="auto"/>
        <w:right w:val="none" w:sz="0" w:space="0" w:color="auto"/>
      </w:divBdr>
    </w:div>
    <w:div w:id="651451986">
      <w:bodyDiv w:val="1"/>
      <w:marLeft w:val="0"/>
      <w:marRight w:val="0"/>
      <w:marTop w:val="0"/>
      <w:marBottom w:val="0"/>
      <w:divBdr>
        <w:top w:val="none" w:sz="0" w:space="0" w:color="auto"/>
        <w:left w:val="none" w:sz="0" w:space="0" w:color="auto"/>
        <w:bottom w:val="none" w:sz="0" w:space="0" w:color="auto"/>
        <w:right w:val="none" w:sz="0" w:space="0" w:color="auto"/>
      </w:divBdr>
    </w:div>
    <w:div w:id="672803626">
      <w:bodyDiv w:val="1"/>
      <w:marLeft w:val="0"/>
      <w:marRight w:val="0"/>
      <w:marTop w:val="0"/>
      <w:marBottom w:val="0"/>
      <w:divBdr>
        <w:top w:val="none" w:sz="0" w:space="0" w:color="auto"/>
        <w:left w:val="none" w:sz="0" w:space="0" w:color="auto"/>
        <w:bottom w:val="none" w:sz="0" w:space="0" w:color="auto"/>
        <w:right w:val="none" w:sz="0" w:space="0" w:color="auto"/>
      </w:divBdr>
    </w:div>
    <w:div w:id="1065300505">
      <w:bodyDiv w:val="1"/>
      <w:marLeft w:val="0"/>
      <w:marRight w:val="0"/>
      <w:marTop w:val="0"/>
      <w:marBottom w:val="0"/>
      <w:divBdr>
        <w:top w:val="none" w:sz="0" w:space="0" w:color="auto"/>
        <w:left w:val="none" w:sz="0" w:space="0" w:color="auto"/>
        <w:bottom w:val="none" w:sz="0" w:space="0" w:color="auto"/>
        <w:right w:val="none" w:sz="0" w:space="0" w:color="auto"/>
      </w:divBdr>
    </w:div>
    <w:div w:id="1202478958">
      <w:bodyDiv w:val="1"/>
      <w:marLeft w:val="0"/>
      <w:marRight w:val="0"/>
      <w:marTop w:val="0"/>
      <w:marBottom w:val="0"/>
      <w:divBdr>
        <w:top w:val="none" w:sz="0" w:space="0" w:color="auto"/>
        <w:left w:val="none" w:sz="0" w:space="0" w:color="auto"/>
        <w:bottom w:val="none" w:sz="0" w:space="0" w:color="auto"/>
        <w:right w:val="none" w:sz="0" w:space="0" w:color="auto"/>
      </w:divBdr>
    </w:div>
    <w:div w:id="1229414141">
      <w:bodyDiv w:val="1"/>
      <w:marLeft w:val="0"/>
      <w:marRight w:val="0"/>
      <w:marTop w:val="0"/>
      <w:marBottom w:val="0"/>
      <w:divBdr>
        <w:top w:val="none" w:sz="0" w:space="0" w:color="auto"/>
        <w:left w:val="none" w:sz="0" w:space="0" w:color="auto"/>
        <w:bottom w:val="none" w:sz="0" w:space="0" w:color="auto"/>
        <w:right w:val="none" w:sz="0" w:space="0" w:color="auto"/>
      </w:divBdr>
    </w:div>
    <w:div w:id="1351293343">
      <w:bodyDiv w:val="1"/>
      <w:marLeft w:val="0"/>
      <w:marRight w:val="0"/>
      <w:marTop w:val="0"/>
      <w:marBottom w:val="0"/>
      <w:divBdr>
        <w:top w:val="none" w:sz="0" w:space="0" w:color="auto"/>
        <w:left w:val="none" w:sz="0" w:space="0" w:color="auto"/>
        <w:bottom w:val="none" w:sz="0" w:space="0" w:color="auto"/>
        <w:right w:val="none" w:sz="0" w:space="0" w:color="auto"/>
      </w:divBdr>
    </w:div>
    <w:div w:id="1380590788">
      <w:bodyDiv w:val="1"/>
      <w:marLeft w:val="0"/>
      <w:marRight w:val="0"/>
      <w:marTop w:val="0"/>
      <w:marBottom w:val="0"/>
      <w:divBdr>
        <w:top w:val="none" w:sz="0" w:space="0" w:color="auto"/>
        <w:left w:val="none" w:sz="0" w:space="0" w:color="auto"/>
        <w:bottom w:val="none" w:sz="0" w:space="0" w:color="auto"/>
        <w:right w:val="none" w:sz="0" w:space="0" w:color="auto"/>
      </w:divBdr>
    </w:div>
    <w:div w:id="1437864793">
      <w:bodyDiv w:val="1"/>
      <w:marLeft w:val="0"/>
      <w:marRight w:val="0"/>
      <w:marTop w:val="0"/>
      <w:marBottom w:val="0"/>
      <w:divBdr>
        <w:top w:val="none" w:sz="0" w:space="0" w:color="auto"/>
        <w:left w:val="none" w:sz="0" w:space="0" w:color="auto"/>
        <w:bottom w:val="none" w:sz="0" w:space="0" w:color="auto"/>
        <w:right w:val="none" w:sz="0" w:space="0" w:color="auto"/>
      </w:divBdr>
    </w:div>
    <w:div w:id="1534073870">
      <w:bodyDiv w:val="1"/>
      <w:marLeft w:val="0"/>
      <w:marRight w:val="0"/>
      <w:marTop w:val="0"/>
      <w:marBottom w:val="0"/>
      <w:divBdr>
        <w:top w:val="none" w:sz="0" w:space="0" w:color="auto"/>
        <w:left w:val="none" w:sz="0" w:space="0" w:color="auto"/>
        <w:bottom w:val="none" w:sz="0" w:space="0" w:color="auto"/>
        <w:right w:val="none" w:sz="0" w:space="0" w:color="auto"/>
      </w:divBdr>
    </w:div>
    <w:div w:id="1637757300">
      <w:bodyDiv w:val="1"/>
      <w:marLeft w:val="0"/>
      <w:marRight w:val="0"/>
      <w:marTop w:val="0"/>
      <w:marBottom w:val="0"/>
      <w:divBdr>
        <w:top w:val="none" w:sz="0" w:space="0" w:color="auto"/>
        <w:left w:val="none" w:sz="0" w:space="0" w:color="auto"/>
        <w:bottom w:val="none" w:sz="0" w:space="0" w:color="auto"/>
        <w:right w:val="none" w:sz="0" w:space="0" w:color="auto"/>
      </w:divBdr>
    </w:div>
    <w:div w:id="1646814888">
      <w:bodyDiv w:val="1"/>
      <w:marLeft w:val="0"/>
      <w:marRight w:val="0"/>
      <w:marTop w:val="0"/>
      <w:marBottom w:val="0"/>
      <w:divBdr>
        <w:top w:val="none" w:sz="0" w:space="0" w:color="auto"/>
        <w:left w:val="none" w:sz="0" w:space="0" w:color="auto"/>
        <w:bottom w:val="none" w:sz="0" w:space="0" w:color="auto"/>
        <w:right w:val="none" w:sz="0" w:space="0" w:color="auto"/>
      </w:divBdr>
      <w:divsChild>
        <w:div w:id="1299532481">
          <w:marLeft w:val="0"/>
          <w:marRight w:val="0"/>
          <w:marTop w:val="0"/>
          <w:marBottom w:val="0"/>
          <w:divBdr>
            <w:top w:val="none" w:sz="0" w:space="0" w:color="auto"/>
            <w:left w:val="none" w:sz="0" w:space="0" w:color="auto"/>
            <w:bottom w:val="none" w:sz="0" w:space="0" w:color="auto"/>
            <w:right w:val="none" w:sz="0" w:space="0" w:color="auto"/>
          </w:divBdr>
          <w:divsChild>
            <w:div w:id="1524900174">
              <w:marLeft w:val="0"/>
              <w:marRight w:val="0"/>
              <w:marTop w:val="0"/>
              <w:marBottom w:val="0"/>
              <w:divBdr>
                <w:top w:val="none" w:sz="0" w:space="0" w:color="auto"/>
                <w:left w:val="none" w:sz="0" w:space="0" w:color="auto"/>
                <w:bottom w:val="none" w:sz="0" w:space="0" w:color="auto"/>
                <w:right w:val="none" w:sz="0" w:space="0" w:color="auto"/>
              </w:divBdr>
              <w:divsChild>
                <w:div w:id="2462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1628">
      <w:bodyDiv w:val="1"/>
      <w:marLeft w:val="0"/>
      <w:marRight w:val="0"/>
      <w:marTop w:val="0"/>
      <w:marBottom w:val="0"/>
      <w:divBdr>
        <w:top w:val="none" w:sz="0" w:space="0" w:color="auto"/>
        <w:left w:val="none" w:sz="0" w:space="0" w:color="auto"/>
        <w:bottom w:val="none" w:sz="0" w:space="0" w:color="auto"/>
        <w:right w:val="none" w:sz="0" w:space="0" w:color="auto"/>
      </w:divBdr>
    </w:div>
    <w:div w:id="1867910769">
      <w:bodyDiv w:val="1"/>
      <w:marLeft w:val="0"/>
      <w:marRight w:val="0"/>
      <w:marTop w:val="0"/>
      <w:marBottom w:val="0"/>
      <w:divBdr>
        <w:top w:val="none" w:sz="0" w:space="0" w:color="auto"/>
        <w:left w:val="none" w:sz="0" w:space="0" w:color="auto"/>
        <w:bottom w:val="none" w:sz="0" w:space="0" w:color="auto"/>
        <w:right w:val="none" w:sz="0" w:space="0" w:color="auto"/>
      </w:divBdr>
    </w:div>
    <w:div w:id="2012442965">
      <w:bodyDiv w:val="1"/>
      <w:marLeft w:val="0"/>
      <w:marRight w:val="0"/>
      <w:marTop w:val="0"/>
      <w:marBottom w:val="0"/>
      <w:divBdr>
        <w:top w:val="none" w:sz="0" w:space="0" w:color="auto"/>
        <w:left w:val="none" w:sz="0" w:space="0" w:color="auto"/>
        <w:bottom w:val="none" w:sz="0" w:space="0" w:color="auto"/>
        <w:right w:val="none" w:sz="0" w:space="0" w:color="auto"/>
      </w:divBdr>
    </w:div>
    <w:div w:id="213663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ov.ua"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chart" Target="charts/chart5.xml"/><Relationship Id="rId10" Type="http://schemas.openxmlformats.org/officeDocument/2006/relationships/hyperlink" Target="http://www.minfin.gov.ua"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minfin.gov.ua" TargetMode="External"/><Relationship Id="rId14" Type="http://schemas.openxmlformats.org/officeDocument/2006/relationships/image" Target="media/image3.png"/><Relationship Id="rId22"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Динаміка</a:t>
            </a:r>
            <a:r>
              <a:rPr lang="ru-RU" baseline="0"/>
              <a:t> коефіцієнту фінансового левериджу                             та його ефекту протягом 2021-2023 рр.</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Фінансовий леверидж</c:v>
                </c:pt>
              </c:strCache>
            </c:strRef>
          </c:tx>
          <c:spPr>
            <a:ln w="28575" cap="rnd">
              <a:solidFill>
                <a:schemeClr val="accent1"/>
              </a:solidFill>
              <a:round/>
            </a:ln>
            <a:effectLst/>
          </c:spPr>
          <c:marker>
            <c:symbol val="none"/>
          </c:marker>
          <c:cat>
            <c:strRef>
              <c:f>Лист1!$A$2:$A$4</c:f>
              <c:strCache>
                <c:ptCount val="3"/>
                <c:pt idx="0">
                  <c:v>2021 рік</c:v>
                </c:pt>
                <c:pt idx="1">
                  <c:v>2022 рік</c:v>
                </c:pt>
                <c:pt idx="2">
                  <c:v>2023 рік</c:v>
                </c:pt>
              </c:strCache>
            </c:strRef>
          </c:cat>
          <c:val>
            <c:numRef>
              <c:f>Лист1!$B$2:$B$4</c:f>
              <c:numCache>
                <c:formatCode>General</c:formatCode>
                <c:ptCount val="3"/>
                <c:pt idx="0">
                  <c:v>82</c:v>
                </c:pt>
                <c:pt idx="1">
                  <c:v>102</c:v>
                </c:pt>
                <c:pt idx="2">
                  <c:v>64</c:v>
                </c:pt>
              </c:numCache>
            </c:numRef>
          </c:val>
          <c:smooth val="0"/>
          <c:extLst>
            <c:ext xmlns:c16="http://schemas.microsoft.com/office/drawing/2014/chart" uri="{C3380CC4-5D6E-409C-BE32-E72D297353CC}">
              <c16:uniqueId val="{00000000-9EAC-4A46-BBCD-AE449CD07FE4}"/>
            </c:ext>
          </c:extLst>
        </c:ser>
        <c:ser>
          <c:idx val="1"/>
          <c:order val="1"/>
          <c:tx>
            <c:strRef>
              <c:f>Лист1!$C$1</c:f>
              <c:strCache>
                <c:ptCount val="1"/>
                <c:pt idx="0">
                  <c:v>Рентабельність активів</c:v>
                </c:pt>
              </c:strCache>
            </c:strRef>
          </c:tx>
          <c:spPr>
            <a:ln w="28575" cap="rnd">
              <a:solidFill>
                <a:schemeClr val="accent2"/>
              </a:solidFill>
              <a:round/>
            </a:ln>
            <a:effectLst/>
          </c:spPr>
          <c:marker>
            <c:symbol val="none"/>
          </c:marker>
          <c:cat>
            <c:strRef>
              <c:f>Лист1!$A$2:$A$4</c:f>
              <c:strCache>
                <c:ptCount val="3"/>
                <c:pt idx="0">
                  <c:v>2021 рік</c:v>
                </c:pt>
                <c:pt idx="1">
                  <c:v>2022 рік</c:v>
                </c:pt>
                <c:pt idx="2">
                  <c:v>2023 рік</c:v>
                </c:pt>
              </c:strCache>
            </c:strRef>
          </c:cat>
          <c:val>
            <c:numRef>
              <c:f>Лист1!$C$2:$C$4</c:f>
              <c:numCache>
                <c:formatCode>General</c:formatCode>
                <c:ptCount val="3"/>
                <c:pt idx="0">
                  <c:v>15.8</c:v>
                </c:pt>
                <c:pt idx="1">
                  <c:v>35.4</c:v>
                </c:pt>
                <c:pt idx="2">
                  <c:v>24.3</c:v>
                </c:pt>
              </c:numCache>
            </c:numRef>
          </c:val>
          <c:smooth val="0"/>
          <c:extLst>
            <c:ext xmlns:c16="http://schemas.microsoft.com/office/drawing/2014/chart" uri="{C3380CC4-5D6E-409C-BE32-E72D297353CC}">
              <c16:uniqueId val="{00000001-9EAC-4A46-BBCD-AE449CD07FE4}"/>
            </c:ext>
          </c:extLst>
        </c:ser>
        <c:ser>
          <c:idx val="2"/>
          <c:order val="2"/>
          <c:tx>
            <c:strRef>
              <c:f>Лист1!$D$1</c:f>
              <c:strCache>
                <c:ptCount val="1"/>
                <c:pt idx="0">
                  <c:v>Ефект фінансового левериджу2</c:v>
                </c:pt>
              </c:strCache>
            </c:strRef>
          </c:tx>
          <c:spPr>
            <a:ln w="28575" cap="rnd">
              <a:solidFill>
                <a:schemeClr val="accent3"/>
              </a:solidFill>
              <a:round/>
            </a:ln>
            <a:effectLst/>
          </c:spPr>
          <c:marker>
            <c:symbol val="none"/>
          </c:marker>
          <c:cat>
            <c:strRef>
              <c:f>Лист1!$A$2:$A$4</c:f>
              <c:strCache>
                <c:ptCount val="3"/>
                <c:pt idx="0">
                  <c:v>2021 рік</c:v>
                </c:pt>
                <c:pt idx="1">
                  <c:v>2022 рік</c:v>
                </c:pt>
                <c:pt idx="2">
                  <c:v>2023 рік</c:v>
                </c:pt>
              </c:strCache>
            </c:strRef>
          </c:cat>
          <c:val>
            <c:numRef>
              <c:f>Лист1!$D$2:$D$4</c:f>
              <c:numCache>
                <c:formatCode>General</c:formatCode>
                <c:ptCount val="3"/>
                <c:pt idx="0">
                  <c:v>2.5</c:v>
                </c:pt>
                <c:pt idx="1">
                  <c:v>19.5</c:v>
                </c:pt>
                <c:pt idx="2">
                  <c:v>6.4</c:v>
                </c:pt>
              </c:numCache>
            </c:numRef>
          </c:val>
          <c:smooth val="0"/>
          <c:extLst>
            <c:ext xmlns:c16="http://schemas.microsoft.com/office/drawing/2014/chart" uri="{C3380CC4-5D6E-409C-BE32-E72D297353CC}">
              <c16:uniqueId val="{00000002-9EAC-4A46-BBCD-AE449CD07FE4}"/>
            </c:ext>
          </c:extLst>
        </c:ser>
        <c:dLbls>
          <c:showLegendKey val="0"/>
          <c:showVal val="0"/>
          <c:showCatName val="0"/>
          <c:showSerName val="0"/>
          <c:showPercent val="0"/>
          <c:showBubbleSize val="0"/>
        </c:dLbls>
        <c:smooth val="0"/>
        <c:axId val="229599887"/>
        <c:axId val="235751471"/>
      </c:lineChart>
      <c:catAx>
        <c:axId val="229599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5751471"/>
        <c:crosses val="autoZero"/>
        <c:auto val="1"/>
        <c:lblAlgn val="ctr"/>
        <c:lblOffset val="100"/>
        <c:noMultiLvlLbl val="0"/>
      </c:catAx>
      <c:valAx>
        <c:axId val="2357514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95998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b="0" i="0" u="none" strike="noStrike" baseline="0">
                <a:effectLst/>
              </a:rPr>
              <a:t>Динаміка коефіцієнту покриття боргу                                 АТ НАЕК "Енергоатом" протягом 2021-2023 рр. </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Коефіцієнт покриття боргу</c:v>
                </c:pt>
              </c:strCache>
            </c:strRef>
          </c:tx>
          <c:spPr>
            <a:ln w="28575" cap="rnd">
              <a:solidFill>
                <a:schemeClr val="accent1"/>
              </a:solidFill>
              <a:round/>
            </a:ln>
            <a:effectLst/>
          </c:spPr>
          <c:marker>
            <c:symbol val="none"/>
          </c:marker>
          <c:cat>
            <c:strRef>
              <c:f>Лист1!$A$2:$A$4</c:f>
              <c:strCache>
                <c:ptCount val="3"/>
                <c:pt idx="0">
                  <c:v>2021 рік</c:v>
                </c:pt>
                <c:pt idx="1">
                  <c:v>2022 рік</c:v>
                </c:pt>
                <c:pt idx="2">
                  <c:v>2023 рік</c:v>
                </c:pt>
              </c:strCache>
            </c:strRef>
          </c:cat>
          <c:val>
            <c:numRef>
              <c:f>Лист1!$B$2:$B$4</c:f>
              <c:numCache>
                <c:formatCode>General</c:formatCode>
                <c:ptCount val="3"/>
                <c:pt idx="0">
                  <c:v>0.24</c:v>
                </c:pt>
                <c:pt idx="1">
                  <c:v>-0.41</c:v>
                </c:pt>
                <c:pt idx="2">
                  <c:v>-0.54</c:v>
                </c:pt>
              </c:numCache>
            </c:numRef>
          </c:val>
          <c:smooth val="0"/>
          <c:extLst>
            <c:ext xmlns:c16="http://schemas.microsoft.com/office/drawing/2014/chart" uri="{C3380CC4-5D6E-409C-BE32-E72D297353CC}">
              <c16:uniqueId val="{00000000-CBFF-4C1B-825D-6389E8D9CD6E}"/>
            </c:ext>
          </c:extLst>
        </c:ser>
        <c:dLbls>
          <c:showLegendKey val="0"/>
          <c:showVal val="0"/>
          <c:showCatName val="0"/>
          <c:showSerName val="0"/>
          <c:showPercent val="0"/>
          <c:showBubbleSize val="0"/>
        </c:dLbls>
        <c:smooth val="0"/>
        <c:axId val="229599887"/>
        <c:axId val="235751471"/>
      </c:lineChart>
      <c:catAx>
        <c:axId val="229599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5751471"/>
        <c:crosses val="autoZero"/>
        <c:auto val="1"/>
        <c:lblAlgn val="ctr"/>
        <c:lblOffset val="100"/>
        <c:noMultiLvlLbl val="0"/>
      </c:catAx>
      <c:valAx>
        <c:axId val="2357514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95998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Динаміка</a:t>
            </a:r>
            <a:r>
              <a:rPr lang="ru-RU" baseline="0"/>
              <a:t> показників прибутковості                                     </a:t>
            </a:r>
            <a:r>
              <a:rPr lang="uk-UA" sz="1400" b="0" i="0" u="none" strike="noStrike" baseline="0">
                <a:effectLst/>
              </a:rPr>
              <a:t>АТ НАЕК „ЕНЕРГОАТОМ“ протягом 2021-2023 рр.</a:t>
            </a:r>
            <a:r>
              <a:rPr lang="ru-RU" baseline="0"/>
              <a:t> </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2021 рік</c:v>
                </c:pt>
              </c:strCache>
            </c:strRef>
          </c:tx>
          <c:spPr>
            <a:ln w="28575" cap="rnd">
              <a:solidFill>
                <a:schemeClr val="accent2"/>
              </a:solidFill>
              <a:round/>
            </a:ln>
            <a:effectLst/>
          </c:spPr>
          <c:marker>
            <c:symbol val="none"/>
          </c:marker>
          <c:cat>
            <c:strRef>
              <c:f>Лист1!$A$2:$A$4</c:f>
              <c:strCache>
                <c:ptCount val="3"/>
                <c:pt idx="0">
                  <c:v>ROA</c:v>
                </c:pt>
                <c:pt idx="1">
                  <c:v>ROE</c:v>
                </c:pt>
                <c:pt idx="2">
                  <c:v>ROS</c:v>
                </c:pt>
              </c:strCache>
            </c:strRef>
          </c:cat>
          <c:val>
            <c:numRef>
              <c:f>Лист1!$B$2:$B$4</c:f>
              <c:numCache>
                <c:formatCode>0.00%</c:formatCode>
                <c:ptCount val="3"/>
                <c:pt idx="0">
                  <c:v>2.1999999999999999E-2</c:v>
                </c:pt>
                <c:pt idx="1">
                  <c:v>4.1799999999999997E-2</c:v>
                </c:pt>
                <c:pt idx="2">
                  <c:v>6.2E-2</c:v>
                </c:pt>
              </c:numCache>
            </c:numRef>
          </c:val>
          <c:smooth val="0"/>
          <c:extLst>
            <c:ext xmlns:c16="http://schemas.microsoft.com/office/drawing/2014/chart" uri="{C3380CC4-5D6E-409C-BE32-E72D297353CC}">
              <c16:uniqueId val="{00000000-7A28-4909-B158-4DF35692AE54}"/>
            </c:ext>
          </c:extLst>
        </c:ser>
        <c:ser>
          <c:idx val="1"/>
          <c:order val="1"/>
          <c:tx>
            <c:strRef>
              <c:f>Лист1!$C$1</c:f>
              <c:strCache>
                <c:ptCount val="1"/>
                <c:pt idx="0">
                  <c:v>2022 рік</c:v>
                </c:pt>
              </c:strCache>
            </c:strRef>
          </c:tx>
          <c:spPr>
            <a:ln w="28575" cap="rnd">
              <a:solidFill>
                <a:schemeClr val="accent4"/>
              </a:solidFill>
              <a:round/>
            </a:ln>
            <a:effectLst/>
          </c:spPr>
          <c:marker>
            <c:symbol val="none"/>
          </c:marker>
          <c:cat>
            <c:strRef>
              <c:f>Лист1!$A$2:$A$4</c:f>
              <c:strCache>
                <c:ptCount val="3"/>
                <c:pt idx="0">
                  <c:v>ROA</c:v>
                </c:pt>
                <c:pt idx="1">
                  <c:v>ROE</c:v>
                </c:pt>
                <c:pt idx="2">
                  <c:v>ROS</c:v>
                </c:pt>
              </c:strCache>
            </c:strRef>
          </c:cat>
          <c:val>
            <c:numRef>
              <c:f>Лист1!$C$2:$C$4</c:f>
              <c:numCache>
                <c:formatCode>0.00%</c:formatCode>
                <c:ptCount val="3"/>
                <c:pt idx="0">
                  <c:v>-5.1499999999999997E-2</c:v>
                </c:pt>
                <c:pt idx="1">
                  <c:v>-9.9199999999999997E-2</c:v>
                </c:pt>
                <c:pt idx="2">
                  <c:v>-9.2399999999999996E-2</c:v>
                </c:pt>
              </c:numCache>
            </c:numRef>
          </c:val>
          <c:smooth val="0"/>
          <c:extLst>
            <c:ext xmlns:c16="http://schemas.microsoft.com/office/drawing/2014/chart" uri="{C3380CC4-5D6E-409C-BE32-E72D297353CC}">
              <c16:uniqueId val="{00000001-7A28-4909-B158-4DF35692AE54}"/>
            </c:ext>
          </c:extLst>
        </c:ser>
        <c:ser>
          <c:idx val="2"/>
          <c:order val="2"/>
          <c:tx>
            <c:strRef>
              <c:f>Лист1!$D$1</c:f>
              <c:strCache>
                <c:ptCount val="1"/>
                <c:pt idx="0">
                  <c:v>2023 рік</c:v>
                </c:pt>
              </c:strCache>
            </c:strRef>
          </c:tx>
          <c:spPr>
            <a:ln w="28575" cap="rnd">
              <a:solidFill>
                <a:schemeClr val="accent6"/>
              </a:solidFill>
              <a:round/>
            </a:ln>
            <a:effectLst/>
          </c:spPr>
          <c:marker>
            <c:symbol val="none"/>
          </c:marker>
          <c:cat>
            <c:strRef>
              <c:f>Лист1!$A$2:$A$4</c:f>
              <c:strCache>
                <c:ptCount val="3"/>
                <c:pt idx="0">
                  <c:v>ROA</c:v>
                </c:pt>
                <c:pt idx="1">
                  <c:v>ROE</c:v>
                </c:pt>
                <c:pt idx="2">
                  <c:v>ROS</c:v>
                </c:pt>
              </c:strCache>
            </c:strRef>
          </c:cat>
          <c:val>
            <c:numRef>
              <c:f>Лист1!$D$2:$D$4</c:f>
              <c:numCache>
                <c:formatCode>0.00%</c:formatCode>
                <c:ptCount val="3"/>
                <c:pt idx="0">
                  <c:v>-3.4299999999999997E-2</c:v>
                </c:pt>
                <c:pt idx="1">
                  <c:v>-7.1199999999999999E-2</c:v>
                </c:pt>
                <c:pt idx="2">
                  <c:v>-7.3200000000000001E-2</c:v>
                </c:pt>
              </c:numCache>
            </c:numRef>
          </c:val>
          <c:smooth val="0"/>
          <c:extLst>
            <c:ext xmlns:c16="http://schemas.microsoft.com/office/drawing/2014/chart" uri="{C3380CC4-5D6E-409C-BE32-E72D297353CC}">
              <c16:uniqueId val="{00000002-7A28-4909-B158-4DF35692AE54}"/>
            </c:ext>
          </c:extLst>
        </c:ser>
        <c:dLbls>
          <c:showLegendKey val="0"/>
          <c:showVal val="0"/>
          <c:showCatName val="0"/>
          <c:showSerName val="0"/>
          <c:showPercent val="0"/>
          <c:showBubbleSize val="0"/>
        </c:dLbls>
        <c:smooth val="0"/>
        <c:axId val="150417647"/>
        <c:axId val="150404335"/>
      </c:lineChart>
      <c:catAx>
        <c:axId val="150417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0404335"/>
        <c:crosses val="autoZero"/>
        <c:auto val="1"/>
        <c:lblAlgn val="ctr"/>
        <c:lblOffset val="100"/>
        <c:noMultiLvlLbl val="0"/>
      </c:catAx>
      <c:valAx>
        <c:axId val="15040433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0417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b="0" i="0" u="none" strike="noStrike" baseline="0">
                <a:effectLst/>
              </a:rPr>
              <a:t>Динаміка коефіцієнту державного фінансування та темпу зростання(скорочення) державних інвестицій </a:t>
            </a:r>
            <a:r>
              <a:rPr lang="ru-RU" sz="1400" b="0" i="0" u="none" strike="noStrike" baseline="0">
                <a:effectLst/>
              </a:rPr>
              <a:t>НАЕК «Енергоатом» </a:t>
            </a:r>
            <a:r>
              <a:rPr lang="uk-UA" sz="1400" b="0" i="0" u="none" strike="noStrike" baseline="0">
                <a:effectLst/>
              </a:rPr>
              <a:t>у 2021-2023 рр.</a:t>
            </a:r>
            <a:endParaRPr lang="ru-RU"/>
          </a:p>
        </c:rich>
      </c:tx>
      <c:layout>
        <c:manualLayout>
          <c:xMode val="edge"/>
          <c:yMode val="edge"/>
          <c:x val="0.13127314814814814"/>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Державне фінансування</c:v>
                </c:pt>
              </c:strCache>
            </c:strRef>
          </c:tx>
          <c:spPr>
            <a:ln w="28575" cap="rnd">
              <a:solidFill>
                <a:schemeClr val="accent1"/>
              </a:solidFill>
              <a:round/>
            </a:ln>
            <a:effectLst/>
          </c:spPr>
          <c:marker>
            <c:symbol val="none"/>
          </c:marker>
          <c:cat>
            <c:strRef>
              <c:f>Лист1!$A$2:$A$4</c:f>
              <c:strCache>
                <c:ptCount val="3"/>
                <c:pt idx="0">
                  <c:v>2021 рік</c:v>
                </c:pt>
                <c:pt idx="1">
                  <c:v>2022 рік</c:v>
                </c:pt>
                <c:pt idx="2">
                  <c:v>2023 рік</c:v>
                </c:pt>
              </c:strCache>
            </c:strRef>
          </c:cat>
          <c:val>
            <c:numRef>
              <c:f>Лист1!$B$2:$B$4</c:f>
              <c:numCache>
                <c:formatCode>General</c:formatCode>
                <c:ptCount val="3"/>
                <c:pt idx="0">
                  <c:v>0.34</c:v>
                </c:pt>
                <c:pt idx="1">
                  <c:v>0.31</c:v>
                </c:pt>
                <c:pt idx="2">
                  <c:v>0.18</c:v>
                </c:pt>
              </c:numCache>
            </c:numRef>
          </c:val>
          <c:smooth val="0"/>
          <c:extLst>
            <c:ext xmlns:c16="http://schemas.microsoft.com/office/drawing/2014/chart" uri="{C3380CC4-5D6E-409C-BE32-E72D297353CC}">
              <c16:uniqueId val="{00000000-9B68-4CEF-B1EC-009B6F61B4D3}"/>
            </c:ext>
          </c:extLst>
        </c:ser>
        <c:ser>
          <c:idx val="1"/>
          <c:order val="1"/>
          <c:tx>
            <c:strRef>
              <c:f>Лист1!$C$1</c:f>
              <c:strCache>
                <c:ptCount val="1"/>
                <c:pt idx="0">
                  <c:v>Темп зростання(скорочення) державних інвестицій</c:v>
                </c:pt>
              </c:strCache>
            </c:strRef>
          </c:tx>
          <c:spPr>
            <a:ln w="28575" cap="rnd">
              <a:solidFill>
                <a:schemeClr val="accent2"/>
              </a:solidFill>
              <a:round/>
            </a:ln>
            <a:effectLst/>
          </c:spPr>
          <c:marker>
            <c:symbol val="none"/>
          </c:marker>
          <c:cat>
            <c:strRef>
              <c:f>Лист1!$A$2:$A$4</c:f>
              <c:strCache>
                <c:ptCount val="3"/>
                <c:pt idx="0">
                  <c:v>2021 рік</c:v>
                </c:pt>
                <c:pt idx="1">
                  <c:v>2022 рік</c:v>
                </c:pt>
                <c:pt idx="2">
                  <c:v>2023 рік</c:v>
                </c:pt>
              </c:strCache>
            </c:strRef>
          </c:cat>
          <c:val>
            <c:numRef>
              <c:f>Лист1!$C$2:$C$4</c:f>
              <c:numCache>
                <c:formatCode>General</c:formatCode>
                <c:ptCount val="3"/>
                <c:pt idx="0">
                  <c:v>-3.24</c:v>
                </c:pt>
                <c:pt idx="1">
                  <c:v>-4.97</c:v>
                </c:pt>
                <c:pt idx="2">
                  <c:v>-4.53</c:v>
                </c:pt>
              </c:numCache>
            </c:numRef>
          </c:val>
          <c:smooth val="0"/>
          <c:extLst>
            <c:ext xmlns:c16="http://schemas.microsoft.com/office/drawing/2014/chart" uri="{C3380CC4-5D6E-409C-BE32-E72D297353CC}">
              <c16:uniqueId val="{00000001-9B68-4CEF-B1EC-009B6F61B4D3}"/>
            </c:ext>
          </c:extLst>
        </c:ser>
        <c:dLbls>
          <c:showLegendKey val="0"/>
          <c:showVal val="0"/>
          <c:showCatName val="0"/>
          <c:showSerName val="0"/>
          <c:showPercent val="0"/>
          <c:showBubbleSize val="0"/>
        </c:dLbls>
        <c:smooth val="0"/>
        <c:axId val="1733031104"/>
        <c:axId val="1733035680"/>
      </c:lineChart>
      <c:catAx>
        <c:axId val="1733031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33035680"/>
        <c:crosses val="autoZero"/>
        <c:auto val="1"/>
        <c:lblAlgn val="ctr"/>
        <c:lblOffset val="100"/>
        <c:noMultiLvlLbl val="0"/>
      </c:catAx>
      <c:valAx>
        <c:axId val="1733035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33031104"/>
        <c:crosses val="autoZero"/>
        <c:crossBetween val="between"/>
      </c:valAx>
      <c:spPr>
        <a:noFill/>
        <a:ln>
          <a:noFill/>
        </a:ln>
        <a:effectLst/>
      </c:spPr>
    </c:plotArea>
    <c:legend>
      <c:legendPos val="b"/>
      <c:layout>
        <c:manualLayout>
          <c:xMode val="edge"/>
          <c:yMode val="edge"/>
          <c:x val="8.6818509330169338E-2"/>
          <c:y val="0.91379265833715384"/>
          <c:w val="0.87019842519685042"/>
          <c:h val="6.35956966656725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b="0" i="0" u="none" strike="noStrike" baseline="0">
                <a:effectLst/>
              </a:rPr>
              <a:t>Динаміка коефіцієнту ефективності інвестицій та показника рентабельності державних інвестицій АТ НАЕК «Енергоатом»     у 2021-2023 рр.</a:t>
            </a:r>
            <a:endParaRPr lang="ru-RU"/>
          </a:p>
        </c:rich>
      </c:tx>
      <c:layout>
        <c:manualLayout>
          <c:xMode val="edge"/>
          <c:yMode val="edge"/>
          <c:x val="0.13127314814814814"/>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Ефективність інвестицій </c:v>
                </c:pt>
              </c:strCache>
            </c:strRef>
          </c:tx>
          <c:spPr>
            <a:ln w="28575" cap="rnd">
              <a:solidFill>
                <a:schemeClr val="accent1"/>
              </a:solidFill>
              <a:round/>
            </a:ln>
            <a:effectLst/>
          </c:spPr>
          <c:marker>
            <c:symbol val="none"/>
          </c:marker>
          <c:cat>
            <c:strRef>
              <c:f>Лист1!$A$2:$A$4</c:f>
              <c:strCache>
                <c:ptCount val="3"/>
                <c:pt idx="0">
                  <c:v>2021 рік</c:v>
                </c:pt>
                <c:pt idx="1">
                  <c:v>2022 рік</c:v>
                </c:pt>
                <c:pt idx="2">
                  <c:v>2023 рік</c:v>
                </c:pt>
              </c:strCache>
            </c:strRef>
          </c:cat>
          <c:val>
            <c:numRef>
              <c:f>Лист1!$B$2:$B$4</c:f>
              <c:numCache>
                <c:formatCode>General</c:formatCode>
                <c:ptCount val="3"/>
                <c:pt idx="0">
                  <c:v>1.56</c:v>
                </c:pt>
                <c:pt idx="1">
                  <c:v>-22.89</c:v>
                </c:pt>
                <c:pt idx="2">
                  <c:v>13.33</c:v>
                </c:pt>
              </c:numCache>
            </c:numRef>
          </c:val>
          <c:smooth val="0"/>
          <c:extLst>
            <c:ext xmlns:c16="http://schemas.microsoft.com/office/drawing/2014/chart" uri="{C3380CC4-5D6E-409C-BE32-E72D297353CC}">
              <c16:uniqueId val="{00000000-D3AD-46C0-9071-E706D1410210}"/>
            </c:ext>
          </c:extLst>
        </c:ser>
        <c:ser>
          <c:idx val="1"/>
          <c:order val="1"/>
          <c:tx>
            <c:strRef>
              <c:f>Лист1!$C$1</c:f>
              <c:strCache>
                <c:ptCount val="1"/>
                <c:pt idx="0">
                  <c:v>Рентабельність державних інвестицій </c:v>
                </c:pt>
              </c:strCache>
            </c:strRef>
          </c:tx>
          <c:spPr>
            <a:ln w="28575" cap="rnd">
              <a:solidFill>
                <a:schemeClr val="accent2"/>
              </a:solidFill>
              <a:round/>
            </a:ln>
            <a:effectLst/>
          </c:spPr>
          <c:marker>
            <c:symbol val="none"/>
          </c:marker>
          <c:cat>
            <c:strRef>
              <c:f>Лист1!$A$2:$A$4</c:f>
              <c:strCache>
                <c:ptCount val="3"/>
                <c:pt idx="0">
                  <c:v>2021 рік</c:v>
                </c:pt>
                <c:pt idx="1">
                  <c:v>2022 рік</c:v>
                </c:pt>
                <c:pt idx="2">
                  <c:v>2023 рік</c:v>
                </c:pt>
              </c:strCache>
            </c:strRef>
          </c:cat>
          <c:val>
            <c:numRef>
              <c:f>Лист1!$C$2:$C$4</c:f>
              <c:numCache>
                <c:formatCode>General</c:formatCode>
                <c:ptCount val="3"/>
                <c:pt idx="0">
                  <c:v>6.38</c:v>
                </c:pt>
                <c:pt idx="1">
                  <c:v>-16.170000000000002</c:v>
                </c:pt>
                <c:pt idx="2">
                  <c:v>-15.37</c:v>
                </c:pt>
              </c:numCache>
            </c:numRef>
          </c:val>
          <c:smooth val="0"/>
          <c:extLst>
            <c:ext xmlns:c16="http://schemas.microsoft.com/office/drawing/2014/chart" uri="{C3380CC4-5D6E-409C-BE32-E72D297353CC}">
              <c16:uniqueId val="{00000001-D3AD-46C0-9071-E706D1410210}"/>
            </c:ext>
          </c:extLst>
        </c:ser>
        <c:dLbls>
          <c:showLegendKey val="0"/>
          <c:showVal val="0"/>
          <c:showCatName val="0"/>
          <c:showSerName val="0"/>
          <c:showPercent val="0"/>
          <c:showBubbleSize val="0"/>
        </c:dLbls>
        <c:smooth val="0"/>
        <c:axId val="1733031104"/>
        <c:axId val="1733035680"/>
      </c:lineChart>
      <c:catAx>
        <c:axId val="1733031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33035680"/>
        <c:crosses val="autoZero"/>
        <c:auto val="1"/>
        <c:lblAlgn val="ctr"/>
        <c:lblOffset val="100"/>
        <c:noMultiLvlLbl val="0"/>
      </c:catAx>
      <c:valAx>
        <c:axId val="1733035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33031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0.00969</cdr:x>
      <cdr:y>0.81395</cdr:y>
    </cdr:from>
    <cdr:to>
      <cdr:x>0.97674</cdr:x>
      <cdr:y>1</cdr:y>
    </cdr:to>
    <cdr:sp macro="" textlink="">
      <cdr:nvSpPr>
        <cdr:cNvPr id="2" name="Надпись 1"/>
        <cdr:cNvSpPr txBox="1"/>
      </cdr:nvSpPr>
      <cdr:spPr>
        <a:xfrm xmlns:a="http://schemas.openxmlformats.org/drawingml/2006/main">
          <a:off x="53163" y="2604977"/>
          <a:ext cx="5305646" cy="59542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userShapes>
</file>

<file path=word/drawings/drawing2.xml><?xml version="1.0" encoding="utf-8"?>
<c:userShapes xmlns:c="http://schemas.openxmlformats.org/drawingml/2006/chart">
  <cdr:relSizeAnchor xmlns:cdr="http://schemas.openxmlformats.org/drawingml/2006/chartDrawing">
    <cdr:from>
      <cdr:x>0.00969</cdr:x>
      <cdr:y>0.81395</cdr:y>
    </cdr:from>
    <cdr:to>
      <cdr:x>0.97674</cdr:x>
      <cdr:y>1</cdr:y>
    </cdr:to>
    <cdr:sp macro="" textlink="">
      <cdr:nvSpPr>
        <cdr:cNvPr id="2" name="Надпись 1"/>
        <cdr:cNvSpPr txBox="1"/>
      </cdr:nvSpPr>
      <cdr:spPr>
        <a:xfrm xmlns:a="http://schemas.openxmlformats.org/drawingml/2006/main">
          <a:off x="53163" y="2604977"/>
          <a:ext cx="5305646" cy="59542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F37B0-60AA-4A77-9624-4F1DBA6EA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7687</TotalTime>
  <Pages>55</Pages>
  <Words>55047</Words>
  <Characters>31378</Characters>
  <Application>Microsoft Office Word</Application>
  <DocSecurity>0</DocSecurity>
  <Lines>261</Lines>
  <Paragraphs>172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TSS</dc:creator>
  <cp:keywords/>
  <dc:description/>
  <cp:lastModifiedBy>Am</cp:lastModifiedBy>
  <cp:revision>143</cp:revision>
  <dcterms:created xsi:type="dcterms:W3CDTF">2025-02-17T17:56:00Z</dcterms:created>
  <dcterms:modified xsi:type="dcterms:W3CDTF">2025-06-24T17:22:00Z</dcterms:modified>
</cp:coreProperties>
</file>