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0DF9" w14:textId="77777777" w:rsidR="009E30BE" w:rsidRPr="008B6E44" w:rsidRDefault="00392F28" w:rsidP="00AE4FE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B6E44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p w14:paraId="76CC0D1A" w14:textId="77777777" w:rsidR="00236DE8" w:rsidRPr="008B6E44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6E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Відповідність наукових праць наукових керівників </w:t>
      </w:r>
      <w:r w:rsidR="008F79CC" w:rsidRPr="008B6E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темам </w:t>
      </w:r>
      <w:r w:rsidRPr="008B6E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дисертацій здобувачів наукового ступеня доктора філософії </w:t>
      </w:r>
    </w:p>
    <w:p w14:paraId="0D1FA432" w14:textId="77C634B3" w:rsidR="00236DE8" w:rsidRPr="008B6E44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6E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ОНП </w:t>
      </w:r>
      <w:r w:rsidR="00483058" w:rsidRPr="008B6E4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A81637" w:rsidRPr="008B6E44">
        <w:rPr>
          <w:rFonts w:ascii="Times New Roman" w:hAnsi="Times New Roman" w:cs="Times New Roman"/>
          <w:b/>
          <w:sz w:val="24"/>
          <w:szCs w:val="24"/>
          <w:lang w:val="uk-UA"/>
        </w:rPr>
        <w:t>Економіка</w:t>
      </w:r>
      <w:r w:rsidR="00483058" w:rsidRPr="008B6E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202023" w:rsidRPr="008B6E44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483058" w:rsidRPr="008B6E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кафедрі </w:t>
      </w:r>
      <w:r w:rsidR="00046B62" w:rsidRPr="008B6E44">
        <w:rPr>
          <w:rFonts w:ascii="Times New Roman" w:hAnsi="Times New Roman" w:cs="Times New Roman"/>
          <w:b/>
          <w:sz w:val="24"/>
          <w:szCs w:val="24"/>
          <w:lang w:val="uk-UA"/>
        </w:rPr>
        <w:t>фінансів та банківської справи</w:t>
      </w:r>
    </w:p>
    <w:p w14:paraId="11EACE7C" w14:textId="77777777" w:rsidR="00392F28" w:rsidRPr="008B6E44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1842"/>
        <w:gridCol w:w="1985"/>
        <w:gridCol w:w="4819"/>
        <w:gridCol w:w="4253"/>
      </w:tblGrid>
      <w:tr w:rsidR="00F55F2F" w:rsidRPr="00367507" w14:paraId="128B3629" w14:textId="77777777" w:rsidTr="00AB4FF1">
        <w:trPr>
          <w:trHeight w:val="1527"/>
        </w:trPr>
        <w:tc>
          <w:tcPr>
            <w:tcW w:w="597" w:type="dxa"/>
            <w:vAlign w:val="center"/>
          </w:tcPr>
          <w:p w14:paraId="780026FD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8E49DBD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аспіранта,</w:t>
            </w:r>
          </w:p>
          <w:p w14:paraId="35842FCE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842" w:type="dxa"/>
            <w:vAlign w:val="center"/>
          </w:tcPr>
          <w:p w14:paraId="2B2ACB01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1985" w:type="dxa"/>
            <w:vAlign w:val="center"/>
          </w:tcPr>
          <w:p w14:paraId="23BA9EAF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наукового керівника,</w:t>
            </w:r>
          </w:p>
          <w:p w14:paraId="496677B1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науковий ступінь, вчене звання, посада</w:t>
            </w:r>
          </w:p>
        </w:tc>
        <w:tc>
          <w:tcPr>
            <w:tcW w:w="4819" w:type="dxa"/>
            <w:vAlign w:val="center"/>
          </w:tcPr>
          <w:p w14:paraId="7B0A8C27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наукових праць наукового керівника, що відповідають темі дисертації (за останні п'ять років)</w:t>
            </w:r>
          </w:p>
        </w:tc>
        <w:tc>
          <w:tcPr>
            <w:tcW w:w="4253" w:type="dxa"/>
            <w:vAlign w:val="center"/>
          </w:tcPr>
          <w:p w14:paraId="5EAF9F9D" w14:textId="77777777" w:rsidR="00F55F2F" w:rsidRPr="008B6E44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наукових праць наукового керівника в </w:t>
            </w:r>
            <w:proofErr w:type="spellStart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базах даних </w:t>
            </w:r>
            <w:proofErr w:type="spellStart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Web</w:t>
            </w:r>
            <w:proofErr w:type="spellEnd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Science</w:t>
            </w:r>
            <w:proofErr w:type="spellEnd"/>
          </w:p>
        </w:tc>
      </w:tr>
      <w:tr w:rsidR="00F55F2F" w:rsidRPr="008B6E44" w14:paraId="5DCD0512" w14:textId="77777777" w:rsidTr="00F232DC">
        <w:tc>
          <w:tcPr>
            <w:tcW w:w="15480" w:type="dxa"/>
            <w:gridSpan w:val="6"/>
          </w:tcPr>
          <w:p w14:paraId="01A97A7F" w14:textId="705591A5" w:rsidR="00F55F2F" w:rsidRPr="008B6E44" w:rsidRDefault="00F55F2F" w:rsidP="00AE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кафедра </w:t>
            </w:r>
            <w:r w:rsidR="00046B62" w:rsidRPr="008B6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фінансів та банківської справи</w:t>
            </w:r>
          </w:p>
        </w:tc>
      </w:tr>
      <w:tr w:rsidR="00F232DC" w:rsidRPr="008B6E44" w14:paraId="239FA423" w14:textId="77777777" w:rsidTr="008B6E44">
        <w:tc>
          <w:tcPr>
            <w:tcW w:w="597" w:type="dxa"/>
            <w:vAlign w:val="center"/>
          </w:tcPr>
          <w:p w14:paraId="1D486074" w14:textId="1FC46E5A" w:rsidR="00F232DC" w:rsidRPr="008B6E44" w:rsidRDefault="008B6E44" w:rsidP="008B6E4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vAlign w:val="center"/>
          </w:tcPr>
          <w:p w14:paraId="0E341794" w14:textId="77777777" w:rsidR="00F232DC" w:rsidRPr="008B6E44" w:rsidRDefault="00AB4FF1" w:rsidP="00F067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8B6E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Корсунов</w:t>
            </w:r>
            <w:proofErr w:type="spellEnd"/>
            <w:r w:rsidRPr="008B6E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Владислав Володимирович,</w:t>
            </w:r>
          </w:p>
          <w:p w14:paraId="7BF43CC3" w14:textId="57314D56" w:rsidR="00AB4FF1" w:rsidRPr="008B6E44" w:rsidRDefault="00AB4FF1" w:rsidP="00F067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 рік навчання</w:t>
            </w:r>
          </w:p>
        </w:tc>
        <w:tc>
          <w:tcPr>
            <w:tcW w:w="1842" w:type="dxa"/>
            <w:vAlign w:val="center"/>
          </w:tcPr>
          <w:p w14:paraId="63CBF827" w14:textId="62484174" w:rsidR="00F232DC" w:rsidRPr="008B6E44" w:rsidRDefault="008B6E44" w:rsidP="00F067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6E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Адаптивне управління фінансовою безпекою інноваційно орієнтованих підприємств</w:t>
            </w:r>
          </w:p>
        </w:tc>
        <w:tc>
          <w:tcPr>
            <w:tcW w:w="1985" w:type="dxa"/>
            <w:vAlign w:val="center"/>
          </w:tcPr>
          <w:p w14:paraId="5A2CEE09" w14:textId="77777777" w:rsidR="008B6E44" w:rsidRPr="008B6E44" w:rsidRDefault="008B6E44" w:rsidP="008B6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Чернодубова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Елєонора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Валеріанівна,</w:t>
            </w:r>
          </w:p>
          <w:p w14:paraId="08B4ABA9" w14:textId="77777777" w:rsidR="008B6E44" w:rsidRPr="008B6E44" w:rsidRDefault="008B6E44" w:rsidP="008B6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6E077669" w14:textId="162A2473" w:rsidR="00F232DC" w:rsidRPr="008B6E44" w:rsidRDefault="008B6E44" w:rsidP="008B6E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4819" w:type="dxa"/>
          </w:tcPr>
          <w:p w14:paraId="20A5A327" w14:textId="7B2344F9" w:rsidR="008B6E44" w:rsidRPr="008B6E44" w:rsidRDefault="008B6E44" w:rsidP="008B6E44">
            <w:pPr>
              <w:pStyle w:val="a6"/>
              <w:tabs>
                <w:tab w:val="left" w:pos="252"/>
              </w:tabs>
              <w:ind w:left="0"/>
              <w:jc w:val="both"/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</w:pP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Е.В.,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Царевський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О.В.  </w:t>
            </w:r>
            <w:r w:rsidRPr="008B6E4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Перспективи розвитку системи адаптивного управління на промислових підприємствах в Україні. </w:t>
            </w:r>
            <w:r w:rsidRPr="008B6E44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uk-UA"/>
              </w:rPr>
              <w:t>Економіка. Фінанси. Право</w:t>
            </w:r>
            <w:r w:rsidRPr="008B6E44"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  <w:t xml:space="preserve">. – 2024. - № 4. - С. 108-112. </w:t>
            </w:r>
            <w:r w:rsidRPr="008B6E44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 xml:space="preserve">DOI: </w:t>
            </w:r>
            <w:hyperlink r:id="rId6" w:history="1">
              <w:r w:rsidR="008575C9" w:rsidRPr="004B0C3B">
                <w:rPr>
                  <w:rStyle w:val="a8"/>
                  <w:rFonts w:ascii="Times New Roman" w:eastAsia="Roboto" w:hAnsi="Times New Roman" w:cs="Times New Roman"/>
                  <w:sz w:val="20"/>
                  <w:szCs w:val="20"/>
                  <w:lang w:val="uk-UA"/>
                </w:rPr>
                <w:t>https://doi.org/10.37634/efp.2024.4.22</w:t>
              </w:r>
            </w:hyperlink>
          </w:p>
          <w:p w14:paraId="0D70E111" w14:textId="77777777" w:rsidR="008B6E44" w:rsidRPr="008B6E44" w:rsidRDefault="008B6E44" w:rsidP="008B6E44">
            <w:pPr>
              <w:pStyle w:val="a6"/>
              <w:tabs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6E44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 xml:space="preserve">2. Мартинова Л.В., </w:t>
            </w:r>
            <w:proofErr w:type="spellStart"/>
            <w:r w:rsidRPr="008B6E44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8B6E44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 xml:space="preserve"> Е.В., </w:t>
            </w:r>
            <w:proofErr w:type="spellStart"/>
            <w:r w:rsidRPr="008B6E44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>Розмислов</w:t>
            </w:r>
            <w:proofErr w:type="spellEnd"/>
            <w:r w:rsidRPr="008B6E44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 xml:space="preserve"> О.М. Адаптивні моделі управління фінансово-господарською діяльністю підприємств. </w:t>
            </w:r>
            <w:r w:rsidRPr="008B6E4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Науковий вісник Херсонського державного університету. Серія: Економічні науки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2021. – Випуск 42. – С. 39-45. </w:t>
            </w:r>
            <w:r w:rsidRPr="008B6E44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>DOI: https://doi.org/10.32999/ksu2307-8030/2021-42-6</w:t>
            </w:r>
          </w:p>
          <w:p w14:paraId="3E77111B" w14:textId="77777777" w:rsidR="008B6E44" w:rsidRPr="008B6E44" w:rsidRDefault="008B6E44" w:rsidP="008B6E44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6E4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3.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Чижевська М.Б.,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Е.В., Сидоренко–Мельник Г.М.,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Куява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Б.М. Аналіз факторів технологічного розвитку та забезпечення фінансово-економічної безпеки інноваційно орієнтованого підприємства в умовах соціальної економіки. </w:t>
            </w:r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Ефективна економіка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- 2024. - № 2</w:t>
            </w:r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// https://www.nayka.com.ua/index.php/ee/article/view/3117</w:t>
            </w:r>
          </w:p>
          <w:p w14:paraId="4659E9EE" w14:textId="78D82108" w:rsidR="002673D4" w:rsidRPr="008B6E44" w:rsidRDefault="008B6E44" w:rsidP="008B6E44">
            <w:pPr>
              <w:pStyle w:val="a6"/>
              <w:tabs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DOI: http://doi.org/10.32702/2307-2105.2024.2.62</w:t>
            </w:r>
          </w:p>
        </w:tc>
        <w:tc>
          <w:tcPr>
            <w:tcW w:w="4253" w:type="dxa"/>
          </w:tcPr>
          <w:p w14:paraId="02702748" w14:textId="4994C2AE" w:rsidR="00F232DC" w:rsidRPr="008B6E44" w:rsidRDefault="00F232DC" w:rsidP="003B3BB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F232DC" w:rsidRPr="00367507" w14:paraId="4E7DD4E9" w14:textId="77777777" w:rsidTr="008B6E44">
        <w:tc>
          <w:tcPr>
            <w:tcW w:w="597" w:type="dxa"/>
            <w:vAlign w:val="center"/>
          </w:tcPr>
          <w:p w14:paraId="3E68A849" w14:textId="60356B7F" w:rsidR="00F232DC" w:rsidRPr="008B6E44" w:rsidRDefault="008B6E44" w:rsidP="008B6E4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984" w:type="dxa"/>
            <w:vAlign w:val="center"/>
          </w:tcPr>
          <w:p w14:paraId="48642BE6" w14:textId="77777777" w:rsidR="00F232DC" w:rsidRPr="008B6E44" w:rsidRDefault="00AB4FF1" w:rsidP="00F067A8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B6E44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Піменов</w:t>
            </w:r>
            <w:proofErr w:type="spellEnd"/>
            <w:r w:rsidRPr="008B6E44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Володимир Сергійович,</w:t>
            </w:r>
          </w:p>
          <w:p w14:paraId="171FC2E6" w14:textId="0843C1C0" w:rsidR="00AB4FF1" w:rsidRPr="008B6E44" w:rsidRDefault="00AB4FF1" w:rsidP="00F067A8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E44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рік навчання</w:t>
            </w:r>
          </w:p>
        </w:tc>
        <w:tc>
          <w:tcPr>
            <w:tcW w:w="1842" w:type="dxa"/>
            <w:vAlign w:val="center"/>
          </w:tcPr>
          <w:p w14:paraId="3884AB40" w14:textId="606A8ABA" w:rsidR="00F232DC" w:rsidRPr="008B6E44" w:rsidRDefault="008B6E44" w:rsidP="00F067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6E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Формування фінансової стратегії підприємства для забезпечення його прибутковості</w:t>
            </w:r>
          </w:p>
        </w:tc>
        <w:tc>
          <w:tcPr>
            <w:tcW w:w="1985" w:type="dxa"/>
            <w:vAlign w:val="center"/>
          </w:tcPr>
          <w:p w14:paraId="5A50669E" w14:textId="77777777" w:rsidR="008B6E44" w:rsidRPr="008B6E44" w:rsidRDefault="008B6E44" w:rsidP="008B6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Чернодубова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Елєонора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Валеріанівна,</w:t>
            </w:r>
          </w:p>
          <w:p w14:paraId="597DB036" w14:textId="77777777" w:rsidR="008B6E44" w:rsidRPr="008B6E44" w:rsidRDefault="008B6E44" w:rsidP="008B6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0908B597" w14:textId="45DDE846" w:rsidR="00F232DC" w:rsidRPr="008B6E44" w:rsidRDefault="008B6E44" w:rsidP="008B6E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4819" w:type="dxa"/>
          </w:tcPr>
          <w:p w14:paraId="18DB6B32" w14:textId="77777777" w:rsidR="008B6E44" w:rsidRPr="008B6E44" w:rsidRDefault="008B6E44" w:rsidP="008B6E44">
            <w:pPr>
              <w:numPr>
                <w:ilvl w:val="0"/>
                <w:numId w:val="5"/>
              </w:numPr>
              <w:tabs>
                <w:tab w:val="left" w:pos="315"/>
              </w:tabs>
              <w:ind w:left="31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Е.В., Мартинова Л.В. Організаційно-методичні фактори впливу на систему управління прибутковістю підприємств. </w:t>
            </w:r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Ефективна економіка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2024. № 3 // https://www.nayka.com.ua/index.php/ee/article/view/3329/3365 DOI:10.32702/2307-2105.2024.3.36 </w:t>
            </w:r>
          </w:p>
          <w:p w14:paraId="58889348" w14:textId="44C91306" w:rsidR="008B6E44" w:rsidRPr="008B6E44" w:rsidRDefault="008B6E44" w:rsidP="008B6E44">
            <w:pPr>
              <w:numPr>
                <w:ilvl w:val="0"/>
                <w:numId w:val="5"/>
              </w:numPr>
              <w:tabs>
                <w:tab w:val="left" w:pos="315"/>
              </w:tabs>
              <w:ind w:left="31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Е.,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Лебеденко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 Концептуальні підходи до стратегічного управління доходами та витратами підприємства. </w:t>
            </w:r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Механізм регулювання </w:t>
            </w:r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lastRenderedPageBreak/>
              <w:t xml:space="preserve">економіки.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2024.</w:t>
            </w:r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-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2 (104). - C. 96-100. DOI: https://doi.org/10.32782/mer.2024.104.15</w:t>
            </w:r>
          </w:p>
          <w:p w14:paraId="0DD43FAF" w14:textId="22EC265D" w:rsidR="00F62BD3" w:rsidRPr="008B6E44" w:rsidRDefault="008B6E44" w:rsidP="008B6E44">
            <w:pPr>
              <w:numPr>
                <w:ilvl w:val="0"/>
                <w:numId w:val="5"/>
              </w:numPr>
              <w:tabs>
                <w:tab w:val="left" w:pos="315"/>
              </w:tabs>
              <w:ind w:left="31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Lidiia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Solomatina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Ruslan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Eleonora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Chernodubova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System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balanced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indicators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forming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combination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agricultural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Journal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Hygienic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Engineering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Design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2022.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40, рр. 369-376. 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UDC 334.722:631.11]:658.14/.17(477)</w:t>
            </w:r>
          </w:p>
        </w:tc>
        <w:tc>
          <w:tcPr>
            <w:tcW w:w="4253" w:type="dxa"/>
          </w:tcPr>
          <w:p w14:paraId="229BCFC1" w14:textId="3A4ECB91" w:rsidR="00F232DC" w:rsidRPr="008B6E44" w:rsidRDefault="008B6E44" w:rsidP="003B3BB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Lidiia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Solomatina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Ruslan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Eleonora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Chernodubova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System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balanced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indicators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forming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combination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agricultural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Journal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Hygienic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Engineering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Design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2022.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40, рр. 369-376. 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UDC 334.722:631.11]:658.14/.17(477)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</w:tr>
      <w:tr w:rsidR="00367507" w:rsidRPr="00367507" w14:paraId="0BE97C43" w14:textId="77777777" w:rsidTr="008B6E44">
        <w:tc>
          <w:tcPr>
            <w:tcW w:w="597" w:type="dxa"/>
            <w:vAlign w:val="center"/>
          </w:tcPr>
          <w:p w14:paraId="405938C2" w14:textId="272DA747" w:rsidR="00367507" w:rsidRPr="00367507" w:rsidRDefault="00367507" w:rsidP="0036750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984" w:type="dxa"/>
            <w:vAlign w:val="center"/>
          </w:tcPr>
          <w:p w14:paraId="2018CC5D" w14:textId="77777777" w:rsidR="00367507" w:rsidRPr="00585FA3" w:rsidRDefault="00367507" w:rsidP="00367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Крилов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Вікторович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9E3327C" w14:textId="7264CFE4" w:rsidR="00367507" w:rsidRPr="008B6E44" w:rsidRDefault="00367507" w:rsidP="00367507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рік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42" w:type="dxa"/>
            <w:vAlign w:val="center"/>
          </w:tcPr>
          <w:p w14:paraId="5C1487E0" w14:textId="2088624E" w:rsidR="00367507" w:rsidRPr="008B6E44" w:rsidRDefault="00367507" w:rsidP="003675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6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Інноваційне управління інформаційними системами та </w:t>
            </w:r>
            <w:proofErr w:type="spellStart"/>
            <w:r w:rsidRPr="0036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кадрово</w:t>
            </w:r>
            <w:proofErr w:type="spellEnd"/>
            <w:r w:rsidRPr="0036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-фінансовим забезпеченням для підвищення конкурентоспроможності підприємств </w:t>
            </w:r>
            <w:proofErr w:type="spellStart"/>
            <w:r w:rsidRPr="0036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агропродовольчої</w:t>
            </w:r>
            <w:proofErr w:type="spellEnd"/>
            <w:r w:rsidRPr="0036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сфери в умовах глобалізації та розвитку інформаційної біоекономіки</w:t>
            </w:r>
          </w:p>
        </w:tc>
        <w:tc>
          <w:tcPr>
            <w:tcW w:w="1985" w:type="dxa"/>
            <w:vAlign w:val="center"/>
          </w:tcPr>
          <w:p w14:paraId="0C4E3F57" w14:textId="2875F7A3" w:rsidR="00367507" w:rsidRPr="008B6E44" w:rsidRDefault="00367507" w:rsidP="00367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30E0A7F3" w14:textId="244EAE12" w:rsidR="00367507" w:rsidRPr="008B6E44" w:rsidRDefault="00367507" w:rsidP="00367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.е.н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1AAD8B7F" w14:textId="4DE26B99" w:rsidR="00367507" w:rsidRPr="008B6E44" w:rsidRDefault="00AD1DA8" w:rsidP="00367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67507"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</w:t>
            </w:r>
          </w:p>
        </w:tc>
        <w:tc>
          <w:tcPr>
            <w:tcW w:w="4819" w:type="dxa"/>
          </w:tcPr>
          <w:p w14:paraId="084F0C5C" w14:textId="41939BAC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proofErr w:type="spellStart"/>
            <w:r>
              <w:rPr>
                <w:rFonts w:ascii="Noto Serif" w:hAnsi="Noto Serif" w:cs="Noto Serif"/>
                <w:sz w:val="18"/>
                <w:szCs w:val="18"/>
              </w:rPr>
              <w:t>Соломатіна</w:t>
            </w:r>
            <w:proofErr w:type="spellEnd"/>
            <w:r>
              <w:rPr>
                <w:rFonts w:ascii="Noto Serif" w:hAnsi="Noto Serif" w:cs="Noto Serif"/>
                <w:sz w:val="18"/>
                <w:szCs w:val="18"/>
              </w:rPr>
              <w:t>, Т. (2025).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Інноваційні підходи до управління бюджетними ризиками в умовах цифрової трансформації фінансової системи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367507">
              <w:rPr>
                <w:rFonts w:ascii="Noto Serif" w:hAnsi="Noto Serif" w:cs="Noto Serif"/>
                <w:i/>
                <w:iCs/>
                <w:sz w:val="18"/>
                <w:szCs w:val="18"/>
                <w:lang w:val="uk-UA"/>
              </w:rPr>
              <w:t>Економіка та суспільство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 (72). </w:t>
            </w:r>
            <w:hyperlink r:id="rId7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https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://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doi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.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org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/10.32782/2524-0072/2025-72-81</w:t>
              </w:r>
            </w:hyperlink>
          </w:p>
          <w:p w14:paraId="0ECD48ED" w14:textId="7B97C435" w:rsidR="00367507" w:rsidRP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</w:tcPr>
          <w:p w14:paraId="008F0791" w14:textId="184A0DC6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Костирко, Л.,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Костирко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 Р., Зайцева, Л.,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Соломатіна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, Т., &amp; Лубенченко, О. (2024).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Державно-приватне партнерство як інструмент фінансового забезпечення енергетичної галузі: аналіз, механізм, фінансова звітність.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 Financial and Credit Activity Problems of Theory and Practice, 2(55), 180–198. </w:t>
            </w:r>
            <w:hyperlink r:id="rId8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https://doi.org/10.55643/fcaptp.2.55.2024.4285</w:t>
              </w:r>
            </w:hyperlink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2201E87F" w14:textId="77777777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Lidiia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Solomatina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Ruslan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Eleonora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Chernodubova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System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balanced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indicators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forming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combination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agricultural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Journal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Hygienic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Engineering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Design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2022.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40, рр. 369-376. 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UDC 334.722:631.11]:658.14/.17(477)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74737201" w14:textId="084CC78C" w:rsidR="00367507" w:rsidRP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Костирко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Л.,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Соломатіна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Т.,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Костирко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Р., Зайцева, Л., &amp;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Е. (2024). КОМПЛЕКСНИЙ АНАЛІЗ РИЗИКУ ЯК ІНСТРУМЕНТ ВИБОРУ ФІНАНСОВОЇ СТРАТЕГІЇ АГРАРНИХ ПІДПРИЄМСТВ В УМОВАХ НЕВИЗНАЧЕНОСТІ: МЕТОДИ, ОЦІНКА, АУДИТ. Financial and Credit Activity Problems of Theory and Practice, 5(58), 207–224. https://doi.org/10.55643/fcaptp.5.58.2024.4586</w:t>
            </w:r>
          </w:p>
        </w:tc>
      </w:tr>
      <w:tr w:rsidR="00367507" w:rsidRPr="00367507" w14:paraId="56B57A77" w14:textId="77777777" w:rsidTr="008B6E44">
        <w:tc>
          <w:tcPr>
            <w:tcW w:w="597" w:type="dxa"/>
            <w:vAlign w:val="center"/>
          </w:tcPr>
          <w:p w14:paraId="097CB458" w14:textId="3D7C1810" w:rsidR="00367507" w:rsidRDefault="00AD1DA8" w:rsidP="0036750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984" w:type="dxa"/>
            <w:vAlign w:val="center"/>
          </w:tcPr>
          <w:p w14:paraId="1AC51816" w14:textId="77777777" w:rsidR="00367507" w:rsidRPr="00585FA3" w:rsidRDefault="00367507" w:rsidP="00367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Гриценко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Сергій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Васильович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01F41E7" w14:textId="1639C269" w:rsidR="00367507" w:rsidRPr="00585FA3" w:rsidRDefault="00367507" w:rsidP="00367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рік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42" w:type="dxa"/>
            <w:vAlign w:val="center"/>
          </w:tcPr>
          <w:p w14:paraId="1A2FFBA9" w14:textId="40E3F562" w:rsidR="00367507" w:rsidRPr="00367507" w:rsidRDefault="00367507" w:rsidP="003675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розвиток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інноваційних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стратегій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умовах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нестабільності</w:t>
            </w:r>
            <w:proofErr w:type="spellEnd"/>
          </w:p>
        </w:tc>
        <w:tc>
          <w:tcPr>
            <w:tcW w:w="1985" w:type="dxa"/>
            <w:vAlign w:val="center"/>
          </w:tcPr>
          <w:p w14:paraId="58C1D6C7" w14:textId="77777777" w:rsidR="00367507" w:rsidRPr="008B6E44" w:rsidRDefault="00367507" w:rsidP="00367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1F5962F1" w14:textId="77777777" w:rsidR="00367507" w:rsidRPr="008B6E44" w:rsidRDefault="00367507" w:rsidP="00367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.е.н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3DD63379" w14:textId="7147E00E" w:rsidR="00367507" w:rsidRDefault="00AD1DA8" w:rsidP="00367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67507"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</w:t>
            </w:r>
          </w:p>
        </w:tc>
        <w:tc>
          <w:tcPr>
            <w:tcW w:w="4819" w:type="dxa"/>
          </w:tcPr>
          <w:p w14:paraId="48982011" w14:textId="77777777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Соломатіна, Т. (2025).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Інноваційні підходи до управління бюджетними ризиками в умовах цифрової трансформації фінансової системи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367507">
              <w:rPr>
                <w:rFonts w:ascii="Noto Serif" w:hAnsi="Noto Serif" w:cs="Noto Serif"/>
                <w:i/>
                <w:iCs/>
                <w:sz w:val="18"/>
                <w:szCs w:val="18"/>
                <w:lang w:val="uk-UA"/>
              </w:rPr>
              <w:t>Економіка та суспільство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 (72). </w:t>
            </w:r>
            <w:hyperlink r:id="rId9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https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://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doi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.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org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/10.32782/2524-0072/2025-72-81</w:t>
              </w:r>
            </w:hyperlink>
          </w:p>
          <w:p w14:paraId="5D8181D2" w14:textId="77777777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</w:tcPr>
          <w:p w14:paraId="0F130E2F" w14:textId="77777777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Костирко, Л., Костирко, Р., Зайцева, Л., Соломатіна, Т., &amp;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Лубенченко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, О. (2024).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Державно-приватне партнерство як інструмент фінансового забезпечення енергетичної галузі: аналіз, механізм, фінансова звітність.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 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Financial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Credit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Activity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Problems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of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Theory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lastRenderedPageBreak/>
              <w:t>Practice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 2(55), 180–198. </w:t>
            </w:r>
            <w:hyperlink r:id="rId10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https://doi.org/10.55643/fcaptp.2.55.2024.4285</w:t>
              </w:r>
            </w:hyperlink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6913EB07" w14:textId="77777777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Lidiia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Solomatina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Ruslan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Eleonora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Chernodubova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System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balanced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indicators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forming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combination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agricultural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Journal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Hygienic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Engineering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Design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2022.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40, рр. 369-376. 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UDC 334.722:631.11]:658.14/.17(477)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4C5E3F76" w14:textId="3C2C5019" w:rsidR="00367507" w:rsidRDefault="00367507" w:rsidP="00367507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Костирко, Л., Соломатіна, Т., Костирко, Р., Зайцева, Л., &amp;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Е. (2024). КОМПЛЕКСНИЙ АНАЛІЗ РИЗИКУ ЯК ІНСТРУМЕНТ ВИБОРУ ФІНАНСОВОЇ СТРАТЕГІЇ АГРАРНИХ ПІДПРИЄМСТВ В УМОВАХ НЕВИЗНАЧЕНОСТІ: МЕТОДИ, ОЦІНКА, АУДИТ. 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Credit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Activity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Problems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Theory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Practice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 5(58), 207–224. https://doi.org/10.55643/fcaptp.5.58.2024.4586</w:t>
            </w:r>
          </w:p>
        </w:tc>
      </w:tr>
      <w:tr w:rsidR="00AD1DA8" w:rsidRPr="00367507" w14:paraId="0836D87C" w14:textId="77777777" w:rsidTr="008B6E44">
        <w:tc>
          <w:tcPr>
            <w:tcW w:w="597" w:type="dxa"/>
            <w:vAlign w:val="center"/>
          </w:tcPr>
          <w:p w14:paraId="07E626A8" w14:textId="7BE6593B" w:rsidR="00AD1DA8" w:rsidRDefault="00AD1DA8" w:rsidP="00AD1D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984" w:type="dxa"/>
            <w:vAlign w:val="center"/>
          </w:tcPr>
          <w:p w14:paraId="7E69689F" w14:textId="77777777" w:rsidR="00AD1DA8" w:rsidRPr="00585FA3" w:rsidRDefault="00AD1DA8" w:rsidP="00AD1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Адонін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Юрійович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365AD9C" w14:textId="2CDFA389" w:rsidR="00AD1DA8" w:rsidRPr="00AD1DA8" w:rsidRDefault="00AD1DA8" w:rsidP="00AD1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рік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42" w:type="dxa"/>
            <w:vAlign w:val="center"/>
          </w:tcPr>
          <w:p w14:paraId="0EC20474" w14:textId="743CFBF0" w:rsidR="00AD1DA8" w:rsidRPr="00367507" w:rsidRDefault="00AD1DA8" w:rsidP="00AD1D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забещпечення</w:t>
            </w:r>
            <w:proofErr w:type="spellEnd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підприємствах</w:t>
            </w:r>
            <w:proofErr w:type="spellEnd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регіону</w:t>
            </w:r>
            <w:proofErr w:type="spellEnd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економічної</w:t>
            </w:r>
            <w:proofErr w:type="spellEnd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стійкості</w:t>
            </w:r>
            <w:proofErr w:type="spellEnd"/>
          </w:p>
        </w:tc>
        <w:tc>
          <w:tcPr>
            <w:tcW w:w="1985" w:type="dxa"/>
            <w:vAlign w:val="center"/>
          </w:tcPr>
          <w:p w14:paraId="755A4610" w14:textId="77777777" w:rsidR="00AD1DA8" w:rsidRPr="008B6E44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233ECACD" w14:textId="77777777" w:rsidR="00AD1DA8" w:rsidRPr="008B6E44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.е.н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44319442" w14:textId="403E9DEC" w:rsidR="00AD1DA8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кафедри</w:t>
            </w:r>
          </w:p>
        </w:tc>
        <w:tc>
          <w:tcPr>
            <w:tcW w:w="4819" w:type="dxa"/>
          </w:tcPr>
          <w:p w14:paraId="1107885B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Соломатіна, Т. (2025).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Інноваційні підходи до управління бюджетними ризиками в умовах цифрової трансформації фінансової системи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367507">
              <w:rPr>
                <w:rFonts w:ascii="Noto Serif" w:hAnsi="Noto Serif" w:cs="Noto Serif"/>
                <w:i/>
                <w:iCs/>
                <w:sz w:val="18"/>
                <w:szCs w:val="18"/>
                <w:lang w:val="uk-UA"/>
              </w:rPr>
              <w:t>Економіка та суспільство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 (72). </w:t>
            </w:r>
            <w:hyperlink r:id="rId11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https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://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doi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.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org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/10.32782/2524-0072/2025-72-81</w:t>
              </w:r>
            </w:hyperlink>
          </w:p>
          <w:p w14:paraId="3D1171B5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</w:tcPr>
          <w:p w14:paraId="6906C4E7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Костирко, Л., Костирко, Р., Зайцева, Л., Соломатіна, Т., &amp;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Лубенченко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, О. (2024).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Державно-приватне партнерство як інструмент фінансового забезпечення енергетичної галузі: аналіз, механізм, фінансова звітність.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 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Financial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Credit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Activity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Problems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of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Theory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Practice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 2(55), 180–198. </w:t>
            </w:r>
            <w:hyperlink r:id="rId12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https://doi.org/10.55643/fcaptp.2.55.2024.4285</w:t>
              </w:r>
            </w:hyperlink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43BCB473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Lidiia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Solomatina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Ruslan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Eleonora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Chernodubova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System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balanced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indicators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forming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combination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agricultural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Journal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Hygienic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Engineering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Design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2022.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40, рр. 369-376. 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UDC 334.722:631.11]:658.14/.17(477)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6143FC67" w14:textId="39637426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Костирко, Л., Соломатіна, Т., Костирко, Р., Зайцева, Л., &amp;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Е. (2024). КОМПЛЕКСНИЙ АНАЛІЗ РИЗИКУ ЯК ІНСТРУМЕНТ ВИБОРУ ФІНАНСОВОЇ СТРАТЕГІЇ АГРАРНИХ ПІДПРИЄМСТВ В </w:t>
            </w:r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УМОВАХ НЕВИЗНАЧЕНОСТІ: МЕТОДИ, ОЦІНКА, АУДИТ. 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Credit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Activity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Problems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Theory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Practice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 5(58), 207–224. https://doi.org/10.55643/fcaptp.5.58.2024.4586</w:t>
            </w:r>
          </w:p>
        </w:tc>
      </w:tr>
      <w:tr w:rsidR="00AD1DA8" w:rsidRPr="00367507" w14:paraId="1EEB93B9" w14:textId="77777777" w:rsidTr="008B6E44">
        <w:tc>
          <w:tcPr>
            <w:tcW w:w="597" w:type="dxa"/>
            <w:vAlign w:val="center"/>
          </w:tcPr>
          <w:p w14:paraId="2B743B6C" w14:textId="6B78BE73" w:rsidR="00AD1DA8" w:rsidRDefault="00AD1DA8" w:rsidP="00AD1D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984" w:type="dxa"/>
            <w:vAlign w:val="center"/>
          </w:tcPr>
          <w:p w14:paraId="3FF9158F" w14:textId="77777777" w:rsidR="00AD1DA8" w:rsidRPr="00585FA3" w:rsidRDefault="00AD1DA8" w:rsidP="00AD1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Зябля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 Русланович,</w:t>
            </w:r>
          </w:p>
          <w:p w14:paraId="25185A67" w14:textId="51BCDE99" w:rsidR="00AD1DA8" w:rsidRPr="00AD1DA8" w:rsidRDefault="00AD1DA8" w:rsidP="00AD1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рік</w:t>
            </w:r>
            <w:proofErr w:type="spellEnd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42" w:type="dxa"/>
            <w:vAlign w:val="center"/>
          </w:tcPr>
          <w:p w14:paraId="3250F5CA" w14:textId="7962E614" w:rsidR="00AD1DA8" w:rsidRPr="00AD1DA8" w:rsidRDefault="00AD1DA8" w:rsidP="00AD1D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Методологічні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засади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ризиками</w:t>
            </w: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умовах</w:t>
            </w:r>
            <w:proofErr w:type="spellEnd"/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невизначеності</w:t>
            </w:r>
          </w:p>
        </w:tc>
        <w:tc>
          <w:tcPr>
            <w:tcW w:w="1985" w:type="dxa"/>
            <w:vAlign w:val="center"/>
          </w:tcPr>
          <w:p w14:paraId="2BD71777" w14:textId="77777777" w:rsidR="00AD1DA8" w:rsidRPr="008B6E44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75ABF6BC" w14:textId="77777777" w:rsidR="00AD1DA8" w:rsidRPr="008B6E44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.е.н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66F20E16" w14:textId="02F54988" w:rsidR="00AD1DA8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кафедри</w:t>
            </w:r>
          </w:p>
        </w:tc>
        <w:tc>
          <w:tcPr>
            <w:tcW w:w="4819" w:type="dxa"/>
          </w:tcPr>
          <w:p w14:paraId="2DFE801C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Соломатіна, Т. (2025).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Інноваційні підходи до управління бюджетними ризиками в умовах цифрової трансформації фінансової системи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367507">
              <w:rPr>
                <w:rFonts w:ascii="Noto Serif" w:hAnsi="Noto Serif" w:cs="Noto Serif"/>
                <w:i/>
                <w:iCs/>
                <w:sz w:val="18"/>
                <w:szCs w:val="18"/>
                <w:lang w:val="uk-UA"/>
              </w:rPr>
              <w:t>Економіка та суспільство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 (72). </w:t>
            </w:r>
            <w:hyperlink r:id="rId13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https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://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doi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.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org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/10.32782/2524-0072/2025-72-81</w:t>
              </w:r>
            </w:hyperlink>
          </w:p>
          <w:p w14:paraId="6F135BAC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</w:tcPr>
          <w:p w14:paraId="17857D7A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Костирко, Л., Костирко, Р., Зайцева, Л., Соломатіна, Т., &amp;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Лубенченко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, О. (2024).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Державно-приватне партнерство як інструмент фінансового забезпечення енергетичної галузі: аналіз, механізм, фінансова звітність.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 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Financial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Credit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Activity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Problems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of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Theory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Practice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 2(55), 180–198. </w:t>
            </w:r>
            <w:hyperlink r:id="rId14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https://doi.org/10.55643/fcaptp.2.55.2024.4285</w:t>
              </w:r>
            </w:hyperlink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772B79D9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Lidiia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Solomatina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Ruslan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Eleonora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Chernodubova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System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balanced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indicators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forming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combination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agricultural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Journal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Hygienic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Engineering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Design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2022.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40, рр. 369-376. 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UDC 334.722:631.11]:658.14/.17(477)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54B0D516" w14:textId="59EE7370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Костирко, Л., Соломатіна, Т., Костирко, Р., Зайцева, Л., &amp;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Е. (2024). КОМПЛЕКСНИЙ АНАЛІЗ РИЗИКУ ЯК ІНСТРУМЕНТ ВИБОРУ ФІНАНСОВОЇ СТРАТЕГІЇ АГРАРНИХ ПІДПРИЄМСТВ В УМОВАХ НЕВИЗНАЧЕНОСТІ: МЕТОДИ, ОЦІНКА, АУДИТ. 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Credit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Activity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Problems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Theory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Practice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 5(58), 207–224. https://doi.org/10.55643/fcaptp.5.58.2024.4586</w:t>
            </w:r>
          </w:p>
        </w:tc>
      </w:tr>
      <w:tr w:rsidR="00AD1DA8" w:rsidRPr="00367507" w14:paraId="607D9A9E" w14:textId="77777777" w:rsidTr="008B6E44">
        <w:tc>
          <w:tcPr>
            <w:tcW w:w="597" w:type="dxa"/>
            <w:vAlign w:val="center"/>
          </w:tcPr>
          <w:p w14:paraId="64407FA9" w14:textId="514A00B4" w:rsidR="00AD1DA8" w:rsidRPr="00AD1DA8" w:rsidRDefault="00AD1DA8" w:rsidP="00AD1D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1984" w:type="dxa"/>
            <w:vAlign w:val="center"/>
          </w:tcPr>
          <w:p w14:paraId="196E5DCC" w14:textId="7444D04B" w:rsidR="00AD1DA8" w:rsidRPr="00AD1DA8" w:rsidRDefault="00AD1DA8" w:rsidP="00AD1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Орлиця Артем Андрійович</w:t>
            </w:r>
          </w:p>
        </w:tc>
        <w:tc>
          <w:tcPr>
            <w:tcW w:w="1842" w:type="dxa"/>
            <w:vAlign w:val="center"/>
          </w:tcPr>
          <w:p w14:paraId="3C1E7E25" w14:textId="77777777" w:rsidR="00AD1DA8" w:rsidRPr="00AD1DA8" w:rsidRDefault="00AD1DA8" w:rsidP="00AD1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Комплексний аналіз ризику як інструмент вибору стратегії розвитку підприємств</w:t>
            </w:r>
          </w:p>
          <w:p w14:paraId="3A112810" w14:textId="78DA3039" w:rsidR="00AD1DA8" w:rsidRPr="00367507" w:rsidRDefault="00AD1DA8" w:rsidP="00AD1D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34590AB3" w14:textId="77777777" w:rsidR="00AD1DA8" w:rsidRPr="008B6E44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56FC510A" w14:textId="77777777" w:rsidR="00AD1DA8" w:rsidRPr="008B6E44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.е.н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3F3AB632" w14:textId="7421A151" w:rsidR="00AD1DA8" w:rsidRDefault="00AD1DA8" w:rsidP="00AD1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кафедри</w:t>
            </w:r>
          </w:p>
        </w:tc>
        <w:tc>
          <w:tcPr>
            <w:tcW w:w="4819" w:type="dxa"/>
          </w:tcPr>
          <w:p w14:paraId="2E951E7D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Соломатіна, Т. (2025).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Інноваційні підходи до управління бюджетними ризиками в умовах цифрової трансформації фінансової системи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367507">
              <w:rPr>
                <w:rFonts w:ascii="Noto Serif" w:hAnsi="Noto Serif" w:cs="Noto Serif"/>
                <w:i/>
                <w:iCs/>
                <w:sz w:val="18"/>
                <w:szCs w:val="18"/>
                <w:lang w:val="uk-UA"/>
              </w:rPr>
              <w:t>Економіка та суспільство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 (72). </w:t>
            </w:r>
            <w:hyperlink r:id="rId15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https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://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doi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.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</w:rPr>
                <w:t>org</w:t>
              </w:r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/10.32782/2524-0072/2025-72-81</w:t>
              </w:r>
            </w:hyperlink>
          </w:p>
          <w:p w14:paraId="4A6C6179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</w:tcPr>
          <w:p w14:paraId="29BF77F4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1.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Костирко, Л., Костирко, Р., Зайцева, Л., Соломатіна, Т., &amp;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Лубенченко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, О. (2024).</w:t>
            </w: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Державно-приватне партнерство як інструмент фінансового забезпечення енергетичної галузі: аналіз, механізм, фінансова звітність. </w:t>
            </w:r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 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Financial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Credit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Activity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Problems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of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Theory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and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>Practice</w:t>
            </w:r>
            <w:proofErr w:type="spellEnd"/>
            <w:r w:rsidRPr="00367507"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, 2(55), 180–198. </w:t>
            </w:r>
            <w:hyperlink r:id="rId16" w:history="1">
              <w:r w:rsidRPr="009937C6">
                <w:rPr>
                  <w:rStyle w:val="a8"/>
                  <w:rFonts w:ascii="Noto Serif" w:hAnsi="Noto Serif" w:cs="Noto Serif"/>
                  <w:sz w:val="18"/>
                  <w:szCs w:val="18"/>
                  <w:lang w:val="uk-UA"/>
                </w:rPr>
                <w:t>https://doi.org/10.55643/fcaptp.2.55.2024.4285</w:t>
              </w:r>
            </w:hyperlink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t xml:space="preserve">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31699D9D" w14:textId="77777777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Noto Serif" w:hAnsi="Noto Serif" w:cs="Noto Serif"/>
                <w:sz w:val="18"/>
                <w:szCs w:val="18"/>
                <w:lang w:val="uk-UA"/>
              </w:rPr>
              <w:lastRenderedPageBreak/>
              <w:t xml:space="preserve">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Lidiia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Tetyana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Solomatina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Ruslan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Kostyrko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Eleonora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Chernodubova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Nataliia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Riazanova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System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balanced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indicators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tool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forming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combination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competitive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strategy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agricultural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enterprises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Journal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of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Hygienic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Engineering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and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Design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2022. 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40, рр. 369-376. </w:t>
            </w:r>
            <w:r w:rsidRPr="008B6E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UDC 334.722:631.11]:658.14/.17(477) </w:t>
            </w:r>
            <w:r w:rsidRPr="008B6E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proofErr w:type="spellEnd"/>
            <w:r w:rsidRPr="008B6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14:paraId="3AE43979" w14:textId="3BD05EEF" w:rsidR="00AD1DA8" w:rsidRDefault="00AD1DA8" w:rsidP="00AD1DA8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Noto Serif" w:hAnsi="Noto Serif" w:cs="Noto Serif"/>
                <w:sz w:val="18"/>
                <w:szCs w:val="18"/>
                <w:lang w:val="uk-UA"/>
              </w:rPr>
            </w:pPr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Костирко, Л., Соломатіна, Т., Костирко, Р., Зайцева, Л., &amp;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Е. (2024). КОМПЛЕКСНИЙ АНАЛІЗ РИЗИКУ ЯК ІНСТРУМЕНТ ВИБОРУ ФІНАНСОВОЇ СТРАТЕГІЇ АГРАРНИХ ПІДПРИЄМСТВ В УМОВАХ НЕВИЗНАЧЕНОСТІ: МЕТОДИ, ОЦІНКА, АУДИТ. 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Financial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Credit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Activity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Problems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Theory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Practice</w:t>
            </w:r>
            <w:proofErr w:type="spellEnd"/>
            <w:r w:rsidRPr="003675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 5(58), 207–224. https://doi.org/10.55643/fcaptp.5.58.2024.4586</w:t>
            </w:r>
          </w:p>
        </w:tc>
      </w:tr>
    </w:tbl>
    <w:p w14:paraId="1C21F1E6" w14:textId="77777777" w:rsidR="00F55F2F" w:rsidRPr="008B6E44" w:rsidRDefault="00F55F2F" w:rsidP="00AE4FE4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</w:p>
    <w:p w14:paraId="5D49C1B2" w14:textId="4F54C4BC" w:rsidR="00A81637" w:rsidRPr="008B6E44" w:rsidRDefault="00F00F6B" w:rsidP="00AE4FE4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Завідувач кафедри </w:t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046B62" w:rsidRPr="008B6E44">
        <w:rPr>
          <w:rFonts w:ascii="Times New Roman" w:eastAsia="Calibri" w:hAnsi="Times New Roman" w:cs="Times New Roman"/>
          <w:sz w:val="24"/>
          <w:szCs w:val="24"/>
          <w:lang w:val="uk-UA"/>
        </w:rPr>
        <w:t>Л.А. Костирко</w:t>
      </w:r>
    </w:p>
    <w:sectPr w:rsidR="00A81637" w:rsidRPr="008B6E44" w:rsidSect="00847356">
      <w:pgSz w:w="16838" w:h="11906" w:orient="landscape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-BoldMT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BEB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E93AE0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B1CE5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A16"/>
    <w:multiLevelType w:val="hybridMultilevel"/>
    <w:tmpl w:val="7DC6A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891BA2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3002B0F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3EA3EB3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2E6893"/>
    <w:multiLevelType w:val="hybridMultilevel"/>
    <w:tmpl w:val="555AE5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93394A"/>
    <w:multiLevelType w:val="hybridMultilevel"/>
    <w:tmpl w:val="FE4E96DE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1E9F6405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45E91"/>
    <w:multiLevelType w:val="hybridMultilevel"/>
    <w:tmpl w:val="521A03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6814BBD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C6C7520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E1F0C8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FDD7BEA"/>
    <w:multiLevelType w:val="hybridMultilevel"/>
    <w:tmpl w:val="3EB4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4CC"/>
    <w:multiLevelType w:val="hybridMultilevel"/>
    <w:tmpl w:val="A3F2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3EC2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372E96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C7514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48EB30E2"/>
    <w:multiLevelType w:val="hybridMultilevel"/>
    <w:tmpl w:val="3C44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15609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4AB419B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BED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23" w15:restartNumberingAfterBreak="0">
    <w:nsid w:val="4FC048C2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156267C"/>
    <w:multiLevelType w:val="hybridMultilevel"/>
    <w:tmpl w:val="11E6E3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77F648C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86268E8"/>
    <w:multiLevelType w:val="hybridMultilevel"/>
    <w:tmpl w:val="7DF8341E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5767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5C865CC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5CE86D7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D0729C0"/>
    <w:multiLevelType w:val="hybridMultilevel"/>
    <w:tmpl w:val="B6D2424E"/>
    <w:lvl w:ilvl="0" w:tplc="AA8405EC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5EFC4515"/>
    <w:multiLevelType w:val="hybridMultilevel"/>
    <w:tmpl w:val="992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323CD"/>
    <w:multiLevelType w:val="hybridMultilevel"/>
    <w:tmpl w:val="397E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4B7A"/>
    <w:multiLevelType w:val="hybridMultilevel"/>
    <w:tmpl w:val="B10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C758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C815B56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336AE"/>
    <w:multiLevelType w:val="hybridMultilevel"/>
    <w:tmpl w:val="F5AC7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0C061C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 w15:restartNumberingAfterBreak="0">
    <w:nsid w:val="748D161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759B0864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40" w15:restartNumberingAfterBreak="0">
    <w:nsid w:val="79994651"/>
    <w:multiLevelType w:val="hybridMultilevel"/>
    <w:tmpl w:val="B3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608B6"/>
    <w:multiLevelType w:val="hybridMultilevel"/>
    <w:tmpl w:val="B758438A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41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6"/>
  </w:num>
  <w:num w:numId="8">
    <w:abstractNumId w:val="12"/>
  </w:num>
  <w:num w:numId="9">
    <w:abstractNumId w:val="38"/>
  </w:num>
  <w:num w:numId="10">
    <w:abstractNumId w:val="22"/>
  </w:num>
  <w:num w:numId="11">
    <w:abstractNumId w:val="40"/>
  </w:num>
  <w:num w:numId="12">
    <w:abstractNumId w:val="8"/>
  </w:num>
  <w:num w:numId="13">
    <w:abstractNumId w:val="36"/>
  </w:num>
  <w:num w:numId="14">
    <w:abstractNumId w:val="19"/>
  </w:num>
  <w:num w:numId="15">
    <w:abstractNumId w:val="37"/>
  </w:num>
  <w:num w:numId="16">
    <w:abstractNumId w:val="0"/>
  </w:num>
  <w:num w:numId="17">
    <w:abstractNumId w:val="2"/>
  </w:num>
  <w:num w:numId="18">
    <w:abstractNumId w:val="14"/>
  </w:num>
  <w:num w:numId="19">
    <w:abstractNumId w:val="4"/>
  </w:num>
  <w:num w:numId="20">
    <w:abstractNumId w:val="32"/>
  </w:num>
  <w:num w:numId="21">
    <w:abstractNumId w:val="27"/>
  </w:num>
  <w:num w:numId="22">
    <w:abstractNumId w:val="31"/>
  </w:num>
  <w:num w:numId="23">
    <w:abstractNumId w:val="5"/>
  </w:num>
  <w:num w:numId="24">
    <w:abstractNumId w:val="6"/>
  </w:num>
  <w:num w:numId="25">
    <w:abstractNumId w:val="17"/>
  </w:num>
  <w:num w:numId="26">
    <w:abstractNumId w:val="28"/>
  </w:num>
  <w:num w:numId="27">
    <w:abstractNumId w:val="13"/>
  </w:num>
  <w:num w:numId="28">
    <w:abstractNumId w:val="29"/>
  </w:num>
  <w:num w:numId="29">
    <w:abstractNumId w:val="9"/>
  </w:num>
  <w:num w:numId="30">
    <w:abstractNumId w:val="1"/>
  </w:num>
  <w:num w:numId="31">
    <w:abstractNumId w:val="30"/>
  </w:num>
  <w:num w:numId="32">
    <w:abstractNumId w:val="3"/>
  </w:num>
  <w:num w:numId="33">
    <w:abstractNumId w:val="24"/>
  </w:num>
  <w:num w:numId="34">
    <w:abstractNumId w:val="33"/>
  </w:num>
  <w:num w:numId="35">
    <w:abstractNumId w:val="10"/>
  </w:num>
  <w:num w:numId="36">
    <w:abstractNumId w:val="34"/>
  </w:num>
  <w:num w:numId="37">
    <w:abstractNumId w:val="39"/>
  </w:num>
  <w:num w:numId="38">
    <w:abstractNumId w:val="7"/>
  </w:num>
  <w:num w:numId="39">
    <w:abstractNumId w:val="18"/>
  </w:num>
  <w:num w:numId="40">
    <w:abstractNumId w:val="11"/>
  </w:num>
  <w:num w:numId="41">
    <w:abstractNumId w:val="25"/>
  </w:num>
  <w:num w:numId="42">
    <w:abstractNumId w:val="20"/>
  </w:num>
  <w:num w:numId="4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8"/>
    <w:rsid w:val="00031D9C"/>
    <w:rsid w:val="0004151D"/>
    <w:rsid w:val="00042AB2"/>
    <w:rsid w:val="00046B62"/>
    <w:rsid w:val="00052499"/>
    <w:rsid w:val="00061EFF"/>
    <w:rsid w:val="00083CC0"/>
    <w:rsid w:val="000C5AAC"/>
    <w:rsid w:val="000D0091"/>
    <w:rsid w:val="000F2A94"/>
    <w:rsid w:val="000F5F44"/>
    <w:rsid w:val="001065A5"/>
    <w:rsid w:val="001447DD"/>
    <w:rsid w:val="00154335"/>
    <w:rsid w:val="00175E15"/>
    <w:rsid w:val="001A75F7"/>
    <w:rsid w:val="001D3949"/>
    <w:rsid w:val="001D7AFD"/>
    <w:rsid w:val="001E63EE"/>
    <w:rsid w:val="001F518B"/>
    <w:rsid w:val="00202023"/>
    <w:rsid w:val="00224252"/>
    <w:rsid w:val="00236DE8"/>
    <w:rsid w:val="00245004"/>
    <w:rsid w:val="00245F09"/>
    <w:rsid w:val="00262B4D"/>
    <w:rsid w:val="00266526"/>
    <w:rsid w:val="002673D4"/>
    <w:rsid w:val="00285294"/>
    <w:rsid w:val="002872CD"/>
    <w:rsid w:val="002877BA"/>
    <w:rsid w:val="0029188D"/>
    <w:rsid w:val="00296062"/>
    <w:rsid w:val="002F7FA9"/>
    <w:rsid w:val="003157CA"/>
    <w:rsid w:val="0034123B"/>
    <w:rsid w:val="003436D5"/>
    <w:rsid w:val="003474DD"/>
    <w:rsid w:val="00355A67"/>
    <w:rsid w:val="00367507"/>
    <w:rsid w:val="003743DF"/>
    <w:rsid w:val="003762DD"/>
    <w:rsid w:val="003802C0"/>
    <w:rsid w:val="00392F28"/>
    <w:rsid w:val="003A4BF9"/>
    <w:rsid w:val="003B3BB7"/>
    <w:rsid w:val="003E484D"/>
    <w:rsid w:val="004015C3"/>
    <w:rsid w:val="00401669"/>
    <w:rsid w:val="00403E97"/>
    <w:rsid w:val="004151D8"/>
    <w:rsid w:val="00434B9B"/>
    <w:rsid w:val="00461345"/>
    <w:rsid w:val="0046208D"/>
    <w:rsid w:val="0048236B"/>
    <w:rsid w:val="00483058"/>
    <w:rsid w:val="00484078"/>
    <w:rsid w:val="00484947"/>
    <w:rsid w:val="004D3A60"/>
    <w:rsid w:val="004E582A"/>
    <w:rsid w:val="00504E4E"/>
    <w:rsid w:val="00531479"/>
    <w:rsid w:val="00551AF3"/>
    <w:rsid w:val="00557740"/>
    <w:rsid w:val="005754E6"/>
    <w:rsid w:val="005A3343"/>
    <w:rsid w:val="005B0F8D"/>
    <w:rsid w:val="005C2E8E"/>
    <w:rsid w:val="005E61F5"/>
    <w:rsid w:val="006249AA"/>
    <w:rsid w:val="00637BA2"/>
    <w:rsid w:val="0064705C"/>
    <w:rsid w:val="006643F7"/>
    <w:rsid w:val="00694562"/>
    <w:rsid w:val="007111ED"/>
    <w:rsid w:val="00721371"/>
    <w:rsid w:val="00726F1C"/>
    <w:rsid w:val="00751CF7"/>
    <w:rsid w:val="007655A9"/>
    <w:rsid w:val="00796419"/>
    <w:rsid w:val="007B641C"/>
    <w:rsid w:val="007D41A2"/>
    <w:rsid w:val="00801333"/>
    <w:rsid w:val="00830AC1"/>
    <w:rsid w:val="008411B6"/>
    <w:rsid w:val="00846D47"/>
    <w:rsid w:val="00847356"/>
    <w:rsid w:val="008575C9"/>
    <w:rsid w:val="0087050D"/>
    <w:rsid w:val="00883896"/>
    <w:rsid w:val="0089511F"/>
    <w:rsid w:val="008B5CCA"/>
    <w:rsid w:val="008B6E44"/>
    <w:rsid w:val="008B6F76"/>
    <w:rsid w:val="008F1DCC"/>
    <w:rsid w:val="008F79CC"/>
    <w:rsid w:val="009326F1"/>
    <w:rsid w:val="00937282"/>
    <w:rsid w:val="0094176C"/>
    <w:rsid w:val="00950D87"/>
    <w:rsid w:val="00952B6B"/>
    <w:rsid w:val="0096338D"/>
    <w:rsid w:val="009B428F"/>
    <w:rsid w:val="009E30BE"/>
    <w:rsid w:val="009E7921"/>
    <w:rsid w:val="009F3D72"/>
    <w:rsid w:val="009F77F0"/>
    <w:rsid w:val="00A2659D"/>
    <w:rsid w:val="00A762B6"/>
    <w:rsid w:val="00A81637"/>
    <w:rsid w:val="00A9514C"/>
    <w:rsid w:val="00AA09F7"/>
    <w:rsid w:val="00AB4FF1"/>
    <w:rsid w:val="00AB7044"/>
    <w:rsid w:val="00AD1DA8"/>
    <w:rsid w:val="00AE4FE4"/>
    <w:rsid w:val="00AF0822"/>
    <w:rsid w:val="00B050F4"/>
    <w:rsid w:val="00B37C3A"/>
    <w:rsid w:val="00B54B4C"/>
    <w:rsid w:val="00B851A5"/>
    <w:rsid w:val="00B90E4D"/>
    <w:rsid w:val="00BB31DC"/>
    <w:rsid w:val="00BB75EB"/>
    <w:rsid w:val="00BC1B7B"/>
    <w:rsid w:val="00BF57AC"/>
    <w:rsid w:val="00C379AA"/>
    <w:rsid w:val="00C64752"/>
    <w:rsid w:val="00C70758"/>
    <w:rsid w:val="00C772FD"/>
    <w:rsid w:val="00CA727A"/>
    <w:rsid w:val="00CB4F6C"/>
    <w:rsid w:val="00D277C5"/>
    <w:rsid w:val="00DC4F3D"/>
    <w:rsid w:val="00DE23A4"/>
    <w:rsid w:val="00E247B7"/>
    <w:rsid w:val="00E33087"/>
    <w:rsid w:val="00E43360"/>
    <w:rsid w:val="00E6700F"/>
    <w:rsid w:val="00E9389D"/>
    <w:rsid w:val="00EA24E6"/>
    <w:rsid w:val="00ED0FE6"/>
    <w:rsid w:val="00ED704D"/>
    <w:rsid w:val="00EE3AFF"/>
    <w:rsid w:val="00EF2B6E"/>
    <w:rsid w:val="00F00F6B"/>
    <w:rsid w:val="00F067A8"/>
    <w:rsid w:val="00F13A9A"/>
    <w:rsid w:val="00F162E0"/>
    <w:rsid w:val="00F232DC"/>
    <w:rsid w:val="00F25C26"/>
    <w:rsid w:val="00F323E2"/>
    <w:rsid w:val="00F42B09"/>
    <w:rsid w:val="00F55F2F"/>
    <w:rsid w:val="00F62BD3"/>
    <w:rsid w:val="00F9736C"/>
    <w:rsid w:val="00FB02CF"/>
    <w:rsid w:val="00FC631F"/>
    <w:rsid w:val="00FE0FB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E0F"/>
  <w15:docId w15:val="{47E751A2-62A8-4DAB-AAF2-A6AC2EA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0F"/>
  </w:style>
  <w:style w:type="paragraph" w:styleId="1">
    <w:name w:val="heading 1"/>
    <w:basedOn w:val="a"/>
    <w:next w:val="a"/>
    <w:link w:val="10"/>
    <w:qFormat/>
    <w:rsid w:val="009326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4823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55F2F"/>
  </w:style>
  <w:style w:type="paragraph" w:styleId="a9">
    <w:name w:val="endnote text"/>
    <w:basedOn w:val="a"/>
    <w:link w:val="aa"/>
    <w:rsid w:val="00F5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55F2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F55F2F"/>
  </w:style>
  <w:style w:type="paragraph" w:styleId="ab">
    <w:name w:val="Body Text Indent"/>
    <w:basedOn w:val="a"/>
    <w:link w:val="ac"/>
    <w:uiPriority w:val="99"/>
    <w:rsid w:val="00721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137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26F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d">
    <w:name w:val="Strong"/>
    <w:uiPriority w:val="22"/>
    <w:qFormat/>
    <w:rsid w:val="008411B6"/>
    <w:rPr>
      <w:b/>
      <w:bCs/>
    </w:rPr>
  </w:style>
  <w:style w:type="paragraph" w:styleId="ae">
    <w:name w:val="Normal (Web)"/>
    <w:basedOn w:val="a"/>
    <w:uiPriority w:val="99"/>
    <w:rsid w:val="002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1">
    <w:name w:val="xfmc1"/>
    <w:rsid w:val="00F232DC"/>
  </w:style>
  <w:style w:type="character" w:customStyle="1" w:styleId="docdata">
    <w:name w:val="docdata"/>
    <w:aliases w:val="docy,v5,2794,baiaagaaboqcaaadiwkaaauxcqaaaaaaaaaaaaaaaaaaaaaaaaaaaaaaaaaaaaaaaaaaaaaaaaaaaaaaaaaaaaaaaaaaaaaaaaaaaaaaaaaaaaaaaaaaaaaaaaaaaaaaaaaaaaaaaaaaaaaaaaaaaaaaaaaaaaaaaaaaaaaaaaaaaaaaaaaaaaaaaaaaaaaaaaaaaaaaaaaaaaaaaaaaaaaaaaaaaaaaaaaaaaaa"/>
    <w:basedOn w:val="a0"/>
    <w:rsid w:val="00883896"/>
  </w:style>
  <w:style w:type="paragraph" w:customStyle="1" w:styleId="3315">
    <w:name w:val="3315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"/>
    <w:rsid w:val="00F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01333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B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643/fcaptp.2.55.2024.4285" TargetMode="External"/><Relationship Id="rId13" Type="http://schemas.openxmlformats.org/officeDocument/2006/relationships/hyperlink" Target="https://doi.org/10.32782/2524-0072/2025-72-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32782/2524-0072/2025-72-81" TargetMode="External"/><Relationship Id="rId12" Type="http://schemas.openxmlformats.org/officeDocument/2006/relationships/hyperlink" Target="https://doi.org/10.55643/fcaptp.2.55.2024.428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55643/fcaptp.2.55.2024.42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7634/efp.2024.4.22" TargetMode="External"/><Relationship Id="rId11" Type="http://schemas.openxmlformats.org/officeDocument/2006/relationships/hyperlink" Target="https://doi.org/10.32782/2524-0072/2025-72-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82/2524-0072/2025-72-81" TargetMode="External"/><Relationship Id="rId10" Type="http://schemas.openxmlformats.org/officeDocument/2006/relationships/hyperlink" Target="https://doi.org/10.55643/fcaptp.2.55.2024.4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782/2524-0072/2025-72-81" TargetMode="External"/><Relationship Id="rId14" Type="http://schemas.openxmlformats.org/officeDocument/2006/relationships/hyperlink" Target="https://doi.org/10.55643/fcaptp.2.55.2024.4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BD04-0018-4D3D-8D39-3D285973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Євгенія</dc:creator>
  <cp:lastModifiedBy>Пользователь</cp:lastModifiedBy>
  <cp:revision>46</cp:revision>
  <dcterms:created xsi:type="dcterms:W3CDTF">2021-03-12T09:32:00Z</dcterms:created>
  <dcterms:modified xsi:type="dcterms:W3CDTF">2025-05-14T10:55:00Z</dcterms:modified>
</cp:coreProperties>
</file>