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E5175" w14:textId="1F566BF2" w:rsidR="00EC565C" w:rsidRPr="003A74B7" w:rsidRDefault="00EC565C" w:rsidP="00EC565C">
      <w:pPr>
        <w:spacing w:after="0" w:line="240" w:lineRule="auto"/>
        <w:ind w:firstLine="0"/>
        <w:jc w:val="center"/>
        <w:rPr>
          <w:b/>
          <w:bCs/>
          <w:sz w:val="24"/>
          <w:szCs w:val="20"/>
        </w:rPr>
      </w:pPr>
      <w:r w:rsidRPr="003A74B7">
        <w:rPr>
          <w:b/>
          <w:bCs/>
          <w:sz w:val="24"/>
          <w:szCs w:val="20"/>
        </w:rPr>
        <w:t>Інформація про можливих членів Тимчасови</w:t>
      </w:r>
      <w:r w:rsidR="00B1755F" w:rsidRPr="003A74B7">
        <w:rPr>
          <w:b/>
          <w:bCs/>
          <w:sz w:val="24"/>
          <w:szCs w:val="20"/>
        </w:rPr>
        <w:t>х</w:t>
      </w:r>
      <w:r w:rsidRPr="003A74B7">
        <w:rPr>
          <w:b/>
          <w:bCs/>
          <w:sz w:val="24"/>
          <w:szCs w:val="20"/>
        </w:rPr>
        <w:t xml:space="preserve"> Рад по захисту дисертацій здобувачами </w:t>
      </w:r>
      <w:r w:rsidRPr="003A74B7">
        <w:rPr>
          <w:b/>
          <w:bCs/>
          <w:sz w:val="24"/>
          <w:szCs w:val="20"/>
          <w:lang w:val="en-US"/>
        </w:rPr>
        <w:t>PhD</w:t>
      </w:r>
      <w:r w:rsidRPr="003A74B7">
        <w:rPr>
          <w:b/>
          <w:bCs/>
          <w:sz w:val="24"/>
          <w:szCs w:val="20"/>
        </w:rPr>
        <w:t xml:space="preserve"> </w:t>
      </w:r>
    </w:p>
    <w:p w14:paraId="5C355024" w14:textId="0430A017" w:rsidR="00F12C76" w:rsidRDefault="00EC565C" w:rsidP="00EC565C">
      <w:pPr>
        <w:spacing w:after="0" w:line="240" w:lineRule="auto"/>
        <w:ind w:firstLine="0"/>
        <w:jc w:val="center"/>
        <w:rPr>
          <w:sz w:val="24"/>
          <w:szCs w:val="20"/>
        </w:rPr>
      </w:pPr>
      <w:r w:rsidRPr="003A74B7">
        <w:rPr>
          <w:b/>
          <w:bCs/>
          <w:sz w:val="24"/>
          <w:szCs w:val="20"/>
        </w:rPr>
        <w:t>по кафедрі</w:t>
      </w:r>
      <w:r w:rsidR="00F613A8">
        <w:rPr>
          <w:b/>
          <w:bCs/>
          <w:sz w:val="24"/>
          <w:szCs w:val="20"/>
        </w:rPr>
        <w:t xml:space="preserve"> </w:t>
      </w:r>
      <w:r w:rsidR="00F613A8" w:rsidRPr="00573107">
        <w:rPr>
          <w:rFonts w:cs="Times New Roman"/>
          <w:b/>
          <w:sz w:val="24"/>
          <w:szCs w:val="24"/>
        </w:rPr>
        <w:t>економіки і підприємництва</w:t>
      </w:r>
    </w:p>
    <w:p w14:paraId="21171C20" w14:textId="77777777" w:rsidR="00EC565C" w:rsidRDefault="00EC565C" w:rsidP="00EC565C">
      <w:pPr>
        <w:spacing w:after="0" w:line="240" w:lineRule="auto"/>
        <w:ind w:firstLine="0"/>
        <w:jc w:val="center"/>
        <w:rPr>
          <w:sz w:val="24"/>
          <w:szCs w:val="20"/>
        </w:rPr>
      </w:pPr>
    </w:p>
    <w:tbl>
      <w:tblPr>
        <w:tblStyle w:val="ac"/>
        <w:tblW w:w="0" w:type="auto"/>
        <w:tblLook w:val="04A0" w:firstRow="1" w:lastRow="0" w:firstColumn="1" w:lastColumn="0" w:noHBand="0" w:noVBand="1"/>
      </w:tblPr>
      <w:tblGrid>
        <w:gridCol w:w="1693"/>
        <w:gridCol w:w="1876"/>
        <w:gridCol w:w="1689"/>
        <w:gridCol w:w="8043"/>
        <w:gridCol w:w="1258"/>
      </w:tblGrid>
      <w:tr w:rsidR="00EC565C" w14:paraId="15E2C4C6" w14:textId="77777777" w:rsidTr="000101A1">
        <w:tc>
          <w:tcPr>
            <w:tcW w:w="1693" w:type="dxa"/>
            <w:vAlign w:val="center"/>
          </w:tcPr>
          <w:p w14:paraId="15C345A3" w14:textId="77777777" w:rsidR="00EC565C" w:rsidRPr="005307BF" w:rsidRDefault="00EC565C" w:rsidP="00EC565C">
            <w:pPr>
              <w:ind w:firstLine="0"/>
              <w:jc w:val="center"/>
              <w:rPr>
                <w:rFonts w:eastAsia="Times New Roman" w:cs="Times New Roman"/>
                <w:sz w:val="24"/>
                <w:szCs w:val="24"/>
              </w:rPr>
            </w:pPr>
            <w:r w:rsidRPr="005307BF">
              <w:rPr>
                <w:rFonts w:eastAsia="Times New Roman" w:cs="Times New Roman"/>
                <w:sz w:val="24"/>
                <w:szCs w:val="24"/>
              </w:rPr>
              <w:t>Прізвище, ім’я</w:t>
            </w:r>
          </w:p>
          <w:p w14:paraId="7BDD901A" w14:textId="1F7D975C" w:rsidR="00EC565C" w:rsidRDefault="00F85F14" w:rsidP="00EC565C">
            <w:pPr>
              <w:ind w:firstLine="0"/>
              <w:jc w:val="center"/>
              <w:rPr>
                <w:sz w:val="24"/>
                <w:szCs w:val="20"/>
              </w:rPr>
            </w:pPr>
            <w:r>
              <w:rPr>
                <w:rFonts w:eastAsia="Times New Roman" w:cs="Times New Roman"/>
                <w:sz w:val="24"/>
                <w:szCs w:val="24"/>
              </w:rPr>
              <w:t>п</w:t>
            </w:r>
            <w:r w:rsidR="00EC565C" w:rsidRPr="005307BF">
              <w:rPr>
                <w:rFonts w:eastAsia="Times New Roman" w:cs="Times New Roman"/>
                <w:sz w:val="24"/>
                <w:szCs w:val="24"/>
              </w:rPr>
              <w:t>о</w:t>
            </w:r>
            <w:r>
              <w:rPr>
                <w:rFonts w:eastAsia="Times New Roman" w:cs="Times New Roman"/>
                <w:sz w:val="24"/>
                <w:szCs w:val="24"/>
              </w:rPr>
              <w:t xml:space="preserve"> </w:t>
            </w:r>
            <w:r w:rsidRPr="005307BF">
              <w:rPr>
                <w:rFonts w:eastAsia="Times New Roman" w:cs="Times New Roman"/>
                <w:sz w:val="24"/>
                <w:szCs w:val="24"/>
              </w:rPr>
              <w:t>батькові</w:t>
            </w:r>
          </w:p>
        </w:tc>
        <w:tc>
          <w:tcPr>
            <w:tcW w:w="1876" w:type="dxa"/>
            <w:vAlign w:val="center"/>
          </w:tcPr>
          <w:p w14:paraId="7DEE321F" w14:textId="35B9E818" w:rsidR="00EC565C" w:rsidRDefault="00EC565C" w:rsidP="00EC565C">
            <w:pPr>
              <w:ind w:firstLine="0"/>
              <w:jc w:val="center"/>
              <w:rPr>
                <w:sz w:val="24"/>
                <w:szCs w:val="20"/>
              </w:rPr>
            </w:pPr>
            <w:r w:rsidRPr="005307BF">
              <w:rPr>
                <w:rFonts w:eastAsia="Times New Roman" w:cs="Times New Roman"/>
                <w:sz w:val="24"/>
                <w:szCs w:val="24"/>
              </w:rPr>
              <w:t>Кафедра</w:t>
            </w:r>
          </w:p>
        </w:tc>
        <w:tc>
          <w:tcPr>
            <w:tcW w:w="1689" w:type="dxa"/>
            <w:vAlign w:val="center"/>
          </w:tcPr>
          <w:p w14:paraId="3605D90E" w14:textId="3809B1DE" w:rsidR="00EC565C" w:rsidRDefault="00EC565C" w:rsidP="00EC565C">
            <w:pPr>
              <w:ind w:firstLine="0"/>
              <w:jc w:val="center"/>
              <w:rPr>
                <w:sz w:val="24"/>
                <w:szCs w:val="20"/>
              </w:rPr>
            </w:pPr>
            <w:r w:rsidRPr="005307BF">
              <w:rPr>
                <w:rFonts w:eastAsia="Times New Roman" w:cs="Times New Roman"/>
                <w:sz w:val="24"/>
                <w:szCs w:val="24"/>
              </w:rPr>
              <w:t>Посада, ступінь, звання</w:t>
            </w:r>
          </w:p>
        </w:tc>
        <w:tc>
          <w:tcPr>
            <w:tcW w:w="8043" w:type="dxa"/>
            <w:vAlign w:val="center"/>
          </w:tcPr>
          <w:p w14:paraId="66F9609F" w14:textId="77777777" w:rsidR="00EC565C" w:rsidRPr="005307BF" w:rsidRDefault="00EC565C" w:rsidP="00EC565C">
            <w:pPr>
              <w:ind w:firstLine="0"/>
              <w:jc w:val="center"/>
              <w:rPr>
                <w:rFonts w:eastAsia="Times New Roman" w:cs="Times New Roman"/>
                <w:sz w:val="24"/>
                <w:szCs w:val="24"/>
              </w:rPr>
            </w:pPr>
            <w:r w:rsidRPr="005307BF">
              <w:rPr>
                <w:rFonts w:eastAsia="Times New Roman" w:cs="Times New Roman"/>
                <w:sz w:val="24"/>
                <w:szCs w:val="24"/>
              </w:rPr>
              <w:t xml:space="preserve">Назва публікації </w:t>
            </w:r>
            <w:r w:rsidRPr="005307BF">
              <w:rPr>
                <w:sz w:val="24"/>
                <w:szCs w:val="24"/>
              </w:rPr>
              <w:t xml:space="preserve"> </w:t>
            </w:r>
            <w:r w:rsidRPr="005307BF">
              <w:rPr>
                <w:rFonts w:eastAsia="Times New Roman" w:cs="Times New Roman"/>
                <w:sz w:val="24"/>
                <w:szCs w:val="24"/>
              </w:rPr>
              <w:t>SCOPUS і Web of Science</w:t>
            </w:r>
          </w:p>
          <w:p w14:paraId="1964C96D" w14:textId="07FC9ED7" w:rsidR="00EC565C" w:rsidRDefault="00EC565C" w:rsidP="00EC565C">
            <w:pPr>
              <w:ind w:firstLine="0"/>
              <w:jc w:val="center"/>
              <w:rPr>
                <w:sz w:val="24"/>
                <w:szCs w:val="20"/>
              </w:rPr>
            </w:pPr>
            <w:r w:rsidRPr="005307BF">
              <w:rPr>
                <w:rFonts w:eastAsia="Times New Roman" w:cs="Times New Roman"/>
                <w:sz w:val="24"/>
                <w:szCs w:val="24"/>
              </w:rPr>
              <w:t>(за останні 5 років)</w:t>
            </w:r>
          </w:p>
        </w:tc>
        <w:tc>
          <w:tcPr>
            <w:tcW w:w="1258" w:type="dxa"/>
            <w:vAlign w:val="center"/>
          </w:tcPr>
          <w:p w14:paraId="4A901E2F" w14:textId="016640E0" w:rsidR="00EC565C" w:rsidRDefault="00EC565C" w:rsidP="00EC565C">
            <w:pPr>
              <w:ind w:firstLine="0"/>
              <w:jc w:val="center"/>
              <w:rPr>
                <w:sz w:val="24"/>
                <w:szCs w:val="20"/>
              </w:rPr>
            </w:pPr>
            <w:r w:rsidRPr="005307BF">
              <w:rPr>
                <w:rFonts w:eastAsia="Times New Roman" w:cs="Times New Roman"/>
                <w:sz w:val="24"/>
                <w:szCs w:val="24"/>
              </w:rPr>
              <w:t>Рік публікації</w:t>
            </w:r>
          </w:p>
        </w:tc>
      </w:tr>
      <w:tr w:rsidR="00EC565C" w14:paraId="0AC36C6F" w14:textId="77777777" w:rsidTr="000101A1">
        <w:tc>
          <w:tcPr>
            <w:tcW w:w="1693" w:type="dxa"/>
            <w:vAlign w:val="center"/>
          </w:tcPr>
          <w:p w14:paraId="37A38F49" w14:textId="4AD38FA4" w:rsidR="00EC565C" w:rsidRDefault="00EC565C" w:rsidP="00EC565C">
            <w:pPr>
              <w:ind w:firstLine="0"/>
              <w:jc w:val="center"/>
              <w:rPr>
                <w:sz w:val="24"/>
                <w:szCs w:val="20"/>
              </w:rPr>
            </w:pPr>
            <w:r w:rsidRPr="005307BF">
              <w:rPr>
                <w:rFonts w:eastAsia="Times New Roman" w:cs="Times New Roman"/>
                <w:sz w:val="24"/>
                <w:szCs w:val="24"/>
              </w:rPr>
              <w:t>1</w:t>
            </w:r>
          </w:p>
        </w:tc>
        <w:tc>
          <w:tcPr>
            <w:tcW w:w="1876" w:type="dxa"/>
            <w:vAlign w:val="center"/>
          </w:tcPr>
          <w:p w14:paraId="18BCB592" w14:textId="313A5E3F" w:rsidR="00EC565C" w:rsidRDefault="00EC565C" w:rsidP="00EC565C">
            <w:pPr>
              <w:ind w:firstLine="0"/>
              <w:jc w:val="center"/>
              <w:rPr>
                <w:sz w:val="24"/>
                <w:szCs w:val="20"/>
              </w:rPr>
            </w:pPr>
            <w:r w:rsidRPr="005307BF">
              <w:rPr>
                <w:rFonts w:eastAsia="Times New Roman" w:cs="Times New Roman"/>
                <w:sz w:val="24"/>
                <w:szCs w:val="24"/>
              </w:rPr>
              <w:t>2</w:t>
            </w:r>
          </w:p>
        </w:tc>
        <w:tc>
          <w:tcPr>
            <w:tcW w:w="1689" w:type="dxa"/>
            <w:vAlign w:val="center"/>
          </w:tcPr>
          <w:p w14:paraId="1A8E518C" w14:textId="273E69C2" w:rsidR="00EC565C" w:rsidRDefault="00EC565C" w:rsidP="00EC565C">
            <w:pPr>
              <w:ind w:firstLine="0"/>
              <w:jc w:val="center"/>
              <w:rPr>
                <w:sz w:val="24"/>
                <w:szCs w:val="20"/>
              </w:rPr>
            </w:pPr>
            <w:r w:rsidRPr="005307BF">
              <w:rPr>
                <w:rFonts w:eastAsia="Times New Roman" w:cs="Times New Roman"/>
                <w:sz w:val="24"/>
                <w:szCs w:val="24"/>
              </w:rPr>
              <w:t>3</w:t>
            </w:r>
          </w:p>
        </w:tc>
        <w:tc>
          <w:tcPr>
            <w:tcW w:w="8043" w:type="dxa"/>
            <w:vAlign w:val="center"/>
          </w:tcPr>
          <w:p w14:paraId="60DB217A" w14:textId="206C0D46" w:rsidR="00EC565C" w:rsidRDefault="00EC565C" w:rsidP="00EC565C">
            <w:pPr>
              <w:ind w:firstLine="0"/>
              <w:jc w:val="center"/>
              <w:rPr>
                <w:sz w:val="24"/>
                <w:szCs w:val="20"/>
              </w:rPr>
            </w:pPr>
            <w:r w:rsidRPr="005307BF">
              <w:rPr>
                <w:rFonts w:eastAsia="Times New Roman" w:cs="Times New Roman"/>
                <w:sz w:val="24"/>
                <w:szCs w:val="24"/>
              </w:rPr>
              <w:t>4</w:t>
            </w:r>
          </w:p>
        </w:tc>
        <w:tc>
          <w:tcPr>
            <w:tcW w:w="1258" w:type="dxa"/>
            <w:vAlign w:val="center"/>
          </w:tcPr>
          <w:p w14:paraId="51A0394F" w14:textId="6C45E914" w:rsidR="00EC565C" w:rsidRDefault="00EC565C" w:rsidP="00EC565C">
            <w:pPr>
              <w:ind w:firstLine="0"/>
              <w:jc w:val="center"/>
              <w:rPr>
                <w:sz w:val="24"/>
                <w:szCs w:val="20"/>
              </w:rPr>
            </w:pPr>
            <w:r w:rsidRPr="005307BF">
              <w:rPr>
                <w:rFonts w:eastAsia="Times New Roman" w:cs="Times New Roman"/>
                <w:sz w:val="24"/>
                <w:szCs w:val="24"/>
              </w:rPr>
              <w:t>5</w:t>
            </w:r>
          </w:p>
        </w:tc>
      </w:tr>
      <w:tr w:rsidR="00F75C31" w14:paraId="6F8F20EE" w14:textId="77777777" w:rsidTr="00886396">
        <w:tc>
          <w:tcPr>
            <w:tcW w:w="1693" w:type="dxa"/>
            <w:vMerge w:val="restart"/>
            <w:vAlign w:val="center"/>
          </w:tcPr>
          <w:p w14:paraId="0623A4E9" w14:textId="3854D38B" w:rsidR="00F75C31" w:rsidRDefault="00F75C31" w:rsidP="000101A1">
            <w:pPr>
              <w:ind w:firstLine="0"/>
              <w:jc w:val="center"/>
              <w:rPr>
                <w:sz w:val="24"/>
                <w:szCs w:val="20"/>
              </w:rPr>
            </w:pPr>
            <w:r w:rsidRPr="00573107">
              <w:rPr>
                <w:rFonts w:eastAsia="Times New Roman" w:cs="Times New Roman"/>
                <w:color w:val="000000"/>
                <w:sz w:val="24"/>
                <w:szCs w:val="24"/>
              </w:rPr>
              <w:t>Бузько Ірина Романівна</w:t>
            </w:r>
          </w:p>
        </w:tc>
        <w:tc>
          <w:tcPr>
            <w:tcW w:w="1876" w:type="dxa"/>
            <w:vMerge w:val="restart"/>
            <w:vAlign w:val="center"/>
          </w:tcPr>
          <w:p w14:paraId="207A362B" w14:textId="359A179B" w:rsidR="00F75C31" w:rsidRPr="000101A1" w:rsidRDefault="00F75C31" w:rsidP="00886396">
            <w:pPr>
              <w:ind w:firstLine="0"/>
              <w:jc w:val="center"/>
              <w:rPr>
                <w:bCs/>
                <w:sz w:val="24"/>
                <w:szCs w:val="20"/>
              </w:rPr>
            </w:pPr>
            <w:r w:rsidRPr="000101A1">
              <w:rPr>
                <w:rFonts w:cs="Times New Roman"/>
                <w:bCs/>
                <w:sz w:val="24"/>
                <w:szCs w:val="24"/>
              </w:rPr>
              <w:t>економіки і підприємництва</w:t>
            </w:r>
          </w:p>
        </w:tc>
        <w:tc>
          <w:tcPr>
            <w:tcW w:w="1689" w:type="dxa"/>
            <w:vMerge w:val="restart"/>
            <w:vAlign w:val="center"/>
          </w:tcPr>
          <w:p w14:paraId="4FDA8C95" w14:textId="77777777" w:rsidR="00F75C31" w:rsidRPr="00573107" w:rsidRDefault="00F75C31" w:rsidP="000101A1">
            <w:pPr>
              <w:ind w:firstLine="0"/>
              <w:jc w:val="center"/>
              <w:rPr>
                <w:rFonts w:eastAsia="Times New Roman" w:cs="Times New Roman"/>
                <w:color w:val="000000"/>
                <w:sz w:val="24"/>
                <w:szCs w:val="24"/>
              </w:rPr>
            </w:pPr>
            <w:r w:rsidRPr="00573107">
              <w:rPr>
                <w:rFonts w:eastAsia="Times New Roman" w:cs="Times New Roman"/>
                <w:color w:val="000000"/>
                <w:sz w:val="24"/>
                <w:szCs w:val="24"/>
              </w:rPr>
              <w:t>д.е.н., проф.,</w:t>
            </w:r>
          </w:p>
          <w:p w14:paraId="0B7CD9F4" w14:textId="0E501EA7" w:rsidR="00F75C31" w:rsidRDefault="00F75C31" w:rsidP="000101A1">
            <w:pPr>
              <w:ind w:firstLine="0"/>
              <w:jc w:val="center"/>
              <w:rPr>
                <w:sz w:val="24"/>
                <w:szCs w:val="20"/>
              </w:rPr>
            </w:pPr>
            <w:r w:rsidRPr="00573107">
              <w:rPr>
                <w:rFonts w:eastAsia="Times New Roman" w:cs="Times New Roman"/>
                <w:color w:val="000000"/>
                <w:sz w:val="24"/>
                <w:szCs w:val="24"/>
              </w:rPr>
              <w:t>професор кафедри</w:t>
            </w:r>
          </w:p>
        </w:tc>
        <w:tc>
          <w:tcPr>
            <w:tcW w:w="8043" w:type="dxa"/>
            <w:vAlign w:val="center"/>
          </w:tcPr>
          <w:p w14:paraId="4FC2204F" w14:textId="482108B8" w:rsidR="00F75C31" w:rsidRPr="00F75C31" w:rsidRDefault="00F75C31" w:rsidP="000101A1">
            <w:pPr>
              <w:ind w:firstLine="0"/>
              <w:jc w:val="both"/>
              <w:rPr>
                <w:sz w:val="20"/>
                <w:szCs w:val="20"/>
              </w:rPr>
            </w:pPr>
            <w:r w:rsidRPr="00F75C31">
              <w:rPr>
                <w:rFonts w:eastAsia="Times New Roman" w:cs="Times New Roman"/>
                <w:sz w:val="20"/>
                <w:szCs w:val="20"/>
              </w:rPr>
              <w:t>Buzko І., Petrova M., Dyachenko Y. Cognitive, intelligence technologies and economic foundations of teaching of international economic relations and tourism. Engineering for rural development. 2018. Vol. 17. Jelgava, Latvia. Pp. 1102-1106 (</w:t>
            </w:r>
            <w:r w:rsidRPr="00F75C31">
              <w:rPr>
                <w:rFonts w:eastAsia="Times New Roman" w:cs="Times New Roman"/>
                <w:b/>
                <w:bCs/>
                <w:sz w:val="20"/>
                <w:szCs w:val="20"/>
              </w:rPr>
              <w:t>Scopus</w:t>
            </w:r>
            <w:r w:rsidRPr="00F75C31">
              <w:rPr>
                <w:rFonts w:eastAsia="Times New Roman" w:cs="Times New Roman"/>
                <w:sz w:val="20"/>
                <w:szCs w:val="20"/>
              </w:rPr>
              <w:t>).</w:t>
            </w:r>
          </w:p>
        </w:tc>
        <w:tc>
          <w:tcPr>
            <w:tcW w:w="1258" w:type="dxa"/>
            <w:vAlign w:val="center"/>
          </w:tcPr>
          <w:p w14:paraId="655E5927" w14:textId="34F34054" w:rsidR="00F75C31" w:rsidRDefault="00F75C31" w:rsidP="000101A1">
            <w:pPr>
              <w:ind w:firstLine="0"/>
              <w:jc w:val="center"/>
              <w:rPr>
                <w:sz w:val="24"/>
                <w:szCs w:val="20"/>
              </w:rPr>
            </w:pPr>
            <w:r>
              <w:rPr>
                <w:sz w:val="24"/>
                <w:szCs w:val="20"/>
              </w:rPr>
              <w:t>2018</w:t>
            </w:r>
          </w:p>
        </w:tc>
      </w:tr>
      <w:tr w:rsidR="00F75C31" w14:paraId="40E6B340" w14:textId="77777777" w:rsidTr="00886396">
        <w:tc>
          <w:tcPr>
            <w:tcW w:w="1693" w:type="dxa"/>
            <w:vMerge/>
            <w:vAlign w:val="center"/>
          </w:tcPr>
          <w:p w14:paraId="16A8EB2A" w14:textId="77777777" w:rsidR="00F75C31" w:rsidRPr="00573107" w:rsidRDefault="00F75C31" w:rsidP="000101A1">
            <w:pPr>
              <w:ind w:firstLine="0"/>
              <w:jc w:val="center"/>
              <w:rPr>
                <w:rFonts w:eastAsia="Times New Roman" w:cs="Times New Roman"/>
                <w:color w:val="000000"/>
                <w:sz w:val="24"/>
                <w:szCs w:val="24"/>
              </w:rPr>
            </w:pPr>
          </w:p>
        </w:tc>
        <w:tc>
          <w:tcPr>
            <w:tcW w:w="1876" w:type="dxa"/>
            <w:vMerge/>
            <w:vAlign w:val="center"/>
          </w:tcPr>
          <w:p w14:paraId="69527449" w14:textId="77777777" w:rsidR="00F75C31" w:rsidRPr="000101A1" w:rsidRDefault="00F75C31" w:rsidP="00886396">
            <w:pPr>
              <w:ind w:firstLine="0"/>
              <w:jc w:val="center"/>
              <w:rPr>
                <w:rFonts w:cs="Times New Roman"/>
                <w:bCs/>
                <w:sz w:val="24"/>
                <w:szCs w:val="24"/>
              </w:rPr>
            </w:pPr>
          </w:p>
        </w:tc>
        <w:tc>
          <w:tcPr>
            <w:tcW w:w="1689" w:type="dxa"/>
            <w:vMerge/>
            <w:vAlign w:val="center"/>
          </w:tcPr>
          <w:p w14:paraId="1B44000B" w14:textId="77777777" w:rsidR="00F75C31" w:rsidRPr="00573107" w:rsidRDefault="00F75C31" w:rsidP="000101A1">
            <w:pPr>
              <w:ind w:firstLine="0"/>
              <w:jc w:val="center"/>
              <w:rPr>
                <w:rFonts w:eastAsia="Times New Roman" w:cs="Times New Roman"/>
                <w:color w:val="000000"/>
                <w:sz w:val="24"/>
                <w:szCs w:val="24"/>
              </w:rPr>
            </w:pPr>
          </w:p>
        </w:tc>
        <w:tc>
          <w:tcPr>
            <w:tcW w:w="8043" w:type="dxa"/>
            <w:vAlign w:val="center"/>
          </w:tcPr>
          <w:p w14:paraId="1AC27293" w14:textId="7CA5326A" w:rsidR="00F75C31" w:rsidRPr="00F75C31" w:rsidRDefault="00F75C31" w:rsidP="00F75C31">
            <w:pPr>
              <w:ind w:firstLine="0"/>
              <w:contextualSpacing/>
              <w:jc w:val="both"/>
              <w:rPr>
                <w:rFonts w:eastAsia="Times New Roman" w:cs="Times New Roman"/>
                <w:sz w:val="20"/>
                <w:szCs w:val="20"/>
              </w:rPr>
            </w:pPr>
            <w:r w:rsidRPr="00BA4E3C">
              <w:rPr>
                <w:rFonts w:eastAsia="Times New Roman" w:cs="Times New Roman"/>
                <w:sz w:val="20"/>
                <w:szCs w:val="20"/>
              </w:rPr>
              <w:t>Buzko І., Dyachenko Y., Ovcharenko I.,</w:t>
            </w:r>
            <w:r>
              <w:rPr>
                <w:rFonts w:eastAsia="Times New Roman" w:cs="Times New Roman"/>
                <w:sz w:val="20"/>
                <w:szCs w:val="20"/>
              </w:rPr>
              <w:t xml:space="preserve"> </w:t>
            </w:r>
            <w:r w:rsidRPr="00BA4E3C">
              <w:rPr>
                <w:rFonts w:eastAsia="Times New Roman" w:cs="Times New Roman"/>
                <w:sz w:val="20"/>
                <w:szCs w:val="20"/>
              </w:rPr>
              <w:t>Klius Y.</w:t>
            </w:r>
            <w:r>
              <w:rPr>
                <w:rFonts w:eastAsia="Times New Roman" w:cs="Times New Roman"/>
                <w:sz w:val="20"/>
                <w:szCs w:val="20"/>
              </w:rPr>
              <w:t xml:space="preserve"> </w:t>
            </w:r>
            <w:r w:rsidRPr="00BA4E3C">
              <w:rPr>
                <w:rFonts w:eastAsia="Times New Roman" w:cs="Times New Roman"/>
                <w:sz w:val="20"/>
                <w:szCs w:val="20"/>
              </w:rPr>
              <w:t>Quantitative and Qualitative Approaches in Managing Human Resource Development in Enterprises</w:t>
            </w:r>
            <w:r>
              <w:rPr>
                <w:rFonts w:eastAsia="Times New Roman" w:cs="Times New Roman"/>
                <w:sz w:val="20"/>
                <w:szCs w:val="20"/>
              </w:rPr>
              <w:t xml:space="preserve">. </w:t>
            </w:r>
            <w:r w:rsidRPr="00BA4E3C">
              <w:rPr>
                <w:rFonts w:eastAsia="Times New Roman" w:cs="Times New Roman"/>
                <w:sz w:val="20"/>
                <w:szCs w:val="20"/>
              </w:rPr>
              <w:t>International Journal of Engineering &amp; Technology. – 2018. – Vol. 7, No. 4.3. – pp. 398-403.</w:t>
            </w:r>
            <w:r>
              <w:rPr>
                <w:rFonts w:eastAsia="Times New Roman" w:cs="Times New Roman"/>
                <w:sz w:val="20"/>
                <w:szCs w:val="20"/>
              </w:rPr>
              <w:t xml:space="preserve"> </w:t>
            </w:r>
            <w:r w:rsidRPr="00BA4E3C">
              <w:rPr>
                <w:rFonts w:eastAsia="Times New Roman" w:cs="Times New Roman"/>
                <w:sz w:val="20"/>
                <w:szCs w:val="20"/>
              </w:rPr>
              <w:t>(</w:t>
            </w:r>
            <w:r w:rsidRPr="00BA4E3C">
              <w:rPr>
                <w:rFonts w:eastAsia="Times New Roman" w:cs="Times New Roman"/>
                <w:b/>
                <w:bCs/>
                <w:sz w:val="20"/>
                <w:szCs w:val="20"/>
              </w:rPr>
              <w:t>Scopus</w:t>
            </w:r>
            <w:r w:rsidRPr="00BA4E3C">
              <w:rPr>
                <w:rFonts w:eastAsia="Times New Roman" w:cs="Times New Roman"/>
                <w:sz w:val="20"/>
                <w:szCs w:val="20"/>
              </w:rPr>
              <w:t>).</w:t>
            </w:r>
          </w:p>
        </w:tc>
        <w:tc>
          <w:tcPr>
            <w:tcW w:w="1258" w:type="dxa"/>
            <w:vAlign w:val="center"/>
          </w:tcPr>
          <w:p w14:paraId="30B23D4E" w14:textId="1E411E84" w:rsidR="00F75C31" w:rsidRDefault="00F75C31" w:rsidP="000101A1">
            <w:pPr>
              <w:ind w:firstLine="0"/>
              <w:jc w:val="center"/>
              <w:rPr>
                <w:sz w:val="24"/>
                <w:szCs w:val="20"/>
              </w:rPr>
            </w:pPr>
            <w:r>
              <w:rPr>
                <w:sz w:val="24"/>
                <w:szCs w:val="20"/>
              </w:rPr>
              <w:t>2018</w:t>
            </w:r>
          </w:p>
        </w:tc>
      </w:tr>
      <w:tr w:rsidR="00F75C31" w14:paraId="29401511" w14:textId="77777777" w:rsidTr="00886396">
        <w:tc>
          <w:tcPr>
            <w:tcW w:w="1693" w:type="dxa"/>
            <w:vMerge/>
            <w:vAlign w:val="center"/>
          </w:tcPr>
          <w:p w14:paraId="67FD7833" w14:textId="77777777" w:rsidR="00F75C31" w:rsidRPr="00573107" w:rsidRDefault="00F75C31" w:rsidP="000101A1">
            <w:pPr>
              <w:ind w:firstLine="0"/>
              <w:jc w:val="center"/>
              <w:rPr>
                <w:rFonts w:eastAsia="Times New Roman" w:cs="Times New Roman"/>
                <w:color w:val="000000"/>
                <w:sz w:val="24"/>
                <w:szCs w:val="24"/>
              </w:rPr>
            </w:pPr>
          </w:p>
        </w:tc>
        <w:tc>
          <w:tcPr>
            <w:tcW w:w="1876" w:type="dxa"/>
            <w:vMerge/>
            <w:vAlign w:val="center"/>
          </w:tcPr>
          <w:p w14:paraId="01F91EC3" w14:textId="77777777" w:rsidR="00F75C31" w:rsidRPr="000101A1" w:rsidRDefault="00F75C31" w:rsidP="00886396">
            <w:pPr>
              <w:ind w:firstLine="0"/>
              <w:jc w:val="center"/>
              <w:rPr>
                <w:rFonts w:cs="Times New Roman"/>
                <w:bCs/>
                <w:sz w:val="24"/>
                <w:szCs w:val="24"/>
              </w:rPr>
            </w:pPr>
          </w:p>
        </w:tc>
        <w:tc>
          <w:tcPr>
            <w:tcW w:w="1689" w:type="dxa"/>
            <w:vMerge/>
            <w:vAlign w:val="center"/>
          </w:tcPr>
          <w:p w14:paraId="4D1DD756" w14:textId="77777777" w:rsidR="00F75C31" w:rsidRPr="00573107" w:rsidRDefault="00F75C31" w:rsidP="000101A1">
            <w:pPr>
              <w:ind w:firstLine="0"/>
              <w:jc w:val="center"/>
              <w:rPr>
                <w:rFonts w:eastAsia="Times New Roman" w:cs="Times New Roman"/>
                <w:color w:val="000000"/>
                <w:sz w:val="24"/>
                <w:szCs w:val="24"/>
              </w:rPr>
            </w:pPr>
          </w:p>
        </w:tc>
        <w:tc>
          <w:tcPr>
            <w:tcW w:w="8043" w:type="dxa"/>
            <w:vAlign w:val="center"/>
          </w:tcPr>
          <w:p w14:paraId="0CDAD670" w14:textId="39D7406A" w:rsidR="00F75C31" w:rsidRDefault="00F75C31" w:rsidP="000101A1">
            <w:pPr>
              <w:ind w:firstLine="0"/>
              <w:jc w:val="both"/>
              <w:rPr>
                <w:sz w:val="24"/>
                <w:szCs w:val="20"/>
              </w:rPr>
            </w:pPr>
            <w:r w:rsidRPr="00242128">
              <w:rPr>
                <w:rFonts w:cs="Times New Roman"/>
                <w:sz w:val="20"/>
                <w:szCs w:val="20"/>
              </w:rPr>
              <w:t xml:space="preserve">Buzko I., Vartanova E., Trunina I., Khovrak I. Theoretical aspects of regional sus-tainable development in the EU and Ukraine. Milestones and Trends of World Economy (IES2018). Innovative Eco-nomic Symposium. SHS Web of Conferences, 2019, Vol. 61, 01001. URL: </w:t>
            </w:r>
            <w:r w:rsidRPr="00F75C31">
              <w:rPr>
                <w:rFonts w:cs="Times New Roman"/>
                <w:sz w:val="20"/>
                <w:szCs w:val="20"/>
              </w:rPr>
              <w:t xml:space="preserve">https://www.shs-onfer-ences.org/articles/shsconf/abs/2019/02/shsconf_ies2018_01001/shsconf_ies2018_01001.html </w:t>
            </w:r>
            <w:r w:rsidRPr="00635430">
              <w:rPr>
                <w:rFonts w:cs="Times New Roman"/>
                <w:sz w:val="20"/>
                <w:szCs w:val="20"/>
              </w:rPr>
              <w:t>(</w:t>
            </w:r>
            <w:r w:rsidRPr="00635430">
              <w:rPr>
                <w:rFonts w:cs="Times New Roman"/>
                <w:b/>
                <w:bCs/>
                <w:sz w:val="20"/>
                <w:szCs w:val="20"/>
              </w:rPr>
              <w:t>WoS</w:t>
            </w:r>
            <w:r w:rsidRPr="00635430">
              <w:rPr>
                <w:rFonts w:cs="Times New Roman"/>
                <w:sz w:val="20"/>
                <w:szCs w:val="20"/>
              </w:rPr>
              <w:t>).</w:t>
            </w:r>
          </w:p>
        </w:tc>
        <w:tc>
          <w:tcPr>
            <w:tcW w:w="1258" w:type="dxa"/>
            <w:vAlign w:val="center"/>
          </w:tcPr>
          <w:p w14:paraId="42614926" w14:textId="1D210B34" w:rsidR="00F75C31" w:rsidRDefault="00F75C31" w:rsidP="000101A1">
            <w:pPr>
              <w:ind w:firstLine="0"/>
              <w:jc w:val="center"/>
              <w:rPr>
                <w:sz w:val="24"/>
                <w:szCs w:val="20"/>
              </w:rPr>
            </w:pPr>
            <w:r>
              <w:rPr>
                <w:sz w:val="24"/>
                <w:szCs w:val="20"/>
              </w:rPr>
              <w:t>2019</w:t>
            </w:r>
          </w:p>
        </w:tc>
      </w:tr>
      <w:tr w:rsidR="00F75C31" w14:paraId="3CC0C232" w14:textId="77777777" w:rsidTr="00886396">
        <w:tc>
          <w:tcPr>
            <w:tcW w:w="1693" w:type="dxa"/>
            <w:vMerge/>
            <w:vAlign w:val="center"/>
          </w:tcPr>
          <w:p w14:paraId="401C018C" w14:textId="77777777" w:rsidR="00F75C31" w:rsidRPr="00573107" w:rsidRDefault="00F75C31" w:rsidP="000101A1">
            <w:pPr>
              <w:ind w:firstLine="0"/>
              <w:jc w:val="center"/>
              <w:rPr>
                <w:rFonts w:eastAsia="Times New Roman" w:cs="Times New Roman"/>
                <w:color w:val="000000"/>
                <w:sz w:val="24"/>
                <w:szCs w:val="24"/>
              </w:rPr>
            </w:pPr>
          </w:p>
        </w:tc>
        <w:tc>
          <w:tcPr>
            <w:tcW w:w="1876" w:type="dxa"/>
            <w:vMerge/>
            <w:vAlign w:val="center"/>
          </w:tcPr>
          <w:p w14:paraId="0D74305A" w14:textId="77777777" w:rsidR="00F75C31" w:rsidRPr="000101A1" w:rsidRDefault="00F75C31" w:rsidP="00886396">
            <w:pPr>
              <w:ind w:firstLine="0"/>
              <w:jc w:val="center"/>
              <w:rPr>
                <w:rFonts w:cs="Times New Roman"/>
                <w:bCs/>
                <w:sz w:val="24"/>
                <w:szCs w:val="24"/>
              </w:rPr>
            </w:pPr>
          </w:p>
        </w:tc>
        <w:tc>
          <w:tcPr>
            <w:tcW w:w="1689" w:type="dxa"/>
            <w:vMerge/>
            <w:vAlign w:val="center"/>
          </w:tcPr>
          <w:p w14:paraId="3D6FB407" w14:textId="77777777" w:rsidR="00F75C31" w:rsidRPr="00573107" w:rsidRDefault="00F75C31" w:rsidP="000101A1">
            <w:pPr>
              <w:ind w:firstLine="0"/>
              <w:jc w:val="center"/>
              <w:rPr>
                <w:rFonts w:eastAsia="Times New Roman" w:cs="Times New Roman"/>
                <w:color w:val="000000"/>
                <w:sz w:val="24"/>
                <w:szCs w:val="24"/>
              </w:rPr>
            </w:pPr>
          </w:p>
        </w:tc>
        <w:tc>
          <w:tcPr>
            <w:tcW w:w="8043" w:type="dxa"/>
            <w:vAlign w:val="center"/>
          </w:tcPr>
          <w:p w14:paraId="4F02A4DB" w14:textId="77777777" w:rsidR="00F75C31" w:rsidRDefault="00F75C31" w:rsidP="00F75C31">
            <w:pPr>
              <w:ind w:firstLine="0"/>
              <w:jc w:val="both"/>
              <w:rPr>
                <w:rFonts w:cs="Times New Roman"/>
                <w:sz w:val="20"/>
                <w:szCs w:val="20"/>
              </w:rPr>
            </w:pPr>
            <w:r w:rsidRPr="00242128">
              <w:rPr>
                <w:rFonts w:cs="Times New Roman"/>
                <w:sz w:val="20"/>
                <w:szCs w:val="20"/>
              </w:rPr>
              <w:t>Buzko I., Morhachov I., Ovcharenko Ie., Tkachenko N. Communication of Scientific and Technological Systems with Regional Innovative Pro-cesses. Models and Technolo-gies of Economic Systems Management (SMTESM). 2020. Vol. 95. P. 395-399. URL:</w:t>
            </w:r>
          </w:p>
          <w:p w14:paraId="015A4764" w14:textId="337B5547" w:rsidR="00F75C31" w:rsidRDefault="0093737B" w:rsidP="00F75C31">
            <w:pPr>
              <w:ind w:firstLine="0"/>
              <w:jc w:val="both"/>
              <w:rPr>
                <w:sz w:val="24"/>
                <w:szCs w:val="20"/>
              </w:rPr>
            </w:pPr>
            <w:hyperlink r:id="rId4" w:history="1">
              <w:r w:rsidR="00F75C31" w:rsidRPr="00C86CD7">
                <w:rPr>
                  <w:rStyle w:val="ad"/>
                  <w:rFonts w:cs="Times New Roman"/>
                  <w:sz w:val="20"/>
                  <w:szCs w:val="20"/>
                </w:rPr>
                <w:t>https://www.atlantispress.com/proceedings/smtesm-19/125917685</w:t>
              </w:r>
            </w:hyperlink>
            <w:r w:rsidR="00F75C31">
              <w:rPr>
                <w:rFonts w:cs="Times New Roman"/>
                <w:sz w:val="20"/>
                <w:szCs w:val="20"/>
              </w:rPr>
              <w:t xml:space="preserve"> </w:t>
            </w:r>
            <w:r w:rsidR="00F75C31" w:rsidRPr="00242128">
              <w:rPr>
                <w:rFonts w:cs="Times New Roman"/>
                <w:sz w:val="20"/>
                <w:szCs w:val="20"/>
              </w:rPr>
              <w:t xml:space="preserve"> (</w:t>
            </w:r>
            <w:r w:rsidR="00F75C31" w:rsidRPr="00242128">
              <w:rPr>
                <w:rFonts w:cs="Times New Roman"/>
                <w:b/>
                <w:bCs/>
                <w:sz w:val="20"/>
                <w:szCs w:val="20"/>
              </w:rPr>
              <w:t>WoS</w:t>
            </w:r>
            <w:r w:rsidR="00F75C31" w:rsidRPr="00242128">
              <w:rPr>
                <w:rFonts w:cs="Times New Roman"/>
                <w:sz w:val="20"/>
                <w:szCs w:val="20"/>
              </w:rPr>
              <w:t>).</w:t>
            </w:r>
          </w:p>
        </w:tc>
        <w:tc>
          <w:tcPr>
            <w:tcW w:w="1258" w:type="dxa"/>
            <w:vAlign w:val="center"/>
          </w:tcPr>
          <w:p w14:paraId="7F716871" w14:textId="720B2640" w:rsidR="00F75C31" w:rsidRDefault="00F75C31" w:rsidP="000101A1">
            <w:pPr>
              <w:ind w:firstLine="0"/>
              <w:jc w:val="center"/>
              <w:rPr>
                <w:sz w:val="24"/>
                <w:szCs w:val="20"/>
              </w:rPr>
            </w:pPr>
            <w:r>
              <w:rPr>
                <w:sz w:val="24"/>
                <w:szCs w:val="20"/>
              </w:rPr>
              <w:t>2020</w:t>
            </w:r>
          </w:p>
        </w:tc>
      </w:tr>
      <w:tr w:rsidR="0084445A" w14:paraId="5C920CE2" w14:textId="77777777" w:rsidTr="00886396">
        <w:tc>
          <w:tcPr>
            <w:tcW w:w="1693" w:type="dxa"/>
            <w:vMerge w:val="restart"/>
            <w:vAlign w:val="center"/>
          </w:tcPr>
          <w:p w14:paraId="60EF3CA6" w14:textId="090E2D87" w:rsidR="0084445A" w:rsidRPr="00F613A8" w:rsidRDefault="0084445A" w:rsidP="000101A1">
            <w:pPr>
              <w:ind w:firstLine="0"/>
              <w:jc w:val="center"/>
              <w:rPr>
                <w:rFonts w:eastAsia="Times New Roman" w:cs="Times New Roman"/>
                <w:color w:val="000000"/>
                <w:sz w:val="24"/>
                <w:szCs w:val="24"/>
              </w:rPr>
            </w:pPr>
            <w:r w:rsidRPr="00573107">
              <w:rPr>
                <w:rFonts w:eastAsia="Times New Roman" w:cs="Times New Roman"/>
                <w:color w:val="000000"/>
                <w:sz w:val="24"/>
                <w:szCs w:val="24"/>
              </w:rPr>
              <w:t>Овєчкіна Олена Андріївна</w:t>
            </w:r>
          </w:p>
        </w:tc>
        <w:tc>
          <w:tcPr>
            <w:tcW w:w="1876" w:type="dxa"/>
            <w:vMerge w:val="restart"/>
            <w:vAlign w:val="center"/>
          </w:tcPr>
          <w:p w14:paraId="54F6A59D" w14:textId="50CBF4B1" w:rsidR="0084445A" w:rsidRDefault="0084445A" w:rsidP="00886396">
            <w:pPr>
              <w:ind w:firstLine="0"/>
              <w:jc w:val="center"/>
              <w:rPr>
                <w:sz w:val="24"/>
                <w:szCs w:val="20"/>
              </w:rPr>
            </w:pPr>
            <w:r w:rsidRPr="00870E80">
              <w:rPr>
                <w:rFonts w:cs="Times New Roman"/>
                <w:bCs/>
                <w:sz w:val="24"/>
                <w:szCs w:val="24"/>
              </w:rPr>
              <w:t>економіки і підприємництва</w:t>
            </w:r>
          </w:p>
        </w:tc>
        <w:tc>
          <w:tcPr>
            <w:tcW w:w="1689" w:type="dxa"/>
            <w:vMerge w:val="restart"/>
            <w:vAlign w:val="center"/>
          </w:tcPr>
          <w:p w14:paraId="7FC86ADB" w14:textId="77777777" w:rsidR="0084445A" w:rsidRPr="00573107" w:rsidRDefault="0084445A" w:rsidP="000101A1">
            <w:pPr>
              <w:ind w:firstLine="0"/>
              <w:jc w:val="center"/>
              <w:rPr>
                <w:rFonts w:eastAsia="Times New Roman" w:cs="Times New Roman"/>
                <w:color w:val="000000"/>
                <w:sz w:val="24"/>
                <w:szCs w:val="24"/>
              </w:rPr>
            </w:pPr>
            <w:r w:rsidRPr="00573107">
              <w:rPr>
                <w:rFonts w:eastAsia="Times New Roman" w:cs="Times New Roman"/>
                <w:color w:val="000000"/>
                <w:sz w:val="24"/>
                <w:szCs w:val="24"/>
              </w:rPr>
              <w:t>д.е.н., проф.,</w:t>
            </w:r>
          </w:p>
          <w:p w14:paraId="153C54CD" w14:textId="46B84F44" w:rsidR="0084445A" w:rsidRDefault="0084445A" w:rsidP="000101A1">
            <w:pPr>
              <w:ind w:firstLine="0"/>
              <w:jc w:val="center"/>
              <w:rPr>
                <w:sz w:val="24"/>
                <w:szCs w:val="20"/>
              </w:rPr>
            </w:pPr>
            <w:r w:rsidRPr="00573107">
              <w:rPr>
                <w:rFonts w:eastAsia="Times New Roman" w:cs="Times New Roman"/>
                <w:color w:val="000000"/>
                <w:sz w:val="24"/>
                <w:szCs w:val="24"/>
              </w:rPr>
              <w:t>професор кафедри</w:t>
            </w:r>
          </w:p>
        </w:tc>
        <w:tc>
          <w:tcPr>
            <w:tcW w:w="8043" w:type="dxa"/>
            <w:vAlign w:val="center"/>
          </w:tcPr>
          <w:p w14:paraId="468DEB01" w14:textId="28DCFC7B" w:rsidR="0084445A" w:rsidRDefault="0084445A" w:rsidP="000101A1">
            <w:pPr>
              <w:ind w:firstLine="0"/>
              <w:jc w:val="both"/>
              <w:rPr>
                <w:sz w:val="24"/>
                <w:szCs w:val="20"/>
              </w:rPr>
            </w:pPr>
            <w:r w:rsidRPr="00820A62">
              <w:rPr>
                <w:rFonts w:eastAsia="Times New Roman" w:cs="Times New Roman"/>
                <w:color w:val="222222"/>
                <w:sz w:val="20"/>
                <w:szCs w:val="16"/>
                <w:lang w:val="en-US"/>
              </w:rPr>
              <w:t>Zholonko</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T</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Grebinchuk</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O</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Bielikova</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M</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Kulynych</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Y</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Oviechkina</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O</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Methodological</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Tools</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for</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Investment</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Risk</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Assessment</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for</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the</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Companies</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of</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Real</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Economy</w:t>
            </w:r>
            <w:r w:rsidRPr="00820A62">
              <w:rPr>
                <w:rFonts w:eastAsia="Times New Roman" w:cs="Times New Roman"/>
                <w:color w:val="222222"/>
                <w:sz w:val="20"/>
                <w:szCs w:val="16"/>
              </w:rPr>
              <w:t xml:space="preserve"> </w:t>
            </w:r>
            <w:r w:rsidRPr="00820A62">
              <w:rPr>
                <w:rFonts w:eastAsia="Times New Roman" w:cs="Times New Roman"/>
                <w:color w:val="222222"/>
                <w:sz w:val="20"/>
                <w:szCs w:val="16"/>
                <w:lang w:val="en-US"/>
              </w:rPr>
              <w:t>Sector</w:t>
            </w:r>
            <w:r w:rsidRPr="00820A62">
              <w:rPr>
                <w:rFonts w:eastAsia="Times New Roman" w:cs="Times New Roman"/>
                <w:color w:val="222222"/>
                <w:sz w:val="20"/>
                <w:szCs w:val="16"/>
              </w:rPr>
              <w:t>.</w:t>
            </w:r>
            <w:r w:rsidRPr="00820A62">
              <w:rPr>
                <w:rFonts w:eastAsia="Times New Roman" w:cs="Times New Roman"/>
                <w:color w:val="222222"/>
                <w:sz w:val="20"/>
                <w:szCs w:val="16"/>
                <w:lang w:val="en-US"/>
              </w:rPr>
              <w:t> </w:t>
            </w:r>
            <w:r w:rsidRPr="00820A62">
              <w:rPr>
                <w:rFonts w:eastAsia="Times New Roman" w:cs="Times New Roman"/>
                <w:color w:val="222222"/>
                <w:sz w:val="20"/>
                <w:szCs w:val="16"/>
              </w:rPr>
              <w:t xml:space="preserve"> </w:t>
            </w:r>
            <w:r w:rsidRPr="00820A62">
              <w:rPr>
                <w:rFonts w:eastAsia="Times New Roman" w:cs="Times New Roman"/>
                <w:i/>
                <w:iCs/>
                <w:color w:val="222222"/>
                <w:sz w:val="20"/>
                <w:szCs w:val="16"/>
                <w:lang w:val="en-US"/>
              </w:rPr>
              <w:t>J</w:t>
            </w:r>
            <w:r w:rsidRPr="00820A62">
              <w:rPr>
                <w:rFonts w:eastAsia="Times New Roman" w:cs="Times New Roman"/>
                <w:i/>
                <w:iCs/>
                <w:color w:val="222222"/>
                <w:sz w:val="20"/>
                <w:szCs w:val="16"/>
              </w:rPr>
              <w:t xml:space="preserve">. </w:t>
            </w:r>
            <w:r w:rsidRPr="00820A62">
              <w:rPr>
                <w:rFonts w:eastAsia="Times New Roman" w:cs="Times New Roman"/>
                <w:i/>
                <w:iCs/>
                <w:color w:val="222222"/>
                <w:sz w:val="20"/>
                <w:szCs w:val="16"/>
                <w:lang w:val="en-US"/>
              </w:rPr>
              <w:t>Risk</w:t>
            </w:r>
            <w:r w:rsidRPr="00820A62">
              <w:rPr>
                <w:rFonts w:eastAsia="Times New Roman" w:cs="Times New Roman"/>
                <w:i/>
                <w:iCs/>
                <w:color w:val="222222"/>
                <w:sz w:val="20"/>
                <w:szCs w:val="16"/>
              </w:rPr>
              <w:t xml:space="preserve"> </w:t>
            </w:r>
            <w:r w:rsidRPr="00820A62">
              <w:rPr>
                <w:rFonts w:eastAsia="Times New Roman" w:cs="Times New Roman"/>
                <w:i/>
                <w:iCs/>
                <w:color w:val="222222"/>
                <w:sz w:val="20"/>
                <w:szCs w:val="16"/>
                <w:lang w:val="en-US"/>
              </w:rPr>
              <w:t>Financial</w:t>
            </w:r>
            <w:r w:rsidRPr="00820A62">
              <w:rPr>
                <w:rFonts w:eastAsia="Times New Roman" w:cs="Times New Roman"/>
                <w:i/>
                <w:iCs/>
                <w:color w:val="222222"/>
                <w:sz w:val="20"/>
                <w:szCs w:val="16"/>
              </w:rPr>
              <w:t xml:space="preserve"> </w:t>
            </w:r>
            <w:r w:rsidRPr="00820A62">
              <w:rPr>
                <w:rFonts w:eastAsia="Times New Roman" w:cs="Times New Roman"/>
                <w:i/>
                <w:iCs/>
                <w:color w:val="222222"/>
                <w:sz w:val="20"/>
                <w:szCs w:val="16"/>
                <w:lang w:val="en-US"/>
              </w:rPr>
              <w:t>Managament</w:t>
            </w:r>
            <w:r w:rsidRPr="00820A62">
              <w:rPr>
                <w:rFonts w:eastAsia="Times New Roman" w:cs="Times New Roman"/>
                <w:i/>
                <w:iCs/>
                <w:color w:val="222222"/>
                <w:sz w:val="20"/>
                <w:szCs w:val="16"/>
              </w:rPr>
              <w:t>.</w:t>
            </w:r>
            <w:r w:rsidRPr="00820A62">
              <w:rPr>
                <w:rFonts w:eastAsia="Times New Roman" w:cs="Times New Roman"/>
                <w:color w:val="222222"/>
                <w:sz w:val="20"/>
                <w:szCs w:val="16"/>
                <w:lang w:val="en-US"/>
              </w:rPr>
              <w:t> </w:t>
            </w:r>
            <w:r w:rsidRPr="00820A62">
              <w:rPr>
                <w:rFonts w:eastAsia="Times New Roman" w:cs="Times New Roman"/>
                <w:bCs/>
                <w:color w:val="222222"/>
                <w:sz w:val="20"/>
                <w:szCs w:val="16"/>
              </w:rPr>
              <w:t>2021</w:t>
            </w:r>
            <w:r w:rsidRPr="00820A62">
              <w:rPr>
                <w:rFonts w:eastAsia="Times New Roman" w:cs="Times New Roman"/>
                <w:color w:val="222222"/>
                <w:sz w:val="20"/>
                <w:szCs w:val="16"/>
              </w:rPr>
              <w:t>,</w:t>
            </w:r>
            <w:r w:rsidRPr="00820A62">
              <w:rPr>
                <w:rFonts w:eastAsia="Times New Roman" w:cs="Times New Roman"/>
                <w:color w:val="222222"/>
                <w:sz w:val="20"/>
                <w:szCs w:val="16"/>
                <w:lang w:val="en-US"/>
              </w:rPr>
              <w:t> </w:t>
            </w:r>
            <w:r w:rsidRPr="00820A62">
              <w:rPr>
                <w:rFonts w:eastAsia="Times New Roman" w:cs="Times New Roman"/>
                <w:i/>
                <w:iCs/>
                <w:color w:val="222222"/>
                <w:sz w:val="20"/>
                <w:szCs w:val="16"/>
              </w:rPr>
              <w:t>14</w:t>
            </w:r>
            <w:r w:rsidRPr="00820A62">
              <w:rPr>
                <w:rFonts w:eastAsia="Times New Roman" w:cs="Times New Roman"/>
                <w:color w:val="222222"/>
                <w:sz w:val="20"/>
                <w:szCs w:val="16"/>
              </w:rPr>
              <w:t xml:space="preserve">, 78. </w:t>
            </w:r>
            <w:r w:rsidRPr="00820A62">
              <w:rPr>
                <w:rFonts w:cs="Times New Roman"/>
                <w:sz w:val="20"/>
                <w:szCs w:val="16"/>
                <w:lang w:val="en-US"/>
              </w:rPr>
              <w:t>URL</w:t>
            </w:r>
            <w:r w:rsidRPr="00820A62">
              <w:rPr>
                <w:rFonts w:cs="Times New Roman"/>
                <w:sz w:val="20"/>
                <w:szCs w:val="16"/>
              </w:rPr>
              <w:t xml:space="preserve">: </w:t>
            </w:r>
            <w:hyperlink r:id="rId5" w:history="1">
              <w:r w:rsidRPr="00820A62">
                <w:rPr>
                  <w:rStyle w:val="ad"/>
                  <w:rFonts w:eastAsia="Times New Roman" w:cs="Times New Roman"/>
                  <w:sz w:val="20"/>
                  <w:szCs w:val="16"/>
                  <w:lang w:val="en-US"/>
                </w:rPr>
                <w:t>https</w:t>
              </w:r>
              <w:r w:rsidRPr="00820A62">
                <w:rPr>
                  <w:rStyle w:val="ad"/>
                  <w:rFonts w:eastAsia="Times New Roman" w:cs="Times New Roman"/>
                  <w:sz w:val="20"/>
                  <w:szCs w:val="16"/>
                </w:rPr>
                <w:t>://</w:t>
              </w:r>
              <w:r w:rsidRPr="00820A62">
                <w:rPr>
                  <w:rStyle w:val="ad"/>
                  <w:rFonts w:eastAsia="Times New Roman" w:cs="Times New Roman"/>
                  <w:sz w:val="20"/>
                  <w:szCs w:val="16"/>
                  <w:lang w:val="en-US"/>
                </w:rPr>
                <w:t>doi</w:t>
              </w:r>
              <w:r w:rsidRPr="00820A62">
                <w:rPr>
                  <w:rStyle w:val="ad"/>
                  <w:rFonts w:eastAsia="Times New Roman" w:cs="Times New Roman"/>
                  <w:sz w:val="20"/>
                  <w:szCs w:val="16"/>
                </w:rPr>
                <w:t>.</w:t>
              </w:r>
              <w:r w:rsidRPr="00820A62">
                <w:rPr>
                  <w:rStyle w:val="ad"/>
                  <w:rFonts w:eastAsia="Times New Roman" w:cs="Times New Roman"/>
                  <w:sz w:val="20"/>
                  <w:szCs w:val="16"/>
                  <w:lang w:val="en-US"/>
                </w:rPr>
                <w:t>org</w:t>
              </w:r>
              <w:r w:rsidRPr="00820A62">
                <w:rPr>
                  <w:rStyle w:val="ad"/>
                  <w:rFonts w:eastAsia="Times New Roman" w:cs="Times New Roman"/>
                  <w:sz w:val="20"/>
                  <w:szCs w:val="16"/>
                </w:rPr>
                <w:t>/10.3390/</w:t>
              </w:r>
              <w:r w:rsidRPr="00820A62">
                <w:rPr>
                  <w:rStyle w:val="ad"/>
                  <w:rFonts w:eastAsia="Times New Roman" w:cs="Times New Roman"/>
                  <w:sz w:val="20"/>
                  <w:szCs w:val="16"/>
                  <w:lang w:val="en-US"/>
                </w:rPr>
                <w:t>jrfm</w:t>
              </w:r>
              <w:r w:rsidRPr="00820A62">
                <w:rPr>
                  <w:rStyle w:val="ad"/>
                  <w:rFonts w:eastAsia="Times New Roman" w:cs="Times New Roman"/>
                  <w:sz w:val="20"/>
                  <w:szCs w:val="16"/>
                </w:rPr>
                <w:t>14020078</w:t>
              </w:r>
            </w:hyperlink>
            <w:r w:rsidRPr="00820A62">
              <w:rPr>
                <w:rStyle w:val="ad"/>
                <w:rFonts w:eastAsia="Times New Roman" w:cs="Times New Roman"/>
                <w:sz w:val="20"/>
                <w:szCs w:val="16"/>
              </w:rPr>
              <w:t>.</w:t>
            </w:r>
          </w:p>
        </w:tc>
        <w:tc>
          <w:tcPr>
            <w:tcW w:w="1258" w:type="dxa"/>
            <w:vAlign w:val="center"/>
          </w:tcPr>
          <w:p w14:paraId="4D7D577C" w14:textId="1C301D97" w:rsidR="0084445A" w:rsidRDefault="0084445A" w:rsidP="000101A1">
            <w:pPr>
              <w:ind w:firstLine="0"/>
              <w:jc w:val="center"/>
              <w:rPr>
                <w:sz w:val="24"/>
                <w:szCs w:val="20"/>
              </w:rPr>
            </w:pPr>
            <w:r>
              <w:rPr>
                <w:sz w:val="24"/>
                <w:szCs w:val="20"/>
              </w:rPr>
              <w:t>2021</w:t>
            </w:r>
          </w:p>
        </w:tc>
      </w:tr>
      <w:tr w:rsidR="0084445A" w14:paraId="7B5D2D0A" w14:textId="77777777" w:rsidTr="00886396">
        <w:tc>
          <w:tcPr>
            <w:tcW w:w="1693" w:type="dxa"/>
            <w:vMerge/>
            <w:vAlign w:val="center"/>
          </w:tcPr>
          <w:p w14:paraId="48E70376" w14:textId="77777777" w:rsidR="0084445A" w:rsidRPr="00573107" w:rsidRDefault="0084445A" w:rsidP="000101A1">
            <w:pPr>
              <w:ind w:firstLine="0"/>
              <w:jc w:val="center"/>
              <w:rPr>
                <w:rFonts w:eastAsia="Times New Roman" w:cs="Times New Roman"/>
                <w:color w:val="000000"/>
                <w:sz w:val="24"/>
                <w:szCs w:val="24"/>
              </w:rPr>
            </w:pPr>
          </w:p>
        </w:tc>
        <w:tc>
          <w:tcPr>
            <w:tcW w:w="1876" w:type="dxa"/>
            <w:vMerge/>
            <w:vAlign w:val="center"/>
          </w:tcPr>
          <w:p w14:paraId="617C9238" w14:textId="77777777" w:rsidR="0084445A" w:rsidRPr="00870E80" w:rsidRDefault="0084445A" w:rsidP="00886396">
            <w:pPr>
              <w:ind w:firstLine="0"/>
              <w:jc w:val="center"/>
              <w:rPr>
                <w:rFonts w:cs="Times New Roman"/>
                <w:bCs/>
                <w:sz w:val="24"/>
                <w:szCs w:val="24"/>
              </w:rPr>
            </w:pPr>
          </w:p>
        </w:tc>
        <w:tc>
          <w:tcPr>
            <w:tcW w:w="1689" w:type="dxa"/>
            <w:vMerge/>
            <w:vAlign w:val="center"/>
          </w:tcPr>
          <w:p w14:paraId="03024BB5" w14:textId="77777777" w:rsidR="0084445A" w:rsidRPr="00573107" w:rsidRDefault="0084445A" w:rsidP="000101A1">
            <w:pPr>
              <w:ind w:firstLine="0"/>
              <w:jc w:val="center"/>
              <w:rPr>
                <w:rFonts w:eastAsia="Times New Roman" w:cs="Times New Roman"/>
                <w:color w:val="000000"/>
                <w:sz w:val="24"/>
                <w:szCs w:val="24"/>
              </w:rPr>
            </w:pPr>
          </w:p>
        </w:tc>
        <w:tc>
          <w:tcPr>
            <w:tcW w:w="8043" w:type="dxa"/>
            <w:vAlign w:val="center"/>
          </w:tcPr>
          <w:p w14:paraId="0A1F1EAC" w14:textId="76FAEDC9" w:rsidR="0084445A" w:rsidRPr="00820A62" w:rsidRDefault="0084445A" w:rsidP="000101A1">
            <w:pPr>
              <w:ind w:firstLine="0"/>
              <w:jc w:val="both"/>
              <w:rPr>
                <w:rFonts w:eastAsia="Times New Roman" w:cs="Times New Roman"/>
                <w:color w:val="222222"/>
                <w:sz w:val="20"/>
                <w:szCs w:val="16"/>
                <w:lang w:val="en-US"/>
              </w:rPr>
            </w:pPr>
            <w:r w:rsidRPr="00820A62">
              <w:rPr>
                <w:rFonts w:cs="Times New Roman"/>
                <w:sz w:val="20"/>
                <w:szCs w:val="16"/>
                <w:lang w:val="en-US"/>
              </w:rPr>
              <w:t>Metelenko</w:t>
            </w:r>
            <w:r w:rsidRPr="00820A62">
              <w:rPr>
                <w:rFonts w:cs="Times New Roman"/>
                <w:sz w:val="20"/>
                <w:szCs w:val="16"/>
              </w:rPr>
              <w:t xml:space="preserve">, </w:t>
            </w:r>
            <w:r w:rsidRPr="00820A62">
              <w:rPr>
                <w:rFonts w:cs="Times New Roman"/>
                <w:sz w:val="20"/>
                <w:szCs w:val="16"/>
                <w:lang w:val="en-US"/>
              </w:rPr>
              <w:t>N</w:t>
            </w:r>
            <w:r w:rsidRPr="00820A62">
              <w:rPr>
                <w:rFonts w:cs="Times New Roman"/>
                <w:sz w:val="20"/>
                <w:szCs w:val="16"/>
              </w:rPr>
              <w:t xml:space="preserve">., </w:t>
            </w:r>
            <w:r w:rsidRPr="00820A62">
              <w:rPr>
                <w:rFonts w:cs="Times New Roman"/>
                <w:sz w:val="20"/>
                <w:szCs w:val="16"/>
                <w:lang w:val="en-US"/>
              </w:rPr>
              <w:t>Khrapkina</w:t>
            </w:r>
            <w:r w:rsidRPr="00820A62">
              <w:rPr>
                <w:rFonts w:cs="Times New Roman"/>
                <w:sz w:val="20"/>
                <w:szCs w:val="16"/>
              </w:rPr>
              <w:t xml:space="preserve">, </w:t>
            </w:r>
            <w:r w:rsidRPr="00820A62">
              <w:rPr>
                <w:rFonts w:cs="Times New Roman"/>
                <w:sz w:val="20"/>
                <w:szCs w:val="16"/>
                <w:lang w:val="en-US"/>
              </w:rPr>
              <w:t>V</w:t>
            </w:r>
            <w:r w:rsidRPr="00820A62">
              <w:rPr>
                <w:rFonts w:cs="Times New Roman"/>
                <w:sz w:val="20"/>
                <w:szCs w:val="16"/>
              </w:rPr>
              <w:t xml:space="preserve">., </w:t>
            </w:r>
            <w:r w:rsidRPr="00820A62">
              <w:rPr>
                <w:rFonts w:cs="Times New Roman"/>
                <w:sz w:val="20"/>
                <w:szCs w:val="16"/>
                <w:lang w:val="en-US"/>
              </w:rPr>
              <w:t>Ov</w:t>
            </w:r>
            <w:r w:rsidRPr="00820A62">
              <w:rPr>
                <w:rFonts w:cs="Times New Roman"/>
                <w:sz w:val="20"/>
                <w:szCs w:val="16"/>
              </w:rPr>
              <w:t>і</w:t>
            </w:r>
            <w:r w:rsidRPr="00820A62">
              <w:rPr>
                <w:rFonts w:cs="Times New Roman"/>
                <w:sz w:val="20"/>
                <w:szCs w:val="16"/>
                <w:lang w:val="en-US"/>
              </w:rPr>
              <w:t>echkina</w:t>
            </w:r>
            <w:r w:rsidRPr="00820A62">
              <w:rPr>
                <w:rFonts w:cs="Times New Roman"/>
                <w:sz w:val="20"/>
                <w:szCs w:val="16"/>
              </w:rPr>
              <w:t xml:space="preserve">, </w:t>
            </w:r>
            <w:r w:rsidRPr="00820A62">
              <w:rPr>
                <w:rFonts w:cs="Times New Roman"/>
                <w:sz w:val="20"/>
                <w:szCs w:val="16"/>
                <w:lang w:val="en-US"/>
              </w:rPr>
              <w:t>O</w:t>
            </w:r>
            <w:r w:rsidRPr="00820A62">
              <w:rPr>
                <w:rFonts w:cs="Times New Roman"/>
                <w:sz w:val="20"/>
                <w:szCs w:val="16"/>
              </w:rPr>
              <w:t xml:space="preserve">., </w:t>
            </w:r>
            <w:r w:rsidRPr="00820A62">
              <w:rPr>
                <w:rFonts w:cs="Times New Roman"/>
                <w:sz w:val="20"/>
                <w:szCs w:val="16"/>
                <w:lang w:val="en-US"/>
              </w:rPr>
              <w:t>Shapurov</w:t>
            </w:r>
            <w:r w:rsidRPr="00820A62">
              <w:rPr>
                <w:rFonts w:cs="Times New Roman"/>
                <w:sz w:val="20"/>
                <w:szCs w:val="16"/>
              </w:rPr>
              <w:t xml:space="preserve">, </w:t>
            </w:r>
            <w:r w:rsidRPr="00820A62">
              <w:rPr>
                <w:rFonts w:cs="Times New Roman"/>
                <w:sz w:val="20"/>
                <w:szCs w:val="16"/>
                <w:lang w:val="en-US"/>
              </w:rPr>
              <w:t>O</w:t>
            </w:r>
            <w:r w:rsidRPr="00820A62">
              <w:rPr>
                <w:rFonts w:cs="Times New Roman"/>
                <w:sz w:val="20"/>
                <w:szCs w:val="16"/>
              </w:rPr>
              <w:t xml:space="preserve">., &amp; </w:t>
            </w:r>
            <w:r w:rsidRPr="00820A62">
              <w:rPr>
                <w:rFonts w:cs="Times New Roman"/>
                <w:sz w:val="20"/>
                <w:szCs w:val="16"/>
                <w:lang w:val="en-US"/>
              </w:rPr>
              <w:t>Rudych</w:t>
            </w:r>
            <w:r w:rsidRPr="00820A62">
              <w:rPr>
                <w:rFonts w:cs="Times New Roman"/>
                <w:sz w:val="20"/>
                <w:szCs w:val="16"/>
              </w:rPr>
              <w:t xml:space="preserve">, </w:t>
            </w:r>
            <w:r w:rsidRPr="00820A62">
              <w:rPr>
                <w:rFonts w:cs="Times New Roman"/>
                <w:sz w:val="20"/>
                <w:szCs w:val="16"/>
                <w:lang w:val="en-US"/>
              </w:rPr>
              <w:t>O</w:t>
            </w:r>
            <w:r w:rsidRPr="00820A62">
              <w:rPr>
                <w:rFonts w:cs="Times New Roman"/>
                <w:sz w:val="20"/>
                <w:szCs w:val="16"/>
              </w:rPr>
              <w:t xml:space="preserve">. (2022). </w:t>
            </w:r>
            <w:r w:rsidRPr="00820A62">
              <w:rPr>
                <w:rFonts w:cs="Times New Roman"/>
                <w:sz w:val="20"/>
                <w:szCs w:val="16"/>
                <w:lang w:val="en-US"/>
              </w:rPr>
              <w:t>Polyvariance</w:t>
            </w:r>
            <w:r w:rsidRPr="00820A62">
              <w:rPr>
                <w:rFonts w:cs="Times New Roman"/>
                <w:sz w:val="20"/>
                <w:szCs w:val="16"/>
              </w:rPr>
              <w:t xml:space="preserve"> </w:t>
            </w:r>
            <w:r w:rsidRPr="00820A62">
              <w:rPr>
                <w:rFonts w:cs="Times New Roman"/>
                <w:sz w:val="20"/>
                <w:szCs w:val="16"/>
                <w:lang w:val="en-US"/>
              </w:rPr>
              <w:t>of</w:t>
            </w:r>
            <w:r w:rsidRPr="00820A62">
              <w:rPr>
                <w:rFonts w:cs="Times New Roman"/>
                <w:sz w:val="20"/>
                <w:szCs w:val="16"/>
              </w:rPr>
              <w:t xml:space="preserve"> </w:t>
            </w:r>
            <w:r w:rsidRPr="00820A62">
              <w:rPr>
                <w:rFonts w:cs="Times New Roman"/>
                <w:sz w:val="20"/>
                <w:szCs w:val="16"/>
                <w:lang w:val="en-US"/>
              </w:rPr>
              <w:t>vector</w:t>
            </w:r>
            <w:r w:rsidRPr="00820A62">
              <w:rPr>
                <w:rFonts w:cs="Times New Roman"/>
                <w:sz w:val="20"/>
                <w:szCs w:val="16"/>
              </w:rPr>
              <w:t xml:space="preserve"> </w:t>
            </w:r>
            <w:r w:rsidRPr="00820A62">
              <w:rPr>
                <w:rFonts w:cs="Times New Roman"/>
                <w:sz w:val="20"/>
                <w:szCs w:val="16"/>
                <w:lang w:val="en-US"/>
              </w:rPr>
              <w:t>formation</w:t>
            </w:r>
            <w:r w:rsidRPr="00820A62">
              <w:rPr>
                <w:rFonts w:cs="Times New Roman"/>
                <w:sz w:val="20"/>
                <w:szCs w:val="16"/>
              </w:rPr>
              <w:t xml:space="preserve"> </w:t>
            </w:r>
            <w:r w:rsidRPr="00820A62">
              <w:rPr>
                <w:rFonts w:cs="Times New Roman"/>
                <w:sz w:val="20"/>
                <w:szCs w:val="16"/>
                <w:lang w:val="en-US"/>
              </w:rPr>
              <w:t>of</w:t>
            </w:r>
            <w:r w:rsidRPr="00820A62">
              <w:rPr>
                <w:rFonts w:cs="Times New Roman"/>
                <w:sz w:val="20"/>
                <w:szCs w:val="16"/>
              </w:rPr>
              <w:t xml:space="preserve"> </w:t>
            </w:r>
            <w:r w:rsidRPr="00820A62">
              <w:rPr>
                <w:rFonts w:cs="Times New Roman"/>
                <w:sz w:val="20"/>
                <w:szCs w:val="16"/>
                <w:lang w:val="en-US"/>
              </w:rPr>
              <w:t xml:space="preserve">sustainable development of metallurgical enterprises. </w:t>
            </w:r>
            <w:r w:rsidRPr="00820A62">
              <w:rPr>
                <w:rFonts w:cs="Times New Roman"/>
                <w:iCs/>
                <w:sz w:val="20"/>
                <w:szCs w:val="16"/>
                <w:lang w:val="en-US"/>
              </w:rPr>
              <w:t>Amazonia Investiga</w:t>
            </w:r>
            <w:r w:rsidRPr="00820A62">
              <w:rPr>
                <w:rFonts w:cs="Times New Roman"/>
                <w:sz w:val="20"/>
                <w:szCs w:val="16"/>
                <w:lang w:val="en-US"/>
              </w:rPr>
              <w:t xml:space="preserve">, </w:t>
            </w:r>
            <w:r w:rsidRPr="00820A62">
              <w:rPr>
                <w:rFonts w:cs="Times New Roman"/>
                <w:iCs/>
                <w:sz w:val="20"/>
                <w:szCs w:val="16"/>
                <w:lang w:val="en-US"/>
              </w:rPr>
              <w:t>11</w:t>
            </w:r>
            <w:r w:rsidRPr="00820A62">
              <w:rPr>
                <w:rFonts w:cs="Times New Roman"/>
                <w:sz w:val="20"/>
                <w:szCs w:val="16"/>
                <w:lang w:val="en-US"/>
              </w:rPr>
              <w:t xml:space="preserve">(55), pp. 67-77. </w:t>
            </w:r>
            <w:hyperlink r:id="rId6" w:history="1">
              <w:r w:rsidRPr="00820A62">
                <w:rPr>
                  <w:rStyle w:val="ad"/>
                  <w:rFonts w:cs="Times New Roman"/>
                  <w:sz w:val="20"/>
                  <w:szCs w:val="16"/>
                  <w:lang w:val="en-US"/>
                </w:rPr>
                <w:t>https://doi.org/10.34069/AI/2022.55.07.7</w:t>
              </w:r>
            </w:hyperlink>
            <w:r w:rsidRPr="00820A62">
              <w:rPr>
                <w:rStyle w:val="ad"/>
                <w:rFonts w:cs="Times New Roman"/>
                <w:sz w:val="20"/>
                <w:szCs w:val="16"/>
              </w:rPr>
              <w:t>.</w:t>
            </w:r>
          </w:p>
        </w:tc>
        <w:tc>
          <w:tcPr>
            <w:tcW w:w="1258" w:type="dxa"/>
            <w:vAlign w:val="center"/>
          </w:tcPr>
          <w:p w14:paraId="66E85DA3" w14:textId="3457E135" w:rsidR="0084445A" w:rsidRDefault="0084445A" w:rsidP="000101A1">
            <w:pPr>
              <w:ind w:firstLine="0"/>
              <w:jc w:val="center"/>
              <w:rPr>
                <w:sz w:val="24"/>
                <w:szCs w:val="20"/>
              </w:rPr>
            </w:pPr>
            <w:r>
              <w:rPr>
                <w:sz w:val="24"/>
                <w:szCs w:val="20"/>
              </w:rPr>
              <w:t>2022</w:t>
            </w:r>
          </w:p>
        </w:tc>
      </w:tr>
      <w:tr w:rsidR="0084445A" w14:paraId="2559D618" w14:textId="77777777" w:rsidTr="00886396">
        <w:tc>
          <w:tcPr>
            <w:tcW w:w="1693" w:type="dxa"/>
            <w:vMerge/>
            <w:vAlign w:val="center"/>
          </w:tcPr>
          <w:p w14:paraId="20B15BA6" w14:textId="77777777" w:rsidR="0084445A" w:rsidRPr="00573107" w:rsidRDefault="0084445A" w:rsidP="000101A1">
            <w:pPr>
              <w:ind w:firstLine="0"/>
              <w:jc w:val="center"/>
              <w:rPr>
                <w:rFonts w:eastAsia="Times New Roman" w:cs="Times New Roman"/>
                <w:color w:val="000000"/>
                <w:sz w:val="24"/>
                <w:szCs w:val="24"/>
              </w:rPr>
            </w:pPr>
          </w:p>
        </w:tc>
        <w:tc>
          <w:tcPr>
            <w:tcW w:w="1876" w:type="dxa"/>
            <w:vMerge/>
            <w:vAlign w:val="center"/>
          </w:tcPr>
          <w:p w14:paraId="4F15BF07" w14:textId="77777777" w:rsidR="0084445A" w:rsidRPr="00870E80" w:rsidRDefault="0084445A" w:rsidP="00886396">
            <w:pPr>
              <w:ind w:firstLine="0"/>
              <w:jc w:val="center"/>
              <w:rPr>
                <w:rFonts w:cs="Times New Roman"/>
                <w:bCs/>
                <w:sz w:val="24"/>
                <w:szCs w:val="24"/>
              </w:rPr>
            </w:pPr>
          </w:p>
        </w:tc>
        <w:tc>
          <w:tcPr>
            <w:tcW w:w="1689" w:type="dxa"/>
            <w:vMerge/>
            <w:vAlign w:val="center"/>
          </w:tcPr>
          <w:p w14:paraId="104E5393" w14:textId="77777777" w:rsidR="0084445A" w:rsidRPr="00573107" w:rsidRDefault="0084445A" w:rsidP="000101A1">
            <w:pPr>
              <w:ind w:firstLine="0"/>
              <w:jc w:val="center"/>
              <w:rPr>
                <w:rFonts w:eastAsia="Times New Roman" w:cs="Times New Roman"/>
                <w:color w:val="000000"/>
                <w:sz w:val="24"/>
                <w:szCs w:val="24"/>
              </w:rPr>
            </w:pPr>
          </w:p>
        </w:tc>
        <w:tc>
          <w:tcPr>
            <w:tcW w:w="8043" w:type="dxa"/>
            <w:vAlign w:val="center"/>
          </w:tcPr>
          <w:p w14:paraId="27E8F4B0" w14:textId="5D535D63" w:rsidR="0084445A" w:rsidRPr="00820A62" w:rsidRDefault="0084445A" w:rsidP="000101A1">
            <w:pPr>
              <w:ind w:firstLine="0"/>
              <w:jc w:val="both"/>
              <w:rPr>
                <w:rFonts w:eastAsia="Times New Roman" w:cs="Times New Roman"/>
                <w:color w:val="222222"/>
                <w:sz w:val="20"/>
                <w:szCs w:val="16"/>
                <w:lang w:val="en-US"/>
              </w:rPr>
            </w:pPr>
            <w:r w:rsidRPr="00820A62">
              <w:rPr>
                <w:rFonts w:cs="Times New Roman"/>
                <w:sz w:val="20"/>
                <w:szCs w:val="16"/>
                <w:shd w:val="clear" w:color="auto" w:fill="FFFFFF"/>
              </w:rPr>
              <w:t xml:space="preserve">Olena Ovechkina, Lilya Mykhailyshyn, Olena Shevchenko, Vladyslava Shevchuk, Yurii Korovchu, Oksana Kohut-Ferens. </w:t>
            </w:r>
            <w:r w:rsidRPr="00820A62">
              <w:rPr>
                <w:rFonts w:cs="Times New Roman"/>
                <w:spacing w:val="2"/>
                <w:sz w:val="20"/>
                <w:szCs w:val="16"/>
                <w:shd w:val="clear" w:color="auto" w:fill="FFFFFF"/>
                <w:lang w:val="en-US"/>
              </w:rPr>
              <w:t xml:space="preserve">(2022). </w:t>
            </w:r>
            <w:r w:rsidRPr="00820A62">
              <w:rPr>
                <w:rFonts w:cs="Times New Roman"/>
                <w:sz w:val="20"/>
                <w:szCs w:val="16"/>
                <w:shd w:val="clear" w:color="auto" w:fill="FFFFFF"/>
                <w:lang w:val="en-US"/>
              </w:rPr>
              <w:t>Development of the conceptual model of implementation of the state strategy of communication with realization of european integration approaches</w:t>
            </w:r>
            <w:r w:rsidRPr="00820A62">
              <w:rPr>
                <w:rFonts w:cs="Times New Roman"/>
                <w:sz w:val="20"/>
                <w:szCs w:val="16"/>
                <w:shd w:val="clear" w:color="auto" w:fill="FFFFFF"/>
              </w:rPr>
              <w:t xml:space="preserve">. </w:t>
            </w:r>
            <w:r w:rsidRPr="00820A62">
              <w:rPr>
                <w:rFonts w:cs="Times New Roman"/>
                <w:i/>
                <w:iCs/>
                <w:spacing w:val="2"/>
                <w:sz w:val="20"/>
                <w:szCs w:val="16"/>
                <w:shd w:val="clear" w:color="auto" w:fill="FFFFFF"/>
                <w:lang w:val="en-US"/>
              </w:rPr>
              <w:t>Financial</w:t>
            </w:r>
            <w:r w:rsidRPr="00820A62">
              <w:rPr>
                <w:rFonts w:cs="Times New Roman"/>
                <w:i/>
                <w:iCs/>
                <w:spacing w:val="2"/>
                <w:sz w:val="20"/>
                <w:szCs w:val="16"/>
                <w:shd w:val="clear" w:color="auto" w:fill="FFFFFF"/>
              </w:rPr>
              <w:t xml:space="preserve"> </w:t>
            </w:r>
            <w:r w:rsidRPr="00820A62">
              <w:rPr>
                <w:rFonts w:cs="Times New Roman"/>
                <w:i/>
                <w:iCs/>
                <w:spacing w:val="2"/>
                <w:sz w:val="20"/>
                <w:szCs w:val="16"/>
                <w:shd w:val="clear" w:color="auto" w:fill="FFFFFF"/>
                <w:lang w:val="en-US"/>
              </w:rPr>
              <w:t>and</w:t>
            </w:r>
            <w:r w:rsidRPr="00820A62">
              <w:rPr>
                <w:rFonts w:cs="Times New Roman"/>
                <w:i/>
                <w:iCs/>
                <w:spacing w:val="2"/>
                <w:sz w:val="20"/>
                <w:szCs w:val="16"/>
                <w:shd w:val="clear" w:color="auto" w:fill="FFFFFF"/>
              </w:rPr>
              <w:t xml:space="preserve"> </w:t>
            </w:r>
            <w:r w:rsidRPr="00820A62">
              <w:rPr>
                <w:rFonts w:cs="Times New Roman"/>
                <w:i/>
                <w:iCs/>
                <w:spacing w:val="2"/>
                <w:sz w:val="20"/>
                <w:szCs w:val="16"/>
                <w:shd w:val="clear" w:color="auto" w:fill="FFFFFF"/>
                <w:lang w:val="en-US"/>
              </w:rPr>
              <w:t>Credit</w:t>
            </w:r>
            <w:r w:rsidRPr="00820A62">
              <w:rPr>
                <w:rFonts w:cs="Times New Roman"/>
                <w:i/>
                <w:iCs/>
                <w:spacing w:val="2"/>
                <w:sz w:val="20"/>
                <w:szCs w:val="16"/>
                <w:shd w:val="clear" w:color="auto" w:fill="FFFFFF"/>
              </w:rPr>
              <w:t xml:space="preserve"> </w:t>
            </w:r>
            <w:r w:rsidRPr="00820A62">
              <w:rPr>
                <w:rFonts w:cs="Times New Roman"/>
                <w:i/>
                <w:iCs/>
                <w:spacing w:val="2"/>
                <w:sz w:val="20"/>
                <w:szCs w:val="16"/>
                <w:shd w:val="clear" w:color="auto" w:fill="FFFFFF"/>
                <w:lang w:val="en-US"/>
              </w:rPr>
              <w:t>Activity</w:t>
            </w:r>
            <w:r w:rsidRPr="00820A62">
              <w:rPr>
                <w:rFonts w:cs="Times New Roman"/>
                <w:i/>
                <w:iCs/>
                <w:spacing w:val="2"/>
                <w:sz w:val="20"/>
                <w:szCs w:val="16"/>
                <w:shd w:val="clear" w:color="auto" w:fill="FFFFFF"/>
              </w:rPr>
              <w:t xml:space="preserve"> </w:t>
            </w:r>
            <w:r w:rsidRPr="00820A62">
              <w:rPr>
                <w:rFonts w:cs="Times New Roman"/>
                <w:i/>
                <w:iCs/>
                <w:spacing w:val="2"/>
                <w:sz w:val="20"/>
                <w:szCs w:val="16"/>
                <w:shd w:val="clear" w:color="auto" w:fill="FFFFFF"/>
                <w:lang w:val="en-US"/>
              </w:rPr>
              <w:t>Problems</w:t>
            </w:r>
            <w:r w:rsidRPr="00820A62">
              <w:rPr>
                <w:rFonts w:cs="Times New Roman"/>
                <w:i/>
                <w:iCs/>
                <w:spacing w:val="2"/>
                <w:sz w:val="20"/>
                <w:szCs w:val="16"/>
                <w:shd w:val="clear" w:color="auto" w:fill="FFFFFF"/>
              </w:rPr>
              <w:t xml:space="preserve"> </w:t>
            </w:r>
            <w:r w:rsidRPr="00820A62">
              <w:rPr>
                <w:rFonts w:cs="Times New Roman"/>
                <w:i/>
                <w:iCs/>
                <w:spacing w:val="2"/>
                <w:sz w:val="20"/>
                <w:szCs w:val="16"/>
                <w:shd w:val="clear" w:color="auto" w:fill="FFFFFF"/>
                <w:lang w:val="en-US"/>
              </w:rPr>
              <w:t>of</w:t>
            </w:r>
            <w:r w:rsidRPr="00820A62">
              <w:rPr>
                <w:rFonts w:cs="Times New Roman"/>
                <w:i/>
                <w:iCs/>
                <w:spacing w:val="2"/>
                <w:sz w:val="20"/>
                <w:szCs w:val="16"/>
                <w:shd w:val="clear" w:color="auto" w:fill="FFFFFF"/>
              </w:rPr>
              <w:t xml:space="preserve"> </w:t>
            </w:r>
            <w:r w:rsidRPr="00820A62">
              <w:rPr>
                <w:rFonts w:cs="Times New Roman"/>
                <w:i/>
                <w:iCs/>
                <w:spacing w:val="2"/>
                <w:sz w:val="20"/>
                <w:szCs w:val="16"/>
                <w:shd w:val="clear" w:color="auto" w:fill="FFFFFF"/>
                <w:lang w:val="en-US"/>
              </w:rPr>
              <w:t>Theory</w:t>
            </w:r>
            <w:r w:rsidRPr="00820A62">
              <w:rPr>
                <w:rFonts w:cs="Times New Roman"/>
                <w:i/>
                <w:iCs/>
                <w:spacing w:val="2"/>
                <w:sz w:val="20"/>
                <w:szCs w:val="16"/>
                <w:shd w:val="clear" w:color="auto" w:fill="FFFFFF"/>
              </w:rPr>
              <w:t xml:space="preserve"> </w:t>
            </w:r>
            <w:r w:rsidRPr="00820A62">
              <w:rPr>
                <w:rFonts w:cs="Times New Roman"/>
                <w:i/>
                <w:iCs/>
                <w:spacing w:val="2"/>
                <w:sz w:val="20"/>
                <w:szCs w:val="16"/>
                <w:shd w:val="clear" w:color="auto" w:fill="FFFFFF"/>
                <w:lang w:val="en-US"/>
              </w:rPr>
              <w:t>and</w:t>
            </w:r>
            <w:r w:rsidRPr="00820A62">
              <w:rPr>
                <w:rFonts w:cs="Times New Roman"/>
                <w:i/>
                <w:iCs/>
                <w:spacing w:val="2"/>
                <w:sz w:val="20"/>
                <w:szCs w:val="16"/>
                <w:shd w:val="clear" w:color="auto" w:fill="FFFFFF"/>
              </w:rPr>
              <w:t xml:space="preserve"> </w:t>
            </w:r>
            <w:r w:rsidRPr="00820A62">
              <w:rPr>
                <w:rFonts w:cs="Times New Roman"/>
                <w:i/>
                <w:iCs/>
                <w:spacing w:val="2"/>
                <w:sz w:val="20"/>
                <w:szCs w:val="16"/>
                <w:shd w:val="clear" w:color="auto" w:fill="FFFFFF"/>
                <w:lang w:val="en-US"/>
              </w:rPr>
              <w:t>Practice</w:t>
            </w:r>
            <w:r w:rsidRPr="00820A62">
              <w:rPr>
                <w:rFonts w:cs="Times New Roman"/>
                <w:spacing w:val="2"/>
                <w:sz w:val="20"/>
                <w:szCs w:val="16"/>
                <w:shd w:val="clear" w:color="auto" w:fill="FFFFFF"/>
              </w:rPr>
              <w:t>,</w:t>
            </w:r>
            <w:r w:rsidRPr="00820A62">
              <w:rPr>
                <w:rFonts w:cs="Times New Roman"/>
                <w:spacing w:val="2"/>
                <w:sz w:val="20"/>
                <w:szCs w:val="16"/>
                <w:shd w:val="clear" w:color="auto" w:fill="FFFFFF"/>
                <w:lang w:val="en-US"/>
              </w:rPr>
              <w:t> </w:t>
            </w:r>
            <w:r w:rsidRPr="00820A62">
              <w:rPr>
                <w:rFonts w:cs="Times New Roman"/>
                <w:i/>
                <w:iCs/>
                <w:spacing w:val="2"/>
                <w:sz w:val="20"/>
                <w:szCs w:val="16"/>
                <w:shd w:val="clear" w:color="auto" w:fill="FFFFFF"/>
              </w:rPr>
              <w:t>4</w:t>
            </w:r>
            <w:r w:rsidRPr="00820A62">
              <w:rPr>
                <w:rFonts w:cs="Times New Roman"/>
                <w:spacing w:val="2"/>
                <w:sz w:val="20"/>
                <w:szCs w:val="16"/>
                <w:shd w:val="clear" w:color="auto" w:fill="FFFFFF"/>
              </w:rPr>
              <w:t>(45),</w:t>
            </w:r>
            <w:r w:rsidRPr="00820A62">
              <w:rPr>
                <w:rFonts w:cs="Times New Roman"/>
                <w:i/>
                <w:spacing w:val="2"/>
                <w:sz w:val="20"/>
                <w:szCs w:val="16"/>
                <w:shd w:val="clear" w:color="auto" w:fill="FFFFFF"/>
              </w:rPr>
              <w:t xml:space="preserve"> </w:t>
            </w:r>
            <w:r w:rsidRPr="00820A62">
              <w:rPr>
                <w:rFonts w:cs="Times New Roman"/>
                <w:i/>
                <w:spacing w:val="2"/>
                <w:sz w:val="20"/>
                <w:szCs w:val="16"/>
                <w:shd w:val="clear" w:color="auto" w:fill="FFFFFF"/>
                <w:lang w:val="en-US"/>
              </w:rPr>
              <w:t>pp</w:t>
            </w:r>
            <w:r w:rsidRPr="00820A62">
              <w:rPr>
                <w:rFonts w:cs="Times New Roman"/>
                <w:spacing w:val="2"/>
                <w:sz w:val="20"/>
                <w:szCs w:val="16"/>
                <w:shd w:val="clear" w:color="auto" w:fill="FFFFFF"/>
              </w:rPr>
              <w:t xml:space="preserve">. 437-445. </w:t>
            </w:r>
            <w:hyperlink r:id="rId7" w:history="1">
              <w:r w:rsidRPr="00820A62">
                <w:rPr>
                  <w:rStyle w:val="ad"/>
                  <w:rFonts w:cs="Times New Roman"/>
                  <w:spacing w:val="2"/>
                  <w:sz w:val="20"/>
                  <w:szCs w:val="16"/>
                  <w:shd w:val="clear" w:color="auto" w:fill="FFFFFF"/>
                </w:rPr>
                <w:t>https://doi.org/10.55643/fcaptp.4.45.2022.3783</w:t>
              </w:r>
            </w:hyperlink>
            <w:r w:rsidRPr="00820A62">
              <w:rPr>
                <w:rStyle w:val="ad"/>
                <w:rFonts w:cs="Times New Roman"/>
                <w:spacing w:val="2"/>
                <w:sz w:val="20"/>
                <w:szCs w:val="20"/>
                <w:shd w:val="clear" w:color="auto" w:fill="FFFFFF"/>
              </w:rPr>
              <w:t>.</w:t>
            </w:r>
          </w:p>
        </w:tc>
        <w:tc>
          <w:tcPr>
            <w:tcW w:w="1258" w:type="dxa"/>
            <w:vAlign w:val="center"/>
          </w:tcPr>
          <w:p w14:paraId="2EFFC5F3" w14:textId="756A4CE9" w:rsidR="0084445A" w:rsidRDefault="0084445A" w:rsidP="000101A1">
            <w:pPr>
              <w:ind w:firstLine="0"/>
              <w:jc w:val="center"/>
              <w:rPr>
                <w:sz w:val="24"/>
                <w:szCs w:val="20"/>
              </w:rPr>
            </w:pPr>
            <w:r>
              <w:rPr>
                <w:sz w:val="24"/>
                <w:szCs w:val="20"/>
              </w:rPr>
              <w:t>2022</w:t>
            </w:r>
          </w:p>
        </w:tc>
      </w:tr>
      <w:tr w:rsidR="0084445A" w14:paraId="4F3FCB8F" w14:textId="77777777" w:rsidTr="00886396">
        <w:tc>
          <w:tcPr>
            <w:tcW w:w="1693" w:type="dxa"/>
            <w:vMerge/>
            <w:vAlign w:val="center"/>
          </w:tcPr>
          <w:p w14:paraId="6DD8D67C" w14:textId="77777777" w:rsidR="0084445A" w:rsidRPr="00573107" w:rsidRDefault="0084445A" w:rsidP="000101A1">
            <w:pPr>
              <w:ind w:firstLine="0"/>
              <w:jc w:val="center"/>
              <w:rPr>
                <w:rFonts w:eastAsia="Times New Roman" w:cs="Times New Roman"/>
                <w:color w:val="000000"/>
                <w:sz w:val="24"/>
                <w:szCs w:val="24"/>
              </w:rPr>
            </w:pPr>
          </w:p>
        </w:tc>
        <w:tc>
          <w:tcPr>
            <w:tcW w:w="1876" w:type="dxa"/>
            <w:vMerge/>
            <w:vAlign w:val="center"/>
          </w:tcPr>
          <w:p w14:paraId="32A94B02" w14:textId="77777777" w:rsidR="0084445A" w:rsidRPr="00870E80" w:rsidRDefault="0084445A" w:rsidP="00886396">
            <w:pPr>
              <w:ind w:firstLine="0"/>
              <w:jc w:val="center"/>
              <w:rPr>
                <w:rFonts w:cs="Times New Roman"/>
                <w:bCs/>
                <w:sz w:val="24"/>
                <w:szCs w:val="24"/>
              </w:rPr>
            </w:pPr>
          </w:p>
        </w:tc>
        <w:tc>
          <w:tcPr>
            <w:tcW w:w="1689" w:type="dxa"/>
            <w:vMerge/>
            <w:vAlign w:val="center"/>
          </w:tcPr>
          <w:p w14:paraId="23AF5E3A" w14:textId="77777777" w:rsidR="0084445A" w:rsidRPr="00573107" w:rsidRDefault="0084445A" w:rsidP="000101A1">
            <w:pPr>
              <w:ind w:firstLine="0"/>
              <w:jc w:val="center"/>
              <w:rPr>
                <w:rFonts w:eastAsia="Times New Roman" w:cs="Times New Roman"/>
                <w:color w:val="000000"/>
                <w:sz w:val="24"/>
                <w:szCs w:val="24"/>
              </w:rPr>
            </w:pPr>
          </w:p>
        </w:tc>
        <w:tc>
          <w:tcPr>
            <w:tcW w:w="8043" w:type="dxa"/>
            <w:vAlign w:val="center"/>
          </w:tcPr>
          <w:p w14:paraId="19BE8A06" w14:textId="1E555AA5" w:rsidR="0084445A" w:rsidRPr="00820A62" w:rsidRDefault="0084445A" w:rsidP="000101A1">
            <w:pPr>
              <w:ind w:firstLine="0"/>
              <w:jc w:val="both"/>
              <w:rPr>
                <w:rFonts w:eastAsia="Times New Roman" w:cs="Times New Roman"/>
                <w:color w:val="222222"/>
                <w:sz w:val="20"/>
                <w:szCs w:val="16"/>
                <w:lang w:val="en-US"/>
              </w:rPr>
            </w:pPr>
            <w:r w:rsidRPr="00820A62">
              <w:rPr>
                <w:rFonts w:cs="Times New Roman"/>
                <w:sz w:val="20"/>
                <w:szCs w:val="16"/>
                <w:lang w:val="en-US"/>
              </w:rPr>
              <w:t>Andriy Semenov, Olga Orlova-Kurilova, Nataliia Riazanova, Olena Ov</w:t>
            </w:r>
            <w:r w:rsidRPr="00820A62">
              <w:rPr>
                <w:rFonts w:cs="Times New Roman"/>
                <w:sz w:val="20"/>
                <w:szCs w:val="16"/>
              </w:rPr>
              <w:t>і</w:t>
            </w:r>
            <w:r w:rsidRPr="00820A62">
              <w:rPr>
                <w:rFonts w:cs="Times New Roman"/>
                <w:sz w:val="20"/>
                <w:szCs w:val="16"/>
                <w:lang w:val="en-US"/>
              </w:rPr>
              <w:t>echkina, Nataliia Burda</w:t>
            </w:r>
            <w:r w:rsidRPr="00820A62">
              <w:rPr>
                <w:rFonts w:cs="Times New Roman"/>
                <w:sz w:val="20"/>
                <w:szCs w:val="16"/>
              </w:rPr>
              <w:t>.</w:t>
            </w:r>
            <w:r w:rsidRPr="00820A62">
              <w:rPr>
                <w:rFonts w:cs="Times New Roman"/>
                <w:sz w:val="20"/>
                <w:szCs w:val="16"/>
                <w:lang w:val="en-US"/>
              </w:rPr>
              <w:t xml:space="preserve"> (2022)</w:t>
            </w:r>
            <w:r w:rsidRPr="00820A62">
              <w:rPr>
                <w:rFonts w:cs="Times New Roman"/>
                <w:sz w:val="20"/>
                <w:szCs w:val="16"/>
              </w:rPr>
              <w:t>. С</w:t>
            </w:r>
            <w:r w:rsidRPr="00820A62">
              <w:rPr>
                <w:rFonts w:cs="Times New Roman"/>
                <w:sz w:val="20"/>
                <w:szCs w:val="16"/>
                <w:lang w:val="en-US"/>
              </w:rPr>
              <w:t xml:space="preserve">omprehensive assessment of financial management of economic security of an enterprise in the conditions of innovative economy. </w:t>
            </w:r>
            <w:r w:rsidRPr="00820A62">
              <w:rPr>
                <w:rFonts w:cs="Times New Roman"/>
                <w:i/>
                <w:sz w:val="20"/>
                <w:szCs w:val="16"/>
                <w:lang w:val="en-US"/>
              </w:rPr>
              <w:t>Journal of Hygienic Engineering and Design</w:t>
            </w:r>
            <w:r w:rsidRPr="00820A62">
              <w:rPr>
                <w:rFonts w:cs="Times New Roman"/>
                <w:sz w:val="20"/>
                <w:szCs w:val="16"/>
              </w:rPr>
              <w:t xml:space="preserve">. </w:t>
            </w:r>
            <w:r w:rsidRPr="00820A62">
              <w:rPr>
                <w:rFonts w:cs="Times New Roman"/>
                <w:i/>
                <w:sz w:val="20"/>
                <w:szCs w:val="16"/>
                <w:lang w:val="en-US"/>
              </w:rPr>
              <w:t>Volume 39, pp. 227-235</w:t>
            </w:r>
            <w:r w:rsidRPr="00820A62">
              <w:rPr>
                <w:rFonts w:cs="Times New Roman"/>
                <w:sz w:val="20"/>
                <w:szCs w:val="16"/>
                <w:lang w:val="en-US"/>
              </w:rPr>
              <w:t xml:space="preserve">. </w:t>
            </w:r>
            <w:hyperlink r:id="rId8" w:history="1">
              <w:r w:rsidRPr="00820A62">
                <w:rPr>
                  <w:rStyle w:val="ad"/>
                  <w:rFonts w:cs="Times New Roman"/>
                  <w:sz w:val="20"/>
                  <w:szCs w:val="16"/>
                  <w:lang w:val="en-US"/>
                </w:rPr>
                <w:t>JHED-Volume-Content-Archive-39-with-links.pdf (keypublishing.org)</w:t>
              </w:r>
            </w:hyperlink>
            <w:r w:rsidRPr="00820A62">
              <w:rPr>
                <w:rStyle w:val="ad"/>
                <w:rFonts w:cs="Times New Roman"/>
                <w:sz w:val="20"/>
                <w:szCs w:val="16"/>
                <w:lang w:val="en-US"/>
              </w:rPr>
              <w:t>.</w:t>
            </w:r>
          </w:p>
        </w:tc>
        <w:tc>
          <w:tcPr>
            <w:tcW w:w="1258" w:type="dxa"/>
            <w:vAlign w:val="center"/>
          </w:tcPr>
          <w:p w14:paraId="3DC1CF70" w14:textId="1D1AFFA5" w:rsidR="0084445A" w:rsidRDefault="0084445A" w:rsidP="000101A1">
            <w:pPr>
              <w:ind w:firstLine="0"/>
              <w:jc w:val="center"/>
              <w:rPr>
                <w:sz w:val="24"/>
                <w:szCs w:val="20"/>
              </w:rPr>
            </w:pPr>
            <w:r>
              <w:rPr>
                <w:sz w:val="24"/>
                <w:szCs w:val="20"/>
              </w:rPr>
              <w:t>2022</w:t>
            </w:r>
          </w:p>
        </w:tc>
      </w:tr>
      <w:tr w:rsidR="0084445A" w14:paraId="12839973" w14:textId="77777777" w:rsidTr="00886396">
        <w:tc>
          <w:tcPr>
            <w:tcW w:w="1693" w:type="dxa"/>
            <w:vMerge/>
            <w:vAlign w:val="center"/>
          </w:tcPr>
          <w:p w14:paraId="57E7BDE3" w14:textId="77777777" w:rsidR="0084445A" w:rsidRPr="00573107" w:rsidRDefault="0084445A" w:rsidP="000101A1">
            <w:pPr>
              <w:ind w:firstLine="0"/>
              <w:jc w:val="center"/>
              <w:rPr>
                <w:rFonts w:eastAsia="Times New Roman" w:cs="Times New Roman"/>
                <w:color w:val="000000"/>
                <w:sz w:val="24"/>
                <w:szCs w:val="24"/>
              </w:rPr>
            </w:pPr>
          </w:p>
        </w:tc>
        <w:tc>
          <w:tcPr>
            <w:tcW w:w="1876" w:type="dxa"/>
            <w:vMerge/>
            <w:vAlign w:val="center"/>
          </w:tcPr>
          <w:p w14:paraId="706C83B4" w14:textId="77777777" w:rsidR="0084445A" w:rsidRPr="00870E80" w:rsidRDefault="0084445A" w:rsidP="00886396">
            <w:pPr>
              <w:ind w:firstLine="0"/>
              <w:jc w:val="center"/>
              <w:rPr>
                <w:rFonts w:cs="Times New Roman"/>
                <w:bCs/>
                <w:sz w:val="24"/>
                <w:szCs w:val="24"/>
              </w:rPr>
            </w:pPr>
          </w:p>
        </w:tc>
        <w:tc>
          <w:tcPr>
            <w:tcW w:w="1689" w:type="dxa"/>
            <w:vMerge/>
            <w:vAlign w:val="center"/>
          </w:tcPr>
          <w:p w14:paraId="0E059338" w14:textId="77777777" w:rsidR="0084445A" w:rsidRPr="00573107" w:rsidRDefault="0084445A" w:rsidP="000101A1">
            <w:pPr>
              <w:ind w:firstLine="0"/>
              <w:jc w:val="center"/>
              <w:rPr>
                <w:rFonts w:eastAsia="Times New Roman" w:cs="Times New Roman"/>
                <w:color w:val="000000"/>
                <w:sz w:val="24"/>
                <w:szCs w:val="24"/>
              </w:rPr>
            </w:pPr>
          </w:p>
        </w:tc>
        <w:tc>
          <w:tcPr>
            <w:tcW w:w="8043" w:type="dxa"/>
            <w:vAlign w:val="center"/>
          </w:tcPr>
          <w:p w14:paraId="06ED8485" w14:textId="748148AF" w:rsidR="0084445A" w:rsidRPr="00820A62" w:rsidRDefault="0084445A" w:rsidP="000101A1">
            <w:pPr>
              <w:ind w:firstLine="0"/>
              <w:jc w:val="both"/>
              <w:rPr>
                <w:rFonts w:eastAsia="Times New Roman" w:cs="Times New Roman"/>
                <w:color w:val="222222"/>
                <w:sz w:val="20"/>
                <w:szCs w:val="16"/>
                <w:lang w:val="en-US"/>
              </w:rPr>
            </w:pPr>
            <w:r w:rsidRPr="0084445A">
              <w:rPr>
                <w:rFonts w:cs="Times New Roman"/>
                <w:sz w:val="20"/>
                <w:szCs w:val="16"/>
                <w:lang w:val="en-US"/>
              </w:rPr>
              <w:t>Tetyana</w:t>
            </w:r>
            <w:r w:rsidRPr="0084445A">
              <w:rPr>
                <w:rFonts w:cs="Times New Roman"/>
                <w:sz w:val="20"/>
                <w:szCs w:val="16"/>
              </w:rPr>
              <w:t xml:space="preserve"> </w:t>
            </w:r>
            <w:r w:rsidRPr="0084445A">
              <w:rPr>
                <w:rFonts w:cs="Times New Roman"/>
                <w:sz w:val="20"/>
                <w:szCs w:val="16"/>
                <w:lang w:val="en-US"/>
              </w:rPr>
              <w:t>Lepeyko</w:t>
            </w:r>
            <w:r w:rsidRPr="0084445A">
              <w:rPr>
                <w:rFonts w:cs="Times New Roman"/>
                <w:sz w:val="20"/>
                <w:szCs w:val="16"/>
              </w:rPr>
              <w:t xml:space="preserve">, </w:t>
            </w:r>
            <w:r w:rsidRPr="0084445A">
              <w:rPr>
                <w:rFonts w:cs="Times New Roman"/>
                <w:sz w:val="20"/>
                <w:szCs w:val="16"/>
                <w:lang w:val="en-US"/>
              </w:rPr>
              <w:t>Olena</w:t>
            </w:r>
            <w:r w:rsidRPr="0084445A">
              <w:rPr>
                <w:rFonts w:cs="Times New Roman"/>
                <w:sz w:val="20"/>
                <w:szCs w:val="16"/>
              </w:rPr>
              <w:t xml:space="preserve"> </w:t>
            </w:r>
            <w:r w:rsidRPr="0084445A">
              <w:rPr>
                <w:rFonts w:cs="Times New Roman"/>
                <w:sz w:val="20"/>
                <w:szCs w:val="16"/>
                <w:lang w:val="en-US"/>
              </w:rPr>
              <w:t>Ov</w:t>
            </w:r>
            <w:r w:rsidRPr="0084445A">
              <w:rPr>
                <w:rFonts w:cs="Times New Roman"/>
                <w:sz w:val="20"/>
                <w:szCs w:val="16"/>
              </w:rPr>
              <w:t>і</w:t>
            </w:r>
            <w:r w:rsidRPr="0084445A">
              <w:rPr>
                <w:rFonts w:cs="Times New Roman"/>
                <w:sz w:val="20"/>
                <w:szCs w:val="16"/>
                <w:lang w:val="en-US"/>
              </w:rPr>
              <w:t>echkina</w:t>
            </w:r>
            <w:r w:rsidRPr="0084445A">
              <w:rPr>
                <w:rFonts w:cs="Times New Roman"/>
                <w:sz w:val="20"/>
                <w:szCs w:val="16"/>
              </w:rPr>
              <w:t xml:space="preserve">, </w:t>
            </w:r>
            <w:r w:rsidRPr="0084445A">
              <w:rPr>
                <w:rFonts w:cs="Times New Roman"/>
                <w:sz w:val="20"/>
                <w:szCs w:val="16"/>
                <w:lang w:val="en-US"/>
              </w:rPr>
              <w:t>Mariana</w:t>
            </w:r>
            <w:r w:rsidRPr="0084445A">
              <w:rPr>
                <w:rFonts w:cs="Times New Roman"/>
                <w:sz w:val="20"/>
                <w:szCs w:val="16"/>
              </w:rPr>
              <w:t xml:space="preserve"> </w:t>
            </w:r>
            <w:r w:rsidRPr="0084445A">
              <w:rPr>
                <w:rFonts w:cs="Times New Roman"/>
                <w:sz w:val="20"/>
                <w:szCs w:val="16"/>
                <w:lang w:val="en-US"/>
              </w:rPr>
              <w:t>Shkoda</w:t>
            </w:r>
            <w:r w:rsidRPr="0084445A">
              <w:rPr>
                <w:rFonts w:cs="Times New Roman"/>
                <w:sz w:val="20"/>
                <w:szCs w:val="16"/>
              </w:rPr>
              <w:t xml:space="preserve">, </w:t>
            </w:r>
            <w:r w:rsidRPr="0084445A">
              <w:rPr>
                <w:rFonts w:cs="Times New Roman"/>
                <w:sz w:val="20"/>
                <w:szCs w:val="16"/>
                <w:lang w:val="en-US"/>
              </w:rPr>
              <w:t>Lesya</w:t>
            </w:r>
            <w:r w:rsidRPr="0084445A">
              <w:rPr>
                <w:rFonts w:cs="Times New Roman"/>
                <w:sz w:val="20"/>
                <w:szCs w:val="16"/>
              </w:rPr>
              <w:t xml:space="preserve"> </w:t>
            </w:r>
            <w:r w:rsidRPr="0084445A">
              <w:rPr>
                <w:rFonts w:cs="Times New Roman"/>
                <w:sz w:val="20"/>
                <w:szCs w:val="16"/>
                <w:lang w:val="en-US"/>
              </w:rPr>
              <w:t>Babiy</w:t>
            </w:r>
            <w:r w:rsidRPr="0084445A">
              <w:rPr>
                <w:rFonts w:cs="Times New Roman"/>
                <w:sz w:val="20"/>
                <w:szCs w:val="16"/>
              </w:rPr>
              <w:t xml:space="preserve">, </w:t>
            </w:r>
            <w:r w:rsidRPr="0084445A">
              <w:rPr>
                <w:rFonts w:cs="Times New Roman"/>
                <w:sz w:val="20"/>
                <w:szCs w:val="16"/>
                <w:lang w:val="en-US"/>
              </w:rPr>
              <w:t>Iryna</w:t>
            </w:r>
            <w:r w:rsidRPr="0084445A">
              <w:rPr>
                <w:rFonts w:cs="Times New Roman"/>
                <w:sz w:val="20"/>
                <w:szCs w:val="16"/>
              </w:rPr>
              <w:t xml:space="preserve"> </w:t>
            </w:r>
            <w:r w:rsidRPr="0084445A">
              <w:rPr>
                <w:rFonts w:cs="Times New Roman"/>
                <w:sz w:val="20"/>
                <w:szCs w:val="16"/>
                <w:lang w:val="en-US"/>
              </w:rPr>
              <w:t>Goncharenko</w:t>
            </w:r>
            <w:r w:rsidRPr="0084445A">
              <w:rPr>
                <w:rFonts w:cs="Times New Roman"/>
                <w:sz w:val="20"/>
                <w:szCs w:val="16"/>
              </w:rPr>
              <w:t xml:space="preserve"> (2023). </w:t>
            </w:r>
            <w:r w:rsidRPr="0084445A">
              <w:rPr>
                <w:rFonts w:cs="Times New Roman"/>
                <w:bCs/>
                <w:sz w:val="20"/>
                <w:szCs w:val="16"/>
                <w:lang w:val="en-US"/>
              </w:rPr>
              <w:t>The security aspect of the modeling of financial monitoring and accounting of the innovation cluster economic activity</w:t>
            </w:r>
            <w:r w:rsidRPr="0084445A">
              <w:rPr>
                <w:rFonts w:cs="Times New Roman"/>
                <w:sz w:val="20"/>
                <w:szCs w:val="16"/>
                <w:lang w:val="en-US"/>
              </w:rPr>
              <w:t>. Journal of Hygienic Engineering and Design, Vol. 42, pp. 388-398.</w:t>
            </w:r>
          </w:p>
        </w:tc>
        <w:tc>
          <w:tcPr>
            <w:tcW w:w="1258" w:type="dxa"/>
            <w:vAlign w:val="center"/>
          </w:tcPr>
          <w:p w14:paraId="61018621" w14:textId="1CB4DBF0" w:rsidR="0084445A" w:rsidRDefault="0084445A" w:rsidP="000101A1">
            <w:pPr>
              <w:ind w:firstLine="0"/>
              <w:jc w:val="center"/>
              <w:rPr>
                <w:sz w:val="24"/>
                <w:szCs w:val="20"/>
              </w:rPr>
            </w:pPr>
            <w:r>
              <w:rPr>
                <w:sz w:val="24"/>
                <w:szCs w:val="20"/>
              </w:rPr>
              <w:t>2023</w:t>
            </w:r>
          </w:p>
        </w:tc>
      </w:tr>
      <w:tr w:rsidR="0084445A" w14:paraId="0027174A" w14:textId="77777777" w:rsidTr="00886396">
        <w:tc>
          <w:tcPr>
            <w:tcW w:w="1693" w:type="dxa"/>
            <w:vMerge/>
            <w:vAlign w:val="center"/>
          </w:tcPr>
          <w:p w14:paraId="6CFEEF21" w14:textId="77777777" w:rsidR="0084445A" w:rsidRPr="00573107" w:rsidRDefault="0084445A" w:rsidP="000101A1">
            <w:pPr>
              <w:ind w:firstLine="0"/>
              <w:jc w:val="center"/>
              <w:rPr>
                <w:rFonts w:eastAsia="Times New Roman" w:cs="Times New Roman"/>
                <w:color w:val="000000"/>
                <w:sz w:val="24"/>
                <w:szCs w:val="24"/>
              </w:rPr>
            </w:pPr>
          </w:p>
        </w:tc>
        <w:tc>
          <w:tcPr>
            <w:tcW w:w="1876" w:type="dxa"/>
            <w:vMerge/>
            <w:vAlign w:val="center"/>
          </w:tcPr>
          <w:p w14:paraId="0B28A55A" w14:textId="77777777" w:rsidR="0084445A" w:rsidRPr="00870E80" w:rsidRDefault="0084445A" w:rsidP="00886396">
            <w:pPr>
              <w:ind w:firstLine="0"/>
              <w:jc w:val="center"/>
              <w:rPr>
                <w:rFonts w:cs="Times New Roman"/>
                <w:bCs/>
                <w:sz w:val="24"/>
                <w:szCs w:val="24"/>
              </w:rPr>
            </w:pPr>
          </w:p>
        </w:tc>
        <w:tc>
          <w:tcPr>
            <w:tcW w:w="1689" w:type="dxa"/>
            <w:vMerge/>
            <w:vAlign w:val="center"/>
          </w:tcPr>
          <w:p w14:paraId="315C1196" w14:textId="77777777" w:rsidR="0084445A" w:rsidRPr="00573107" w:rsidRDefault="0084445A" w:rsidP="000101A1">
            <w:pPr>
              <w:ind w:firstLine="0"/>
              <w:jc w:val="center"/>
              <w:rPr>
                <w:rFonts w:eastAsia="Times New Roman" w:cs="Times New Roman"/>
                <w:color w:val="000000"/>
                <w:sz w:val="24"/>
                <w:szCs w:val="24"/>
              </w:rPr>
            </w:pPr>
          </w:p>
        </w:tc>
        <w:tc>
          <w:tcPr>
            <w:tcW w:w="8043" w:type="dxa"/>
            <w:vAlign w:val="center"/>
          </w:tcPr>
          <w:p w14:paraId="341B818F" w14:textId="484AD671" w:rsidR="0084445A" w:rsidRPr="00820A62" w:rsidRDefault="0084445A" w:rsidP="000101A1">
            <w:pPr>
              <w:ind w:firstLine="0"/>
              <w:jc w:val="both"/>
              <w:rPr>
                <w:rFonts w:eastAsia="Times New Roman" w:cs="Times New Roman"/>
                <w:color w:val="222222"/>
                <w:sz w:val="20"/>
                <w:szCs w:val="16"/>
                <w:lang w:val="en-US"/>
              </w:rPr>
            </w:pPr>
            <w:r w:rsidRPr="0084445A">
              <w:rPr>
                <w:rFonts w:cs="Times New Roman"/>
                <w:sz w:val="20"/>
                <w:szCs w:val="16"/>
              </w:rPr>
              <w:t xml:space="preserve">Ganushchak T., Sova O., Oviechkina O., Olasiuk H. (2024). Next-generation innovation: food security modeling for positive social effects. ISCMEE 2024. E3S Web of Conferences Journal, Vol. 558, 01027. </w:t>
            </w:r>
            <w:r w:rsidRPr="0084445A">
              <w:rPr>
                <w:rFonts w:cs="Times New Roman"/>
                <w:sz w:val="20"/>
                <w:szCs w:val="16"/>
                <w:lang w:val="en-US"/>
              </w:rPr>
              <w:t xml:space="preserve">URL: </w:t>
            </w:r>
            <w:r w:rsidRPr="0084445A">
              <w:rPr>
                <w:rFonts w:cs="Times New Roman"/>
                <w:sz w:val="20"/>
                <w:szCs w:val="16"/>
              </w:rPr>
              <w:t xml:space="preserve"> </w:t>
            </w:r>
            <w:hyperlink r:id="rId9" w:history="1">
              <w:r w:rsidRPr="0084445A">
                <w:rPr>
                  <w:rStyle w:val="ad"/>
                  <w:rFonts w:cs="Times New Roman"/>
                  <w:sz w:val="20"/>
                  <w:szCs w:val="16"/>
                </w:rPr>
                <w:t>https://doi.org/10.1051/e3sconf/202455801027</w:t>
              </w:r>
            </w:hyperlink>
            <w:r w:rsidRPr="0084445A">
              <w:rPr>
                <w:sz w:val="20"/>
                <w:szCs w:val="16"/>
              </w:rPr>
              <w:t>.</w:t>
            </w:r>
          </w:p>
        </w:tc>
        <w:tc>
          <w:tcPr>
            <w:tcW w:w="1258" w:type="dxa"/>
            <w:vAlign w:val="center"/>
          </w:tcPr>
          <w:p w14:paraId="1E460B2A" w14:textId="3750A97C" w:rsidR="0084445A" w:rsidRDefault="0084445A" w:rsidP="000101A1">
            <w:pPr>
              <w:ind w:firstLine="0"/>
              <w:jc w:val="center"/>
              <w:rPr>
                <w:sz w:val="24"/>
                <w:szCs w:val="20"/>
              </w:rPr>
            </w:pPr>
            <w:r>
              <w:rPr>
                <w:sz w:val="24"/>
                <w:szCs w:val="20"/>
              </w:rPr>
              <w:t>2024</w:t>
            </w:r>
          </w:p>
        </w:tc>
      </w:tr>
      <w:tr w:rsidR="0084445A" w14:paraId="19F10873" w14:textId="77777777" w:rsidTr="00886396">
        <w:tc>
          <w:tcPr>
            <w:tcW w:w="1693" w:type="dxa"/>
            <w:vMerge/>
            <w:vAlign w:val="center"/>
          </w:tcPr>
          <w:p w14:paraId="6C56AB47" w14:textId="77777777" w:rsidR="0084445A" w:rsidRPr="00573107" w:rsidRDefault="0084445A" w:rsidP="000101A1">
            <w:pPr>
              <w:ind w:firstLine="0"/>
              <w:jc w:val="center"/>
              <w:rPr>
                <w:rFonts w:eastAsia="Times New Roman" w:cs="Times New Roman"/>
                <w:color w:val="000000"/>
                <w:sz w:val="24"/>
                <w:szCs w:val="24"/>
              </w:rPr>
            </w:pPr>
          </w:p>
        </w:tc>
        <w:tc>
          <w:tcPr>
            <w:tcW w:w="1876" w:type="dxa"/>
            <w:vMerge/>
            <w:vAlign w:val="center"/>
          </w:tcPr>
          <w:p w14:paraId="53F5BF66" w14:textId="77777777" w:rsidR="0084445A" w:rsidRPr="00870E80" w:rsidRDefault="0084445A" w:rsidP="00886396">
            <w:pPr>
              <w:ind w:firstLine="0"/>
              <w:jc w:val="center"/>
              <w:rPr>
                <w:rFonts w:cs="Times New Roman"/>
                <w:bCs/>
                <w:sz w:val="24"/>
                <w:szCs w:val="24"/>
              </w:rPr>
            </w:pPr>
          </w:p>
        </w:tc>
        <w:tc>
          <w:tcPr>
            <w:tcW w:w="1689" w:type="dxa"/>
            <w:vMerge/>
            <w:vAlign w:val="center"/>
          </w:tcPr>
          <w:p w14:paraId="15BC8898" w14:textId="77777777" w:rsidR="0084445A" w:rsidRPr="00573107" w:rsidRDefault="0084445A" w:rsidP="000101A1">
            <w:pPr>
              <w:ind w:firstLine="0"/>
              <w:jc w:val="center"/>
              <w:rPr>
                <w:rFonts w:eastAsia="Times New Roman" w:cs="Times New Roman"/>
                <w:color w:val="000000"/>
                <w:sz w:val="24"/>
                <w:szCs w:val="24"/>
              </w:rPr>
            </w:pPr>
          </w:p>
        </w:tc>
        <w:tc>
          <w:tcPr>
            <w:tcW w:w="8043" w:type="dxa"/>
            <w:vAlign w:val="center"/>
          </w:tcPr>
          <w:p w14:paraId="7CD0EF34" w14:textId="1643B6C3" w:rsidR="0084445A" w:rsidRPr="00820A62" w:rsidRDefault="0084445A" w:rsidP="000101A1">
            <w:pPr>
              <w:ind w:firstLine="0"/>
              <w:jc w:val="both"/>
              <w:rPr>
                <w:rFonts w:eastAsia="Times New Roman" w:cs="Times New Roman"/>
                <w:color w:val="222222"/>
                <w:sz w:val="20"/>
                <w:szCs w:val="16"/>
                <w:lang w:val="en-US"/>
              </w:rPr>
            </w:pPr>
            <w:r w:rsidRPr="0084445A">
              <w:rPr>
                <w:rFonts w:cs="Times New Roman"/>
                <w:sz w:val="20"/>
                <w:szCs w:val="16"/>
                <w:lang w:val="en-US"/>
              </w:rPr>
              <w:t>Morhachov I., Oviechkina O., Maslosh</w:t>
            </w:r>
            <w:r w:rsidRPr="0084445A">
              <w:rPr>
                <w:rFonts w:cs="Times New Roman"/>
                <w:sz w:val="20"/>
                <w:szCs w:val="16"/>
              </w:rPr>
              <w:t xml:space="preserve"> </w:t>
            </w:r>
            <w:r w:rsidRPr="0084445A">
              <w:rPr>
                <w:rFonts w:cs="Times New Roman"/>
                <w:sz w:val="20"/>
                <w:szCs w:val="16"/>
                <w:lang w:val="en-US"/>
              </w:rPr>
              <w:t>O, Serikova</w:t>
            </w:r>
            <w:r w:rsidRPr="0084445A">
              <w:rPr>
                <w:rFonts w:cs="Times New Roman"/>
                <w:sz w:val="20"/>
                <w:szCs w:val="16"/>
              </w:rPr>
              <w:t xml:space="preserve"> </w:t>
            </w:r>
            <w:r w:rsidRPr="0084445A">
              <w:rPr>
                <w:rFonts w:cs="Times New Roman"/>
                <w:sz w:val="20"/>
                <w:szCs w:val="16"/>
                <w:lang w:val="en-US"/>
              </w:rPr>
              <w:t>O. Assessment of the possibility of significant growth of corporate shares with large capitalization. Management Theory and Studies for Rural Business and Infrastructure Development. 2024. V.46.</w:t>
            </w:r>
            <w:r w:rsidRPr="0084445A">
              <w:rPr>
                <w:rFonts w:cs="Times New Roman"/>
                <w:sz w:val="20"/>
                <w:szCs w:val="20"/>
                <w:lang w:val="en-US"/>
              </w:rPr>
              <w:t xml:space="preserve"> </w:t>
            </w:r>
            <w:r w:rsidRPr="0084445A">
              <w:rPr>
                <w:rFonts w:cs="Times New Roman"/>
                <w:sz w:val="20"/>
                <w:szCs w:val="16"/>
                <w:lang w:val="en-US"/>
              </w:rPr>
              <w:t>№</w:t>
            </w:r>
            <w:r w:rsidRPr="0084445A">
              <w:rPr>
                <w:rFonts w:cs="Times New Roman"/>
                <w:sz w:val="20"/>
                <w:szCs w:val="16"/>
              </w:rPr>
              <w:t xml:space="preserve"> </w:t>
            </w:r>
            <w:r w:rsidRPr="0084445A">
              <w:rPr>
                <w:rFonts w:cs="Times New Roman"/>
                <w:sz w:val="20"/>
                <w:szCs w:val="16"/>
                <w:lang w:val="en-US"/>
              </w:rPr>
              <w:t>2</w:t>
            </w:r>
            <w:r w:rsidRPr="0084445A">
              <w:rPr>
                <w:rFonts w:cs="Times New Roman"/>
                <w:sz w:val="20"/>
                <w:szCs w:val="16"/>
              </w:rPr>
              <w:t>.</w:t>
            </w:r>
          </w:p>
        </w:tc>
        <w:tc>
          <w:tcPr>
            <w:tcW w:w="1258" w:type="dxa"/>
            <w:vAlign w:val="center"/>
          </w:tcPr>
          <w:p w14:paraId="7675A2BC" w14:textId="799ADFD8" w:rsidR="0084445A" w:rsidRDefault="0084445A" w:rsidP="000101A1">
            <w:pPr>
              <w:ind w:firstLine="0"/>
              <w:jc w:val="center"/>
              <w:rPr>
                <w:sz w:val="24"/>
                <w:szCs w:val="20"/>
              </w:rPr>
            </w:pPr>
            <w:r>
              <w:rPr>
                <w:sz w:val="24"/>
                <w:szCs w:val="20"/>
              </w:rPr>
              <w:t>2024</w:t>
            </w:r>
          </w:p>
        </w:tc>
      </w:tr>
      <w:tr w:rsidR="000101A1" w14:paraId="204B75BE" w14:textId="77777777" w:rsidTr="0093737B">
        <w:tc>
          <w:tcPr>
            <w:tcW w:w="1693" w:type="dxa"/>
            <w:shd w:val="clear" w:color="auto" w:fill="auto"/>
            <w:vAlign w:val="center"/>
          </w:tcPr>
          <w:p w14:paraId="6A0515F6" w14:textId="40BB47F4" w:rsidR="000101A1" w:rsidRDefault="000101A1" w:rsidP="000101A1">
            <w:pPr>
              <w:ind w:firstLine="0"/>
              <w:jc w:val="center"/>
              <w:rPr>
                <w:sz w:val="24"/>
                <w:szCs w:val="20"/>
              </w:rPr>
            </w:pPr>
            <w:r w:rsidRPr="00573107">
              <w:rPr>
                <w:rFonts w:cs="Times New Roman"/>
                <w:sz w:val="24"/>
                <w:szCs w:val="24"/>
              </w:rPr>
              <w:t>Бурко Ярослав Валерійович</w:t>
            </w:r>
          </w:p>
        </w:tc>
        <w:tc>
          <w:tcPr>
            <w:tcW w:w="1876" w:type="dxa"/>
            <w:shd w:val="clear" w:color="auto" w:fill="auto"/>
            <w:vAlign w:val="center"/>
          </w:tcPr>
          <w:p w14:paraId="602872BB" w14:textId="3B76F8FA" w:rsidR="000101A1" w:rsidRDefault="000101A1" w:rsidP="00886396">
            <w:pPr>
              <w:ind w:firstLine="0"/>
              <w:jc w:val="center"/>
              <w:rPr>
                <w:sz w:val="24"/>
                <w:szCs w:val="20"/>
              </w:rPr>
            </w:pPr>
            <w:r w:rsidRPr="00870E80">
              <w:rPr>
                <w:rFonts w:cs="Times New Roman"/>
                <w:bCs/>
                <w:sz w:val="24"/>
                <w:szCs w:val="24"/>
              </w:rPr>
              <w:t>економіки і підприємництва</w:t>
            </w:r>
          </w:p>
        </w:tc>
        <w:tc>
          <w:tcPr>
            <w:tcW w:w="1689" w:type="dxa"/>
            <w:shd w:val="clear" w:color="auto" w:fill="auto"/>
            <w:vAlign w:val="center"/>
          </w:tcPr>
          <w:p w14:paraId="0AC64D26" w14:textId="0ED31D27" w:rsidR="000101A1" w:rsidRDefault="000101A1" w:rsidP="000101A1">
            <w:pPr>
              <w:ind w:firstLine="0"/>
              <w:jc w:val="center"/>
              <w:rPr>
                <w:sz w:val="24"/>
                <w:szCs w:val="20"/>
              </w:rPr>
            </w:pPr>
            <w:r w:rsidRPr="00573107">
              <w:rPr>
                <w:rFonts w:cs="Times New Roman"/>
                <w:sz w:val="24"/>
                <w:szCs w:val="24"/>
              </w:rPr>
              <w:t>к.е.н., доц., доцент кафедри</w:t>
            </w:r>
          </w:p>
        </w:tc>
        <w:tc>
          <w:tcPr>
            <w:tcW w:w="8043" w:type="dxa"/>
            <w:shd w:val="clear" w:color="auto" w:fill="auto"/>
            <w:vAlign w:val="center"/>
          </w:tcPr>
          <w:p w14:paraId="59B7E3CC" w14:textId="318B7EC9" w:rsidR="0093737B" w:rsidRPr="0093737B" w:rsidRDefault="0093737B" w:rsidP="0093737B">
            <w:pPr>
              <w:ind w:firstLine="0"/>
              <w:jc w:val="both"/>
              <w:rPr>
                <w:rFonts w:cs="Times New Roman"/>
                <w:sz w:val="20"/>
                <w:szCs w:val="16"/>
                <w:lang w:val="en-US"/>
              </w:rPr>
            </w:pPr>
            <w:r w:rsidRPr="0093737B">
              <w:rPr>
                <w:rFonts w:cs="Times New Roman"/>
                <w:sz w:val="20"/>
                <w:szCs w:val="16"/>
                <w:lang w:val="en-US"/>
              </w:rPr>
              <w:t>Burko Iaroslav. Impact of decentralization on sustainable development of the newly created amalgamated territorial communities in the regions of Ukraine / R. Halhash, I. Semenenko, Y. Bilous, I. Burko // European Journal of Sustainable Development. 2019. Vol. 8, No 2. P. 21–34. DOI: 10.14207/ejsd.2020.v9n1p19 (Scopus)</w:t>
            </w:r>
          </w:p>
          <w:p w14:paraId="7EAAFF58" w14:textId="1F175F4B" w:rsidR="0093737B" w:rsidRPr="0093737B" w:rsidRDefault="0093737B" w:rsidP="0093737B">
            <w:pPr>
              <w:ind w:firstLine="0"/>
              <w:jc w:val="both"/>
              <w:rPr>
                <w:rFonts w:cs="Times New Roman"/>
                <w:sz w:val="20"/>
                <w:szCs w:val="16"/>
                <w:lang w:val="en-US"/>
              </w:rPr>
            </w:pPr>
            <w:bookmarkStart w:id="0" w:name="_GoBack"/>
            <w:bookmarkEnd w:id="0"/>
            <w:r w:rsidRPr="0093737B">
              <w:rPr>
                <w:rFonts w:cs="Times New Roman"/>
                <w:sz w:val="20"/>
                <w:szCs w:val="16"/>
                <w:lang w:val="en-US"/>
              </w:rPr>
              <w:t xml:space="preserve">Zelenko, O., Khandii О., &amp; Burko, . I. Decent work achievement during the post-war recoveryin ukraine regions. Management Theory and Studies for Rural Business and Infrastructure Development, 2024. Vol. 46, No. 3, P. 443–453. </w:t>
            </w:r>
            <w:hyperlink r:id="rId10" w:history="1">
              <w:r w:rsidRPr="0093737B">
                <w:rPr>
                  <w:szCs w:val="16"/>
                </w:rPr>
                <w:t>https://doi.org/10.15544/mts.2024.41</w:t>
              </w:r>
            </w:hyperlink>
          </w:p>
          <w:p w14:paraId="748A5CC7" w14:textId="0112C4F0" w:rsidR="000101A1" w:rsidRDefault="0093737B" w:rsidP="0093737B">
            <w:pPr>
              <w:ind w:firstLine="0"/>
              <w:jc w:val="both"/>
              <w:rPr>
                <w:sz w:val="24"/>
                <w:szCs w:val="20"/>
              </w:rPr>
            </w:pPr>
            <w:r w:rsidRPr="0093737B">
              <w:rPr>
                <w:rFonts w:cs="Times New Roman"/>
                <w:sz w:val="20"/>
                <w:szCs w:val="16"/>
                <w:lang w:val="en-US"/>
              </w:rPr>
              <w:t>(Scopus)</w:t>
            </w:r>
          </w:p>
        </w:tc>
        <w:tc>
          <w:tcPr>
            <w:tcW w:w="1258" w:type="dxa"/>
            <w:shd w:val="clear" w:color="auto" w:fill="auto"/>
            <w:vAlign w:val="center"/>
          </w:tcPr>
          <w:p w14:paraId="7B164469" w14:textId="2C378C43" w:rsidR="0093737B" w:rsidRPr="0093737B" w:rsidRDefault="0093737B" w:rsidP="0093737B">
            <w:pPr>
              <w:ind w:firstLine="0"/>
              <w:jc w:val="center"/>
              <w:rPr>
                <w:sz w:val="24"/>
                <w:szCs w:val="20"/>
                <w:lang w:val="ru-RU"/>
              </w:rPr>
            </w:pPr>
            <w:r>
              <w:rPr>
                <w:sz w:val="24"/>
                <w:szCs w:val="20"/>
                <w:lang w:val="ru-RU"/>
              </w:rPr>
              <w:t>2024</w:t>
            </w:r>
          </w:p>
        </w:tc>
      </w:tr>
      <w:tr w:rsidR="00A93334" w14:paraId="3D3908DB" w14:textId="77777777" w:rsidTr="00886396">
        <w:tc>
          <w:tcPr>
            <w:tcW w:w="1693" w:type="dxa"/>
            <w:vMerge w:val="restart"/>
            <w:vAlign w:val="center"/>
          </w:tcPr>
          <w:p w14:paraId="09F0CEC5" w14:textId="0FD08FDD" w:rsidR="00A93334" w:rsidRDefault="00A93334" w:rsidP="000101A1">
            <w:pPr>
              <w:ind w:firstLine="0"/>
              <w:jc w:val="center"/>
              <w:rPr>
                <w:sz w:val="24"/>
                <w:szCs w:val="20"/>
              </w:rPr>
            </w:pPr>
            <w:r w:rsidRPr="00573107">
              <w:rPr>
                <w:rFonts w:eastAsia="Times New Roman" w:cs="Times New Roman"/>
                <w:color w:val="000000"/>
                <w:sz w:val="24"/>
                <w:szCs w:val="24"/>
              </w:rPr>
              <w:t>Швець Наталія Вячеславівна</w:t>
            </w:r>
          </w:p>
        </w:tc>
        <w:tc>
          <w:tcPr>
            <w:tcW w:w="1876" w:type="dxa"/>
            <w:vMerge w:val="restart"/>
            <w:vAlign w:val="center"/>
          </w:tcPr>
          <w:p w14:paraId="76391FC0" w14:textId="5E3A5E05" w:rsidR="00A93334" w:rsidRDefault="00A93334" w:rsidP="00886396">
            <w:pPr>
              <w:ind w:firstLine="0"/>
              <w:jc w:val="center"/>
              <w:rPr>
                <w:sz w:val="24"/>
                <w:szCs w:val="20"/>
              </w:rPr>
            </w:pPr>
            <w:r w:rsidRPr="00870E80">
              <w:rPr>
                <w:rFonts w:cs="Times New Roman"/>
                <w:bCs/>
                <w:sz w:val="24"/>
                <w:szCs w:val="24"/>
              </w:rPr>
              <w:t>економіки і підприємництва</w:t>
            </w:r>
          </w:p>
        </w:tc>
        <w:tc>
          <w:tcPr>
            <w:tcW w:w="1689" w:type="dxa"/>
            <w:vMerge w:val="restart"/>
            <w:vAlign w:val="center"/>
          </w:tcPr>
          <w:p w14:paraId="61F88BC7" w14:textId="77777777" w:rsidR="00A93334" w:rsidRPr="00573107" w:rsidRDefault="00A93334" w:rsidP="000101A1">
            <w:pPr>
              <w:ind w:firstLine="0"/>
              <w:jc w:val="center"/>
              <w:rPr>
                <w:rFonts w:eastAsia="Times New Roman" w:cs="Times New Roman"/>
                <w:color w:val="000000"/>
                <w:sz w:val="24"/>
                <w:szCs w:val="24"/>
              </w:rPr>
            </w:pPr>
            <w:r w:rsidRPr="00573107">
              <w:rPr>
                <w:rFonts w:eastAsia="Times New Roman" w:cs="Times New Roman"/>
                <w:color w:val="000000"/>
                <w:sz w:val="24"/>
                <w:szCs w:val="24"/>
              </w:rPr>
              <w:t>к.е.н., доц.,</w:t>
            </w:r>
          </w:p>
          <w:p w14:paraId="0883EDD5" w14:textId="17172956" w:rsidR="00A93334" w:rsidRDefault="00A93334" w:rsidP="000101A1">
            <w:pPr>
              <w:ind w:firstLine="0"/>
              <w:jc w:val="center"/>
              <w:rPr>
                <w:sz w:val="24"/>
                <w:szCs w:val="20"/>
              </w:rPr>
            </w:pPr>
            <w:r w:rsidRPr="00573107">
              <w:rPr>
                <w:rFonts w:eastAsia="Times New Roman" w:cs="Times New Roman"/>
                <w:color w:val="000000"/>
                <w:sz w:val="24"/>
                <w:szCs w:val="24"/>
              </w:rPr>
              <w:t>доцент кафедри</w:t>
            </w:r>
          </w:p>
        </w:tc>
        <w:tc>
          <w:tcPr>
            <w:tcW w:w="8043" w:type="dxa"/>
            <w:vAlign w:val="center"/>
          </w:tcPr>
          <w:p w14:paraId="4847B934" w14:textId="06D5BD1B" w:rsidR="00A93334" w:rsidRDefault="003C02EF" w:rsidP="000101A1">
            <w:pPr>
              <w:ind w:firstLine="0"/>
              <w:jc w:val="both"/>
              <w:rPr>
                <w:sz w:val="24"/>
                <w:szCs w:val="20"/>
              </w:rPr>
            </w:pPr>
            <w:r w:rsidRPr="00DF2B31">
              <w:rPr>
                <w:rFonts w:cs="Times New Roman"/>
                <w:sz w:val="20"/>
                <w:szCs w:val="20"/>
              </w:rPr>
              <w:t xml:space="preserve">Shevtsova H., Shvets N., Kramchaninova M., Pchelynska H. In Search of Smart Specialization to Ensure the Sustainable Development of the Post-Conflict Territory: the Case of the Luhansk Region in Ukraine. European Journal of Sustainable Development.2020. Vol. 9 (2), P. 512–524. </w:t>
            </w:r>
            <w:hyperlink r:id="rId11" w:history="1">
              <w:r w:rsidRPr="00C66192">
                <w:rPr>
                  <w:rStyle w:val="ad"/>
                  <w:rFonts w:cs="Times New Roman"/>
                  <w:sz w:val="20"/>
                  <w:szCs w:val="20"/>
                </w:rPr>
                <w:t>https://doi.org/10.14207/ejsd.2020.v9n2p512</w:t>
              </w:r>
            </w:hyperlink>
            <w:r w:rsidRPr="00DF2B31">
              <w:rPr>
                <w:rFonts w:cs="Times New Roman"/>
                <w:sz w:val="20"/>
                <w:szCs w:val="20"/>
              </w:rPr>
              <w:t>.</w:t>
            </w:r>
            <w:r>
              <w:rPr>
                <w:rFonts w:cs="Times New Roman"/>
                <w:sz w:val="20"/>
                <w:szCs w:val="20"/>
              </w:rPr>
              <w:t xml:space="preserve"> </w:t>
            </w:r>
            <w:r w:rsidRPr="007872B5">
              <w:rPr>
                <w:rFonts w:cs="Times New Roman"/>
                <w:sz w:val="20"/>
                <w:szCs w:val="20"/>
              </w:rPr>
              <w:t>(</w:t>
            </w:r>
            <w:r w:rsidRPr="00DF2B31">
              <w:rPr>
                <w:rFonts w:cs="Times New Roman"/>
                <w:b/>
                <w:sz w:val="20"/>
                <w:szCs w:val="20"/>
              </w:rPr>
              <w:t>Scopus і Web of Science</w:t>
            </w:r>
            <w:r w:rsidRPr="007872B5">
              <w:rPr>
                <w:rFonts w:cs="Times New Roman"/>
                <w:sz w:val="20"/>
                <w:szCs w:val="20"/>
              </w:rPr>
              <w:t>)</w:t>
            </w:r>
          </w:p>
        </w:tc>
        <w:tc>
          <w:tcPr>
            <w:tcW w:w="1258" w:type="dxa"/>
            <w:vAlign w:val="center"/>
          </w:tcPr>
          <w:p w14:paraId="0298DBE8" w14:textId="01FDD9AF" w:rsidR="00A93334" w:rsidRDefault="003C02EF" w:rsidP="000101A1">
            <w:pPr>
              <w:ind w:firstLine="0"/>
              <w:jc w:val="center"/>
              <w:rPr>
                <w:sz w:val="24"/>
                <w:szCs w:val="20"/>
              </w:rPr>
            </w:pPr>
            <w:r>
              <w:rPr>
                <w:sz w:val="24"/>
                <w:szCs w:val="20"/>
              </w:rPr>
              <w:t>2020</w:t>
            </w:r>
          </w:p>
        </w:tc>
      </w:tr>
      <w:tr w:rsidR="00A93334" w14:paraId="027245F5" w14:textId="77777777" w:rsidTr="00886396">
        <w:tc>
          <w:tcPr>
            <w:tcW w:w="1693" w:type="dxa"/>
            <w:vMerge/>
            <w:vAlign w:val="center"/>
          </w:tcPr>
          <w:p w14:paraId="544DA0C8" w14:textId="77777777" w:rsidR="00A93334" w:rsidRPr="00573107" w:rsidRDefault="00A93334" w:rsidP="000101A1">
            <w:pPr>
              <w:ind w:firstLine="0"/>
              <w:jc w:val="center"/>
              <w:rPr>
                <w:rFonts w:eastAsia="Times New Roman" w:cs="Times New Roman"/>
                <w:color w:val="000000"/>
                <w:sz w:val="24"/>
                <w:szCs w:val="24"/>
              </w:rPr>
            </w:pPr>
          </w:p>
        </w:tc>
        <w:tc>
          <w:tcPr>
            <w:tcW w:w="1876" w:type="dxa"/>
            <w:vMerge/>
            <w:vAlign w:val="center"/>
          </w:tcPr>
          <w:p w14:paraId="411E05E7" w14:textId="77777777" w:rsidR="00A93334" w:rsidRPr="00870E80" w:rsidRDefault="00A93334" w:rsidP="00886396">
            <w:pPr>
              <w:ind w:firstLine="0"/>
              <w:jc w:val="center"/>
              <w:rPr>
                <w:rFonts w:cs="Times New Roman"/>
                <w:bCs/>
                <w:sz w:val="24"/>
                <w:szCs w:val="24"/>
              </w:rPr>
            </w:pPr>
          </w:p>
        </w:tc>
        <w:tc>
          <w:tcPr>
            <w:tcW w:w="1689" w:type="dxa"/>
            <w:vMerge/>
            <w:vAlign w:val="center"/>
          </w:tcPr>
          <w:p w14:paraId="37D54250" w14:textId="77777777" w:rsidR="00A93334" w:rsidRPr="00573107" w:rsidRDefault="00A93334" w:rsidP="000101A1">
            <w:pPr>
              <w:ind w:firstLine="0"/>
              <w:jc w:val="center"/>
              <w:rPr>
                <w:rFonts w:eastAsia="Times New Roman" w:cs="Times New Roman"/>
                <w:color w:val="000000"/>
                <w:sz w:val="24"/>
                <w:szCs w:val="24"/>
              </w:rPr>
            </w:pPr>
          </w:p>
        </w:tc>
        <w:tc>
          <w:tcPr>
            <w:tcW w:w="8043" w:type="dxa"/>
            <w:vAlign w:val="center"/>
          </w:tcPr>
          <w:p w14:paraId="0B5DD746" w14:textId="71922388" w:rsidR="00A93334" w:rsidRDefault="003C02EF" w:rsidP="000101A1">
            <w:pPr>
              <w:ind w:firstLine="0"/>
              <w:jc w:val="both"/>
              <w:rPr>
                <w:sz w:val="24"/>
                <w:szCs w:val="20"/>
              </w:rPr>
            </w:pPr>
            <w:r w:rsidRPr="007872B5">
              <w:rPr>
                <w:rFonts w:cs="Times New Roman"/>
                <w:bCs/>
                <w:sz w:val="20"/>
                <w:szCs w:val="20"/>
              </w:rPr>
              <w:t xml:space="preserve">Kuzior A., Pidorycheva I., Liashenko V., Shevtsova H., Shvets N. Assessment of National Innovation Ecosystems of the EU Countries and Ukraine in the Interests of Their Sustainable Development. Sustainability. 2022. N. 14, 8487. DOI: </w:t>
            </w:r>
            <w:hyperlink r:id="rId12" w:history="1">
              <w:r w:rsidRPr="007872B5">
                <w:rPr>
                  <w:rStyle w:val="ad"/>
                  <w:rFonts w:cs="Times New Roman"/>
                  <w:bCs/>
                  <w:sz w:val="20"/>
                  <w:szCs w:val="20"/>
                </w:rPr>
                <w:t>https://doi.org/10.3390/su14148487</w:t>
              </w:r>
            </w:hyperlink>
            <w:r w:rsidRPr="007872B5">
              <w:rPr>
                <w:rFonts w:cs="Times New Roman"/>
                <w:bCs/>
                <w:sz w:val="20"/>
                <w:szCs w:val="20"/>
              </w:rPr>
              <w:t xml:space="preserve">. </w:t>
            </w:r>
            <w:r w:rsidRPr="007872B5">
              <w:rPr>
                <w:rFonts w:cs="Times New Roman"/>
                <w:sz w:val="20"/>
                <w:szCs w:val="20"/>
              </w:rPr>
              <w:t>(</w:t>
            </w:r>
            <w:r w:rsidRPr="007872B5">
              <w:rPr>
                <w:rFonts w:cs="Times New Roman"/>
                <w:b/>
                <w:sz w:val="20"/>
                <w:szCs w:val="20"/>
              </w:rPr>
              <w:t>Scopus</w:t>
            </w:r>
            <w:r w:rsidRPr="007872B5">
              <w:rPr>
                <w:rFonts w:cs="Times New Roman"/>
                <w:sz w:val="20"/>
                <w:szCs w:val="20"/>
              </w:rPr>
              <w:t>)</w:t>
            </w:r>
          </w:p>
        </w:tc>
        <w:tc>
          <w:tcPr>
            <w:tcW w:w="1258" w:type="dxa"/>
            <w:vAlign w:val="center"/>
          </w:tcPr>
          <w:p w14:paraId="2A185499" w14:textId="2DC25C41" w:rsidR="00A93334" w:rsidRDefault="003C02EF" w:rsidP="000101A1">
            <w:pPr>
              <w:ind w:firstLine="0"/>
              <w:jc w:val="center"/>
              <w:rPr>
                <w:sz w:val="24"/>
                <w:szCs w:val="20"/>
              </w:rPr>
            </w:pPr>
            <w:r>
              <w:rPr>
                <w:sz w:val="24"/>
                <w:szCs w:val="20"/>
              </w:rPr>
              <w:t>2022</w:t>
            </w:r>
          </w:p>
        </w:tc>
      </w:tr>
      <w:tr w:rsidR="00A93334" w14:paraId="3D1FCAC0" w14:textId="77777777" w:rsidTr="00886396">
        <w:tc>
          <w:tcPr>
            <w:tcW w:w="1693" w:type="dxa"/>
            <w:vMerge/>
            <w:vAlign w:val="center"/>
          </w:tcPr>
          <w:p w14:paraId="644B98C9" w14:textId="77777777" w:rsidR="00A93334" w:rsidRPr="00573107" w:rsidRDefault="00A93334" w:rsidP="000101A1">
            <w:pPr>
              <w:ind w:firstLine="0"/>
              <w:jc w:val="center"/>
              <w:rPr>
                <w:rFonts w:eastAsia="Times New Roman" w:cs="Times New Roman"/>
                <w:color w:val="000000"/>
                <w:sz w:val="24"/>
                <w:szCs w:val="24"/>
              </w:rPr>
            </w:pPr>
          </w:p>
        </w:tc>
        <w:tc>
          <w:tcPr>
            <w:tcW w:w="1876" w:type="dxa"/>
            <w:vMerge/>
            <w:vAlign w:val="center"/>
          </w:tcPr>
          <w:p w14:paraId="4331332E" w14:textId="77777777" w:rsidR="00A93334" w:rsidRPr="00870E80" w:rsidRDefault="00A93334" w:rsidP="00886396">
            <w:pPr>
              <w:ind w:firstLine="0"/>
              <w:jc w:val="center"/>
              <w:rPr>
                <w:rFonts w:cs="Times New Roman"/>
                <w:bCs/>
                <w:sz w:val="24"/>
                <w:szCs w:val="24"/>
              </w:rPr>
            </w:pPr>
          </w:p>
        </w:tc>
        <w:tc>
          <w:tcPr>
            <w:tcW w:w="1689" w:type="dxa"/>
            <w:vMerge/>
            <w:vAlign w:val="center"/>
          </w:tcPr>
          <w:p w14:paraId="51855595" w14:textId="77777777" w:rsidR="00A93334" w:rsidRPr="00573107" w:rsidRDefault="00A93334" w:rsidP="000101A1">
            <w:pPr>
              <w:ind w:firstLine="0"/>
              <w:jc w:val="center"/>
              <w:rPr>
                <w:rFonts w:eastAsia="Times New Roman" w:cs="Times New Roman"/>
                <w:color w:val="000000"/>
                <w:sz w:val="24"/>
                <w:szCs w:val="24"/>
              </w:rPr>
            </w:pPr>
          </w:p>
        </w:tc>
        <w:tc>
          <w:tcPr>
            <w:tcW w:w="8043" w:type="dxa"/>
            <w:vAlign w:val="center"/>
          </w:tcPr>
          <w:p w14:paraId="03312839" w14:textId="0F79742C" w:rsidR="00A93334" w:rsidRDefault="003C02EF" w:rsidP="000101A1">
            <w:pPr>
              <w:ind w:firstLine="0"/>
              <w:jc w:val="both"/>
              <w:rPr>
                <w:sz w:val="24"/>
                <w:szCs w:val="20"/>
              </w:rPr>
            </w:pPr>
            <w:r w:rsidRPr="007872B5">
              <w:rPr>
                <w:rFonts w:cs="Times New Roman"/>
                <w:bCs/>
                <w:sz w:val="20"/>
                <w:szCs w:val="20"/>
                <w:lang w:val="en-US"/>
              </w:rPr>
              <w:t xml:space="preserve">Shvets N., Shevtsova H., Pidorycheva I., Prokopenko O., Maslosh O. Sustainable development of agriculture based on the smart specialization approach: cases of the Central and Eastern European countries. </w:t>
            </w:r>
            <w:r w:rsidRPr="007872B5">
              <w:rPr>
                <w:rFonts w:cs="Times New Roman"/>
                <w:bCs/>
                <w:i/>
                <w:iCs/>
                <w:sz w:val="20"/>
                <w:szCs w:val="20"/>
                <w:lang w:val="en-US"/>
              </w:rPr>
              <w:t>Agricultural and Resource Economics</w:t>
            </w:r>
            <w:r w:rsidRPr="007872B5">
              <w:rPr>
                <w:rFonts w:cs="Times New Roman"/>
                <w:bCs/>
                <w:sz w:val="20"/>
                <w:szCs w:val="20"/>
                <w:lang w:val="en-US"/>
              </w:rPr>
              <w:t xml:space="preserve">. N. 9 (1). 2023. </w:t>
            </w:r>
            <w:r w:rsidRPr="007872B5">
              <w:rPr>
                <w:rFonts w:cs="Times New Roman"/>
                <w:bCs/>
                <w:sz w:val="20"/>
                <w:szCs w:val="20"/>
              </w:rPr>
              <w:t>Р</w:t>
            </w:r>
            <w:r w:rsidRPr="007872B5">
              <w:rPr>
                <w:rFonts w:cs="Times New Roman"/>
                <w:bCs/>
                <w:sz w:val="20"/>
                <w:szCs w:val="20"/>
                <w:lang w:val="en-US"/>
              </w:rPr>
              <w:t xml:space="preserve">. 260–282. </w:t>
            </w:r>
            <w:hyperlink r:id="rId13" w:history="1">
              <w:r w:rsidRPr="007872B5">
                <w:rPr>
                  <w:rStyle w:val="ad"/>
                  <w:rFonts w:cs="Times New Roman"/>
                  <w:bCs/>
                  <w:sz w:val="20"/>
                  <w:szCs w:val="20"/>
                  <w:lang w:val="en-US"/>
                </w:rPr>
                <w:t>https://doi.org/10.51599/are.2023.09.01.12</w:t>
              </w:r>
            </w:hyperlink>
            <w:r w:rsidRPr="007872B5">
              <w:rPr>
                <w:rFonts w:cs="Times New Roman"/>
                <w:bCs/>
                <w:sz w:val="20"/>
                <w:szCs w:val="20"/>
                <w:lang w:val="en-US"/>
              </w:rPr>
              <w:t>.</w:t>
            </w:r>
            <w:r w:rsidRPr="007872B5">
              <w:rPr>
                <w:rFonts w:cs="Times New Roman"/>
                <w:bCs/>
                <w:sz w:val="20"/>
                <w:szCs w:val="20"/>
              </w:rPr>
              <w:t xml:space="preserve"> </w:t>
            </w:r>
            <w:r w:rsidRPr="007872B5">
              <w:rPr>
                <w:rFonts w:cs="Times New Roman"/>
                <w:sz w:val="20"/>
                <w:szCs w:val="20"/>
              </w:rPr>
              <w:t>(</w:t>
            </w:r>
            <w:r w:rsidRPr="007872B5">
              <w:rPr>
                <w:rFonts w:cs="Times New Roman"/>
                <w:b/>
                <w:sz w:val="20"/>
                <w:szCs w:val="20"/>
              </w:rPr>
              <w:t>Scopus</w:t>
            </w:r>
            <w:r w:rsidRPr="007872B5">
              <w:rPr>
                <w:rFonts w:cs="Times New Roman"/>
                <w:sz w:val="20"/>
                <w:szCs w:val="20"/>
              </w:rPr>
              <w:t>)</w:t>
            </w:r>
          </w:p>
        </w:tc>
        <w:tc>
          <w:tcPr>
            <w:tcW w:w="1258" w:type="dxa"/>
            <w:vAlign w:val="center"/>
          </w:tcPr>
          <w:p w14:paraId="0FE0C630" w14:textId="5097FBDC" w:rsidR="00A93334" w:rsidRDefault="003C02EF" w:rsidP="000101A1">
            <w:pPr>
              <w:ind w:firstLine="0"/>
              <w:jc w:val="center"/>
              <w:rPr>
                <w:sz w:val="24"/>
                <w:szCs w:val="20"/>
              </w:rPr>
            </w:pPr>
            <w:r>
              <w:rPr>
                <w:sz w:val="24"/>
                <w:szCs w:val="20"/>
              </w:rPr>
              <w:t>2023</w:t>
            </w:r>
          </w:p>
        </w:tc>
      </w:tr>
    </w:tbl>
    <w:p w14:paraId="4A1C2A7B" w14:textId="77777777" w:rsidR="00EC565C" w:rsidRDefault="00EC565C" w:rsidP="00EC565C">
      <w:pPr>
        <w:spacing w:after="0" w:line="240" w:lineRule="auto"/>
        <w:ind w:firstLine="0"/>
        <w:jc w:val="center"/>
        <w:rPr>
          <w:sz w:val="24"/>
          <w:szCs w:val="20"/>
        </w:rPr>
      </w:pPr>
    </w:p>
    <w:p w14:paraId="67683BF1" w14:textId="101C99B0" w:rsidR="00F613A8" w:rsidRPr="00EC565C" w:rsidRDefault="00F613A8" w:rsidP="00F613A8">
      <w:pPr>
        <w:spacing w:after="0" w:line="240" w:lineRule="auto"/>
        <w:ind w:firstLine="0"/>
        <w:jc w:val="both"/>
        <w:rPr>
          <w:sz w:val="24"/>
          <w:szCs w:val="20"/>
        </w:rPr>
      </w:pPr>
      <w:r>
        <w:rPr>
          <w:sz w:val="24"/>
          <w:szCs w:val="20"/>
        </w:rPr>
        <w:t>Завідувач кафедри</w:t>
      </w:r>
      <w:r>
        <w:rPr>
          <w:sz w:val="24"/>
          <w:szCs w:val="20"/>
        </w:rPr>
        <w:tab/>
      </w:r>
      <w:r>
        <w:rPr>
          <w:sz w:val="24"/>
          <w:szCs w:val="20"/>
        </w:rPr>
        <w:tab/>
      </w:r>
      <w:r>
        <w:rPr>
          <w:sz w:val="24"/>
          <w:szCs w:val="20"/>
        </w:rPr>
        <w:tab/>
      </w:r>
      <w:r>
        <w:rPr>
          <w:sz w:val="24"/>
          <w:szCs w:val="20"/>
        </w:rPr>
        <w:tab/>
      </w:r>
      <w:r>
        <w:rPr>
          <w:sz w:val="24"/>
          <w:szCs w:val="20"/>
        </w:rPr>
        <w:tab/>
      </w:r>
      <w:r>
        <w:rPr>
          <w:sz w:val="24"/>
          <w:szCs w:val="20"/>
        </w:rPr>
        <w:tab/>
      </w:r>
      <w:r>
        <w:rPr>
          <w:sz w:val="24"/>
          <w:szCs w:val="20"/>
        </w:rPr>
        <w:tab/>
      </w:r>
      <w:r>
        <w:rPr>
          <w:sz w:val="24"/>
          <w:szCs w:val="20"/>
        </w:rPr>
        <w:tab/>
      </w:r>
      <w:r>
        <w:rPr>
          <w:sz w:val="24"/>
          <w:szCs w:val="20"/>
        </w:rPr>
        <w:tab/>
      </w:r>
      <w:r>
        <w:rPr>
          <w:sz w:val="24"/>
          <w:szCs w:val="20"/>
        </w:rPr>
        <w:tab/>
      </w:r>
      <w:r>
        <w:rPr>
          <w:sz w:val="24"/>
          <w:szCs w:val="20"/>
        </w:rPr>
        <w:tab/>
      </w:r>
      <w:r>
        <w:rPr>
          <w:sz w:val="24"/>
          <w:szCs w:val="20"/>
        </w:rPr>
        <w:tab/>
      </w:r>
      <w:r>
        <w:rPr>
          <w:sz w:val="24"/>
          <w:szCs w:val="20"/>
        </w:rPr>
        <w:tab/>
      </w:r>
      <w:r>
        <w:rPr>
          <w:sz w:val="24"/>
          <w:szCs w:val="20"/>
        </w:rPr>
        <w:tab/>
      </w:r>
      <w:r>
        <w:rPr>
          <w:sz w:val="24"/>
          <w:szCs w:val="20"/>
        </w:rPr>
        <w:tab/>
      </w:r>
      <w:r w:rsidRPr="00573107">
        <w:rPr>
          <w:rFonts w:eastAsia="Calibri" w:cs="Times New Roman"/>
          <w:sz w:val="24"/>
          <w:szCs w:val="24"/>
        </w:rPr>
        <w:t>О.В. Ольшанський</w:t>
      </w:r>
    </w:p>
    <w:sectPr w:rsidR="00F613A8" w:rsidRPr="00EC565C" w:rsidSect="00EC565C">
      <w:pgSz w:w="16838" w:h="11906" w:orient="landscape" w:code="9"/>
      <w:pgMar w:top="851" w:right="1418"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C"/>
    <w:rsid w:val="000101A1"/>
    <w:rsid w:val="000145D8"/>
    <w:rsid w:val="00126801"/>
    <w:rsid w:val="00127EDC"/>
    <w:rsid w:val="001D2E16"/>
    <w:rsid w:val="00243512"/>
    <w:rsid w:val="002626F3"/>
    <w:rsid w:val="002B27A3"/>
    <w:rsid w:val="003A74B7"/>
    <w:rsid w:val="003C02EF"/>
    <w:rsid w:val="00410723"/>
    <w:rsid w:val="0045228C"/>
    <w:rsid w:val="004A0338"/>
    <w:rsid w:val="00670084"/>
    <w:rsid w:val="006731CE"/>
    <w:rsid w:val="006C0B77"/>
    <w:rsid w:val="00780DB8"/>
    <w:rsid w:val="00820A62"/>
    <w:rsid w:val="008242FF"/>
    <w:rsid w:val="0084445A"/>
    <w:rsid w:val="00850CA5"/>
    <w:rsid w:val="00870751"/>
    <w:rsid w:val="00886396"/>
    <w:rsid w:val="00894695"/>
    <w:rsid w:val="008C201A"/>
    <w:rsid w:val="0090785C"/>
    <w:rsid w:val="00922C48"/>
    <w:rsid w:val="00931DC4"/>
    <w:rsid w:val="00935E0A"/>
    <w:rsid w:val="0093737B"/>
    <w:rsid w:val="00984BB3"/>
    <w:rsid w:val="009C06B2"/>
    <w:rsid w:val="00A93334"/>
    <w:rsid w:val="00B1755F"/>
    <w:rsid w:val="00B217D3"/>
    <w:rsid w:val="00B915B7"/>
    <w:rsid w:val="00C52F08"/>
    <w:rsid w:val="00C871C5"/>
    <w:rsid w:val="00D55AD8"/>
    <w:rsid w:val="00EA59DF"/>
    <w:rsid w:val="00EC565C"/>
    <w:rsid w:val="00EC7E8F"/>
    <w:rsid w:val="00EE3F93"/>
    <w:rsid w:val="00EE4070"/>
    <w:rsid w:val="00F01BC7"/>
    <w:rsid w:val="00F12C76"/>
    <w:rsid w:val="00F14B7F"/>
    <w:rsid w:val="00F46032"/>
    <w:rsid w:val="00F613A8"/>
    <w:rsid w:val="00F75C31"/>
    <w:rsid w:val="00F85F1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B460"/>
  <w15:chartTrackingRefBased/>
  <w15:docId w15:val="{33D5AADA-5AE8-4496-BF8F-CACE4F41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rPr>
      <w:rFonts w:ascii="Times New Roman" w:hAnsi="Times New Roman"/>
      <w:sz w:val="28"/>
    </w:rPr>
  </w:style>
  <w:style w:type="paragraph" w:styleId="1">
    <w:name w:val="heading 1"/>
    <w:basedOn w:val="a"/>
    <w:next w:val="a"/>
    <w:link w:val="10"/>
    <w:uiPriority w:val="9"/>
    <w:qFormat/>
    <w:rsid w:val="00EC565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C565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C565C"/>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EC565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EC565C"/>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EC56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C565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C565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C565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65C"/>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C565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C565C"/>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C565C"/>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EC565C"/>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EC565C"/>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C565C"/>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C565C"/>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C565C"/>
    <w:rPr>
      <w:rFonts w:eastAsiaTheme="majorEastAsia" w:cstheme="majorBidi"/>
      <w:color w:val="272727" w:themeColor="text1" w:themeTint="D8"/>
      <w:sz w:val="28"/>
    </w:rPr>
  </w:style>
  <w:style w:type="paragraph" w:styleId="a3">
    <w:name w:val="Title"/>
    <w:basedOn w:val="a"/>
    <w:next w:val="a"/>
    <w:link w:val="a4"/>
    <w:uiPriority w:val="10"/>
    <w:qFormat/>
    <w:rsid w:val="00EC5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C5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65C"/>
    <w:pPr>
      <w:numPr>
        <w:ilvl w:val="1"/>
      </w:numPr>
      <w:ind w:firstLine="709"/>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C565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C565C"/>
    <w:pPr>
      <w:spacing w:before="160"/>
      <w:jc w:val="center"/>
    </w:pPr>
    <w:rPr>
      <w:i/>
      <w:iCs/>
      <w:color w:val="404040" w:themeColor="text1" w:themeTint="BF"/>
    </w:rPr>
  </w:style>
  <w:style w:type="character" w:customStyle="1" w:styleId="22">
    <w:name w:val="Цитата 2 Знак"/>
    <w:basedOn w:val="a0"/>
    <w:link w:val="21"/>
    <w:uiPriority w:val="29"/>
    <w:rsid w:val="00EC565C"/>
    <w:rPr>
      <w:rFonts w:ascii="Times New Roman" w:hAnsi="Times New Roman"/>
      <w:i/>
      <w:iCs/>
      <w:color w:val="404040" w:themeColor="text1" w:themeTint="BF"/>
      <w:sz w:val="28"/>
    </w:rPr>
  </w:style>
  <w:style w:type="paragraph" w:styleId="a7">
    <w:name w:val="List Paragraph"/>
    <w:basedOn w:val="a"/>
    <w:uiPriority w:val="34"/>
    <w:qFormat/>
    <w:rsid w:val="00EC565C"/>
    <w:pPr>
      <w:ind w:left="720"/>
      <w:contextualSpacing/>
    </w:pPr>
  </w:style>
  <w:style w:type="character" w:styleId="a8">
    <w:name w:val="Intense Emphasis"/>
    <w:basedOn w:val="a0"/>
    <w:uiPriority w:val="21"/>
    <w:qFormat/>
    <w:rsid w:val="00EC565C"/>
    <w:rPr>
      <w:i/>
      <w:iCs/>
      <w:color w:val="2E74B5" w:themeColor="accent1" w:themeShade="BF"/>
    </w:rPr>
  </w:style>
  <w:style w:type="paragraph" w:styleId="a9">
    <w:name w:val="Intense Quote"/>
    <w:basedOn w:val="a"/>
    <w:next w:val="a"/>
    <w:link w:val="aa"/>
    <w:uiPriority w:val="30"/>
    <w:qFormat/>
    <w:rsid w:val="00EC565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EC565C"/>
    <w:rPr>
      <w:rFonts w:ascii="Times New Roman" w:hAnsi="Times New Roman"/>
      <w:i/>
      <w:iCs/>
      <w:color w:val="2E74B5" w:themeColor="accent1" w:themeShade="BF"/>
      <w:sz w:val="28"/>
    </w:rPr>
  </w:style>
  <w:style w:type="character" w:styleId="ab">
    <w:name w:val="Intense Reference"/>
    <w:basedOn w:val="a0"/>
    <w:uiPriority w:val="32"/>
    <w:qFormat/>
    <w:rsid w:val="00EC565C"/>
    <w:rPr>
      <w:b/>
      <w:bCs/>
      <w:smallCaps/>
      <w:color w:val="2E74B5" w:themeColor="accent1" w:themeShade="BF"/>
      <w:spacing w:val="5"/>
    </w:rPr>
  </w:style>
  <w:style w:type="table" w:styleId="ac">
    <w:name w:val="Table Grid"/>
    <w:basedOn w:val="a1"/>
    <w:uiPriority w:val="39"/>
    <w:rsid w:val="00EC5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20A62"/>
    <w:rPr>
      <w:color w:val="0563C1" w:themeColor="hyperlink"/>
      <w:u w:val="single"/>
    </w:rPr>
  </w:style>
  <w:style w:type="character" w:styleId="ae">
    <w:name w:val="FollowedHyperlink"/>
    <w:basedOn w:val="a0"/>
    <w:uiPriority w:val="99"/>
    <w:semiHidden/>
    <w:unhideWhenUsed/>
    <w:rsid w:val="00F75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ypublishing.org/jhed/wp-content/uploads/2022/08/JHED-Volume-Content-Archive-39-with-links.pdf" TargetMode="External"/><Relationship Id="rId13" Type="http://schemas.openxmlformats.org/officeDocument/2006/relationships/hyperlink" Target="https://doi.org/10.51599/are.2023.09.01.12" TargetMode="External"/><Relationship Id="rId3" Type="http://schemas.openxmlformats.org/officeDocument/2006/relationships/webSettings" Target="webSettings.xml"/><Relationship Id="rId7" Type="http://schemas.openxmlformats.org/officeDocument/2006/relationships/hyperlink" Target="https://doi.org/10.55643/fcaptp.4.45.2022.3783" TargetMode="External"/><Relationship Id="rId12" Type="http://schemas.openxmlformats.org/officeDocument/2006/relationships/hyperlink" Target="https://doi.org/10.3390/su141484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4069/AI/2022.55.07.7" TargetMode="External"/><Relationship Id="rId11" Type="http://schemas.openxmlformats.org/officeDocument/2006/relationships/hyperlink" Target="https://doi.org/10.14207/ejsd.2020.v9n2p512" TargetMode="External"/><Relationship Id="rId5" Type="http://schemas.openxmlformats.org/officeDocument/2006/relationships/hyperlink" Target="https://doi.org/10.3390/jrfm14020078" TargetMode="External"/><Relationship Id="rId15" Type="http://schemas.openxmlformats.org/officeDocument/2006/relationships/theme" Target="theme/theme1.xml"/><Relationship Id="rId10" Type="http://schemas.openxmlformats.org/officeDocument/2006/relationships/hyperlink" Target="https://doi.org/10.15544/mts.2024.41" TargetMode="External"/><Relationship Id="rId4" Type="http://schemas.openxmlformats.org/officeDocument/2006/relationships/hyperlink" Target="https://www.atlantispress.com/proceedings/smtesm-19/125917685" TargetMode="External"/><Relationship Id="rId9" Type="http://schemas.openxmlformats.org/officeDocument/2006/relationships/hyperlink" Target="https://doi.org/10.1051/e3sconf/20245580102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dcterms:created xsi:type="dcterms:W3CDTF">2025-02-22T14:24:00Z</dcterms:created>
  <dcterms:modified xsi:type="dcterms:W3CDTF">2025-03-04T08:29:00Z</dcterms:modified>
</cp:coreProperties>
</file>