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C0" w:rsidRPr="00996672" w:rsidRDefault="001E3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9889" w:type="dxa"/>
        <w:tblInd w:w="-318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911"/>
      </w:tblGrid>
      <w:tr w:rsidR="001E3EC0" w:rsidRPr="00996672">
        <w:tc>
          <w:tcPr>
            <w:tcW w:w="2978" w:type="dxa"/>
            <w:vMerge w:val="restart"/>
          </w:tcPr>
          <w:p w:rsidR="001E3EC0" w:rsidRPr="00996672" w:rsidRDefault="00D21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752600" cy="1752600"/>
                  <wp:effectExtent l="0" t="0" r="0" b="0"/>
                  <wp:docPr id="2" name="Рисунок 2" descr="C:\Users\Lenovo\Downloads\200px-Герб_Луганського_національного_аграрного_університе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200px-Герб_Луганського_національного_аграрного_університе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E3EC0" w:rsidRPr="00996672" w:rsidRDefault="00936D60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  <w:t xml:space="preserve">СИЛАБУС ДИСЦИПЛІНИ </w:t>
            </w:r>
          </w:p>
          <w:p w:rsidR="001E3EC0" w:rsidRPr="00996672" w:rsidRDefault="00D214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Історія України та української культури</w:t>
            </w:r>
          </w:p>
        </w:tc>
      </w:tr>
      <w:tr w:rsidR="001E3EC0" w:rsidRPr="00996672">
        <w:tc>
          <w:tcPr>
            <w:tcW w:w="2978" w:type="dxa"/>
            <w:vMerge/>
          </w:tcPr>
          <w:p w:rsidR="001E3EC0" w:rsidRPr="00996672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1E3EC0" w:rsidRPr="00996672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3EC0" w:rsidRPr="00996672" w:rsidRDefault="00936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Ступінь вищої освіти - Бакалавр</w:t>
            </w:r>
          </w:p>
        </w:tc>
      </w:tr>
      <w:tr w:rsidR="001E3EC0" w:rsidRPr="00996672">
        <w:tc>
          <w:tcPr>
            <w:tcW w:w="2978" w:type="dxa"/>
            <w:vMerge/>
          </w:tcPr>
          <w:p w:rsidR="001E3EC0" w:rsidRPr="00996672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1E3EC0" w:rsidRPr="00996672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Спеціальність </w:t>
            </w:r>
            <w:r w:rsidR="00D214EC" w:rsidRPr="0099667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Усі спеціальності </w:t>
            </w:r>
            <w:proofErr w:type="spellStart"/>
            <w:r w:rsidR="00D214EC" w:rsidRPr="0099667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бакалаврату</w:t>
            </w:r>
            <w:proofErr w:type="spellEnd"/>
          </w:p>
        </w:tc>
      </w:tr>
      <w:tr w:rsidR="001E3EC0" w:rsidRPr="00996672">
        <w:tc>
          <w:tcPr>
            <w:tcW w:w="2978" w:type="dxa"/>
            <w:vMerge/>
          </w:tcPr>
          <w:p w:rsidR="001E3EC0" w:rsidRPr="00996672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1E3EC0" w:rsidRPr="00996672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  <w:r w:rsidR="00D214EC"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 Усі освітні програми</w:t>
            </w:r>
          </w:p>
        </w:tc>
      </w:tr>
      <w:tr w:rsidR="001E3EC0" w:rsidRPr="00996672">
        <w:tc>
          <w:tcPr>
            <w:tcW w:w="2978" w:type="dxa"/>
            <w:vMerge/>
          </w:tcPr>
          <w:p w:rsidR="001E3EC0" w:rsidRPr="00996672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1E3EC0" w:rsidRPr="00996672" w:rsidRDefault="00936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Рік навчання </w:t>
            </w:r>
            <w:r w:rsidR="00D214EC"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семестр </w:t>
            </w:r>
            <w:r w:rsidR="00D214EC"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1E3EC0" w:rsidRPr="00996672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навчання </w:t>
            </w:r>
            <w:r w:rsidR="00D214EC"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Денна</w:t>
            </w:r>
          </w:p>
        </w:tc>
      </w:tr>
      <w:tr w:rsidR="001E3EC0" w:rsidRPr="00996672">
        <w:tc>
          <w:tcPr>
            <w:tcW w:w="2978" w:type="dxa"/>
            <w:vMerge/>
          </w:tcPr>
          <w:p w:rsidR="001E3EC0" w:rsidRPr="00996672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1E3EC0" w:rsidRPr="00996672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кредитів ЄКТС</w:t>
            </w:r>
            <w:r w:rsidR="00D214EC"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</w:tr>
      <w:tr w:rsidR="001E3EC0" w:rsidRPr="00996672">
        <w:tc>
          <w:tcPr>
            <w:tcW w:w="2978" w:type="dxa"/>
            <w:vMerge/>
          </w:tcPr>
          <w:p w:rsidR="001E3EC0" w:rsidRPr="00996672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1E3EC0" w:rsidRPr="00996672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Мова викладання </w:t>
            </w:r>
            <w:r w:rsidR="00D214EC"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</w:t>
            </w:r>
          </w:p>
        </w:tc>
      </w:tr>
      <w:tr w:rsidR="001E3EC0" w:rsidRPr="00996672">
        <w:tc>
          <w:tcPr>
            <w:tcW w:w="2978" w:type="dxa"/>
          </w:tcPr>
          <w:p w:rsidR="001E3EC0" w:rsidRPr="00996672" w:rsidRDefault="00996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6911" w:type="dxa"/>
          </w:tcPr>
          <w:p w:rsidR="001E3EC0" w:rsidRPr="00996672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EC0" w:rsidRPr="00996672">
        <w:tc>
          <w:tcPr>
            <w:tcW w:w="2978" w:type="dxa"/>
          </w:tcPr>
          <w:p w:rsidR="001E3EC0" w:rsidRPr="00996672" w:rsidRDefault="00936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Лектор курсу</w:t>
            </w:r>
          </w:p>
        </w:tc>
        <w:tc>
          <w:tcPr>
            <w:tcW w:w="6911" w:type="dxa"/>
          </w:tcPr>
          <w:p w:rsidR="001E3EC0" w:rsidRPr="00996672" w:rsidRDefault="00D214EC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Борисова Ольга Василівна, доктор історичних наук, професор, професор кафедри загальноосвітньої підготовки, </w:t>
            </w:r>
            <w:hyperlink r:id="rId6" w:history="1">
              <w:r w:rsidRPr="00996672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o.borysova@lgnau.edu.ua</w:t>
              </w:r>
            </w:hyperlink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  <w:p w:rsidR="00D214EC" w:rsidRPr="00996672" w:rsidRDefault="00D214EC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Руднік</w:t>
            </w:r>
            <w:proofErr w:type="spellEnd"/>
            <w:r w:rsidRPr="00996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Денис Геннадійович, кандидат історичних наук, старший викладач кафедри загальноосвітньої підготовки, </w:t>
            </w:r>
            <w:hyperlink r:id="rId7" w:history="1">
              <w:r w:rsidRPr="00996672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996672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  <w:lang w:val="ru-RU"/>
                </w:rPr>
                <w:t>.</w:t>
              </w:r>
              <w:r w:rsidRPr="00996672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rudnik</w:t>
              </w:r>
              <w:r w:rsidRPr="00996672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@lgnau.edu.ua</w:t>
              </w:r>
            </w:hyperlink>
          </w:p>
        </w:tc>
      </w:tr>
      <w:tr w:rsidR="001E3EC0" w:rsidRPr="00996672">
        <w:tc>
          <w:tcPr>
            <w:tcW w:w="2978" w:type="dxa"/>
          </w:tcPr>
          <w:p w:rsidR="001E3EC0" w:rsidRPr="00996672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1E3EC0" w:rsidRPr="00996672" w:rsidRDefault="001E3EC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EC0" w:rsidRPr="00996672" w:rsidTr="00D214EC">
        <w:trPr>
          <w:trHeight w:val="80"/>
        </w:trPr>
        <w:tc>
          <w:tcPr>
            <w:tcW w:w="2978" w:type="dxa"/>
          </w:tcPr>
          <w:p w:rsidR="001E3EC0" w:rsidRPr="00996672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1E3EC0" w:rsidRPr="00996672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3EC0" w:rsidRPr="00996672" w:rsidRDefault="001E3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EC0" w:rsidRPr="00996672" w:rsidRDefault="0093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996672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ОПИС ДИСЦИПЛІНИ</w:t>
      </w:r>
    </w:p>
    <w:p w:rsidR="00D214EC" w:rsidRPr="00996672" w:rsidRDefault="00D21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214EC" w:rsidRPr="00D214EC" w:rsidRDefault="00D214EC" w:rsidP="00D214E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EC">
        <w:rPr>
          <w:rFonts w:ascii="Times New Roman" w:eastAsia="Times New Roman" w:hAnsi="Times New Roman" w:cs="Times New Roman"/>
          <w:b/>
          <w:sz w:val="28"/>
          <w:szCs w:val="28"/>
        </w:rPr>
        <w:t>Мета курсу</w:t>
      </w:r>
      <w:r w:rsidRPr="00D214EC">
        <w:rPr>
          <w:rFonts w:ascii="Times New Roman" w:eastAsia="Times New Roman" w:hAnsi="Times New Roman" w:cs="Times New Roman"/>
          <w:sz w:val="28"/>
          <w:szCs w:val="28"/>
        </w:rPr>
        <w:t xml:space="preserve"> – надання знань про сутність соціально-політичних, економічних, культурологічних процесів, що відбувалися в минулому й відбуваються сьогодні в Україні, їх взаємозв’язки та наслідки.</w:t>
      </w:r>
    </w:p>
    <w:p w:rsidR="00D214EC" w:rsidRPr="00D214EC" w:rsidRDefault="00D214EC" w:rsidP="00D214E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EC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D214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214EC" w:rsidRPr="00D214EC" w:rsidRDefault="00D214EC" w:rsidP="00D214E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EC">
        <w:rPr>
          <w:rFonts w:ascii="Times New Roman" w:eastAsia="Times New Roman" w:hAnsi="Times New Roman" w:cs="Times New Roman"/>
          <w:sz w:val="28"/>
          <w:szCs w:val="28"/>
        </w:rPr>
        <w:t>а) освоєння історії України та української культури на основі пізнання закономірностей розвитку всесвітньо-історичного процесу на території України, 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поступу;</w:t>
      </w:r>
    </w:p>
    <w:p w:rsidR="00D214EC" w:rsidRPr="00D214EC" w:rsidRDefault="00D214EC" w:rsidP="00D214E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EC">
        <w:rPr>
          <w:rFonts w:ascii="Times New Roman" w:eastAsia="Times New Roman" w:hAnsi="Times New Roman" w:cs="Times New Roman"/>
          <w:sz w:val="28"/>
          <w:szCs w:val="28"/>
        </w:rPr>
        <w:t xml:space="preserve">б) набуття здатності прогнозування суспільних процесів і явищ; </w:t>
      </w:r>
    </w:p>
    <w:p w:rsidR="00D214EC" w:rsidRPr="00D214EC" w:rsidRDefault="00D214EC" w:rsidP="00D214E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EC">
        <w:rPr>
          <w:rFonts w:ascii="Times New Roman" w:eastAsia="Times New Roman" w:hAnsi="Times New Roman" w:cs="Times New Roman"/>
          <w:sz w:val="28"/>
          <w:szCs w:val="28"/>
        </w:rPr>
        <w:t>в) формування свідомості громадянина і патріота України.</w:t>
      </w:r>
    </w:p>
    <w:p w:rsidR="00D214EC" w:rsidRPr="00996672" w:rsidRDefault="00D214EC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4EC" w:rsidRPr="00D214EC" w:rsidRDefault="00D214EC" w:rsidP="00D214EC">
      <w:pPr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4E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 навчання</w:t>
      </w:r>
    </w:p>
    <w:p w:rsidR="00D214EC" w:rsidRPr="00D214EC" w:rsidRDefault="00D214EC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14EC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Навчальна дисципліна покликана сформувати результати навчання на дисциплінарному рівні:</w:t>
      </w:r>
    </w:p>
    <w:p w:rsidR="00D214EC" w:rsidRPr="00D214EC" w:rsidRDefault="00D214EC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14EC">
        <w:rPr>
          <w:rFonts w:ascii="Times New Roman" w:eastAsia="Times New Roman" w:hAnsi="Times New Roman" w:cs="Times New Roman"/>
          <w:sz w:val="28"/>
          <w:szCs w:val="28"/>
          <w:lang w:eastAsia="en-US"/>
        </w:rPr>
        <w:t>– знати основні дати, періоди, провідних історичних та культурних діячів України;</w:t>
      </w:r>
    </w:p>
    <w:p w:rsidR="00D214EC" w:rsidRPr="00D214EC" w:rsidRDefault="00D214EC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14EC">
        <w:rPr>
          <w:rFonts w:ascii="Times New Roman" w:eastAsia="Times New Roman" w:hAnsi="Times New Roman" w:cs="Times New Roman"/>
          <w:sz w:val="28"/>
          <w:szCs w:val="28"/>
          <w:lang w:eastAsia="en-US"/>
        </w:rPr>
        <w:t>– розуміти закономірність історичних процесів та подій, причинно-наслідкові зв'язки та тяглість історичного процесу;</w:t>
      </w:r>
    </w:p>
    <w:p w:rsidR="00D214EC" w:rsidRPr="00D214EC" w:rsidRDefault="00D214EC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14EC">
        <w:rPr>
          <w:rFonts w:ascii="Times New Roman" w:eastAsia="Times New Roman" w:hAnsi="Times New Roman" w:cs="Times New Roman"/>
          <w:sz w:val="28"/>
          <w:szCs w:val="28"/>
          <w:lang w:eastAsia="en-US"/>
        </w:rPr>
        <w:t>– застосовувати набуті знання, уміння та навички у професійному т повсякденному житті, зокрема під міжособистісного та міжкультурного спілкування, участі у політичному та громадському житті; вміти проводити конкретно-історичні паралелі та ретроспективний аналіз;</w:t>
      </w:r>
    </w:p>
    <w:p w:rsidR="00D214EC" w:rsidRPr="00D214EC" w:rsidRDefault="00D214EC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14E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– уміти аналізувати суспільно-історичні процеси та їх вплив на сьогодення, вміти прораховувати наслідки власних дій на історичний процес у майбутньому;</w:t>
      </w:r>
    </w:p>
    <w:p w:rsidR="00D214EC" w:rsidRPr="00D214EC" w:rsidRDefault="00D214EC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14EC">
        <w:rPr>
          <w:rFonts w:ascii="Times New Roman" w:eastAsia="Times New Roman" w:hAnsi="Times New Roman" w:cs="Times New Roman"/>
          <w:sz w:val="28"/>
          <w:szCs w:val="28"/>
          <w:lang w:eastAsia="en-US"/>
        </w:rPr>
        <w:t>– уміти проводити розумовий аналіз на основі синтезу задля побудови цілісної та ціннісної картини світу минулого, сьогодення та майбутнього у себе як громадянина своєї держави;</w:t>
      </w:r>
    </w:p>
    <w:p w:rsidR="00D214EC" w:rsidRPr="00D214EC" w:rsidRDefault="00D214EC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14EC">
        <w:rPr>
          <w:rFonts w:ascii="Times New Roman" w:eastAsia="Times New Roman" w:hAnsi="Times New Roman" w:cs="Times New Roman"/>
          <w:sz w:val="28"/>
          <w:szCs w:val="28"/>
          <w:lang w:eastAsia="en-US"/>
        </w:rPr>
        <w:t>– уміти формулювати власні оціночні судження, засновані на сумлінному аналізі фахової літератури, спостереженні та аналізі подій;</w:t>
      </w:r>
    </w:p>
    <w:p w:rsidR="00D214EC" w:rsidRPr="00D214EC" w:rsidRDefault="00D214EC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14EC">
        <w:rPr>
          <w:rFonts w:ascii="Times New Roman" w:eastAsia="Times New Roman" w:hAnsi="Times New Roman" w:cs="Times New Roman"/>
          <w:sz w:val="28"/>
          <w:szCs w:val="28"/>
          <w:lang w:eastAsia="en-US"/>
        </w:rPr>
        <w:t>– уміти виділяти причини, які перешкоджали успішному розвитку України протягом історії та пропонувати шляхи їх уникнення у майбутньому;</w:t>
      </w:r>
    </w:p>
    <w:p w:rsidR="00D214EC" w:rsidRPr="00996672" w:rsidRDefault="00D214EC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14EC">
        <w:rPr>
          <w:rFonts w:ascii="Times New Roman" w:eastAsia="Times New Roman" w:hAnsi="Times New Roman" w:cs="Times New Roman"/>
          <w:sz w:val="28"/>
          <w:szCs w:val="28"/>
          <w:lang w:eastAsia="en-US"/>
        </w:rPr>
        <w:t>– уміти дискутувати на відстоювати власну аргументовану точку зору під час публічних дискусій.</w:t>
      </w:r>
    </w:p>
    <w:p w:rsidR="00996672" w:rsidRPr="00996672" w:rsidRDefault="00996672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6672" w:rsidRPr="00996672" w:rsidRDefault="00996672" w:rsidP="0099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996672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СТРУКТУРА КУРСУ</w:t>
      </w:r>
    </w:p>
    <w:p w:rsidR="00996672" w:rsidRPr="00D214EC" w:rsidRDefault="00996672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a"/>
        <w:tblpPr w:leftFromText="180" w:rightFromText="180" w:vertAnchor="text" w:horzAnchor="page" w:tblpX="1584" w:tblpY="149"/>
        <w:tblW w:w="9356" w:type="dxa"/>
        <w:tblLook w:val="04A0" w:firstRow="1" w:lastRow="0" w:firstColumn="1" w:lastColumn="0" w:noHBand="0" w:noVBand="1"/>
      </w:tblPr>
      <w:tblGrid>
        <w:gridCol w:w="6347"/>
        <w:gridCol w:w="1558"/>
        <w:gridCol w:w="1451"/>
      </w:tblGrid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b/>
                <w:sz w:val="28"/>
                <w:szCs w:val="28"/>
              </w:rPr>
              <w:t>Назви тем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лекцій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семінарів</w:t>
            </w:r>
          </w:p>
        </w:tc>
      </w:tr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Тема 1. Українські землі за первісної доби, давнє мистецтво та зародки релігійних знань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Тема 2. Княжий період в історії українських земель, культурні надбання часів Київської Русі та Галицько-Волинського князівства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Тема 3. Українські землі за часів Пізнього Середньовіччя, особливості релігійного життя та проблема збереження національної самобутності українського народу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Тема 4. Українські землі в другій половині ХVII – першій половині ХVIIІ ст. Феномен «українського бароко» та розвиток правової думки як надбання світової цивілізації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 xml:space="preserve">Тема 5. Українські землі у складі Російської та Австрійської імперій. Період «національно-культурного відродження» в історії українських земель 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 xml:space="preserve">Тема 6. Українська національно-демократична революція 1917–1921 рр. та особливості культурного будівництва 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Тема 7. Україна у міжвоєнний період (1921–1939 рр.). Українізація та «розстріляне відродження» в історії української культури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Тема 8. Україна в роки Другої світової війни (1939–1945 рр.). Наукові та культурні здобутки воєнного часу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9. Радянська Україна у 1945–1991 рр.: суспільно-політичні, соціально-економічні та культурні тенденції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Тема 10. Україна – незалежна суверенна держава: державне будівництво та національно-культурний розвиток (1991–2017 рр.)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6672" w:rsidRPr="00996672" w:rsidTr="00996672">
        <w:trPr>
          <w:trHeight w:val="261"/>
        </w:trPr>
        <w:tc>
          <w:tcPr>
            <w:tcW w:w="6380" w:type="dxa"/>
          </w:tcPr>
          <w:p w:rsidR="00996672" w:rsidRPr="00996672" w:rsidRDefault="00996672" w:rsidP="009966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</w:t>
            </w:r>
          </w:p>
        </w:tc>
        <w:tc>
          <w:tcPr>
            <w:tcW w:w="1559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996672" w:rsidRPr="00996672" w:rsidRDefault="00996672" w:rsidP="0099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D214EC" w:rsidRPr="00996672" w:rsidRDefault="00D2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4EC" w:rsidRPr="00996672" w:rsidRDefault="00D2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EC0" w:rsidRDefault="001E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672" w:rsidRPr="00996672" w:rsidRDefault="00996672" w:rsidP="0099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72">
        <w:rPr>
          <w:rFonts w:ascii="Times New Roman" w:hAnsi="Times New Roman" w:cs="Times New Roman"/>
          <w:b/>
          <w:sz w:val="28"/>
          <w:szCs w:val="28"/>
        </w:rPr>
        <w:t>Теми семінарських занять</w:t>
      </w:r>
    </w:p>
    <w:tbl>
      <w:tblPr>
        <w:tblW w:w="9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188"/>
      </w:tblGrid>
      <w:tr w:rsidR="00996672" w:rsidRPr="00996672" w:rsidTr="00996672">
        <w:trPr>
          <w:trHeight w:val="570"/>
        </w:trPr>
        <w:tc>
          <w:tcPr>
            <w:tcW w:w="910" w:type="dxa"/>
            <w:vMerge w:val="restart"/>
            <w:shd w:val="clear" w:color="auto" w:fill="auto"/>
          </w:tcPr>
          <w:p w:rsidR="00996672" w:rsidRPr="00996672" w:rsidRDefault="00996672" w:rsidP="0012379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6672" w:rsidRPr="00996672" w:rsidRDefault="00996672" w:rsidP="0012379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188" w:type="dxa"/>
            <w:vMerge w:val="restart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996672" w:rsidRPr="00996672" w:rsidTr="00996672">
        <w:trPr>
          <w:trHeight w:val="570"/>
        </w:trPr>
        <w:tc>
          <w:tcPr>
            <w:tcW w:w="910" w:type="dxa"/>
            <w:vMerge/>
            <w:shd w:val="clear" w:color="auto" w:fill="auto"/>
          </w:tcPr>
          <w:p w:rsidR="00996672" w:rsidRPr="00996672" w:rsidRDefault="00996672" w:rsidP="0012379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8" w:type="dxa"/>
            <w:vMerge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72" w:rsidRPr="00996672" w:rsidTr="00996672">
        <w:trPr>
          <w:trHeight w:val="492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Східні слов’яни та Київська Русь</w:t>
            </w:r>
          </w:p>
        </w:tc>
      </w:tr>
      <w:tr w:rsidR="00996672" w:rsidRPr="00996672" w:rsidTr="00996672">
        <w:trPr>
          <w:trHeight w:val="787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Литовсько</w:t>
            </w:r>
            <w:proofErr w:type="spellEnd"/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-польська доба української історії (друга половина ХІ</w:t>
            </w:r>
            <w:r w:rsidRPr="00996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– перша половина Х</w:t>
            </w:r>
            <w:r w:rsidRPr="00996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ІІ ст.)</w:t>
            </w:r>
          </w:p>
        </w:tc>
      </w:tr>
      <w:tr w:rsidR="00996672" w:rsidRPr="00996672" w:rsidTr="00996672">
        <w:trPr>
          <w:trHeight w:val="492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Культурні традиції українського Ренесансу</w:t>
            </w:r>
          </w:p>
        </w:tc>
      </w:tr>
      <w:tr w:rsidR="00996672" w:rsidRPr="00996672" w:rsidTr="00996672">
        <w:trPr>
          <w:trHeight w:val="492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Українська Козацька держава в історії України</w:t>
            </w:r>
          </w:p>
        </w:tc>
      </w:tr>
      <w:tr w:rsidR="00996672" w:rsidRPr="00996672" w:rsidTr="00996672">
        <w:trPr>
          <w:trHeight w:val="492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Українська культура другої половини </w:t>
            </w: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XVII–XVIIІ ст.</w:t>
            </w:r>
          </w:p>
        </w:tc>
      </w:tr>
      <w:tr w:rsidR="00996672" w:rsidRPr="00996672" w:rsidTr="00996672">
        <w:trPr>
          <w:trHeight w:val="492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Національне відродження в Україні (кінець Х</w:t>
            </w:r>
            <w:r w:rsidRPr="00996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ІІІ – початок ХХ ст.)</w:t>
            </w:r>
          </w:p>
        </w:tc>
      </w:tr>
      <w:tr w:rsidR="00996672" w:rsidRPr="00996672" w:rsidTr="00996672">
        <w:trPr>
          <w:trHeight w:val="492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Західноєвропейська культура в ХІХ ст. та Україна</w:t>
            </w:r>
          </w:p>
        </w:tc>
      </w:tr>
      <w:tr w:rsidR="00996672" w:rsidRPr="00996672" w:rsidTr="00996672">
        <w:trPr>
          <w:trHeight w:val="492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Боротьба за відродження державності України в 1917–1921 рр.</w:t>
            </w:r>
          </w:p>
        </w:tc>
      </w:tr>
      <w:tr w:rsidR="00996672" w:rsidRPr="00996672" w:rsidTr="00996672">
        <w:trPr>
          <w:trHeight w:val="492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Україна в міжвоєнний період (1921–1939)</w:t>
            </w:r>
          </w:p>
        </w:tc>
      </w:tr>
      <w:tr w:rsidR="00996672" w:rsidRPr="00996672" w:rsidTr="00996672">
        <w:trPr>
          <w:trHeight w:val="803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Україна в роки Другої світової війни та першому повоєнному десятиріччі (1939–1956 рр.)</w:t>
            </w:r>
          </w:p>
        </w:tc>
      </w:tr>
      <w:tr w:rsidR="00996672" w:rsidRPr="00996672" w:rsidTr="00996672">
        <w:trPr>
          <w:trHeight w:val="492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Україна у 1956 – 1991 рр.</w:t>
            </w:r>
          </w:p>
        </w:tc>
      </w:tr>
      <w:tr w:rsidR="00996672" w:rsidRPr="00996672" w:rsidTr="00996672">
        <w:trPr>
          <w:trHeight w:val="492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12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Розвиток незалежної України. Проблеми і виклики сьогодення</w:t>
            </w:r>
          </w:p>
        </w:tc>
      </w:tr>
      <w:tr w:rsidR="00996672" w:rsidRPr="00996672" w:rsidTr="00996672">
        <w:trPr>
          <w:trHeight w:val="476"/>
        </w:trPr>
        <w:tc>
          <w:tcPr>
            <w:tcW w:w="910" w:type="dxa"/>
            <w:shd w:val="clear" w:color="auto" w:fill="auto"/>
          </w:tcPr>
          <w:p w:rsidR="00996672" w:rsidRPr="00996672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88" w:type="dxa"/>
            <w:shd w:val="clear" w:color="auto" w:fill="auto"/>
          </w:tcPr>
          <w:p w:rsidR="00996672" w:rsidRPr="00996672" w:rsidRDefault="00996672" w:rsidP="0099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 культура у ХХ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6672">
              <w:rPr>
                <w:rFonts w:ascii="Times New Roman" w:hAnsi="Times New Roman" w:cs="Times New Roman"/>
                <w:bCs/>
                <w:sz w:val="28"/>
                <w:szCs w:val="28"/>
              </w:rPr>
              <w:t>– на початку ХХІ ст.</w:t>
            </w:r>
          </w:p>
        </w:tc>
      </w:tr>
    </w:tbl>
    <w:p w:rsidR="00996672" w:rsidRDefault="0099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EC0" w:rsidRPr="00996672" w:rsidRDefault="0093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996672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ПОЛІТИКА ОЦІНЮВАННЯ</w:t>
      </w: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449"/>
      </w:tblGrid>
      <w:tr w:rsidR="001E3EC0" w:rsidRPr="00996672" w:rsidTr="001F1E33">
        <w:tc>
          <w:tcPr>
            <w:tcW w:w="2122" w:type="dxa"/>
          </w:tcPr>
          <w:p w:rsidR="001E3EC0" w:rsidRPr="00996672" w:rsidRDefault="001251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Принцип оцінювання та критерії</w:t>
            </w:r>
          </w:p>
        </w:tc>
        <w:tc>
          <w:tcPr>
            <w:tcW w:w="7449" w:type="dxa"/>
          </w:tcPr>
          <w:p w:rsidR="001E3EC0" w:rsidRDefault="00125109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роботі на семінарських заняттях </w:t>
            </w:r>
            <w:r w:rsidR="0097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оцінюється відповідь студента згідно з планом заняття. Критерієм оцінювання є повнота відповіді на питання, повнота конспекту, якість презентації повідомлення чи творчого завдання, вміння виділяти головне у питаннях семінарського заняття. Необхідної умовою якісного виконання є робота з ключовими термінами та поняттями семінарського заняття. </w:t>
            </w:r>
          </w:p>
          <w:p w:rsidR="00130DFD" w:rsidRDefault="00130DFD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кінці відповіді студент зобов'язаний зробити власний висновок та підсумувати сказане.</w:t>
            </w:r>
          </w:p>
          <w:p w:rsidR="00130DFD" w:rsidRDefault="00130DFD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одне семінарське заняття студент може отримати максимум 3 бали</w:t>
            </w:r>
            <w:r w:rsidR="00414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(тема 10 – 4 бали)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що у цілому складає 40 балів та ще 60 балів отримати за складання підсумкових тестів.</w:t>
            </w:r>
          </w:p>
          <w:p w:rsidR="001F1E33" w:rsidRPr="00996672" w:rsidRDefault="001F1E33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Підсумкові тести складаються із 60 питань закритого типу, які обираються викладачем з банку питань та розміщуються на платформі Електронного ресурсу навчального забезпечення Луганського національного аграрного університету.</w:t>
            </w:r>
          </w:p>
        </w:tc>
      </w:tr>
      <w:tr w:rsidR="001E3EC0" w:rsidRPr="00996672" w:rsidTr="001F1E33">
        <w:tc>
          <w:tcPr>
            <w:tcW w:w="2122" w:type="dxa"/>
          </w:tcPr>
          <w:p w:rsidR="001E3EC0" w:rsidRPr="00996672" w:rsidRDefault="0093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Політика щодо академічної доброчесності:</w:t>
            </w:r>
          </w:p>
        </w:tc>
        <w:tc>
          <w:tcPr>
            <w:tcW w:w="7449" w:type="dxa"/>
          </w:tcPr>
          <w:p w:rsidR="001E3EC0" w:rsidRDefault="00130DFD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Підготовка семінарського заняття є творчим самостійним процесом з елементами науково-пошукової роботи. Під час роботи з матеріалом необхідно вивчити запропоновану в методичних рекомендаціях літературу. Вітається вивчення літератури, не зазначеної в рекомендаціях. Однак, звертаємо увагу, що видання повинні бути відповідного академічного рівня, зокрема наукові статті у періодичних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подовжуваних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виданнях, підручники, монографії тощо. </w:t>
            </w:r>
          </w:p>
          <w:p w:rsidR="00130DFD" w:rsidRDefault="00130DFD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Необхідною умовою є складання списку використаних джерел та літератури наприкінці кожного питання семінарського заняття, що засвідчує рівень підготовки. Конспекти без списку літератури не приймаються.</w:t>
            </w:r>
          </w:p>
          <w:p w:rsidR="00130DFD" w:rsidRPr="00130DFD" w:rsidRDefault="00130DFD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допускається використання рефератів, публіцистичних творів, статей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Вікіпедії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матеріалів з мережі Інтернет без зазначення авторства.</w:t>
            </w:r>
          </w:p>
        </w:tc>
      </w:tr>
      <w:tr w:rsidR="001E3EC0" w:rsidRPr="00996672" w:rsidTr="001F1E33">
        <w:tc>
          <w:tcPr>
            <w:tcW w:w="2122" w:type="dxa"/>
          </w:tcPr>
          <w:p w:rsidR="001E3EC0" w:rsidRPr="00996672" w:rsidRDefault="0093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Політика щодо відвідування:</w:t>
            </w:r>
          </w:p>
        </w:tc>
        <w:tc>
          <w:tcPr>
            <w:tcW w:w="7449" w:type="dxa"/>
          </w:tcPr>
          <w:p w:rsidR="001E3EC0" w:rsidRPr="00996672" w:rsidRDefault="00936D60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672">
              <w:rPr>
                <w:rFonts w:ascii="Times New Roman" w:eastAsia="Times New Roman" w:hAnsi="Times New Roman" w:cs="Times New Roman"/>
                <w:sz w:val="28"/>
                <w:szCs w:val="28"/>
              </w:rPr>
              <w:t>Відвідування занять є обов</w:t>
            </w:r>
            <w:r w:rsidR="00130DFD">
              <w:rPr>
                <w:rFonts w:ascii="Times New Roman" w:eastAsia="Times New Roman" w:hAnsi="Times New Roman" w:cs="Times New Roman"/>
                <w:sz w:val="28"/>
                <w:szCs w:val="28"/>
              </w:rPr>
              <w:t>’язковим. За наявності об'єктивних причин пропусків семінарські заняття необхідно відпрацювати індивідуально у визначений час за умови дотримання вимог до підготовки.</w:t>
            </w:r>
          </w:p>
        </w:tc>
      </w:tr>
    </w:tbl>
    <w:p w:rsidR="001E3EC0" w:rsidRPr="00996672" w:rsidRDefault="001E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EC0" w:rsidRPr="00996672" w:rsidRDefault="0013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ШКАЛА ОЦІНЮВАННЯ ДОСЯГНЕНЬ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3"/>
        <w:gridCol w:w="4445"/>
        <w:gridCol w:w="2957"/>
      </w:tblGrid>
      <w:tr w:rsidR="001F1E33" w:rsidTr="001F1E33">
        <w:tc>
          <w:tcPr>
            <w:tcW w:w="0" w:type="auto"/>
          </w:tcPr>
          <w:p w:rsidR="001F1E33" w:rsidRDefault="001F1E33" w:rsidP="001F1E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 в балах</w:t>
            </w:r>
          </w:p>
        </w:tc>
        <w:tc>
          <w:tcPr>
            <w:tcW w:w="0" w:type="auto"/>
          </w:tcPr>
          <w:p w:rsidR="001F1E33" w:rsidRDefault="001F1E33" w:rsidP="001F1E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 за університетською шкалою</w:t>
            </w:r>
          </w:p>
        </w:tc>
        <w:tc>
          <w:tcPr>
            <w:tcW w:w="0" w:type="auto"/>
          </w:tcPr>
          <w:p w:rsidR="001F1E33" w:rsidRPr="001F1E33" w:rsidRDefault="001F1E33" w:rsidP="001F1E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ECTS</w:t>
            </w:r>
          </w:p>
        </w:tc>
      </w:tr>
      <w:tr w:rsidR="001F1E33" w:rsidRPr="001F1E33" w:rsidTr="001F1E33"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</w:rPr>
              <w:t>90–100</w:t>
            </w:r>
          </w:p>
        </w:tc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Відмінно</w:t>
            </w:r>
          </w:p>
        </w:tc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F1E33" w:rsidRPr="001F1E33" w:rsidTr="001F1E33"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0" w:type="auto"/>
            <w:vMerge w:val="restart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F1E33" w:rsidRPr="001F1E33" w:rsidTr="001F1E33"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0" w:type="auto"/>
            <w:vMerge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F1E33" w:rsidRPr="001F1E33" w:rsidTr="001F1E33"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0" w:type="auto"/>
            <w:vMerge w:val="restart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Задовільно</w:t>
            </w:r>
          </w:p>
        </w:tc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1F1E33" w:rsidRPr="001F1E33" w:rsidTr="001F1E33"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33">
              <w:rPr>
                <w:rFonts w:ascii="Times New Roman" w:eastAsia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0" w:type="auto"/>
            <w:vMerge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F1E33" w:rsidRPr="001F1E33" w:rsidTr="001F1E33"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35–59</w:t>
            </w:r>
          </w:p>
        </w:tc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Незадовільно</w:t>
            </w:r>
          </w:p>
        </w:tc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</w:tr>
      <w:tr w:rsidR="001F1E33" w:rsidRPr="001F1E33" w:rsidTr="001F1E33"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1–34</w:t>
            </w:r>
          </w:p>
        </w:tc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Незадовільно</w:t>
            </w:r>
          </w:p>
        </w:tc>
        <w:tc>
          <w:tcPr>
            <w:tcW w:w="0" w:type="auto"/>
          </w:tcPr>
          <w:p w:rsidR="001F1E33" w:rsidRPr="001F1E33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</w:tbl>
    <w:p w:rsidR="001E3EC0" w:rsidRPr="00996672" w:rsidRDefault="001E3EC0" w:rsidP="001F1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E3EC0" w:rsidRPr="00996672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1499F"/>
    <w:multiLevelType w:val="hybridMultilevel"/>
    <w:tmpl w:val="337C70FA"/>
    <w:lvl w:ilvl="0" w:tplc="9A8A2D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0"/>
    <w:rsid w:val="00125109"/>
    <w:rsid w:val="00130DFD"/>
    <w:rsid w:val="001E3EC0"/>
    <w:rsid w:val="001F1E33"/>
    <w:rsid w:val="00414C08"/>
    <w:rsid w:val="00936D60"/>
    <w:rsid w:val="00971296"/>
    <w:rsid w:val="00996672"/>
    <w:rsid w:val="00C74E3D"/>
    <w:rsid w:val="00D214EC"/>
    <w:rsid w:val="00D34CD1"/>
    <w:rsid w:val="00E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F7551-8A39-4E94-BC19-E1CD972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214EC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2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rudnik@lgna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borysova@lgna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Пархоменко Людмила Іванівна</cp:lastModifiedBy>
  <cp:revision>2</cp:revision>
  <dcterms:created xsi:type="dcterms:W3CDTF">2024-03-03T10:30:00Z</dcterms:created>
  <dcterms:modified xsi:type="dcterms:W3CDTF">2024-03-03T10:30:00Z</dcterms:modified>
</cp:coreProperties>
</file>