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B67" w:rsidRPr="00B16B67" w:rsidRDefault="00B16B67" w:rsidP="00B16B67">
      <w:pPr>
        <w:jc w:val="both"/>
        <w:rPr>
          <w:b/>
          <w:lang w:val="uk-UA"/>
        </w:rPr>
      </w:pPr>
      <w:r w:rsidRPr="00B16B67">
        <w:rPr>
          <w:b/>
          <w:lang w:val="uk-UA"/>
        </w:rPr>
        <w:t>2. Обґрунтування ГЕР</w:t>
      </w:r>
    </w:p>
    <w:p w:rsidR="00B16B67" w:rsidRPr="00B16B67" w:rsidRDefault="00B16B67" w:rsidP="00B16B67">
      <w:pPr>
        <w:jc w:val="both"/>
        <w:rPr>
          <w:lang w:val="uk-UA"/>
        </w:rPr>
      </w:pPr>
      <w:r w:rsidRPr="00B16B67">
        <w:rPr>
          <w:lang w:val="uk-UA"/>
        </w:rPr>
        <w:t>У цьому розділі ГЕР надає власну оцінку відповідності освітньої програми, базуючись на змісті звіту експертної групи та інших матеріалах акредитаційної справи.</w:t>
      </w:r>
    </w:p>
    <w:p w:rsidR="00B16B67" w:rsidRPr="00B16B67" w:rsidRDefault="00B16B67" w:rsidP="00B16B67">
      <w:pPr>
        <w:jc w:val="both"/>
        <w:rPr>
          <w:lang w:val="uk-UA"/>
        </w:rPr>
      </w:pPr>
      <w:r w:rsidRPr="00B16B67">
        <w:rPr>
          <w:lang w:val="uk-UA"/>
        </w:rPr>
        <w:t>Заповнення полів «Обґрунтування» є обов’язковим, якщо ГЕР змінює рівень відповідності, визначений експертною групою, або підтверджує рівень відповідності A. E чи F. У цих випадках необхідно заповнити обґрунтування не менше як за одним підкритерієм у межах відповідного критерію.</w:t>
      </w:r>
    </w:p>
    <w:p w:rsidR="00B16B67" w:rsidRPr="00B16B67" w:rsidRDefault="00B16B67" w:rsidP="00B16B67">
      <w:pPr>
        <w:jc w:val="both"/>
        <w:rPr>
          <w:lang w:val="uk-UA"/>
        </w:rPr>
      </w:pPr>
    </w:p>
    <w:p w:rsidR="00B16B67" w:rsidRPr="00B16B67" w:rsidRDefault="00B16B67" w:rsidP="00B16B67">
      <w:pPr>
        <w:jc w:val="both"/>
        <w:rPr>
          <w:lang w:val="uk-UA"/>
        </w:rPr>
      </w:pPr>
      <w:r w:rsidRPr="00B16B67">
        <w:rPr>
          <w:lang w:val="uk-UA"/>
        </w:rPr>
        <w:t>Критерій 1. Проектування та цілі освітньої програми</w:t>
      </w:r>
    </w:p>
    <w:p w:rsidR="00B16B67" w:rsidRPr="00B16B67" w:rsidRDefault="00B16B67" w:rsidP="00B16B67">
      <w:pPr>
        <w:jc w:val="both"/>
        <w:rPr>
          <w:lang w:val="uk-UA"/>
        </w:rPr>
      </w:pPr>
      <w:r w:rsidRPr="00B16B67">
        <w:rPr>
          <w:lang w:val="uk-UA"/>
        </w:rPr>
        <w:t>Рівень відповідності (експертна група)</w:t>
      </w:r>
    </w:p>
    <w:p w:rsidR="00B16B67" w:rsidRPr="00B16B67" w:rsidRDefault="00B16B67" w:rsidP="00B16B67">
      <w:pPr>
        <w:jc w:val="both"/>
        <w:rPr>
          <w:lang w:val="uk-UA"/>
        </w:rPr>
      </w:pPr>
    </w:p>
    <w:p w:rsidR="00B16B67" w:rsidRPr="00B16B67" w:rsidRDefault="00B16B67" w:rsidP="00B16B67">
      <w:pPr>
        <w:jc w:val="both"/>
        <w:rPr>
          <w:lang w:val="uk-UA"/>
        </w:rPr>
      </w:pPr>
      <w:r w:rsidRPr="00B16B67">
        <w:rPr>
          <w:lang w:val="uk-UA"/>
        </w:rPr>
        <w:t>Рівень В</w:t>
      </w:r>
    </w:p>
    <w:p w:rsidR="00B16B67" w:rsidRPr="00B16B67" w:rsidRDefault="00B16B67" w:rsidP="00B16B67">
      <w:pPr>
        <w:jc w:val="both"/>
        <w:rPr>
          <w:lang w:val="uk-UA"/>
        </w:rPr>
      </w:pPr>
      <w:r w:rsidRPr="00B16B67">
        <w:rPr>
          <w:lang w:val="uk-UA"/>
        </w:rPr>
        <w:t>Рівень відповідності (ГЕР)</w:t>
      </w:r>
    </w:p>
    <w:p w:rsidR="00B16B67" w:rsidRPr="00B16B67" w:rsidRDefault="00B16B67" w:rsidP="00B16B67">
      <w:pPr>
        <w:jc w:val="both"/>
        <w:rPr>
          <w:lang w:val="uk-UA"/>
        </w:rPr>
      </w:pPr>
    </w:p>
    <w:p w:rsidR="00B16B67" w:rsidRPr="00B16B67" w:rsidRDefault="00B16B67" w:rsidP="00B16B67">
      <w:pPr>
        <w:jc w:val="both"/>
        <w:rPr>
          <w:lang w:val="uk-UA"/>
        </w:rPr>
      </w:pPr>
      <w:r w:rsidRPr="00B16B67">
        <w:rPr>
          <w:lang w:val="uk-UA"/>
        </w:rPr>
        <w:t>Рівень В</w:t>
      </w:r>
    </w:p>
    <w:p w:rsidR="00B16B67" w:rsidRPr="00B16B67" w:rsidRDefault="00B16B67" w:rsidP="00B16B67">
      <w:pPr>
        <w:jc w:val="both"/>
        <w:rPr>
          <w:lang w:val="uk-UA"/>
        </w:rPr>
      </w:pPr>
      <w:r w:rsidRPr="00B16B67">
        <w:rPr>
          <w:lang w:val="uk-UA"/>
        </w:rPr>
        <w:t>Обґрунтування ГЕР*</w:t>
      </w:r>
    </w:p>
    <w:p w:rsidR="00B16B67" w:rsidRPr="00B16B67" w:rsidRDefault="00B16B67" w:rsidP="00B16B67">
      <w:pPr>
        <w:jc w:val="both"/>
        <w:rPr>
          <w:lang w:val="uk-UA"/>
        </w:rPr>
      </w:pPr>
      <w:r w:rsidRPr="00B16B67">
        <w:rPr>
          <w:lang w:val="uk-UA"/>
        </w:rPr>
        <w:t>1.1 Освітня програма має чітко сформульовані цілі, які відповідають місії та стратегії закладу вищої освіти</w:t>
      </w:r>
    </w:p>
    <w:p w:rsidR="00B16B67" w:rsidRPr="00B16B67" w:rsidRDefault="00B16B67" w:rsidP="00B16B67">
      <w:pPr>
        <w:jc w:val="both"/>
        <w:rPr>
          <w:lang w:val="uk-UA"/>
        </w:rPr>
      </w:pPr>
      <w:r w:rsidRPr="00B16B67">
        <w:rPr>
          <w:lang w:val="uk-UA"/>
        </w:rPr>
        <w:t>Цілі освітньої програми достатньо узгоджені з місією та стратегію ЗВО  щодо «Передачі накопичених знань та інструментів, застосування цих знань, відкриття (набуття) нових знань і збереження організованої структури знань з метою служіння суспільству, розвитку національної економіки і сучасної цивілізації».</w:t>
      </w:r>
    </w:p>
    <w:p w:rsidR="00B16B67" w:rsidRPr="00B16B67" w:rsidRDefault="00B16B67" w:rsidP="00B16B67">
      <w:pPr>
        <w:jc w:val="both"/>
        <w:rPr>
          <w:lang w:val="uk-UA"/>
        </w:rPr>
      </w:pPr>
      <w:r w:rsidRPr="00B16B67">
        <w:rPr>
          <w:lang w:val="uk-UA"/>
        </w:rPr>
        <w:t>1.2 Цілі освітньої програми та програмні результати навчання визначаються з урахуванням позицій та потреб заінтересованих сторін</w:t>
      </w:r>
    </w:p>
    <w:p w:rsidR="00B16B67" w:rsidRPr="00B16B67" w:rsidRDefault="00B16B67" w:rsidP="00B16B67">
      <w:pPr>
        <w:jc w:val="both"/>
        <w:rPr>
          <w:lang w:val="uk-UA"/>
        </w:rPr>
      </w:pPr>
      <w:r w:rsidRPr="00B16B67">
        <w:rPr>
          <w:lang w:val="uk-UA"/>
        </w:rPr>
        <w:t>Експертною групою встановлено системний характер можливості залучення зацікавлених сторін до перегляду та модернізації освітньої програми. Водночас, варто зазначити, що наразі у інформаційному просторі ЗВО відсутні результати анкетування здобувачів вищої освіти щодо цілей і програмних результатів навчання за ОП.</w:t>
      </w:r>
    </w:p>
    <w:p w:rsidR="00B16B67" w:rsidRPr="00B16B67" w:rsidRDefault="00B16B67" w:rsidP="00B16B67">
      <w:pPr>
        <w:jc w:val="both"/>
        <w:rPr>
          <w:lang w:val="uk-UA"/>
        </w:rPr>
      </w:pPr>
      <w:r w:rsidRPr="00B16B67">
        <w:rPr>
          <w:lang w:val="uk-UA"/>
        </w:rPr>
        <w:t>1.3 Цілі освітньої програми та програмні результати навчання визначаються з урахуванням тенденцій розвитку спеціальності, ринку праці, галузевого та регіонального контексту, а також досвіду аналогічних вітчизняних та іноземних освітніх програм</w:t>
      </w:r>
    </w:p>
    <w:p w:rsidR="00B16B67" w:rsidRPr="00B16B67" w:rsidRDefault="00B16B67" w:rsidP="00B16B67">
      <w:pPr>
        <w:jc w:val="both"/>
        <w:rPr>
          <w:lang w:val="uk-UA"/>
        </w:rPr>
      </w:pPr>
      <w:r w:rsidRPr="00B16B67">
        <w:rPr>
          <w:lang w:val="uk-UA"/>
        </w:rPr>
        <w:t xml:space="preserve">Загалом відповідає змісту підкритерію. </w:t>
      </w:r>
    </w:p>
    <w:p w:rsidR="00B16B67" w:rsidRPr="00B16B67" w:rsidRDefault="00B16B67" w:rsidP="00B16B67">
      <w:pPr>
        <w:jc w:val="both"/>
        <w:rPr>
          <w:lang w:val="uk-UA"/>
        </w:rPr>
      </w:pPr>
      <w:r w:rsidRPr="00B16B67">
        <w:rPr>
          <w:lang w:val="uk-UA"/>
        </w:rPr>
        <w:t>1.4 Освітня програма дає можливість досягти результатів навчання, визначених стандартом вищої освіти за відповідною спеціальністю та рівнем вищої освіти (за наявності). За відсутності затвердженого стандарту вищої освіти за відповідною спеціальністю та рівнем вищої освіти програмні результати навчання мають відповідати вимогам Національної рамки кваліфікацій для відповідного кваліфікаційного рівня</w:t>
      </w:r>
    </w:p>
    <w:p w:rsidR="00B16B67" w:rsidRPr="00B16B67" w:rsidRDefault="00B16B67" w:rsidP="00B16B67">
      <w:pPr>
        <w:jc w:val="both"/>
        <w:rPr>
          <w:lang w:val="uk-UA"/>
        </w:rPr>
      </w:pPr>
      <w:r w:rsidRPr="00B16B67">
        <w:rPr>
          <w:lang w:val="uk-UA"/>
        </w:rPr>
        <w:t xml:space="preserve">Загалом відповідає змісту підкритерію, водночас експертна група у своєму звіті чомусь дійшла висновку про відповідність ПРН та фахових компетентностей зі Стандартом спеціальності 208 </w:t>
      </w:r>
      <w:r w:rsidRPr="00B16B67">
        <w:rPr>
          <w:lang w:val="uk-UA"/>
        </w:rPr>
        <w:lastRenderedPageBreak/>
        <w:t>Агроінженерія першого (бакалаврського) рівня вищої освіти. Наведені ПРН та компетентності за цією ОП цілком відповідають Стандарту спеціальності 208 Агроінженерія другого (магістерського) рівня вищої освіти (затверджений наказом МОН України № 965 від 10.07.2019 р.).</w:t>
      </w:r>
    </w:p>
    <w:p w:rsidR="00B16B67" w:rsidRPr="00B16B67" w:rsidRDefault="00B16B67" w:rsidP="00B16B67">
      <w:pPr>
        <w:jc w:val="both"/>
        <w:rPr>
          <w:lang w:val="uk-UA"/>
        </w:rPr>
      </w:pPr>
      <w:r w:rsidRPr="00B16B67">
        <w:rPr>
          <w:lang w:val="uk-UA"/>
        </w:rPr>
        <w:t>Критерій 2. Структура та зміст освітньої програми</w:t>
      </w:r>
    </w:p>
    <w:p w:rsidR="00B16B67" w:rsidRPr="00B16B67" w:rsidRDefault="00B16B67" w:rsidP="00B16B67">
      <w:pPr>
        <w:jc w:val="both"/>
        <w:rPr>
          <w:lang w:val="uk-UA"/>
        </w:rPr>
      </w:pPr>
      <w:r w:rsidRPr="00B16B67">
        <w:rPr>
          <w:lang w:val="uk-UA"/>
        </w:rPr>
        <w:t>Рівень відповідності (експертна група)</w:t>
      </w:r>
    </w:p>
    <w:p w:rsidR="00B16B67" w:rsidRPr="00B16B67" w:rsidRDefault="00B16B67" w:rsidP="00B16B67">
      <w:pPr>
        <w:jc w:val="both"/>
        <w:rPr>
          <w:lang w:val="uk-UA"/>
        </w:rPr>
      </w:pPr>
    </w:p>
    <w:p w:rsidR="00B16B67" w:rsidRPr="00B16B67" w:rsidRDefault="00B16B67" w:rsidP="00B16B67">
      <w:pPr>
        <w:jc w:val="both"/>
        <w:rPr>
          <w:lang w:val="uk-UA"/>
        </w:rPr>
      </w:pPr>
      <w:r w:rsidRPr="00B16B67">
        <w:rPr>
          <w:lang w:val="uk-UA"/>
        </w:rPr>
        <w:t>Рівень В</w:t>
      </w:r>
    </w:p>
    <w:p w:rsidR="00B16B67" w:rsidRPr="00B16B67" w:rsidRDefault="00B16B67" w:rsidP="00B16B67">
      <w:pPr>
        <w:jc w:val="both"/>
        <w:rPr>
          <w:lang w:val="uk-UA"/>
        </w:rPr>
      </w:pPr>
      <w:r w:rsidRPr="00B16B67">
        <w:rPr>
          <w:lang w:val="uk-UA"/>
        </w:rPr>
        <w:t>Рівень відповідності (ГЕР)</w:t>
      </w:r>
    </w:p>
    <w:p w:rsidR="00B16B67" w:rsidRPr="00B16B67" w:rsidRDefault="00B16B67" w:rsidP="00B16B67">
      <w:pPr>
        <w:jc w:val="both"/>
        <w:rPr>
          <w:lang w:val="uk-UA"/>
        </w:rPr>
      </w:pPr>
    </w:p>
    <w:p w:rsidR="00B16B67" w:rsidRPr="00B16B67" w:rsidRDefault="00B16B67" w:rsidP="00B16B67">
      <w:pPr>
        <w:jc w:val="both"/>
        <w:rPr>
          <w:lang w:val="uk-UA"/>
        </w:rPr>
      </w:pPr>
      <w:r w:rsidRPr="00B16B67">
        <w:rPr>
          <w:lang w:val="uk-UA"/>
        </w:rPr>
        <w:t>Рівень В</w:t>
      </w:r>
    </w:p>
    <w:p w:rsidR="00B16B67" w:rsidRPr="00B16B67" w:rsidRDefault="00B16B67" w:rsidP="00B16B67">
      <w:pPr>
        <w:jc w:val="both"/>
        <w:rPr>
          <w:lang w:val="uk-UA"/>
        </w:rPr>
      </w:pPr>
      <w:r w:rsidRPr="00B16B67">
        <w:rPr>
          <w:lang w:val="uk-UA"/>
        </w:rPr>
        <w:t>Обґрунтування ГЕР*</w:t>
      </w:r>
    </w:p>
    <w:p w:rsidR="00B16B67" w:rsidRPr="00B16B67" w:rsidRDefault="00B16B67" w:rsidP="00B16B67">
      <w:pPr>
        <w:jc w:val="both"/>
        <w:rPr>
          <w:lang w:val="uk-UA"/>
        </w:rPr>
      </w:pPr>
      <w:r w:rsidRPr="00B16B67">
        <w:rPr>
          <w:lang w:val="uk-UA"/>
        </w:rPr>
        <w:t>2.1 Обсяг освітньої програми та окремих освітніх компонентів (у кредитах Європейської кредитної трансферно-накопичувальної системи) відповідає вимогам законодавства щодо навчального навантаження для відповідного рівня вищої освіти та відповідного стандарту вищої освіти (за наявності)</w:t>
      </w:r>
    </w:p>
    <w:p w:rsidR="00B16B67" w:rsidRPr="00B16B67" w:rsidRDefault="00B16B67" w:rsidP="00B16B67">
      <w:pPr>
        <w:jc w:val="both"/>
        <w:rPr>
          <w:lang w:val="uk-UA"/>
        </w:rPr>
      </w:pPr>
      <w:r w:rsidRPr="00B16B67">
        <w:rPr>
          <w:lang w:val="uk-UA"/>
        </w:rPr>
        <w:t xml:space="preserve">Загальний обсяг ОП 2020 року становить 90 кредитів ЄКТС, а обсяг вибіркової складової ОП становить 24 кредити ЄКТС (26,7 %). Структура ОП за цими показниками цілком відповідає Закону України «Про вищу освіту». </w:t>
      </w:r>
    </w:p>
    <w:p w:rsidR="00B16B67" w:rsidRPr="00B16B67" w:rsidRDefault="00B16B67" w:rsidP="00B16B67">
      <w:pPr>
        <w:jc w:val="both"/>
        <w:rPr>
          <w:lang w:val="uk-UA"/>
        </w:rPr>
      </w:pPr>
      <w:r w:rsidRPr="00B16B67">
        <w:rPr>
          <w:lang w:val="uk-UA"/>
        </w:rPr>
        <w:t>2.2 Зміст освітньої програми має чітку структуру; освітні компоненти, включені до освітньої програми, становлять логічну взаємопов’язану систему та в сукупності дають можливість досягти заявлених цілей та програмних результатів навчання</w:t>
      </w:r>
    </w:p>
    <w:p w:rsidR="00B16B67" w:rsidRPr="00B16B67" w:rsidRDefault="00B16B67" w:rsidP="00B16B67">
      <w:pPr>
        <w:jc w:val="both"/>
        <w:rPr>
          <w:lang w:val="uk-UA"/>
        </w:rPr>
      </w:pPr>
      <w:r w:rsidRPr="00B16B67">
        <w:rPr>
          <w:lang w:val="uk-UA"/>
        </w:rPr>
        <w:t>Змістовне наповнення ОП є досить структурованим, однак містить окремі недоліки, які обґрунтовано наведено й у звіті експертної групи. Зокрема:</w:t>
      </w:r>
    </w:p>
    <w:p w:rsidR="00B16B67" w:rsidRPr="00B16B67" w:rsidRDefault="00B16B67" w:rsidP="00B16B67">
      <w:pPr>
        <w:jc w:val="both"/>
        <w:rPr>
          <w:lang w:val="uk-UA"/>
        </w:rPr>
      </w:pPr>
      <w:r w:rsidRPr="00B16B67">
        <w:rPr>
          <w:lang w:val="uk-UA"/>
        </w:rPr>
        <w:t xml:space="preserve">1. Структурно-логічна схема ОП недостатньо чітко формує логічний взаємозв’язок ОК між собою, зокрема у межах 1 року навчання (за семестрами). </w:t>
      </w:r>
    </w:p>
    <w:p w:rsidR="00B16B67" w:rsidRPr="00B16B67" w:rsidRDefault="00B16B67" w:rsidP="00B16B67">
      <w:pPr>
        <w:jc w:val="both"/>
        <w:rPr>
          <w:lang w:val="uk-UA"/>
        </w:rPr>
      </w:pPr>
      <w:r w:rsidRPr="00B16B67">
        <w:rPr>
          <w:lang w:val="uk-UA"/>
        </w:rPr>
        <w:t>2. Порушення принципу взаємопов’язаності ОК 10 Мехатроніка (спецкурс), оскільки як передумови вивчення наведено дисципліни, що вивчаються на першому (бакалаврському) рівні вищої освіти. Водночас відсутні ОК, які вивчаються на другому (магістерському) рівні, що порушує певну логіку навчання.</w:t>
      </w:r>
    </w:p>
    <w:p w:rsidR="00B16B67" w:rsidRPr="00B16B67" w:rsidRDefault="00B16B67" w:rsidP="00B16B67">
      <w:pPr>
        <w:jc w:val="both"/>
        <w:rPr>
          <w:lang w:val="uk-UA"/>
        </w:rPr>
      </w:pPr>
      <w:r w:rsidRPr="00B16B67">
        <w:rPr>
          <w:lang w:val="uk-UA"/>
        </w:rPr>
        <w:t>3. Зафіксовано незначне порушення Положення про організацію освітнього процесу в ЛНАУ щодо річного навантаження на здобувачів ВО у межах 3 кредитів ЄКТС.</w:t>
      </w:r>
    </w:p>
    <w:p w:rsidR="00B16B67" w:rsidRPr="00B16B67" w:rsidRDefault="00B16B67" w:rsidP="00B16B67">
      <w:pPr>
        <w:jc w:val="both"/>
        <w:rPr>
          <w:lang w:val="uk-UA"/>
        </w:rPr>
      </w:pPr>
      <w:r w:rsidRPr="00B16B67">
        <w:rPr>
          <w:lang w:val="uk-UA"/>
        </w:rPr>
        <w:t>2.3 Зміст освітньої програми відповідає предметній області визначеної для неї спеціальності (спеціальностям, якщо освітня програма є міждисциплінарною)</w:t>
      </w:r>
    </w:p>
    <w:p w:rsidR="00B16B67" w:rsidRPr="00B16B67" w:rsidRDefault="00B16B67" w:rsidP="00B16B67">
      <w:pPr>
        <w:jc w:val="both"/>
        <w:rPr>
          <w:lang w:val="uk-UA"/>
        </w:rPr>
      </w:pPr>
      <w:r w:rsidRPr="00B16B67">
        <w:rPr>
          <w:lang w:val="uk-UA"/>
        </w:rPr>
        <w:t>Загалом відповідає змісту підкритерію.</w:t>
      </w:r>
    </w:p>
    <w:p w:rsidR="00B16B67" w:rsidRPr="00B16B67" w:rsidRDefault="00B16B67" w:rsidP="00B16B67">
      <w:pPr>
        <w:jc w:val="both"/>
        <w:rPr>
          <w:lang w:val="uk-UA"/>
        </w:rPr>
      </w:pPr>
      <w:r w:rsidRPr="00B16B67">
        <w:rPr>
          <w:lang w:val="uk-UA"/>
        </w:rPr>
        <w:t>2.4 Структура освітньої програми передбачає можливість для формування індивідуальної освітньої траєкторії, зокрема через індивідуальний вибір здобувачами вищої освіти навчальних дисциплін в обсязі, передбаченому законодавством</w:t>
      </w:r>
    </w:p>
    <w:p w:rsidR="00B16B67" w:rsidRPr="00B16B67" w:rsidRDefault="00B16B67" w:rsidP="00B16B67">
      <w:pPr>
        <w:jc w:val="both"/>
        <w:rPr>
          <w:lang w:val="uk-UA"/>
        </w:rPr>
      </w:pPr>
      <w:r w:rsidRPr="00B16B67">
        <w:rPr>
          <w:lang w:val="uk-UA"/>
        </w:rPr>
        <w:lastRenderedPageBreak/>
        <w:t>У ЗВО існує певна нормативна база, яка регламентує формування індивідуальної освітньої траєкторії здобувачами ВО. Експертною групою підтверджено, що структура ОПП передбачає всі можливості формування індивідуальної освітньої траєкторії здобувачами вищої освіти.</w:t>
      </w:r>
    </w:p>
    <w:p w:rsidR="00B16B67" w:rsidRPr="00B16B67" w:rsidRDefault="00B16B67" w:rsidP="00B16B67">
      <w:pPr>
        <w:jc w:val="both"/>
        <w:rPr>
          <w:lang w:val="uk-UA"/>
        </w:rPr>
      </w:pPr>
      <w:r w:rsidRPr="00B16B67">
        <w:rPr>
          <w:lang w:val="uk-UA"/>
        </w:rPr>
        <w:t>2.5 Освітня програма та навчальний план передбачають практичну підготовку здобувачів вищої освіти, яка дає можливість здобути компетентності, потрібні для подальшої професійної діяльності</w:t>
      </w:r>
    </w:p>
    <w:p w:rsidR="00B16B67" w:rsidRPr="00B16B67" w:rsidRDefault="00B16B67" w:rsidP="00B16B67">
      <w:pPr>
        <w:jc w:val="both"/>
        <w:rPr>
          <w:lang w:val="uk-UA"/>
        </w:rPr>
      </w:pPr>
      <w:r w:rsidRPr="00B16B67">
        <w:rPr>
          <w:lang w:val="uk-UA"/>
        </w:rPr>
        <w:t>Загалом відповідає вимогам до змісту підкритерію за винятком зауважень наведених у звіті експертної групи.</w:t>
      </w:r>
    </w:p>
    <w:p w:rsidR="00B16B67" w:rsidRPr="00B16B67" w:rsidRDefault="00B16B67" w:rsidP="00B16B67">
      <w:pPr>
        <w:jc w:val="both"/>
        <w:rPr>
          <w:lang w:val="uk-UA"/>
        </w:rPr>
      </w:pPr>
      <w:r w:rsidRPr="00B16B67">
        <w:rPr>
          <w:lang w:val="uk-UA"/>
        </w:rPr>
        <w:t>2.6 Освітня програма передбачає набуття здобувачами вищої освіти соціальних навичок (softskills), що відповідають заявленим цілям</w:t>
      </w:r>
    </w:p>
    <w:p w:rsidR="00B16B67" w:rsidRPr="00B16B67" w:rsidRDefault="00B16B67" w:rsidP="00B16B67">
      <w:pPr>
        <w:jc w:val="both"/>
        <w:rPr>
          <w:lang w:val="uk-UA"/>
        </w:rPr>
      </w:pPr>
      <w:r w:rsidRPr="00B16B67">
        <w:rPr>
          <w:lang w:val="uk-UA"/>
        </w:rPr>
        <w:t>Загалом відповідає вимогам до змісту підкритерію.</w:t>
      </w:r>
    </w:p>
    <w:p w:rsidR="00B16B67" w:rsidRPr="00B16B67" w:rsidRDefault="00B16B67" w:rsidP="00B16B67">
      <w:pPr>
        <w:jc w:val="both"/>
        <w:rPr>
          <w:lang w:val="uk-UA"/>
        </w:rPr>
      </w:pPr>
      <w:r w:rsidRPr="00B16B67">
        <w:rPr>
          <w:lang w:val="uk-UA"/>
        </w:rPr>
        <w:t>2.7 Зміст освітньої програми враховує вимоги відповідного професійного стандарту (за наявності)</w:t>
      </w:r>
    </w:p>
    <w:p w:rsidR="00B16B67" w:rsidRPr="00B16B67" w:rsidRDefault="00B16B67" w:rsidP="00B16B67">
      <w:pPr>
        <w:jc w:val="both"/>
        <w:rPr>
          <w:lang w:val="uk-UA"/>
        </w:rPr>
      </w:pPr>
      <w:r w:rsidRPr="00B16B67">
        <w:rPr>
          <w:lang w:val="uk-UA"/>
        </w:rPr>
        <w:t>Професійний стандарт зі спеціальності «Агроінженерія» відсутній. Зміст ОП узгоджено зі Стандартом вищої освіти спеціальності 208 Агроінженерія для другого (магістерського) рівня вищої світи.</w:t>
      </w:r>
    </w:p>
    <w:p w:rsidR="00B16B67" w:rsidRPr="00B16B67" w:rsidRDefault="00B16B67" w:rsidP="00B16B67">
      <w:pPr>
        <w:jc w:val="both"/>
        <w:rPr>
          <w:lang w:val="uk-UA"/>
        </w:rPr>
      </w:pPr>
      <w:r w:rsidRPr="00B16B67">
        <w:rPr>
          <w:lang w:val="uk-UA"/>
        </w:rPr>
        <w:t>2.8 Обсяг освітньої програми та окремих освітніх компонентів (у кредитах Європейської кредитної трансферно-накопичувальної системи) відповідає фактичному навантаженню здобувачів, досягненню цілей та програмних результатів навчання</w:t>
      </w:r>
    </w:p>
    <w:p w:rsidR="00B16B67" w:rsidRPr="00B16B67" w:rsidRDefault="00B16B67" w:rsidP="00B16B67">
      <w:pPr>
        <w:jc w:val="both"/>
        <w:rPr>
          <w:lang w:val="uk-UA"/>
        </w:rPr>
      </w:pPr>
      <w:r w:rsidRPr="00B16B67">
        <w:rPr>
          <w:lang w:val="uk-UA"/>
        </w:rPr>
        <w:t xml:space="preserve">Загалом відповідає вимогам до змісту підкритерію. </w:t>
      </w:r>
    </w:p>
    <w:p w:rsidR="00B16B67" w:rsidRPr="00B16B67" w:rsidRDefault="00B16B67" w:rsidP="00B16B67">
      <w:pPr>
        <w:jc w:val="both"/>
        <w:rPr>
          <w:lang w:val="uk-UA"/>
        </w:rPr>
      </w:pPr>
      <w:r w:rsidRPr="00B16B67">
        <w:rPr>
          <w:lang w:val="uk-UA"/>
        </w:rPr>
        <w:t>2.9 Структура освітньої програми та навчальний план підготовки здобувачів вищої освіти за дуальною формою у разі її здійснення узгоджені із завданнями та особливостями цієї форми здобуття освіти</w:t>
      </w:r>
    </w:p>
    <w:p w:rsidR="00B16B67" w:rsidRPr="00B16B67" w:rsidRDefault="00B16B67" w:rsidP="00B16B67">
      <w:pPr>
        <w:jc w:val="both"/>
        <w:rPr>
          <w:lang w:val="uk-UA"/>
        </w:rPr>
      </w:pPr>
      <w:r w:rsidRPr="00B16B67">
        <w:rPr>
          <w:lang w:val="uk-UA"/>
        </w:rPr>
        <w:t>Наразі у межах  ОП підготовка здобувачів за дуальною формою освіти не здійснюється, водночас у ЗВО розроблено Положення про дуальну форму навчання.</w:t>
      </w:r>
    </w:p>
    <w:p w:rsidR="00B16B67" w:rsidRPr="00B16B67" w:rsidRDefault="00B16B67" w:rsidP="00B16B67">
      <w:pPr>
        <w:jc w:val="both"/>
        <w:rPr>
          <w:lang w:val="uk-UA"/>
        </w:rPr>
      </w:pPr>
      <w:r w:rsidRPr="00B16B67">
        <w:rPr>
          <w:lang w:val="uk-UA"/>
        </w:rPr>
        <w:t>Критерій 3. Доступ до освітньої програми та визнання результатів навчання</w:t>
      </w:r>
    </w:p>
    <w:p w:rsidR="00B16B67" w:rsidRPr="00B16B67" w:rsidRDefault="00B16B67" w:rsidP="00B16B67">
      <w:pPr>
        <w:jc w:val="both"/>
        <w:rPr>
          <w:lang w:val="uk-UA"/>
        </w:rPr>
      </w:pPr>
      <w:r w:rsidRPr="00B16B67">
        <w:rPr>
          <w:lang w:val="uk-UA"/>
        </w:rPr>
        <w:t>Рівень відповідності (експертна група)</w:t>
      </w:r>
    </w:p>
    <w:p w:rsidR="00B16B67" w:rsidRPr="00B16B67" w:rsidRDefault="00B16B67" w:rsidP="00B16B67">
      <w:pPr>
        <w:jc w:val="both"/>
        <w:rPr>
          <w:lang w:val="uk-UA"/>
        </w:rPr>
      </w:pPr>
    </w:p>
    <w:p w:rsidR="00B16B67" w:rsidRPr="00B16B67" w:rsidRDefault="00B16B67" w:rsidP="00B16B67">
      <w:pPr>
        <w:jc w:val="both"/>
        <w:rPr>
          <w:lang w:val="uk-UA"/>
        </w:rPr>
      </w:pPr>
      <w:r w:rsidRPr="00B16B67">
        <w:rPr>
          <w:lang w:val="uk-UA"/>
        </w:rPr>
        <w:t>Рівень В</w:t>
      </w:r>
    </w:p>
    <w:p w:rsidR="00B16B67" w:rsidRPr="00B16B67" w:rsidRDefault="00B16B67" w:rsidP="00B16B67">
      <w:pPr>
        <w:jc w:val="both"/>
        <w:rPr>
          <w:lang w:val="uk-UA"/>
        </w:rPr>
      </w:pPr>
      <w:r w:rsidRPr="00B16B67">
        <w:rPr>
          <w:lang w:val="uk-UA"/>
        </w:rPr>
        <w:t>Рівень відповідності (ГЕР)</w:t>
      </w:r>
    </w:p>
    <w:p w:rsidR="00B16B67" w:rsidRPr="00B16B67" w:rsidRDefault="00B16B67" w:rsidP="00B16B67">
      <w:pPr>
        <w:jc w:val="both"/>
        <w:rPr>
          <w:lang w:val="uk-UA"/>
        </w:rPr>
      </w:pPr>
    </w:p>
    <w:p w:rsidR="00B16B67" w:rsidRPr="00B16B67" w:rsidRDefault="00B16B67" w:rsidP="00B16B67">
      <w:pPr>
        <w:jc w:val="both"/>
        <w:rPr>
          <w:lang w:val="uk-UA"/>
        </w:rPr>
      </w:pPr>
      <w:r w:rsidRPr="00B16B67">
        <w:rPr>
          <w:lang w:val="uk-UA"/>
        </w:rPr>
        <w:t>Рівень В</w:t>
      </w:r>
    </w:p>
    <w:p w:rsidR="00B16B67" w:rsidRPr="00B16B67" w:rsidRDefault="00B16B67" w:rsidP="00B16B67">
      <w:pPr>
        <w:jc w:val="both"/>
        <w:rPr>
          <w:lang w:val="uk-UA"/>
        </w:rPr>
      </w:pPr>
      <w:r w:rsidRPr="00B16B67">
        <w:rPr>
          <w:lang w:val="uk-UA"/>
        </w:rPr>
        <w:t>Обґрунтування ГЕР*</w:t>
      </w:r>
    </w:p>
    <w:p w:rsidR="00B16B67" w:rsidRPr="00B16B67" w:rsidRDefault="00B16B67" w:rsidP="00B16B67">
      <w:pPr>
        <w:jc w:val="both"/>
        <w:rPr>
          <w:lang w:val="uk-UA"/>
        </w:rPr>
      </w:pPr>
      <w:r w:rsidRPr="00B16B67">
        <w:rPr>
          <w:lang w:val="uk-UA"/>
        </w:rPr>
        <w:t>3.1 Правила прийому на навчання за освітньою програмою є чіткими та зрозумілими, не містять дискримінаційних положень та оприлюднені на офіційному вебсайті закладу вищої освіти</w:t>
      </w:r>
    </w:p>
    <w:p w:rsidR="00B16B67" w:rsidRPr="00B16B67" w:rsidRDefault="00B16B67" w:rsidP="00B16B67">
      <w:pPr>
        <w:jc w:val="both"/>
        <w:rPr>
          <w:lang w:val="uk-UA"/>
        </w:rPr>
      </w:pPr>
      <w:r w:rsidRPr="00B16B67">
        <w:rPr>
          <w:lang w:val="uk-UA"/>
        </w:rPr>
        <w:t>Загалом відповідає вимогам до змісту підкритерію.</w:t>
      </w:r>
    </w:p>
    <w:p w:rsidR="00B16B67" w:rsidRPr="00B16B67" w:rsidRDefault="00B16B67" w:rsidP="00B16B67">
      <w:pPr>
        <w:jc w:val="both"/>
        <w:rPr>
          <w:lang w:val="uk-UA"/>
        </w:rPr>
      </w:pPr>
      <w:r w:rsidRPr="00B16B67">
        <w:rPr>
          <w:lang w:val="uk-UA"/>
        </w:rPr>
        <w:t>3.2 Правила прийому на навчання за освітньою програмою враховують особливості самої освітньої програми</w:t>
      </w:r>
    </w:p>
    <w:p w:rsidR="00B16B67" w:rsidRPr="00B16B67" w:rsidRDefault="00B16B67" w:rsidP="00B16B67">
      <w:pPr>
        <w:jc w:val="both"/>
        <w:rPr>
          <w:lang w:val="uk-UA"/>
        </w:rPr>
      </w:pPr>
      <w:r w:rsidRPr="00B16B67">
        <w:rPr>
          <w:lang w:val="uk-UA"/>
        </w:rPr>
        <w:t>Загалом відповідає вимогам до змісту підкритерію.</w:t>
      </w:r>
    </w:p>
    <w:p w:rsidR="00B16B67" w:rsidRPr="00B16B67" w:rsidRDefault="00B16B67" w:rsidP="00B16B67">
      <w:pPr>
        <w:jc w:val="both"/>
        <w:rPr>
          <w:lang w:val="uk-UA"/>
        </w:rPr>
      </w:pPr>
      <w:r w:rsidRPr="00B16B67">
        <w:rPr>
          <w:lang w:val="uk-UA"/>
        </w:rPr>
        <w:lastRenderedPageBreak/>
        <w:t>3.3 Визначено чіткі та зрозумілі правила визнання результатів навчання, отриманих в інших закладах освіти, зокрема під час академічної мобільності, що відповідають Конвенції про визнання кваліфікацій з вищої освіти в Європейському регіоні (Лісабон, 1997 р.), є доступними для всіх учасників освітнього процесу та яких послідовно дотримуються під час реалізації освітньої програми</w:t>
      </w:r>
    </w:p>
    <w:p w:rsidR="00B16B67" w:rsidRPr="00B16B67" w:rsidRDefault="00B16B67" w:rsidP="00B16B67">
      <w:pPr>
        <w:jc w:val="both"/>
        <w:rPr>
          <w:lang w:val="uk-UA"/>
        </w:rPr>
      </w:pPr>
      <w:r w:rsidRPr="00B16B67">
        <w:rPr>
          <w:lang w:val="uk-UA"/>
        </w:rPr>
        <w:t>Загалом відповідає вимогам до змісту підкритерію.</w:t>
      </w:r>
    </w:p>
    <w:p w:rsidR="00B16B67" w:rsidRPr="00B16B67" w:rsidRDefault="00B16B67" w:rsidP="00B16B67">
      <w:pPr>
        <w:jc w:val="both"/>
        <w:rPr>
          <w:lang w:val="uk-UA"/>
        </w:rPr>
      </w:pPr>
      <w:r w:rsidRPr="00B16B67">
        <w:rPr>
          <w:lang w:val="uk-UA"/>
        </w:rPr>
        <w:t>3.4 Визначено чіткі та зрозумілі правила визнання результатів навчання, отриманих у неформальній освіті, що є доступними для всіх учасників освітнього процесу та яких послідовно дотримуються під час реалізації освітньої програми</w:t>
      </w:r>
    </w:p>
    <w:p w:rsidR="00B16B67" w:rsidRPr="00B16B67" w:rsidRDefault="00B16B67" w:rsidP="00B16B67">
      <w:pPr>
        <w:jc w:val="both"/>
        <w:rPr>
          <w:lang w:val="uk-UA"/>
        </w:rPr>
      </w:pPr>
      <w:r w:rsidRPr="00B16B67">
        <w:rPr>
          <w:lang w:val="uk-UA"/>
        </w:rPr>
        <w:t>Питання неформальної освіти у ЗВО врегульовані відповідним положенням, водночас здобувачі ВО недостатньо ознайомлені с процедурою перезарахування результатів навчання отриманих у неформальній освіті. У анотаціях навчальних дисциплін (вибіркових) також відсутня інформація щодо визнання результатів здобутих у неформальній освіті, хоча вони, у першу чергу, мають відношення саме до конкретних навчальних дисциплін. Варто також зазначити, що на сайті ЗВО посилання на робочі програми навчальних дисциплін за цією ОП не активні.</w:t>
      </w:r>
    </w:p>
    <w:p w:rsidR="00B16B67" w:rsidRPr="00B16B67" w:rsidRDefault="00B16B67" w:rsidP="00B16B67">
      <w:pPr>
        <w:jc w:val="both"/>
        <w:rPr>
          <w:lang w:val="uk-UA"/>
        </w:rPr>
      </w:pPr>
      <w:r w:rsidRPr="00B16B67">
        <w:rPr>
          <w:lang w:val="uk-UA"/>
        </w:rPr>
        <w:t>Критерій 4. Навчання і викладання за освітньою програмою</w:t>
      </w:r>
    </w:p>
    <w:p w:rsidR="00B16B67" w:rsidRPr="00B16B67" w:rsidRDefault="00B16B67" w:rsidP="00B16B67">
      <w:pPr>
        <w:jc w:val="both"/>
        <w:rPr>
          <w:lang w:val="uk-UA"/>
        </w:rPr>
      </w:pPr>
      <w:r w:rsidRPr="00B16B67">
        <w:rPr>
          <w:lang w:val="uk-UA"/>
        </w:rPr>
        <w:t>Рівень відповідності (експертна група)</w:t>
      </w:r>
    </w:p>
    <w:p w:rsidR="00B16B67" w:rsidRPr="00B16B67" w:rsidRDefault="00B16B67" w:rsidP="00B16B67">
      <w:pPr>
        <w:jc w:val="both"/>
        <w:rPr>
          <w:lang w:val="uk-UA"/>
        </w:rPr>
      </w:pPr>
    </w:p>
    <w:p w:rsidR="00B16B67" w:rsidRPr="00B16B67" w:rsidRDefault="00B16B67" w:rsidP="00B16B67">
      <w:pPr>
        <w:jc w:val="both"/>
        <w:rPr>
          <w:lang w:val="uk-UA"/>
        </w:rPr>
      </w:pPr>
      <w:r w:rsidRPr="00B16B67">
        <w:rPr>
          <w:lang w:val="uk-UA"/>
        </w:rPr>
        <w:t>Рівень В</w:t>
      </w:r>
    </w:p>
    <w:p w:rsidR="00B16B67" w:rsidRPr="00B16B67" w:rsidRDefault="00B16B67" w:rsidP="00B16B67">
      <w:pPr>
        <w:jc w:val="both"/>
        <w:rPr>
          <w:lang w:val="uk-UA"/>
        </w:rPr>
      </w:pPr>
      <w:r w:rsidRPr="00B16B67">
        <w:rPr>
          <w:lang w:val="uk-UA"/>
        </w:rPr>
        <w:t>Рівень відповідності (ГЕР)</w:t>
      </w:r>
    </w:p>
    <w:p w:rsidR="00B16B67" w:rsidRPr="00B16B67" w:rsidRDefault="00B16B67" w:rsidP="00B16B67">
      <w:pPr>
        <w:jc w:val="both"/>
        <w:rPr>
          <w:lang w:val="uk-UA"/>
        </w:rPr>
      </w:pPr>
    </w:p>
    <w:p w:rsidR="00B16B67" w:rsidRPr="00B16B67" w:rsidRDefault="00B16B67" w:rsidP="00B16B67">
      <w:pPr>
        <w:jc w:val="both"/>
        <w:rPr>
          <w:lang w:val="uk-UA"/>
        </w:rPr>
      </w:pPr>
      <w:r w:rsidRPr="00B16B67">
        <w:rPr>
          <w:lang w:val="uk-UA"/>
        </w:rPr>
        <w:t>Рівень В</w:t>
      </w:r>
    </w:p>
    <w:p w:rsidR="00B16B67" w:rsidRPr="00B16B67" w:rsidRDefault="00B16B67" w:rsidP="00B16B67">
      <w:pPr>
        <w:jc w:val="both"/>
        <w:rPr>
          <w:lang w:val="uk-UA"/>
        </w:rPr>
      </w:pPr>
      <w:r w:rsidRPr="00B16B67">
        <w:rPr>
          <w:lang w:val="uk-UA"/>
        </w:rPr>
        <w:t>Обґрунтування ГЕР*</w:t>
      </w:r>
    </w:p>
    <w:p w:rsidR="00B16B67" w:rsidRPr="00B16B67" w:rsidRDefault="00B16B67" w:rsidP="00B16B67">
      <w:pPr>
        <w:jc w:val="both"/>
        <w:rPr>
          <w:lang w:val="uk-UA"/>
        </w:rPr>
      </w:pPr>
      <w:r w:rsidRPr="00B16B67">
        <w:rPr>
          <w:lang w:val="uk-UA"/>
        </w:rPr>
        <w:t>4.1 Форми та методи навчання і викладання сприяють досягненню заявлених у освітній програмі цілей та програмних результатів навчання, відповідають вимогам студентоцентрованого підходу та принципам академічної свободи</w:t>
      </w:r>
    </w:p>
    <w:p w:rsidR="00B16B67" w:rsidRPr="00B16B67" w:rsidRDefault="00B16B67" w:rsidP="00B16B67">
      <w:pPr>
        <w:jc w:val="both"/>
        <w:rPr>
          <w:lang w:val="uk-UA"/>
        </w:rPr>
      </w:pPr>
      <w:r w:rsidRPr="00B16B67">
        <w:rPr>
          <w:lang w:val="uk-UA"/>
        </w:rPr>
        <w:t>Освітній процес організовано за Положенням про організацію освітнього процесу в ЛНАУ. Водночас, варто відмітити не ефективне використання платформою Moodle під час дистанційного навчання, яка переважно використовується лише для передачі методичних матеріалів здобувачам ВО, а не для повноцінного комунікування з ними й зворотного зв’язку.</w:t>
      </w:r>
    </w:p>
    <w:p w:rsidR="00B16B67" w:rsidRPr="00B16B67" w:rsidRDefault="00B16B67" w:rsidP="00B16B67">
      <w:pPr>
        <w:jc w:val="both"/>
        <w:rPr>
          <w:lang w:val="uk-UA"/>
        </w:rPr>
      </w:pPr>
      <w:r w:rsidRPr="00B16B67">
        <w:rPr>
          <w:lang w:val="uk-UA"/>
        </w:rPr>
        <w:t>4.2 Усім учасникам освітнього процесу своєчасно надається доступна і зрозуміла інформація щодо цілей, змісту та програмних результатів навчання, порядку та критеріїв оцінювання в межах окремих освітніх компонентів (у формі силабуса або в інший подібний спосіб)</w:t>
      </w:r>
    </w:p>
    <w:p w:rsidR="00B16B67" w:rsidRPr="00B16B67" w:rsidRDefault="00B16B67" w:rsidP="00B16B67">
      <w:pPr>
        <w:jc w:val="both"/>
        <w:rPr>
          <w:lang w:val="uk-UA"/>
        </w:rPr>
      </w:pPr>
      <w:r w:rsidRPr="00B16B67">
        <w:rPr>
          <w:lang w:val="uk-UA"/>
        </w:rPr>
        <w:t xml:space="preserve">Експертною групою під час зустрічі зі студентами було виявлено, що інформація про цілі, зміст та критерії оцінювання результатів навчання на освітній програмі надається здобувачам переважно на першому занятті. Водночас відсутність достатньої інформації у відкритому доступі ЗВО за ОК призводить до того, що порушується принцип своєчасного надання доступної і зрозумілої інформації щодо цілей, змісту та програмних результатів навчання, порядку та критеріїв оцінювання у межах окремих освітніх компонентів. </w:t>
      </w:r>
    </w:p>
    <w:p w:rsidR="00B16B67" w:rsidRPr="00B16B67" w:rsidRDefault="00B16B67" w:rsidP="00B16B67">
      <w:pPr>
        <w:jc w:val="both"/>
        <w:rPr>
          <w:lang w:val="uk-UA"/>
        </w:rPr>
      </w:pPr>
      <w:r w:rsidRPr="00B16B67">
        <w:rPr>
          <w:lang w:val="uk-UA"/>
        </w:rPr>
        <w:t>4.3 Заклад вищої освіти забезпечує поєднання навчання і досліджень під час реалізації освітньої програми відповідно до рівня вищої освіти, спеціальності та цілей освітньої програми</w:t>
      </w:r>
    </w:p>
    <w:p w:rsidR="00B16B67" w:rsidRPr="00B16B67" w:rsidRDefault="00B16B67" w:rsidP="00B16B67">
      <w:pPr>
        <w:jc w:val="both"/>
        <w:rPr>
          <w:lang w:val="uk-UA"/>
        </w:rPr>
      </w:pPr>
      <w:r w:rsidRPr="00B16B67">
        <w:rPr>
          <w:lang w:val="uk-UA"/>
        </w:rPr>
        <w:lastRenderedPageBreak/>
        <w:t>З інформації наведеної на сайті ЗВО, студенти не досить активно приймають участь у роботі різних наукових конференцій. Не системність роботи у цьому напрямі підтверджено також висновками ЕГ.</w:t>
      </w:r>
    </w:p>
    <w:p w:rsidR="00B16B67" w:rsidRPr="00B16B67" w:rsidRDefault="00B16B67" w:rsidP="00B16B67">
      <w:pPr>
        <w:jc w:val="both"/>
        <w:rPr>
          <w:lang w:val="uk-UA"/>
        </w:rPr>
      </w:pPr>
      <w:r w:rsidRPr="00B16B67">
        <w:rPr>
          <w:lang w:val="uk-UA"/>
        </w:rPr>
        <w:t>4.4 Педагогічні, науково-педагогічні, наукові працівники (далі - викладачі) оновлюють зміст освіти на основі наукових досягнень і сучасних практик у відповідній галузі</w:t>
      </w:r>
    </w:p>
    <w:p w:rsidR="00B16B67" w:rsidRPr="00B16B67" w:rsidRDefault="00B16B67" w:rsidP="00B16B67">
      <w:pPr>
        <w:jc w:val="both"/>
        <w:rPr>
          <w:lang w:val="uk-UA"/>
        </w:rPr>
      </w:pPr>
      <w:r w:rsidRPr="00B16B67">
        <w:rPr>
          <w:lang w:val="uk-UA"/>
        </w:rPr>
        <w:t>Загалом відповідає вимогам до змісту підкритерію.</w:t>
      </w:r>
    </w:p>
    <w:p w:rsidR="00B16B67" w:rsidRPr="00B16B67" w:rsidRDefault="00B16B67" w:rsidP="00B16B67">
      <w:pPr>
        <w:jc w:val="both"/>
        <w:rPr>
          <w:lang w:val="uk-UA"/>
        </w:rPr>
      </w:pPr>
      <w:r w:rsidRPr="00B16B67">
        <w:rPr>
          <w:lang w:val="uk-UA"/>
        </w:rPr>
        <w:t>4.5 Навчання, викладання та наукові дослідження пов’язані з інтернаціоналізацією діяльності закладу вищої освіти</w:t>
      </w:r>
    </w:p>
    <w:p w:rsidR="00B16B67" w:rsidRPr="00B16B67" w:rsidRDefault="00B16B67" w:rsidP="00B16B67">
      <w:pPr>
        <w:jc w:val="both"/>
        <w:rPr>
          <w:lang w:val="uk-UA"/>
        </w:rPr>
      </w:pPr>
      <w:r w:rsidRPr="00B16B67">
        <w:rPr>
          <w:lang w:val="uk-UA"/>
        </w:rPr>
        <w:t>Загалом відповідає вимогам до змісту підкритерію.</w:t>
      </w:r>
    </w:p>
    <w:p w:rsidR="00B16B67" w:rsidRPr="00B16B67" w:rsidRDefault="00B16B67" w:rsidP="00B16B67">
      <w:pPr>
        <w:jc w:val="both"/>
        <w:rPr>
          <w:lang w:val="uk-UA"/>
        </w:rPr>
      </w:pPr>
      <w:r w:rsidRPr="00B16B67">
        <w:rPr>
          <w:lang w:val="uk-UA"/>
        </w:rPr>
        <w:t>Критерій 5. Контрольні заходи, оцінювання здобувачів вищої освіти та академічна доброчесність</w:t>
      </w:r>
    </w:p>
    <w:p w:rsidR="00B16B67" w:rsidRPr="00B16B67" w:rsidRDefault="00B16B67" w:rsidP="00B16B67">
      <w:pPr>
        <w:jc w:val="both"/>
        <w:rPr>
          <w:lang w:val="uk-UA"/>
        </w:rPr>
      </w:pPr>
      <w:r w:rsidRPr="00B16B67">
        <w:rPr>
          <w:lang w:val="uk-UA"/>
        </w:rPr>
        <w:t>Рівень відповідності (експертна група)</w:t>
      </w:r>
    </w:p>
    <w:p w:rsidR="00B16B67" w:rsidRPr="00B16B67" w:rsidRDefault="00B16B67" w:rsidP="00B16B67">
      <w:pPr>
        <w:jc w:val="both"/>
        <w:rPr>
          <w:lang w:val="uk-UA"/>
        </w:rPr>
      </w:pPr>
    </w:p>
    <w:p w:rsidR="00B16B67" w:rsidRPr="00B16B67" w:rsidRDefault="00B16B67" w:rsidP="00B16B67">
      <w:pPr>
        <w:jc w:val="both"/>
        <w:rPr>
          <w:lang w:val="uk-UA"/>
        </w:rPr>
      </w:pPr>
      <w:r w:rsidRPr="00B16B67">
        <w:rPr>
          <w:lang w:val="uk-UA"/>
        </w:rPr>
        <w:t>Рівень В</w:t>
      </w:r>
    </w:p>
    <w:p w:rsidR="00B16B67" w:rsidRPr="00B16B67" w:rsidRDefault="00B16B67" w:rsidP="00B16B67">
      <w:pPr>
        <w:jc w:val="both"/>
        <w:rPr>
          <w:lang w:val="uk-UA"/>
        </w:rPr>
      </w:pPr>
      <w:r w:rsidRPr="00B16B67">
        <w:rPr>
          <w:lang w:val="uk-UA"/>
        </w:rPr>
        <w:t>Рівень відповідності (ГЕР)</w:t>
      </w:r>
    </w:p>
    <w:p w:rsidR="00B16B67" w:rsidRPr="00B16B67" w:rsidRDefault="00B16B67" w:rsidP="00B16B67">
      <w:pPr>
        <w:jc w:val="both"/>
        <w:rPr>
          <w:lang w:val="uk-UA"/>
        </w:rPr>
      </w:pPr>
    </w:p>
    <w:p w:rsidR="00B16B67" w:rsidRPr="00B16B67" w:rsidRDefault="00B16B67" w:rsidP="00B16B67">
      <w:pPr>
        <w:jc w:val="both"/>
        <w:rPr>
          <w:lang w:val="uk-UA"/>
        </w:rPr>
      </w:pPr>
      <w:r w:rsidRPr="00B16B67">
        <w:rPr>
          <w:lang w:val="uk-UA"/>
        </w:rPr>
        <w:t>Рівень В</w:t>
      </w:r>
    </w:p>
    <w:p w:rsidR="00B16B67" w:rsidRPr="00B16B67" w:rsidRDefault="00B16B67" w:rsidP="00B16B67">
      <w:pPr>
        <w:jc w:val="both"/>
        <w:rPr>
          <w:lang w:val="uk-UA"/>
        </w:rPr>
      </w:pPr>
      <w:r w:rsidRPr="00B16B67">
        <w:rPr>
          <w:lang w:val="uk-UA"/>
        </w:rPr>
        <w:t>Обґрунтування ГЕР*</w:t>
      </w:r>
    </w:p>
    <w:p w:rsidR="00B16B67" w:rsidRPr="00B16B67" w:rsidRDefault="00B16B67" w:rsidP="00B16B67">
      <w:pPr>
        <w:jc w:val="both"/>
        <w:rPr>
          <w:lang w:val="uk-UA"/>
        </w:rPr>
      </w:pPr>
      <w:r w:rsidRPr="00B16B67">
        <w:rPr>
          <w:lang w:val="uk-UA"/>
        </w:rPr>
        <w:t>5.1 Форми контрольних заходів та критерії оцінювання здобувачів вищої освіти є чіткими, зрозумілими, дають можливість встановити досягнення здобувачем вищої освіти результатів навчання для окремого освітнього компонента та/або освітньої програми в цілому, а також оприлюднюються заздалегідь</w:t>
      </w:r>
    </w:p>
    <w:p w:rsidR="00B16B67" w:rsidRPr="00B16B67" w:rsidRDefault="00B16B67" w:rsidP="00B16B67">
      <w:pPr>
        <w:jc w:val="both"/>
        <w:rPr>
          <w:lang w:val="uk-UA"/>
        </w:rPr>
      </w:pPr>
      <w:r w:rsidRPr="00B16B67">
        <w:rPr>
          <w:lang w:val="uk-UA"/>
        </w:rPr>
        <w:t>Загалом відповідає вимогам до змісту підкритерію.</w:t>
      </w:r>
    </w:p>
    <w:p w:rsidR="00B16B67" w:rsidRPr="00B16B67" w:rsidRDefault="00B16B67" w:rsidP="00B16B67">
      <w:pPr>
        <w:jc w:val="both"/>
        <w:rPr>
          <w:lang w:val="uk-UA"/>
        </w:rPr>
      </w:pPr>
      <w:r w:rsidRPr="00B16B67">
        <w:rPr>
          <w:lang w:val="uk-UA"/>
        </w:rPr>
        <w:t>5.2 Форми атестації здобувачів вищої освіти відповідають вимогам стандарту вищої освіти (за наявності)</w:t>
      </w:r>
    </w:p>
    <w:p w:rsidR="00B16B67" w:rsidRPr="00B16B67" w:rsidRDefault="00B16B67" w:rsidP="00B16B67">
      <w:pPr>
        <w:jc w:val="both"/>
        <w:rPr>
          <w:lang w:val="uk-UA"/>
        </w:rPr>
      </w:pPr>
      <w:r w:rsidRPr="00B16B67">
        <w:rPr>
          <w:lang w:val="uk-UA"/>
        </w:rPr>
        <w:t>Форми атестації здобувачів вищої освіти відповідають вимогам стандарту вищої освіти.</w:t>
      </w:r>
    </w:p>
    <w:p w:rsidR="00B16B67" w:rsidRPr="00B16B67" w:rsidRDefault="00B16B67" w:rsidP="00B16B67">
      <w:pPr>
        <w:jc w:val="both"/>
        <w:rPr>
          <w:lang w:val="uk-UA"/>
        </w:rPr>
      </w:pPr>
      <w:r w:rsidRPr="00B16B67">
        <w:rPr>
          <w:lang w:val="uk-UA"/>
        </w:rPr>
        <w:t>5.3 Визначено чіткі та зрозумілі правила проведення контрольних заходів, що є доступними для всіх учасників освітнього процесу, які забезпечують об’єктивність екзаменаторів, зокрема охоплюють процедури запобігання та врегулювання конфлікту інтересів, визначають порядок оскарження результатів контрольних заходів і їх повторного проходження, та яких послідовно дотримуються під час реалізації освітньої програми</w:t>
      </w:r>
    </w:p>
    <w:p w:rsidR="00B16B67" w:rsidRPr="00B16B67" w:rsidRDefault="00B16B67" w:rsidP="00B16B67">
      <w:pPr>
        <w:jc w:val="both"/>
        <w:rPr>
          <w:lang w:val="uk-UA"/>
        </w:rPr>
      </w:pPr>
      <w:r w:rsidRPr="00B16B67">
        <w:rPr>
          <w:lang w:val="uk-UA"/>
        </w:rPr>
        <w:t>Зальні правила проведення контрольних заходів та інші аспекти пов’язані з цим процесом дійсно унормовані низкою положень ЗВО.</w:t>
      </w:r>
    </w:p>
    <w:p w:rsidR="00B16B67" w:rsidRPr="00B16B67" w:rsidRDefault="00B16B67" w:rsidP="00B16B67">
      <w:pPr>
        <w:jc w:val="both"/>
        <w:rPr>
          <w:lang w:val="uk-UA"/>
        </w:rPr>
      </w:pPr>
      <w:r w:rsidRPr="00B16B67">
        <w:rPr>
          <w:lang w:val="uk-UA"/>
        </w:rPr>
        <w:t>5.4 У закладі вищої освіти визначено чіткі та зрозумілі політику, стандарти і процедури дотримання академічної доброчесності, яких послідовно дотримуються всі учасники освітнього процесу під час реалізації освітньої програми. Заклад вищої освіти популяризує академічну доброчесність (насамперед через імплементацію цієї політики у внутрішню культуру якості) та використовує відповідні технологічні рішення як інструменти протидії порушенням академічної доброчесності</w:t>
      </w:r>
    </w:p>
    <w:p w:rsidR="00B16B67" w:rsidRPr="00B16B67" w:rsidRDefault="00B16B67" w:rsidP="00B16B67">
      <w:pPr>
        <w:jc w:val="both"/>
        <w:rPr>
          <w:lang w:val="uk-UA"/>
        </w:rPr>
      </w:pPr>
      <w:r w:rsidRPr="00B16B67">
        <w:rPr>
          <w:lang w:val="uk-UA"/>
        </w:rPr>
        <w:t xml:space="preserve">Питання академічної доброчесності у ЗВО на етапі становлення, уже наявні певні положення, які регулюють це питання, однак у більшості випадків акцентується увага лише на запобіганні плагіату. </w:t>
      </w:r>
      <w:r w:rsidRPr="00B16B67">
        <w:rPr>
          <w:lang w:val="uk-UA"/>
        </w:rPr>
        <w:lastRenderedPageBreak/>
        <w:t>Водночас здобувачі ВО не ознайомлені до кінця з процедурою перевірки робіт на плагіат та питаннями дотримання академічної доброчесності загалом.</w:t>
      </w:r>
    </w:p>
    <w:p w:rsidR="00B16B67" w:rsidRPr="00B16B67" w:rsidRDefault="00B16B67" w:rsidP="00B16B67">
      <w:pPr>
        <w:jc w:val="both"/>
        <w:rPr>
          <w:lang w:val="uk-UA"/>
        </w:rPr>
      </w:pPr>
      <w:r w:rsidRPr="00B16B67">
        <w:rPr>
          <w:lang w:val="uk-UA"/>
        </w:rPr>
        <w:t>Критерій 6. Людські ресурси</w:t>
      </w:r>
    </w:p>
    <w:p w:rsidR="00B16B67" w:rsidRPr="00B16B67" w:rsidRDefault="00B16B67" w:rsidP="00B16B67">
      <w:pPr>
        <w:jc w:val="both"/>
        <w:rPr>
          <w:lang w:val="uk-UA"/>
        </w:rPr>
      </w:pPr>
      <w:r w:rsidRPr="00B16B67">
        <w:rPr>
          <w:lang w:val="uk-UA"/>
        </w:rPr>
        <w:t>Рівень відповідності (експертна група)</w:t>
      </w:r>
    </w:p>
    <w:p w:rsidR="00B16B67" w:rsidRPr="00B16B67" w:rsidRDefault="00B16B67" w:rsidP="00B16B67">
      <w:pPr>
        <w:jc w:val="both"/>
        <w:rPr>
          <w:lang w:val="uk-UA"/>
        </w:rPr>
      </w:pPr>
    </w:p>
    <w:p w:rsidR="00B16B67" w:rsidRPr="00B16B67" w:rsidRDefault="00B16B67" w:rsidP="00B16B67">
      <w:pPr>
        <w:jc w:val="both"/>
        <w:rPr>
          <w:lang w:val="uk-UA"/>
        </w:rPr>
      </w:pPr>
      <w:r w:rsidRPr="00B16B67">
        <w:rPr>
          <w:lang w:val="uk-UA"/>
        </w:rPr>
        <w:t>Рівень В</w:t>
      </w:r>
    </w:p>
    <w:p w:rsidR="00B16B67" w:rsidRPr="00B16B67" w:rsidRDefault="00B16B67" w:rsidP="00B16B67">
      <w:pPr>
        <w:jc w:val="both"/>
        <w:rPr>
          <w:lang w:val="uk-UA"/>
        </w:rPr>
      </w:pPr>
      <w:r w:rsidRPr="00B16B67">
        <w:rPr>
          <w:lang w:val="uk-UA"/>
        </w:rPr>
        <w:t>Рівень відповідності (ГЕР)</w:t>
      </w:r>
    </w:p>
    <w:p w:rsidR="00B16B67" w:rsidRPr="00B16B67" w:rsidRDefault="00B16B67" w:rsidP="00B16B67">
      <w:pPr>
        <w:jc w:val="both"/>
        <w:rPr>
          <w:lang w:val="uk-UA"/>
        </w:rPr>
      </w:pPr>
    </w:p>
    <w:p w:rsidR="00B16B67" w:rsidRPr="00B16B67" w:rsidRDefault="00B16B67" w:rsidP="00B16B67">
      <w:pPr>
        <w:jc w:val="both"/>
        <w:rPr>
          <w:lang w:val="uk-UA"/>
        </w:rPr>
      </w:pPr>
      <w:r w:rsidRPr="00B16B67">
        <w:rPr>
          <w:lang w:val="uk-UA"/>
        </w:rPr>
        <w:t>Рівень В</w:t>
      </w:r>
    </w:p>
    <w:p w:rsidR="00B16B67" w:rsidRPr="00B16B67" w:rsidRDefault="00B16B67" w:rsidP="00B16B67">
      <w:pPr>
        <w:jc w:val="both"/>
        <w:rPr>
          <w:lang w:val="uk-UA"/>
        </w:rPr>
      </w:pPr>
      <w:r w:rsidRPr="00B16B67">
        <w:rPr>
          <w:lang w:val="uk-UA"/>
        </w:rPr>
        <w:t>Обґрунтування ГЕР*</w:t>
      </w:r>
    </w:p>
    <w:p w:rsidR="00B16B67" w:rsidRPr="00B16B67" w:rsidRDefault="00B16B67" w:rsidP="00B16B67">
      <w:pPr>
        <w:jc w:val="both"/>
        <w:rPr>
          <w:lang w:val="uk-UA"/>
        </w:rPr>
      </w:pPr>
      <w:r w:rsidRPr="00B16B67">
        <w:rPr>
          <w:lang w:val="uk-UA"/>
        </w:rPr>
        <w:t>6.1 Академічна та/або професійна кваліфікація викладачів, задіяних до реалізації освітньої програми, забезпечує досягнення визначених відповідною програмою цілей та програмних результатів навчання</w:t>
      </w:r>
    </w:p>
    <w:p w:rsidR="00B16B67" w:rsidRPr="00B16B67" w:rsidRDefault="00B16B67" w:rsidP="00B16B67">
      <w:pPr>
        <w:jc w:val="both"/>
        <w:rPr>
          <w:lang w:val="uk-UA"/>
        </w:rPr>
      </w:pPr>
      <w:r w:rsidRPr="00B16B67">
        <w:rPr>
          <w:lang w:val="uk-UA"/>
        </w:rPr>
        <w:t>Науково-педагогічні працівники, які задіяні до реалізації ОП «Агроінженерія» мають академічну та професійну кваліфікацію, що повністю відповідає предметній області цієї спеціальності.</w:t>
      </w:r>
    </w:p>
    <w:p w:rsidR="00B16B67" w:rsidRPr="00B16B67" w:rsidRDefault="00B16B67" w:rsidP="00B16B67">
      <w:pPr>
        <w:jc w:val="both"/>
        <w:rPr>
          <w:lang w:val="uk-UA"/>
        </w:rPr>
      </w:pPr>
      <w:r w:rsidRPr="00B16B67">
        <w:rPr>
          <w:lang w:val="uk-UA"/>
        </w:rPr>
        <w:t>6.2 Процедури конкурсного добору викладачів є прозорими і дають можливість забезпечити потрібний рівень їхнього професіоналізму для успішної реалізації освітньої програми</w:t>
      </w:r>
    </w:p>
    <w:p w:rsidR="00B16B67" w:rsidRPr="00B16B67" w:rsidRDefault="00B16B67" w:rsidP="00B16B67">
      <w:pPr>
        <w:jc w:val="both"/>
        <w:rPr>
          <w:lang w:val="uk-UA"/>
        </w:rPr>
      </w:pPr>
      <w:r w:rsidRPr="00B16B67">
        <w:rPr>
          <w:lang w:val="uk-UA"/>
        </w:rPr>
        <w:t>За формалізацією процедур, зміст відповідає вимогам підкритерію.</w:t>
      </w:r>
    </w:p>
    <w:p w:rsidR="00B16B67" w:rsidRPr="00B16B67" w:rsidRDefault="00B16B67" w:rsidP="00B16B67">
      <w:pPr>
        <w:jc w:val="both"/>
        <w:rPr>
          <w:lang w:val="uk-UA"/>
        </w:rPr>
      </w:pPr>
      <w:r w:rsidRPr="00B16B67">
        <w:rPr>
          <w:lang w:val="uk-UA"/>
        </w:rPr>
        <w:t>6.3 Заклад вищої освіти залучає роботодавців до організації та реалізації освітнього процесу</w:t>
      </w:r>
    </w:p>
    <w:p w:rsidR="00B16B67" w:rsidRPr="00B16B67" w:rsidRDefault="00B16B67" w:rsidP="00B16B67">
      <w:pPr>
        <w:jc w:val="both"/>
        <w:rPr>
          <w:lang w:val="uk-UA"/>
        </w:rPr>
      </w:pPr>
      <w:r w:rsidRPr="00B16B67">
        <w:rPr>
          <w:lang w:val="uk-UA"/>
        </w:rPr>
        <w:t>Загалом відповідає вимогам до змісту підкритерію, водночас підтверджень залучення роботодавців до організації та реалізації освітнього процесу (окрім практичного навчання) у межах ОП у публічному прості ЗВО немає.</w:t>
      </w:r>
    </w:p>
    <w:p w:rsidR="00B16B67" w:rsidRPr="00B16B67" w:rsidRDefault="00B16B67" w:rsidP="00B16B67">
      <w:pPr>
        <w:jc w:val="both"/>
        <w:rPr>
          <w:lang w:val="uk-UA"/>
        </w:rPr>
      </w:pPr>
      <w:r w:rsidRPr="00B16B67">
        <w:rPr>
          <w:lang w:val="uk-UA"/>
        </w:rPr>
        <w:t>6.4 Заклад вищої освіти залучає до аудиторних занять професіоналів-практиків, експертів галузі, представників роботодавців</w:t>
      </w:r>
    </w:p>
    <w:p w:rsidR="00B16B67" w:rsidRPr="00B16B67" w:rsidRDefault="00B16B67" w:rsidP="00B16B67">
      <w:pPr>
        <w:jc w:val="both"/>
        <w:rPr>
          <w:lang w:val="uk-UA"/>
        </w:rPr>
      </w:pPr>
      <w:r w:rsidRPr="00B16B67">
        <w:rPr>
          <w:lang w:val="uk-UA"/>
        </w:rPr>
        <w:t>Загалом відповідає вимогам до змісту підкритерію.</w:t>
      </w:r>
    </w:p>
    <w:p w:rsidR="00B16B67" w:rsidRPr="00B16B67" w:rsidRDefault="00B16B67" w:rsidP="00B16B67">
      <w:pPr>
        <w:jc w:val="both"/>
        <w:rPr>
          <w:lang w:val="uk-UA"/>
        </w:rPr>
      </w:pPr>
      <w:r w:rsidRPr="00B16B67">
        <w:rPr>
          <w:lang w:val="uk-UA"/>
        </w:rPr>
        <w:t>6.5 Заклад вищої освіти сприяє професійному розвитку викладачів через власні програми або у співпраці з іншими організаціями</w:t>
      </w:r>
    </w:p>
    <w:p w:rsidR="00B16B67" w:rsidRPr="00B16B67" w:rsidRDefault="00B16B67" w:rsidP="00B16B67">
      <w:pPr>
        <w:jc w:val="both"/>
        <w:rPr>
          <w:lang w:val="uk-UA"/>
        </w:rPr>
      </w:pPr>
      <w:r w:rsidRPr="00B16B67">
        <w:rPr>
          <w:lang w:val="uk-UA"/>
        </w:rPr>
        <w:t>Загалом відповідає вимогам до змісту підкритерію, однак участь викладачів випускової для даної ОП у програмах міжнародної академічної мобільності або міжнародних наукових проектах практично відсутня.</w:t>
      </w:r>
    </w:p>
    <w:p w:rsidR="00B16B67" w:rsidRPr="00B16B67" w:rsidRDefault="00B16B67" w:rsidP="00B16B67">
      <w:pPr>
        <w:jc w:val="both"/>
        <w:rPr>
          <w:lang w:val="uk-UA"/>
        </w:rPr>
      </w:pPr>
      <w:r w:rsidRPr="00B16B67">
        <w:rPr>
          <w:lang w:val="uk-UA"/>
        </w:rPr>
        <w:t>6.6 Заклад вищої освіти стимулює розвиток викладацької майстерності</w:t>
      </w:r>
    </w:p>
    <w:p w:rsidR="00B16B67" w:rsidRPr="00B16B67" w:rsidRDefault="00B16B67" w:rsidP="00B16B67">
      <w:pPr>
        <w:jc w:val="both"/>
        <w:rPr>
          <w:lang w:val="uk-UA"/>
        </w:rPr>
      </w:pPr>
      <w:r w:rsidRPr="00B16B67">
        <w:rPr>
          <w:lang w:val="uk-UA"/>
        </w:rPr>
        <w:t>Загалом відповідає вимогам до змісту підкритерію.</w:t>
      </w:r>
    </w:p>
    <w:p w:rsidR="00B16B67" w:rsidRPr="00B16B67" w:rsidRDefault="00B16B67" w:rsidP="00B16B67">
      <w:pPr>
        <w:jc w:val="both"/>
        <w:rPr>
          <w:lang w:val="uk-UA"/>
        </w:rPr>
      </w:pPr>
      <w:r w:rsidRPr="00B16B67">
        <w:rPr>
          <w:lang w:val="uk-UA"/>
        </w:rPr>
        <w:t>Критерій 7. Освітнє середовище та матеріальні ресурси</w:t>
      </w:r>
    </w:p>
    <w:p w:rsidR="00B16B67" w:rsidRPr="00B16B67" w:rsidRDefault="00B16B67" w:rsidP="00B16B67">
      <w:pPr>
        <w:jc w:val="both"/>
        <w:rPr>
          <w:lang w:val="uk-UA"/>
        </w:rPr>
      </w:pPr>
      <w:r w:rsidRPr="00B16B67">
        <w:rPr>
          <w:lang w:val="uk-UA"/>
        </w:rPr>
        <w:t>Рівень відповідності (експертна група)</w:t>
      </w:r>
    </w:p>
    <w:p w:rsidR="00B16B67" w:rsidRPr="00B16B67" w:rsidRDefault="00B16B67" w:rsidP="00B16B67">
      <w:pPr>
        <w:jc w:val="both"/>
        <w:rPr>
          <w:lang w:val="uk-UA"/>
        </w:rPr>
      </w:pPr>
    </w:p>
    <w:p w:rsidR="00B16B67" w:rsidRPr="00B16B67" w:rsidRDefault="00B16B67" w:rsidP="00B16B67">
      <w:pPr>
        <w:jc w:val="both"/>
        <w:rPr>
          <w:lang w:val="uk-UA"/>
        </w:rPr>
      </w:pPr>
      <w:r w:rsidRPr="00B16B67">
        <w:rPr>
          <w:lang w:val="uk-UA"/>
        </w:rPr>
        <w:t>Рівень В</w:t>
      </w:r>
    </w:p>
    <w:p w:rsidR="00B16B67" w:rsidRPr="00B16B67" w:rsidRDefault="00B16B67" w:rsidP="00B16B67">
      <w:pPr>
        <w:jc w:val="both"/>
        <w:rPr>
          <w:lang w:val="uk-UA"/>
        </w:rPr>
      </w:pPr>
      <w:r w:rsidRPr="00B16B67">
        <w:rPr>
          <w:lang w:val="uk-UA"/>
        </w:rPr>
        <w:lastRenderedPageBreak/>
        <w:t>Рівень відповідності (ГЕР)</w:t>
      </w:r>
    </w:p>
    <w:p w:rsidR="00B16B67" w:rsidRPr="00B16B67" w:rsidRDefault="00B16B67" w:rsidP="00B16B67">
      <w:pPr>
        <w:jc w:val="both"/>
        <w:rPr>
          <w:lang w:val="uk-UA"/>
        </w:rPr>
      </w:pPr>
    </w:p>
    <w:p w:rsidR="00B16B67" w:rsidRPr="00B16B67" w:rsidRDefault="00B16B67" w:rsidP="00B16B67">
      <w:pPr>
        <w:jc w:val="both"/>
        <w:rPr>
          <w:lang w:val="uk-UA"/>
        </w:rPr>
      </w:pPr>
      <w:r w:rsidRPr="00B16B67">
        <w:rPr>
          <w:lang w:val="uk-UA"/>
        </w:rPr>
        <w:t>Рівень В</w:t>
      </w:r>
    </w:p>
    <w:p w:rsidR="00B16B67" w:rsidRPr="00B16B67" w:rsidRDefault="00B16B67" w:rsidP="00B16B67">
      <w:pPr>
        <w:jc w:val="both"/>
        <w:rPr>
          <w:lang w:val="uk-UA"/>
        </w:rPr>
      </w:pPr>
      <w:r w:rsidRPr="00B16B67">
        <w:rPr>
          <w:lang w:val="uk-UA"/>
        </w:rPr>
        <w:t>Обґрунтування ГЕР*</w:t>
      </w:r>
    </w:p>
    <w:p w:rsidR="00B16B67" w:rsidRPr="00B16B67" w:rsidRDefault="00B16B67" w:rsidP="00B16B67">
      <w:pPr>
        <w:jc w:val="both"/>
        <w:rPr>
          <w:lang w:val="uk-UA"/>
        </w:rPr>
      </w:pPr>
      <w:r w:rsidRPr="00B16B67">
        <w:rPr>
          <w:lang w:val="uk-UA"/>
        </w:rPr>
        <w:t>7.1 Фінансові та матеріально-технічні ресурси (бібліотека, інша інфраструктура, обладнання тощо), а також навчально-методичне забезпечення освітньої програми гарантують досягнення визначених освітньою програмою цілей та програмних результатів навчання</w:t>
      </w:r>
    </w:p>
    <w:p w:rsidR="00B16B67" w:rsidRPr="00B16B67" w:rsidRDefault="00B16B67" w:rsidP="00B16B67">
      <w:pPr>
        <w:jc w:val="both"/>
        <w:rPr>
          <w:lang w:val="uk-UA"/>
        </w:rPr>
      </w:pPr>
      <w:r w:rsidRPr="00B16B67">
        <w:rPr>
          <w:lang w:val="uk-UA"/>
        </w:rPr>
        <w:t>Загалом відповідає вимогам до змісту підкритерію, однак потребує підсилення для розвитку сучасних напрямів функціонування освітньої спеціальності «Агроінженерія».</w:t>
      </w:r>
    </w:p>
    <w:p w:rsidR="00B16B67" w:rsidRPr="00B16B67" w:rsidRDefault="00B16B67" w:rsidP="00B16B67">
      <w:pPr>
        <w:jc w:val="both"/>
        <w:rPr>
          <w:lang w:val="uk-UA"/>
        </w:rPr>
      </w:pPr>
      <w:r w:rsidRPr="00B16B67">
        <w:rPr>
          <w:lang w:val="uk-UA"/>
        </w:rPr>
        <w:t>7.2 Заклад вищої освіти забезпечує безоплатний доступ викладачів і здобувачів вищої освіти до відповідної інфраструктури та інформаційних ресурсів, потрібних для навчання, викладацької та/або наукової діяльності в межах освітньої програми</w:t>
      </w:r>
    </w:p>
    <w:p w:rsidR="00B16B67" w:rsidRPr="00B16B67" w:rsidRDefault="00B16B67" w:rsidP="00B16B67">
      <w:pPr>
        <w:jc w:val="both"/>
        <w:rPr>
          <w:lang w:val="uk-UA"/>
        </w:rPr>
      </w:pPr>
      <w:r w:rsidRPr="00B16B67">
        <w:rPr>
          <w:lang w:val="uk-UA"/>
        </w:rPr>
        <w:t>Загалом відповідає вимогам до змісту підкритерію.</w:t>
      </w:r>
    </w:p>
    <w:p w:rsidR="00B16B67" w:rsidRPr="00B16B67" w:rsidRDefault="00B16B67" w:rsidP="00B16B67">
      <w:pPr>
        <w:jc w:val="both"/>
        <w:rPr>
          <w:lang w:val="uk-UA"/>
        </w:rPr>
      </w:pPr>
      <w:r w:rsidRPr="00B16B67">
        <w:rPr>
          <w:lang w:val="uk-UA"/>
        </w:rPr>
        <w:t>7.3 Освітнє середовище є безпечним для життя і здоров’я здобувачів вищої освіти, що навчаються за освітньою програмою, та дає можливість задовольнити їхні потреби та інтереси</w:t>
      </w:r>
    </w:p>
    <w:p w:rsidR="00B16B67" w:rsidRPr="00B16B67" w:rsidRDefault="00B16B67" w:rsidP="00B16B67">
      <w:pPr>
        <w:jc w:val="both"/>
        <w:rPr>
          <w:lang w:val="uk-UA"/>
        </w:rPr>
      </w:pPr>
      <w:r w:rsidRPr="00B16B67">
        <w:rPr>
          <w:lang w:val="uk-UA"/>
        </w:rPr>
        <w:t>Загалом відповідає вимогам до змісту підкритерію.</w:t>
      </w:r>
    </w:p>
    <w:p w:rsidR="00B16B67" w:rsidRPr="00B16B67" w:rsidRDefault="00B16B67" w:rsidP="00B16B67">
      <w:pPr>
        <w:jc w:val="both"/>
        <w:rPr>
          <w:lang w:val="uk-UA"/>
        </w:rPr>
      </w:pPr>
      <w:r w:rsidRPr="00B16B67">
        <w:rPr>
          <w:lang w:val="uk-UA"/>
        </w:rPr>
        <w:t>7.4 Заклад вищої освіти забезпечує освітню, організаційну, інформаційну, консультативну та соціальну підтримку здобувачів вищої освіти, що навчаються за освітньою програмою</w:t>
      </w:r>
    </w:p>
    <w:p w:rsidR="00B16B67" w:rsidRPr="00B16B67" w:rsidRDefault="00B16B67" w:rsidP="00B16B67">
      <w:pPr>
        <w:jc w:val="both"/>
        <w:rPr>
          <w:lang w:val="uk-UA"/>
        </w:rPr>
      </w:pPr>
      <w:r w:rsidRPr="00B16B67">
        <w:rPr>
          <w:lang w:val="uk-UA"/>
        </w:rPr>
        <w:t>Загалом відповідає вимогам до змісту підкритерію, однак у публічному просторі відсутнє підтвердження процесу анкетування здобувачів вищої освіти щодо врахування у освітній діяльності їхніх потреб та інтересів, а також задоволеності ними освітнім середовищем та матеріальними ресурсами. Не достатньою, на думку ЕГ, є також кількість фахівців соціально-психологічної служби.</w:t>
      </w:r>
    </w:p>
    <w:p w:rsidR="00B16B67" w:rsidRPr="00B16B67" w:rsidRDefault="00B16B67" w:rsidP="00B16B67">
      <w:pPr>
        <w:jc w:val="both"/>
        <w:rPr>
          <w:lang w:val="uk-UA"/>
        </w:rPr>
      </w:pPr>
      <w:r w:rsidRPr="00B16B67">
        <w:rPr>
          <w:lang w:val="uk-UA"/>
        </w:rPr>
        <w:t>7.5 Заклад вищої освіти створює достатні умови щодо реалізації права на освіту для осіб з особливими освітніми потребами, які навчаються за освітньою програмою</w:t>
      </w:r>
    </w:p>
    <w:p w:rsidR="00B16B67" w:rsidRPr="00B16B67" w:rsidRDefault="00B16B67" w:rsidP="00B16B67">
      <w:pPr>
        <w:jc w:val="both"/>
        <w:rPr>
          <w:lang w:val="uk-UA"/>
        </w:rPr>
      </w:pPr>
      <w:r w:rsidRPr="00B16B67">
        <w:rPr>
          <w:lang w:val="uk-UA"/>
        </w:rPr>
        <w:t>Загалом відповідає вимогам до змісту підкритерію.</w:t>
      </w:r>
    </w:p>
    <w:p w:rsidR="00B16B67" w:rsidRPr="00B16B67" w:rsidRDefault="00B16B67" w:rsidP="00B16B67">
      <w:pPr>
        <w:jc w:val="both"/>
        <w:rPr>
          <w:lang w:val="uk-UA"/>
        </w:rPr>
      </w:pPr>
      <w:r w:rsidRPr="00B16B67">
        <w:rPr>
          <w:lang w:val="uk-UA"/>
        </w:rPr>
        <w:t>7.6 Наявні чіткі і зрозумілі політика та процедури вирішення конфліктних ситуацій (зокрема пов’язаних із сексуальними домаганнями, дискримінацією та/або корупцією тощо), які є доступними для всіх учасників освітнього процесу та яких послідовно дотримуються під час реалізації освітньої програми</w:t>
      </w:r>
    </w:p>
    <w:p w:rsidR="00B16B67" w:rsidRPr="00B16B67" w:rsidRDefault="00B16B67" w:rsidP="00B16B67">
      <w:pPr>
        <w:jc w:val="both"/>
        <w:rPr>
          <w:lang w:val="uk-UA"/>
        </w:rPr>
      </w:pPr>
      <w:r w:rsidRPr="00B16B67">
        <w:rPr>
          <w:lang w:val="uk-UA"/>
        </w:rPr>
        <w:t>Загалом відповідає вимогам до змісту підкритерію.</w:t>
      </w:r>
    </w:p>
    <w:p w:rsidR="00B16B67" w:rsidRPr="00B16B67" w:rsidRDefault="00B16B67" w:rsidP="00B16B67">
      <w:pPr>
        <w:jc w:val="both"/>
        <w:rPr>
          <w:lang w:val="uk-UA"/>
        </w:rPr>
      </w:pPr>
      <w:r w:rsidRPr="00B16B67">
        <w:rPr>
          <w:lang w:val="uk-UA"/>
        </w:rPr>
        <w:t>Критерій 8. Внутрішнє забезпечення якості освітньої програми</w:t>
      </w:r>
    </w:p>
    <w:p w:rsidR="00B16B67" w:rsidRPr="00B16B67" w:rsidRDefault="00B16B67" w:rsidP="00B16B67">
      <w:pPr>
        <w:jc w:val="both"/>
        <w:rPr>
          <w:lang w:val="uk-UA"/>
        </w:rPr>
      </w:pPr>
      <w:r w:rsidRPr="00B16B67">
        <w:rPr>
          <w:lang w:val="uk-UA"/>
        </w:rPr>
        <w:t>Рівень відповідності (експертна група)</w:t>
      </w:r>
    </w:p>
    <w:p w:rsidR="00B16B67" w:rsidRPr="00B16B67" w:rsidRDefault="00B16B67" w:rsidP="00B16B67">
      <w:pPr>
        <w:jc w:val="both"/>
        <w:rPr>
          <w:lang w:val="uk-UA"/>
        </w:rPr>
      </w:pPr>
    </w:p>
    <w:p w:rsidR="00B16B67" w:rsidRPr="00B16B67" w:rsidRDefault="00B16B67" w:rsidP="00B16B67">
      <w:pPr>
        <w:jc w:val="both"/>
        <w:rPr>
          <w:lang w:val="uk-UA"/>
        </w:rPr>
      </w:pPr>
      <w:r w:rsidRPr="00B16B67">
        <w:rPr>
          <w:lang w:val="uk-UA"/>
        </w:rPr>
        <w:t>Рівень В</w:t>
      </w:r>
    </w:p>
    <w:p w:rsidR="00B16B67" w:rsidRPr="00B16B67" w:rsidRDefault="00B16B67" w:rsidP="00B16B67">
      <w:pPr>
        <w:jc w:val="both"/>
        <w:rPr>
          <w:lang w:val="uk-UA"/>
        </w:rPr>
      </w:pPr>
      <w:r w:rsidRPr="00B16B67">
        <w:rPr>
          <w:lang w:val="uk-UA"/>
        </w:rPr>
        <w:t>Рівень відповідності (ГЕР)</w:t>
      </w:r>
    </w:p>
    <w:p w:rsidR="00B16B67" w:rsidRPr="00B16B67" w:rsidRDefault="00B16B67" w:rsidP="00B16B67">
      <w:pPr>
        <w:jc w:val="both"/>
        <w:rPr>
          <w:lang w:val="uk-UA"/>
        </w:rPr>
      </w:pPr>
    </w:p>
    <w:p w:rsidR="00B16B67" w:rsidRPr="00B16B67" w:rsidRDefault="00B16B67" w:rsidP="00B16B67">
      <w:pPr>
        <w:jc w:val="both"/>
        <w:rPr>
          <w:lang w:val="uk-UA"/>
        </w:rPr>
      </w:pPr>
      <w:r w:rsidRPr="00B16B67">
        <w:rPr>
          <w:lang w:val="uk-UA"/>
        </w:rPr>
        <w:t>Рівень В</w:t>
      </w:r>
    </w:p>
    <w:p w:rsidR="00B16B67" w:rsidRPr="00B16B67" w:rsidRDefault="00B16B67" w:rsidP="00B16B67">
      <w:pPr>
        <w:jc w:val="both"/>
        <w:rPr>
          <w:lang w:val="uk-UA"/>
        </w:rPr>
      </w:pPr>
      <w:r w:rsidRPr="00B16B67">
        <w:rPr>
          <w:lang w:val="uk-UA"/>
        </w:rPr>
        <w:lastRenderedPageBreak/>
        <w:t>Обґрунтування ГЕР*</w:t>
      </w:r>
    </w:p>
    <w:p w:rsidR="00B16B67" w:rsidRPr="00B16B67" w:rsidRDefault="00B16B67" w:rsidP="00B16B67">
      <w:pPr>
        <w:jc w:val="both"/>
        <w:rPr>
          <w:lang w:val="uk-UA"/>
        </w:rPr>
      </w:pPr>
      <w:r w:rsidRPr="00B16B67">
        <w:rPr>
          <w:lang w:val="uk-UA"/>
        </w:rPr>
        <w:t>8.1 Заклад вищої освіти послідовно дотримується визначених ним процедур розроблення, затвердження, моніторингу та періодичного перегляду освітньої програми</w:t>
      </w:r>
    </w:p>
    <w:p w:rsidR="00B16B67" w:rsidRPr="00B16B67" w:rsidRDefault="00B16B67" w:rsidP="00B16B67">
      <w:pPr>
        <w:jc w:val="both"/>
        <w:rPr>
          <w:lang w:val="uk-UA"/>
        </w:rPr>
      </w:pPr>
      <w:r w:rsidRPr="00B16B67">
        <w:rPr>
          <w:lang w:val="uk-UA"/>
        </w:rPr>
        <w:t>Загалом відповідає вимогам до змісту підкритерію, однак на сайті ЗВО та випускової кафедри відсутнє підтвердження процесу системного моніторингу змісту освітньої програми. Варто також вказати на відсутність чіткої регламентації локальним нормативним актом процедури розроблення, затвердження, моніторингу та періодичного перегляду освітніх програм.</w:t>
      </w:r>
    </w:p>
    <w:p w:rsidR="00B16B67" w:rsidRPr="00B16B67" w:rsidRDefault="00B16B67" w:rsidP="00B16B67">
      <w:pPr>
        <w:jc w:val="both"/>
        <w:rPr>
          <w:lang w:val="uk-UA"/>
        </w:rPr>
      </w:pPr>
      <w:r w:rsidRPr="00B16B67">
        <w:rPr>
          <w:lang w:val="uk-UA"/>
        </w:rPr>
        <w:t>8.2 Здобувачі вищої освіти безпосередньо та через органи студентського самоврядування залучені до процесу періодичного перегляду освітньої програми та інших процедур забезпечення її якості як партнери. Позиція здобувачів вищої освіти береться до уваги під час перегляду освітньої програми</w:t>
      </w:r>
    </w:p>
    <w:p w:rsidR="00B16B67" w:rsidRPr="00B16B67" w:rsidRDefault="00B16B67" w:rsidP="00B16B67">
      <w:pPr>
        <w:jc w:val="both"/>
        <w:rPr>
          <w:lang w:val="uk-UA"/>
        </w:rPr>
      </w:pPr>
      <w:r w:rsidRPr="00B16B67">
        <w:rPr>
          <w:lang w:val="uk-UA"/>
        </w:rPr>
        <w:t>У відомостях про самооцінювання та у звіті експертної групи декларується активна участь студентів у перегляді освітньої програми. При цьому, у згаданих матеріалах практично відсутня конкретна інформація, про пропозиції студентів щодо покращення змісту ОП і яким чином були враховані (чи обґрунтовано не враховані) ці пропозиції.</w:t>
      </w:r>
    </w:p>
    <w:p w:rsidR="00B16B67" w:rsidRPr="00B16B67" w:rsidRDefault="00B16B67" w:rsidP="00B16B67">
      <w:pPr>
        <w:jc w:val="both"/>
        <w:rPr>
          <w:lang w:val="uk-UA"/>
        </w:rPr>
      </w:pPr>
      <w:r w:rsidRPr="00B16B67">
        <w:rPr>
          <w:lang w:val="uk-UA"/>
        </w:rPr>
        <w:t>8.3 Роботодавці безпосередньо та/або через свої об’єднання залучені до процесу періодичного перегляду освітньої програми та інших процедур забезпечення її якості як партнери</w:t>
      </w:r>
    </w:p>
    <w:p w:rsidR="00B16B67" w:rsidRPr="00B16B67" w:rsidRDefault="00B16B67" w:rsidP="00B16B67">
      <w:pPr>
        <w:jc w:val="both"/>
        <w:rPr>
          <w:lang w:val="uk-UA"/>
        </w:rPr>
      </w:pPr>
      <w:r w:rsidRPr="00B16B67">
        <w:rPr>
          <w:lang w:val="uk-UA"/>
        </w:rPr>
        <w:t>Загалом відповідає вимогам до змісту підкритерію.</w:t>
      </w:r>
    </w:p>
    <w:p w:rsidR="00B16B67" w:rsidRPr="00B16B67" w:rsidRDefault="00B16B67" w:rsidP="00B16B67">
      <w:pPr>
        <w:jc w:val="both"/>
        <w:rPr>
          <w:lang w:val="uk-UA"/>
        </w:rPr>
      </w:pPr>
      <w:r w:rsidRPr="00B16B67">
        <w:rPr>
          <w:lang w:val="uk-UA"/>
        </w:rPr>
        <w:t>8.4 Наявна практика збирання, аналізу та врахування інформації щодо кар’єрного шляху випускників освітньої програми</w:t>
      </w:r>
    </w:p>
    <w:p w:rsidR="00B16B67" w:rsidRPr="00B16B67" w:rsidRDefault="00B16B67" w:rsidP="00B16B67">
      <w:pPr>
        <w:jc w:val="both"/>
        <w:rPr>
          <w:lang w:val="uk-UA"/>
        </w:rPr>
      </w:pPr>
      <w:r w:rsidRPr="00B16B67">
        <w:rPr>
          <w:lang w:val="uk-UA"/>
        </w:rPr>
        <w:t>Загалом відповідає вимогам до змісту підкритерію.</w:t>
      </w:r>
    </w:p>
    <w:p w:rsidR="00B16B67" w:rsidRPr="00B16B67" w:rsidRDefault="00B16B67" w:rsidP="00B16B67">
      <w:pPr>
        <w:jc w:val="both"/>
        <w:rPr>
          <w:lang w:val="uk-UA"/>
        </w:rPr>
      </w:pPr>
      <w:r w:rsidRPr="00B16B67">
        <w:rPr>
          <w:lang w:val="uk-UA"/>
        </w:rPr>
        <w:t>8.5 Система забезпечення якості закладу вищої освіти забезпечує вчасне реагування на виявлені недоліки в освітній програмі та/або освітній діяльності з реалізації освітньої програми</w:t>
      </w:r>
    </w:p>
    <w:p w:rsidR="00B16B67" w:rsidRPr="00B16B67" w:rsidRDefault="00B16B67" w:rsidP="00B16B67">
      <w:pPr>
        <w:jc w:val="both"/>
        <w:rPr>
          <w:lang w:val="uk-UA"/>
        </w:rPr>
      </w:pPr>
      <w:r w:rsidRPr="00B16B67">
        <w:rPr>
          <w:lang w:val="uk-UA"/>
        </w:rPr>
        <w:t>Процес реагування на виявлені недоліки у освітній програмі підтверджується низкою положень. Однак, не відображено конкретного механізму реалізації цього процесу на посиланням на конкретні недоліки, які були виправлені. Підтверджень наявності реального процесу реагування на виявлені недоліки недостатньо. На сайті також не оприлюднено жодної інформації щодо опитування здобувачів та роботодавців саме за цією ОП.</w:t>
      </w:r>
    </w:p>
    <w:p w:rsidR="00B16B67" w:rsidRPr="00B16B67" w:rsidRDefault="00B16B67" w:rsidP="00B16B67">
      <w:pPr>
        <w:jc w:val="both"/>
        <w:rPr>
          <w:lang w:val="uk-UA"/>
        </w:rPr>
      </w:pPr>
      <w:r w:rsidRPr="00B16B67">
        <w:rPr>
          <w:lang w:val="uk-UA"/>
        </w:rPr>
        <w:t>8.6 Результати зовнішнього забезпечення якості вищої освіти (зокрема зауваження та пропозиції, сформульовані під час попередніх акредитацій) беруться до уваги під час перегляду освітньої програми</w:t>
      </w:r>
    </w:p>
    <w:p w:rsidR="00B16B67" w:rsidRPr="00B16B67" w:rsidRDefault="00B16B67" w:rsidP="00B16B67">
      <w:pPr>
        <w:jc w:val="both"/>
        <w:rPr>
          <w:lang w:val="uk-UA"/>
        </w:rPr>
      </w:pPr>
      <w:r w:rsidRPr="00B16B67">
        <w:rPr>
          <w:lang w:val="uk-UA"/>
        </w:rPr>
        <w:t>ОП проходить акредитацію вперше.</w:t>
      </w:r>
    </w:p>
    <w:p w:rsidR="00B16B67" w:rsidRPr="00B16B67" w:rsidRDefault="00B16B67" w:rsidP="00B16B67">
      <w:pPr>
        <w:jc w:val="both"/>
        <w:rPr>
          <w:lang w:val="uk-UA"/>
        </w:rPr>
      </w:pPr>
      <w:r w:rsidRPr="00B16B67">
        <w:rPr>
          <w:lang w:val="uk-UA"/>
        </w:rPr>
        <w:t>8.7 В академічній спільноті закладу вищої освіти сформована культура якості, що сприяє постійному розвитку освітньої програми та освітньої діяльності за цією програмою</w:t>
      </w:r>
    </w:p>
    <w:p w:rsidR="00B16B67" w:rsidRPr="00B16B67" w:rsidRDefault="00B16B67" w:rsidP="00B16B67">
      <w:pPr>
        <w:jc w:val="both"/>
        <w:rPr>
          <w:lang w:val="uk-UA"/>
        </w:rPr>
      </w:pPr>
      <w:r w:rsidRPr="00B16B67">
        <w:rPr>
          <w:lang w:val="uk-UA"/>
        </w:rPr>
        <w:t>Варто відмітити позитивний тренд ЗВО на формування культури якості, однак для досягнення належного результату потрібно ще докласти зусиль усім учасникам освітнього процесу.</w:t>
      </w:r>
    </w:p>
    <w:p w:rsidR="00B16B67" w:rsidRPr="00B16B67" w:rsidRDefault="00B16B67" w:rsidP="00B16B67">
      <w:pPr>
        <w:jc w:val="both"/>
        <w:rPr>
          <w:lang w:val="uk-UA"/>
        </w:rPr>
      </w:pPr>
      <w:r w:rsidRPr="00B16B67">
        <w:rPr>
          <w:lang w:val="uk-UA"/>
        </w:rPr>
        <w:t>Критерій 9. Прозорість та публічність</w:t>
      </w:r>
    </w:p>
    <w:p w:rsidR="00B16B67" w:rsidRPr="00B16B67" w:rsidRDefault="00B16B67" w:rsidP="00B16B67">
      <w:pPr>
        <w:jc w:val="both"/>
        <w:rPr>
          <w:lang w:val="uk-UA"/>
        </w:rPr>
      </w:pPr>
      <w:r w:rsidRPr="00B16B67">
        <w:rPr>
          <w:lang w:val="uk-UA"/>
        </w:rPr>
        <w:t>Рівень відповідності (експертна група)</w:t>
      </w:r>
    </w:p>
    <w:p w:rsidR="00B16B67" w:rsidRPr="00B16B67" w:rsidRDefault="00B16B67" w:rsidP="00B16B67">
      <w:pPr>
        <w:jc w:val="both"/>
        <w:rPr>
          <w:lang w:val="uk-UA"/>
        </w:rPr>
      </w:pPr>
    </w:p>
    <w:p w:rsidR="00B16B67" w:rsidRPr="00B16B67" w:rsidRDefault="00B16B67" w:rsidP="00B16B67">
      <w:pPr>
        <w:jc w:val="both"/>
        <w:rPr>
          <w:lang w:val="uk-UA"/>
        </w:rPr>
      </w:pPr>
      <w:r w:rsidRPr="00B16B67">
        <w:rPr>
          <w:lang w:val="uk-UA"/>
        </w:rPr>
        <w:t>Рівень В</w:t>
      </w:r>
    </w:p>
    <w:p w:rsidR="00B16B67" w:rsidRPr="00B16B67" w:rsidRDefault="00B16B67" w:rsidP="00B16B67">
      <w:pPr>
        <w:jc w:val="both"/>
        <w:rPr>
          <w:lang w:val="uk-UA"/>
        </w:rPr>
      </w:pPr>
      <w:r w:rsidRPr="00B16B67">
        <w:rPr>
          <w:lang w:val="uk-UA"/>
        </w:rPr>
        <w:lastRenderedPageBreak/>
        <w:t>Рівень відповідності (ГЕР)</w:t>
      </w:r>
    </w:p>
    <w:p w:rsidR="00B16B67" w:rsidRPr="00B16B67" w:rsidRDefault="00B16B67" w:rsidP="00B16B67">
      <w:pPr>
        <w:jc w:val="both"/>
        <w:rPr>
          <w:lang w:val="uk-UA"/>
        </w:rPr>
      </w:pPr>
    </w:p>
    <w:p w:rsidR="00B16B67" w:rsidRPr="00B16B67" w:rsidRDefault="00B16B67" w:rsidP="00B16B67">
      <w:pPr>
        <w:jc w:val="both"/>
        <w:rPr>
          <w:lang w:val="uk-UA"/>
        </w:rPr>
      </w:pPr>
      <w:r w:rsidRPr="00B16B67">
        <w:rPr>
          <w:lang w:val="uk-UA"/>
        </w:rPr>
        <w:t>Рівень В</w:t>
      </w:r>
    </w:p>
    <w:p w:rsidR="00B16B67" w:rsidRPr="00B16B67" w:rsidRDefault="00B16B67" w:rsidP="00B16B67">
      <w:pPr>
        <w:jc w:val="both"/>
        <w:rPr>
          <w:lang w:val="uk-UA"/>
        </w:rPr>
      </w:pPr>
      <w:r w:rsidRPr="00B16B67">
        <w:rPr>
          <w:lang w:val="uk-UA"/>
        </w:rPr>
        <w:t>Обґрунтування ГЕР*</w:t>
      </w:r>
    </w:p>
    <w:p w:rsidR="00B16B67" w:rsidRPr="00B16B67" w:rsidRDefault="00B16B67" w:rsidP="00B16B67">
      <w:pPr>
        <w:jc w:val="both"/>
        <w:rPr>
          <w:lang w:val="uk-UA"/>
        </w:rPr>
      </w:pPr>
      <w:r w:rsidRPr="00B16B67">
        <w:rPr>
          <w:lang w:val="uk-UA"/>
        </w:rPr>
        <w:t>9.1 Визначені чіткі та зрозумілі правила і процедури, що регулюють права та обов’язки всіх учасників освітнього процесу, є доступними для них та яких послідовно дотримуються під час реалізації освітньої програми</w:t>
      </w:r>
    </w:p>
    <w:p w:rsidR="00B16B67" w:rsidRPr="00B16B67" w:rsidRDefault="00B16B67" w:rsidP="00B16B67">
      <w:pPr>
        <w:jc w:val="both"/>
        <w:rPr>
          <w:lang w:val="uk-UA"/>
        </w:rPr>
      </w:pPr>
      <w:r w:rsidRPr="00B16B67">
        <w:rPr>
          <w:lang w:val="uk-UA"/>
        </w:rPr>
        <w:t xml:space="preserve">Загалом відповідає вимогам до змісту підкритерію. </w:t>
      </w:r>
    </w:p>
    <w:p w:rsidR="00B16B67" w:rsidRPr="00B16B67" w:rsidRDefault="00B16B67" w:rsidP="00B16B67">
      <w:pPr>
        <w:jc w:val="both"/>
        <w:rPr>
          <w:lang w:val="uk-UA"/>
        </w:rPr>
      </w:pPr>
      <w:r w:rsidRPr="00B16B67">
        <w:rPr>
          <w:lang w:val="uk-UA"/>
        </w:rPr>
        <w:t>9.2 Заклад вищої освіти не пізніше ніж за місяць до затвердження освітньої програми або змін до неї оприлюднює на своєму офіційному вебсайті відповідний проєкт із метою отримання зауважень та пропозиції заінтересованих сторін</w:t>
      </w:r>
    </w:p>
    <w:p w:rsidR="00B16B67" w:rsidRPr="00B16B67" w:rsidRDefault="00B16B67" w:rsidP="00B16B67">
      <w:pPr>
        <w:jc w:val="both"/>
        <w:rPr>
          <w:lang w:val="uk-UA"/>
        </w:rPr>
      </w:pPr>
      <w:r w:rsidRPr="00B16B67">
        <w:rPr>
          <w:lang w:val="uk-UA"/>
        </w:rPr>
        <w:t>Загалом відповідає вимогам до змісту підкритерію, водночас на сайті ЗВО не оприлюднено жодної інформації щодо опитування здобувачів та роботодавців за ОП.</w:t>
      </w:r>
    </w:p>
    <w:p w:rsidR="00B16B67" w:rsidRPr="00B16B67" w:rsidRDefault="00B16B67" w:rsidP="00B16B67">
      <w:pPr>
        <w:jc w:val="both"/>
        <w:rPr>
          <w:lang w:val="uk-UA"/>
        </w:rPr>
      </w:pPr>
      <w:r w:rsidRPr="00B16B67">
        <w:rPr>
          <w:lang w:val="uk-UA"/>
        </w:rPr>
        <w:t>9.3 Заклад вищої освіти своєчасно оприлюднює на своєму офіційному вебсайті точну та достовірну інформацію про освітню програму (включаючи її цілі, очікувані результати навчання та компоненти) в обсязі, достатньому для інформування відповідних заінтересованих сторін та суспільства</w:t>
      </w:r>
    </w:p>
    <w:p w:rsidR="00B16B67" w:rsidRPr="00B16B67" w:rsidRDefault="00B16B67" w:rsidP="00B16B67">
      <w:pPr>
        <w:jc w:val="both"/>
        <w:rPr>
          <w:lang w:val="uk-UA"/>
        </w:rPr>
      </w:pPr>
      <w:r w:rsidRPr="00B16B67">
        <w:rPr>
          <w:lang w:val="uk-UA"/>
        </w:rPr>
        <w:t>На сайті ЗВО недостатньо інформації, яка б ілюструвала реальні процеси у межах освітньої програми (текстові та фото повідомлення щодо навчального процесу, практичної підготовки, результатів засідань різних рад й комісій щодо покращення змісту ОП тощо). Варто також зазначити, що на сайті ЗВО посилання на робочі програми навчальних дисциплін за цією ОП не активні.</w:t>
      </w:r>
    </w:p>
    <w:p w:rsidR="00B16B67" w:rsidRPr="00B16B67" w:rsidRDefault="00B16B67" w:rsidP="00B16B67">
      <w:pPr>
        <w:jc w:val="both"/>
        <w:rPr>
          <w:lang w:val="uk-UA"/>
        </w:rPr>
      </w:pPr>
      <w:r w:rsidRPr="00B16B67">
        <w:rPr>
          <w:lang w:val="uk-UA"/>
        </w:rPr>
        <w:t>Критерій 10. Навчання через дослідження</w:t>
      </w:r>
    </w:p>
    <w:p w:rsidR="00B16B67" w:rsidRPr="00B16B67" w:rsidRDefault="00B16B67" w:rsidP="00B16B67">
      <w:pPr>
        <w:jc w:val="both"/>
        <w:rPr>
          <w:lang w:val="uk-UA"/>
        </w:rPr>
      </w:pPr>
      <w:r w:rsidRPr="00B16B67">
        <w:rPr>
          <w:lang w:val="uk-UA"/>
        </w:rPr>
        <w:t>Рівень відповідності (експертна група)</w:t>
      </w:r>
    </w:p>
    <w:p w:rsidR="00B16B67" w:rsidRPr="00B16B67" w:rsidRDefault="00B16B67" w:rsidP="00B16B67">
      <w:pPr>
        <w:jc w:val="both"/>
        <w:rPr>
          <w:lang w:val="uk-UA"/>
        </w:rPr>
      </w:pPr>
    </w:p>
    <w:p w:rsidR="00B16B67" w:rsidRPr="00B16B67" w:rsidRDefault="00B16B67" w:rsidP="00B16B67">
      <w:pPr>
        <w:jc w:val="both"/>
        <w:rPr>
          <w:lang w:val="uk-UA"/>
        </w:rPr>
      </w:pPr>
      <w:r w:rsidRPr="00B16B67">
        <w:rPr>
          <w:lang w:val="uk-UA"/>
        </w:rPr>
        <w:t>Рівень відповідності (ГЕР)</w:t>
      </w:r>
    </w:p>
    <w:p w:rsidR="00B16B67" w:rsidRPr="00B16B67" w:rsidRDefault="00B16B67" w:rsidP="00B16B67">
      <w:pPr>
        <w:jc w:val="both"/>
        <w:rPr>
          <w:lang w:val="uk-UA"/>
        </w:rPr>
      </w:pPr>
    </w:p>
    <w:p w:rsidR="00B16B67" w:rsidRPr="00B16B67" w:rsidRDefault="00B16B67" w:rsidP="00B16B67">
      <w:pPr>
        <w:jc w:val="both"/>
        <w:rPr>
          <w:lang w:val="uk-UA"/>
        </w:rPr>
      </w:pPr>
      <w:r w:rsidRPr="00B16B67">
        <w:rPr>
          <w:lang w:val="uk-UA"/>
        </w:rPr>
        <w:t>Обґрунтування ГЕР*</w:t>
      </w:r>
    </w:p>
    <w:p w:rsidR="00B16B67" w:rsidRPr="00B16B67" w:rsidRDefault="00B16B67" w:rsidP="00B16B67">
      <w:pPr>
        <w:jc w:val="both"/>
        <w:rPr>
          <w:lang w:val="uk-UA"/>
        </w:rPr>
      </w:pPr>
      <w:r w:rsidRPr="00B16B67">
        <w:rPr>
          <w:lang w:val="uk-UA"/>
        </w:rPr>
        <w:t>10.1 Зміст освітньо-наукової програми відповідає науковим інтересам аспірантів (ад’юнктів) і забезпечує їх повноцінну підготовку до дослідницької та викладацької діяльності в закладах вищої освіти за спеціальністю та/або галуззю</w:t>
      </w:r>
    </w:p>
    <w:p w:rsidR="00B16B67" w:rsidRPr="00B16B67" w:rsidRDefault="00B16B67" w:rsidP="00B16B67">
      <w:pPr>
        <w:jc w:val="both"/>
        <w:rPr>
          <w:lang w:val="uk-UA"/>
        </w:rPr>
      </w:pPr>
      <w:r w:rsidRPr="00B16B67">
        <w:rPr>
          <w:lang w:val="uk-UA"/>
        </w:rPr>
        <w:t>10.2 Наукова діяльність аспірантів (ад’юнктів) відповідає напряму досліджень наукових керівників</w:t>
      </w:r>
    </w:p>
    <w:p w:rsidR="00B16B67" w:rsidRPr="00B16B67" w:rsidRDefault="00B16B67" w:rsidP="00B16B67">
      <w:pPr>
        <w:jc w:val="both"/>
        <w:rPr>
          <w:lang w:val="uk-UA"/>
        </w:rPr>
      </w:pPr>
      <w:r w:rsidRPr="00B16B67">
        <w:rPr>
          <w:lang w:val="uk-UA"/>
        </w:rPr>
        <w:t>10.3 Заклад вищої освіти організаційно та матеріально забезпечує в межах освітньо-наукової програми можливості для проведення й апробації результатів наукових досліджень відповідно до тематики аспірантів (ад’юнктів) (проведення регулярних конференцій, семінарів, колоквіумів, доступ до використання лабораторій, обладнання тощо)</w:t>
      </w:r>
    </w:p>
    <w:p w:rsidR="00B16B67" w:rsidRPr="00B16B67" w:rsidRDefault="00B16B67" w:rsidP="00B16B67">
      <w:pPr>
        <w:jc w:val="both"/>
        <w:rPr>
          <w:lang w:val="uk-UA"/>
        </w:rPr>
      </w:pPr>
      <w:r w:rsidRPr="00B16B67">
        <w:rPr>
          <w:lang w:val="uk-UA"/>
        </w:rPr>
        <w:t>10.4 Заклад вищої освіти забезпечує можливості для залучення аспірантів (ад’юнктів) до міжнародної академічної спільноти за спеціальністю, зокрема через виступи на конференціях, публікації, участь у спільних дослідницьких проєктах тощо</w:t>
      </w:r>
    </w:p>
    <w:p w:rsidR="00B16B67" w:rsidRPr="00B16B67" w:rsidRDefault="00B16B67" w:rsidP="00B16B67">
      <w:pPr>
        <w:jc w:val="both"/>
        <w:rPr>
          <w:lang w:val="uk-UA"/>
        </w:rPr>
      </w:pPr>
      <w:r w:rsidRPr="00B16B67">
        <w:rPr>
          <w:lang w:val="uk-UA"/>
        </w:rPr>
        <w:t>10.5 Наявна практика участі наукових керівників аспірантів у дослідницьких проєктах, результати яких регулярно публікуються та/або практично впроваджуються</w:t>
      </w:r>
    </w:p>
    <w:p w:rsidR="00DF05BD" w:rsidRDefault="00B16B67" w:rsidP="00B16B67">
      <w:pPr>
        <w:jc w:val="both"/>
        <w:rPr>
          <w:lang w:val="uk-UA"/>
        </w:rPr>
      </w:pPr>
      <w:r w:rsidRPr="00B16B67">
        <w:rPr>
          <w:lang w:val="uk-UA"/>
        </w:rPr>
        <w:lastRenderedPageBreak/>
        <w:t>10.6 Заклад вищої освіти забезпечує дотримання академічної доброчесності у професійній діяльності наукових керівників та аспірантів (ад’юнктів), зокрема вживає заходів для унеможливлення наукового керівництва особами, які вчинили порушення академічної доброчесності</w:t>
      </w:r>
    </w:p>
    <w:p w:rsidR="00B16B67" w:rsidRDefault="00B16B67" w:rsidP="00B16B67">
      <w:pPr>
        <w:jc w:val="both"/>
        <w:rPr>
          <w:lang w:val="uk-UA"/>
        </w:rPr>
      </w:pPr>
    </w:p>
    <w:p w:rsidR="00B16B67" w:rsidRPr="00B16B67" w:rsidRDefault="00B16B67" w:rsidP="00B16B67">
      <w:pPr>
        <w:jc w:val="both"/>
        <w:rPr>
          <w:b/>
          <w:lang w:val="uk-UA"/>
        </w:rPr>
      </w:pPr>
      <w:bookmarkStart w:id="0" w:name="_GoBack"/>
      <w:r w:rsidRPr="00B16B67">
        <w:rPr>
          <w:b/>
          <w:lang w:val="uk-UA"/>
        </w:rPr>
        <w:t>3. Рекомендації з подальшого удосконалення освітньої програми</w:t>
      </w:r>
    </w:p>
    <w:bookmarkEnd w:id="0"/>
    <w:p w:rsidR="00B16B67" w:rsidRPr="00B16B67" w:rsidRDefault="00B16B67" w:rsidP="00B16B67">
      <w:pPr>
        <w:jc w:val="both"/>
        <w:rPr>
          <w:lang w:val="uk-UA"/>
        </w:rPr>
      </w:pPr>
      <w:r w:rsidRPr="00B16B67">
        <w:rPr>
          <w:lang w:val="uk-UA"/>
        </w:rPr>
        <w:t>У цьому розділі на основі звіту експертної групи та висновків ГЕР резюмуються рекомендації стосовно подальшого удосконалення освітньої програми, включаючи пропозиції щодо усунення виявлених під час акредитації недоліків. Заповнення цих полів є обов’язковим у всіх випадках, коли ГЕР погодилася або визначила рівень відповідності критерію B, E чи F.</w:t>
      </w:r>
    </w:p>
    <w:p w:rsidR="00B16B67" w:rsidRPr="00B16B67" w:rsidRDefault="00B16B67" w:rsidP="00B16B67">
      <w:pPr>
        <w:jc w:val="both"/>
        <w:rPr>
          <w:lang w:val="uk-UA"/>
        </w:rPr>
      </w:pPr>
    </w:p>
    <w:p w:rsidR="00B16B67" w:rsidRPr="00B16B67" w:rsidRDefault="00B16B67" w:rsidP="00B16B67">
      <w:pPr>
        <w:jc w:val="both"/>
        <w:rPr>
          <w:lang w:val="uk-UA"/>
        </w:rPr>
      </w:pPr>
      <w:r w:rsidRPr="00B16B67">
        <w:rPr>
          <w:lang w:val="uk-UA"/>
        </w:rPr>
        <w:t>Критерій 1. Проектування та цілі освітньої програми *</w:t>
      </w:r>
    </w:p>
    <w:p w:rsidR="00B16B67" w:rsidRPr="00B16B67" w:rsidRDefault="00B16B67" w:rsidP="00B16B67">
      <w:pPr>
        <w:jc w:val="both"/>
        <w:rPr>
          <w:lang w:val="uk-UA"/>
        </w:rPr>
      </w:pPr>
      <w:r w:rsidRPr="00B16B67">
        <w:rPr>
          <w:lang w:val="uk-UA"/>
        </w:rPr>
        <w:t>ЗВО варто звернути увагу не те, що рецензії роботодавців мають носити конкретний характер с зауваженнями і пропозиціями. З метою широкого та  оперативного  врахування  позицій  та  потреб  заінтересованих  сторін  активно  впроваджувати  практику  онлайн опитувань.  Результати  цих  анкетувань  та  їх  аналіз,  а  також  інформаційні  звіти  про  проведені  заходи  із стейкголдерами по обговоренню цілей та програмних результатів ОП «Агроінженерія» відображати на сайті ЗВО. Активізувати роботу відділу ЗВО, який опікується кар’єрними розвитком випускників.</w:t>
      </w:r>
    </w:p>
    <w:p w:rsidR="00B16B67" w:rsidRPr="00B16B67" w:rsidRDefault="00B16B67" w:rsidP="00B16B67">
      <w:pPr>
        <w:jc w:val="both"/>
        <w:rPr>
          <w:lang w:val="uk-UA"/>
        </w:rPr>
      </w:pPr>
      <w:r w:rsidRPr="00B16B67">
        <w:rPr>
          <w:lang w:val="uk-UA"/>
        </w:rPr>
        <w:t>Критерій 2. Структура та зміст освітньої програми *</w:t>
      </w:r>
    </w:p>
    <w:p w:rsidR="00B16B67" w:rsidRPr="00B16B67" w:rsidRDefault="00B16B67" w:rsidP="00B16B67">
      <w:pPr>
        <w:jc w:val="both"/>
        <w:rPr>
          <w:lang w:val="uk-UA"/>
        </w:rPr>
      </w:pPr>
      <w:r w:rsidRPr="00B16B67">
        <w:rPr>
          <w:lang w:val="uk-UA"/>
        </w:rPr>
        <w:t>ЗВО варто структурувати перелік дисциплін для забезпечення розуміння взаємозв’язку із загальними, фаховими компетентностями і ПРН. Необхідно також удосконалити структурно-логічну схему та усунути виявлені експертною групою технічні неточності. Розглянути можливість запровадження силабусів навчальних дисциплін та забезпечити їхнє розміщення у публічному веб-просторі ЗВО.</w:t>
      </w:r>
    </w:p>
    <w:p w:rsidR="00B16B67" w:rsidRPr="00B16B67" w:rsidRDefault="00B16B67" w:rsidP="00B16B67">
      <w:pPr>
        <w:jc w:val="both"/>
        <w:rPr>
          <w:lang w:val="uk-UA"/>
        </w:rPr>
      </w:pPr>
      <w:r w:rsidRPr="00B16B67">
        <w:rPr>
          <w:lang w:val="uk-UA"/>
        </w:rPr>
        <w:t>Критерій 3. Доступ до освітньої програми та визнання результатів навчання *</w:t>
      </w:r>
    </w:p>
    <w:p w:rsidR="00B16B67" w:rsidRPr="00B16B67" w:rsidRDefault="00B16B67" w:rsidP="00B16B67">
      <w:pPr>
        <w:jc w:val="both"/>
        <w:rPr>
          <w:lang w:val="uk-UA"/>
        </w:rPr>
      </w:pPr>
      <w:r w:rsidRPr="00B16B67">
        <w:rPr>
          <w:lang w:val="uk-UA"/>
        </w:rPr>
        <w:t>ЗВО слід виключити з правил прийому  до ЗВО інформацію про спеціальності, які відсутні в університеті. Поширити  серед здобувачів  освіти  інформацію щодо  популяризації  академічної  мобільності  і  неформальної  освіти  та  можливості перезарахування їх результатів у освітньому процесі за ОП, що акредитується.</w:t>
      </w:r>
    </w:p>
    <w:p w:rsidR="00B16B67" w:rsidRPr="00B16B67" w:rsidRDefault="00B16B67" w:rsidP="00B16B67">
      <w:pPr>
        <w:jc w:val="both"/>
        <w:rPr>
          <w:lang w:val="uk-UA"/>
        </w:rPr>
      </w:pPr>
      <w:r w:rsidRPr="00B16B67">
        <w:rPr>
          <w:lang w:val="uk-UA"/>
        </w:rPr>
        <w:t>Критерій 4. Навчання і викладання за освітньою програмою *</w:t>
      </w:r>
    </w:p>
    <w:p w:rsidR="00B16B67" w:rsidRPr="00B16B67" w:rsidRDefault="00B16B67" w:rsidP="00B16B67">
      <w:pPr>
        <w:jc w:val="both"/>
        <w:rPr>
          <w:lang w:val="uk-UA"/>
        </w:rPr>
      </w:pPr>
      <w:r w:rsidRPr="00B16B67">
        <w:rPr>
          <w:lang w:val="uk-UA"/>
        </w:rPr>
        <w:t>ЗВО варто провести  роботу  щодо  активного  залучення  здобувачів  вищої  освіти  та  роботодавців  до перегляду  наповнення  саме  освітніх  компонентів  ОП. Запровадити оглядові екскурсії та відвідування міжнародних виставок сільськогосподарської техніки, які зважаючи на суттєвий обсяг міжнародної активності ЗВО та карантинні обмеження можна відвідати у режимі online. Приділити увагу питанню оновлення змісту освіти на основі наукових досягнень і сучасних практик у відповідній галузі. Необхідно поширювати актуальну  інформацію щодо міжнародної співпраці, більше використовувати он-лайн комунікацію, в тому числі з академічною спільнотою закордонних ЗВО.</w:t>
      </w:r>
    </w:p>
    <w:p w:rsidR="00B16B67" w:rsidRPr="00B16B67" w:rsidRDefault="00B16B67" w:rsidP="00B16B67">
      <w:pPr>
        <w:jc w:val="both"/>
        <w:rPr>
          <w:lang w:val="uk-UA"/>
        </w:rPr>
      </w:pPr>
      <w:r w:rsidRPr="00B16B67">
        <w:rPr>
          <w:lang w:val="uk-UA"/>
        </w:rPr>
        <w:t>Критерій 5. Контрольні заходи, оцінювання здобувачів вищої освіти та академічна доброчесність *</w:t>
      </w:r>
    </w:p>
    <w:p w:rsidR="00B16B67" w:rsidRPr="00B16B67" w:rsidRDefault="00B16B67" w:rsidP="00B16B67">
      <w:pPr>
        <w:jc w:val="both"/>
        <w:rPr>
          <w:lang w:val="uk-UA"/>
        </w:rPr>
      </w:pPr>
      <w:r w:rsidRPr="00B16B67">
        <w:rPr>
          <w:lang w:val="uk-UA"/>
        </w:rPr>
        <w:t xml:space="preserve">ЗВО варто запровадити  в  робочих  програмах  дисциплін  та  методичному забезпеченні  курсів  у  системі  Moodle  окремий  розділ,  присвячений  правилам  взаємодії  учасників  освітнього процесу </w:t>
      </w:r>
      <w:r w:rsidRPr="00B16B67">
        <w:rPr>
          <w:lang w:val="uk-UA"/>
        </w:rPr>
        <w:lastRenderedPageBreak/>
        <w:t>з точки зору академічної доброчесності та відповідальності за її порушення. Також продовжити популяризацію академічної доброчесності на всіх етапах освітнього процесу.</w:t>
      </w:r>
    </w:p>
    <w:p w:rsidR="00B16B67" w:rsidRPr="00B16B67" w:rsidRDefault="00B16B67" w:rsidP="00B16B67">
      <w:pPr>
        <w:jc w:val="both"/>
        <w:rPr>
          <w:lang w:val="uk-UA"/>
        </w:rPr>
      </w:pPr>
      <w:r w:rsidRPr="00B16B67">
        <w:rPr>
          <w:lang w:val="uk-UA"/>
        </w:rPr>
        <w:t>Критерій 6. Людські ресурси *</w:t>
      </w:r>
    </w:p>
    <w:p w:rsidR="00B16B67" w:rsidRPr="00B16B67" w:rsidRDefault="00B16B67" w:rsidP="00B16B67">
      <w:pPr>
        <w:jc w:val="both"/>
        <w:rPr>
          <w:lang w:val="uk-UA"/>
        </w:rPr>
      </w:pPr>
      <w:r w:rsidRPr="00B16B67">
        <w:rPr>
          <w:lang w:val="uk-UA"/>
        </w:rPr>
        <w:t>ЗВО варто більш активно відшукувати можливості участі у міжнародних проектах та програмах академічної мобільності. Поширити перелік місць підвищення кваліфікації НПП та розробити власні  програми  підвищення  професійної кваліфікації  викладачів  та  педагогічної майстерності. В програмі розвитку ЗВО розглянути питання про перспективи кадрового складу ННІ «Механізації сільського господарства».</w:t>
      </w:r>
    </w:p>
    <w:p w:rsidR="00B16B67" w:rsidRPr="00B16B67" w:rsidRDefault="00B16B67" w:rsidP="00B16B67">
      <w:pPr>
        <w:jc w:val="both"/>
        <w:rPr>
          <w:lang w:val="uk-UA"/>
        </w:rPr>
      </w:pPr>
      <w:r w:rsidRPr="00B16B67">
        <w:rPr>
          <w:lang w:val="uk-UA"/>
        </w:rPr>
        <w:t>Критерій 7. Освітнє середовище та матеріальні ресурси *</w:t>
      </w:r>
    </w:p>
    <w:p w:rsidR="00B16B67" w:rsidRPr="00B16B67" w:rsidRDefault="00B16B67" w:rsidP="00B16B67">
      <w:pPr>
        <w:jc w:val="both"/>
        <w:rPr>
          <w:lang w:val="uk-UA"/>
        </w:rPr>
      </w:pPr>
      <w:r w:rsidRPr="00B16B67">
        <w:rPr>
          <w:lang w:val="uk-UA"/>
        </w:rPr>
        <w:t>ЗВО необхідно оновити і поповнити матеріально-технічну базу навчального процесу. Оновити і наповнити навчально-методичне забезпечення за освітньою програмою  «Агроінженерія». Розглянути можливість збільшити кількість штатних одиниць соціально-психологічної служби, зважаючи на кількість здобувачів та особливості функціонування ЗВО.</w:t>
      </w:r>
    </w:p>
    <w:p w:rsidR="00B16B67" w:rsidRPr="00B16B67" w:rsidRDefault="00B16B67" w:rsidP="00B16B67">
      <w:pPr>
        <w:jc w:val="both"/>
        <w:rPr>
          <w:lang w:val="uk-UA"/>
        </w:rPr>
      </w:pPr>
      <w:r w:rsidRPr="00B16B67">
        <w:rPr>
          <w:lang w:val="uk-UA"/>
        </w:rPr>
        <w:t>Критерій 8. Внутрішнє забезпечення якості освітньої програми *</w:t>
      </w:r>
    </w:p>
    <w:p w:rsidR="00B16B67" w:rsidRPr="00B16B67" w:rsidRDefault="00B16B67" w:rsidP="00B16B67">
      <w:pPr>
        <w:jc w:val="both"/>
        <w:rPr>
          <w:lang w:val="uk-UA"/>
        </w:rPr>
      </w:pPr>
      <w:r w:rsidRPr="00B16B67">
        <w:rPr>
          <w:lang w:val="uk-UA"/>
        </w:rPr>
        <w:t>ЗВО необхідно удосконалити процес виявлення та усунення недоліків в освітній програмі, зокрема  шляхом залучення більшої кількості стейкхолдерів до опитування опитуваннях  та  оприлюднити  результати  анкетування  на  сайті  ЗВО. Також варто розміщувати інформацію про студентські ініціативи щодо покращення змісту освітньої програми для стимулювання їхньої зацікавленості впливати на формування їх фахового рівня.</w:t>
      </w:r>
    </w:p>
    <w:p w:rsidR="00B16B67" w:rsidRPr="00B16B67" w:rsidRDefault="00B16B67" w:rsidP="00B16B67">
      <w:pPr>
        <w:jc w:val="both"/>
        <w:rPr>
          <w:lang w:val="uk-UA"/>
        </w:rPr>
      </w:pPr>
      <w:r w:rsidRPr="00B16B67">
        <w:rPr>
          <w:lang w:val="uk-UA"/>
        </w:rPr>
        <w:t>Критерій 9. Прозорість та публічність *</w:t>
      </w:r>
    </w:p>
    <w:p w:rsidR="00B16B67" w:rsidRPr="00B16B67" w:rsidRDefault="00B16B67" w:rsidP="00B16B67">
      <w:pPr>
        <w:jc w:val="both"/>
        <w:rPr>
          <w:lang w:val="uk-UA"/>
        </w:rPr>
      </w:pPr>
      <w:r w:rsidRPr="00B16B67">
        <w:rPr>
          <w:lang w:val="uk-UA"/>
        </w:rPr>
        <w:t>На сайті ЗВО надати інформацію  про  засоби,  умови  та  сам  процес  реалізації  ОП  «Агроінженерія».   На  сторінці  ННІ «Механізації сільського господарства» представити кафедри, які є випускаючими за ОП із відображенням матеріальної бази, їх наукової,  навчальної,  методичної    діяльності тощо. На сайті ЗВО також варто збільшити кількість інформації, яка б ілюструвала реальні процеси у межах освітньої програми (текстові та фото повідомлення щодо навчального процесу, практичної підготовки, результатів засідань різних рад й комісій щодо покращення змісту ОП тощо).</w:t>
      </w:r>
    </w:p>
    <w:p w:rsidR="00B16B67" w:rsidRPr="00B16B67" w:rsidRDefault="00B16B67" w:rsidP="00B16B67">
      <w:pPr>
        <w:jc w:val="both"/>
        <w:rPr>
          <w:lang w:val="uk-UA"/>
        </w:rPr>
      </w:pPr>
      <w:r w:rsidRPr="00B16B67">
        <w:rPr>
          <w:lang w:val="uk-UA"/>
        </w:rPr>
        <w:t>Критерій 10. Навчання через дослідження *</w:t>
      </w:r>
    </w:p>
    <w:sectPr w:rsidR="00B16B67" w:rsidRPr="00B16B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AE9"/>
    <w:rsid w:val="000007F5"/>
    <w:rsid w:val="00000DEC"/>
    <w:rsid w:val="00001558"/>
    <w:rsid w:val="000023A6"/>
    <w:rsid w:val="00003BAF"/>
    <w:rsid w:val="00003FF2"/>
    <w:rsid w:val="00005001"/>
    <w:rsid w:val="00005A6C"/>
    <w:rsid w:val="00007474"/>
    <w:rsid w:val="00010735"/>
    <w:rsid w:val="00012508"/>
    <w:rsid w:val="00012C8A"/>
    <w:rsid w:val="00015530"/>
    <w:rsid w:val="000159C1"/>
    <w:rsid w:val="00015E08"/>
    <w:rsid w:val="0001684B"/>
    <w:rsid w:val="000202F4"/>
    <w:rsid w:val="00020A78"/>
    <w:rsid w:val="000215C9"/>
    <w:rsid w:val="000218E2"/>
    <w:rsid w:val="000220BB"/>
    <w:rsid w:val="00022B47"/>
    <w:rsid w:val="00022C7B"/>
    <w:rsid w:val="00022EAB"/>
    <w:rsid w:val="000250C1"/>
    <w:rsid w:val="00025BAC"/>
    <w:rsid w:val="000263B8"/>
    <w:rsid w:val="0002669C"/>
    <w:rsid w:val="00026F60"/>
    <w:rsid w:val="00027674"/>
    <w:rsid w:val="00027849"/>
    <w:rsid w:val="00027F46"/>
    <w:rsid w:val="00030188"/>
    <w:rsid w:val="00030D4B"/>
    <w:rsid w:val="000313D4"/>
    <w:rsid w:val="00031448"/>
    <w:rsid w:val="00032FA0"/>
    <w:rsid w:val="000340A2"/>
    <w:rsid w:val="000367E6"/>
    <w:rsid w:val="00040029"/>
    <w:rsid w:val="000408DF"/>
    <w:rsid w:val="00040B0B"/>
    <w:rsid w:val="00041E5B"/>
    <w:rsid w:val="000423BC"/>
    <w:rsid w:val="00042A28"/>
    <w:rsid w:val="000443E4"/>
    <w:rsid w:val="000446C5"/>
    <w:rsid w:val="00045502"/>
    <w:rsid w:val="000457A0"/>
    <w:rsid w:val="0004683A"/>
    <w:rsid w:val="000468AB"/>
    <w:rsid w:val="00046C22"/>
    <w:rsid w:val="00047482"/>
    <w:rsid w:val="000502A6"/>
    <w:rsid w:val="000505A9"/>
    <w:rsid w:val="00050957"/>
    <w:rsid w:val="00051DB3"/>
    <w:rsid w:val="00051ECA"/>
    <w:rsid w:val="0005208E"/>
    <w:rsid w:val="00052A06"/>
    <w:rsid w:val="00053747"/>
    <w:rsid w:val="00053B71"/>
    <w:rsid w:val="00055D26"/>
    <w:rsid w:val="00057627"/>
    <w:rsid w:val="000577C1"/>
    <w:rsid w:val="00060D9E"/>
    <w:rsid w:val="00063A83"/>
    <w:rsid w:val="000647D1"/>
    <w:rsid w:val="000648F7"/>
    <w:rsid w:val="00064978"/>
    <w:rsid w:val="00064ACE"/>
    <w:rsid w:val="00067217"/>
    <w:rsid w:val="000678BB"/>
    <w:rsid w:val="0007224A"/>
    <w:rsid w:val="000743DE"/>
    <w:rsid w:val="0007519A"/>
    <w:rsid w:val="000754EA"/>
    <w:rsid w:val="00076466"/>
    <w:rsid w:val="00076C37"/>
    <w:rsid w:val="00076E38"/>
    <w:rsid w:val="00076F4E"/>
    <w:rsid w:val="0007776A"/>
    <w:rsid w:val="00077B8E"/>
    <w:rsid w:val="00077F0E"/>
    <w:rsid w:val="00080488"/>
    <w:rsid w:val="000809B2"/>
    <w:rsid w:val="000817E1"/>
    <w:rsid w:val="00083EEA"/>
    <w:rsid w:val="00083F92"/>
    <w:rsid w:val="000848A2"/>
    <w:rsid w:val="000849D2"/>
    <w:rsid w:val="000869C4"/>
    <w:rsid w:val="0009145E"/>
    <w:rsid w:val="00091FBE"/>
    <w:rsid w:val="0009442C"/>
    <w:rsid w:val="00094687"/>
    <w:rsid w:val="00095CE7"/>
    <w:rsid w:val="00095F62"/>
    <w:rsid w:val="00096A6A"/>
    <w:rsid w:val="00097D7B"/>
    <w:rsid w:val="000A019E"/>
    <w:rsid w:val="000A197D"/>
    <w:rsid w:val="000A485A"/>
    <w:rsid w:val="000A5314"/>
    <w:rsid w:val="000A6BA1"/>
    <w:rsid w:val="000A6E37"/>
    <w:rsid w:val="000A765C"/>
    <w:rsid w:val="000B02F8"/>
    <w:rsid w:val="000B0714"/>
    <w:rsid w:val="000B0B49"/>
    <w:rsid w:val="000B10EC"/>
    <w:rsid w:val="000B16E3"/>
    <w:rsid w:val="000B247B"/>
    <w:rsid w:val="000B25BF"/>
    <w:rsid w:val="000B46A0"/>
    <w:rsid w:val="000B7AC6"/>
    <w:rsid w:val="000C041E"/>
    <w:rsid w:val="000C0BC3"/>
    <w:rsid w:val="000C1A12"/>
    <w:rsid w:val="000C1BF8"/>
    <w:rsid w:val="000C2A09"/>
    <w:rsid w:val="000C3242"/>
    <w:rsid w:val="000C3F02"/>
    <w:rsid w:val="000C4B33"/>
    <w:rsid w:val="000C52B6"/>
    <w:rsid w:val="000C6174"/>
    <w:rsid w:val="000C7AC4"/>
    <w:rsid w:val="000D02B7"/>
    <w:rsid w:val="000D0C02"/>
    <w:rsid w:val="000D36C0"/>
    <w:rsid w:val="000D39B9"/>
    <w:rsid w:val="000D3B21"/>
    <w:rsid w:val="000D435D"/>
    <w:rsid w:val="000D46C4"/>
    <w:rsid w:val="000D55FE"/>
    <w:rsid w:val="000E0A49"/>
    <w:rsid w:val="000E0F17"/>
    <w:rsid w:val="000E127E"/>
    <w:rsid w:val="000E1EA9"/>
    <w:rsid w:val="000E30A8"/>
    <w:rsid w:val="000E3D8D"/>
    <w:rsid w:val="000E4658"/>
    <w:rsid w:val="000E465E"/>
    <w:rsid w:val="000E49A9"/>
    <w:rsid w:val="000E4B28"/>
    <w:rsid w:val="000E4B37"/>
    <w:rsid w:val="000E508E"/>
    <w:rsid w:val="000E5543"/>
    <w:rsid w:val="000E6530"/>
    <w:rsid w:val="000E7085"/>
    <w:rsid w:val="000E7FF9"/>
    <w:rsid w:val="000F1601"/>
    <w:rsid w:val="000F1CA8"/>
    <w:rsid w:val="000F2F2D"/>
    <w:rsid w:val="000F579C"/>
    <w:rsid w:val="000F77B4"/>
    <w:rsid w:val="00100444"/>
    <w:rsid w:val="00100A7B"/>
    <w:rsid w:val="00100D63"/>
    <w:rsid w:val="0010101F"/>
    <w:rsid w:val="00101BCD"/>
    <w:rsid w:val="00101E7B"/>
    <w:rsid w:val="00101EF2"/>
    <w:rsid w:val="001023C0"/>
    <w:rsid w:val="001025F6"/>
    <w:rsid w:val="00102BF0"/>
    <w:rsid w:val="00102D78"/>
    <w:rsid w:val="00104490"/>
    <w:rsid w:val="00104716"/>
    <w:rsid w:val="00104D2B"/>
    <w:rsid w:val="00104EB0"/>
    <w:rsid w:val="00105ED4"/>
    <w:rsid w:val="00105F33"/>
    <w:rsid w:val="00106743"/>
    <w:rsid w:val="001104EB"/>
    <w:rsid w:val="00110B3B"/>
    <w:rsid w:val="001110EC"/>
    <w:rsid w:val="001112F9"/>
    <w:rsid w:val="00113222"/>
    <w:rsid w:val="0011336F"/>
    <w:rsid w:val="00114A37"/>
    <w:rsid w:val="001154BB"/>
    <w:rsid w:val="00116B47"/>
    <w:rsid w:val="00116F4F"/>
    <w:rsid w:val="00117353"/>
    <w:rsid w:val="00117D58"/>
    <w:rsid w:val="001207A9"/>
    <w:rsid w:val="00121CD1"/>
    <w:rsid w:val="00122227"/>
    <w:rsid w:val="00123371"/>
    <w:rsid w:val="00124E31"/>
    <w:rsid w:val="00125B16"/>
    <w:rsid w:val="00126318"/>
    <w:rsid w:val="00126524"/>
    <w:rsid w:val="001269D2"/>
    <w:rsid w:val="00126AD5"/>
    <w:rsid w:val="00126D35"/>
    <w:rsid w:val="00130C89"/>
    <w:rsid w:val="00131137"/>
    <w:rsid w:val="00133485"/>
    <w:rsid w:val="001358BD"/>
    <w:rsid w:val="00135CD8"/>
    <w:rsid w:val="00136ABB"/>
    <w:rsid w:val="00136AF3"/>
    <w:rsid w:val="00136E0B"/>
    <w:rsid w:val="001379E0"/>
    <w:rsid w:val="0014055C"/>
    <w:rsid w:val="00140598"/>
    <w:rsid w:val="00140945"/>
    <w:rsid w:val="00141060"/>
    <w:rsid w:val="001413AA"/>
    <w:rsid w:val="001416F6"/>
    <w:rsid w:val="0014234B"/>
    <w:rsid w:val="001428FA"/>
    <w:rsid w:val="00143090"/>
    <w:rsid w:val="00143CAA"/>
    <w:rsid w:val="00143D0F"/>
    <w:rsid w:val="00144022"/>
    <w:rsid w:val="00144DDF"/>
    <w:rsid w:val="001452C2"/>
    <w:rsid w:val="00146552"/>
    <w:rsid w:val="00146FFF"/>
    <w:rsid w:val="00151545"/>
    <w:rsid w:val="00151EC0"/>
    <w:rsid w:val="00151EFC"/>
    <w:rsid w:val="00152ACD"/>
    <w:rsid w:val="001547DF"/>
    <w:rsid w:val="00155A1A"/>
    <w:rsid w:val="00155AC7"/>
    <w:rsid w:val="00155DB5"/>
    <w:rsid w:val="001561E4"/>
    <w:rsid w:val="00156552"/>
    <w:rsid w:val="00157AD5"/>
    <w:rsid w:val="00157DCA"/>
    <w:rsid w:val="0016011E"/>
    <w:rsid w:val="00161357"/>
    <w:rsid w:val="00161370"/>
    <w:rsid w:val="001613F0"/>
    <w:rsid w:val="00161F3F"/>
    <w:rsid w:val="00162987"/>
    <w:rsid w:val="001629F9"/>
    <w:rsid w:val="001634E5"/>
    <w:rsid w:val="00164132"/>
    <w:rsid w:val="00165240"/>
    <w:rsid w:val="001653DE"/>
    <w:rsid w:val="001657A6"/>
    <w:rsid w:val="001663F2"/>
    <w:rsid w:val="00171A52"/>
    <w:rsid w:val="001748E4"/>
    <w:rsid w:val="00175B13"/>
    <w:rsid w:val="00175F02"/>
    <w:rsid w:val="001760C1"/>
    <w:rsid w:val="00176886"/>
    <w:rsid w:val="00181EE0"/>
    <w:rsid w:val="00183983"/>
    <w:rsid w:val="00184166"/>
    <w:rsid w:val="001842CA"/>
    <w:rsid w:val="00184BDB"/>
    <w:rsid w:val="0018528E"/>
    <w:rsid w:val="00185AE0"/>
    <w:rsid w:val="001874FA"/>
    <w:rsid w:val="00187739"/>
    <w:rsid w:val="00187964"/>
    <w:rsid w:val="00190265"/>
    <w:rsid w:val="00190C55"/>
    <w:rsid w:val="001912E2"/>
    <w:rsid w:val="00192AFB"/>
    <w:rsid w:val="001937B4"/>
    <w:rsid w:val="001959F5"/>
    <w:rsid w:val="00195A34"/>
    <w:rsid w:val="00195F3C"/>
    <w:rsid w:val="00196D45"/>
    <w:rsid w:val="00197AF5"/>
    <w:rsid w:val="001A0603"/>
    <w:rsid w:val="001A20E1"/>
    <w:rsid w:val="001A22B7"/>
    <w:rsid w:val="001A2615"/>
    <w:rsid w:val="001A333A"/>
    <w:rsid w:val="001A3B3B"/>
    <w:rsid w:val="001A4388"/>
    <w:rsid w:val="001A4521"/>
    <w:rsid w:val="001A4939"/>
    <w:rsid w:val="001A4C93"/>
    <w:rsid w:val="001A4FFF"/>
    <w:rsid w:val="001A52F4"/>
    <w:rsid w:val="001A65B6"/>
    <w:rsid w:val="001A7AFA"/>
    <w:rsid w:val="001B08EE"/>
    <w:rsid w:val="001B13C0"/>
    <w:rsid w:val="001B1A89"/>
    <w:rsid w:val="001B2746"/>
    <w:rsid w:val="001B2ECB"/>
    <w:rsid w:val="001B2F03"/>
    <w:rsid w:val="001B4E72"/>
    <w:rsid w:val="001B4EFD"/>
    <w:rsid w:val="001B4FD6"/>
    <w:rsid w:val="001B6192"/>
    <w:rsid w:val="001B670A"/>
    <w:rsid w:val="001C08DB"/>
    <w:rsid w:val="001C11CD"/>
    <w:rsid w:val="001C1AC9"/>
    <w:rsid w:val="001C2086"/>
    <w:rsid w:val="001C3D85"/>
    <w:rsid w:val="001C508C"/>
    <w:rsid w:val="001C6077"/>
    <w:rsid w:val="001C6B6C"/>
    <w:rsid w:val="001C7995"/>
    <w:rsid w:val="001D03F5"/>
    <w:rsid w:val="001D1E89"/>
    <w:rsid w:val="001D246B"/>
    <w:rsid w:val="001D275F"/>
    <w:rsid w:val="001D358D"/>
    <w:rsid w:val="001D4BF6"/>
    <w:rsid w:val="001D5888"/>
    <w:rsid w:val="001D5B51"/>
    <w:rsid w:val="001D726C"/>
    <w:rsid w:val="001D7320"/>
    <w:rsid w:val="001E058E"/>
    <w:rsid w:val="001E07D6"/>
    <w:rsid w:val="001E0D89"/>
    <w:rsid w:val="001E2AF9"/>
    <w:rsid w:val="001E41E5"/>
    <w:rsid w:val="001E4482"/>
    <w:rsid w:val="001E5432"/>
    <w:rsid w:val="001E6C91"/>
    <w:rsid w:val="001E7CF3"/>
    <w:rsid w:val="001E7D7B"/>
    <w:rsid w:val="001F0362"/>
    <w:rsid w:val="001F20E1"/>
    <w:rsid w:val="001F2E60"/>
    <w:rsid w:val="001F4B30"/>
    <w:rsid w:val="001F5038"/>
    <w:rsid w:val="002012A0"/>
    <w:rsid w:val="00201E6D"/>
    <w:rsid w:val="00202C01"/>
    <w:rsid w:val="002059D6"/>
    <w:rsid w:val="00205C33"/>
    <w:rsid w:val="00207179"/>
    <w:rsid w:val="0021033B"/>
    <w:rsid w:val="0021057B"/>
    <w:rsid w:val="00212140"/>
    <w:rsid w:val="00213CC3"/>
    <w:rsid w:val="00214830"/>
    <w:rsid w:val="0021500E"/>
    <w:rsid w:val="002166A8"/>
    <w:rsid w:val="00217F76"/>
    <w:rsid w:val="0022047B"/>
    <w:rsid w:val="00221538"/>
    <w:rsid w:val="00221E14"/>
    <w:rsid w:val="0022268F"/>
    <w:rsid w:val="00222805"/>
    <w:rsid w:val="00224BD0"/>
    <w:rsid w:val="00227E7D"/>
    <w:rsid w:val="00230B25"/>
    <w:rsid w:val="002345DB"/>
    <w:rsid w:val="002354EC"/>
    <w:rsid w:val="00237384"/>
    <w:rsid w:val="002379BD"/>
    <w:rsid w:val="002379CA"/>
    <w:rsid w:val="00243751"/>
    <w:rsid w:val="00245245"/>
    <w:rsid w:val="00245520"/>
    <w:rsid w:val="002468F9"/>
    <w:rsid w:val="00246D23"/>
    <w:rsid w:val="002472A4"/>
    <w:rsid w:val="00247633"/>
    <w:rsid w:val="002521F9"/>
    <w:rsid w:val="00252DA0"/>
    <w:rsid w:val="00254BC8"/>
    <w:rsid w:val="00255625"/>
    <w:rsid w:val="00255CF2"/>
    <w:rsid w:val="002560B3"/>
    <w:rsid w:val="00256C0C"/>
    <w:rsid w:val="00257A83"/>
    <w:rsid w:val="00257BD6"/>
    <w:rsid w:val="00260129"/>
    <w:rsid w:val="00260EDC"/>
    <w:rsid w:val="002646DE"/>
    <w:rsid w:val="00264873"/>
    <w:rsid w:val="00264F05"/>
    <w:rsid w:val="0026574E"/>
    <w:rsid w:val="00265C44"/>
    <w:rsid w:val="00266007"/>
    <w:rsid w:val="002666D6"/>
    <w:rsid w:val="002674A3"/>
    <w:rsid w:val="002674A6"/>
    <w:rsid w:val="00270575"/>
    <w:rsid w:val="00271AE4"/>
    <w:rsid w:val="00273AF0"/>
    <w:rsid w:val="00274413"/>
    <w:rsid w:val="00283460"/>
    <w:rsid w:val="00283AAA"/>
    <w:rsid w:val="002853CA"/>
    <w:rsid w:val="0028679F"/>
    <w:rsid w:val="002879D9"/>
    <w:rsid w:val="00287B1E"/>
    <w:rsid w:val="0029058C"/>
    <w:rsid w:val="002909C9"/>
    <w:rsid w:val="00291026"/>
    <w:rsid w:val="00291110"/>
    <w:rsid w:val="00291535"/>
    <w:rsid w:val="002922A1"/>
    <w:rsid w:val="00293BE0"/>
    <w:rsid w:val="00295E84"/>
    <w:rsid w:val="0029656A"/>
    <w:rsid w:val="002967D3"/>
    <w:rsid w:val="00296C5C"/>
    <w:rsid w:val="002A1483"/>
    <w:rsid w:val="002A202B"/>
    <w:rsid w:val="002A268C"/>
    <w:rsid w:val="002A3062"/>
    <w:rsid w:val="002A6214"/>
    <w:rsid w:val="002A64F8"/>
    <w:rsid w:val="002A6599"/>
    <w:rsid w:val="002A6997"/>
    <w:rsid w:val="002A6E3C"/>
    <w:rsid w:val="002A76E7"/>
    <w:rsid w:val="002A782B"/>
    <w:rsid w:val="002A7E4E"/>
    <w:rsid w:val="002B04F5"/>
    <w:rsid w:val="002B0F42"/>
    <w:rsid w:val="002B143A"/>
    <w:rsid w:val="002B2F82"/>
    <w:rsid w:val="002B3471"/>
    <w:rsid w:val="002B3D29"/>
    <w:rsid w:val="002B472C"/>
    <w:rsid w:val="002C1C64"/>
    <w:rsid w:val="002C24F8"/>
    <w:rsid w:val="002C4B75"/>
    <w:rsid w:val="002C6BEC"/>
    <w:rsid w:val="002C6DA8"/>
    <w:rsid w:val="002D1BA6"/>
    <w:rsid w:val="002D2562"/>
    <w:rsid w:val="002D27EE"/>
    <w:rsid w:val="002D473E"/>
    <w:rsid w:val="002D654F"/>
    <w:rsid w:val="002D787F"/>
    <w:rsid w:val="002D7EF8"/>
    <w:rsid w:val="002E2AB2"/>
    <w:rsid w:val="002E3659"/>
    <w:rsid w:val="002E3C3B"/>
    <w:rsid w:val="002E4199"/>
    <w:rsid w:val="002E5091"/>
    <w:rsid w:val="002E5B47"/>
    <w:rsid w:val="002E5F3F"/>
    <w:rsid w:val="002E66DF"/>
    <w:rsid w:val="002E75AB"/>
    <w:rsid w:val="002E7922"/>
    <w:rsid w:val="002F052C"/>
    <w:rsid w:val="002F157D"/>
    <w:rsid w:val="002F159E"/>
    <w:rsid w:val="002F20D4"/>
    <w:rsid w:val="002F26E7"/>
    <w:rsid w:val="002F2984"/>
    <w:rsid w:val="002F3706"/>
    <w:rsid w:val="002F5058"/>
    <w:rsid w:val="002F5BC2"/>
    <w:rsid w:val="002F63E0"/>
    <w:rsid w:val="002F687A"/>
    <w:rsid w:val="002F78E3"/>
    <w:rsid w:val="002F7DE4"/>
    <w:rsid w:val="00300375"/>
    <w:rsid w:val="003010EA"/>
    <w:rsid w:val="00301130"/>
    <w:rsid w:val="0030227C"/>
    <w:rsid w:val="00303BDA"/>
    <w:rsid w:val="00305F94"/>
    <w:rsid w:val="00306CDD"/>
    <w:rsid w:val="0030780C"/>
    <w:rsid w:val="00310CA9"/>
    <w:rsid w:val="00311843"/>
    <w:rsid w:val="003130D4"/>
    <w:rsid w:val="003135EA"/>
    <w:rsid w:val="00313699"/>
    <w:rsid w:val="00313A6E"/>
    <w:rsid w:val="00313A8B"/>
    <w:rsid w:val="0031444E"/>
    <w:rsid w:val="00314A17"/>
    <w:rsid w:val="00314A50"/>
    <w:rsid w:val="003151F0"/>
    <w:rsid w:val="0031565E"/>
    <w:rsid w:val="0031633B"/>
    <w:rsid w:val="003206BE"/>
    <w:rsid w:val="003253A2"/>
    <w:rsid w:val="00326CC4"/>
    <w:rsid w:val="00326E55"/>
    <w:rsid w:val="003310CF"/>
    <w:rsid w:val="00332F84"/>
    <w:rsid w:val="00333DC4"/>
    <w:rsid w:val="003379BB"/>
    <w:rsid w:val="003405EC"/>
    <w:rsid w:val="0034100C"/>
    <w:rsid w:val="00341196"/>
    <w:rsid w:val="003417D7"/>
    <w:rsid w:val="00341E87"/>
    <w:rsid w:val="003423A9"/>
    <w:rsid w:val="00342898"/>
    <w:rsid w:val="00342BA7"/>
    <w:rsid w:val="00342D5A"/>
    <w:rsid w:val="003432AE"/>
    <w:rsid w:val="0034381C"/>
    <w:rsid w:val="00344FEC"/>
    <w:rsid w:val="0034617A"/>
    <w:rsid w:val="003461DA"/>
    <w:rsid w:val="00350A4E"/>
    <w:rsid w:val="00350FD5"/>
    <w:rsid w:val="00351201"/>
    <w:rsid w:val="0035202A"/>
    <w:rsid w:val="00352788"/>
    <w:rsid w:val="00353659"/>
    <w:rsid w:val="0035474A"/>
    <w:rsid w:val="00354F71"/>
    <w:rsid w:val="00354F9C"/>
    <w:rsid w:val="00355C45"/>
    <w:rsid w:val="00355F35"/>
    <w:rsid w:val="003561EC"/>
    <w:rsid w:val="00356340"/>
    <w:rsid w:val="00356FD7"/>
    <w:rsid w:val="00360B73"/>
    <w:rsid w:val="00361865"/>
    <w:rsid w:val="00363156"/>
    <w:rsid w:val="00366438"/>
    <w:rsid w:val="00366634"/>
    <w:rsid w:val="003669E3"/>
    <w:rsid w:val="00366FF0"/>
    <w:rsid w:val="00367E0E"/>
    <w:rsid w:val="00367F85"/>
    <w:rsid w:val="003711F1"/>
    <w:rsid w:val="003711FF"/>
    <w:rsid w:val="003717DF"/>
    <w:rsid w:val="00371A21"/>
    <w:rsid w:val="00371EE1"/>
    <w:rsid w:val="00372AD7"/>
    <w:rsid w:val="0037362C"/>
    <w:rsid w:val="00373698"/>
    <w:rsid w:val="0037395B"/>
    <w:rsid w:val="00374B50"/>
    <w:rsid w:val="00374DAE"/>
    <w:rsid w:val="00375584"/>
    <w:rsid w:val="0037582F"/>
    <w:rsid w:val="00376111"/>
    <w:rsid w:val="00376623"/>
    <w:rsid w:val="00376889"/>
    <w:rsid w:val="00380343"/>
    <w:rsid w:val="003811F3"/>
    <w:rsid w:val="003812D2"/>
    <w:rsid w:val="0038161E"/>
    <w:rsid w:val="00381967"/>
    <w:rsid w:val="003823FC"/>
    <w:rsid w:val="00383272"/>
    <w:rsid w:val="00383455"/>
    <w:rsid w:val="00383544"/>
    <w:rsid w:val="003835B6"/>
    <w:rsid w:val="00386FAD"/>
    <w:rsid w:val="00387481"/>
    <w:rsid w:val="00390D05"/>
    <w:rsid w:val="00390DBA"/>
    <w:rsid w:val="0039217E"/>
    <w:rsid w:val="00392578"/>
    <w:rsid w:val="00392664"/>
    <w:rsid w:val="003929B4"/>
    <w:rsid w:val="00393A22"/>
    <w:rsid w:val="00395939"/>
    <w:rsid w:val="00397506"/>
    <w:rsid w:val="00397B4F"/>
    <w:rsid w:val="003A0AAB"/>
    <w:rsid w:val="003A100B"/>
    <w:rsid w:val="003A12E5"/>
    <w:rsid w:val="003A21FC"/>
    <w:rsid w:val="003A26B9"/>
    <w:rsid w:val="003A38E9"/>
    <w:rsid w:val="003A4A97"/>
    <w:rsid w:val="003A4FFF"/>
    <w:rsid w:val="003A501D"/>
    <w:rsid w:val="003A5C3D"/>
    <w:rsid w:val="003A7E25"/>
    <w:rsid w:val="003B006F"/>
    <w:rsid w:val="003B04C5"/>
    <w:rsid w:val="003B055C"/>
    <w:rsid w:val="003B0D48"/>
    <w:rsid w:val="003B106D"/>
    <w:rsid w:val="003B182B"/>
    <w:rsid w:val="003B2BCF"/>
    <w:rsid w:val="003B42CD"/>
    <w:rsid w:val="003B42ED"/>
    <w:rsid w:val="003B57EF"/>
    <w:rsid w:val="003B6018"/>
    <w:rsid w:val="003B6791"/>
    <w:rsid w:val="003B781D"/>
    <w:rsid w:val="003B7A6A"/>
    <w:rsid w:val="003C04C1"/>
    <w:rsid w:val="003C0E04"/>
    <w:rsid w:val="003C1299"/>
    <w:rsid w:val="003C15C2"/>
    <w:rsid w:val="003C281A"/>
    <w:rsid w:val="003C32CC"/>
    <w:rsid w:val="003C49B2"/>
    <w:rsid w:val="003C61BC"/>
    <w:rsid w:val="003C62B1"/>
    <w:rsid w:val="003C6C5C"/>
    <w:rsid w:val="003C7D98"/>
    <w:rsid w:val="003D29D0"/>
    <w:rsid w:val="003D3239"/>
    <w:rsid w:val="003D5933"/>
    <w:rsid w:val="003D708C"/>
    <w:rsid w:val="003D7183"/>
    <w:rsid w:val="003D7AE9"/>
    <w:rsid w:val="003D7AF0"/>
    <w:rsid w:val="003E1946"/>
    <w:rsid w:val="003E240F"/>
    <w:rsid w:val="003E263D"/>
    <w:rsid w:val="003E2CE8"/>
    <w:rsid w:val="003E49E8"/>
    <w:rsid w:val="003E5555"/>
    <w:rsid w:val="003E6351"/>
    <w:rsid w:val="003E6543"/>
    <w:rsid w:val="003E6CCB"/>
    <w:rsid w:val="003E6E64"/>
    <w:rsid w:val="003E7A8D"/>
    <w:rsid w:val="003F04CE"/>
    <w:rsid w:val="003F0778"/>
    <w:rsid w:val="003F13F8"/>
    <w:rsid w:val="003F2B71"/>
    <w:rsid w:val="003F3EDB"/>
    <w:rsid w:val="003F3FA2"/>
    <w:rsid w:val="003F4102"/>
    <w:rsid w:val="003F41C2"/>
    <w:rsid w:val="003F4F10"/>
    <w:rsid w:val="003F58D7"/>
    <w:rsid w:val="003F5CD2"/>
    <w:rsid w:val="003F5D23"/>
    <w:rsid w:val="003F5FDD"/>
    <w:rsid w:val="003F60B2"/>
    <w:rsid w:val="003F6936"/>
    <w:rsid w:val="003F6AE6"/>
    <w:rsid w:val="003F6D67"/>
    <w:rsid w:val="003F7121"/>
    <w:rsid w:val="003F779B"/>
    <w:rsid w:val="003F77AC"/>
    <w:rsid w:val="004029C4"/>
    <w:rsid w:val="00402D51"/>
    <w:rsid w:val="00403770"/>
    <w:rsid w:val="00404272"/>
    <w:rsid w:val="00406302"/>
    <w:rsid w:val="00406481"/>
    <w:rsid w:val="00407009"/>
    <w:rsid w:val="0040737F"/>
    <w:rsid w:val="00407A46"/>
    <w:rsid w:val="00407F13"/>
    <w:rsid w:val="004102E2"/>
    <w:rsid w:val="00410B77"/>
    <w:rsid w:val="00410E25"/>
    <w:rsid w:val="00412527"/>
    <w:rsid w:val="00412BD8"/>
    <w:rsid w:val="00413079"/>
    <w:rsid w:val="004137BB"/>
    <w:rsid w:val="004140A4"/>
    <w:rsid w:val="00414A24"/>
    <w:rsid w:val="004155C0"/>
    <w:rsid w:val="00417B00"/>
    <w:rsid w:val="00420A5C"/>
    <w:rsid w:val="00421316"/>
    <w:rsid w:val="004216A6"/>
    <w:rsid w:val="00421C46"/>
    <w:rsid w:val="00427F8A"/>
    <w:rsid w:val="004300CC"/>
    <w:rsid w:val="00430C23"/>
    <w:rsid w:val="00432E56"/>
    <w:rsid w:val="00433651"/>
    <w:rsid w:val="00433AC8"/>
    <w:rsid w:val="004348CD"/>
    <w:rsid w:val="00434939"/>
    <w:rsid w:val="00435699"/>
    <w:rsid w:val="00435F36"/>
    <w:rsid w:val="00436A70"/>
    <w:rsid w:val="00437658"/>
    <w:rsid w:val="00437B29"/>
    <w:rsid w:val="00440796"/>
    <w:rsid w:val="00440CCC"/>
    <w:rsid w:val="00442644"/>
    <w:rsid w:val="00443114"/>
    <w:rsid w:val="00444182"/>
    <w:rsid w:val="00444388"/>
    <w:rsid w:val="00444D77"/>
    <w:rsid w:val="00446205"/>
    <w:rsid w:val="00447750"/>
    <w:rsid w:val="00451B53"/>
    <w:rsid w:val="004522CC"/>
    <w:rsid w:val="0045377A"/>
    <w:rsid w:val="0045408C"/>
    <w:rsid w:val="00454125"/>
    <w:rsid w:val="0045447C"/>
    <w:rsid w:val="00455344"/>
    <w:rsid w:val="00455840"/>
    <w:rsid w:val="00455A82"/>
    <w:rsid w:val="0045660D"/>
    <w:rsid w:val="0046190B"/>
    <w:rsid w:val="00462201"/>
    <w:rsid w:val="00464017"/>
    <w:rsid w:val="0046404C"/>
    <w:rsid w:val="00464380"/>
    <w:rsid w:val="004656FD"/>
    <w:rsid w:val="00467E81"/>
    <w:rsid w:val="004706A4"/>
    <w:rsid w:val="00471485"/>
    <w:rsid w:val="004714AE"/>
    <w:rsid w:val="00472601"/>
    <w:rsid w:val="00472B9D"/>
    <w:rsid w:val="004732A9"/>
    <w:rsid w:val="00473ACE"/>
    <w:rsid w:val="00473F8C"/>
    <w:rsid w:val="0047426F"/>
    <w:rsid w:val="0047471D"/>
    <w:rsid w:val="0047580E"/>
    <w:rsid w:val="0047583B"/>
    <w:rsid w:val="004766E8"/>
    <w:rsid w:val="00476E4F"/>
    <w:rsid w:val="004800E6"/>
    <w:rsid w:val="004807DE"/>
    <w:rsid w:val="00480810"/>
    <w:rsid w:val="00480C18"/>
    <w:rsid w:val="00482FFA"/>
    <w:rsid w:val="004837C9"/>
    <w:rsid w:val="00483D66"/>
    <w:rsid w:val="00484691"/>
    <w:rsid w:val="00484AF7"/>
    <w:rsid w:val="00485116"/>
    <w:rsid w:val="00485617"/>
    <w:rsid w:val="004861F3"/>
    <w:rsid w:val="004866FD"/>
    <w:rsid w:val="00487A08"/>
    <w:rsid w:val="004908DA"/>
    <w:rsid w:val="004916A0"/>
    <w:rsid w:val="0049271C"/>
    <w:rsid w:val="004929D9"/>
    <w:rsid w:val="00492EAB"/>
    <w:rsid w:val="00493030"/>
    <w:rsid w:val="00493D84"/>
    <w:rsid w:val="00493F32"/>
    <w:rsid w:val="00495066"/>
    <w:rsid w:val="00495940"/>
    <w:rsid w:val="004960AF"/>
    <w:rsid w:val="00496108"/>
    <w:rsid w:val="0049619A"/>
    <w:rsid w:val="00496C59"/>
    <w:rsid w:val="004979C4"/>
    <w:rsid w:val="004A0014"/>
    <w:rsid w:val="004A0130"/>
    <w:rsid w:val="004A028F"/>
    <w:rsid w:val="004A0588"/>
    <w:rsid w:val="004A2E54"/>
    <w:rsid w:val="004A342C"/>
    <w:rsid w:val="004A389A"/>
    <w:rsid w:val="004A5701"/>
    <w:rsid w:val="004A5C37"/>
    <w:rsid w:val="004A6681"/>
    <w:rsid w:val="004A69B9"/>
    <w:rsid w:val="004A7274"/>
    <w:rsid w:val="004A7875"/>
    <w:rsid w:val="004B0201"/>
    <w:rsid w:val="004B056E"/>
    <w:rsid w:val="004B0D47"/>
    <w:rsid w:val="004B1346"/>
    <w:rsid w:val="004B1C95"/>
    <w:rsid w:val="004B34EA"/>
    <w:rsid w:val="004B3B93"/>
    <w:rsid w:val="004B3CAE"/>
    <w:rsid w:val="004B4605"/>
    <w:rsid w:val="004B4636"/>
    <w:rsid w:val="004B73C8"/>
    <w:rsid w:val="004C054B"/>
    <w:rsid w:val="004C0918"/>
    <w:rsid w:val="004C2462"/>
    <w:rsid w:val="004C418C"/>
    <w:rsid w:val="004C61E7"/>
    <w:rsid w:val="004C7573"/>
    <w:rsid w:val="004D0D23"/>
    <w:rsid w:val="004D0D3C"/>
    <w:rsid w:val="004D2834"/>
    <w:rsid w:val="004D2CB9"/>
    <w:rsid w:val="004D2F2B"/>
    <w:rsid w:val="004D3200"/>
    <w:rsid w:val="004D4880"/>
    <w:rsid w:val="004D6831"/>
    <w:rsid w:val="004D6836"/>
    <w:rsid w:val="004D6EDF"/>
    <w:rsid w:val="004E12FB"/>
    <w:rsid w:val="004E1886"/>
    <w:rsid w:val="004E1F4E"/>
    <w:rsid w:val="004E23A0"/>
    <w:rsid w:val="004E244A"/>
    <w:rsid w:val="004E2FE4"/>
    <w:rsid w:val="004E54A4"/>
    <w:rsid w:val="004E5969"/>
    <w:rsid w:val="004F1330"/>
    <w:rsid w:val="004F145E"/>
    <w:rsid w:val="004F1EE4"/>
    <w:rsid w:val="004F348D"/>
    <w:rsid w:val="004F3D90"/>
    <w:rsid w:val="004F4E8C"/>
    <w:rsid w:val="0050136F"/>
    <w:rsid w:val="00501819"/>
    <w:rsid w:val="00504B89"/>
    <w:rsid w:val="00505B4F"/>
    <w:rsid w:val="0050703E"/>
    <w:rsid w:val="00507E33"/>
    <w:rsid w:val="005104F8"/>
    <w:rsid w:val="005123DF"/>
    <w:rsid w:val="005129B9"/>
    <w:rsid w:val="00512FE6"/>
    <w:rsid w:val="00513010"/>
    <w:rsid w:val="00513178"/>
    <w:rsid w:val="005141CE"/>
    <w:rsid w:val="005147F5"/>
    <w:rsid w:val="005151EC"/>
    <w:rsid w:val="005165A4"/>
    <w:rsid w:val="00516F70"/>
    <w:rsid w:val="005178C3"/>
    <w:rsid w:val="00520BC2"/>
    <w:rsid w:val="005212CF"/>
    <w:rsid w:val="005218A7"/>
    <w:rsid w:val="00524672"/>
    <w:rsid w:val="00524760"/>
    <w:rsid w:val="005247A7"/>
    <w:rsid w:val="00525337"/>
    <w:rsid w:val="00526D41"/>
    <w:rsid w:val="0052767D"/>
    <w:rsid w:val="00530654"/>
    <w:rsid w:val="005307A6"/>
    <w:rsid w:val="0053370F"/>
    <w:rsid w:val="005346DF"/>
    <w:rsid w:val="005347E6"/>
    <w:rsid w:val="0053730C"/>
    <w:rsid w:val="00537CA6"/>
    <w:rsid w:val="00537DB8"/>
    <w:rsid w:val="00543810"/>
    <w:rsid w:val="00545238"/>
    <w:rsid w:val="00545C01"/>
    <w:rsid w:val="00546EF4"/>
    <w:rsid w:val="00546FB3"/>
    <w:rsid w:val="00547847"/>
    <w:rsid w:val="00550213"/>
    <w:rsid w:val="00550A8C"/>
    <w:rsid w:val="00550FE9"/>
    <w:rsid w:val="00551862"/>
    <w:rsid w:val="00551A4D"/>
    <w:rsid w:val="00552325"/>
    <w:rsid w:val="00552F8A"/>
    <w:rsid w:val="00553980"/>
    <w:rsid w:val="005553B8"/>
    <w:rsid w:val="00555561"/>
    <w:rsid w:val="00556731"/>
    <w:rsid w:val="00556B02"/>
    <w:rsid w:val="00557AED"/>
    <w:rsid w:val="005600F0"/>
    <w:rsid w:val="00560DA6"/>
    <w:rsid w:val="0056111E"/>
    <w:rsid w:val="00561F0E"/>
    <w:rsid w:val="00562561"/>
    <w:rsid w:val="00563B19"/>
    <w:rsid w:val="00563F09"/>
    <w:rsid w:val="00564412"/>
    <w:rsid w:val="0056488F"/>
    <w:rsid w:val="00564998"/>
    <w:rsid w:val="00566EF4"/>
    <w:rsid w:val="00570039"/>
    <w:rsid w:val="005702A2"/>
    <w:rsid w:val="0057113D"/>
    <w:rsid w:val="00572279"/>
    <w:rsid w:val="005730E4"/>
    <w:rsid w:val="005732DD"/>
    <w:rsid w:val="0057382A"/>
    <w:rsid w:val="00573A96"/>
    <w:rsid w:val="00573D5C"/>
    <w:rsid w:val="00574C67"/>
    <w:rsid w:val="005761B2"/>
    <w:rsid w:val="005767E7"/>
    <w:rsid w:val="00576E42"/>
    <w:rsid w:val="0058004B"/>
    <w:rsid w:val="005802A0"/>
    <w:rsid w:val="00581E1A"/>
    <w:rsid w:val="00583956"/>
    <w:rsid w:val="00583C4D"/>
    <w:rsid w:val="0058486A"/>
    <w:rsid w:val="0058509A"/>
    <w:rsid w:val="00585811"/>
    <w:rsid w:val="00585898"/>
    <w:rsid w:val="00590F10"/>
    <w:rsid w:val="0059207D"/>
    <w:rsid w:val="005928BB"/>
    <w:rsid w:val="00593C4A"/>
    <w:rsid w:val="00593EB6"/>
    <w:rsid w:val="005941CF"/>
    <w:rsid w:val="005945AC"/>
    <w:rsid w:val="005966AC"/>
    <w:rsid w:val="00596B80"/>
    <w:rsid w:val="005970C1"/>
    <w:rsid w:val="005979AC"/>
    <w:rsid w:val="00597A44"/>
    <w:rsid w:val="005A16F8"/>
    <w:rsid w:val="005A293A"/>
    <w:rsid w:val="005A3710"/>
    <w:rsid w:val="005A3CB4"/>
    <w:rsid w:val="005A584D"/>
    <w:rsid w:val="005A669A"/>
    <w:rsid w:val="005B2C47"/>
    <w:rsid w:val="005B3020"/>
    <w:rsid w:val="005B38EF"/>
    <w:rsid w:val="005B3D89"/>
    <w:rsid w:val="005B4E5B"/>
    <w:rsid w:val="005B5C89"/>
    <w:rsid w:val="005B6E51"/>
    <w:rsid w:val="005B7144"/>
    <w:rsid w:val="005B77FA"/>
    <w:rsid w:val="005B7800"/>
    <w:rsid w:val="005C0813"/>
    <w:rsid w:val="005C254E"/>
    <w:rsid w:val="005C2C8C"/>
    <w:rsid w:val="005C32B7"/>
    <w:rsid w:val="005C36FB"/>
    <w:rsid w:val="005C3A60"/>
    <w:rsid w:val="005C44A4"/>
    <w:rsid w:val="005C4C34"/>
    <w:rsid w:val="005C4D0F"/>
    <w:rsid w:val="005C5F76"/>
    <w:rsid w:val="005C764E"/>
    <w:rsid w:val="005C7E82"/>
    <w:rsid w:val="005D0767"/>
    <w:rsid w:val="005D183D"/>
    <w:rsid w:val="005D1C65"/>
    <w:rsid w:val="005D35CE"/>
    <w:rsid w:val="005D5369"/>
    <w:rsid w:val="005D683F"/>
    <w:rsid w:val="005D76DE"/>
    <w:rsid w:val="005E0A45"/>
    <w:rsid w:val="005E1A04"/>
    <w:rsid w:val="005E1EAB"/>
    <w:rsid w:val="005E2C87"/>
    <w:rsid w:val="005E3355"/>
    <w:rsid w:val="005E35FA"/>
    <w:rsid w:val="005E5D0D"/>
    <w:rsid w:val="005E61B6"/>
    <w:rsid w:val="005E6A10"/>
    <w:rsid w:val="005E7954"/>
    <w:rsid w:val="005F0160"/>
    <w:rsid w:val="005F04DF"/>
    <w:rsid w:val="005F144C"/>
    <w:rsid w:val="005F21FD"/>
    <w:rsid w:val="005F2806"/>
    <w:rsid w:val="005F2D0B"/>
    <w:rsid w:val="005F349D"/>
    <w:rsid w:val="005F462E"/>
    <w:rsid w:val="005F48EE"/>
    <w:rsid w:val="005F502A"/>
    <w:rsid w:val="005F5AF1"/>
    <w:rsid w:val="005F6DFB"/>
    <w:rsid w:val="005F7116"/>
    <w:rsid w:val="005F7A0C"/>
    <w:rsid w:val="00600A3D"/>
    <w:rsid w:val="00602EC8"/>
    <w:rsid w:val="006032C3"/>
    <w:rsid w:val="00603C1F"/>
    <w:rsid w:val="00605E22"/>
    <w:rsid w:val="00607121"/>
    <w:rsid w:val="00607948"/>
    <w:rsid w:val="006113C8"/>
    <w:rsid w:val="00611A1A"/>
    <w:rsid w:val="0061584F"/>
    <w:rsid w:val="006158B2"/>
    <w:rsid w:val="00616A82"/>
    <w:rsid w:val="00617A6E"/>
    <w:rsid w:val="00620EF7"/>
    <w:rsid w:val="006221C5"/>
    <w:rsid w:val="006235AE"/>
    <w:rsid w:val="006240AC"/>
    <w:rsid w:val="006243DF"/>
    <w:rsid w:val="006257AA"/>
    <w:rsid w:val="0063175E"/>
    <w:rsid w:val="00633B91"/>
    <w:rsid w:val="00633F81"/>
    <w:rsid w:val="00634F02"/>
    <w:rsid w:val="00637132"/>
    <w:rsid w:val="00640D09"/>
    <w:rsid w:val="006412B2"/>
    <w:rsid w:val="006417CB"/>
    <w:rsid w:val="00643FD0"/>
    <w:rsid w:val="006445C9"/>
    <w:rsid w:val="00646011"/>
    <w:rsid w:val="00646C90"/>
    <w:rsid w:val="0064720F"/>
    <w:rsid w:val="00647E67"/>
    <w:rsid w:val="0065008B"/>
    <w:rsid w:val="00650096"/>
    <w:rsid w:val="00650EE9"/>
    <w:rsid w:val="00651217"/>
    <w:rsid w:val="00651D82"/>
    <w:rsid w:val="006531CA"/>
    <w:rsid w:val="0065463E"/>
    <w:rsid w:val="00654982"/>
    <w:rsid w:val="00656043"/>
    <w:rsid w:val="00656062"/>
    <w:rsid w:val="006560A3"/>
    <w:rsid w:val="006571D7"/>
    <w:rsid w:val="006575D7"/>
    <w:rsid w:val="00657B6E"/>
    <w:rsid w:val="00657E3D"/>
    <w:rsid w:val="00660AC6"/>
    <w:rsid w:val="00661281"/>
    <w:rsid w:val="0066155A"/>
    <w:rsid w:val="00662AFB"/>
    <w:rsid w:val="006631BF"/>
    <w:rsid w:val="0066331C"/>
    <w:rsid w:val="0066383E"/>
    <w:rsid w:val="00663B57"/>
    <w:rsid w:val="00664775"/>
    <w:rsid w:val="0066524F"/>
    <w:rsid w:val="0066692B"/>
    <w:rsid w:val="00667F98"/>
    <w:rsid w:val="0067219F"/>
    <w:rsid w:val="0067233C"/>
    <w:rsid w:val="00673904"/>
    <w:rsid w:val="0067501B"/>
    <w:rsid w:val="00675478"/>
    <w:rsid w:val="0067638E"/>
    <w:rsid w:val="00676BEC"/>
    <w:rsid w:val="006776A3"/>
    <w:rsid w:val="006809F3"/>
    <w:rsid w:val="00683CDA"/>
    <w:rsid w:val="0068463F"/>
    <w:rsid w:val="00685751"/>
    <w:rsid w:val="00686F7F"/>
    <w:rsid w:val="006870B8"/>
    <w:rsid w:val="006878CF"/>
    <w:rsid w:val="0068790E"/>
    <w:rsid w:val="00690062"/>
    <w:rsid w:val="00692A4B"/>
    <w:rsid w:val="006930C5"/>
    <w:rsid w:val="00695FD2"/>
    <w:rsid w:val="00697CEC"/>
    <w:rsid w:val="00697DDA"/>
    <w:rsid w:val="006A0AC6"/>
    <w:rsid w:val="006A18C5"/>
    <w:rsid w:val="006A389C"/>
    <w:rsid w:val="006A4D2C"/>
    <w:rsid w:val="006B01C4"/>
    <w:rsid w:val="006B0352"/>
    <w:rsid w:val="006B0520"/>
    <w:rsid w:val="006B18DC"/>
    <w:rsid w:val="006B28CC"/>
    <w:rsid w:val="006B31C8"/>
    <w:rsid w:val="006B5905"/>
    <w:rsid w:val="006B60E1"/>
    <w:rsid w:val="006B7A13"/>
    <w:rsid w:val="006C0887"/>
    <w:rsid w:val="006C17B3"/>
    <w:rsid w:val="006C57DC"/>
    <w:rsid w:val="006C5C0A"/>
    <w:rsid w:val="006C658B"/>
    <w:rsid w:val="006C6FAE"/>
    <w:rsid w:val="006D00CB"/>
    <w:rsid w:val="006D122D"/>
    <w:rsid w:val="006D29DC"/>
    <w:rsid w:val="006D33B4"/>
    <w:rsid w:val="006D5773"/>
    <w:rsid w:val="006D7B81"/>
    <w:rsid w:val="006E06C4"/>
    <w:rsid w:val="006E1556"/>
    <w:rsid w:val="006E1774"/>
    <w:rsid w:val="006E2374"/>
    <w:rsid w:val="006E29BA"/>
    <w:rsid w:val="006E2DAF"/>
    <w:rsid w:val="006E3643"/>
    <w:rsid w:val="006E3ACC"/>
    <w:rsid w:val="006E506A"/>
    <w:rsid w:val="006E52D6"/>
    <w:rsid w:val="006E5AC0"/>
    <w:rsid w:val="006E6319"/>
    <w:rsid w:val="006E71AC"/>
    <w:rsid w:val="006E7E96"/>
    <w:rsid w:val="006F062B"/>
    <w:rsid w:val="006F0C87"/>
    <w:rsid w:val="006F1310"/>
    <w:rsid w:val="006F1FC6"/>
    <w:rsid w:val="006F2207"/>
    <w:rsid w:val="006F3D15"/>
    <w:rsid w:val="006F6282"/>
    <w:rsid w:val="006F6D0C"/>
    <w:rsid w:val="00700952"/>
    <w:rsid w:val="007019C9"/>
    <w:rsid w:val="00701FE2"/>
    <w:rsid w:val="0070259F"/>
    <w:rsid w:val="0070306D"/>
    <w:rsid w:val="007036BF"/>
    <w:rsid w:val="00705EB2"/>
    <w:rsid w:val="00706939"/>
    <w:rsid w:val="007071DE"/>
    <w:rsid w:val="007079F4"/>
    <w:rsid w:val="00707F62"/>
    <w:rsid w:val="007123D0"/>
    <w:rsid w:val="00712528"/>
    <w:rsid w:val="00713924"/>
    <w:rsid w:val="007156FD"/>
    <w:rsid w:val="0072020B"/>
    <w:rsid w:val="0072279A"/>
    <w:rsid w:val="0072494D"/>
    <w:rsid w:val="0072548D"/>
    <w:rsid w:val="00726B10"/>
    <w:rsid w:val="00726F9B"/>
    <w:rsid w:val="00727B11"/>
    <w:rsid w:val="00730643"/>
    <w:rsid w:val="00730DCD"/>
    <w:rsid w:val="00731314"/>
    <w:rsid w:val="00731EAE"/>
    <w:rsid w:val="0073277E"/>
    <w:rsid w:val="00732DE8"/>
    <w:rsid w:val="007332F1"/>
    <w:rsid w:val="0073487A"/>
    <w:rsid w:val="007355A7"/>
    <w:rsid w:val="007355CF"/>
    <w:rsid w:val="00735AE9"/>
    <w:rsid w:val="00735BE0"/>
    <w:rsid w:val="00736087"/>
    <w:rsid w:val="00736307"/>
    <w:rsid w:val="007373FC"/>
    <w:rsid w:val="00737A48"/>
    <w:rsid w:val="00741F27"/>
    <w:rsid w:val="00742D86"/>
    <w:rsid w:val="00742E6B"/>
    <w:rsid w:val="00744C03"/>
    <w:rsid w:val="00744D84"/>
    <w:rsid w:val="00744F82"/>
    <w:rsid w:val="007455C8"/>
    <w:rsid w:val="0074602F"/>
    <w:rsid w:val="007503B2"/>
    <w:rsid w:val="007512A5"/>
    <w:rsid w:val="007528D1"/>
    <w:rsid w:val="007528E7"/>
    <w:rsid w:val="0075414B"/>
    <w:rsid w:val="00754394"/>
    <w:rsid w:val="0075511E"/>
    <w:rsid w:val="00755CE1"/>
    <w:rsid w:val="0075603B"/>
    <w:rsid w:val="00756B85"/>
    <w:rsid w:val="00756BFF"/>
    <w:rsid w:val="007603C6"/>
    <w:rsid w:val="00760571"/>
    <w:rsid w:val="007615EE"/>
    <w:rsid w:val="007628A0"/>
    <w:rsid w:val="00764CE8"/>
    <w:rsid w:val="00764F21"/>
    <w:rsid w:val="00765A01"/>
    <w:rsid w:val="00766B80"/>
    <w:rsid w:val="00766F9E"/>
    <w:rsid w:val="00767C55"/>
    <w:rsid w:val="00767D6F"/>
    <w:rsid w:val="00772F1A"/>
    <w:rsid w:val="0077490F"/>
    <w:rsid w:val="007770B2"/>
    <w:rsid w:val="00781878"/>
    <w:rsid w:val="00781A99"/>
    <w:rsid w:val="00782830"/>
    <w:rsid w:val="007833B2"/>
    <w:rsid w:val="007846C9"/>
    <w:rsid w:val="0078528B"/>
    <w:rsid w:val="00785662"/>
    <w:rsid w:val="00785808"/>
    <w:rsid w:val="007858ED"/>
    <w:rsid w:val="00785ED8"/>
    <w:rsid w:val="007866AB"/>
    <w:rsid w:val="00787F9A"/>
    <w:rsid w:val="00790B57"/>
    <w:rsid w:val="0079135A"/>
    <w:rsid w:val="0079180D"/>
    <w:rsid w:val="0079234E"/>
    <w:rsid w:val="00793235"/>
    <w:rsid w:val="00793DE1"/>
    <w:rsid w:val="00794056"/>
    <w:rsid w:val="007951C2"/>
    <w:rsid w:val="007965BD"/>
    <w:rsid w:val="00796A80"/>
    <w:rsid w:val="007A0FDB"/>
    <w:rsid w:val="007A45B7"/>
    <w:rsid w:val="007A48B9"/>
    <w:rsid w:val="007A62CB"/>
    <w:rsid w:val="007A672A"/>
    <w:rsid w:val="007A73E8"/>
    <w:rsid w:val="007A7854"/>
    <w:rsid w:val="007B1ADA"/>
    <w:rsid w:val="007B2844"/>
    <w:rsid w:val="007B3462"/>
    <w:rsid w:val="007B34AE"/>
    <w:rsid w:val="007B413C"/>
    <w:rsid w:val="007B4EA3"/>
    <w:rsid w:val="007B6145"/>
    <w:rsid w:val="007B66E2"/>
    <w:rsid w:val="007B7AB0"/>
    <w:rsid w:val="007C09E3"/>
    <w:rsid w:val="007C2C70"/>
    <w:rsid w:val="007C373F"/>
    <w:rsid w:val="007C536C"/>
    <w:rsid w:val="007C556B"/>
    <w:rsid w:val="007C69E2"/>
    <w:rsid w:val="007C6EFC"/>
    <w:rsid w:val="007C7639"/>
    <w:rsid w:val="007C7C38"/>
    <w:rsid w:val="007D13BB"/>
    <w:rsid w:val="007D1BA0"/>
    <w:rsid w:val="007D1CEA"/>
    <w:rsid w:val="007D3957"/>
    <w:rsid w:val="007D4A42"/>
    <w:rsid w:val="007D50D7"/>
    <w:rsid w:val="007D6567"/>
    <w:rsid w:val="007D710E"/>
    <w:rsid w:val="007E0C19"/>
    <w:rsid w:val="007E0CD2"/>
    <w:rsid w:val="007E0FDE"/>
    <w:rsid w:val="007E3171"/>
    <w:rsid w:val="007E3671"/>
    <w:rsid w:val="007E3D4A"/>
    <w:rsid w:val="007E4D3E"/>
    <w:rsid w:val="007E4F58"/>
    <w:rsid w:val="007E53ED"/>
    <w:rsid w:val="007E7B9D"/>
    <w:rsid w:val="007F0168"/>
    <w:rsid w:val="007F2EAA"/>
    <w:rsid w:val="007F3969"/>
    <w:rsid w:val="007F41E1"/>
    <w:rsid w:val="007F4A7B"/>
    <w:rsid w:val="007F576B"/>
    <w:rsid w:val="007F5A95"/>
    <w:rsid w:val="007F5F33"/>
    <w:rsid w:val="007F6B67"/>
    <w:rsid w:val="007F7B8E"/>
    <w:rsid w:val="007F7C46"/>
    <w:rsid w:val="00800BB3"/>
    <w:rsid w:val="00801DD4"/>
    <w:rsid w:val="00803494"/>
    <w:rsid w:val="00803D8F"/>
    <w:rsid w:val="00804453"/>
    <w:rsid w:val="00804A09"/>
    <w:rsid w:val="008052A8"/>
    <w:rsid w:val="00805C22"/>
    <w:rsid w:val="008060CD"/>
    <w:rsid w:val="00807217"/>
    <w:rsid w:val="008102E2"/>
    <w:rsid w:val="0081202D"/>
    <w:rsid w:val="00812785"/>
    <w:rsid w:val="0081332C"/>
    <w:rsid w:val="00813E8D"/>
    <w:rsid w:val="00813F66"/>
    <w:rsid w:val="008140E1"/>
    <w:rsid w:val="008140E4"/>
    <w:rsid w:val="00814236"/>
    <w:rsid w:val="008146CD"/>
    <w:rsid w:val="00814BBB"/>
    <w:rsid w:val="0081658F"/>
    <w:rsid w:val="00816D38"/>
    <w:rsid w:val="00817250"/>
    <w:rsid w:val="00817478"/>
    <w:rsid w:val="00820030"/>
    <w:rsid w:val="00820AF1"/>
    <w:rsid w:val="0082119B"/>
    <w:rsid w:val="008218BD"/>
    <w:rsid w:val="00821B65"/>
    <w:rsid w:val="00822064"/>
    <w:rsid w:val="008227DC"/>
    <w:rsid w:val="00822A5C"/>
    <w:rsid w:val="00822B3D"/>
    <w:rsid w:val="0082339C"/>
    <w:rsid w:val="008234B0"/>
    <w:rsid w:val="0082437C"/>
    <w:rsid w:val="0082608D"/>
    <w:rsid w:val="008266C4"/>
    <w:rsid w:val="0082689A"/>
    <w:rsid w:val="00827AD3"/>
    <w:rsid w:val="00827E39"/>
    <w:rsid w:val="00830655"/>
    <w:rsid w:val="008307C5"/>
    <w:rsid w:val="0083124E"/>
    <w:rsid w:val="0083172F"/>
    <w:rsid w:val="00831D1F"/>
    <w:rsid w:val="00831D90"/>
    <w:rsid w:val="008320FB"/>
    <w:rsid w:val="0083491E"/>
    <w:rsid w:val="00835693"/>
    <w:rsid w:val="00835CE7"/>
    <w:rsid w:val="00835E83"/>
    <w:rsid w:val="00836149"/>
    <w:rsid w:val="008362CA"/>
    <w:rsid w:val="008416C4"/>
    <w:rsid w:val="00841E12"/>
    <w:rsid w:val="00844917"/>
    <w:rsid w:val="00844A16"/>
    <w:rsid w:val="00845595"/>
    <w:rsid w:val="00845EBB"/>
    <w:rsid w:val="008479BF"/>
    <w:rsid w:val="00850914"/>
    <w:rsid w:val="00850BF4"/>
    <w:rsid w:val="00851756"/>
    <w:rsid w:val="008529F4"/>
    <w:rsid w:val="00855BCE"/>
    <w:rsid w:val="00855D03"/>
    <w:rsid w:val="00856FCA"/>
    <w:rsid w:val="008600FD"/>
    <w:rsid w:val="00860425"/>
    <w:rsid w:val="00861EEB"/>
    <w:rsid w:val="008637E1"/>
    <w:rsid w:val="00865037"/>
    <w:rsid w:val="00865062"/>
    <w:rsid w:val="00865DB9"/>
    <w:rsid w:val="00865E1C"/>
    <w:rsid w:val="00865E2C"/>
    <w:rsid w:val="0086645A"/>
    <w:rsid w:val="0087060E"/>
    <w:rsid w:val="00870B56"/>
    <w:rsid w:val="00870FF5"/>
    <w:rsid w:val="0087109D"/>
    <w:rsid w:val="0087150C"/>
    <w:rsid w:val="00873992"/>
    <w:rsid w:val="00874B3C"/>
    <w:rsid w:val="00875413"/>
    <w:rsid w:val="00875B14"/>
    <w:rsid w:val="00875D75"/>
    <w:rsid w:val="0088173F"/>
    <w:rsid w:val="008818A1"/>
    <w:rsid w:val="0088196D"/>
    <w:rsid w:val="00882F06"/>
    <w:rsid w:val="00884FDF"/>
    <w:rsid w:val="008861B7"/>
    <w:rsid w:val="008863D4"/>
    <w:rsid w:val="00886402"/>
    <w:rsid w:val="008904DF"/>
    <w:rsid w:val="008911E1"/>
    <w:rsid w:val="0089128B"/>
    <w:rsid w:val="00891508"/>
    <w:rsid w:val="0089236C"/>
    <w:rsid w:val="00892419"/>
    <w:rsid w:val="00894637"/>
    <w:rsid w:val="00896B57"/>
    <w:rsid w:val="00896C20"/>
    <w:rsid w:val="008977A8"/>
    <w:rsid w:val="008A14A8"/>
    <w:rsid w:val="008A158A"/>
    <w:rsid w:val="008A26E6"/>
    <w:rsid w:val="008A3623"/>
    <w:rsid w:val="008A40E8"/>
    <w:rsid w:val="008A4E7D"/>
    <w:rsid w:val="008A64F1"/>
    <w:rsid w:val="008A706B"/>
    <w:rsid w:val="008B0B8A"/>
    <w:rsid w:val="008B1744"/>
    <w:rsid w:val="008B26C3"/>
    <w:rsid w:val="008B27C3"/>
    <w:rsid w:val="008B2B58"/>
    <w:rsid w:val="008B2FBA"/>
    <w:rsid w:val="008B33EE"/>
    <w:rsid w:val="008B3427"/>
    <w:rsid w:val="008B3A30"/>
    <w:rsid w:val="008B3D61"/>
    <w:rsid w:val="008B4DCB"/>
    <w:rsid w:val="008B5ED2"/>
    <w:rsid w:val="008B70C7"/>
    <w:rsid w:val="008B7C9E"/>
    <w:rsid w:val="008C0331"/>
    <w:rsid w:val="008C1D73"/>
    <w:rsid w:val="008C37B6"/>
    <w:rsid w:val="008D0C52"/>
    <w:rsid w:val="008D12F4"/>
    <w:rsid w:val="008D1479"/>
    <w:rsid w:val="008D2AD4"/>
    <w:rsid w:val="008D3418"/>
    <w:rsid w:val="008D3EC2"/>
    <w:rsid w:val="008D50FC"/>
    <w:rsid w:val="008D531C"/>
    <w:rsid w:val="008D532E"/>
    <w:rsid w:val="008D591D"/>
    <w:rsid w:val="008D60D9"/>
    <w:rsid w:val="008E34FB"/>
    <w:rsid w:val="008E3B19"/>
    <w:rsid w:val="008E3B79"/>
    <w:rsid w:val="008E3E4C"/>
    <w:rsid w:val="008E48C6"/>
    <w:rsid w:val="008E4B30"/>
    <w:rsid w:val="008E7A0D"/>
    <w:rsid w:val="008E7DCA"/>
    <w:rsid w:val="008E7F49"/>
    <w:rsid w:val="008F015C"/>
    <w:rsid w:val="008F081D"/>
    <w:rsid w:val="008F1C1A"/>
    <w:rsid w:val="008F2440"/>
    <w:rsid w:val="008F39BF"/>
    <w:rsid w:val="008F3C2A"/>
    <w:rsid w:val="008F4DE2"/>
    <w:rsid w:val="008F5DB1"/>
    <w:rsid w:val="008F71BD"/>
    <w:rsid w:val="008F71C3"/>
    <w:rsid w:val="009000B1"/>
    <w:rsid w:val="00901BB4"/>
    <w:rsid w:val="009024B1"/>
    <w:rsid w:val="00904934"/>
    <w:rsid w:val="00906B2A"/>
    <w:rsid w:val="00906ED7"/>
    <w:rsid w:val="009070C4"/>
    <w:rsid w:val="00910412"/>
    <w:rsid w:val="009111C8"/>
    <w:rsid w:val="009114B1"/>
    <w:rsid w:val="00912317"/>
    <w:rsid w:val="00912753"/>
    <w:rsid w:val="00912F44"/>
    <w:rsid w:val="00913C57"/>
    <w:rsid w:val="00914B9D"/>
    <w:rsid w:val="00914D16"/>
    <w:rsid w:val="00916CDC"/>
    <w:rsid w:val="00917BBD"/>
    <w:rsid w:val="00920372"/>
    <w:rsid w:val="00920BDC"/>
    <w:rsid w:val="00920E7E"/>
    <w:rsid w:val="009210D4"/>
    <w:rsid w:val="00921574"/>
    <w:rsid w:val="00921664"/>
    <w:rsid w:val="00921674"/>
    <w:rsid w:val="00923AEC"/>
    <w:rsid w:val="00923B43"/>
    <w:rsid w:val="0092438E"/>
    <w:rsid w:val="009246ED"/>
    <w:rsid w:val="00924786"/>
    <w:rsid w:val="00924AD9"/>
    <w:rsid w:val="009250B8"/>
    <w:rsid w:val="00926B32"/>
    <w:rsid w:val="00926C17"/>
    <w:rsid w:val="00926F7B"/>
    <w:rsid w:val="009279A6"/>
    <w:rsid w:val="00927A34"/>
    <w:rsid w:val="00930873"/>
    <w:rsid w:val="0093138C"/>
    <w:rsid w:val="009315D9"/>
    <w:rsid w:val="00932384"/>
    <w:rsid w:val="00932A91"/>
    <w:rsid w:val="0093367B"/>
    <w:rsid w:val="00937539"/>
    <w:rsid w:val="0093789D"/>
    <w:rsid w:val="009407BA"/>
    <w:rsid w:val="00941BCE"/>
    <w:rsid w:val="00944E66"/>
    <w:rsid w:val="00945923"/>
    <w:rsid w:val="00945D06"/>
    <w:rsid w:val="00945E8C"/>
    <w:rsid w:val="0094750B"/>
    <w:rsid w:val="00947D3D"/>
    <w:rsid w:val="00951504"/>
    <w:rsid w:val="009516CA"/>
    <w:rsid w:val="00951754"/>
    <w:rsid w:val="00954D3B"/>
    <w:rsid w:val="00955BB2"/>
    <w:rsid w:val="00961FB2"/>
    <w:rsid w:val="009648D6"/>
    <w:rsid w:val="00964DF8"/>
    <w:rsid w:val="00965A3D"/>
    <w:rsid w:val="009668C9"/>
    <w:rsid w:val="00966B6B"/>
    <w:rsid w:val="00967847"/>
    <w:rsid w:val="00967CBF"/>
    <w:rsid w:val="00967D16"/>
    <w:rsid w:val="0097065A"/>
    <w:rsid w:val="00970682"/>
    <w:rsid w:val="00970A80"/>
    <w:rsid w:val="00972E92"/>
    <w:rsid w:val="00972FFF"/>
    <w:rsid w:val="00974402"/>
    <w:rsid w:val="00974D97"/>
    <w:rsid w:val="00975B5F"/>
    <w:rsid w:val="009768CD"/>
    <w:rsid w:val="00977AAF"/>
    <w:rsid w:val="00981379"/>
    <w:rsid w:val="00981A01"/>
    <w:rsid w:val="00981B9F"/>
    <w:rsid w:val="00983BF3"/>
    <w:rsid w:val="00984C5D"/>
    <w:rsid w:val="00984F01"/>
    <w:rsid w:val="00985468"/>
    <w:rsid w:val="0098631B"/>
    <w:rsid w:val="009877C4"/>
    <w:rsid w:val="009910E8"/>
    <w:rsid w:val="00991705"/>
    <w:rsid w:val="009920C8"/>
    <w:rsid w:val="00992152"/>
    <w:rsid w:val="009939D7"/>
    <w:rsid w:val="00994AE9"/>
    <w:rsid w:val="00996766"/>
    <w:rsid w:val="00996DA2"/>
    <w:rsid w:val="0099751D"/>
    <w:rsid w:val="009A084B"/>
    <w:rsid w:val="009A145C"/>
    <w:rsid w:val="009A1634"/>
    <w:rsid w:val="009A1FC3"/>
    <w:rsid w:val="009A23FB"/>
    <w:rsid w:val="009A276F"/>
    <w:rsid w:val="009A2D45"/>
    <w:rsid w:val="009A2E2A"/>
    <w:rsid w:val="009A3713"/>
    <w:rsid w:val="009A6686"/>
    <w:rsid w:val="009A6C6F"/>
    <w:rsid w:val="009A6CAB"/>
    <w:rsid w:val="009A7AA1"/>
    <w:rsid w:val="009A7E0A"/>
    <w:rsid w:val="009B0CD4"/>
    <w:rsid w:val="009B1091"/>
    <w:rsid w:val="009B181F"/>
    <w:rsid w:val="009B3876"/>
    <w:rsid w:val="009B3BAA"/>
    <w:rsid w:val="009B42EE"/>
    <w:rsid w:val="009B52F2"/>
    <w:rsid w:val="009B5F22"/>
    <w:rsid w:val="009B733B"/>
    <w:rsid w:val="009B764E"/>
    <w:rsid w:val="009B78D6"/>
    <w:rsid w:val="009B7F24"/>
    <w:rsid w:val="009C0BDE"/>
    <w:rsid w:val="009C0FA9"/>
    <w:rsid w:val="009C1502"/>
    <w:rsid w:val="009C1CF1"/>
    <w:rsid w:val="009C1D4E"/>
    <w:rsid w:val="009C1FFF"/>
    <w:rsid w:val="009C2113"/>
    <w:rsid w:val="009C2724"/>
    <w:rsid w:val="009C2D29"/>
    <w:rsid w:val="009C3518"/>
    <w:rsid w:val="009C431E"/>
    <w:rsid w:val="009C477D"/>
    <w:rsid w:val="009C48D2"/>
    <w:rsid w:val="009C60BB"/>
    <w:rsid w:val="009D0927"/>
    <w:rsid w:val="009D245B"/>
    <w:rsid w:val="009D40E5"/>
    <w:rsid w:val="009D5F3D"/>
    <w:rsid w:val="009D718F"/>
    <w:rsid w:val="009D765F"/>
    <w:rsid w:val="009D7670"/>
    <w:rsid w:val="009E2E51"/>
    <w:rsid w:val="009E31A9"/>
    <w:rsid w:val="009E3A1D"/>
    <w:rsid w:val="009E3B26"/>
    <w:rsid w:val="009E435C"/>
    <w:rsid w:val="009E4A82"/>
    <w:rsid w:val="009E5A68"/>
    <w:rsid w:val="009E5BAE"/>
    <w:rsid w:val="009E668C"/>
    <w:rsid w:val="009E7524"/>
    <w:rsid w:val="009E7A31"/>
    <w:rsid w:val="009F165C"/>
    <w:rsid w:val="009F3110"/>
    <w:rsid w:val="009F354F"/>
    <w:rsid w:val="009F4517"/>
    <w:rsid w:val="009F55C9"/>
    <w:rsid w:val="009F5F28"/>
    <w:rsid w:val="009F6DC3"/>
    <w:rsid w:val="009F6E13"/>
    <w:rsid w:val="009F77A3"/>
    <w:rsid w:val="00A0112E"/>
    <w:rsid w:val="00A027D1"/>
    <w:rsid w:val="00A03476"/>
    <w:rsid w:val="00A03889"/>
    <w:rsid w:val="00A042B1"/>
    <w:rsid w:val="00A051A9"/>
    <w:rsid w:val="00A068ED"/>
    <w:rsid w:val="00A10414"/>
    <w:rsid w:val="00A105F3"/>
    <w:rsid w:val="00A10B98"/>
    <w:rsid w:val="00A112C7"/>
    <w:rsid w:val="00A132C3"/>
    <w:rsid w:val="00A139B5"/>
    <w:rsid w:val="00A14D07"/>
    <w:rsid w:val="00A15067"/>
    <w:rsid w:val="00A170B8"/>
    <w:rsid w:val="00A1748B"/>
    <w:rsid w:val="00A20008"/>
    <w:rsid w:val="00A20BEA"/>
    <w:rsid w:val="00A21D75"/>
    <w:rsid w:val="00A227EF"/>
    <w:rsid w:val="00A235D4"/>
    <w:rsid w:val="00A270EF"/>
    <w:rsid w:val="00A273F4"/>
    <w:rsid w:val="00A27BE4"/>
    <w:rsid w:val="00A30C6C"/>
    <w:rsid w:val="00A31582"/>
    <w:rsid w:val="00A32DD0"/>
    <w:rsid w:val="00A33263"/>
    <w:rsid w:val="00A34921"/>
    <w:rsid w:val="00A34A22"/>
    <w:rsid w:val="00A34D48"/>
    <w:rsid w:val="00A36092"/>
    <w:rsid w:val="00A36107"/>
    <w:rsid w:val="00A366C7"/>
    <w:rsid w:val="00A36AB1"/>
    <w:rsid w:val="00A372C6"/>
    <w:rsid w:val="00A37BBA"/>
    <w:rsid w:val="00A403AC"/>
    <w:rsid w:val="00A40AF1"/>
    <w:rsid w:val="00A450BA"/>
    <w:rsid w:val="00A46587"/>
    <w:rsid w:val="00A46786"/>
    <w:rsid w:val="00A46FA6"/>
    <w:rsid w:val="00A47AC3"/>
    <w:rsid w:val="00A50656"/>
    <w:rsid w:val="00A5106E"/>
    <w:rsid w:val="00A5140D"/>
    <w:rsid w:val="00A516DC"/>
    <w:rsid w:val="00A51D51"/>
    <w:rsid w:val="00A52612"/>
    <w:rsid w:val="00A52EEC"/>
    <w:rsid w:val="00A531B6"/>
    <w:rsid w:val="00A540BA"/>
    <w:rsid w:val="00A54124"/>
    <w:rsid w:val="00A548EA"/>
    <w:rsid w:val="00A5522E"/>
    <w:rsid w:val="00A5717F"/>
    <w:rsid w:val="00A5750C"/>
    <w:rsid w:val="00A57B7A"/>
    <w:rsid w:val="00A61175"/>
    <w:rsid w:val="00A61279"/>
    <w:rsid w:val="00A62A88"/>
    <w:rsid w:val="00A62E0F"/>
    <w:rsid w:val="00A62E5A"/>
    <w:rsid w:val="00A63739"/>
    <w:rsid w:val="00A63C55"/>
    <w:rsid w:val="00A64017"/>
    <w:rsid w:val="00A64A72"/>
    <w:rsid w:val="00A66797"/>
    <w:rsid w:val="00A66F69"/>
    <w:rsid w:val="00A67736"/>
    <w:rsid w:val="00A70BD5"/>
    <w:rsid w:val="00A70D2A"/>
    <w:rsid w:val="00A710BF"/>
    <w:rsid w:val="00A71AC2"/>
    <w:rsid w:val="00A7391A"/>
    <w:rsid w:val="00A7502C"/>
    <w:rsid w:val="00A77185"/>
    <w:rsid w:val="00A77ED4"/>
    <w:rsid w:val="00A80212"/>
    <w:rsid w:val="00A80950"/>
    <w:rsid w:val="00A82152"/>
    <w:rsid w:val="00A822D5"/>
    <w:rsid w:val="00A82C5B"/>
    <w:rsid w:val="00A82EB1"/>
    <w:rsid w:val="00A8307E"/>
    <w:rsid w:val="00A83D25"/>
    <w:rsid w:val="00A867BA"/>
    <w:rsid w:val="00A86A8C"/>
    <w:rsid w:val="00A875A3"/>
    <w:rsid w:val="00A87EA3"/>
    <w:rsid w:val="00A90AFE"/>
    <w:rsid w:val="00A91481"/>
    <w:rsid w:val="00A920C9"/>
    <w:rsid w:val="00A93959"/>
    <w:rsid w:val="00A93965"/>
    <w:rsid w:val="00A93C2A"/>
    <w:rsid w:val="00A942D6"/>
    <w:rsid w:val="00A956BE"/>
    <w:rsid w:val="00A95872"/>
    <w:rsid w:val="00A96BCA"/>
    <w:rsid w:val="00A97F11"/>
    <w:rsid w:val="00AA08B8"/>
    <w:rsid w:val="00AA1DDE"/>
    <w:rsid w:val="00AA32CD"/>
    <w:rsid w:val="00AA3A5B"/>
    <w:rsid w:val="00AA3A91"/>
    <w:rsid w:val="00AA4B96"/>
    <w:rsid w:val="00AA4C86"/>
    <w:rsid w:val="00AA51C4"/>
    <w:rsid w:val="00AA5938"/>
    <w:rsid w:val="00AA6C05"/>
    <w:rsid w:val="00AA6C2E"/>
    <w:rsid w:val="00AA6CB2"/>
    <w:rsid w:val="00AB0A6C"/>
    <w:rsid w:val="00AB1162"/>
    <w:rsid w:val="00AB2F2E"/>
    <w:rsid w:val="00AB37EC"/>
    <w:rsid w:val="00AB45BC"/>
    <w:rsid w:val="00AB5C17"/>
    <w:rsid w:val="00AB6D1C"/>
    <w:rsid w:val="00AB6E7E"/>
    <w:rsid w:val="00AB7DF7"/>
    <w:rsid w:val="00AC1319"/>
    <w:rsid w:val="00AC1A70"/>
    <w:rsid w:val="00AC2AB7"/>
    <w:rsid w:val="00AC6D94"/>
    <w:rsid w:val="00AC7D80"/>
    <w:rsid w:val="00AD014A"/>
    <w:rsid w:val="00AD024F"/>
    <w:rsid w:val="00AD025E"/>
    <w:rsid w:val="00AD06FB"/>
    <w:rsid w:val="00AD1780"/>
    <w:rsid w:val="00AD1CEF"/>
    <w:rsid w:val="00AD2044"/>
    <w:rsid w:val="00AD318F"/>
    <w:rsid w:val="00AD41C6"/>
    <w:rsid w:val="00AD482C"/>
    <w:rsid w:val="00AD4A63"/>
    <w:rsid w:val="00AD6762"/>
    <w:rsid w:val="00AD71CD"/>
    <w:rsid w:val="00AD71DA"/>
    <w:rsid w:val="00AD7291"/>
    <w:rsid w:val="00AD753C"/>
    <w:rsid w:val="00AD7677"/>
    <w:rsid w:val="00AD7B4B"/>
    <w:rsid w:val="00AE2A3E"/>
    <w:rsid w:val="00AE2A4A"/>
    <w:rsid w:val="00AE387B"/>
    <w:rsid w:val="00AE6331"/>
    <w:rsid w:val="00AE6778"/>
    <w:rsid w:val="00AE68C1"/>
    <w:rsid w:val="00AE73B8"/>
    <w:rsid w:val="00AF039F"/>
    <w:rsid w:val="00AF0D75"/>
    <w:rsid w:val="00AF1F60"/>
    <w:rsid w:val="00AF2FEA"/>
    <w:rsid w:val="00AF30EC"/>
    <w:rsid w:val="00AF35CD"/>
    <w:rsid w:val="00AF3ECA"/>
    <w:rsid w:val="00AF4271"/>
    <w:rsid w:val="00AF49F5"/>
    <w:rsid w:val="00AF4E3D"/>
    <w:rsid w:val="00AF6530"/>
    <w:rsid w:val="00AF6A6B"/>
    <w:rsid w:val="00AF6D47"/>
    <w:rsid w:val="00AF75B7"/>
    <w:rsid w:val="00B0049E"/>
    <w:rsid w:val="00B014FD"/>
    <w:rsid w:val="00B01926"/>
    <w:rsid w:val="00B02277"/>
    <w:rsid w:val="00B030EA"/>
    <w:rsid w:val="00B03529"/>
    <w:rsid w:val="00B03C93"/>
    <w:rsid w:val="00B06F29"/>
    <w:rsid w:val="00B07C6C"/>
    <w:rsid w:val="00B10671"/>
    <w:rsid w:val="00B10A9B"/>
    <w:rsid w:val="00B1119E"/>
    <w:rsid w:val="00B1226D"/>
    <w:rsid w:val="00B14D8E"/>
    <w:rsid w:val="00B1603B"/>
    <w:rsid w:val="00B16763"/>
    <w:rsid w:val="00B16B67"/>
    <w:rsid w:val="00B2041E"/>
    <w:rsid w:val="00B206C8"/>
    <w:rsid w:val="00B2118B"/>
    <w:rsid w:val="00B21242"/>
    <w:rsid w:val="00B2138B"/>
    <w:rsid w:val="00B2178C"/>
    <w:rsid w:val="00B21A42"/>
    <w:rsid w:val="00B2360A"/>
    <w:rsid w:val="00B2467D"/>
    <w:rsid w:val="00B247C3"/>
    <w:rsid w:val="00B2514C"/>
    <w:rsid w:val="00B25CE4"/>
    <w:rsid w:val="00B25EDB"/>
    <w:rsid w:val="00B26E87"/>
    <w:rsid w:val="00B276E2"/>
    <w:rsid w:val="00B2770D"/>
    <w:rsid w:val="00B31094"/>
    <w:rsid w:val="00B310B0"/>
    <w:rsid w:val="00B32E20"/>
    <w:rsid w:val="00B33558"/>
    <w:rsid w:val="00B34A9D"/>
    <w:rsid w:val="00B34DD5"/>
    <w:rsid w:val="00B366AB"/>
    <w:rsid w:val="00B36EEB"/>
    <w:rsid w:val="00B36FCF"/>
    <w:rsid w:val="00B37ACD"/>
    <w:rsid w:val="00B404C3"/>
    <w:rsid w:val="00B4153A"/>
    <w:rsid w:val="00B41576"/>
    <w:rsid w:val="00B41671"/>
    <w:rsid w:val="00B42563"/>
    <w:rsid w:val="00B45496"/>
    <w:rsid w:val="00B46407"/>
    <w:rsid w:val="00B46EB7"/>
    <w:rsid w:val="00B477F8"/>
    <w:rsid w:val="00B5075F"/>
    <w:rsid w:val="00B51767"/>
    <w:rsid w:val="00B51BE1"/>
    <w:rsid w:val="00B51CD9"/>
    <w:rsid w:val="00B51D6C"/>
    <w:rsid w:val="00B52896"/>
    <w:rsid w:val="00B52A3F"/>
    <w:rsid w:val="00B5460C"/>
    <w:rsid w:val="00B549F8"/>
    <w:rsid w:val="00B55107"/>
    <w:rsid w:val="00B558A0"/>
    <w:rsid w:val="00B559EB"/>
    <w:rsid w:val="00B55B3C"/>
    <w:rsid w:val="00B56AB0"/>
    <w:rsid w:val="00B5709D"/>
    <w:rsid w:val="00B576CD"/>
    <w:rsid w:val="00B619CD"/>
    <w:rsid w:val="00B61CE6"/>
    <w:rsid w:val="00B61D2A"/>
    <w:rsid w:val="00B625A7"/>
    <w:rsid w:val="00B631A0"/>
    <w:rsid w:val="00B6321D"/>
    <w:rsid w:val="00B63BF5"/>
    <w:rsid w:val="00B6503F"/>
    <w:rsid w:val="00B65437"/>
    <w:rsid w:val="00B65746"/>
    <w:rsid w:val="00B65F80"/>
    <w:rsid w:val="00B67088"/>
    <w:rsid w:val="00B67CB7"/>
    <w:rsid w:val="00B67E29"/>
    <w:rsid w:val="00B70D5F"/>
    <w:rsid w:val="00B7129B"/>
    <w:rsid w:val="00B714E2"/>
    <w:rsid w:val="00B7204E"/>
    <w:rsid w:val="00B720C7"/>
    <w:rsid w:val="00B735E0"/>
    <w:rsid w:val="00B73F72"/>
    <w:rsid w:val="00B7439F"/>
    <w:rsid w:val="00B753D3"/>
    <w:rsid w:val="00B75D87"/>
    <w:rsid w:val="00B7797F"/>
    <w:rsid w:val="00B80253"/>
    <w:rsid w:val="00B80437"/>
    <w:rsid w:val="00B8107B"/>
    <w:rsid w:val="00B81701"/>
    <w:rsid w:val="00B82A8A"/>
    <w:rsid w:val="00B838BB"/>
    <w:rsid w:val="00B83EC1"/>
    <w:rsid w:val="00B84066"/>
    <w:rsid w:val="00B848AC"/>
    <w:rsid w:val="00B85051"/>
    <w:rsid w:val="00B86716"/>
    <w:rsid w:val="00B87567"/>
    <w:rsid w:val="00B877E5"/>
    <w:rsid w:val="00B8789E"/>
    <w:rsid w:val="00B87B2B"/>
    <w:rsid w:val="00B90314"/>
    <w:rsid w:val="00B90D8D"/>
    <w:rsid w:val="00B92DF0"/>
    <w:rsid w:val="00B93190"/>
    <w:rsid w:val="00B935F3"/>
    <w:rsid w:val="00B93FED"/>
    <w:rsid w:val="00B949D3"/>
    <w:rsid w:val="00B94F28"/>
    <w:rsid w:val="00B952B5"/>
    <w:rsid w:val="00B9697C"/>
    <w:rsid w:val="00B96A02"/>
    <w:rsid w:val="00BA061E"/>
    <w:rsid w:val="00BA13E5"/>
    <w:rsid w:val="00BA14C5"/>
    <w:rsid w:val="00BA2C66"/>
    <w:rsid w:val="00BA363D"/>
    <w:rsid w:val="00BA6299"/>
    <w:rsid w:val="00BA63D8"/>
    <w:rsid w:val="00BA7AD5"/>
    <w:rsid w:val="00BB0168"/>
    <w:rsid w:val="00BB0733"/>
    <w:rsid w:val="00BB0E1A"/>
    <w:rsid w:val="00BB136A"/>
    <w:rsid w:val="00BB222D"/>
    <w:rsid w:val="00BB2579"/>
    <w:rsid w:val="00BB2717"/>
    <w:rsid w:val="00BB2896"/>
    <w:rsid w:val="00BB2DAA"/>
    <w:rsid w:val="00BB4E2B"/>
    <w:rsid w:val="00BB661D"/>
    <w:rsid w:val="00BC0314"/>
    <w:rsid w:val="00BC05F3"/>
    <w:rsid w:val="00BC1333"/>
    <w:rsid w:val="00BC27B9"/>
    <w:rsid w:val="00BC305C"/>
    <w:rsid w:val="00BC3E21"/>
    <w:rsid w:val="00BC47DB"/>
    <w:rsid w:val="00BC4980"/>
    <w:rsid w:val="00BC6DD7"/>
    <w:rsid w:val="00BC72C5"/>
    <w:rsid w:val="00BC7597"/>
    <w:rsid w:val="00BD0A46"/>
    <w:rsid w:val="00BD2210"/>
    <w:rsid w:val="00BD299C"/>
    <w:rsid w:val="00BD3C07"/>
    <w:rsid w:val="00BD49B6"/>
    <w:rsid w:val="00BD4B24"/>
    <w:rsid w:val="00BD5130"/>
    <w:rsid w:val="00BD6696"/>
    <w:rsid w:val="00BD6B88"/>
    <w:rsid w:val="00BD71E4"/>
    <w:rsid w:val="00BD7ED2"/>
    <w:rsid w:val="00BE07AB"/>
    <w:rsid w:val="00BE0B8F"/>
    <w:rsid w:val="00BE1BA2"/>
    <w:rsid w:val="00BE1FBA"/>
    <w:rsid w:val="00BE22C2"/>
    <w:rsid w:val="00BE29BF"/>
    <w:rsid w:val="00BE371D"/>
    <w:rsid w:val="00BE4A14"/>
    <w:rsid w:val="00BE68D0"/>
    <w:rsid w:val="00BE7291"/>
    <w:rsid w:val="00BF0E11"/>
    <w:rsid w:val="00BF0E6C"/>
    <w:rsid w:val="00BF1024"/>
    <w:rsid w:val="00BF4C37"/>
    <w:rsid w:val="00BF4E56"/>
    <w:rsid w:val="00BF51B2"/>
    <w:rsid w:val="00BF5A30"/>
    <w:rsid w:val="00BF6573"/>
    <w:rsid w:val="00BF6A9A"/>
    <w:rsid w:val="00BF7557"/>
    <w:rsid w:val="00BF7B00"/>
    <w:rsid w:val="00BF7F3B"/>
    <w:rsid w:val="00C00FA1"/>
    <w:rsid w:val="00C034ED"/>
    <w:rsid w:val="00C03997"/>
    <w:rsid w:val="00C03B23"/>
    <w:rsid w:val="00C03C76"/>
    <w:rsid w:val="00C043D7"/>
    <w:rsid w:val="00C05494"/>
    <w:rsid w:val="00C065E3"/>
    <w:rsid w:val="00C067B1"/>
    <w:rsid w:val="00C06E6E"/>
    <w:rsid w:val="00C077F1"/>
    <w:rsid w:val="00C079D7"/>
    <w:rsid w:val="00C1008F"/>
    <w:rsid w:val="00C11DF8"/>
    <w:rsid w:val="00C12C80"/>
    <w:rsid w:val="00C12D1E"/>
    <w:rsid w:val="00C13080"/>
    <w:rsid w:val="00C136C6"/>
    <w:rsid w:val="00C13891"/>
    <w:rsid w:val="00C144EF"/>
    <w:rsid w:val="00C14A45"/>
    <w:rsid w:val="00C14C05"/>
    <w:rsid w:val="00C14F26"/>
    <w:rsid w:val="00C161C8"/>
    <w:rsid w:val="00C21432"/>
    <w:rsid w:val="00C221C4"/>
    <w:rsid w:val="00C24DE6"/>
    <w:rsid w:val="00C260BC"/>
    <w:rsid w:val="00C26140"/>
    <w:rsid w:val="00C27A06"/>
    <w:rsid w:val="00C27E43"/>
    <w:rsid w:val="00C31255"/>
    <w:rsid w:val="00C315C1"/>
    <w:rsid w:val="00C31C98"/>
    <w:rsid w:val="00C31EE1"/>
    <w:rsid w:val="00C3226B"/>
    <w:rsid w:val="00C32B95"/>
    <w:rsid w:val="00C33514"/>
    <w:rsid w:val="00C35C49"/>
    <w:rsid w:val="00C35EAE"/>
    <w:rsid w:val="00C35F43"/>
    <w:rsid w:val="00C37FDC"/>
    <w:rsid w:val="00C4097F"/>
    <w:rsid w:val="00C4208E"/>
    <w:rsid w:val="00C443FB"/>
    <w:rsid w:val="00C44A01"/>
    <w:rsid w:val="00C45E4D"/>
    <w:rsid w:val="00C4633E"/>
    <w:rsid w:val="00C47B5E"/>
    <w:rsid w:val="00C47DBA"/>
    <w:rsid w:val="00C50151"/>
    <w:rsid w:val="00C50F7C"/>
    <w:rsid w:val="00C51621"/>
    <w:rsid w:val="00C5194F"/>
    <w:rsid w:val="00C5271B"/>
    <w:rsid w:val="00C5345F"/>
    <w:rsid w:val="00C553C5"/>
    <w:rsid w:val="00C560CF"/>
    <w:rsid w:val="00C566E7"/>
    <w:rsid w:val="00C57BF2"/>
    <w:rsid w:val="00C61B66"/>
    <w:rsid w:val="00C6255D"/>
    <w:rsid w:val="00C64B0F"/>
    <w:rsid w:val="00C64F0B"/>
    <w:rsid w:val="00C64F23"/>
    <w:rsid w:val="00C65806"/>
    <w:rsid w:val="00C6657A"/>
    <w:rsid w:val="00C66697"/>
    <w:rsid w:val="00C6693A"/>
    <w:rsid w:val="00C672CA"/>
    <w:rsid w:val="00C6751A"/>
    <w:rsid w:val="00C70B6B"/>
    <w:rsid w:val="00C70DA6"/>
    <w:rsid w:val="00C71EE8"/>
    <w:rsid w:val="00C722ED"/>
    <w:rsid w:val="00C7253F"/>
    <w:rsid w:val="00C76EDA"/>
    <w:rsid w:val="00C823B9"/>
    <w:rsid w:val="00C82477"/>
    <w:rsid w:val="00C827C8"/>
    <w:rsid w:val="00C834F0"/>
    <w:rsid w:val="00C843BA"/>
    <w:rsid w:val="00C84D84"/>
    <w:rsid w:val="00C84F46"/>
    <w:rsid w:val="00C85E15"/>
    <w:rsid w:val="00C9374C"/>
    <w:rsid w:val="00C93E09"/>
    <w:rsid w:val="00C94D2A"/>
    <w:rsid w:val="00C94D7E"/>
    <w:rsid w:val="00C95FA7"/>
    <w:rsid w:val="00C96533"/>
    <w:rsid w:val="00C965E8"/>
    <w:rsid w:val="00C96C1D"/>
    <w:rsid w:val="00C97C13"/>
    <w:rsid w:val="00CA2979"/>
    <w:rsid w:val="00CA3CBB"/>
    <w:rsid w:val="00CA4DF9"/>
    <w:rsid w:val="00CA7D83"/>
    <w:rsid w:val="00CA7DDF"/>
    <w:rsid w:val="00CB011B"/>
    <w:rsid w:val="00CB22C8"/>
    <w:rsid w:val="00CB2A0A"/>
    <w:rsid w:val="00CB5731"/>
    <w:rsid w:val="00CB6CEB"/>
    <w:rsid w:val="00CB7078"/>
    <w:rsid w:val="00CC0099"/>
    <w:rsid w:val="00CC0924"/>
    <w:rsid w:val="00CC12C3"/>
    <w:rsid w:val="00CC206D"/>
    <w:rsid w:val="00CC256E"/>
    <w:rsid w:val="00CC32A7"/>
    <w:rsid w:val="00CC4ADC"/>
    <w:rsid w:val="00CC74B8"/>
    <w:rsid w:val="00CC7688"/>
    <w:rsid w:val="00CC7819"/>
    <w:rsid w:val="00CC7F49"/>
    <w:rsid w:val="00CD0C09"/>
    <w:rsid w:val="00CD0FDE"/>
    <w:rsid w:val="00CD1959"/>
    <w:rsid w:val="00CD1CAD"/>
    <w:rsid w:val="00CD28D7"/>
    <w:rsid w:val="00CD2BBB"/>
    <w:rsid w:val="00CD3877"/>
    <w:rsid w:val="00CD4050"/>
    <w:rsid w:val="00CD5ED2"/>
    <w:rsid w:val="00CE00B7"/>
    <w:rsid w:val="00CE02A7"/>
    <w:rsid w:val="00CE197A"/>
    <w:rsid w:val="00CE36C6"/>
    <w:rsid w:val="00CE44B5"/>
    <w:rsid w:val="00CE5EEC"/>
    <w:rsid w:val="00CE60ED"/>
    <w:rsid w:val="00CF11CC"/>
    <w:rsid w:val="00CF1C31"/>
    <w:rsid w:val="00CF26D1"/>
    <w:rsid w:val="00CF29A4"/>
    <w:rsid w:val="00CF2CB3"/>
    <w:rsid w:val="00CF2D8D"/>
    <w:rsid w:val="00CF3DCC"/>
    <w:rsid w:val="00CF673B"/>
    <w:rsid w:val="00CF6D6C"/>
    <w:rsid w:val="00CF79F5"/>
    <w:rsid w:val="00CF7C31"/>
    <w:rsid w:val="00CF7EF5"/>
    <w:rsid w:val="00D0026E"/>
    <w:rsid w:val="00D009E7"/>
    <w:rsid w:val="00D00BFB"/>
    <w:rsid w:val="00D01B40"/>
    <w:rsid w:val="00D02385"/>
    <w:rsid w:val="00D026ED"/>
    <w:rsid w:val="00D04672"/>
    <w:rsid w:val="00D05616"/>
    <w:rsid w:val="00D102FB"/>
    <w:rsid w:val="00D11A77"/>
    <w:rsid w:val="00D13423"/>
    <w:rsid w:val="00D149F9"/>
    <w:rsid w:val="00D1546F"/>
    <w:rsid w:val="00D1567E"/>
    <w:rsid w:val="00D1693B"/>
    <w:rsid w:val="00D17979"/>
    <w:rsid w:val="00D20606"/>
    <w:rsid w:val="00D21C76"/>
    <w:rsid w:val="00D22C6F"/>
    <w:rsid w:val="00D2463E"/>
    <w:rsid w:val="00D2482F"/>
    <w:rsid w:val="00D24BE4"/>
    <w:rsid w:val="00D26D5C"/>
    <w:rsid w:val="00D271DA"/>
    <w:rsid w:val="00D308F2"/>
    <w:rsid w:val="00D31870"/>
    <w:rsid w:val="00D3303B"/>
    <w:rsid w:val="00D333A3"/>
    <w:rsid w:val="00D3465B"/>
    <w:rsid w:val="00D34F5C"/>
    <w:rsid w:val="00D36080"/>
    <w:rsid w:val="00D368E7"/>
    <w:rsid w:val="00D40E08"/>
    <w:rsid w:val="00D40ED7"/>
    <w:rsid w:val="00D41723"/>
    <w:rsid w:val="00D41831"/>
    <w:rsid w:val="00D41E54"/>
    <w:rsid w:val="00D4440D"/>
    <w:rsid w:val="00D44C99"/>
    <w:rsid w:val="00D4557E"/>
    <w:rsid w:val="00D455D8"/>
    <w:rsid w:val="00D45F95"/>
    <w:rsid w:val="00D462AF"/>
    <w:rsid w:val="00D46848"/>
    <w:rsid w:val="00D46DCE"/>
    <w:rsid w:val="00D4745A"/>
    <w:rsid w:val="00D50026"/>
    <w:rsid w:val="00D508FF"/>
    <w:rsid w:val="00D51032"/>
    <w:rsid w:val="00D515C0"/>
    <w:rsid w:val="00D5160D"/>
    <w:rsid w:val="00D51BE7"/>
    <w:rsid w:val="00D531E1"/>
    <w:rsid w:val="00D53362"/>
    <w:rsid w:val="00D5352D"/>
    <w:rsid w:val="00D54076"/>
    <w:rsid w:val="00D56E76"/>
    <w:rsid w:val="00D6023A"/>
    <w:rsid w:val="00D60547"/>
    <w:rsid w:val="00D60813"/>
    <w:rsid w:val="00D60B33"/>
    <w:rsid w:val="00D61BC1"/>
    <w:rsid w:val="00D627C7"/>
    <w:rsid w:val="00D6317F"/>
    <w:rsid w:val="00D65BDA"/>
    <w:rsid w:val="00D6706D"/>
    <w:rsid w:val="00D67CF9"/>
    <w:rsid w:val="00D71120"/>
    <w:rsid w:val="00D7244F"/>
    <w:rsid w:val="00D74B0F"/>
    <w:rsid w:val="00D75709"/>
    <w:rsid w:val="00D769F3"/>
    <w:rsid w:val="00D80CEB"/>
    <w:rsid w:val="00D81ED8"/>
    <w:rsid w:val="00D83F1D"/>
    <w:rsid w:val="00D847AD"/>
    <w:rsid w:val="00D86317"/>
    <w:rsid w:val="00D864B3"/>
    <w:rsid w:val="00D86D12"/>
    <w:rsid w:val="00D91BC1"/>
    <w:rsid w:val="00D9250A"/>
    <w:rsid w:val="00D927D8"/>
    <w:rsid w:val="00D9356B"/>
    <w:rsid w:val="00D93A84"/>
    <w:rsid w:val="00D93FFA"/>
    <w:rsid w:val="00D941CE"/>
    <w:rsid w:val="00D94585"/>
    <w:rsid w:val="00D94FF2"/>
    <w:rsid w:val="00D9749C"/>
    <w:rsid w:val="00DA066E"/>
    <w:rsid w:val="00DA2D92"/>
    <w:rsid w:val="00DA3ABB"/>
    <w:rsid w:val="00DA3ACB"/>
    <w:rsid w:val="00DA3B27"/>
    <w:rsid w:val="00DA5204"/>
    <w:rsid w:val="00DA59D6"/>
    <w:rsid w:val="00DA5B20"/>
    <w:rsid w:val="00DA5C01"/>
    <w:rsid w:val="00DA67C5"/>
    <w:rsid w:val="00DB1CE4"/>
    <w:rsid w:val="00DB3984"/>
    <w:rsid w:val="00DB4BFC"/>
    <w:rsid w:val="00DB55CC"/>
    <w:rsid w:val="00DB5A9F"/>
    <w:rsid w:val="00DB73D5"/>
    <w:rsid w:val="00DB768C"/>
    <w:rsid w:val="00DC08D7"/>
    <w:rsid w:val="00DC0D10"/>
    <w:rsid w:val="00DC1184"/>
    <w:rsid w:val="00DC1E52"/>
    <w:rsid w:val="00DC2DF6"/>
    <w:rsid w:val="00DC3263"/>
    <w:rsid w:val="00DC359B"/>
    <w:rsid w:val="00DC3C0B"/>
    <w:rsid w:val="00DC3C45"/>
    <w:rsid w:val="00DC4DC5"/>
    <w:rsid w:val="00DC5199"/>
    <w:rsid w:val="00DC59D1"/>
    <w:rsid w:val="00DC6C26"/>
    <w:rsid w:val="00DD11BF"/>
    <w:rsid w:val="00DD16E3"/>
    <w:rsid w:val="00DD1CD0"/>
    <w:rsid w:val="00DD2913"/>
    <w:rsid w:val="00DD4AA3"/>
    <w:rsid w:val="00DD4E46"/>
    <w:rsid w:val="00DD5199"/>
    <w:rsid w:val="00DD6C35"/>
    <w:rsid w:val="00DD76E6"/>
    <w:rsid w:val="00DE0076"/>
    <w:rsid w:val="00DE090E"/>
    <w:rsid w:val="00DE0BDB"/>
    <w:rsid w:val="00DE1700"/>
    <w:rsid w:val="00DE1810"/>
    <w:rsid w:val="00DE1B93"/>
    <w:rsid w:val="00DE1D7D"/>
    <w:rsid w:val="00DE3714"/>
    <w:rsid w:val="00DE450A"/>
    <w:rsid w:val="00DE7E6F"/>
    <w:rsid w:val="00DF0087"/>
    <w:rsid w:val="00DF05BD"/>
    <w:rsid w:val="00DF142E"/>
    <w:rsid w:val="00DF54CB"/>
    <w:rsid w:val="00DF56E9"/>
    <w:rsid w:val="00DF6AFD"/>
    <w:rsid w:val="00DF6D80"/>
    <w:rsid w:val="00E007BC"/>
    <w:rsid w:val="00E00A48"/>
    <w:rsid w:val="00E00B61"/>
    <w:rsid w:val="00E0182F"/>
    <w:rsid w:val="00E03875"/>
    <w:rsid w:val="00E06E3F"/>
    <w:rsid w:val="00E10EB3"/>
    <w:rsid w:val="00E13260"/>
    <w:rsid w:val="00E1370A"/>
    <w:rsid w:val="00E13E02"/>
    <w:rsid w:val="00E143B7"/>
    <w:rsid w:val="00E16D23"/>
    <w:rsid w:val="00E17F71"/>
    <w:rsid w:val="00E209B4"/>
    <w:rsid w:val="00E20C32"/>
    <w:rsid w:val="00E21533"/>
    <w:rsid w:val="00E219D4"/>
    <w:rsid w:val="00E23117"/>
    <w:rsid w:val="00E23B1B"/>
    <w:rsid w:val="00E24D55"/>
    <w:rsid w:val="00E256E8"/>
    <w:rsid w:val="00E266D4"/>
    <w:rsid w:val="00E27B94"/>
    <w:rsid w:val="00E30843"/>
    <w:rsid w:val="00E30C0C"/>
    <w:rsid w:val="00E317A2"/>
    <w:rsid w:val="00E354E0"/>
    <w:rsid w:val="00E36884"/>
    <w:rsid w:val="00E370B8"/>
    <w:rsid w:val="00E372F7"/>
    <w:rsid w:val="00E37421"/>
    <w:rsid w:val="00E40422"/>
    <w:rsid w:val="00E42E0B"/>
    <w:rsid w:val="00E43E22"/>
    <w:rsid w:val="00E4478D"/>
    <w:rsid w:val="00E46324"/>
    <w:rsid w:val="00E46B9F"/>
    <w:rsid w:val="00E4724C"/>
    <w:rsid w:val="00E47333"/>
    <w:rsid w:val="00E478B6"/>
    <w:rsid w:val="00E47A96"/>
    <w:rsid w:val="00E503F9"/>
    <w:rsid w:val="00E50CA5"/>
    <w:rsid w:val="00E52401"/>
    <w:rsid w:val="00E54881"/>
    <w:rsid w:val="00E55460"/>
    <w:rsid w:val="00E562E7"/>
    <w:rsid w:val="00E56F64"/>
    <w:rsid w:val="00E57071"/>
    <w:rsid w:val="00E60273"/>
    <w:rsid w:val="00E60DB9"/>
    <w:rsid w:val="00E612B4"/>
    <w:rsid w:val="00E61FAB"/>
    <w:rsid w:val="00E6214A"/>
    <w:rsid w:val="00E626CE"/>
    <w:rsid w:val="00E62DA1"/>
    <w:rsid w:val="00E639ED"/>
    <w:rsid w:val="00E63D32"/>
    <w:rsid w:val="00E63F6F"/>
    <w:rsid w:val="00E64CD0"/>
    <w:rsid w:val="00E64EAB"/>
    <w:rsid w:val="00E64F9E"/>
    <w:rsid w:val="00E665B2"/>
    <w:rsid w:val="00E6705A"/>
    <w:rsid w:val="00E67800"/>
    <w:rsid w:val="00E70186"/>
    <w:rsid w:val="00E71091"/>
    <w:rsid w:val="00E72563"/>
    <w:rsid w:val="00E73567"/>
    <w:rsid w:val="00E74264"/>
    <w:rsid w:val="00E7488C"/>
    <w:rsid w:val="00E75138"/>
    <w:rsid w:val="00E7516A"/>
    <w:rsid w:val="00E7594B"/>
    <w:rsid w:val="00E75999"/>
    <w:rsid w:val="00E76269"/>
    <w:rsid w:val="00E77301"/>
    <w:rsid w:val="00E805A4"/>
    <w:rsid w:val="00E81369"/>
    <w:rsid w:val="00E81A65"/>
    <w:rsid w:val="00E81A6E"/>
    <w:rsid w:val="00E83AAF"/>
    <w:rsid w:val="00E83D4B"/>
    <w:rsid w:val="00E84E11"/>
    <w:rsid w:val="00E85304"/>
    <w:rsid w:val="00E907AA"/>
    <w:rsid w:val="00E908B2"/>
    <w:rsid w:val="00E9221E"/>
    <w:rsid w:val="00E94B34"/>
    <w:rsid w:val="00E952E2"/>
    <w:rsid w:val="00E9694E"/>
    <w:rsid w:val="00E9695B"/>
    <w:rsid w:val="00E96E4D"/>
    <w:rsid w:val="00EA0540"/>
    <w:rsid w:val="00EA08C0"/>
    <w:rsid w:val="00EA15FD"/>
    <w:rsid w:val="00EA24CB"/>
    <w:rsid w:val="00EA253E"/>
    <w:rsid w:val="00EA26CE"/>
    <w:rsid w:val="00EA2C78"/>
    <w:rsid w:val="00EA4098"/>
    <w:rsid w:val="00EA4D2A"/>
    <w:rsid w:val="00EA66A6"/>
    <w:rsid w:val="00EA788D"/>
    <w:rsid w:val="00EA7FD3"/>
    <w:rsid w:val="00EB04A2"/>
    <w:rsid w:val="00EB0532"/>
    <w:rsid w:val="00EB1DB0"/>
    <w:rsid w:val="00EB24FD"/>
    <w:rsid w:val="00EB27F1"/>
    <w:rsid w:val="00EB33F1"/>
    <w:rsid w:val="00EB5DBC"/>
    <w:rsid w:val="00EB630E"/>
    <w:rsid w:val="00EB695A"/>
    <w:rsid w:val="00EB6CD5"/>
    <w:rsid w:val="00EB7CA7"/>
    <w:rsid w:val="00EC0166"/>
    <w:rsid w:val="00EC0271"/>
    <w:rsid w:val="00EC08A8"/>
    <w:rsid w:val="00EC0FB9"/>
    <w:rsid w:val="00EC18C3"/>
    <w:rsid w:val="00EC22D4"/>
    <w:rsid w:val="00EC2796"/>
    <w:rsid w:val="00EC3389"/>
    <w:rsid w:val="00EC340C"/>
    <w:rsid w:val="00EC3486"/>
    <w:rsid w:val="00EC430C"/>
    <w:rsid w:val="00EC521C"/>
    <w:rsid w:val="00EC5812"/>
    <w:rsid w:val="00EC5C10"/>
    <w:rsid w:val="00EC5C90"/>
    <w:rsid w:val="00EC6AE0"/>
    <w:rsid w:val="00EC6B89"/>
    <w:rsid w:val="00EC7F69"/>
    <w:rsid w:val="00ED00C4"/>
    <w:rsid w:val="00ED1A45"/>
    <w:rsid w:val="00ED2EBD"/>
    <w:rsid w:val="00ED3FDF"/>
    <w:rsid w:val="00ED4448"/>
    <w:rsid w:val="00ED51A5"/>
    <w:rsid w:val="00ED55E4"/>
    <w:rsid w:val="00ED763E"/>
    <w:rsid w:val="00EE040B"/>
    <w:rsid w:val="00EE19B5"/>
    <w:rsid w:val="00EE35C1"/>
    <w:rsid w:val="00EE3D9D"/>
    <w:rsid w:val="00EE52E3"/>
    <w:rsid w:val="00EE6E30"/>
    <w:rsid w:val="00EE7406"/>
    <w:rsid w:val="00EF00AC"/>
    <w:rsid w:val="00EF051B"/>
    <w:rsid w:val="00EF115A"/>
    <w:rsid w:val="00EF1A74"/>
    <w:rsid w:val="00EF1DB9"/>
    <w:rsid w:val="00EF2BFA"/>
    <w:rsid w:val="00EF3815"/>
    <w:rsid w:val="00EF3D06"/>
    <w:rsid w:val="00EF3DB6"/>
    <w:rsid w:val="00EF5534"/>
    <w:rsid w:val="00EF57FC"/>
    <w:rsid w:val="00EF74AE"/>
    <w:rsid w:val="00F0045E"/>
    <w:rsid w:val="00F005E9"/>
    <w:rsid w:val="00F013FC"/>
    <w:rsid w:val="00F016F1"/>
    <w:rsid w:val="00F037EB"/>
    <w:rsid w:val="00F03BE4"/>
    <w:rsid w:val="00F04270"/>
    <w:rsid w:val="00F04517"/>
    <w:rsid w:val="00F0451C"/>
    <w:rsid w:val="00F059ED"/>
    <w:rsid w:val="00F05B6F"/>
    <w:rsid w:val="00F07734"/>
    <w:rsid w:val="00F07D47"/>
    <w:rsid w:val="00F103AF"/>
    <w:rsid w:val="00F129AC"/>
    <w:rsid w:val="00F12BA6"/>
    <w:rsid w:val="00F13219"/>
    <w:rsid w:val="00F1373B"/>
    <w:rsid w:val="00F13C0D"/>
    <w:rsid w:val="00F141DD"/>
    <w:rsid w:val="00F14F32"/>
    <w:rsid w:val="00F151F4"/>
    <w:rsid w:val="00F15C53"/>
    <w:rsid w:val="00F166ED"/>
    <w:rsid w:val="00F166FB"/>
    <w:rsid w:val="00F16ED1"/>
    <w:rsid w:val="00F1767D"/>
    <w:rsid w:val="00F17DE8"/>
    <w:rsid w:val="00F201FA"/>
    <w:rsid w:val="00F22301"/>
    <w:rsid w:val="00F22994"/>
    <w:rsid w:val="00F23869"/>
    <w:rsid w:val="00F239E9"/>
    <w:rsid w:val="00F23A14"/>
    <w:rsid w:val="00F23C86"/>
    <w:rsid w:val="00F24635"/>
    <w:rsid w:val="00F247E5"/>
    <w:rsid w:val="00F25074"/>
    <w:rsid w:val="00F25430"/>
    <w:rsid w:val="00F27BAF"/>
    <w:rsid w:val="00F27C15"/>
    <w:rsid w:val="00F30816"/>
    <w:rsid w:val="00F30EFD"/>
    <w:rsid w:val="00F32047"/>
    <w:rsid w:val="00F32B3A"/>
    <w:rsid w:val="00F33332"/>
    <w:rsid w:val="00F34189"/>
    <w:rsid w:val="00F372F9"/>
    <w:rsid w:val="00F37754"/>
    <w:rsid w:val="00F37AA7"/>
    <w:rsid w:val="00F37F5D"/>
    <w:rsid w:val="00F40211"/>
    <w:rsid w:val="00F42AC9"/>
    <w:rsid w:val="00F43950"/>
    <w:rsid w:val="00F45BA8"/>
    <w:rsid w:val="00F46431"/>
    <w:rsid w:val="00F46584"/>
    <w:rsid w:val="00F47284"/>
    <w:rsid w:val="00F50AC7"/>
    <w:rsid w:val="00F51910"/>
    <w:rsid w:val="00F51C8D"/>
    <w:rsid w:val="00F5286A"/>
    <w:rsid w:val="00F52B6A"/>
    <w:rsid w:val="00F538AB"/>
    <w:rsid w:val="00F54D76"/>
    <w:rsid w:val="00F55878"/>
    <w:rsid w:val="00F573F8"/>
    <w:rsid w:val="00F60842"/>
    <w:rsid w:val="00F61190"/>
    <w:rsid w:val="00F611AB"/>
    <w:rsid w:val="00F6138F"/>
    <w:rsid w:val="00F6299F"/>
    <w:rsid w:val="00F63767"/>
    <w:rsid w:val="00F63FF3"/>
    <w:rsid w:val="00F65C9F"/>
    <w:rsid w:val="00F66C1F"/>
    <w:rsid w:val="00F6736C"/>
    <w:rsid w:val="00F70A7B"/>
    <w:rsid w:val="00F71BEC"/>
    <w:rsid w:val="00F73587"/>
    <w:rsid w:val="00F73EB6"/>
    <w:rsid w:val="00F75355"/>
    <w:rsid w:val="00F755C7"/>
    <w:rsid w:val="00F75EF3"/>
    <w:rsid w:val="00F7637A"/>
    <w:rsid w:val="00F77171"/>
    <w:rsid w:val="00F772E6"/>
    <w:rsid w:val="00F80038"/>
    <w:rsid w:val="00F800E6"/>
    <w:rsid w:val="00F81B72"/>
    <w:rsid w:val="00F81D01"/>
    <w:rsid w:val="00F81DA5"/>
    <w:rsid w:val="00F82942"/>
    <w:rsid w:val="00F858C0"/>
    <w:rsid w:val="00F85D4B"/>
    <w:rsid w:val="00F87AA2"/>
    <w:rsid w:val="00F90FA1"/>
    <w:rsid w:val="00F95884"/>
    <w:rsid w:val="00F96946"/>
    <w:rsid w:val="00F96FE8"/>
    <w:rsid w:val="00F97D47"/>
    <w:rsid w:val="00FA02E1"/>
    <w:rsid w:val="00FA0AEB"/>
    <w:rsid w:val="00FA1476"/>
    <w:rsid w:val="00FA18D0"/>
    <w:rsid w:val="00FA1A66"/>
    <w:rsid w:val="00FA20B1"/>
    <w:rsid w:val="00FA2FE7"/>
    <w:rsid w:val="00FA30A6"/>
    <w:rsid w:val="00FA3DFF"/>
    <w:rsid w:val="00FA44EC"/>
    <w:rsid w:val="00FA71D7"/>
    <w:rsid w:val="00FA731A"/>
    <w:rsid w:val="00FA7CC2"/>
    <w:rsid w:val="00FB00C0"/>
    <w:rsid w:val="00FB01A7"/>
    <w:rsid w:val="00FB0235"/>
    <w:rsid w:val="00FB07C3"/>
    <w:rsid w:val="00FB0F4D"/>
    <w:rsid w:val="00FB17E4"/>
    <w:rsid w:val="00FB1BDE"/>
    <w:rsid w:val="00FB1C6D"/>
    <w:rsid w:val="00FB3346"/>
    <w:rsid w:val="00FB3926"/>
    <w:rsid w:val="00FB3AA2"/>
    <w:rsid w:val="00FB6CDA"/>
    <w:rsid w:val="00FB711C"/>
    <w:rsid w:val="00FC14BA"/>
    <w:rsid w:val="00FC241E"/>
    <w:rsid w:val="00FC4218"/>
    <w:rsid w:val="00FC4612"/>
    <w:rsid w:val="00FC4C72"/>
    <w:rsid w:val="00FC635C"/>
    <w:rsid w:val="00FC652D"/>
    <w:rsid w:val="00FC6C04"/>
    <w:rsid w:val="00FC7669"/>
    <w:rsid w:val="00FD044F"/>
    <w:rsid w:val="00FD0B14"/>
    <w:rsid w:val="00FD0F04"/>
    <w:rsid w:val="00FD42DD"/>
    <w:rsid w:val="00FD5102"/>
    <w:rsid w:val="00FD5AB0"/>
    <w:rsid w:val="00FD6674"/>
    <w:rsid w:val="00FD6CED"/>
    <w:rsid w:val="00FD6E81"/>
    <w:rsid w:val="00FD79AB"/>
    <w:rsid w:val="00FD7EC9"/>
    <w:rsid w:val="00FE0ED2"/>
    <w:rsid w:val="00FE26BD"/>
    <w:rsid w:val="00FE3234"/>
    <w:rsid w:val="00FE7DB4"/>
    <w:rsid w:val="00FE7E60"/>
    <w:rsid w:val="00FE7EBF"/>
    <w:rsid w:val="00FE7F7B"/>
    <w:rsid w:val="00FF0F3D"/>
    <w:rsid w:val="00FF0FE5"/>
    <w:rsid w:val="00FF213B"/>
    <w:rsid w:val="00FF2947"/>
    <w:rsid w:val="00FF2DCC"/>
    <w:rsid w:val="00FF2FEC"/>
    <w:rsid w:val="00FF3B68"/>
    <w:rsid w:val="00FF5207"/>
    <w:rsid w:val="00FF6F8E"/>
    <w:rsid w:val="00FF79F1"/>
    <w:rsid w:val="00FF7C45"/>
    <w:rsid w:val="00FF7CA4"/>
    <w:rsid w:val="00FF7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211C4-0E06-4ECF-8398-5CE86636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41013">
      <w:bodyDiv w:val="1"/>
      <w:marLeft w:val="0"/>
      <w:marRight w:val="0"/>
      <w:marTop w:val="0"/>
      <w:marBottom w:val="0"/>
      <w:divBdr>
        <w:top w:val="none" w:sz="0" w:space="0" w:color="auto"/>
        <w:left w:val="none" w:sz="0" w:space="0" w:color="auto"/>
        <w:bottom w:val="none" w:sz="0" w:space="0" w:color="auto"/>
        <w:right w:val="none" w:sz="0" w:space="0" w:color="auto"/>
      </w:divBdr>
      <w:divsChild>
        <w:div w:id="964314478">
          <w:marLeft w:val="0"/>
          <w:marRight w:val="0"/>
          <w:marTop w:val="0"/>
          <w:marBottom w:val="0"/>
          <w:divBdr>
            <w:top w:val="none" w:sz="0" w:space="0" w:color="auto"/>
            <w:left w:val="none" w:sz="0" w:space="0" w:color="auto"/>
            <w:bottom w:val="none" w:sz="0" w:space="0" w:color="auto"/>
            <w:right w:val="none" w:sz="0" w:space="0" w:color="auto"/>
          </w:divBdr>
          <w:divsChild>
            <w:div w:id="1238594733">
              <w:marLeft w:val="0"/>
              <w:marRight w:val="0"/>
              <w:marTop w:val="0"/>
              <w:marBottom w:val="0"/>
              <w:divBdr>
                <w:top w:val="none" w:sz="0" w:space="0" w:color="auto"/>
                <w:left w:val="none" w:sz="0" w:space="0" w:color="auto"/>
                <w:bottom w:val="none" w:sz="0" w:space="0" w:color="auto"/>
                <w:right w:val="none" w:sz="0" w:space="0" w:color="auto"/>
              </w:divBdr>
              <w:divsChild>
                <w:div w:id="174806317">
                  <w:marLeft w:val="0"/>
                  <w:marRight w:val="0"/>
                  <w:marTop w:val="0"/>
                  <w:marBottom w:val="0"/>
                  <w:divBdr>
                    <w:top w:val="none" w:sz="0" w:space="0" w:color="auto"/>
                    <w:left w:val="none" w:sz="0" w:space="0" w:color="auto"/>
                    <w:bottom w:val="none" w:sz="0" w:space="0" w:color="auto"/>
                    <w:right w:val="none" w:sz="0" w:space="0" w:color="auto"/>
                  </w:divBdr>
                  <w:divsChild>
                    <w:div w:id="1815832389">
                      <w:marLeft w:val="0"/>
                      <w:marRight w:val="0"/>
                      <w:marTop w:val="0"/>
                      <w:marBottom w:val="0"/>
                      <w:divBdr>
                        <w:top w:val="none" w:sz="0" w:space="0" w:color="auto"/>
                        <w:left w:val="none" w:sz="0" w:space="0" w:color="auto"/>
                        <w:bottom w:val="none" w:sz="0" w:space="0" w:color="auto"/>
                        <w:right w:val="none" w:sz="0" w:space="0" w:color="auto"/>
                      </w:divBdr>
                      <w:divsChild>
                        <w:div w:id="1565528852">
                          <w:marLeft w:val="0"/>
                          <w:marRight w:val="0"/>
                          <w:marTop w:val="0"/>
                          <w:marBottom w:val="0"/>
                          <w:divBdr>
                            <w:top w:val="none" w:sz="0" w:space="0" w:color="auto"/>
                            <w:left w:val="none" w:sz="0" w:space="0" w:color="auto"/>
                            <w:bottom w:val="none" w:sz="0" w:space="0" w:color="auto"/>
                            <w:right w:val="none" w:sz="0" w:space="0" w:color="auto"/>
                          </w:divBdr>
                          <w:divsChild>
                            <w:div w:id="185927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44619">
                      <w:marLeft w:val="0"/>
                      <w:marRight w:val="0"/>
                      <w:marTop w:val="0"/>
                      <w:marBottom w:val="0"/>
                      <w:divBdr>
                        <w:top w:val="none" w:sz="0" w:space="0" w:color="auto"/>
                        <w:left w:val="none" w:sz="0" w:space="0" w:color="auto"/>
                        <w:bottom w:val="none" w:sz="0" w:space="0" w:color="auto"/>
                        <w:right w:val="none" w:sz="0" w:space="0" w:color="auto"/>
                      </w:divBdr>
                      <w:divsChild>
                        <w:div w:id="861478124">
                          <w:marLeft w:val="0"/>
                          <w:marRight w:val="0"/>
                          <w:marTop w:val="0"/>
                          <w:marBottom w:val="0"/>
                          <w:divBdr>
                            <w:top w:val="none" w:sz="0" w:space="0" w:color="auto"/>
                            <w:left w:val="none" w:sz="0" w:space="0" w:color="auto"/>
                            <w:bottom w:val="none" w:sz="0" w:space="0" w:color="auto"/>
                            <w:right w:val="none" w:sz="0" w:space="0" w:color="auto"/>
                          </w:divBdr>
                          <w:divsChild>
                            <w:div w:id="171068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759012">
                      <w:marLeft w:val="0"/>
                      <w:marRight w:val="0"/>
                      <w:marTop w:val="0"/>
                      <w:marBottom w:val="0"/>
                      <w:divBdr>
                        <w:top w:val="none" w:sz="0" w:space="0" w:color="auto"/>
                        <w:left w:val="none" w:sz="0" w:space="0" w:color="auto"/>
                        <w:bottom w:val="none" w:sz="0" w:space="0" w:color="auto"/>
                        <w:right w:val="none" w:sz="0" w:space="0" w:color="auto"/>
                      </w:divBdr>
                      <w:divsChild>
                        <w:div w:id="1833252378">
                          <w:marLeft w:val="0"/>
                          <w:marRight w:val="0"/>
                          <w:marTop w:val="0"/>
                          <w:marBottom w:val="0"/>
                          <w:divBdr>
                            <w:top w:val="none" w:sz="0" w:space="0" w:color="auto"/>
                            <w:left w:val="none" w:sz="0" w:space="0" w:color="auto"/>
                            <w:bottom w:val="none" w:sz="0" w:space="0" w:color="auto"/>
                            <w:right w:val="none" w:sz="0" w:space="0" w:color="auto"/>
                          </w:divBdr>
                          <w:divsChild>
                            <w:div w:id="1475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9650">
                      <w:marLeft w:val="0"/>
                      <w:marRight w:val="0"/>
                      <w:marTop w:val="0"/>
                      <w:marBottom w:val="0"/>
                      <w:divBdr>
                        <w:top w:val="none" w:sz="0" w:space="0" w:color="auto"/>
                        <w:left w:val="none" w:sz="0" w:space="0" w:color="auto"/>
                        <w:bottom w:val="none" w:sz="0" w:space="0" w:color="auto"/>
                        <w:right w:val="none" w:sz="0" w:space="0" w:color="auto"/>
                      </w:divBdr>
                      <w:divsChild>
                        <w:div w:id="504784221">
                          <w:marLeft w:val="0"/>
                          <w:marRight w:val="0"/>
                          <w:marTop w:val="0"/>
                          <w:marBottom w:val="0"/>
                          <w:divBdr>
                            <w:top w:val="none" w:sz="0" w:space="0" w:color="auto"/>
                            <w:left w:val="none" w:sz="0" w:space="0" w:color="auto"/>
                            <w:bottom w:val="none" w:sz="0" w:space="0" w:color="auto"/>
                            <w:right w:val="none" w:sz="0" w:space="0" w:color="auto"/>
                          </w:divBdr>
                          <w:divsChild>
                            <w:div w:id="3586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3024">
                      <w:marLeft w:val="0"/>
                      <w:marRight w:val="0"/>
                      <w:marTop w:val="0"/>
                      <w:marBottom w:val="0"/>
                      <w:divBdr>
                        <w:top w:val="none" w:sz="0" w:space="0" w:color="auto"/>
                        <w:left w:val="none" w:sz="0" w:space="0" w:color="auto"/>
                        <w:bottom w:val="none" w:sz="0" w:space="0" w:color="auto"/>
                        <w:right w:val="none" w:sz="0" w:space="0" w:color="auto"/>
                      </w:divBdr>
                      <w:divsChild>
                        <w:div w:id="1888951841">
                          <w:marLeft w:val="0"/>
                          <w:marRight w:val="0"/>
                          <w:marTop w:val="0"/>
                          <w:marBottom w:val="0"/>
                          <w:divBdr>
                            <w:top w:val="none" w:sz="0" w:space="0" w:color="auto"/>
                            <w:left w:val="none" w:sz="0" w:space="0" w:color="auto"/>
                            <w:bottom w:val="none" w:sz="0" w:space="0" w:color="auto"/>
                            <w:right w:val="none" w:sz="0" w:space="0" w:color="auto"/>
                          </w:divBdr>
                          <w:divsChild>
                            <w:div w:id="182519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8412">
                      <w:marLeft w:val="0"/>
                      <w:marRight w:val="0"/>
                      <w:marTop w:val="0"/>
                      <w:marBottom w:val="0"/>
                      <w:divBdr>
                        <w:top w:val="none" w:sz="0" w:space="0" w:color="auto"/>
                        <w:left w:val="none" w:sz="0" w:space="0" w:color="auto"/>
                        <w:bottom w:val="none" w:sz="0" w:space="0" w:color="auto"/>
                        <w:right w:val="none" w:sz="0" w:space="0" w:color="auto"/>
                      </w:divBdr>
                      <w:divsChild>
                        <w:div w:id="1672878832">
                          <w:marLeft w:val="0"/>
                          <w:marRight w:val="0"/>
                          <w:marTop w:val="0"/>
                          <w:marBottom w:val="0"/>
                          <w:divBdr>
                            <w:top w:val="none" w:sz="0" w:space="0" w:color="auto"/>
                            <w:left w:val="none" w:sz="0" w:space="0" w:color="auto"/>
                            <w:bottom w:val="none" w:sz="0" w:space="0" w:color="auto"/>
                            <w:right w:val="none" w:sz="0" w:space="0" w:color="auto"/>
                          </w:divBdr>
                          <w:divsChild>
                            <w:div w:id="15332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10520">
                      <w:marLeft w:val="0"/>
                      <w:marRight w:val="0"/>
                      <w:marTop w:val="0"/>
                      <w:marBottom w:val="0"/>
                      <w:divBdr>
                        <w:top w:val="none" w:sz="0" w:space="0" w:color="auto"/>
                        <w:left w:val="none" w:sz="0" w:space="0" w:color="auto"/>
                        <w:bottom w:val="none" w:sz="0" w:space="0" w:color="auto"/>
                        <w:right w:val="none" w:sz="0" w:space="0" w:color="auto"/>
                      </w:divBdr>
                      <w:divsChild>
                        <w:div w:id="141435904">
                          <w:marLeft w:val="0"/>
                          <w:marRight w:val="0"/>
                          <w:marTop w:val="0"/>
                          <w:marBottom w:val="0"/>
                          <w:divBdr>
                            <w:top w:val="none" w:sz="0" w:space="0" w:color="auto"/>
                            <w:left w:val="none" w:sz="0" w:space="0" w:color="auto"/>
                            <w:bottom w:val="none" w:sz="0" w:space="0" w:color="auto"/>
                            <w:right w:val="none" w:sz="0" w:space="0" w:color="auto"/>
                          </w:divBdr>
                          <w:divsChild>
                            <w:div w:id="17466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6228">
                      <w:marLeft w:val="0"/>
                      <w:marRight w:val="0"/>
                      <w:marTop w:val="0"/>
                      <w:marBottom w:val="0"/>
                      <w:divBdr>
                        <w:top w:val="none" w:sz="0" w:space="0" w:color="auto"/>
                        <w:left w:val="none" w:sz="0" w:space="0" w:color="auto"/>
                        <w:bottom w:val="none" w:sz="0" w:space="0" w:color="auto"/>
                        <w:right w:val="none" w:sz="0" w:space="0" w:color="auto"/>
                      </w:divBdr>
                      <w:divsChild>
                        <w:div w:id="1119377180">
                          <w:marLeft w:val="0"/>
                          <w:marRight w:val="0"/>
                          <w:marTop w:val="0"/>
                          <w:marBottom w:val="0"/>
                          <w:divBdr>
                            <w:top w:val="none" w:sz="0" w:space="0" w:color="auto"/>
                            <w:left w:val="none" w:sz="0" w:space="0" w:color="auto"/>
                            <w:bottom w:val="none" w:sz="0" w:space="0" w:color="auto"/>
                            <w:right w:val="none" w:sz="0" w:space="0" w:color="auto"/>
                          </w:divBdr>
                          <w:divsChild>
                            <w:div w:id="64994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60329">
                      <w:marLeft w:val="0"/>
                      <w:marRight w:val="0"/>
                      <w:marTop w:val="0"/>
                      <w:marBottom w:val="0"/>
                      <w:divBdr>
                        <w:top w:val="none" w:sz="0" w:space="0" w:color="auto"/>
                        <w:left w:val="none" w:sz="0" w:space="0" w:color="auto"/>
                        <w:bottom w:val="none" w:sz="0" w:space="0" w:color="auto"/>
                        <w:right w:val="none" w:sz="0" w:space="0" w:color="auto"/>
                      </w:divBdr>
                      <w:divsChild>
                        <w:div w:id="593172949">
                          <w:marLeft w:val="0"/>
                          <w:marRight w:val="0"/>
                          <w:marTop w:val="0"/>
                          <w:marBottom w:val="0"/>
                          <w:divBdr>
                            <w:top w:val="none" w:sz="0" w:space="0" w:color="auto"/>
                            <w:left w:val="none" w:sz="0" w:space="0" w:color="auto"/>
                            <w:bottom w:val="none" w:sz="0" w:space="0" w:color="auto"/>
                            <w:right w:val="none" w:sz="0" w:space="0" w:color="auto"/>
                          </w:divBdr>
                          <w:divsChild>
                            <w:div w:id="69037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2493">
                      <w:marLeft w:val="0"/>
                      <w:marRight w:val="0"/>
                      <w:marTop w:val="0"/>
                      <w:marBottom w:val="0"/>
                      <w:divBdr>
                        <w:top w:val="none" w:sz="0" w:space="0" w:color="auto"/>
                        <w:left w:val="none" w:sz="0" w:space="0" w:color="auto"/>
                        <w:bottom w:val="none" w:sz="0" w:space="0" w:color="auto"/>
                        <w:right w:val="none" w:sz="0" w:space="0" w:color="auto"/>
                      </w:divBdr>
                      <w:divsChild>
                        <w:div w:id="19211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4015</Words>
  <Characters>22890</Characters>
  <Application>Microsoft Office Word</Application>
  <DocSecurity>0</DocSecurity>
  <Lines>190</Lines>
  <Paragraphs>53</Paragraphs>
  <ScaleCrop>false</ScaleCrop>
  <Company>SPecialiST RePack</Company>
  <LinksUpToDate>false</LinksUpToDate>
  <CharactersWithSpaces>26852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2021-07-03T11:52:00Z</dcterms:created>
  <dcterms:modified xsi:type="dcterms:W3CDTF">2021-07-03T12:05:00Z</dcterms:modified>
</cp:coreProperties>
</file>