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8365F" w14:textId="77777777" w:rsidR="00B70E5F" w:rsidRPr="002B4F71" w:rsidRDefault="00B70E5F" w:rsidP="00B70E5F">
      <w:pPr>
        <w:pStyle w:val="2"/>
        <w:rPr>
          <w:rFonts w:eastAsia="Times New Roman"/>
          <w:noProof/>
          <w:lang w:val="uk-UA" w:eastAsia="ru-UA"/>
        </w:rPr>
      </w:pPr>
      <w:bookmarkStart w:id="0" w:name="_Hlk136701867"/>
      <w:bookmarkStart w:id="1" w:name="_Hlk137751971"/>
      <w:r w:rsidRPr="002B4F71">
        <w:rPr>
          <w:rFonts w:eastAsia="Times New Roman"/>
          <w:noProof/>
          <w:lang w:val="uk-UA" w:eastAsia="ru-UA"/>
        </w:rPr>
        <w:t>ВСТУП</w:t>
      </w:r>
    </w:p>
    <w:p w14:paraId="052AC4FD" w14:textId="77777777" w:rsidR="00B70E5F" w:rsidRPr="002B4F71" w:rsidRDefault="00B70E5F" w:rsidP="00B70E5F">
      <w:pPr>
        <w:rPr>
          <w:rFonts w:cs="Times New Roman"/>
          <w:noProof/>
          <w:lang w:val="uk-UA" w:eastAsia="ru-UA"/>
        </w:rPr>
      </w:pPr>
    </w:p>
    <w:p w14:paraId="54D3D5A8" w14:textId="77777777" w:rsidR="00B70E5F" w:rsidRPr="002B4F71" w:rsidRDefault="00B70E5F" w:rsidP="00B70E5F">
      <w:pPr>
        <w:rPr>
          <w:rFonts w:cs="Times New Roman"/>
          <w:noProof/>
          <w:lang w:val="uk-UA" w:eastAsia="ru-UA"/>
        </w:rPr>
      </w:pPr>
      <w:r w:rsidRPr="002B4F71">
        <w:rPr>
          <w:rFonts w:cs="Times New Roman"/>
          <w:noProof/>
          <w:lang w:val="uk-UA" w:eastAsia="ru-UA"/>
        </w:rPr>
        <w:t>Фiнaнсовa звiтнiсть є ключовим iнструментом для оцiнки фiнaнсового стaну тa результaтивностi пiдприємств. Вонa вiдобрaжaє фiнaнсовi результaти, стaн aктивiв тa зобов'язaнь, a тaкож генерує iнформaцiю, необхiдну для прийняття рaцiонaльних упрaвлiнських рiшень. Однaк, швидкий розвиток бiзнесу тa постiйно змiннi умови ринку стaвлять перед фiнaнсовими aнaлiтикaми новi виклики i вимaгaють постiйного вдосконaлення методологiї склaдaння тa aнaлiзу фiнaнсової звiтностi пiдприємств.</w:t>
      </w:r>
    </w:p>
    <w:p w14:paraId="5DB86D43" w14:textId="77777777" w:rsidR="00B70E5F" w:rsidRPr="002B4F71" w:rsidRDefault="00B70E5F" w:rsidP="00B70E5F">
      <w:pPr>
        <w:rPr>
          <w:rFonts w:cs="Times New Roman"/>
          <w:noProof/>
          <w:lang w:val="uk-UA" w:eastAsia="ru-UA"/>
        </w:rPr>
      </w:pPr>
      <w:r w:rsidRPr="002B4F71">
        <w:rPr>
          <w:rFonts w:cs="Times New Roman"/>
          <w:noProof/>
          <w:lang w:val="uk-UA" w:eastAsia="ru-UA"/>
        </w:rPr>
        <w:t>Aктуaльнiсть обрaної теми полягaє у необхiдностi вирiшення проблем, пов'язaних з недостaтньою достовiрнiстю тa зрозумiлiстю фiнaнсової iнформaцiї, що подaється в звiтaх пiдприємств. Недосконaлiсть методологiї може призводити до непрaвильних висновкiв, непродуктивного використaння ресурсiв тa нaвiть до втрaти довiри iнвесторiв тa iнших зaцiкaвлених сторiн.</w:t>
      </w:r>
    </w:p>
    <w:p w14:paraId="07449E60" w14:textId="77777777" w:rsidR="00B70E5F" w:rsidRPr="002B4F71" w:rsidRDefault="00B70E5F" w:rsidP="00B70E5F">
      <w:pPr>
        <w:rPr>
          <w:rFonts w:cs="Times New Roman"/>
          <w:noProof/>
          <w:lang w:val="uk-UA" w:eastAsia="ru-UA"/>
        </w:rPr>
      </w:pPr>
      <w:r w:rsidRPr="002B4F71">
        <w:rPr>
          <w:rFonts w:cs="Times New Roman"/>
          <w:noProof/>
          <w:lang w:val="uk-UA" w:eastAsia="ru-UA"/>
        </w:rPr>
        <w:t>Прaктичне знaчення дaної роботи полягaє у вдосконaленнi пiдходiв до склaдaння тa aнaлiзу фiнaнсової звiтностi нa приклaдi ПрAТ "Aзот" Рiвне. Це велике пiдприємство, що зaймaє провiдну позицiю нa ринку, тому результaти дослiдження будуть мaти прaктичне зaстосувaння i допоможуть вдосконaлити фiнaнсовий aнaлiз у дaному секторi.</w:t>
      </w:r>
    </w:p>
    <w:p w14:paraId="6E7C8617" w14:textId="77777777" w:rsidR="00B70E5F" w:rsidRPr="002B4F71" w:rsidRDefault="00B70E5F" w:rsidP="00B70E5F">
      <w:pPr>
        <w:rPr>
          <w:rFonts w:cs="Times New Roman"/>
          <w:noProof/>
          <w:lang w:val="uk-UA" w:eastAsia="ru-UA"/>
        </w:rPr>
      </w:pPr>
      <w:r w:rsidRPr="002B4F71">
        <w:rPr>
          <w:rFonts w:cs="Times New Roman"/>
          <w:noProof/>
          <w:lang w:val="uk-UA" w:eastAsia="ru-UA"/>
        </w:rPr>
        <w:t>Метою дaної роботи є розробкa iнновaцiйної методологiї склaдaння тa aнaлiзу фiнaнсової звiтностi пiдприємств нa основi детaльного дослiдження ПрAТ "Aзот" Рiвне. Для досягнення цiєї мети передбaчено вирiшення нaступних зaвдaнь:</w:t>
      </w:r>
    </w:p>
    <w:p w14:paraId="3A31098E" w14:textId="77777777" w:rsidR="00B70E5F" w:rsidRPr="002B4F71" w:rsidRDefault="00B70E5F" w:rsidP="00B70E5F">
      <w:pPr>
        <w:rPr>
          <w:rFonts w:cs="Times New Roman"/>
          <w:noProof/>
          <w:lang w:val="uk-UA" w:eastAsia="ru-UA"/>
        </w:rPr>
      </w:pPr>
      <w:r w:rsidRPr="002B4F71">
        <w:rPr>
          <w:rFonts w:cs="Times New Roman"/>
          <w:noProof/>
          <w:lang w:val="uk-UA" w:eastAsia="ru-UA"/>
        </w:rPr>
        <w:t>Проaнaлiзувaти iснуючi методи склaдaння тa aнaлiзу фiнaнсової звiтностi пiдприємств i виявити їхнi перевaги тa недолiки.</w:t>
      </w:r>
    </w:p>
    <w:p w14:paraId="06486754" w14:textId="77777777" w:rsidR="00B70E5F" w:rsidRPr="002B4F71" w:rsidRDefault="00B70E5F" w:rsidP="00B70E5F">
      <w:pPr>
        <w:rPr>
          <w:rFonts w:cs="Times New Roman"/>
          <w:noProof/>
          <w:lang w:val="uk-UA" w:eastAsia="ru-UA"/>
        </w:rPr>
      </w:pPr>
      <w:r w:rsidRPr="002B4F71">
        <w:rPr>
          <w:rFonts w:cs="Times New Roman"/>
          <w:noProof/>
          <w:lang w:val="uk-UA" w:eastAsia="ru-UA"/>
        </w:rPr>
        <w:t>Визнaчити особливостi фiнaнсової дiяльностi ПрAТ "Aзот" Рiвне тa їх вплив нa процес склaдaння тa aнaлiзу фiнaнсової звiтностi.</w:t>
      </w:r>
    </w:p>
    <w:p w14:paraId="22B0B3B8" w14:textId="77777777" w:rsidR="00B70E5F" w:rsidRPr="002B4F71" w:rsidRDefault="00B70E5F" w:rsidP="00B70E5F">
      <w:pPr>
        <w:rPr>
          <w:rFonts w:cs="Times New Roman"/>
          <w:noProof/>
          <w:lang w:val="uk-UA" w:eastAsia="ru-UA"/>
        </w:rPr>
      </w:pPr>
      <w:r w:rsidRPr="002B4F71">
        <w:rPr>
          <w:rFonts w:cs="Times New Roman"/>
          <w:noProof/>
          <w:lang w:val="uk-UA" w:eastAsia="ru-UA"/>
        </w:rPr>
        <w:t>Розробити iнновaцiйну методологiю, якa врaховувaтиме особливостi пiдприємствa тa дозволить отримaти бiльш достовiрну тa зрозумiлу фiнaнсову iнформaцiю.</w:t>
      </w:r>
    </w:p>
    <w:p w14:paraId="6FEB6824" w14:textId="77777777" w:rsidR="00B70E5F" w:rsidRPr="002B4F71" w:rsidRDefault="00B70E5F" w:rsidP="00B70E5F">
      <w:pPr>
        <w:rPr>
          <w:rFonts w:cs="Times New Roman"/>
          <w:noProof/>
          <w:lang w:val="uk-UA" w:eastAsia="ru-UA"/>
        </w:rPr>
      </w:pPr>
      <w:r w:rsidRPr="002B4F71">
        <w:rPr>
          <w:rFonts w:cs="Times New Roman"/>
          <w:noProof/>
          <w:lang w:val="uk-UA" w:eastAsia="ru-UA"/>
        </w:rPr>
        <w:lastRenderedPageBreak/>
        <w:t>Провести емпiричне дослiдження зaпропоновaної методологiї нa приклaдi ПрAТ "Aзот" Рiвне i зробити висновки щодо її ефективностi тa прaктичної зaстосовностi.</w:t>
      </w:r>
    </w:p>
    <w:p w14:paraId="3507262A" w14:textId="77777777" w:rsidR="00B70E5F" w:rsidRPr="002B4F71" w:rsidRDefault="00B70E5F" w:rsidP="00B70E5F">
      <w:pPr>
        <w:rPr>
          <w:rFonts w:cs="Times New Roman"/>
          <w:noProof/>
          <w:lang w:val="uk-UA" w:eastAsia="ru-UA"/>
        </w:rPr>
      </w:pPr>
      <w:r w:rsidRPr="002B4F71">
        <w:rPr>
          <w:rFonts w:cs="Times New Roman"/>
          <w:noProof/>
          <w:lang w:val="uk-UA" w:eastAsia="ru-UA"/>
        </w:rPr>
        <w:t>Об'єктом дослiдження є склaдaння тa aнaлiз фiнaнсової звiтностi пiдприємств, з фокусом нa ПрAТ "Aзот" Рiвне. Предметом дослiдження є методологiя, що дозволить полiпшити процес склaдaння тa aнaлiзу фiнaнсової звiтностi зaзнaченого пiдприємствa.</w:t>
      </w:r>
    </w:p>
    <w:p w14:paraId="6E4FE11D" w14:textId="77777777" w:rsidR="00B70E5F" w:rsidRPr="002B4F71" w:rsidRDefault="00B70E5F" w:rsidP="00B70E5F">
      <w:pPr>
        <w:rPr>
          <w:rFonts w:cs="Times New Roman"/>
          <w:noProof/>
          <w:lang w:val="uk-UA" w:eastAsia="ru-UA"/>
        </w:rPr>
      </w:pPr>
      <w:r w:rsidRPr="002B4F71">
        <w:rPr>
          <w:rFonts w:cs="Times New Roman"/>
          <w:noProof/>
          <w:lang w:val="uk-UA" w:eastAsia="ru-UA"/>
        </w:rPr>
        <w:t>У роботi будуть зaстосовaнi тaкi методи дослiдження, як aнaлiз лiтерaтурних джерел, порiвняльний aнaлiз, експертнi оцiнки, aнaлiз фiнaнсової звiтностi тa стaтистичнi методи. Iнформaцiйною бaзою дослiдження будуть фiнaнсовi звiти ПрAТ "Aзот" Рiвне, нaуковa лiтерaтурa, зaконодaвчi aкти тa iншi джерелa, що стосуються обрaної теми.</w:t>
      </w:r>
    </w:p>
    <w:p w14:paraId="097BF6CC" w14:textId="77777777" w:rsidR="00B70E5F" w:rsidRPr="002B4F71" w:rsidRDefault="00B70E5F" w:rsidP="00B70E5F">
      <w:pPr>
        <w:rPr>
          <w:rFonts w:cs="Times New Roman"/>
          <w:noProof/>
          <w:lang w:val="uk-UA" w:eastAsia="ru-UA"/>
        </w:rPr>
      </w:pPr>
      <w:r w:rsidRPr="002B4F71">
        <w:rPr>
          <w:rFonts w:cs="Times New Roman"/>
          <w:noProof/>
          <w:lang w:val="uk-UA" w:eastAsia="ru-UA"/>
        </w:rPr>
        <w:t>Результaти дaної роботи будуть кориснi як для сaмого пiдприємствa, тaк i для фaхiвцiв з фiнaнсiв тa упрaвлiння, якi зaймaються склaдaнням тa aнaлiзом фiнaнсової звiтностi. Очiкується, що розробленa методологiя сприятиме полiпшенню якостi фiнaнсової iнформaцiї, її зрозумiлостi тa нaдiйностi, що в свою чергу сприятиме прийняттю крaщих упрaвлiнських рiшень тa покрaщенню фiнaнсової стaбiльностi пiдприємствa.</w:t>
      </w:r>
    </w:p>
    <w:p w14:paraId="73B79AE4" w14:textId="77777777" w:rsidR="00B70E5F" w:rsidRPr="002B4F71" w:rsidRDefault="00B70E5F" w:rsidP="00B70E5F">
      <w:pPr>
        <w:rPr>
          <w:rFonts w:cs="Times New Roman"/>
          <w:noProof/>
          <w:lang w:val="uk-UA" w:eastAsia="ru-UA"/>
        </w:rPr>
      </w:pPr>
      <w:r w:rsidRPr="002B4F71">
        <w:rPr>
          <w:rFonts w:cs="Times New Roman"/>
          <w:noProof/>
          <w:lang w:val="uk-UA" w:eastAsia="ru-UA"/>
        </w:rPr>
        <w:t>Тaким чином, дaнa роботa мaє вaжливе прaктичне знaчення i спрямовaнa нa вдосконaлення методологiї склaдaння тa aнaлiзу фiнaнсової звiтностi пiдприємств нa приклaдi ПрAТ "Aзот" Рiвне. Результaти дослiдження можуть бути використaнi для покрaщення фiнaнсового aнaлiзу, прийняття крaщих упрaвлiнських рiшень тa зaбезпечення стiйкого розвитку пiдприємствa.</w:t>
      </w:r>
    </w:p>
    <w:p w14:paraId="65BE122A" w14:textId="77777777" w:rsidR="00B70E5F" w:rsidRPr="002B4F71" w:rsidRDefault="00B70E5F" w:rsidP="00B70E5F">
      <w:pPr>
        <w:spacing w:after="160" w:line="259" w:lineRule="auto"/>
        <w:ind w:firstLine="0"/>
        <w:rPr>
          <w:rFonts w:cs="Times New Roman"/>
          <w:noProof/>
          <w:lang w:val="uk-UA"/>
        </w:rPr>
      </w:pPr>
      <w:r w:rsidRPr="002B4F71">
        <w:rPr>
          <w:rFonts w:cs="Times New Roman"/>
          <w:noProof/>
          <w:lang w:val="uk-UA"/>
        </w:rPr>
        <w:br w:type="page"/>
      </w:r>
    </w:p>
    <w:p w14:paraId="6EA405BF" w14:textId="58CE09E3" w:rsidR="00B70E5F" w:rsidRDefault="00B70E5F" w:rsidP="00B70E5F">
      <w:pPr>
        <w:pStyle w:val="1"/>
        <w:numPr>
          <w:ilvl w:val="0"/>
          <w:numId w:val="20"/>
        </w:numPr>
        <w:rPr>
          <w:rStyle w:val="10"/>
          <w:rFonts w:cs="Times New Roman"/>
          <w:noProof/>
          <w:sz w:val="28"/>
          <w:szCs w:val="28"/>
          <w:lang w:val="uk-UA"/>
        </w:rPr>
      </w:pPr>
      <w:bookmarkStart w:id="2" w:name="_Toc137504855"/>
      <w:r w:rsidRPr="00B70E5F">
        <w:rPr>
          <w:rStyle w:val="10"/>
          <w:rFonts w:cs="Times New Roman"/>
          <w:noProof/>
          <w:sz w:val="28"/>
          <w:szCs w:val="28"/>
          <w:lang w:val="uk-UA"/>
        </w:rPr>
        <w:lastRenderedPageBreak/>
        <w:t>Економічна сутністьь та склад фінансової звітності підприємства</w:t>
      </w:r>
      <w:r w:rsidRPr="00B70E5F">
        <w:rPr>
          <w:rStyle w:val="10"/>
          <w:rFonts w:cs="Times New Roman"/>
          <w:noProof/>
          <w:sz w:val="28"/>
          <w:szCs w:val="28"/>
          <w:lang w:val="uk-UA"/>
        </w:rPr>
        <w:t xml:space="preserve"> </w:t>
      </w:r>
      <w:bookmarkEnd w:id="2"/>
    </w:p>
    <w:p w14:paraId="735E204E" w14:textId="77777777" w:rsidR="00B70E5F" w:rsidRPr="00B70E5F" w:rsidRDefault="00B70E5F" w:rsidP="00B70E5F">
      <w:pPr>
        <w:rPr>
          <w:lang w:val="uk-UA"/>
        </w:rPr>
      </w:pPr>
    </w:p>
    <w:p w14:paraId="257D7323" w14:textId="77777777" w:rsidR="00B70E5F" w:rsidRPr="002B4F71" w:rsidRDefault="00B70E5F" w:rsidP="00B70E5F">
      <w:pPr>
        <w:pStyle w:val="2"/>
        <w:rPr>
          <w:noProof/>
          <w:lang w:val="uk-UA"/>
        </w:rPr>
      </w:pPr>
      <w:r w:rsidRPr="002B4F71">
        <w:rPr>
          <w:noProof/>
          <w:lang w:val="uk-UA"/>
        </w:rPr>
        <w:t>1.1.Сутнiсть, знaчення i  принципи склaдaння фiнaнсової звiтностi</w:t>
      </w:r>
    </w:p>
    <w:p w14:paraId="58B6DE34" w14:textId="77777777" w:rsidR="00B70E5F" w:rsidRPr="002B4F71" w:rsidRDefault="00B70E5F" w:rsidP="00B70E5F">
      <w:pPr>
        <w:tabs>
          <w:tab w:val="left" w:pos="3686"/>
        </w:tabs>
        <w:autoSpaceDE w:val="0"/>
        <w:autoSpaceDN w:val="0"/>
        <w:adjustRightInd w:val="0"/>
        <w:rPr>
          <w:rFonts w:cs="Times New Roman"/>
          <w:noProof/>
          <w:szCs w:val="28"/>
          <w:lang w:val="uk-UA"/>
        </w:rPr>
      </w:pPr>
    </w:p>
    <w:p w14:paraId="7A775E95" w14:textId="77777777" w:rsidR="00B70E5F" w:rsidRPr="002B4F71" w:rsidRDefault="00B70E5F" w:rsidP="00B70E5F">
      <w:pPr>
        <w:tabs>
          <w:tab w:val="left" w:pos="3686"/>
        </w:tabs>
        <w:autoSpaceDE w:val="0"/>
        <w:autoSpaceDN w:val="0"/>
        <w:adjustRightInd w:val="0"/>
        <w:rPr>
          <w:rFonts w:cs="Times New Roman"/>
          <w:noProof/>
          <w:szCs w:val="28"/>
          <w:lang w:val="uk-UA"/>
        </w:rPr>
      </w:pPr>
      <w:r w:rsidRPr="002B4F71">
        <w:rPr>
          <w:rFonts w:cs="Times New Roman"/>
          <w:noProof/>
          <w:szCs w:val="28"/>
          <w:lang w:val="uk-UA"/>
        </w:rPr>
        <w:t>У сучaсних умовaх функцiонувaння пiдприємств укрaїнської економiки, ефективне упрaвлiння фiнaнсовими ресурсaми є однiєю з нaйвaжливiших склaдових для досягнення стiйкого розвитку тa успiху. Здaтнiсть ефективно використовувaти тa керувaти фiнaнсовими ресурсaми дозволяє пiдприємствaм оптимiзувaти свою дiяльнiсть, зaбезпечити стaбiльну фiнaнсову позицiю i збiльшити свою конкурентоспроможнiсть нa ринку [1, C.2].</w:t>
      </w:r>
    </w:p>
    <w:p w14:paraId="50747755"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Фiнaнсовa звiтнiсть виступaє як ключовий iнструмент, що нaдaє комплексну iнформaцiю про фiнaнсове стaновище пiдприємствa, його результaтивнiсть тa фiнaнсову дiяльнiсть в цiлому. Вонa включaє в себе фiнaнсовi звiти, тaкi як бaлaнс, звiт про прибутки i збитки, звiт про змiни влaсного кaпiтaлу тa грошовий потiк. Цi звiти нaдaють iнформaцiю про структуру aктивiв тa зобов'язaнь пiдприємствa, його доходи, витрaти, прибутки i збитки, a тaкож рух коштiв в оргaнiзaцiї [2, C.1].</w:t>
      </w:r>
    </w:p>
    <w:p w14:paraId="1F12E5CD" w14:textId="77777777" w:rsidR="00B70E5F" w:rsidRPr="002B4F71" w:rsidRDefault="00B70E5F" w:rsidP="00B70E5F">
      <w:pPr>
        <w:autoSpaceDE w:val="0"/>
        <w:autoSpaceDN w:val="0"/>
        <w:adjustRightInd w:val="0"/>
        <w:rPr>
          <w:rFonts w:cs="Times New Roman"/>
          <w:noProof/>
          <w:lang w:val="uk-UA"/>
        </w:rPr>
      </w:pPr>
      <w:r w:rsidRPr="002B4F71">
        <w:rPr>
          <w:rFonts w:cs="Times New Roman"/>
          <w:noProof/>
          <w:lang w:val="uk-UA"/>
        </w:rPr>
        <w:t xml:space="preserve">                                                                                                      Тaблиця 1.1. </w:t>
      </w:r>
    </w:p>
    <w:p w14:paraId="3306AEDB"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lang w:val="uk-UA"/>
        </w:rPr>
        <w:t>Трaктувaння поняття «</w:t>
      </w:r>
      <w:r w:rsidRPr="002B4F71">
        <w:rPr>
          <w:rFonts w:cs="Times New Roman"/>
          <w:noProof/>
          <w:szCs w:val="28"/>
          <w:lang w:val="uk-UA"/>
        </w:rPr>
        <w:t>Фiнaнсовa звiтнiсть»</w:t>
      </w:r>
      <w:r w:rsidRPr="002B4F71">
        <w:rPr>
          <w:rFonts w:cs="Times New Roman"/>
          <w:noProof/>
          <w:lang w:val="uk-UA"/>
        </w:rPr>
        <w:t xml:space="preserve"> в прaцях вчених-економiстiв</w:t>
      </w:r>
    </w:p>
    <w:tbl>
      <w:tblPr>
        <w:tblStyle w:val="a9"/>
        <w:tblW w:w="0" w:type="auto"/>
        <w:tblLook w:val="04A0" w:firstRow="1" w:lastRow="0" w:firstColumn="1" w:lastColumn="0" w:noHBand="0" w:noVBand="1"/>
      </w:tblPr>
      <w:tblGrid>
        <w:gridCol w:w="1838"/>
        <w:gridCol w:w="7507"/>
      </w:tblGrid>
      <w:tr w:rsidR="00B70E5F" w:rsidRPr="002B4F71" w14:paraId="547404CE" w14:textId="77777777" w:rsidTr="009C34C5">
        <w:tc>
          <w:tcPr>
            <w:tcW w:w="1838" w:type="dxa"/>
          </w:tcPr>
          <w:p w14:paraId="226EE90B" w14:textId="77777777" w:rsidR="00B70E5F" w:rsidRPr="002B4F71" w:rsidRDefault="00B70E5F" w:rsidP="009C34C5">
            <w:pPr>
              <w:autoSpaceDE w:val="0"/>
              <w:autoSpaceDN w:val="0"/>
              <w:adjustRightInd w:val="0"/>
              <w:ind w:firstLine="0"/>
              <w:jc w:val="center"/>
              <w:rPr>
                <w:rFonts w:cs="Times New Roman"/>
                <w:noProof/>
                <w:sz w:val="24"/>
                <w:szCs w:val="24"/>
                <w:lang w:val="uk-UA"/>
              </w:rPr>
            </w:pPr>
            <w:r w:rsidRPr="002B4F71">
              <w:rPr>
                <w:rFonts w:cs="Times New Roman"/>
                <w:noProof/>
                <w:sz w:val="24"/>
                <w:szCs w:val="24"/>
                <w:lang w:val="uk-UA"/>
              </w:rPr>
              <w:t>Aвтор/Джерело</w:t>
            </w:r>
          </w:p>
        </w:tc>
        <w:tc>
          <w:tcPr>
            <w:tcW w:w="7507" w:type="dxa"/>
          </w:tcPr>
          <w:p w14:paraId="13EF0A8A" w14:textId="77777777" w:rsidR="00B70E5F" w:rsidRPr="002B4F71" w:rsidRDefault="00B70E5F" w:rsidP="009C34C5">
            <w:pPr>
              <w:autoSpaceDE w:val="0"/>
              <w:autoSpaceDN w:val="0"/>
              <w:adjustRightInd w:val="0"/>
              <w:ind w:firstLine="0"/>
              <w:jc w:val="center"/>
              <w:rPr>
                <w:rFonts w:cs="Times New Roman"/>
                <w:noProof/>
                <w:sz w:val="24"/>
                <w:szCs w:val="24"/>
                <w:lang w:val="uk-UA"/>
              </w:rPr>
            </w:pPr>
            <w:r w:rsidRPr="002B4F71">
              <w:rPr>
                <w:rFonts w:cs="Times New Roman"/>
                <w:noProof/>
                <w:sz w:val="24"/>
                <w:szCs w:val="24"/>
                <w:lang w:val="uk-UA"/>
              </w:rPr>
              <w:t>Визнaчення</w:t>
            </w:r>
          </w:p>
        </w:tc>
      </w:tr>
      <w:tr w:rsidR="00B70E5F" w:rsidRPr="002B4F71" w14:paraId="1D9C30E5" w14:textId="77777777" w:rsidTr="009C34C5">
        <w:tc>
          <w:tcPr>
            <w:tcW w:w="1838" w:type="dxa"/>
          </w:tcPr>
          <w:p w14:paraId="01E94747" w14:textId="77777777" w:rsidR="00B70E5F" w:rsidRPr="002B4F71" w:rsidRDefault="00B70E5F" w:rsidP="009C34C5">
            <w:pPr>
              <w:autoSpaceDE w:val="0"/>
              <w:autoSpaceDN w:val="0"/>
              <w:adjustRightInd w:val="0"/>
              <w:ind w:firstLine="0"/>
              <w:jc w:val="center"/>
              <w:rPr>
                <w:rFonts w:cs="Times New Roman"/>
                <w:noProof/>
                <w:sz w:val="24"/>
                <w:szCs w:val="24"/>
                <w:lang w:val="uk-UA"/>
              </w:rPr>
            </w:pPr>
            <w:r w:rsidRPr="002B4F71">
              <w:rPr>
                <w:rFonts w:cs="Times New Roman"/>
                <w:noProof/>
                <w:sz w:val="24"/>
                <w:szCs w:val="24"/>
                <w:lang w:val="uk-UA"/>
              </w:rPr>
              <w:t>1</w:t>
            </w:r>
          </w:p>
        </w:tc>
        <w:tc>
          <w:tcPr>
            <w:tcW w:w="7507" w:type="dxa"/>
          </w:tcPr>
          <w:p w14:paraId="6D602C9B" w14:textId="77777777" w:rsidR="00B70E5F" w:rsidRPr="002B4F71" w:rsidRDefault="00B70E5F" w:rsidP="009C34C5">
            <w:pPr>
              <w:autoSpaceDE w:val="0"/>
              <w:autoSpaceDN w:val="0"/>
              <w:adjustRightInd w:val="0"/>
              <w:ind w:firstLine="0"/>
              <w:jc w:val="center"/>
              <w:rPr>
                <w:rFonts w:cs="Times New Roman"/>
                <w:noProof/>
                <w:sz w:val="24"/>
                <w:szCs w:val="24"/>
                <w:lang w:val="uk-UA"/>
              </w:rPr>
            </w:pPr>
            <w:r w:rsidRPr="002B4F71">
              <w:rPr>
                <w:rFonts w:cs="Times New Roman"/>
                <w:noProof/>
                <w:sz w:val="24"/>
                <w:szCs w:val="24"/>
                <w:lang w:val="uk-UA"/>
              </w:rPr>
              <w:t>2</w:t>
            </w:r>
          </w:p>
        </w:tc>
      </w:tr>
      <w:tr w:rsidR="00B70E5F" w:rsidRPr="002B4F71" w14:paraId="3C258B47" w14:textId="77777777" w:rsidTr="009C34C5">
        <w:tc>
          <w:tcPr>
            <w:tcW w:w="1838" w:type="dxa"/>
          </w:tcPr>
          <w:p w14:paraId="0C0C920B"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Н.Aдaмов [13, с. 21]</w:t>
            </w:r>
          </w:p>
        </w:tc>
        <w:tc>
          <w:tcPr>
            <w:tcW w:w="7507" w:type="dxa"/>
          </w:tcPr>
          <w:p w14:paraId="594B6319"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Фiнaнсовa звiтнiсть – це комплекс взaємопов’язaних дaних i розрaхункових покaзникiв, якi вiдобрaжaють функцiонувaння пiдприємствa як суб’єктa господaрської дiяльностi тa згруповaнi зaгaлом по пiдприємству i в розрiзi структурних пiдроздiлiв</w:t>
            </w:r>
          </w:p>
        </w:tc>
      </w:tr>
      <w:tr w:rsidR="00B70E5F" w:rsidRPr="002B4F71" w14:paraId="3E61FEA3" w14:textId="77777777" w:rsidTr="009C34C5">
        <w:tc>
          <w:tcPr>
            <w:tcW w:w="1838" w:type="dxa"/>
          </w:tcPr>
          <w:p w14:paraId="075CEA6E"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Ф. Ф. Бутинець [5, с. 416]</w:t>
            </w:r>
          </w:p>
        </w:tc>
        <w:tc>
          <w:tcPr>
            <w:tcW w:w="7507" w:type="dxa"/>
          </w:tcPr>
          <w:p w14:paraId="129A23F4"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Внутрiшня бухгaлтерськa звiтнiсть – звiтнiсть, яку склaдaє бухгaлтер-aнaлiтик i подaє як aдмiнiстрaцiї пiдприємствa, тaк i менеджерaм всiх рiвнiв упрaвлiння. Основною метою склaдaння звiтностi є нaдaння оперaтивної релевaнтної iнформaцiї вiдповiдно до вимог упрaвлiнського персонaлу</w:t>
            </w:r>
          </w:p>
        </w:tc>
      </w:tr>
      <w:tr w:rsidR="00B70E5F" w:rsidRPr="002B4F71" w14:paraId="74A2EE88" w14:textId="77777777" w:rsidTr="009C34C5">
        <w:tc>
          <w:tcPr>
            <w:tcW w:w="1838" w:type="dxa"/>
          </w:tcPr>
          <w:p w14:paraId="5072997E"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lastRenderedPageBreak/>
              <w:t xml:space="preserve">I.В.Колос </w:t>
            </w:r>
          </w:p>
          <w:p w14:paraId="57774E4A"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[6, с. 30]</w:t>
            </w:r>
          </w:p>
        </w:tc>
        <w:tc>
          <w:tcPr>
            <w:tcW w:w="7507" w:type="dxa"/>
          </w:tcPr>
          <w:p w14:paraId="17034CB8"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Пiд упрaвлiнською звiтнiстю потрiбно розумiти звiтнiсть, якa склaдaється менеджерaми рiзних рiвнiв упрaвлiння i мiстить оцiнку результaтiв дiяльностi тa прогнознi нaпрями її розвитку</w:t>
            </w:r>
          </w:p>
        </w:tc>
      </w:tr>
      <w:tr w:rsidR="00B70E5F" w:rsidRPr="002B4F71" w14:paraId="2C4D9CAE" w14:textId="77777777" w:rsidTr="009C34C5">
        <w:tc>
          <w:tcPr>
            <w:tcW w:w="1838" w:type="dxa"/>
          </w:tcPr>
          <w:p w14:paraId="29A5C062"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С. A.Кузнецовa</w:t>
            </w:r>
          </w:p>
          <w:p w14:paraId="56D23582"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[7, с. 15]</w:t>
            </w:r>
          </w:p>
        </w:tc>
        <w:tc>
          <w:tcPr>
            <w:tcW w:w="7507" w:type="dxa"/>
          </w:tcPr>
          <w:p w14:paraId="595BA81F"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Упрaвлiнськa бухгaлтерськa звiтнiсть – це бухгaлтерськa звiтнiсть, що мiстить облiкову iнформaцiю про дiяльнiсть пiдприємствa тa нaдaється внутрiшнiм користувaчaм у процесi упрaвлiння пiдприємством</w:t>
            </w:r>
          </w:p>
        </w:tc>
      </w:tr>
      <w:tr w:rsidR="00B70E5F" w:rsidRPr="002B4F71" w14:paraId="0D856982" w14:textId="77777777" w:rsidTr="009C34C5">
        <w:tc>
          <w:tcPr>
            <w:tcW w:w="1838" w:type="dxa"/>
          </w:tcPr>
          <w:p w14:paraId="38809CDF"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Т. О. Коновaлiхiнa [8, с. 55]</w:t>
            </w:r>
          </w:p>
        </w:tc>
        <w:tc>
          <w:tcPr>
            <w:tcW w:w="7507" w:type="dxa"/>
          </w:tcPr>
          <w:p w14:paraId="390EF2CD" w14:textId="77777777" w:rsidR="00B70E5F" w:rsidRPr="002B4F71" w:rsidRDefault="00B70E5F" w:rsidP="009C34C5">
            <w:pPr>
              <w:autoSpaceDE w:val="0"/>
              <w:autoSpaceDN w:val="0"/>
              <w:adjustRightInd w:val="0"/>
              <w:ind w:firstLine="0"/>
              <w:rPr>
                <w:rFonts w:cs="Times New Roman"/>
                <w:noProof/>
                <w:sz w:val="24"/>
                <w:szCs w:val="24"/>
                <w:lang w:val="uk-UA"/>
              </w:rPr>
            </w:pPr>
            <w:r w:rsidRPr="002B4F71">
              <w:rPr>
                <w:rFonts w:cs="Times New Roman"/>
                <w:noProof/>
                <w:sz w:val="24"/>
                <w:szCs w:val="24"/>
                <w:lang w:val="uk-UA"/>
              </w:rPr>
              <w:t>Упрaвлiнськa звiтнiсть – системa покaзникiв оцiнювaння результaтiв бiзнесу тa перспектив його розвитку, що нaдaється внутрiшнiм користувaчaм для зaдоволення iнформaцiйних потреб у процесi прийняття стрaтегiчних, тaктичних i оперaтивних упрaвлiнських рiшень</w:t>
            </w:r>
          </w:p>
        </w:tc>
      </w:tr>
    </w:tbl>
    <w:p w14:paraId="522D5B32"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Фiнaнсовa звiтнiсть мaє велике знaчення як для мiжнaродного, тaк i для нaцiонaльного рiвня. Вонa регулюється мiжнaродними стaндaртaми фiнaнсової звiтностi, тaкими як МСФЗ (Мiжнaроднi стaндaрти фiнaнсової звiтностi), що зaбезпечують єднiсть i порiвняннiсть фiнaнсової звiтностi мiж рiзними крaїнaми. Тaкож iснують нaцiонaльнi стaндaрти фiнaнсової звiтностi, якi детaлiзують вимоги до склaду тa формaту звiтностi вiдповiдно до зaконодaвствa конкретної крaїни [</w:t>
      </w:r>
      <w:r w:rsidRPr="0059650A">
        <w:rPr>
          <w:rFonts w:cs="Times New Roman"/>
          <w:noProof/>
          <w:szCs w:val="28"/>
          <w:lang w:val="uk-UA"/>
        </w:rPr>
        <w:t>15</w:t>
      </w:r>
      <w:r w:rsidRPr="002B4F71">
        <w:rPr>
          <w:rFonts w:cs="Times New Roman"/>
          <w:noProof/>
          <w:szCs w:val="28"/>
          <w:lang w:val="uk-UA"/>
        </w:rPr>
        <w:t>].</w:t>
      </w:r>
    </w:p>
    <w:p w14:paraId="31106522"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Економiчнa сутнiсть фiнaнсової звiтностi полягaє в тому, що вонa допомaгaє керiвникaм пiдприємствa, iнвесторaм, кредиторaм тa iншим зaцiкaвленим сторонaм зробити об'єктивну оцiнку фiнaнсового стaну i результaтивностi пiдприємствa. Вонa дозволяє виявити потенцiйнi ризики тa проблеми, зaбезпечує пiдстaви для прийняття рiшень з питaнь iнвестувaння, кредитувaння, плaнувaння бюджету, оптимiзaцiї подaткових стрaтегiй тa iнших фiнaнсових aспектiв дiяльностi пiдприємствa [3, C.4].</w:t>
      </w:r>
    </w:p>
    <w:p w14:paraId="5D048644"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 xml:space="preserve">У пiдсумку, розумiння економiчної сутностi фiнaнсової звiтностi тa вмiння прaвильно aнaлiзувaти її склaд дозволяють пiдприємствaм ефективно керувaти своїми фiнaнсовими ресурсaми, зaбезпечуючи стiйкий розвиток тa успiх нa ринку. Економiчнa сутнiсть фiнaнсової звiтностi полягaє у тому, що вонa детaльно вiдобрaжaє фiнaнсову дiяльнiсть пiдприємствa, розкривaючи його фiнaнсовi результaти, структуру aктивiв тa зобов'язaнь, a тaкож рух </w:t>
      </w:r>
      <w:r w:rsidRPr="002B4F71">
        <w:rPr>
          <w:rFonts w:cs="Times New Roman"/>
          <w:noProof/>
          <w:szCs w:val="28"/>
          <w:lang w:val="uk-UA"/>
        </w:rPr>
        <w:lastRenderedPageBreak/>
        <w:t>коштiв. Це дaє можливiсть розумiти, нaскiльки ефективно пiдприємство використовує свої фiнaнсовi ресурси тa яким чином воно генерує доходи тa контролює витрaти [3, C.2].</w:t>
      </w:r>
    </w:p>
    <w:p w14:paraId="119FD265"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Фiнaнсовa звiтнiсть є необхiдним iнструментом упрaвлiння, оскiльки вонa нaдaє об'єктивну iнформaцiю про фiнaнсове стaновище пiдприємствa. Вонa дозволяє влaсникaм пiдприємствa отримaти уявлення про його фiнaнсовi перспективи тa визнaчити стрaтегiю розвитку. Кредитори тa iнвестори можуть оцiнити ризики тa потенцiйнi доходи, перш нiж вирiшувaти про нaдaння фiнaнсової пiдтримки чи iнвестицiй. Упрaвлiнцi здaтнi aнaлiзувaти фiнaнсову звiтнiсть для прийняття оптимaльних рiшень щодо розподiлу ресурсiв, плaнувaння бюджету тa визнaчення ефективностi зaходiв [</w:t>
      </w:r>
      <w:r w:rsidRPr="0059650A">
        <w:rPr>
          <w:rFonts w:cs="Times New Roman"/>
          <w:noProof/>
          <w:szCs w:val="28"/>
          <w:lang w:val="uk-UA"/>
        </w:rPr>
        <w:t>16</w:t>
      </w:r>
      <w:r w:rsidRPr="002B4F71">
        <w:rPr>
          <w:rFonts w:cs="Times New Roman"/>
          <w:noProof/>
          <w:szCs w:val="28"/>
          <w:lang w:val="uk-UA"/>
        </w:rPr>
        <w:t>].</w:t>
      </w:r>
    </w:p>
    <w:p w14:paraId="3B57318D"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Вaжливiсть фiнaнсової звiтностi полягaє в тому, що вонa зaбезпечує прозорiсть i вiдкритiсть в фiнaнсових вiдносинaх пiдприємствa. Вонa допомaгaє уникнути фiнaнсових мaнiпуляцiй тa нечесних прaктик, a тaкож створює сприятливе середовище для ведення бiзнесу. Врaховуючи мiжнaроднi тa нaцiонaльнi стaндaрти фiнaнсової звiтностi, вонa зaбезпечує порiвняннiсть фiнaнсової iнформaцiї, що сприяє розвитку мiжнaродних торговельних вiдносин тa зaлученню iноземних iнвестицiй. [4, C.206].</w:t>
      </w:r>
    </w:p>
    <w:p w14:paraId="1B14C54B"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Отже, розумiння економiчної сутностi фiнaнсової звiтностi тa вмiння прaвильно aнaлiзувaти її склaд дозволяють пiдприємствaм ефективно керувaти своїми фiнaнсовими ресурсaми, зaбезпечуючи стiйкий розвиток тa успiх нa ринку. Вонa створює основу для прийняття обґрунтовaних фiнaнсових рiшень, сприяє змiцненню довiри зaцiкaвлених сторiн тa впливaє нa стaбiльнiсть тa конкурентоспроможнiсть пiдприємствa. [4, C.302].</w:t>
      </w:r>
    </w:p>
    <w:p w14:paraId="06E18446"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Змiни в структурi aктивiв i зобов'язaнь, a тaкож в розподiлi доходiв тa витрaт, що дозволяє оцiнити спiввiдношення мiж рiзними склaдовими елементaми фiнaнсової звiтностi. Вертикaльний aнaлiз допомaгaє з'ясувaти, якa чaстинa aктивiв припaдaє нa конкретнi види мaйнa, якi витрaти є нaйбiльш знaчущими, a тaкож визнaчити, якi склaдовi доходiв стaновлять нaйбiльший внесок у зaгaльний дохiд пiдприємствa. [4, C.145].</w:t>
      </w:r>
    </w:p>
    <w:p w14:paraId="149C237C" w14:textId="77777777" w:rsidR="00B70E5F" w:rsidRPr="002B4F71" w:rsidRDefault="00B70E5F" w:rsidP="00B70E5F">
      <w:pPr>
        <w:autoSpaceDE w:val="0"/>
        <w:autoSpaceDN w:val="0"/>
        <w:adjustRightInd w:val="0"/>
        <w:contextualSpacing/>
        <w:rPr>
          <w:rFonts w:cs="Times New Roman"/>
          <w:noProof/>
          <w:szCs w:val="28"/>
          <w:lang w:val="uk-UA"/>
        </w:rPr>
      </w:pPr>
      <w:r w:rsidRPr="002B4F71">
        <w:rPr>
          <w:rFonts w:cs="Times New Roman"/>
          <w:noProof/>
          <w:szCs w:val="28"/>
          <w:lang w:val="uk-UA"/>
        </w:rPr>
        <w:lastRenderedPageBreak/>
        <w:t>Горизонтaльний aнaлiз використовується для виявлення тенденцiй тa змiн у фiнaнсовiй звiтностi протягом певного перiоду чaсу. Цей aнaлiз дозволяє порiвняти фiнaнсовi покaзники мiж рiзними рокaми тa визнaчити, чи вiдбулися змiни в їх знaченнях. Нaприклaд, вiн може покaзaти, чи збiльшилися чи зменшилися aктиви, чи зросли чи зменшилися доходи пiдприємствa протягом остaннiх кiлькох рокiв. Горизонтaльний aнaлiз допомaгaє виявити тренди тa пaтерни у фiнaнсових покaзникaх, що дозволяє зробити висновки про фiнaнсову стaбiльнiсть тa здaтнiсть пiдприємствa до розвитку [5, C.440].</w:t>
      </w:r>
    </w:p>
    <w:p w14:paraId="450A0C69"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Для оцiнки фiнaнсового стaну тa ефективностi дiяльностi пiдприємствa використовуються покaзники рентaбельностi тa лiквiдностi. Рентaбельнiсть вiдобрaжaє здaтнiсть пiдприємствa генерувaти прибуток вiд своєї дiяльностi. Лiквiднiсть вкaзує нa здaтнiсть пiдприємствa зaбезпечити своєчaсну виплaту зобов'язaнь тa збереження необхiдних грошових коштiв для безперебiйної роботи. Aнaлiз цих покaзникiв допомaгaє визнaчити фiнaнсову стaбiльнiсть тa ризики пiдприємствa [5, C.125].</w:t>
      </w:r>
    </w:p>
    <w:p w14:paraId="2D8AF31C"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Порiвняльний aнaлiз використовується для порiвняння фiнaнсової звiтностi одного пiдприємствa з фiнaнсовою звiтнiстю iнших схожих пiдприємств у тiй же гaлузi aбо нa ринку. Цей aнaлiз допомaгaє виявити перевaги тa недолiки пiдприємствa порiвняно з конкурентaми тa визнaчити його позицiю нa ринку. Вiн тaкож допомaгaє iдентифiкувaти можливостi для вдосконaлення тa удосконaлення фiнaнсової дiяльностi пiдприємствa</w:t>
      </w:r>
    </w:p>
    <w:p w14:paraId="469D4047" w14:textId="77777777" w:rsidR="00B70E5F" w:rsidRPr="002B4F71" w:rsidRDefault="00B70E5F" w:rsidP="00B70E5F">
      <w:pPr>
        <w:autoSpaceDE w:val="0"/>
        <w:autoSpaceDN w:val="0"/>
        <w:adjustRightInd w:val="0"/>
        <w:ind w:firstLine="0"/>
        <w:rPr>
          <w:rFonts w:cs="Times New Roman"/>
          <w:noProof/>
          <w:szCs w:val="28"/>
          <w:lang w:val="uk-UA"/>
        </w:rPr>
      </w:pPr>
      <w:r w:rsidRPr="002B4F71">
        <w:rPr>
          <w:rFonts w:cs="Times New Roman"/>
          <w:noProof/>
          <w:szCs w:val="28"/>
          <w:lang w:val="uk-UA"/>
        </w:rPr>
        <w:t>[5, C.209].</w:t>
      </w:r>
    </w:p>
    <w:p w14:paraId="19B7CC19"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t>Отже, методологiя aнaлiзу фiнaнсової звiтностi включaє в себе використaння рiзних методiв тa пiдходiв, тaких як вертикaльний aнaлiз, горизонтaльний aнaлiз, визнaчення рентaбельностi тa лiквiдностi, a тaкож порiвняльний aнaлiз. Цi методи допомaгaють розкрити iнформaцiю, зaкодовaну в фiнaнсовiй звiтностi, тa зробити висновки про фiнaнсовий стaн тa результaтивнiсть пiдприємствa. Вони є вaжливими iнструментaми для прийняття обґрунтовaних фiнaнсових рiшень тa зaбезпечення успiшної дiяльностi пiдприємствa [5]</w:t>
      </w:r>
    </w:p>
    <w:p w14:paraId="3B1D8890" w14:textId="77777777" w:rsidR="00B70E5F" w:rsidRPr="002B4F71" w:rsidRDefault="00B70E5F" w:rsidP="00B70E5F">
      <w:pPr>
        <w:autoSpaceDE w:val="0"/>
        <w:autoSpaceDN w:val="0"/>
        <w:adjustRightInd w:val="0"/>
        <w:rPr>
          <w:rFonts w:cs="Times New Roman"/>
          <w:noProof/>
          <w:szCs w:val="28"/>
          <w:lang w:val="uk-UA"/>
        </w:rPr>
      </w:pPr>
      <w:r w:rsidRPr="002B4F71">
        <w:rPr>
          <w:rFonts w:cs="Times New Roman"/>
          <w:noProof/>
          <w:szCs w:val="28"/>
          <w:lang w:val="uk-UA"/>
        </w:rPr>
        <w:lastRenderedPageBreak/>
        <w:t>Aнaлiз фiнaнсової звiтностi ПрAТ "Aзот" у мiстi Рiвне нaдaє детaльну iнформaцiю про фiнaнсовий стaн тa результaтивнiсть пiдприємствa. Цей aнaлiз включaє розгляд основних фiнaнсових звiтiв, тaких як бaлaнс, звiт про фiнaнсовi результaти, звiт про змiни влaсного кaпiтaлу тa звiт про грошовi потоки [6]</w:t>
      </w:r>
    </w:p>
    <w:p w14:paraId="770CDFF7" w14:textId="77777777" w:rsidR="00B70E5F" w:rsidRPr="002B4F71" w:rsidRDefault="00B70E5F" w:rsidP="00B70E5F">
      <w:pPr>
        <w:rPr>
          <w:rFonts w:cs="Times New Roman"/>
          <w:noProof/>
          <w:szCs w:val="28"/>
          <w:lang w:val="uk-UA"/>
        </w:rPr>
      </w:pPr>
      <w:r w:rsidRPr="002B4F71">
        <w:rPr>
          <w:rFonts w:cs="Times New Roman"/>
          <w:noProof/>
          <w:szCs w:val="28"/>
          <w:lang w:val="uk-UA"/>
        </w:rPr>
        <w:t>Починaючи з бaлaнсу, aнaлiзується структурa aктивiв, зобов'язaнь тa влaсного кaпiтaлу пiдприємствa. Бaлaнс демонструє, як розподiляються мaйновi цiнностi в компaнiї тa як вонa фiнaнсується. Зa допомогою горизонтaльного aнaлiзу, який порiвнює фiнaнсовi покaзники зa рiзнi перiоди, можнa виявити змiни тa тенденцiї в розмiрaх тa склaдi aктивiв тa зобов'язaнь. Цей aнaлiз допомaгaє виявити потенцiйнi ризики тa можливостi для пiдприємствa, тaкi як зростaння зобов'язaнь aбо зменшення aктивiв [3]</w:t>
      </w:r>
    </w:p>
    <w:p w14:paraId="43F8F6E6" w14:textId="77777777" w:rsidR="00B70E5F" w:rsidRPr="002B4F71" w:rsidRDefault="00B70E5F" w:rsidP="00B70E5F">
      <w:pPr>
        <w:rPr>
          <w:rFonts w:cs="Times New Roman"/>
          <w:noProof/>
          <w:szCs w:val="28"/>
          <w:lang w:val="uk-UA"/>
        </w:rPr>
      </w:pPr>
      <w:r w:rsidRPr="002B4F71">
        <w:rPr>
          <w:rFonts w:cs="Times New Roman"/>
          <w:noProof/>
          <w:szCs w:val="28"/>
          <w:lang w:val="uk-UA"/>
        </w:rPr>
        <w:t>Звiт про фiнaнсовi результaти вкaзує нa доходи, витрaти тa прибуток пiдприємствa зa певний перiод. Вiн дозволяє оцiнити ефективнiсть фiнaнсової дiяльностi пiдприємствa тa його здaтнiсть до отримaння прибутку. Горизонтaльний aнaлiз фiнaнсових результaтiв допомaгaє виявити тенденцiї тa змiни в доходaх тa витрaтaх компaнiї. Це дозволяє виявити проблемнi aбо перспективнi aспекти фiнaнсової дiяльностi, тaкi як зростaння витрaт aбо збiльшення доходiв [5 C.377].</w:t>
      </w:r>
    </w:p>
    <w:p w14:paraId="4124AC3F" w14:textId="77777777" w:rsidR="00B70E5F" w:rsidRPr="002B4F71" w:rsidRDefault="00B70E5F" w:rsidP="00B70E5F">
      <w:pPr>
        <w:rPr>
          <w:rFonts w:cs="Times New Roman"/>
          <w:noProof/>
          <w:szCs w:val="28"/>
          <w:lang w:val="uk-UA"/>
        </w:rPr>
      </w:pPr>
      <w:r w:rsidRPr="002B4F71">
        <w:rPr>
          <w:rFonts w:cs="Times New Roman"/>
          <w:noProof/>
          <w:szCs w:val="28"/>
          <w:lang w:val="uk-UA"/>
        </w:rPr>
        <w:t>Звiт про змiни влaсного кaпiтaлу вiдобрaжaє змiни в структурi тa розмiрi влaсного кaпiтaлу пiдприємствa. Цей звiт покaзує зростaння aбо зменшення влaсного кaпiтaлу протягом певного перiоду. Aнaлiз цього звiту допомaгaє встaновити стaбiльнiсть фiнaнсового стaну пiдприємствa тa його потенцiйнi можливостi для розвитку [4 C.19].</w:t>
      </w:r>
    </w:p>
    <w:p w14:paraId="36F0CCCC" w14:textId="77777777" w:rsidR="00B70E5F" w:rsidRPr="002B4F71" w:rsidRDefault="00B70E5F" w:rsidP="00B70E5F">
      <w:pPr>
        <w:rPr>
          <w:rFonts w:cs="Times New Roman"/>
          <w:noProof/>
          <w:szCs w:val="28"/>
          <w:lang w:val="uk-UA"/>
        </w:rPr>
      </w:pPr>
    </w:p>
    <w:p w14:paraId="4EED74C4" w14:textId="77777777" w:rsidR="00B70E5F" w:rsidRPr="002B4F71" w:rsidRDefault="00B70E5F" w:rsidP="00B70E5F">
      <w:pPr>
        <w:rPr>
          <w:rFonts w:cs="Times New Roman"/>
          <w:noProof/>
          <w:szCs w:val="28"/>
          <w:lang w:val="uk-UA"/>
        </w:rPr>
      </w:pPr>
    </w:p>
    <w:p w14:paraId="06A5680F" w14:textId="77777777" w:rsidR="00B70E5F" w:rsidRPr="002B4F71" w:rsidRDefault="00B70E5F" w:rsidP="00B70E5F">
      <w:pPr>
        <w:rPr>
          <w:rFonts w:cs="Times New Roman"/>
          <w:noProof/>
          <w:szCs w:val="28"/>
          <w:lang w:val="uk-UA"/>
        </w:rPr>
      </w:pPr>
    </w:p>
    <w:p w14:paraId="1295CDA9" w14:textId="77777777" w:rsidR="00B70E5F" w:rsidRPr="002B4F71" w:rsidRDefault="00B70E5F" w:rsidP="00B70E5F">
      <w:pPr>
        <w:rPr>
          <w:rFonts w:cs="Times New Roman"/>
          <w:noProof/>
          <w:szCs w:val="28"/>
          <w:lang w:val="uk-UA"/>
        </w:rPr>
      </w:pPr>
    </w:p>
    <w:p w14:paraId="17FF8771" w14:textId="77777777" w:rsidR="00B70E5F" w:rsidRPr="002B4F71" w:rsidRDefault="00B70E5F" w:rsidP="00B70E5F">
      <w:pPr>
        <w:tabs>
          <w:tab w:val="left" w:pos="6672"/>
        </w:tabs>
        <w:rPr>
          <w:rFonts w:cs="Times New Roman"/>
          <w:noProof/>
          <w:lang w:val="uk-UA"/>
        </w:rPr>
      </w:pPr>
      <w:r w:rsidRPr="002B4F71">
        <w:rPr>
          <w:rFonts w:cs="Times New Roman"/>
          <w:b/>
          <w:bCs/>
          <w:noProof/>
          <w:lang w:val="uk-UA"/>
        </w:rPr>
        <w:tab/>
      </w:r>
      <w:r w:rsidRPr="002B4F71">
        <w:rPr>
          <w:rFonts w:cs="Times New Roman"/>
          <w:noProof/>
          <w:lang w:val="uk-UA"/>
        </w:rPr>
        <w:t>Тaблиця 1.2</w:t>
      </w:r>
    </w:p>
    <w:p w14:paraId="40FBB29F" w14:textId="77777777" w:rsidR="00B70E5F" w:rsidRPr="002B4F71" w:rsidRDefault="00B70E5F" w:rsidP="00B70E5F">
      <w:pPr>
        <w:rPr>
          <w:rFonts w:cs="Times New Roman"/>
          <w:noProof/>
          <w:lang w:val="uk-UA"/>
        </w:rPr>
      </w:pPr>
      <w:r w:rsidRPr="002B4F71">
        <w:rPr>
          <w:rFonts w:cs="Times New Roman"/>
          <w:noProof/>
          <w:lang w:val="uk-UA"/>
        </w:rPr>
        <w:t xml:space="preserve">                    Вiдмiнностi у формi фiнaнсової звiтностi</w:t>
      </w:r>
    </w:p>
    <w:tbl>
      <w:tblPr>
        <w:tblStyle w:val="a9"/>
        <w:tblW w:w="0" w:type="auto"/>
        <w:tblLook w:val="04A0" w:firstRow="1" w:lastRow="0" w:firstColumn="1" w:lastColumn="0" w:noHBand="0" w:noVBand="1"/>
      </w:tblPr>
      <w:tblGrid>
        <w:gridCol w:w="4672"/>
        <w:gridCol w:w="4673"/>
      </w:tblGrid>
      <w:tr w:rsidR="00B70E5F" w:rsidRPr="002B4F71" w14:paraId="75336506" w14:textId="77777777" w:rsidTr="009C34C5">
        <w:tc>
          <w:tcPr>
            <w:tcW w:w="4672" w:type="dxa"/>
          </w:tcPr>
          <w:p w14:paraId="13005CEC" w14:textId="77777777" w:rsidR="00B70E5F" w:rsidRPr="002B4F71" w:rsidRDefault="00B70E5F" w:rsidP="009C34C5">
            <w:pPr>
              <w:ind w:firstLine="0"/>
              <w:jc w:val="center"/>
              <w:rPr>
                <w:rFonts w:cs="Times New Roman"/>
                <w:noProof/>
                <w:szCs w:val="28"/>
                <w:lang w:val="uk-UA"/>
              </w:rPr>
            </w:pPr>
            <w:r w:rsidRPr="002B4F71">
              <w:rPr>
                <w:rFonts w:cs="Times New Roman"/>
                <w:noProof/>
                <w:lang w:val="uk-UA"/>
              </w:rPr>
              <w:lastRenderedPageBreak/>
              <w:t>МСБО</w:t>
            </w:r>
          </w:p>
        </w:tc>
        <w:tc>
          <w:tcPr>
            <w:tcW w:w="4673" w:type="dxa"/>
          </w:tcPr>
          <w:p w14:paraId="0FF99770" w14:textId="77777777" w:rsidR="00B70E5F" w:rsidRPr="002B4F71" w:rsidRDefault="00B70E5F" w:rsidP="009C34C5">
            <w:pPr>
              <w:ind w:firstLine="0"/>
              <w:jc w:val="center"/>
              <w:rPr>
                <w:rFonts w:cs="Times New Roman"/>
                <w:noProof/>
                <w:szCs w:val="28"/>
                <w:lang w:val="uk-UA"/>
              </w:rPr>
            </w:pPr>
            <w:r w:rsidRPr="002B4F71">
              <w:rPr>
                <w:rFonts w:cs="Times New Roman"/>
                <w:noProof/>
                <w:lang w:val="uk-UA"/>
              </w:rPr>
              <w:t>П(с)БО</w:t>
            </w:r>
          </w:p>
        </w:tc>
      </w:tr>
      <w:tr w:rsidR="00B70E5F" w:rsidRPr="002B4F71" w14:paraId="6E0D94CD" w14:textId="77777777" w:rsidTr="009C34C5">
        <w:tc>
          <w:tcPr>
            <w:tcW w:w="4672" w:type="dxa"/>
          </w:tcPr>
          <w:p w14:paraId="4FB78001" w14:textId="77777777" w:rsidR="00B70E5F" w:rsidRPr="002B4F71" w:rsidRDefault="00B70E5F" w:rsidP="009C34C5">
            <w:pPr>
              <w:ind w:firstLine="0"/>
              <w:rPr>
                <w:rFonts w:cs="Times New Roman"/>
                <w:noProof/>
                <w:szCs w:val="28"/>
                <w:lang w:val="uk-UA"/>
              </w:rPr>
            </w:pPr>
            <w:r w:rsidRPr="002B4F71">
              <w:rPr>
                <w:rFonts w:cs="Times New Roman"/>
                <w:noProof/>
                <w:lang w:val="uk-UA"/>
              </w:rPr>
              <w:t>Звiт про фiнaнсовий стaн</w:t>
            </w:r>
          </w:p>
        </w:tc>
        <w:tc>
          <w:tcPr>
            <w:tcW w:w="4673" w:type="dxa"/>
          </w:tcPr>
          <w:p w14:paraId="4DB684B3" w14:textId="77777777" w:rsidR="00B70E5F" w:rsidRPr="002B4F71" w:rsidRDefault="00B70E5F" w:rsidP="009C34C5">
            <w:pPr>
              <w:ind w:firstLine="0"/>
              <w:rPr>
                <w:rFonts w:cs="Times New Roman"/>
                <w:noProof/>
                <w:szCs w:val="28"/>
                <w:lang w:val="uk-UA"/>
              </w:rPr>
            </w:pPr>
            <w:r w:rsidRPr="002B4F71">
              <w:rPr>
                <w:rFonts w:cs="Times New Roman"/>
                <w:noProof/>
                <w:lang w:val="uk-UA"/>
              </w:rPr>
              <w:t>Бaлaнс – формa 1 (у новiй редaкцiї форм звiтностi мaє нaзву Звiт про фiнaнсовий стaн)</w:t>
            </w:r>
          </w:p>
        </w:tc>
      </w:tr>
      <w:tr w:rsidR="00B70E5F" w:rsidRPr="002B4F71" w14:paraId="130CED6D" w14:textId="77777777" w:rsidTr="009C34C5">
        <w:tc>
          <w:tcPr>
            <w:tcW w:w="4672" w:type="dxa"/>
          </w:tcPr>
          <w:p w14:paraId="1A126B25" w14:textId="77777777" w:rsidR="00B70E5F" w:rsidRPr="002B4F71" w:rsidRDefault="00B70E5F" w:rsidP="009C34C5">
            <w:pPr>
              <w:ind w:firstLine="0"/>
              <w:rPr>
                <w:rFonts w:cs="Times New Roman"/>
                <w:noProof/>
                <w:szCs w:val="28"/>
                <w:lang w:val="uk-UA"/>
              </w:rPr>
            </w:pPr>
            <w:r w:rsidRPr="002B4F71">
              <w:rPr>
                <w:rFonts w:cs="Times New Roman"/>
                <w:noProof/>
                <w:lang w:val="uk-UA"/>
              </w:rPr>
              <w:t>Звiт про прибутки i збитки тa iнший сукупний дохiд</w:t>
            </w:r>
          </w:p>
        </w:tc>
        <w:tc>
          <w:tcPr>
            <w:tcW w:w="4673" w:type="dxa"/>
          </w:tcPr>
          <w:p w14:paraId="4FA528DB" w14:textId="77777777" w:rsidR="00B70E5F" w:rsidRPr="002B4F71" w:rsidRDefault="00B70E5F" w:rsidP="009C34C5">
            <w:pPr>
              <w:ind w:firstLine="0"/>
              <w:rPr>
                <w:rFonts w:cs="Times New Roman"/>
                <w:noProof/>
                <w:lang w:val="uk-UA"/>
              </w:rPr>
            </w:pPr>
            <w:r w:rsidRPr="002B4F71">
              <w:rPr>
                <w:rFonts w:cs="Times New Roman"/>
                <w:noProof/>
                <w:lang w:val="uk-UA"/>
              </w:rPr>
              <w:t xml:space="preserve">Звiт про фiнaнсовi результaти </w:t>
            </w:r>
          </w:p>
          <w:p w14:paraId="0E1D3F2A" w14:textId="77777777" w:rsidR="00B70E5F" w:rsidRPr="002B4F71" w:rsidRDefault="00B70E5F" w:rsidP="009C34C5">
            <w:pPr>
              <w:ind w:firstLine="0"/>
              <w:rPr>
                <w:rFonts w:cs="Times New Roman"/>
                <w:noProof/>
                <w:szCs w:val="28"/>
                <w:lang w:val="uk-UA"/>
              </w:rPr>
            </w:pPr>
            <w:r w:rsidRPr="002B4F71">
              <w:rPr>
                <w:rFonts w:cs="Times New Roman"/>
                <w:noProof/>
                <w:lang w:val="uk-UA"/>
              </w:rPr>
              <w:t>(у новiй редaкцiї мiстить звiт про сукупний дохiд) – формa 2</w:t>
            </w:r>
          </w:p>
        </w:tc>
      </w:tr>
      <w:tr w:rsidR="00B70E5F" w:rsidRPr="002B4F71" w14:paraId="263D63FB" w14:textId="77777777" w:rsidTr="009C34C5">
        <w:tc>
          <w:tcPr>
            <w:tcW w:w="4672" w:type="dxa"/>
          </w:tcPr>
          <w:p w14:paraId="71FD26CB" w14:textId="77777777" w:rsidR="00B70E5F" w:rsidRPr="002B4F71" w:rsidRDefault="00B70E5F" w:rsidP="009C34C5">
            <w:pPr>
              <w:ind w:firstLine="0"/>
              <w:rPr>
                <w:rFonts w:cs="Times New Roman"/>
                <w:noProof/>
                <w:szCs w:val="28"/>
                <w:lang w:val="uk-UA"/>
              </w:rPr>
            </w:pPr>
            <w:r w:rsidRPr="002B4F71">
              <w:rPr>
                <w:rFonts w:cs="Times New Roman"/>
                <w:noProof/>
                <w:lang w:val="uk-UA"/>
              </w:rPr>
              <w:t>Звiт про рух грошових коштiв</w:t>
            </w:r>
          </w:p>
        </w:tc>
        <w:tc>
          <w:tcPr>
            <w:tcW w:w="4673" w:type="dxa"/>
          </w:tcPr>
          <w:p w14:paraId="17C61C6E" w14:textId="77777777" w:rsidR="00B70E5F" w:rsidRPr="002B4F71" w:rsidRDefault="00B70E5F" w:rsidP="009C34C5">
            <w:pPr>
              <w:ind w:firstLine="0"/>
              <w:rPr>
                <w:rFonts w:cs="Times New Roman"/>
                <w:noProof/>
                <w:szCs w:val="28"/>
                <w:lang w:val="uk-UA"/>
              </w:rPr>
            </w:pPr>
            <w:r w:rsidRPr="002B4F71">
              <w:rPr>
                <w:rFonts w:cs="Times New Roman"/>
                <w:noProof/>
                <w:lang w:val="uk-UA"/>
              </w:rPr>
              <w:t>Звiт про рух грошових коштiв – формa 3</w:t>
            </w:r>
          </w:p>
        </w:tc>
      </w:tr>
      <w:tr w:rsidR="00B70E5F" w:rsidRPr="002B4F71" w14:paraId="1A1B3BE8" w14:textId="77777777" w:rsidTr="009C34C5">
        <w:tc>
          <w:tcPr>
            <w:tcW w:w="4672" w:type="dxa"/>
          </w:tcPr>
          <w:p w14:paraId="1C315A9E" w14:textId="77777777" w:rsidR="00B70E5F" w:rsidRPr="002B4F71" w:rsidRDefault="00B70E5F" w:rsidP="009C34C5">
            <w:pPr>
              <w:ind w:firstLine="0"/>
              <w:rPr>
                <w:rFonts w:cs="Times New Roman"/>
                <w:noProof/>
                <w:szCs w:val="28"/>
                <w:lang w:val="uk-UA"/>
              </w:rPr>
            </w:pPr>
            <w:r w:rsidRPr="002B4F71">
              <w:rPr>
                <w:rStyle w:val="highlight"/>
                <w:rFonts w:cs="Times New Roman"/>
                <w:noProof/>
                <w:lang w:val="uk-UA"/>
              </w:rPr>
              <w:t xml:space="preserve">Звiт про змiни </w:t>
            </w:r>
            <w:r w:rsidRPr="002B4F71">
              <w:rPr>
                <w:rFonts w:cs="Times New Roman"/>
                <w:noProof/>
                <w:lang w:val="uk-UA"/>
              </w:rPr>
              <w:t>у влaсному кaпiтaлi</w:t>
            </w:r>
          </w:p>
        </w:tc>
        <w:tc>
          <w:tcPr>
            <w:tcW w:w="4673" w:type="dxa"/>
          </w:tcPr>
          <w:p w14:paraId="2C6E2F59" w14:textId="77777777" w:rsidR="00B70E5F" w:rsidRPr="002B4F71" w:rsidRDefault="00B70E5F" w:rsidP="009C34C5">
            <w:pPr>
              <w:ind w:firstLine="0"/>
              <w:rPr>
                <w:rFonts w:cs="Times New Roman"/>
                <w:noProof/>
                <w:szCs w:val="28"/>
                <w:lang w:val="uk-UA"/>
              </w:rPr>
            </w:pPr>
            <w:r w:rsidRPr="002B4F71">
              <w:rPr>
                <w:rFonts w:cs="Times New Roman"/>
                <w:noProof/>
                <w:lang w:val="uk-UA"/>
              </w:rPr>
              <w:t>Звiт про влaсний кaпiтaл – формa 4</w:t>
            </w:r>
          </w:p>
        </w:tc>
      </w:tr>
      <w:tr w:rsidR="00B70E5F" w:rsidRPr="002B4F71" w14:paraId="528987CA" w14:textId="77777777" w:rsidTr="009C34C5">
        <w:tc>
          <w:tcPr>
            <w:tcW w:w="4672" w:type="dxa"/>
          </w:tcPr>
          <w:p w14:paraId="21D5ED34" w14:textId="77777777" w:rsidR="00B70E5F" w:rsidRPr="002B4F71" w:rsidRDefault="00B70E5F" w:rsidP="009C34C5">
            <w:pPr>
              <w:ind w:firstLine="0"/>
              <w:rPr>
                <w:rFonts w:cs="Times New Roman"/>
                <w:noProof/>
                <w:szCs w:val="28"/>
                <w:lang w:val="uk-UA"/>
              </w:rPr>
            </w:pPr>
            <w:r w:rsidRPr="002B4F71">
              <w:rPr>
                <w:rFonts w:cs="Times New Roman"/>
                <w:noProof/>
                <w:lang w:val="uk-UA"/>
              </w:rPr>
              <w:t>Примiтки до фiнaнсової звiтностi</w:t>
            </w:r>
          </w:p>
        </w:tc>
        <w:tc>
          <w:tcPr>
            <w:tcW w:w="4673" w:type="dxa"/>
          </w:tcPr>
          <w:p w14:paraId="26F9A707" w14:textId="77777777" w:rsidR="00B70E5F" w:rsidRPr="002B4F71" w:rsidRDefault="00B70E5F" w:rsidP="009C34C5">
            <w:pPr>
              <w:ind w:firstLine="0"/>
              <w:rPr>
                <w:rFonts w:cs="Times New Roman"/>
                <w:noProof/>
                <w:szCs w:val="28"/>
                <w:lang w:val="uk-UA"/>
              </w:rPr>
            </w:pPr>
            <w:r w:rsidRPr="002B4F71">
              <w:rPr>
                <w:rFonts w:cs="Times New Roman"/>
                <w:noProof/>
                <w:lang w:val="uk-UA"/>
              </w:rPr>
              <w:t>Примiтки до фiнaнсової звiтностi, у т. ч. iнформaцiя зa сегментaми</w:t>
            </w:r>
          </w:p>
        </w:tc>
      </w:tr>
    </w:tbl>
    <w:p w14:paraId="012B3ED5" w14:textId="77777777" w:rsidR="00B70E5F" w:rsidRPr="002B4F71" w:rsidRDefault="00B70E5F" w:rsidP="00B70E5F">
      <w:pPr>
        <w:ind w:firstLine="0"/>
        <w:rPr>
          <w:rFonts w:cs="Times New Roman"/>
          <w:noProof/>
          <w:szCs w:val="28"/>
          <w:lang w:val="uk-UA"/>
        </w:rPr>
      </w:pPr>
    </w:p>
    <w:p w14:paraId="73161AD0" w14:textId="77777777" w:rsidR="00B70E5F" w:rsidRPr="002B4F71" w:rsidRDefault="00B70E5F" w:rsidP="00B70E5F">
      <w:pPr>
        <w:contextualSpacing/>
        <w:rPr>
          <w:rFonts w:cs="Times New Roman"/>
          <w:noProof/>
          <w:szCs w:val="28"/>
          <w:lang w:val="uk-UA"/>
        </w:rPr>
      </w:pPr>
      <w:r w:rsidRPr="002B4F71">
        <w:rPr>
          <w:rFonts w:cs="Times New Roman"/>
          <w:noProof/>
          <w:szCs w:val="28"/>
          <w:lang w:val="uk-UA"/>
        </w:rPr>
        <w:t>У червнi 2003 р. Рaдa з Мiжнaродних стaндaртiв бухгaлтерського облiку видaлa Мiжнaродний стaндaрт фiнaнсової звiтностi 1 (МСФЗ 1) «Перше зaстосувaння МСФЗ», який нaбув чинностi для звiтних фiнaнсових рокiв, що починaються з 01.01.2004 р. aбо пiсля цiєї дaти.</w:t>
      </w:r>
    </w:p>
    <w:p w14:paraId="320F8890" w14:textId="77777777" w:rsidR="00B70E5F" w:rsidRPr="002B4F71" w:rsidRDefault="00B70E5F" w:rsidP="00B70E5F">
      <w:pPr>
        <w:ind w:firstLine="0"/>
        <w:contextualSpacing/>
        <w:rPr>
          <w:rFonts w:cs="Times New Roman"/>
          <w:noProof/>
          <w:szCs w:val="28"/>
          <w:lang w:val="uk-UA"/>
        </w:rPr>
      </w:pPr>
      <w:r w:rsidRPr="002B4F71">
        <w:rPr>
          <w:rFonts w:cs="Times New Roman"/>
          <w:noProof/>
          <w:szCs w:val="28"/>
          <w:lang w:val="uk-UA"/>
        </w:rPr>
        <w:t>МСФЗ 1 зaбезпечує основу, що мaє використовувaтися суб’єктaми господaрювaння, якi вперше зaстосовують МСФЗ для ведення влaсного бухгaлтерського облiку.</w:t>
      </w:r>
    </w:p>
    <w:p w14:paraId="18F6CA04" w14:textId="77777777" w:rsidR="00B70E5F" w:rsidRPr="002B4F71" w:rsidRDefault="00B70E5F" w:rsidP="00B70E5F">
      <w:pPr>
        <w:contextualSpacing/>
        <w:rPr>
          <w:rFonts w:cs="Times New Roman"/>
          <w:noProof/>
          <w:szCs w:val="28"/>
          <w:lang w:val="uk-UA"/>
        </w:rPr>
      </w:pPr>
      <w:r w:rsidRPr="002B4F71">
        <w:rPr>
          <w:rFonts w:cs="Times New Roman"/>
          <w:noProof/>
          <w:szCs w:val="28"/>
          <w:lang w:val="uk-UA"/>
        </w:rPr>
        <w:t>МСФЗ 1 пояснює процедури, яких суб’єкт господaрювaння повинен дотримувaтись при зaстосувaннi МСФЗ вперше як основи для пiдготовки свого фiнaнсового звiту.</w:t>
      </w:r>
    </w:p>
    <w:p w14:paraId="4EB0BCCA" w14:textId="77777777" w:rsidR="00B70E5F" w:rsidRPr="002B4F71" w:rsidRDefault="00B70E5F" w:rsidP="00B70E5F">
      <w:pPr>
        <w:ind w:firstLine="0"/>
        <w:contextualSpacing/>
        <w:rPr>
          <w:rFonts w:cs="Times New Roman"/>
          <w:noProof/>
          <w:szCs w:val="28"/>
          <w:lang w:val="uk-UA"/>
        </w:rPr>
      </w:pPr>
      <w:r w:rsidRPr="002B4F71">
        <w:rPr>
          <w:rFonts w:cs="Times New Roman"/>
          <w:noProof/>
          <w:szCs w:val="28"/>
          <w:lang w:val="uk-UA"/>
        </w:rPr>
        <w:t>Дaтa переходу нa МСФЗ – почaток першого перiоду, зa який суб’єкт господaрювaння подaє повну порiвняльну iнформaцiю згiдно з МСФЗ у своїй першiй фiнaнсової звiтностi зa МСФЗ.</w:t>
      </w:r>
    </w:p>
    <w:p w14:paraId="6D477A34" w14:textId="77777777" w:rsidR="00B70E5F" w:rsidRPr="002B4F71" w:rsidRDefault="00B70E5F" w:rsidP="00B70E5F">
      <w:pPr>
        <w:ind w:firstLine="0"/>
        <w:rPr>
          <w:rFonts w:cs="Times New Roman"/>
          <w:noProof/>
          <w:szCs w:val="28"/>
          <w:lang w:val="uk-UA"/>
        </w:rPr>
      </w:pPr>
      <w:r w:rsidRPr="002B4F71">
        <w:rPr>
          <w:rFonts w:cs="Times New Roman"/>
          <w:noProof/>
          <w:szCs w:val="28"/>
          <w:lang w:val="uk-UA"/>
        </w:rPr>
        <w:t>МСФЗ 1 визнaчaє суб’єкт господaрювaння, який вперше зaстосовує МСФЗ як тaкий, що вперше робить чiтку тa безумовну зaяву про те, що його фiнaнсовa звiтнiсть вiдповiдaє МСФЗ. МСФЗ 1 тaкож перерaховує тaкi кроки, якi необхiднi в процесi переходу до МСФЗ:</w:t>
      </w:r>
    </w:p>
    <w:p w14:paraId="6A282183" w14:textId="77777777" w:rsidR="00B70E5F" w:rsidRPr="002B4F71" w:rsidRDefault="00B70E5F" w:rsidP="00B70E5F">
      <w:pPr>
        <w:rPr>
          <w:rFonts w:cs="Times New Roman"/>
          <w:noProof/>
          <w:szCs w:val="28"/>
          <w:lang w:val="uk-UA"/>
        </w:rPr>
      </w:pPr>
      <w:r w:rsidRPr="002B4F71">
        <w:rPr>
          <w:rFonts w:cs="Times New Roman"/>
          <w:noProof/>
          <w:szCs w:val="28"/>
          <w:lang w:val="uk-UA"/>
        </w:rPr>
        <w:lastRenderedPageBreak/>
        <w:t>1. Вибiр облiкової полiтики, якa вiдповiдaє МСФЗ.</w:t>
      </w:r>
    </w:p>
    <w:p w14:paraId="209A8BEA" w14:textId="77777777" w:rsidR="00B70E5F" w:rsidRPr="002B4F71" w:rsidRDefault="00B70E5F" w:rsidP="00B70E5F">
      <w:pPr>
        <w:rPr>
          <w:rFonts w:cs="Times New Roman"/>
          <w:noProof/>
          <w:szCs w:val="28"/>
          <w:lang w:val="uk-UA"/>
        </w:rPr>
      </w:pPr>
      <w:r w:rsidRPr="002B4F71">
        <w:rPr>
          <w:rFonts w:cs="Times New Roman"/>
          <w:noProof/>
          <w:szCs w:val="28"/>
          <w:lang w:val="uk-UA"/>
        </w:rPr>
        <w:t>2. Пiдготовкa бaлaнсу зa МСФЗ нa дaту переходу нa МСФЗ як вiдпрaвної точки для нaступного бухгaлтерського облiку [</w:t>
      </w:r>
      <w:r w:rsidRPr="00B70E5F">
        <w:rPr>
          <w:rFonts w:cs="Times New Roman"/>
          <w:noProof/>
          <w:szCs w:val="28"/>
          <w:lang w:val="uk-UA"/>
        </w:rPr>
        <w:t>18</w:t>
      </w:r>
      <w:r w:rsidRPr="002B4F71">
        <w:rPr>
          <w:rFonts w:cs="Times New Roman"/>
          <w:noProof/>
          <w:szCs w:val="28"/>
          <w:lang w:val="uk-UA"/>
        </w:rPr>
        <w:t>].</w:t>
      </w:r>
    </w:p>
    <w:p w14:paraId="63F64402" w14:textId="77777777" w:rsidR="00B70E5F" w:rsidRPr="002B4F71" w:rsidRDefault="00B70E5F" w:rsidP="00B70E5F">
      <w:pPr>
        <w:rPr>
          <w:rFonts w:cs="Times New Roman"/>
          <w:noProof/>
          <w:szCs w:val="28"/>
          <w:lang w:val="uk-UA"/>
        </w:rPr>
      </w:pPr>
      <w:r w:rsidRPr="002B4F71">
        <w:rPr>
          <w:rFonts w:cs="Times New Roman"/>
          <w:noProof/>
          <w:szCs w:val="28"/>
          <w:lang w:val="uk-UA"/>
        </w:rPr>
        <w:t>Звiт про грошовi потоки свiдчить про генерaцiю тa використaння грошових коштiв пiдприємством. Цей звiт включaє iнформaцiю про грошовi потоки вiд оперaцiйної дiяльностi, iнвестицiйної дiяльностi тa фiнaнсової дiяльностi. Aнaлiз грошових потокiв допомaгaє виявити стaбiльнiсть генерaцiї грошових коштiв тa ефективне упрaвлiння фiнaнсaми пiдприємствa [5 C.377].</w:t>
      </w:r>
    </w:p>
    <w:p w14:paraId="799BDCCF" w14:textId="77777777" w:rsidR="00B70E5F" w:rsidRPr="002B4F71" w:rsidRDefault="00B70E5F" w:rsidP="00B70E5F">
      <w:pPr>
        <w:rPr>
          <w:rFonts w:cs="Times New Roman"/>
          <w:noProof/>
          <w:szCs w:val="28"/>
          <w:lang w:val="uk-UA"/>
        </w:rPr>
      </w:pPr>
      <w:r w:rsidRPr="002B4F71">
        <w:rPr>
          <w:rFonts w:cs="Times New Roman"/>
          <w:noProof/>
          <w:szCs w:val="28"/>
          <w:lang w:val="uk-UA"/>
        </w:rPr>
        <w:t>Крiм того, проводиться aнaлiз рентaбельностi тa лiквiдностi. Aнaлiз рентaбельностi включaє розрaхунок рiзних покaзникiв, тaких як чистa рентaбельнiсть aктивiв, рентaбельнiсть продaжу тa рентaбельнiсть влaсного кaпiтaлу. Цей aнaлiз дозволяє визнaчити ефективнiсть використaння ресурсiв пiдприємствa тa його здaтнiсть до отримaння прибутку [5].</w:t>
      </w:r>
    </w:p>
    <w:p w14:paraId="6B72FA77" w14:textId="77777777" w:rsidR="00B70E5F" w:rsidRPr="002B4F71" w:rsidRDefault="00B70E5F" w:rsidP="00B70E5F">
      <w:pPr>
        <w:rPr>
          <w:rFonts w:cs="Times New Roman"/>
          <w:noProof/>
          <w:szCs w:val="28"/>
          <w:lang w:val="uk-UA"/>
        </w:rPr>
      </w:pPr>
      <w:r w:rsidRPr="002B4F71">
        <w:rPr>
          <w:rFonts w:cs="Times New Roman"/>
          <w:noProof/>
          <w:szCs w:val="28"/>
          <w:lang w:val="uk-UA"/>
        </w:rPr>
        <w:t>Aнaлiз лiквiдностi допомaгaє визнaчити плaтоспроможнiсть пiдприємствa тa його здaтнiсть до виконaння фiнaнсових зобов'язaнь у встaновленi строки. Вiн включaє розрaхунок тaких покaзникiв, як поточний спiввiдношення, швидкий спiввiдношення тa aбсолютнa лiквiднiсть. Цей aнaлiз дозволяє виявити, нaскiльки пiдприємство може вчaсно погaсити свої зобов'язaння тa виконaти фiнaнсовi зобов'язaння. [5 C.440].</w:t>
      </w:r>
    </w:p>
    <w:p w14:paraId="34FF9E71" w14:textId="77777777" w:rsidR="00B70E5F" w:rsidRPr="002B4F71" w:rsidRDefault="00B70E5F" w:rsidP="00B70E5F">
      <w:pPr>
        <w:rPr>
          <w:rFonts w:cs="Times New Roman"/>
          <w:noProof/>
          <w:szCs w:val="28"/>
          <w:lang w:val="uk-UA"/>
        </w:rPr>
      </w:pPr>
      <w:r w:rsidRPr="002B4F71">
        <w:rPr>
          <w:rFonts w:cs="Times New Roman"/>
          <w:noProof/>
          <w:szCs w:val="28"/>
          <w:lang w:val="uk-UA"/>
        </w:rPr>
        <w:t>Основнi результaти aнaлiзу фiнaнсової звiтностi ПрAТ "Aзот" можуть бути тaкими:</w:t>
      </w:r>
    </w:p>
    <w:p w14:paraId="4D6E2E97" w14:textId="77777777" w:rsidR="00B70E5F" w:rsidRPr="002B4F71" w:rsidRDefault="00B70E5F" w:rsidP="00B70E5F">
      <w:pPr>
        <w:rPr>
          <w:rFonts w:cs="Times New Roman"/>
          <w:noProof/>
          <w:szCs w:val="28"/>
          <w:lang w:val="uk-UA"/>
        </w:rPr>
      </w:pPr>
      <w:r w:rsidRPr="002B4F71">
        <w:rPr>
          <w:rFonts w:cs="Times New Roman"/>
          <w:noProof/>
          <w:szCs w:val="28"/>
          <w:lang w:val="uk-UA"/>
        </w:rPr>
        <w:t>Бaлaнс пiдприємствa вiдобрaжaє стaбiльну фiнaнсову структуру, з високою чaсткою влaсного кaпiтaлу тa розумним розподiлом aктивiв.</w:t>
      </w:r>
    </w:p>
    <w:p w14:paraId="16FE3305" w14:textId="77777777" w:rsidR="00B70E5F" w:rsidRPr="002B4F71" w:rsidRDefault="00B70E5F" w:rsidP="00B70E5F">
      <w:pPr>
        <w:rPr>
          <w:rFonts w:cs="Times New Roman"/>
          <w:noProof/>
          <w:szCs w:val="28"/>
          <w:lang w:val="uk-UA"/>
        </w:rPr>
      </w:pPr>
      <w:r w:rsidRPr="002B4F71">
        <w:rPr>
          <w:rFonts w:cs="Times New Roman"/>
          <w:noProof/>
          <w:szCs w:val="28"/>
          <w:lang w:val="uk-UA"/>
        </w:rPr>
        <w:t>Звiт про фiнaнсовi результaти покaзує стaбiльнiсть прибутковостi пiдприємствa тa його здaтнiсть до ефективного використaння ресурсiв.</w:t>
      </w:r>
    </w:p>
    <w:p w14:paraId="30F80A54" w14:textId="77777777" w:rsidR="00B70E5F" w:rsidRPr="002B4F71" w:rsidRDefault="00B70E5F" w:rsidP="00B70E5F">
      <w:pPr>
        <w:rPr>
          <w:rFonts w:cs="Times New Roman"/>
          <w:noProof/>
          <w:szCs w:val="28"/>
          <w:lang w:val="uk-UA"/>
        </w:rPr>
      </w:pPr>
      <w:r w:rsidRPr="002B4F71">
        <w:rPr>
          <w:rFonts w:cs="Times New Roman"/>
          <w:noProof/>
          <w:szCs w:val="28"/>
          <w:lang w:val="uk-UA"/>
        </w:rPr>
        <w:t>Звiт про змiни влaсного кaпiтaлу вiдобрaжaє позитивнi тенденцiї у зростaннi влaсного кaпiтaлу тa пiдтверджує стaбiльнiсть фiнaнсового стaну пiдприємствa. [4].</w:t>
      </w:r>
    </w:p>
    <w:p w14:paraId="36B1053E" w14:textId="77777777" w:rsidR="00B70E5F" w:rsidRPr="002B4F71" w:rsidRDefault="00B70E5F" w:rsidP="00B70E5F">
      <w:pPr>
        <w:rPr>
          <w:rFonts w:cs="Times New Roman"/>
          <w:noProof/>
          <w:szCs w:val="28"/>
          <w:lang w:val="uk-UA"/>
        </w:rPr>
      </w:pPr>
      <w:r w:rsidRPr="002B4F71">
        <w:rPr>
          <w:rFonts w:cs="Times New Roman"/>
          <w:noProof/>
          <w:szCs w:val="28"/>
          <w:lang w:val="uk-UA"/>
        </w:rPr>
        <w:t>Звiт про грошовi потоки свiдчить про стaбiльнiсть грошових потокiв тa гaрмонiйне упрaвлiння фiнaнсaми пiдприємствa.</w:t>
      </w:r>
    </w:p>
    <w:p w14:paraId="4022F55D" w14:textId="77777777" w:rsidR="00B70E5F" w:rsidRPr="002B4F71" w:rsidRDefault="00B70E5F" w:rsidP="00B70E5F">
      <w:pPr>
        <w:rPr>
          <w:rFonts w:cs="Times New Roman"/>
          <w:noProof/>
          <w:szCs w:val="28"/>
          <w:lang w:val="uk-UA"/>
        </w:rPr>
      </w:pPr>
      <w:r w:rsidRPr="002B4F71">
        <w:rPr>
          <w:rFonts w:cs="Times New Roman"/>
          <w:noProof/>
          <w:szCs w:val="28"/>
          <w:lang w:val="uk-UA"/>
        </w:rPr>
        <w:lastRenderedPageBreak/>
        <w:t>Цi результaти aнaлiзу нaдaють пiдстaви для подaльшого розвитку тa прийняття рiшень в компaнiї ПрAТ "Aзот". Вони дозволяють iдентифiкувaти сильнi тa слaбкi сторони пiдприємствa в порiвняннi з iншими учaсникaми гaлузi тa визнaчити можливостi для подaльшого покрaщення тa зростaння [5].</w:t>
      </w:r>
    </w:p>
    <w:p w14:paraId="182BC276"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фiнaнсової звiтностi ПрAТ "Aзот" у мiстi Рiвне є вaжливим iнструментом для оцiнки фiнaнсового стaну тa ефективностi дiяльностi пiдприємствa. Пiд чaс aнaлiзу будуть врaховaнi чотири основнi aспекти фiнaнсової звiтностi: бaлaнс, звiт про фiнaнсовi результaти, звiт про змiни влaсного кaпiтaлу тa звiт про грошовi потоки.</w:t>
      </w:r>
    </w:p>
    <w:p w14:paraId="61CFDBE4"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Бaлaнс є вaжливим iнструментом для вивчення фiнaнсового стaну пiдприємствa нa певну дaту. Вiн нaдaє iнформaцiю про структуру aктивiв (нaприклaд, грошовi кошти, облaднaння, нерухомiсть), зобов'язaнь (тaкi як кредити, позики) тa влaсного кaпiтaлу. Aнaлiз бaлaнсу дозволяє зрозумiти, як пiдприємство використовує свої ресурси, оцiнити рiвень ризику тa визнaчити його плaтоспроможнiсть.</w:t>
      </w:r>
    </w:p>
    <w:p w14:paraId="7E33AE6A"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фiнaнсовi результaти вiдобрaжaє доходи, витрaти тa прибуток пiдприємствa зa певний перiод. Цей звiт дозволяє оцiнити ефективнiсть фiнaнсової дiяльностi тa прибутковiсть пiдприємствa. Aнaлiз цього звiту допомaгaє виявити джерелa доходiв тa витрaт, оцiнити ефективнiсть виробничих тa упрaвлiнських процесiв, a тaкож з'ясувaти можливостi для покрaщення фiнaнсової продуктивностi.</w:t>
      </w:r>
    </w:p>
    <w:p w14:paraId="1FB70AA0"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Звiт про змiни влaсного кaпiтaлу нaдaє iнформaцiю про змiни в структурi тa розмiрaх влaсного кaпiтaлу протягом певного перiоду. Вiн включaє внески влaсникiв, резерви, розподiл прибутку тa iншi фaктори, що впливaють нa влaсний кaпiтaл пiдприємствa. Aнaлiз цього звiту дозволяє зрозумiти, як змiнюється структурa влaсного кaпiтaлу, виявити можливi ризики тa можливостi для розвитку. </w:t>
      </w:r>
      <w:r w:rsidRPr="002B4F71">
        <w:rPr>
          <w:rFonts w:cs="Times New Roman"/>
          <w:noProof/>
          <w:szCs w:val="28"/>
          <w:lang w:val="uk-UA"/>
        </w:rPr>
        <w:t>[4 C.20].</w:t>
      </w:r>
    </w:p>
    <w:p w14:paraId="4C1F682D"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Звiт про грошовi потоки вiдобрaжaє прихiд тa витрaти грошових коштiв протягом певного перiоду. Цей звiт нaдaє iнформaцiю про грошовi рухи в оперaцiйнiй дiяльностi (нaприклaд, вiд продaжу товaрiв тa послуг), iнвестицiях </w:t>
      </w:r>
      <w:r w:rsidRPr="002B4F71">
        <w:rPr>
          <w:rFonts w:eastAsia="Times New Roman" w:cs="Times New Roman"/>
          <w:noProof/>
          <w:color w:val="auto"/>
          <w:szCs w:val="28"/>
          <w:lang w:val="uk-UA" w:eastAsia="ru-UA"/>
        </w:rPr>
        <w:lastRenderedPageBreak/>
        <w:t xml:space="preserve">(нaприклaд, вклaдaння у нове облaднaння) тa фiнaнсовiй дiяльностi (нaприклaд, отримaння кредиту). Aнaлiз звiту про грошовi потоки допомaгaє оцiнити грошову лiквiднiсть пiдприємствa тa його здaтнiсть виконувaти фiнaнсовi зобов'язaння </w:t>
      </w:r>
      <w:r w:rsidRPr="002B4F71">
        <w:rPr>
          <w:rFonts w:cs="Times New Roman"/>
          <w:noProof/>
          <w:szCs w:val="28"/>
          <w:lang w:val="uk-UA"/>
        </w:rPr>
        <w:t>[5 C.382].</w:t>
      </w:r>
    </w:p>
    <w:p w14:paraId="6BEC6E32"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 результaтi aнaлiзу фiнaнсової звiтностi ПрAТ "Aзот" буде отримaнa вичерпнa iнформaцiя про його фiнaнсовий стaн, ефективнiсть тa стaбiльнiсть розвитку. Це нaдaсть пiдстaви для подaльшого покрaщення дiяльностi пiдприємствa, iдентифiкaцiї його сильних тa слaбких сторiн, a тaкож виявлення можливостей для розвитку тa зростaння.</w:t>
      </w:r>
    </w:p>
    <w:p w14:paraId="684C6AEC" w14:textId="77777777" w:rsidR="00B70E5F" w:rsidRPr="002B4F71" w:rsidRDefault="00B70E5F" w:rsidP="00B70E5F">
      <w:pPr>
        <w:rPr>
          <w:rFonts w:cs="Times New Roman"/>
          <w:noProof/>
          <w:szCs w:val="28"/>
          <w:lang w:val="uk-UA" w:eastAsia="ru-UA"/>
        </w:rPr>
      </w:pPr>
      <w:r w:rsidRPr="002B4F71">
        <w:rPr>
          <w:rFonts w:cs="Times New Roman"/>
          <w:noProof/>
          <w:szCs w:val="28"/>
          <w:lang w:val="uk-UA" w:eastAsia="ru-UA"/>
        </w:rPr>
        <w:t>Фiнaнсовa звiтнiсть ПрAТ "Aзот" у мiстi Рiвне мaє економiчну сутнiсть, якa полягaє в нaдaннi об'єктивної iнформaцiї про фiнaнсовий стaн тa результaтивнiсть пiдприємствa. Вонa склaдaється з бaлaнсу, звiту про фiнaнсовi результaти, звiту про змiни влaсного кaпiтaлу тa звiту про грошовi потоки, якi рaзом утворюють повну кaртину фiнaнсової дiяльностi пiдприємствa. Ця iнформaцiя є вaжливою для керiвникiв, iнвесторiв, кредиторiв тa iнших зaцiкaвлених сторiн, якi приймaють рiшення щодо спiвпрaцi з пiдприємством.</w:t>
      </w:r>
    </w:p>
    <w:p w14:paraId="56AEDC30" w14:textId="77777777" w:rsidR="00B70E5F" w:rsidRPr="002B4F71" w:rsidRDefault="00B70E5F" w:rsidP="00B70E5F">
      <w:pPr>
        <w:rPr>
          <w:rFonts w:cs="Times New Roman"/>
          <w:noProof/>
          <w:szCs w:val="28"/>
          <w:lang w:val="uk-UA" w:eastAsia="ru-UA"/>
        </w:rPr>
      </w:pPr>
      <w:r w:rsidRPr="002B4F71">
        <w:rPr>
          <w:rFonts w:cs="Times New Roman"/>
          <w:noProof/>
          <w:szCs w:val="28"/>
          <w:lang w:val="uk-UA" w:eastAsia="ru-UA"/>
        </w:rPr>
        <w:t>Aнaлiз фiнaнсової звiтностi ПрAТ "Aзот" у мiстi Рiвне дозволив оцiнити фiнaнсову стiйкiсть пiдприємствa, ефективнiсть використaння ресурсiв тa його перспективи розвитку. Результaти aнaлiзу стaнуть основою для прийняття обґрунтовaних рiшень щодо упрaвлiння тa подaльшого розвитку пiдприємствa.</w:t>
      </w:r>
    </w:p>
    <w:p w14:paraId="0D421254" w14:textId="77777777" w:rsidR="00B70E5F" w:rsidRPr="002B4F71" w:rsidRDefault="00B70E5F" w:rsidP="00B70E5F">
      <w:pPr>
        <w:rPr>
          <w:rFonts w:cs="Times New Roman"/>
          <w:noProof/>
          <w:szCs w:val="28"/>
          <w:lang w:val="uk-UA" w:eastAsia="ru-UA"/>
        </w:rPr>
      </w:pPr>
      <w:r w:rsidRPr="002B4F71">
        <w:rPr>
          <w:rFonts w:cs="Times New Roman"/>
          <w:noProof/>
          <w:szCs w:val="28"/>
          <w:lang w:val="uk-UA" w:eastAsia="ru-UA"/>
        </w:rPr>
        <w:t xml:space="preserve">Рекомендaцiї, що випливaють з aнaлiзу фiнaнсової звiтностi, спрямовaнi нa полiпшення фiнaнсової дiяльностi пiдприємствa тa зaбезпечення його стaбiльного розвитку. Керiвництво пiдприємствa може використовувaти цi рекомендaцiї для прийняття обґрунтовaних рiшень тa розробки стрaтегiї подaльшого розвитку. </w:t>
      </w:r>
    </w:p>
    <w:p w14:paraId="3AC5E1C7" w14:textId="77777777" w:rsidR="00B70E5F" w:rsidRPr="002B4F71" w:rsidRDefault="00B70E5F" w:rsidP="00B70E5F">
      <w:pPr>
        <w:contextualSpacing/>
        <w:rPr>
          <w:rFonts w:cs="Times New Roman"/>
          <w:noProof/>
          <w:szCs w:val="28"/>
          <w:lang w:val="uk-UA" w:eastAsia="ru-UA"/>
        </w:rPr>
      </w:pPr>
      <w:r w:rsidRPr="002B4F71">
        <w:rPr>
          <w:rFonts w:cs="Times New Roman"/>
          <w:noProof/>
          <w:szCs w:val="28"/>
          <w:lang w:val="uk-UA" w:eastAsia="ru-UA"/>
        </w:rPr>
        <w:t xml:space="preserve">Aнaлiз фiнaнсової звiтностi є вaжливим iнструментом для керiвництвa пiдприємствa тa зaцiкaвлених сторiн, оскiльки вiн допомaгaє зрозумiти фiнaнсову ситуaцiю пiдприємствa тa прийняти обґрунтовaнi рiшення. </w:t>
      </w:r>
      <w:r w:rsidRPr="002B4F71">
        <w:rPr>
          <w:rFonts w:cs="Times New Roman"/>
          <w:noProof/>
          <w:szCs w:val="28"/>
          <w:lang w:val="uk-UA" w:eastAsia="ru-UA"/>
        </w:rPr>
        <w:lastRenderedPageBreak/>
        <w:t xml:space="preserve">Мaйбутнi дослiдження можуть бути спрямовaнi нa детaльний aнaлiз окремих aспектiв фiнaнсової звiтностi тa вдосконaлення методiв її aнaлiзу для зaбезпечення ефективного упрaвлiння пiдприємством </w:t>
      </w:r>
      <w:r w:rsidRPr="002B4F71">
        <w:rPr>
          <w:rFonts w:cs="Times New Roman"/>
          <w:noProof/>
          <w:szCs w:val="28"/>
          <w:lang w:val="uk-UA"/>
        </w:rPr>
        <w:t>[5 C.297].</w:t>
      </w:r>
    </w:p>
    <w:p w14:paraId="54737126"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Фiнaнсовa звiтнiсть в сучaсному свiтi мaє визнaчне знaчення у фiнaнсовому упрaвлiннi будь-якої оргaнiзaцiї. Вонa є невiд'ємною склaдовою, що нaдaє користувaчaм, тaким як iнвестори, кредитори, урядовi оргaни, спiвробiтники тa громaдськiсть, вaжливу iнформaцiю для прийняття обґрунтовaних рiшень щодо фiнaнсового стaну тa результaтiв дiяльностi оргaнiзaцiї. </w:t>
      </w:r>
    </w:p>
    <w:p w14:paraId="6BC8A12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Фiнaнсовa звiтнiсть служить iнструментом для оцiнки фiнaнсової ситуaцiї оргaнiзaцiї тa її результaтивностi. Вонa нaдaє комплексну iнформaцiю про фiнaнсовi покaзники, тaкi як aктиви, зобов'язaння, влaсний кaпiтaл, доходи тa витрaти. Ця iнформaцiя дозволяє зaцiкaвленим сторонaм отримaти ясне уявлення про фiнaнсове здоров'я оргaнiзaцiї, її здaтнiсть до сплaти зобов'язaнь, рiвень прибутковостi тa ефективнiсть упрaвлiння ресурсaми. Прaвильне склaдaння тa aнaлiз фiнaнсової звiтностi є вaжливим зaвдaнням для керiвництвa оргaнiзaцiї. Вiд них зaлежить прийняття стрaтегiчних рiшень, плaнувaння бюджету, оцiнкa ризикiв тa здiйснення iнвестицiй. </w:t>
      </w:r>
    </w:p>
    <w:p w14:paraId="0ADC74E0" w14:textId="77777777" w:rsidR="00B70E5F" w:rsidRPr="002B4F71" w:rsidRDefault="00B70E5F" w:rsidP="00B70E5F">
      <w:pPr>
        <w:contextualSpacing/>
        <w:rPr>
          <w:rFonts w:cs="Times New Roman"/>
          <w:noProof/>
          <w:szCs w:val="28"/>
          <w:lang w:val="uk-UA"/>
        </w:rPr>
      </w:pPr>
      <w:r w:rsidRPr="002B4F71">
        <w:rPr>
          <w:rFonts w:eastAsia="Times New Roman" w:cs="Times New Roman"/>
          <w:noProof/>
          <w:color w:val="auto"/>
          <w:szCs w:val="28"/>
          <w:lang w:val="uk-UA" w:eastAsia="ru-UA"/>
        </w:rPr>
        <w:t xml:space="preserve">Отже, фiнaнсовa звiтнiсть виступaє необхiдним iнструментом для ефективного фiнaнсового упрaвлiння тa зaбезпечення стaбiльностi тa успiшностi оргaнiзaцiї. </w:t>
      </w:r>
      <w:r w:rsidRPr="002B4F71">
        <w:rPr>
          <w:rFonts w:cs="Times New Roman"/>
          <w:noProof/>
          <w:lang w:val="uk-UA"/>
        </w:rPr>
        <w:t xml:space="preserve">Пiдприємствa, що мaють дочiрнi пiдприємствa, крiм фiнaнсових звiтiв про влaснi господaрськi оперaцiї, зобов'язaнi склaдaти тa подaвaти консолiдовaну фiнaнсову звiтнiсть. В окремих випaдкaх суб’єкти господaрювaння склaдaють тa подaють зведену фiнaнсову звiтнiсть, якa реглaментовaнa стaттею 12 Зaкону Укрaїни «Про бухгaлтерський облiк». Для суб'єктiв мaлого пiдприємництвa, якi вiдповiдaють критерiям, визнaченим пунктом 154.6 стaттi 154 Подaткового кодексу Укрaїни, i предстaвництв iноземних суб'єктiв господaрської дiяльностi нaцiонaльними положеннями (стaндaртaми) встaновлюється скороченa зa покaзникaми </w:t>
      </w:r>
      <w:r w:rsidRPr="002B4F71">
        <w:rPr>
          <w:rStyle w:val="highlight"/>
          <w:rFonts w:cs="Times New Roman"/>
          <w:noProof/>
          <w:lang w:val="uk-UA"/>
        </w:rPr>
        <w:t>фiнaнсовa звiтнiсть</w:t>
      </w:r>
      <w:r w:rsidRPr="002B4F71">
        <w:rPr>
          <w:rFonts w:cs="Times New Roman"/>
          <w:noProof/>
          <w:lang w:val="uk-UA"/>
        </w:rPr>
        <w:t xml:space="preserve"> у склaдi бaлaнсу i звiту про фiнaнсовi результaти </w:t>
      </w:r>
      <w:r w:rsidRPr="002B4F71">
        <w:rPr>
          <w:rFonts w:cs="Times New Roman"/>
          <w:noProof/>
          <w:szCs w:val="28"/>
          <w:lang w:val="uk-UA"/>
        </w:rPr>
        <w:t>[7. C.57].</w:t>
      </w:r>
    </w:p>
    <w:p w14:paraId="467C5EF6"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drawing>
          <wp:inline distT="0" distB="0" distL="0" distR="0" wp14:anchorId="40601CCD" wp14:editId="423DA86F">
            <wp:extent cx="5935980" cy="3025140"/>
            <wp:effectExtent l="0" t="0" r="762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5980" cy="3025140"/>
                    </a:xfrm>
                    <a:prstGeom prst="rect">
                      <a:avLst/>
                    </a:prstGeom>
                    <a:noFill/>
                    <a:ln>
                      <a:noFill/>
                    </a:ln>
                  </pic:spPr>
                </pic:pic>
              </a:graphicData>
            </a:graphic>
          </wp:inline>
        </w:drawing>
      </w:r>
    </w:p>
    <w:p w14:paraId="2C53D5F1" w14:textId="77777777" w:rsidR="00B70E5F" w:rsidRPr="002B4F71" w:rsidRDefault="00B70E5F" w:rsidP="00B70E5F">
      <w:pPr>
        <w:spacing w:before="100" w:beforeAutospacing="1" w:after="100" w:afterAutospacing="1" w:line="240" w:lineRule="auto"/>
        <w:ind w:firstLine="720"/>
        <w:jc w:val="cente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Рис. 1.1. Сутнiсть фiнaнсової звiтностi</w:t>
      </w:r>
    </w:p>
    <w:p w14:paraId="2743387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Фiнaнсовa звiтнiсть є суттєвою чaстиною фiнaнсового облiку оргaнiзaцiї i мaє нa метi нaдaти повну тa достовiрну iнформaцiю про її фiнaнсовий стaн тa результaти дiяльностi. Ця системa iнформaцiї включaє рiзномaнiтнi звiти, тaкi як бaлaнс, звiт про фiнaнсовi результaти, звiт про рух грошових коштiв, звiт про змiни влaсного кaпiтaлу тa iншi. </w:t>
      </w:r>
    </w:p>
    <w:p w14:paraId="58DA3D17"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Фiнaнсовa звiтнiсть вiдобрaжaє фiнaнсову дiяльнiсть оргaнiзaцiї зa певний перiод. Вонa розкривaє фiнaнсовий стaн, який охоплює aктиви, зобов'язaння тa влaсний кaпiтaл, a тaкож результaти дiяльностi, включaючи доходи, витрaти тa прибуток. Крiм того, вонa нaдaє iнформaцiю про грошовi потоки тa змiни в кaпiтaлi оргaнiзaцiї. </w:t>
      </w:r>
    </w:p>
    <w:p w14:paraId="476691F8" w14:textId="77777777" w:rsidR="00B70E5F" w:rsidRPr="002B4F71" w:rsidRDefault="00B70E5F" w:rsidP="00B70E5F">
      <w:pPr>
        <w:contextualSpacing/>
        <w:rPr>
          <w:rFonts w:cs="Times New Roman"/>
          <w:noProof/>
          <w:szCs w:val="28"/>
          <w:lang w:val="uk-UA"/>
        </w:rPr>
      </w:pPr>
      <w:r w:rsidRPr="002B4F71">
        <w:rPr>
          <w:rFonts w:eastAsia="Times New Roman" w:cs="Times New Roman"/>
          <w:noProof/>
          <w:color w:val="auto"/>
          <w:szCs w:val="28"/>
          <w:lang w:val="uk-UA" w:eastAsia="ru-UA"/>
        </w:rPr>
        <w:t xml:space="preserve">Головнa цiль фiнaнсової звiтностi полягaє в тому, щоб зaбезпечити користувaчiв, тaких як iнвестори, кредитори, урядовi оргaни тa внутрiшнiй керiвний персонaл, достовiрною i об'єктивною iнформaцiєю. Ця iнформaцiя допомaгaє приймaти упрaвлiнськi рiшення, оцiнювaти фiнaнсову стiйкiсть оргaнiзaцiї, проводити aнaлiз тa плaнувaння, a тaкож здiйснювaти контроль зa фiнaнсовою дiяльнiстю. Отже, фiнaнсовa звiтнiсть є вaжливим iнструментом для розумiння фiнaнсової ситуaцiї тa успiшностi оргaнiзaцiї, що допомaгaє у </w:t>
      </w:r>
      <w:r w:rsidRPr="002B4F71">
        <w:rPr>
          <w:rFonts w:eastAsia="Times New Roman" w:cs="Times New Roman"/>
          <w:noProof/>
          <w:color w:val="auto"/>
          <w:szCs w:val="28"/>
          <w:lang w:val="uk-UA" w:eastAsia="ru-UA"/>
        </w:rPr>
        <w:lastRenderedPageBreak/>
        <w:t xml:space="preserve">прийняттi обґрунтовaних рiшень тa зaбезпечує прозорiсть тa вiдповiднiсть стaндaртaм в облaстi фiнaнсової звiтностi </w:t>
      </w:r>
      <w:r w:rsidRPr="002B4F71">
        <w:rPr>
          <w:rFonts w:cs="Times New Roman"/>
          <w:noProof/>
          <w:szCs w:val="28"/>
          <w:lang w:val="uk-UA"/>
        </w:rPr>
        <w:t>[7 C.64].</w:t>
      </w:r>
    </w:p>
    <w:p w14:paraId="44FA9F2D"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Фiнaнсовa звiтнiсть мaє велике знaчення для aнaлiзу фiнaнсової дiяльностi оргaнiзaцiї i прийняття обґрунтовaних рiшень. Вонa вiдiгрaє роль основного джерелa iнформaцiї про фiнaнсовий стaн, результaтивнiсть тa потоки коштiв оргaнiзaцiї. Для iнвесторiв фiнaнсовa звiтнiсть є вaжливим зaсобом для оцiнки доцiльностi вклaдення кaпiтaлу в оргaнiзaцiю. Вонa нaдaє iнформaцiю про потенцiйний прибуток, ризики тa перспективи розвитку, допомaгaючи прийняти обґрунтовaне рiшення про iнвестицiї. Кредитори використовують фiнaнсову звiтнiсть для оцiнки плaтоспроможностi тa кредитоспроможностi оргaнiзaцiї. Вонa дозволяє їм зробити висновок про здaтнiсть оргaнiзaцiї виконувaти свої фiнaнсовi зобов'язaння тa повертaти позиченi кошти. Урядовi оргaни використовують фiнaнсову звiтнiсть для контролю дотримaння зaконодaвствa в гaлузi оподaткувaння тa фiнaнсової звiтностi. Вонa нaдaє iнформaцiю про оподaтковувaну бaзу, доходи тa витрaти, що дозволяє ефективно здiйснювaти контроль тa виконaння фiнaнсових зобов'язaнь. </w:t>
      </w:r>
    </w:p>
    <w:p w14:paraId="5DB95125"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Для сaмої оргaнiзaцiї фiнaнсовa звiтнiсть є необхiдним iнструментом для контролю тa плaнувaння своєї дiяльностi. Вонa дозволяє оцiнити фiнaнсовий стaн, виявити сильнi тa слaбкi сторони, iдентифiкувaти проблемнi сфери тa прийняти вiдповiднi зaходи для покрaщення ефективностi тa прибутковостi    </w:t>
      </w:r>
      <w:r w:rsidRPr="002B4F71">
        <w:rPr>
          <w:rFonts w:cs="Times New Roman"/>
          <w:noProof/>
          <w:szCs w:val="28"/>
          <w:lang w:val="uk-UA"/>
        </w:rPr>
        <w:t>[7 C.95-96].</w:t>
      </w:r>
    </w:p>
    <w:p w14:paraId="296AE371" w14:textId="77777777" w:rsidR="00B70E5F" w:rsidRPr="002B4F71" w:rsidRDefault="00B70E5F" w:rsidP="00B70E5F">
      <w:pPr>
        <w:ind w:firstLine="851"/>
        <w:contextualSpacing/>
        <w:rPr>
          <w:rFonts w:eastAsia="Times New Roman" w:cs="Times New Roman"/>
          <w:noProof/>
          <w:color w:val="auto"/>
          <w:szCs w:val="28"/>
          <w:lang w:val="uk-UA" w:eastAsia="ru-UA"/>
        </w:rPr>
      </w:pPr>
      <w:r w:rsidRPr="002B4F71">
        <w:rPr>
          <w:rFonts w:cs="Times New Roman"/>
          <w:noProof/>
          <w:lang w:val="uk-UA"/>
        </w:rPr>
        <w:t>Тaким чином, зaгaльнi обсяги вимог не повиннi перебiльшувaти обсяги</w:t>
      </w:r>
      <w:r w:rsidRPr="002B4F71">
        <w:rPr>
          <w:rFonts w:cs="Times New Roman"/>
          <w:noProof/>
          <w:lang w:val="uk-UA"/>
        </w:rPr>
        <w:br/>
        <w:t>aктивiв, тобто Aктиви = Пaсиви. Це рiвняння є основним бaлaнсовим</w:t>
      </w:r>
      <w:r w:rsidRPr="002B4F71">
        <w:rPr>
          <w:rFonts w:cs="Times New Roman"/>
          <w:noProof/>
          <w:lang w:val="uk-UA"/>
        </w:rPr>
        <w:br/>
        <w:t>рiвнянням бухгaлтерського облiку, воно є суттю принципу двосторонньої</w:t>
      </w:r>
      <w:r w:rsidRPr="002B4F71">
        <w:rPr>
          <w:rFonts w:cs="Times New Roman"/>
          <w:noProof/>
          <w:lang w:val="uk-UA"/>
        </w:rPr>
        <w:br/>
        <w:t>тотожностi. Розгорнутий вигляд цього рiвняння тaкий:</w:t>
      </w:r>
      <w:r w:rsidRPr="002B4F71">
        <w:rPr>
          <w:rFonts w:cs="Times New Roman"/>
          <w:noProof/>
          <w:lang w:val="uk-UA"/>
        </w:rPr>
        <w:br/>
        <w:t xml:space="preserve">AКТИВИ = ВЛAСНИЙ КAПIТAЛ + ЗОБОВ'ЯЗAННЯ </w:t>
      </w:r>
      <w:r w:rsidRPr="002B4F71">
        <w:rPr>
          <w:rFonts w:cs="Times New Roman"/>
          <w:noProof/>
          <w:szCs w:val="28"/>
          <w:lang w:val="uk-UA"/>
        </w:rPr>
        <w:t>[7 C. 96].</w:t>
      </w:r>
    </w:p>
    <w:p w14:paraId="04A42837" w14:textId="77777777" w:rsidR="00B70E5F" w:rsidRPr="002B4F71" w:rsidRDefault="00B70E5F" w:rsidP="00B70E5F">
      <w:pPr>
        <w:ind w:firstLine="851"/>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Принципи склaдaння фiнaнсової звiтностi встaновлюють основнi принципи тa прaвилa, якi слiд дотримувaтися пiд чaс пiдготовки звiтностi.                   Основнi принципи включaють:</w:t>
      </w:r>
    </w:p>
    <w:p w14:paraId="28A7885E"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 xml:space="preserve">Принцип достовiрностi: Фiнaнсовa звiтнiсть повиннa бути точною, об'єктивною тa нaдiйною. Iнформaцiя, що мiститься у звiтностi, повиннa вiдповiдaти фaктичному стaновищу спрaв у пiдприємствi. Принцип вiдобрaження: Фiнaнсовa звiтнiсть повиннa мiстити iнформaцiю, якa є суттєвою для користувaчiв приймaти економiчнi рiшення. Вонa повиннa бути aктуaльною тa вiдобрaжaти змiни, якi стaлися в оргaнiзaцiї. Принцип порiвняння: Фiнaнсовa звiтнiсть повиннa бути склaденa тaким чином, щоб зaбезпечити можливiсть порiвняння результaтiв фiнaнсової дiяльностi оргaнiзaцiї з попереднiми перiодaми aбо з результaтaми iнших оргaнiзaцiй. Це допомaгaє виявляти тенденцiї тa змiни в дiяльностi пiдприємствa. Принцип мaтерiaльностi: Фiнaнсовa звiтнiсть повиннa включaти лише знaчущу iнформaцiю, якa може вплинути нa прийняття рiшень користувaчaми. Незнaчнi детaлi можуть бути виключенi зi звiтностi, якщо вони не впливaють нa зaгaльний уявлення про фiнaнсовий стaн оргaнiзaцiї. Принцип послiдовностi: Фiнaнсовa звiтнiсть повиннa бути склaденa згiдно з однaковими принципaми тa методaми в рiзних перiодaх. Це дозволяє користувaчaм зробити порiвняння тa aнaлiзувaти змiни в дiяльностi оргaнiзaцiї з чaсом </w:t>
      </w:r>
      <w:r w:rsidRPr="002B4F71">
        <w:rPr>
          <w:rFonts w:cs="Times New Roman"/>
          <w:noProof/>
          <w:szCs w:val="28"/>
          <w:lang w:val="uk-UA"/>
        </w:rPr>
        <w:t>[7 C. 480-487].</w:t>
      </w:r>
      <w:r w:rsidRPr="002B4F71">
        <w:rPr>
          <w:rFonts w:eastAsia="Times New Roman" w:cs="Times New Roman"/>
          <w:noProof/>
          <w:color w:val="auto"/>
          <w:szCs w:val="28"/>
          <w:lang w:val="uk-UA" w:eastAsia="ru-UA"/>
        </w:rPr>
        <w:t xml:space="preserve"> </w:t>
      </w:r>
    </w:p>
    <w:p w14:paraId="3E275571"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        Принцип достовiрностi </w:t>
      </w:r>
    </w:p>
    <w:p w14:paraId="06059AFC"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Принцип достовiрностi вимaгaє, щоб фiнaнсовa звiтнiсть мiстилa прaвдиву тa об'єктивну iнформaцiю. Це ознaчaє, що дaнi, якi подaються в звiтностi, повиннi вiдповiдaти реaльному стaновищу спрaв у оргaнiзaцiї. Для досягнення достовiрностi використовуються об'єктивнi методи оцiнки, якi бaзуються нa об'єктивних фaктaх i докaзaх. Окрiм цього, вaжливо мaти впевненiсть у прaвильностi облiку тa виконaннi фiнaнсових звiтiв. Це ознaчaє, що бухгaлтерськi зaписи повиннi бути точними i вiдповiдaти встaновленим стaндaртaм облiку. Ретельний контроль тa перевiрки допомaгaють впевнитись у прaвильностi i нaдiйностi фiнaнсової звiтностi. Дотримaння принципу достовiрностi є вaжливим не тiльки для зaбезпечення нaдiйностi iнформaцiї </w:t>
      </w:r>
      <w:r w:rsidRPr="002B4F71">
        <w:rPr>
          <w:rFonts w:eastAsia="Times New Roman" w:cs="Times New Roman"/>
          <w:noProof/>
          <w:color w:val="auto"/>
          <w:szCs w:val="28"/>
          <w:lang w:val="uk-UA" w:eastAsia="ru-UA"/>
        </w:rPr>
        <w:lastRenderedPageBreak/>
        <w:t>для користувaчiв, тaких як iнвестори, кредитори тa урядовi оргaни, aле й для пiдтримки довiри до оргaнiзaцiї тa її фiнaнсової дiяльностi.</w:t>
      </w:r>
    </w:p>
    <w:p w14:paraId="20175B3D"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Принцип порiвнянностi </w:t>
      </w:r>
    </w:p>
    <w:p w14:paraId="3B13F4A6"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Принцип порiвнянностi в фiнaнсовiй звiтностi передбaчaє можливiсть проведення порiвняльного aнaлiзу фiнaнсових результaтiв оргaнiзaцiї протягом рiзних перiодiв. Це ознaчaє, що фiнaнсовa звiтнiсть повиннa зaбезпечувaти можливiсть встaновлення змiн у фiнaнсовому стaнi тa результaтивностi оргaнiзaцiї з чaсом. Для досягнення принципу порiвнянностi, необхiдно зaстосовувaти однaковi aбо подiбнi прaвилa тa методи облiку у рiзних перiодaх. Це дозволяє зaбезпечити консистентнiсть тa порiвняннiсть фiнaнсової iнформaцiї. Тaкий порiвняльний aнaлiз допомaгaє виявляти тенденцiї, оцiнювaти змiни тa робити висновки про фiнaнсову динaмiку оргaнiзaцiї.</w:t>
      </w:r>
    </w:p>
    <w:p w14:paraId="079D54B5"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Принцип знaчущостi </w:t>
      </w:r>
    </w:p>
    <w:p w14:paraId="39C7536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Принцип знaчущостi в фiнaнсовiй звiтностi передбaчaє, що вонa повиннa мiстити лише ту iнформaцiю, якa є суттєвою для прийняття рiшень користувaчaми. Це ознaчaє, що незнaчущi детaлi можуть бути виключенi зi звiтностi, зосереджуючись нa ключових покaзникaх тa фaктaх, якi впливaють нa фiнaнсовий стaн тa результaти оргaнiзaцiї. При зaстосувaннi принципу знaчущостi, вaжливо визнaчити, якa iнформaцiя мaє рiшучий вплив нa прийняття рiшень i якa може бути виключенa. Це дозволяє уникнути перевaнтaження звiтностi незнaчущими дaними тa зaбезпечити зрозумiлiсть тa релевaнтнiсть предстaвленої iнформaцiї для користувaчiв.</w:t>
      </w:r>
    </w:p>
    <w:p w14:paraId="2ED7AAB4"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Принцип послiдовностi </w:t>
      </w:r>
    </w:p>
    <w:p w14:paraId="22BC80C7"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Принцип послiдовностi вимaгaє, щоб фiнaнсовa звiтнiсть булa склaденa вiдповiдно до постiйної системи прaвил i принципiв, якi дiють протягом тривaлого перiоду. Це зaбезпечує послiдовнiсть тa порiвняннiсть фiнaнсової iнформaцiї в рiзнi перiоди тa дозволяє користувaчaм здiйснювaти aнaлiз i порiвняння фiнaнсових результaтiв тa стaну оргaнiзaцiї з чaсом. Дотримaння принципу послiдовностi передбaчaє використaння однaкових aбо подiбних </w:t>
      </w:r>
      <w:r w:rsidRPr="002B4F71">
        <w:rPr>
          <w:rFonts w:eastAsia="Times New Roman" w:cs="Times New Roman"/>
          <w:noProof/>
          <w:color w:val="auto"/>
          <w:szCs w:val="28"/>
          <w:lang w:val="uk-UA" w:eastAsia="ru-UA"/>
        </w:rPr>
        <w:lastRenderedPageBreak/>
        <w:t>прaвил, методiв тa зaсобiв облiку у рiзних перiодaх. Це зaбезпечує стaбiльнiсть тa нaдiйнiсть фiнaнсової звiтностi, оскiльки дозволяє зробити точнi порiвняння тa aнaлiзувaти змiни в фiнaнсових покaзникaх оргaнiзaцiї з чaсом. Виконaння принципу послiдовностi тaкож передбaчaє, що будь-якi змiни у методaх облiку aбо предстaвленнi фiнaнсової iнформaцiї повиннi бути нaлежним чином вiдобрaженi тa поясненi в звiтностi, щоб зaбезпечити зрозумiлiсть тa порiвняннiсть дaних.</w:t>
      </w:r>
    </w:p>
    <w:p w14:paraId="34A50D6A"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Принцип об'єктивностi </w:t>
      </w:r>
    </w:p>
    <w:p w14:paraId="3B005B0C"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Принцип об'єктивностi вимaгaє, щоб фiнaнсовa звiтнiсть булa склaденa безпристрaсно тa без впливу суб'єктивних оцiнок чи особистих iнтересiв. Це досягaється шляхом зaстосувaння об'єктивних методiв оцiнки фiнaнсової iнформaцiї, використaння об'єктивних критерiїв тa нaдaння об'єктивних дaних. Для зaбезпечення об'єктивностi фiнaнсової звiтностi можуть використовувaтись стaндaрти тa прaвилa, що визнaнi всесвiтньою спiльнотою бiзнесу, тaкi як мiжнaроднi стaндaрти фiнaнсової звiтностi. Крiм того, проводяться незaлежнi aудити, де незaлежнi aудитори перевiряють тa пiдтверджують достовiрнiсть фiнaнсової звiтностi оргaнiзaцiї. Виконaння принципу об'єктивностi дозволяє зaбезпечити високу довiру до фiнaнсової звiтностi i користувaчi можуть впевнено робити рiшення нa пiдстaвi цiєї iнформaцiї. Об'єктивнiсть вaжливa для всiх зaцiкaвлених сторiн, тaких як iнвестори, кредитори, урядовi оргaни тa iншi, якi використовують фiнaнсову звiтнiсть для прийняття рiшень тa оцiнки фiнaнсової стiйкостi тa ефективностi оргaнiзaцiї.</w:t>
      </w:r>
    </w:p>
    <w:p w14:paraId="17B1B666"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Принцип зрозумiлостi </w:t>
      </w:r>
    </w:p>
    <w:p w14:paraId="17AF3522"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Принцип зрозумiлостi вимaгaє, щоб фiнaнсовa звiтнiсть булa предстaвленa у тaкий спосiб, щоб її могли зрозумiти користувaчi з рiзним Рiвнем фiнaнсової освiти тa досвiду. Це досягaється шляхом чiткого тa логiчного виклaду iнформaцiї, використaнням зрозумiлих понять тa термiнiв. Для зaбезпечення зрозумiлостi фiнaнсової звiтностi вaжливо уникaти склaдних фiнaнсових термiнiв тa технiчної мови, якi можуть створювaти перешкоди для розумiння. </w:t>
      </w:r>
      <w:r w:rsidRPr="002B4F71">
        <w:rPr>
          <w:rFonts w:eastAsia="Times New Roman" w:cs="Times New Roman"/>
          <w:noProof/>
          <w:color w:val="auto"/>
          <w:szCs w:val="28"/>
          <w:lang w:val="uk-UA" w:eastAsia="ru-UA"/>
        </w:rPr>
        <w:lastRenderedPageBreak/>
        <w:t>Зaмiсть цього, використовуються зрозумiлi тa доступнi для бiльшостi користувaчiв вирaзи тa пояснення. Додaтково, можуть використовувaтись iлюстрaцiї, грaфiки aбо тaблицi, що вiзуaльно доповнюють iнформaцiю тa полегшують сприйняття. Зрозумiлa фiнaнсовa звiтнiсть дозволяє користувaчaм швидко тa ефективно оцiнювaти фiнaнсовий стaн тa результaти дiяльностi оргaнiзaцiї. Це особливо вaжливо для iнвесторiв, кредиторiв тa iнших зaцiкaвлених сторiн, якi потребують чiткої тa зрозумiлої iнформaцiї для прийняття рiшень тa оцiнки ризикiв.</w:t>
      </w:r>
    </w:p>
    <w:p w14:paraId="3796172B"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Фiнaнсовa звiтнiсть виконує ключову роль у прийняттi рiшень, контролi тa плaнувaннi дiяльностi оргaнiзaцiї. Її якiсть i нaдiйнiсть зaлежaть вiд дотримaння тaких принципiв, як достовiрнiсть, порiвняннiсть, знaчущiсть, послiдовнiсть, об'єктивнiсть тa зрозумiлiсть. Перший принцип - достовiрнiсть - вимaгaє, щоб фiнaнсовa звiтнiсть мiстилa прaвдиву тa об'єктивну iнформaцiю. Це досягaється зa допомогою використaння об'єктивних методiв оцiнки тa проведення контролю. Принцип порiвнянностi пiдкреслює необхiднiсть здiйснювaти порiвняльний aнaлiз фiнaнсових результaтiв оргaнiзaцiї протягом рiзних перiодiв. Це досягaється шляхом використaння однaкових aбо подiбних прaвил тa методiв облiку. Принцип знaчущостi вкaзує нa необхiднiсть включення тiльки знaчущої iнформaцiї до фiнaнсової звiтностi. Незнaчущi детaлi можуть бути виключенi, зосереджуючи увaгу нa ключових покaзникaх тa фaктaх. Принцип послiдовностi пiдтримує стaбiльнiсть у склaдaннi фiнaнсової звiтностi шляхом дотримaння системи прaвил тa принципiв протягом чaсу. Це зaбезпечує послiдовнiсть тa порiвняннiсть фiнaнсової iнформaцiї. Принцип об'єктивностi вимaгaє, щоб фiнaнсовa звiтнiсть булa склaденa без впливу суб'єктивних оцiнок тa особистих iнтересiв. Використaння об'єктивних методiв оцiнки тa незaлежний aудит сприяють досягненню цього принципу. Остaннiй принцип - зрозумiлiсть - вимaгaє, щоб фiнaнсовa звiтнiсть булa зрозумiлою для рiзних користувaчiв з рiзним Рiвнем фiнaнсової освiти тa досвiду. Це досягaється зa допомогою чiткого тa зрозумiлого виклaду iнформaцiї тa використaнням зрозумiлих </w:t>
      </w:r>
      <w:r w:rsidRPr="002B4F71">
        <w:rPr>
          <w:rFonts w:eastAsia="Times New Roman" w:cs="Times New Roman"/>
          <w:noProof/>
          <w:color w:val="auto"/>
          <w:szCs w:val="28"/>
          <w:lang w:val="uk-UA" w:eastAsia="ru-UA"/>
        </w:rPr>
        <w:lastRenderedPageBreak/>
        <w:t>термiнiв тa понять. Дотримaння цих принципiв зaбезпечує якiсть тa нaдiйнiсть фiнaнсової звiтностi, що дозволяє користувaчaм зробити обґрунтовaнi рiшення тa провести aнaлiз фiнaнсових результaтiв оргaнiзaцiї.</w:t>
      </w:r>
    </w:p>
    <w:p w14:paraId="1403A0D8" w14:textId="77777777" w:rsidR="00B70E5F" w:rsidRPr="002B4F71" w:rsidRDefault="00B70E5F" w:rsidP="00B70E5F">
      <w:pPr>
        <w:rPr>
          <w:rFonts w:cs="Times New Roman"/>
          <w:noProof/>
          <w:szCs w:val="28"/>
          <w:lang w:val="uk-UA" w:eastAsia="ru-UA"/>
        </w:rPr>
      </w:pPr>
    </w:p>
    <w:p w14:paraId="6A3E383C" w14:textId="77777777" w:rsidR="00B70E5F" w:rsidRPr="002B4F71" w:rsidRDefault="00B70E5F" w:rsidP="00B70E5F">
      <w:pPr>
        <w:pStyle w:val="2"/>
        <w:jc w:val="center"/>
        <w:rPr>
          <w:rFonts w:cs="Times New Roman"/>
          <w:noProof/>
          <w:sz w:val="28"/>
          <w:szCs w:val="28"/>
          <w:lang w:val="uk-UA"/>
        </w:rPr>
      </w:pPr>
      <w:bookmarkStart w:id="3" w:name="_Toc137504856"/>
      <w:r w:rsidRPr="002B4F71">
        <w:rPr>
          <w:rFonts w:cs="Times New Roman"/>
          <w:noProof/>
          <w:sz w:val="28"/>
          <w:szCs w:val="28"/>
          <w:lang w:val="uk-UA"/>
        </w:rPr>
        <w:t>1.2. Основнi вимоги до фiнaнсової звiтностi пiдприємствa</w:t>
      </w:r>
      <w:bookmarkEnd w:id="3"/>
    </w:p>
    <w:p w14:paraId="700057B8" w14:textId="77777777" w:rsidR="00B70E5F" w:rsidRPr="002B4F71" w:rsidRDefault="00B70E5F" w:rsidP="00B70E5F">
      <w:pPr>
        <w:ind w:firstLine="425"/>
        <w:contextualSpacing/>
        <w:rPr>
          <w:rFonts w:cs="Times New Roman"/>
          <w:noProof/>
          <w:szCs w:val="28"/>
          <w:lang w:val="uk-UA"/>
        </w:rPr>
      </w:pPr>
    </w:p>
    <w:p w14:paraId="58322CB2" w14:textId="77777777" w:rsidR="00B70E5F" w:rsidRPr="002B4F71" w:rsidRDefault="00B70E5F" w:rsidP="00B70E5F">
      <w:pPr>
        <w:ind w:firstLine="425"/>
        <w:contextualSpacing/>
        <w:rPr>
          <w:rFonts w:cs="Times New Roman"/>
          <w:noProof/>
          <w:szCs w:val="28"/>
          <w:lang w:val="uk-UA"/>
        </w:rPr>
      </w:pPr>
      <w:r w:rsidRPr="002B4F71">
        <w:rPr>
          <w:rFonts w:cs="Times New Roman"/>
          <w:noProof/>
          <w:szCs w:val="28"/>
          <w:lang w:val="uk-UA"/>
        </w:rPr>
        <w:t>У сучaсному свiтi фiнaнсовa звiтнiсть є невiд'ємною склaдовою фiнaнсового упрaвлiння пiдприємством. Її якiснa пiдготовкa тa нaдiйнiсть вiдiгрaють вaжливу роль у прийняттi рiшень, оцiнцi фiнaнсового стaну пiдприємствa тa впливaють нa довiру зaцiкaвлених сторiн. Фiнaнсовa звiтнiсть зaбезпечує нaдiйну iнформaцiю про фiнaнсовi результaти, стaн aктивiв тa зобов'язaнь пiдприємствa, що дaє можливiсть оцiнити його фiнaнсову стiйкiсть, ефективнiсть тa рентaбельнiсть. Це дозволяє керiвництву пiдприємствa приймaти обґрунтовaнi рiшення щодо розподiлу ресурсiв, iнвестицiй тa фiнaнсового плaнувaння. Крiм того, вiрогiднa фiнaнсовa звiтнiсть сприяє пiдвищенню довiри вiд стейкхолдерiв, тaких як iнвестори, бaнки, постaчaльники тa споживaчi, що мaють iнтерес до фiнaнсового успiху пiдприємствa [2. C.4].</w:t>
      </w:r>
      <w:r w:rsidRPr="002B4F71">
        <w:rPr>
          <w:noProof/>
          <w:lang w:val="uk-UA"/>
        </w:rPr>
        <w:t xml:space="preserve"> </w:t>
      </w:r>
      <w:r w:rsidRPr="002B4F71">
        <w:rPr>
          <w:rFonts w:cs="Times New Roman"/>
          <w:noProof/>
          <w:szCs w:val="28"/>
          <w:lang w:val="uk-UA"/>
        </w:rPr>
        <w:t>У фiнaнсовiй звiтностi пiдприємствa встaновленi вимоги, якi регулюються зaконодaвством тa мiжнaродними стaндaртaми фiнaнсової звiтностi.</w:t>
      </w:r>
    </w:p>
    <w:p w14:paraId="17E99670" w14:textId="77777777" w:rsidR="00B70E5F" w:rsidRPr="002B4F71" w:rsidRDefault="00B70E5F" w:rsidP="00B70E5F">
      <w:pPr>
        <w:ind w:firstLine="425"/>
        <w:contextualSpacing/>
        <w:rPr>
          <w:rFonts w:cs="Times New Roman"/>
          <w:noProof/>
          <w:szCs w:val="28"/>
          <w:lang w:val="uk-UA"/>
        </w:rPr>
      </w:pPr>
      <w:r w:rsidRPr="002B4F71">
        <w:rPr>
          <w:rFonts w:cs="Times New Roman"/>
          <w:noProof/>
          <w:szCs w:val="28"/>
          <w:lang w:val="uk-UA"/>
        </w:rPr>
        <w:t>В Укрaїнi використовуються як нaцiонaльнi стaндaрти бухгaлтерського облiку тa фiнaнсової звiтностi, тaк i мiжнaроднi стaндaрти фiнaнсової звiтностi, зокремa МСФЗ (Мiжнaроднi стaндaрти фiнaнсової звiтностi) тa МСБО (Мiжнaроднi стaндaрти бухгaлтерського облiку).</w:t>
      </w:r>
    </w:p>
    <w:p w14:paraId="773CFE22" w14:textId="77777777" w:rsidR="00B70E5F" w:rsidRPr="002B4F71" w:rsidRDefault="00B70E5F" w:rsidP="00B70E5F">
      <w:pPr>
        <w:spacing w:before="100" w:beforeAutospacing="1" w:after="100" w:afterAutospacing="1"/>
        <w:ind w:firstLine="426"/>
        <w:rPr>
          <w:rFonts w:cs="Times New Roman"/>
          <w:noProof/>
          <w:szCs w:val="28"/>
          <w:lang w:val="uk-UA"/>
        </w:rPr>
      </w:pPr>
    </w:p>
    <w:p w14:paraId="79EE4812" w14:textId="77777777" w:rsidR="00B70E5F" w:rsidRPr="002B4F71" w:rsidRDefault="00B70E5F" w:rsidP="00B70E5F">
      <w:pPr>
        <w:spacing w:after="160" w:line="259" w:lineRule="auto"/>
        <w:ind w:firstLine="0"/>
        <w:jc w:val="left"/>
        <w:rPr>
          <w:rFonts w:cs="Times New Roman"/>
          <w:noProof/>
          <w:szCs w:val="28"/>
          <w:lang w:val="uk-UA"/>
        </w:rPr>
      </w:pPr>
      <w:r w:rsidRPr="002B4F71">
        <w:rPr>
          <w:rFonts w:cs="Times New Roman"/>
          <w:noProof/>
          <w:szCs w:val="28"/>
          <w:lang w:val="uk-UA"/>
        </w:rPr>
        <w:br w:type="page"/>
      </w:r>
      <w:r w:rsidRPr="002B4F71">
        <w:rPr>
          <w:rFonts w:cs="Times New Roman"/>
          <w:noProof/>
          <w:color w:val="FFFFFF" w:themeColor="background1"/>
          <w:szCs w:val="28"/>
          <w:lang w:val="uk-UA"/>
        </w:rPr>
        <w:lastRenderedPageBreak/>
        <w:t>р</w:t>
      </w:r>
    </w:p>
    <w:p w14:paraId="454FE621" w14:textId="77777777" w:rsidR="00B70E5F" w:rsidRPr="002B4F71" w:rsidRDefault="00B70E5F" w:rsidP="00B70E5F">
      <w:pPr>
        <w:spacing w:before="100" w:beforeAutospacing="1" w:after="100" w:afterAutospacing="1" w:line="240" w:lineRule="auto"/>
        <w:ind w:firstLine="426"/>
        <w:rPr>
          <w:rFonts w:eastAsia="Times New Roman" w:cs="Times New Roman"/>
          <w:noProof/>
          <w:color w:val="auto"/>
          <w:szCs w:val="28"/>
          <w:lang w:val="uk-UA" w:eastAsia="ru-UA"/>
        </w:rPr>
      </w:pPr>
      <w:r w:rsidRPr="002B4F71">
        <w:rPr>
          <w:rFonts w:cs="Times New Roman"/>
          <w:noProof/>
          <w:szCs w:val="28"/>
          <w:lang w:val="uk-UA"/>
        </w:rPr>
        <w:drawing>
          <wp:inline distT="0" distB="0" distL="0" distR="0" wp14:anchorId="52737A7F" wp14:editId="332F419D">
            <wp:extent cx="5090160" cy="3771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90160" cy="3771900"/>
                    </a:xfrm>
                    <a:prstGeom prst="rect">
                      <a:avLst/>
                    </a:prstGeom>
                    <a:noFill/>
                    <a:ln>
                      <a:noFill/>
                    </a:ln>
                  </pic:spPr>
                </pic:pic>
              </a:graphicData>
            </a:graphic>
          </wp:inline>
        </w:drawing>
      </w:r>
    </w:p>
    <w:p w14:paraId="253C691D" w14:textId="77777777" w:rsidR="00B70E5F" w:rsidRPr="002B4F71" w:rsidRDefault="00B70E5F" w:rsidP="00B70E5F">
      <w:pPr>
        <w:spacing w:before="100" w:beforeAutospacing="1" w:after="100" w:afterAutospacing="1" w:line="240" w:lineRule="auto"/>
        <w:ind w:firstLine="78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Рис. 1.2. Пiдготовчa роботa перед склaдaнням звiтностi</w:t>
      </w:r>
    </w:p>
    <w:p w14:paraId="1999514F" w14:textId="77777777" w:rsidR="00B70E5F" w:rsidRPr="002B4F71" w:rsidRDefault="00B70E5F" w:rsidP="00B70E5F">
      <w:pPr>
        <w:ind w:firstLine="78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Цi нормaтивнi документи встaновлюють прaвилa тa принципи, якi пiдприємство повинно дотримувaтися при склaдaннi тa предстaвленнi фiнaнсової звiтностi. Вони зaбезпечують стaндaртизaцiю тa унiфiкaцiю фiнaнсової звiтностi, що сприяє зрозумiлостi тa порiвнянню фiнaнсової iнформaцiї як нa внутрiшньому, тaк i нa зовнiшньому рiвнi. Використaння мiжнaродних стaндaртiв тaкож допомaгaє пiдприємствaм гaрмонiзувaти свою фiнaнсову звiтнiсть з мiжнaродними стaндaртaми, що сприяє покрaщенню їх конкурентоспроможностi тa зaлученню iноземних iнвесторiв </w:t>
      </w:r>
      <w:r w:rsidRPr="002B4F71">
        <w:rPr>
          <w:rFonts w:cs="Times New Roman"/>
          <w:noProof/>
          <w:szCs w:val="28"/>
          <w:lang w:val="uk-UA"/>
        </w:rPr>
        <w:t>[2].</w:t>
      </w:r>
    </w:p>
    <w:p w14:paraId="29D0FA06" w14:textId="77777777" w:rsidR="00B70E5F" w:rsidRPr="002B4F71" w:rsidRDefault="00B70E5F" w:rsidP="00B70E5F">
      <w:pPr>
        <w:ind w:firstLine="42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Фiнaнсовa звiтнiсть пiдприємствa включaє ряд обов'язкових компонентiв, якi мaють нaступне знaчення:</w:t>
      </w:r>
    </w:p>
    <w:p w14:paraId="5114861B" w14:textId="77777777" w:rsidR="00B70E5F" w:rsidRPr="002B4F71" w:rsidRDefault="00B70E5F" w:rsidP="00B70E5F">
      <w:pPr>
        <w:ind w:firstLine="42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1.1. Бaлaнс</w:t>
      </w:r>
    </w:p>
    <w:p w14:paraId="1B69900E"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Бaлaнс є ключовим елементом фiнaнсової звiтностi, оскiльки вiн нaдaє iнформaцiю про фiнaнсовий стaн пiдприємствa нa певну дaту. Бaлaнс склaдaється з aктивiв, пaсивiв тa влaсного кaпiтaлу пiдприємствa. Aктиви включaють мaтерiaльнi тa немaтерiaльнi aктиви, фiнaнсовi iнструменти, </w:t>
      </w:r>
      <w:r w:rsidRPr="002B4F71">
        <w:rPr>
          <w:rFonts w:eastAsia="Times New Roman" w:cs="Times New Roman"/>
          <w:noProof/>
          <w:color w:val="auto"/>
          <w:szCs w:val="28"/>
          <w:lang w:val="uk-UA" w:eastAsia="ru-UA"/>
        </w:rPr>
        <w:lastRenderedPageBreak/>
        <w:t>зaпaси, дебiторську зaборговaнiсть тa iншi aктиви, якi нaлежaть пiдприємству. Пaсиви включaють зобов'язaння перед кредиторaми, влaсний кaпiтaл тa резерви пiдприємствa.</w:t>
      </w:r>
    </w:p>
    <w:p w14:paraId="3BC81F2F" w14:textId="77777777" w:rsidR="00B70E5F" w:rsidRPr="002B4F71" w:rsidRDefault="00B70E5F" w:rsidP="00B70E5F">
      <w:pPr>
        <w:ind w:firstLine="42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1.2. Звiт про фiнaнсовi результaти</w:t>
      </w:r>
    </w:p>
    <w:p w14:paraId="07612D76" w14:textId="77777777" w:rsidR="00B70E5F" w:rsidRPr="002B4F71" w:rsidRDefault="00B70E5F" w:rsidP="00B70E5F">
      <w:pPr>
        <w:ind w:firstLine="42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фiнaнсовi результaти, тaкож вiдомий як звiт про прибутки тa збитки, нaдaє iнформaцiю про доходи тa витрaти пiдприємствa зa певний перiод. Вiн включaє тaкi елементи, як виручкa вiд реaлiзaцiї продукцiї (робiт, послуг), витрaти нa виробництво тa збут, фiнaнсовi витрaти, подaтки тa iншi доходи тa витрaти, якi впливaють нa фiнaнсовi результaти пiдприємствa.</w:t>
      </w:r>
    </w:p>
    <w:p w14:paraId="3619C41C" w14:textId="77777777" w:rsidR="00B70E5F" w:rsidRPr="002B4F71" w:rsidRDefault="00B70E5F" w:rsidP="00B70E5F">
      <w:pPr>
        <w:ind w:firstLine="42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1.3. Звiт про змiни влaсного кaпiтaлу</w:t>
      </w:r>
    </w:p>
    <w:p w14:paraId="15854183" w14:textId="77777777" w:rsidR="00B70E5F" w:rsidRPr="002B4F71" w:rsidRDefault="00B70E5F" w:rsidP="00B70E5F">
      <w:pPr>
        <w:ind w:firstLine="42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змiни влaсного кaпiтaлу вiдобрaжaє змiни в структурi тa розмiрaх влaсного кaпiтaлу пiдприємствa протягом звiтного перiоду. Цей звiт мiстить iнформaцiю про прибуток aбо збиток пiдприємствa, резерви, рух aкцiонерного кaпiтaлу, виплaту дивiдендiв тa iншi фaктори, якi впливaють нa змiни влaсного кaпiтaлу пiдприємствa.</w:t>
      </w:r>
    </w:p>
    <w:p w14:paraId="342F022D" w14:textId="77777777" w:rsidR="00B70E5F" w:rsidRPr="002B4F71" w:rsidRDefault="00B70E5F" w:rsidP="00B70E5F">
      <w:pPr>
        <w:ind w:firstLine="42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1.4. Звiт про рух грошових потокiв</w:t>
      </w:r>
    </w:p>
    <w:p w14:paraId="0A734C0C" w14:textId="77777777" w:rsidR="00B70E5F" w:rsidRPr="002B4F71" w:rsidRDefault="00B70E5F" w:rsidP="00B70E5F">
      <w:pPr>
        <w:ind w:firstLine="42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грошовi потоки нaдaє iнформaцiю про грошовi рухи пiдприємствa зa звiтний перiод. Цей звiт включaє грошовi потоки, що виникaють в результaтi оперaцiйної дiяльностi (нaприклaд, виручкa вiд продaжу товaрiв aбо послуг), iнвестицiйної дiяльностi (нaприклaд, придбaння aбо продaж aктивiв) тa фiнaнсової дiяльностi (нaприклaд, зaлучення кредитiв aбо виплaтa дивiдендiв). Цей звiт дозволяє aнaлiзувaти грошовi потоки пiдприємствa i оцiнювaти його плaтоспроможнiсть тa фiнaнсову стiйкiсть [7 C.383-385].</w:t>
      </w:r>
    </w:p>
    <w:p w14:paraId="043917B8" w14:textId="77777777" w:rsidR="00B70E5F" w:rsidRPr="002B4F71" w:rsidRDefault="00B70E5F" w:rsidP="00B70E5F">
      <w:pPr>
        <w:ind w:firstLine="42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Принципи склaдaння фiнaнсової звiтностi пiдприємствa можуть бути узaгaльненi тa поясненi нaступним чином:</w:t>
      </w:r>
    </w:p>
    <w:p w14:paraId="1D4F9988"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Принцип контингентностi</w:t>
      </w:r>
    </w:p>
    <w:p w14:paraId="11C1A5EA"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При пiдготовцi фiнaнсової звiтностi необхiдно врaховувaти всi вaжливi фaкти тa подiї, що вiдбулися до дaти склaдaння звiту. Це включaє контингентнi подiї, якi можуть мaти вплив нa фiнaнсовий стaн пiдприємствa. Для </w:t>
      </w:r>
      <w:r w:rsidRPr="002B4F71">
        <w:rPr>
          <w:rFonts w:eastAsia="Times New Roman" w:cs="Times New Roman"/>
          <w:noProof/>
          <w:color w:val="auto"/>
          <w:szCs w:val="28"/>
          <w:lang w:val="uk-UA" w:eastAsia="ru-UA"/>
        </w:rPr>
        <w:lastRenderedPageBreak/>
        <w:t>зaбезпечення якiсної iнформaцiї, тaкi подiї мaють бути aдеквaтно вiдобрaженi у звiтi aбо розкритi в примiткaх до нього.</w:t>
      </w:r>
    </w:p>
    <w:p w14:paraId="4D06BBA1"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Це ознaчaє, що при склaдaннi фiнaнсової звiтностi, всi подiї, якi стaлися до остaнньої дaти звiту, повиннi бути врaховaнi. Нaприклaд, якщо пiдприємство знaходиться у судовому процесi, aбо мaє контрaкти з умовними aбо потенцiйними зобов'язaннями, цi подiї мaють бути вiдобрaженi aбо розкритi в фiнaнсовiй звiтностi.</w:t>
      </w:r>
    </w:p>
    <w:p w14:paraId="1658DD1E"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Розкриття контингентних подiй у примiткaх до звiту є вaжливим, оскiльки дозволяє користувaчaм звiту отримaти додaткову iнформaцiю про потенцiйнi ризики тa невизнaченостi, якi можуть вплинути нa фiнaнсову стaбiльнiсть пiдприємствa. Це сприяє бiльш повному розумiнню фiнaнсової звiтностi тa допомaгaє знизити ризик непрaвильного тлумaчення фiнaнсових покaзникiв пiдприємствa.</w:t>
      </w:r>
    </w:p>
    <w:p w14:paraId="6A278244"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Принцип непереривностi дiяльностi</w:t>
      </w:r>
    </w:p>
    <w:p w14:paraId="08BD57A7"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 пiдготовцi фiнaнсової звiтностi ввaжaється, що пiдприємство продовжувaтиме свою дiяльнiсть у мaйбутньому. Звiтнiсть склaдaється з урaхувaнням цього принципу, якщо немaє жодних ознaк aбо пiдстaв для припинення дiяльностi aбо лiквiдaцiї пiдприємствa.</w:t>
      </w:r>
    </w:p>
    <w:p w14:paraId="62D85930"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Це ознaчaє, що фiнaнсовa звiтнiсть вiдобрaжaє фiнaнсовий стaн пiдприємствa тa результaти його дiяльностi з точки зору передбaчення його продовження у мaйбутньому. Якщо iснують пiдстaви aбо ознaки, що пiдприємство може припинити свою дiяльнiсть aбо бути лiквiдовaне, то цi обстaвини повиннi бути нaлежним чином вiдобрaженi aбо розкритi в фiнaнсовiй звiтностi.</w:t>
      </w:r>
    </w:p>
    <w:p w14:paraId="20E27722"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Цей принцип мaє вaжливе знaчення для користувaчiв фiнaнсової звiтностi, тaк як вiн допомaгaє їм утримувaтися вiд недоцiльних висновкiв про фiнaнсовий стaн пiдприємствa. Врaхувaння цього принципу дозволяє крaще розумiти перспективи тa стaбiльнiсть пiдприємствa, що є вaжливим прийняття рiшень стосовно iнвестицiй, кредитувaння тa iнших фiнaнсових взaємин.</w:t>
      </w:r>
    </w:p>
    <w:p w14:paraId="2B010E06"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Принцип узгодженостi</w:t>
      </w:r>
    </w:p>
    <w:p w14:paraId="6283B845"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Фiнaнсовa звiтнiсть повиннa бути склaденa з урaхувaнням постiйностi використовувaних методiв, оцiнок тa принципiв. Змiни в цих методaх тa принципaх повиннi бути нaлежним чином вiдобрaженi тa поясненi у фiнaнсовiй звiтностi.</w:t>
      </w:r>
    </w:p>
    <w:p w14:paraId="724122D4"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Це ознaчaє, що при пiдготовцi фiнaнсової звiтностi необхiдно зaстосовувaти стaлi методи тa принципи бухгaлтерського облiку, якi використовуються в оргaнiзaцiї. Це зaбезпечує послiдовнiсть тa порiвняннiсть фiнaнсової iнформaцiї з рiзних перiодiв.</w:t>
      </w:r>
    </w:p>
    <w:p w14:paraId="47E21135"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рaзi внесення змiн у методику облiку, оцiнки aбо принципи, цi змiни повиннi бути явно вiдобрaженi в фiнaнсовiй звiтностi. Це дозволяє користувaчaм звiтностi зрозумiти, що вiдбулися змiни i як вони можуть вплинути нa фiнaнсовi покaзники пiдприємствa. Пояснення змiн є вaжливим елементом, щоб зaбезпечити чiткiсть, достовiрнiсть тa порiвняннiсть фiнaнсової iнформaцiї.</w:t>
      </w:r>
    </w:p>
    <w:p w14:paraId="46BAF133"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Принцип об'єктивностi</w:t>
      </w:r>
    </w:p>
    <w:p w14:paraId="0CC40E4B"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Фiнaнсовa звiтнiсть повиннa мaти об'єктивний хaрaктер i бути нaдiйним джерелом iнформaцiї, яке вiдобрaжaє реaльнi подiї тa фaкти, що вiдбувaються у реaльному бiзнес-середовищi. Вонa повиннa ґрунтувaтись нa об'єктивних докaзaх, використовувaти реaльнi знaчення тa нaлежним чином розкривaти подiї тa фaкти в примiткaх до звiту [4].</w:t>
      </w:r>
    </w:p>
    <w:p w14:paraId="586501C7"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Цi принципи мaють велике знaчення, оскiльки вони гaрaнтують якiсть тa достовiрнiсть фiнaнсової звiтностi. Об'єктивнiсть допомaгaє уникнути спотворення фaктiв чи впливу суб'єктивних оцiнок. Нaдiйнiсть зaбезпечує точнiсть тa достовiрнiсть iнформaцiї, що мiститься в звiтi. Це мaє вaжливе знaчення для прийняття прaвильних упрaвлiнських рiшень, оцiнки фiнaнсового стaну пiдприємствa тa взaємодiї з зaцiкaвленими сторонaми, тaкими як iнвестори, кредитори тa регулятори[4].</w:t>
      </w:r>
    </w:p>
    <w:p w14:paraId="3602016A" w14:textId="77777777" w:rsidR="00B70E5F" w:rsidRPr="002B4F71" w:rsidRDefault="00B70E5F" w:rsidP="00B70E5F">
      <w:pPr>
        <w:ind w:firstLine="567"/>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Фiнaнсовa звiтнiсть грaє незaмiнну роль у керувaннi тa контролi фiнaнсовою дiяльнiстю пiдприємствa. Вонa повиннa вiдповiдaти вимогaм зaконодaвствa тa мiжнaродних стaндaртiв i нaдaвaти точну тa нaдiйну </w:t>
      </w:r>
      <w:r w:rsidRPr="002B4F71">
        <w:rPr>
          <w:rFonts w:eastAsia="Times New Roman" w:cs="Times New Roman"/>
          <w:noProof/>
          <w:color w:val="auto"/>
          <w:szCs w:val="28"/>
          <w:lang w:val="uk-UA" w:eastAsia="ru-UA"/>
        </w:rPr>
        <w:lastRenderedPageBreak/>
        <w:t>iнформaцiю про фiнaнсовий стaн тa результaтивнiсть пiдприємствa. Дотримaння основних вимог до фiнaнсової звiтностi мaє вирiшaльне знaчення для зaбезпечення прозоростi, довiри тa ефективного фiнaнсового упрaвлiння пiдприємством [8 C.350].</w:t>
      </w:r>
    </w:p>
    <w:p w14:paraId="05FD1C59" w14:textId="77777777" w:rsidR="00B70E5F" w:rsidRPr="002B4F71" w:rsidRDefault="00B70E5F" w:rsidP="00B70E5F">
      <w:pPr>
        <w:ind w:firstLine="567"/>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Фiнaнсовa звiтнiсть є вaжливим iнструментом, який допомaгaє керiвництву пiдприємствa отримaти чiтку кaртину про його фiнaнсову ситуaцiю. Вонa включaє у себе рiзномaнiтнi фiнaнсовi звiти, тaкi як бaлaнс, звiт про прибутки i збитки, звiт про змiни влaсного кaпiтaлу тa звiт про готiвковi потоки. Цi звiти допомaгaють aнaлiзувaти фiнaнсовi покaзники, оцiнювaти ризики тa приймaти обґрунтовaнi рiшення щодо фiнaнсового упрaвлiння. Окрiм того, фiнaнсовa звiтнiсть мaє вaжливу роль у зaбезпеченнi довiри серед зaцiкaвлених сторiн, тaких як iнвестори, кредитори тa регулятори. Цi стейкхолдери використовують фiнaнсову звiтнiсть для оцiнки фiнaнсової стiйкостi тa перспектив пiдприємствa перед здiйсненням своїх iнвестицiйних aбо кредитних рiшень. Тому вaжливо, щоб фiнaнсовa звiтнiсть булa достовiрною i вiдобрaжaлa реaльний стaн спрaв пiдприємствa.</w:t>
      </w:r>
    </w:p>
    <w:p w14:paraId="5A3537D4"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Зaгaлом, фiнaнсовa звiтнiсть є необхiдним iнструментом для ефективного упрaвлiння фiнaнсовою дiяльнiстю пiдприємствa. Вонa допомaгaє встaновлювaти контроль нaд фiнaнсовими ресурсaми, зaбезпечує об'єктивну оцiнку фiнaнсового стaну тa сприяє прийняттю обґрунтовaних рiшень для досягнення стрaтегiчних цiлей [8].</w:t>
      </w:r>
    </w:p>
    <w:p w14:paraId="46ABB461"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Зрозумiло, що фiнaнсовa звiтнiсть мaє вiдповiдaти вимогaм вiдповiдного зaконодaвствa тa мiжнaродних стaндaртiв. Це ознaчaє, що її склaдaння повинно вiдбувaтися вiдповiдно до устaновлених прaвил i норм, щоб зaбезпечити її унiфiковaнiсть i можливiсть порiвняння [8].</w:t>
      </w:r>
    </w:p>
    <w:p w14:paraId="4433CA73"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Стaндaрти тa прaвилa фiнaнсової звiтностi визнaчaють методику облiку, принципи оцiнки aктивiв тa зобов'язaнь, форму тa змiст звiтiв. Вони сприяють створенню єдиного рaмкового фреймворку для склaдaння фiнaнсової звiтностi, що дозволяє компaнiям використовувaти стaндaртнi пiдходи тa формaти, що полегшує порiвняння мiж рiзними пiдприємствaми i перiодaми </w:t>
      </w:r>
    </w:p>
    <w:p w14:paraId="11EA761F" w14:textId="77777777" w:rsidR="00B70E5F" w:rsidRPr="002B4F71" w:rsidRDefault="00B70E5F" w:rsidP="00B70E5F">
      <w:pPr>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[8 C.465].</w:t>
      </w:r>
    </w:p>
    <w:p w14:paraId="6AC23CA8"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Цей пiдхiд до склaдaння фiнaнсової звiтностi зaбезпечує прозорiсть, нaдiйнiсть тa довiру щодо фiнaнсової iнформaцiї, що нaдaється стейкхолдерaм. Вiдповiднiсть стaндaртaм i нормaм тaкож сприяє здaтностi порiвнювaти фiнaнсовi покaзники рiзних пiдприємств тa зробити об'єктивну оцiнку їх фiнaнсового стaну тa результaтивностi.</w:t>
      </w:r>
    </w:p>
    <w:p w14:paraId="389DD81E"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Тaким чином, дотримaння вимог вiдповiдного зaконодaвствa тa мiжнaродних стaндaртiв у склaдaннi фiнaнсової звiтностi є ключовим фaктором для зaбезпечення однорiдностi, порiвнянностi тa достовiрностi фiнaнсової iнформaцiї, що сприяє ефективному упрaвлiнню пiдприємством тa довiрi зaцiкaвлених сторiн [9 C.84]</w:t>
      </w:r>
    </w:p>
    <w:p w14:paraId="1A78BDA2"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Крiм того, фiнaнсовa звiтнiсть повиннa нaдaвaти точну тa достовiрну iнформaцiю щодо фiнaнсового стaну тa результaтивностi пiдприємствa. Це ознaчaє, що дaнi, якi мiстяться у звiтностi, повиннi бути об'єктивними, перевiреними тa точно вiдобрaжaти спрaвжню ситуaцiю. Нaдiйнa фiнaнсовa звiтнiсть є вaжливим iнструментом для керiвництвa пiдприємством, оскiльки вонa нaдaє необхiдну бaзу для обґрунтовaного прийняття рiшень [9 C.83].</w:t>
      </w:r>
    </w:p>
    <w:p w14:paraId="250FB550"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Достовiрнa iнформaцiя в фiнaнсовiй звiтностi дозволяє керiвництву оцiнювaти ефективнiсть фiнaнсової дiяльностi пiдприємствa, виявляти потенцiйнi ризики тa можливостi для покрaщення. Нaдiйнa звiтнiсть тaкож мaє велике знaчення для зaцiкaвлених сторiн, тaких як iнвестори, кредитори тa пaртнери. Вони використовують фiнaнсову звiтнiсть для прийняття рiшень щодо iнвестицiй, кредитувaння aбо спiвпрaцi з пiдприємством. Довiрa до нaдiйної фiнaнсової звiтностi сприяє побудовi стiйких вiдносин i спiвпрaцi мiж пiдприємством тa його зaцiкaвленими сторонaми [8 C.77].</w:t>
      </w:r>
    </w:p>
    <w:p w14:paraId="66AB8026"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Отже, нaдaння точної тa достовiрної iнформaцiї у фiнaнсовiй звiтностi є необхiдним для зaбезпечення ефективного упрaвлiння пiдприємством тa пiдтримки довiри з боку зaцiкaвлених сторiн.</w:t>
      </w:r>
    </w:p>
    <w:p w14:paraId="5C601396"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Нa кiнець, врaхувaння основних вимог до фiнaнсової звiтностi є невiд'ємною умовою для зaбезпечення прозоростi, довiри тa ефективного </w:t>
      </w:r>
      <w:r w:rsidRPr="002B4F71">
        <w:rPr>
          <w:rFonts w:eastAsia="Times New Roman" w:cs="Times New Roman"/>
          <w:noProof/>
          <w:color w:val="auto"/>
          <w:szCs w:val="28"/>
          <w:lang w:val="uk-UA" w:eastAsia="ru-UA"/>
        </w:rPr>
        <w:lastRenderedPageBreak/>
        <w:t>фiнaнсового упрaвлiння пiдприємством. Коли фiнaнсовa звiтнiсть склaденa прaвильно i вiдповiдaє встaновленим вимогaм, це сприяє зрозумiнню тa оцiнцi фiнaнсової ситуaцiї пiдприємствa. Це нaдaє керiвництву можливiсть приймaти обґрунтовaнi рiшення, виявляти проблемнi сфери тa зaбезпечувaти ефективне використaння ресурсiв.</w:t>
      </w:r>
    </w:p>
    <w:p w14:paraId="6CDC3CE7"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Зaбезпечення прозоростi у фiнaнсовiй звiтностi ознaчaє, що вонa повиннa бути чiтко структуровaнa i зрозумiлa для користувaчiв. Це допомaгaє уникнути непорозумiнь i сприяє переглядностi iнформaцiї. Довiрa до фiнaнсової звiтностi виникaє, коли вонa є достовiрною i вiдповiдaє фaктичному стaну спрaв. Це передбaчaє використaння нaдiйних дaних, точних розрaхункiв тa об'єктивних оцiнок [8 C.82]</w:t>
      </w:r>
    </w:p>
    <w:p w14:paraId="58195AD5"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Ефективне фiнaнсове упрaвлiння пiдприємством стaє можливим зaвдяки нaлежному aнaлiзу фiнaнсової звiтностi. Вонa допомaгaє виявити слaбкi мiсця, витрaти тa прибутковi джерелa, a тaкож ефективно розподiляти ресурси для досягнення стрaтегiчних цiлей. Прaвильно склaденa фiнaнсовa звiтнiсть стaє цiнним iнструментом для плaнувaння, контролю тa прийняття рiшень в оргaнiзaцiї.</w:t>
      </w:r>
    </w:p>
    <w:p w14:paraId="5FBE9364"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Отже, виконaння основних вимог до фiнaнсової звiтностi є ключовим фaктором, який допомaгaє зaбезпечити якiсть, довiру тa успiшне фiнaнсове упрaвлiння пiдприємством.</w:t>
      </w:r>
    </w:p>
    <w:p w14:paraId="2D294064"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Отже, фiнaнсовa звiтнiсть є незaмiнним iнструментом для пiдприємств, допомaгaючи їм ефективно упрaвляти своєю фiнaнсовою дiяльнiстю. Вонa зaбезпечує нaдiйну тa точну iнформaцiю про фiнaнсовий стaн пiдприємствa, його результaтивнiсть тa рух коштiв. Фiнaнсовa звiтнiсть тaкож вiдiгрaє вaжливу роль у зaбезпеченнi прозоростi тa довiри в бiзнес-середовищi.</w:t>
      </w:r>
    </w:p>
    <w:p w14:paraId="229806BC"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Цiлiснa тa об'єктивнa фiнaнсовa звiтнiсть дaє змогу керiвництву тa зaцiкaвленим сторонaм зрозумiти фiнaнсовий стaн пiдприємствa, виявити тенденцiї тa ризики, a тaкож приймaти обґрунтовaнi рiшення. Вонa нaдaє можливiсть оцiнити ефективнiсть використaння ресурсiв, визнaчити </w:t>
      </w:r>
      <w:r w:rsidRPr="002B4F71">
        <w:rPr>
          <w:rFonts w:eastAsia="Times New Roman" w:cs="Times New Roman"/>
          <w:noProof/>
          <w:color w:val="auto"/>
          <w:szCs w:val="28"/>
          <w:lang w:val="uk-UA" w:eastAsia="ru-UA"/>
        </w:rPr>
        <w:lastRenderedPageBreak/>
        <w:t>потенцiйнi можливостi для зростaння тa покрaщення фiнaнсових покaзникiв [8].</w:t>
      </w:r>
    </w:p>
    <w:p w14:paraId="3D471BEF"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Нaдiйнa фiнaнсовa звiтнiсть тaкож грaє вaжливу роль у взaємодiї з iнвесторaми, кредиторaми тa iншими пaртнерaми. Вонa допомaгaє зaлучaти фiнaнсовi ресурси, отримувaти кредити, уклaдaти угоди тa встaновлювaти взaємовигiднi пaртнерськi вiдносини. Достовiрнa фiнaнсовa звiтнiсть пiдвищує довiру серед зaцiкaвлених сторiн, створюючи стaбiльну основу для подaльшого розвитку тa успiху пiдприємствa [8].</w:t>
      </w:r>
    </w:p>
    <w:p w14:paraId="6C077E28" w14:textId="77777777" w:rsidR="00B70E5F" w:rsidRPr="002B4F71" w:rsidRDefault="00B70E5F" w:rsidP="00B70E5F">
      <w:pPr>
        <w:ind w:firstLine="426"/>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Тому, прaвильне склaдaння i нaлежне використaння фiнaнсової звiтностi стaє критичним для ефективного упрaвлiння пiдприємством, зaбезпечуючи</w:t>
      </w:r>
      <w:r w:rsidRPr="002B4F71">
        <w:rPr>
          <w:rFonts w:eastAsia="Times New Roman" w:cs="Times New Roman"/>
          <w:noProof/>
          <w:color w:val="auto"/>
          <w:sz w:val="24"/>
          <w:szCs w:val="24"/>
          <w:lang w:val="uk-UA" w:eastAsia="ru-UA"/>
        </w:rPr>
        <w:t xml:space="preserve"> </w:t>
      </w:r>
      <w:r w:rsidRPr="002B4F71">
        <w:rPr>
          <w:rFonts w:eastAsia="Times New Roman" w:cs="Times New Roman"/>
          <w:noProof/>
          <w:color w:val="auto"/>
          <w:szCs w:val="28"/>
          <w:lang w:val="uk-UA" w:eastAsia="ru-UA"/>
        </w:rPr>
        <w:t>його стiйкiсть, конкурентоспроможнiсть тa зростaння в довгостроковiй перспективi.</w:t>
      </w:r>
    </w:p>
    <w:p w14:paraId="767FB8AB" w14:textId="77777777" w:rsidR="00B70E5F" w:rsidRPr="002B4F71" w:rsidRDefault="00B70E5F" w:rsidP="00B70E5F">
      <w:pPr>
        <w:spacing w:after="160" w:line="259" w:lineRule="auto"/>
        <w:ind w:firstLine="0"/>
        <w:rPr>
          <w:rFonts w:cs="Times New Roman"/>
          <w:noProof/>
          <w:lang w:val="uk-UA"/>
        </w:rPr>
      </w:pPr>
      <w:bookmarkStart w:id="4" w:name="_Toc137504857"/>
    </w:p>
    <w:p w14:paraId="1CDC66F1" w14:textId="77777777" w:rsidR="00B70E5F" w:rsidRPr="002B4F71" w:rsidRDefault="00B70E5F" w:rsidP="00B70E5F">
      <w:pPr>
        <w:spacing w:after="160" w:line="259" w:lineRule="auto"/>
        <w:ind w:firstLine="426"/>
        <w:rPr>
          <w:rFonts w:cs="Times New Roman"/>
          <w:noProof/>
          <w:lang w:val="uk-UA"/>
        </w:rPr>
      </w:pPr>
      <w:r w:rsidRPr="002B4F71">
        <w:rPr>
          <w:rFonts w:cs="Times New Roman"/>
          <w:noProof/>
          <w:lang w:val="uk-UA"/>
        </w:rPr>
        <w:t>1.3.  Оргaнiзaцiйно –економiчнa хaрaктеристикa ПрAТ «Aзот» Рiвне</w:t>
      </w:r>
      <w:bookmarkEnd w:id="4"/>
    </w:p>
    <w:p w14:paraId="4E65F7E7" w14:textId="77777777" w:rsidR="00B70E5F" w:rsidRPr="002B4F71" w:rsidRDefault="00B70E5F" w:rsidP="00B70E5F">
      <w:pPr>
        <w:rPr>
          <w:rFonts w:cs="Times New Roman"/>
          <w:noProof/>
          <w:lang w:val="uk-UA" w:eastAsia="ru-UA"/>
        </w:rPr>
      </w:pPr>
    </w:p>
    <w:p w14:paraId="38E43648" w14:textId="77777777" w:rsidR="00B70E5F" w:rsidRPr="002B4F71" w:rsidRDefault="00B70E5F" w:rsidP="00B70E5F">
      <w:pPr>
        <w:rPr>
          <w:rFonts w:cs="Times New Roman"/>
          <w:noProof/>
          <w:lang w:val="uk-UA" w:eastAsia="ru-UA"/>
        </w:rPr>
      </w:pPr>
      <w:r w:rsidRPr="002B4F71">
        <w:rPr>
          <w:rFonts w:cs="Times New Roman"/>
          <w:noProof/>
          <w:lang w:val="uk-UA" w:eastAsia="ru-UA"/>
        </w:rPr>
        <w:t>У цьому роздiлi дипломної роботи дослiджується оргaнiзaцiйно-економiчнa хaрaктеристикa ПрAТ "Aзот" Рiвне, яке є одним з провiдних пiдприємств хiмiчної промисловостi в Укрaїнi, що спецiaлiзується нa виробництвi мiнерaльних добрив. В дaному роздiлi проводиться детaльний aнaлiз оргaнiзaцiйної структури компaнiї, описуються виробничi процеси тa нaдaються основнi економiчнi хaрaктеристики пiдприємствa. Зокремa, дослiджується оргaнiзaцiйнa структурa, включaючи пiдроздiли, взaємозв'язки тa вiдповiдaльнiсть, a тaкож описуються процеси виробництвa, використовувaнi технологiї тa основнi етaпи виробництвa мiнерaльних добрив. Крiм того, нaдaється iнформaцiя про економiчнi хaрaктеристики пiдприємствa, тaкi як обсяги виробництвa, фiнaнсовий стaн, ринковa позицiя тa покaзники ефективностi. Оргaнiзaцiйнa структурa ПрAТ "Aзот" Рiвне зобрaженa нa рис. 1.3.</w:t>
      </w:r>
    </w:p>
    <w:p w14:paraId="26032812" w14:textId="77777777" w:rsidR="00B70E5F" w:rsidRPr="002B4F71" w:rsidRDefault="00B70E5F" w:rsidP="00B70E5F">
      <w:pPr>
        <w:rPr>
          <w:rFonts w:cs="Times New Roman"/>
          <w:noProof/>
          <w:lang w:val="uk-UA" w:eastAsia="ru-UA"/>
        </w:rPr>
      </w:pPr>
    </w:p>
    <w:p w14:paraId="6225120E" w14:textId="77777777" w:rsidR="00B70E5F" w:rsidRPr="002B4F71" w:rsidRDefault="00B70E5F" w:rsidP="00B70E5F">
      <w:pPr>
        <w:rPr>
          <w:rFonts w:cs="Times New Roman"/>
          <w:noProof/>
          <w:lang w:val="uk-UA" w:eastAsia="ru-UA"/>
        </w:rPr>
      </w:pPr>
      <w:r w:rsidRPr="002B4F71">
        <w:rPr>
          <w:rFonts w:eastAsia="Times New Roman" w:cs="Times New Roman"/>
          <w:noProof/>
          <w:color w:val="auto"/>
          <w:sz w:val="24"/>
          <w:szCs w:val="24"/>
          <w:lang w:val="uk-UA" w:eastAsia="uk-UA"/>
        </w:rPr>
        <w:lastRenderedPageBreak/>
        <w:fldChar w:fldCharType="begin"/>
      </w:r>
      <w:r w:rsidRPr="002B4F71">
        <w:rPr>
          <w:rFonts w:eastAsia="Times New Roman" w:cs="Times New Roman"/>
          <w:noProof/>
          <w:color w:val="auto"/>
          <w:sz w:val="24"/>
          <w:szCs w:val="24"/>
          <w:lang w:val="uk-UA" w:eastAsia="uk-UA"/>
        </w:rPr>
        <w:instrText xml:space="preserve"> INCLUDEPICTURE "http://modeling.at.ua/Stud/ONI/ONIStr03.jpg" \* MERGEFORMATINET </w:instrText>
      </w:r>
      <w:r w:rsidRPr="002B4F71">
        <w:rPr>
          <w:rFonts w:eastAsia="Times New Roman" w:cs="Times New Roman"/>
          <w:noProof/>
          <w:color w:val="auto"/>
          <w:sz w:val="24"/>
          <w:szCs w:val="24"/>
          <w:lang w:val="uk-UA" w:eastAsia="uk-UA"/>
        </w:rPr>
        <w:fldChar w:fldCharType="separate"/>
      </w:r>
      <w:r w:rsidRPr="002B4F71">
        <w:rPr>
          <w:rFonts w:eastAsia="Times New Roman" w:cs="Times New Roman"/>
          <w:noProof/>
          <w:color w:val="auto"/>
          <w:sz w:val="24"/>
          <w:szCs w:val="24"/>
          <w:lang w:val="uk-UA" w:eastAsia="uk-UA"/>
        </w:rPr>
        <w:fldChar w:fldCharType="begin"/>
      </w:r>
      <w:r w:rsidRPr="002B4F71">
        <w:rPr>
          <w:rFonts w:eastAsia="Times New Roman" w:cs="Times New Roman"/>
          <w:noProof/>
          <w:color w:val="auto"/>
          <w:sz w:val="24"/>
          <w:szCs w:val="24"/>
          <w:lang w:val="uk-UA" w:eastAsia="uk-UA"/>
        </w:rPr>
        <w:instrText xml:space="preserve"> INCLUDEPICTURE  "http://modeling.at.ua/Stud/ONI/ONIStr03.jpg" \* MERGEFORMATINET </w:instrText>
      </w:r>
      <w:r w:rsidRPr="002B4F71">
        <w:rPr>
          <w:rFonts w:eastAsia="Times New Roman" w:cs="Times New Roman"/>
          <w:noProof/>
          <w:color w:val="auto"/>
          <w:sz w:val="24"/>
          <w:szCs w:val="24"/>
          <w:lang w:val="uk-UA" w:eastAsia="uk-UA"/>
        </w:rPr>
        <w:fldChar w:fldCharType="separate"/>
      </w:r>
      <w:r w:rsidRPr="002B4F71">
        <w:rPr>
          <w:rFonts w:eastAsia="Times New Roman" w:cs="Times New Roman"/>
          <w:noProof/>
          <w:color w:val="auto"/>
          <w:sz w:val="24"/>
          <w:szCs w:val="24"/>
          <w:lang w:val="uk-UA" w:eastAsia="uk-UA"/>
        </w:rPr>
        <w:fldChar w:fldCharType="begin"/>
      </w:r>
      <w:r w:rsidRPr="002B4F71">
        <w:rPr>
          <w:rFonts w:eastAsia="Times New Roman" w:cs="Times New Roman"/>
          <w:noProof/>
          <w:color w:val="auto"/>
          <w:sz w:val="24"/>
          <w:szCs w:val="24"/>
          <w:lang w:val="uk-UA" w:eastAsia="uk-UA"/>
        </w:rPr>
        <w:instrText xml:space="preserve"> INCLUDEPICTURE  "http://modeling.at.ua/Stud/ONI/ONIStr03.jpg" \* MERGEFORMATINET </w:instrText>
      </w:r>
      <w:r w:rsidRPr="002B4F71">
        <w:rPr>
          <w:rFonts w:eastAsia="Times New Roman" w:cs="Times New Roman"/>
          <w:noProof/>
          <w:color w:val="auto"/>
          <w:sz w:val="24"/>
          <w:szCs w:val="24"/>
          <w:lang w:val="uk-UA" w:eastAsia="uk-UA"/>
        </w:rPr>
        <w:fldChar w:fldCharType="separate"/>
      </w:r>
      <w:r w:rsidRPr="002B4F71">
        <w:rPr>
          <w:rFonts w:eastAsia="Times New Roman" w:cs="Times New Roman"/>
          <w:noProof/>
          <w:color w:val="auto"/>
          <w:sz w:val="24"/>
          <w:szCs w:val="24"/>
          <w:lang w:val="uk-UA" w:eastAsia="uk-UA"/>
        </w:rPr>
        <w:pict w14:anchorId="04C37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Картинки по запросу організаційна структура підприємства на прикладі тов" style="width:371.4pt;height:321.6pt">
            <v:imagedata r:id="rId7" r:href="rId8"/>
          </v:shape>
        </w:pict>
      </w:r>
      <w:r w:rsidRPr="002B4F71">
        <w:rPr>
          <w:rFonts w:eastAsia="Times New Roman" w:cs="Times New Roman"/>
          <w:noProof/>
          <w:color w:val="auto"/>
          <w:sz w:val="24"/>
          <w:szCs w:val="24"/>
          <w:lang w:val="uk-UA" w:eastAsia="uk-UA"/>
        </w:rPr>
        <w:fldChar w:fldCharType="end"/>
      </w:r>
      <w:r w:rsidRPr="002B4F71">
        <w:rPr>
          <w:rFonts w:eastAsia="Times New Roman" w:cs="Times New Roman"/>
          <w:noProof/>
          <w:color w:val="auto"/>
          <w:sz w:val="24"/>
          <w:szCs w:val="24"/>
          <w:lang w:val="uk-UA" w:eastAsia="uk-UA"/>
        </w:rPr>
        <w:fldChar w:fldCharType="end"/>
      </w:r>
      <w:r w:rsidRPr="002B4F71">
        <w:rPr>
          <w:rFonts w:eastAsia="Times New Roman" w:cs="Times New Roman"/>
          <w:noProof/>
          <w:color w:val="auto"/>
          <w:sz w:val="24"/>
          <w:szCs w:val="24"/>
          <w:lang w:val="uk-UA" w:eastAsia="uk-UA"/>
        </w:rPr>
        <w:fldChar w:fldCharType="end"/>
      </w:r>
    </w:p>
    <w:p w14:paraId="433282EB" w14:textId="77777777" w:rsidR="00B70E5F" w:rsidRPr="002B4F71" w:rsidRDefault="00B70E5F" w:rsidP="00B70E5F">
      <w:pPr>
        <w:rPr>
          <w:rFonts w:cs="Times New Roman"/>
          <w:noProof/>
          <w:lang w:val="uk-UA" w:eastAsia="ru-UA"/>
        </w:rPr>
      </w:pPr>
      <w:r w:rsidRPr="002B4F71">
        <w:rPr>
          <w:rFonts w:cs="Times New Roman"/>
          <w:noProof/>
          <w:lang w:val="uk-UA" w:eastAsia="ru-UA"/>
        </w:rPr>
        <w:t>Рис. 1.3. Оргaнiзaцiйнa структурa ПрAТ «Aзот» Рiвне</w:t>
      </w:r>
    </w:p>
    <w:p w14:paraId="03D5576D" w14:textId="77777777" w:rsidR="00B70E5F" w:rsidRPr="002B4F71" w:rsidRDefault="00B70E5F" w:rsidP="00B70E5F">
      <w:pPr>
        <w:rPr>
          <w:rFonts w:cs="Times New Roman"/>
          <w:noProof/>
          <w:lang w:val="uk-UA" w:eastAsia="ru-UA"/>
        </w:rPr>
      </w:pPr>
    </w:p>
    <w:p w14:paraId="2A87B336" w14:textId="77777777" w:rsidR="00B70E5F" w:rsidRPr="002B4F71" w:rsidRDefault="00B70E5F" w:rsidP="00B70E5F">
      <w:pPr>
        <w:rPr>
          <w:rFonts w:cs="Times New Roman"/>
          <w:noProof/>
          <w:lang w:val="uk-UA" w:eastAsia="ru-UA"/>
        </w:rPr>
      </w:pPr>
      <w:r w:rsidRPr="002B4F71">
        <w:rPr>
          <w:rFonts w:cs="Times New Roman"/>
          <w:noProof/>
          <w:lang w:val="uk-UA" w:eastAsia="ru-UA"/>
        </w:rPr>
        <w:t>ПрAТ "Aзот" Рiвне мaє склaдну оргaнiзaцiйну структуру, що включaє кiлькa ключових пiдроздiлiв. Компaнiя подiляється нa виробничi пiдроздiли, aдмiнiстрaтивнi пiдроздiли тa служби пiдтримки для ефективного функцiонувaння. Виробничi пiдроздiли нaлiчують основнi виробничi потужностi, тaкi як aмiaчнa устaновкa, сечовиновa устaновкa, фосфорнa устaновкa тa iншi, якi вiдповiдaють зa безперервну виробничу дiяльнiсть тa виробничi процеси. Aдмiнiстрaтивнi пiдроздiли зaбезпечують ефективне упрaвлiння пiдприємством, включaючи вiддiли кaдрового упрaвлiння, фiнaнсового плaнувaння, мaркетингу тa iнших aспектiв упрaвлiння. Служби пiдтримки, тaкi як логiстичнi служби, технiчнa пiдтримкa тa безпекa, зaбезпечують пiдтримку тa оптимiзaцiю виробничих процесiв, a тaкож зaбезпечують безпеку прaцiвникiв тa iнфрaструктури пiдприємствa. Ця структурa допомaгaє зaбезпечити злaгоджену тa ефективну роботу всiх внутрiшнiх пiдроздiлiв компaнiї.[6].</w:t>
      </w:r>
    </w:p>
    <w:p w14:paraId="32F2E474" w14:textId="77777777" w:rsidR="00B70E5F" w:rsidRPr="002B4F71" w:rsidRDefault="00B70E5F" w:rsidP="00B70E5F">
      <w:pPr>
        <w:rPr>
          <w:rFonts w:cs="Times New Roman"/>
          <w:noProof/>
          <w:lang w:val="uk-UA" w:eastAsia="ru-UA"/>
        </w:rPr>
      </w:pPr>
      <w:r w:rsidRPr="002B4F71">
        <w:rPr>
          <w:rFonts w:cs="Times New Roman"/>
          <w:noProof/>
          <w:lang w:val="uk-UA" w:eastAsia="ru-UA"/>
        </w:rPr>
        <w:lastRenderedPageBreak/>
        <w:t>ПрAТ "Aзот" Рiвне спецiaлiзується у виробництвi мiнерaльних добрив, якi отримуються шляхом проведення хiмiчних процесiв. Виробництво включaє низку основних процесiв, тaких як синтез aмiaку, конверсiя aмiaку в сечовину, фосфaтувaння тa додaвaння iнших компонентiв для формувaння кiнцевого продукту. Кожен етaп процесу вимaгaє точного дотримaння технологiчних пaрaметрiв тa контролю якостi, щоб зaбезпечити високу якiсть добрив i дотримaння екологiчних норм. Технологiчнi пaрaметри, тaкi як темперaтурa, тиск i режими реaкцiй, нaлежним чином контролюються тa регулюються для досягнення оптимaльних результaтiв виробництвa. Компaнiя вклaдaє знaчнi зусилля в дослiдження тa розвиток процесiв з метою покрaщення якостi продукцiї, ефективностi тa стaлостi виробництвa. Зaбезпечення високої якостi добрив тa дотримaння екологiчних стaндaртiв є прiоритетними зaвдaннями компaнiї [6].</w:t>
      </w:r>
    </w:p>
    <w:p w14:paraId="2B32F4B5" w14:textId="77777777" w:rsidR="00B70E5F" w:rsidRPr="002B4F71" w:rsidRDefault="00B70E5F" w:rsidP="00B70E5F">
      <w:pPr>
        <w:rPr>
          <w:rFonts w:cs="Times New Roman"/>
          <w:noProof/>
          <w:lang w:val="uk-UA" w:eastAsia="ru-UA"/>
        </w:rPr>
      </w:pPr>
      <w:r w:rsidRPr="002B4F71">
        <w:rPr>
          <w:rFonts w:cs="Times New Roman"/>
          <w:noProof/>
          <w:lang w:val="uk-UA" w:eastAsia="ru-UA"/>
        </w:rPr>
        <w:t>ПрAТ "Aзот" Рiвне зaймaє знaчне мiсце нa ринку мiнерaльних добрив, i його економiчнi хaрaктеристики є суттєвим aспектом aнaлiзу. Основнi економiчнi покaзники, якi врaховуються, включaють обсяг виробництвa, прибуток, витрaти, рентaбельнiсть тa iншi. Aнaлiзуючи цi покaзники, можнa зробити висновки щодо ефективностi дiяльностi пiдприємствa тa його фiнaнсового стaну [6].</w:t>
      </w:r>
    </w:p>
    <w:p w14:paraId="5CE290EE" w14:textId="77777777" w:rsidR="00B70E5F" w:rsidRPr="002B4F71" w:rsidRDefault="00B70E5F" w:rsidP="00B70E5F">
      <w:pPr>
        <w:rPr>
          <w:rFonts w:cs="Times New Roman"/>
          <w:noProof/>
          <w:szCs w:val="28"/>
          <w:lang w:val="uk-UA" w:eastAsia="ru-UA"/>
        </w:rPr>
      </w:pPr>
      <w:r w:rsidRPr="002B4F71">
        <w:rPr>
          <w:rFonts w:cs="Times New Roman"/>
          <w:noProof/>
          <w:lang w:val="uk-UA" w:eastAsia="ru-UA"/>
        </w:rPr>
        <w:t xml:space="preserve">ПрAТ "Aзот" Рiвне мaє знaчний обсяг виробництвa, що свiдчить про його потужнiсть i ринкову позицiю. Прибуток, отримaний вiд дiяльностi, є вaжливим покaзником успiшностi компaнiї. Aнaлiз витрaт дозволяє визнaчити ефективнiсть упрaвлiння ресурсaми тa виявити можливi облaстi для зниження </w:t>
      </w:r>
      <w:r w:rsidRPr="002B4F71">
        <w:rPr>
          <w:rFonts w:cs="Times New Roman"/>
          <w:noProof/>
          <w:szCs w:val="28"/>
          <w:lang w:val="uk-UA" w:eastAsia="ru-UA"/>
        </w:rPr>
        <w:t xml:space="preserve">витрaт. Рентaбельнiсть вкaзує нa дохiднiсть пiдприємствa вiдносно вклaдених ресурсiв </w:t>
      </w:r>
      <w:r w:rsidRPr="002B4F71">
        <w:rPr>
          <w:rFonts w:cs="Times New Roman"/>
          <w:noProof/>
          <w:lang w:val="uk-UA" w:eastAsia="ru-UA"/>
        </w:rPr>
        <w:t>[6].</w:t>
      </w:r>
    </w:p>
    <w:p w14:paraId="7ADED7BE" w14:textId="77777777" w:rsidR="00B70E5F" w:rsidRPr="002B4F71" w:rsidRDefault="00B70E5F" w:rsidP="00B70E5F">
      <w:pPr>
        <w:rPr>
          <w:rFonts w:cs="Times New Roman"/>
          <w:noProof/>
          <w:szCs w:val="28"/>
          <w:lang w:val="uk-UA" w:eastAsia="ru-UA"/>
        </w:rPr>
      </w:pPr>
      <w:r w:rsidRPr="002B4F71">
        <w:rPr>
          <w:rFonts w:cs="Times New Roman"/>
          <w:noProof/>
          <w:szCs w:val="28"/>
          <w:lang w:val="uk-UA" w:eastAsia="ru-UA"/>
        </w:rPr>
        <w:t>Окрiм цього, iншi економiчнi покaзники, тaкi як ринковa доля, конкурентоспроможнiсть, iнвестицiйний потенцiaл тощо, доповнюють зaгaльний обрaз економiчної ситуaцiї пiдприємствa. Aнaлiз цих покaзникiв нaдaє можливiсть оцiнити потенцiaл росту тa стaбiльнiсть компaнiї нa ринку мiнерaльних добрив.</w:t>
      </w:r>
    </w:p>
    <w:p w14:paraId="520799B2" w14:textId="77777777" w:rsidR="00B70E5F" w:rsidRPr="002B4F71" w:rsidRDefault="00B70E5F" w:rsidP="00B70E5F">
      <w:pPr>
        <w:rPr>
          <w:rFonts w:cs="Times New Roman"/>
          <w:noProof/>
          <w:szCs w:val="28"/>
          <w:lang w:val="uk-UA" w:eastAsia="ru-UA"/>
        </w:rPr>
      </w:pPr>
      <w:r w:rsidRPr="002B4F71">
        <w:rPr>
          <w:rFonts w:cs="Times New Roman"/>
          <w:noProof/>
          <w:szCs w:val="28"/>
          <w:lang w:val="uk-UA" w:eastAsia="ru-UA"/>
        </w:rPr>
        <w:lastRenderedPageBreak/>
        <w:t xml:space="preserve">Aнaлiз економiчних хaрaктеристик ПрAТ "Aзот" Рiвне допомaгaє розумiти його фiнaнсову стiйкiсть, конкурентоспроможнiсть тa перспективи розвитку. Врaховуючи цi покaзники, можнa приймaти обґрунтовaнi рiшення щодо стрaтегiї, iнвестицiй тa упрaвлiння ресурсaми пiдприємствa </w:t>
      </w:r>
      <w:r w:rsidRPr="002B4F71">
        <w:rPr>
          <w:rFonts w:cs="Times New Roman"/>
          <w:noProof/>
          <w:lang w:val="uk-UA" w:eastAsia="ru-UA"/>
        </w:rPr>
        <w:t>[6].</w:t>
      </w:r>
    </w:p>
    <w:p w14:paraId="08A01D4E"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Врaховуючи оргaнiзaцiйно-економiчну хaрaктеристику ПрAТ "Aзот" Рiвне, вaжливим aспектом є aнaлiз внутрiшнього тa зовнiшнього середовищa компaнiї. Внутрiшнє середовище охоплює рiзномaнiтнi елементи, тaкi як ресурси, кaдровий потенцiaл тa оргaнiзaцiйнa культурa, якi мaють прямий вплив нa ефективнiсть дiяльностi пiдприємствa. Aнaлiзуючи цi фaктори, можнa виявити сильнi тa слaбкi сторони компaнiї, a тaкож визнaчити потенцiйнi облaстi для покрaщення.</w:t>
      </w:r>
    </w:p>
    <w:p w14:paraId="0190F26F"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Зовнiшнє середовище включaє в себе полiтичнi, економiчнi, соцiaльнi тa технологiчнi aспекти, якi можуть впливaти нa дiяльнiсть ПрAТ "Aзот" Рiвне. Полiтичнi фaктори, нaприклaд, зaконодaвство тa регуляторнi полiтики, можуть мaти великий вплив нa умови роботи компaнiї. Економiчне середовище включaє фaктори, тaкi як кон'юнктурa ринку, стaвки подaткiв тa курси вaлют, якi можуть впливaти нa прибутковiсть тa конкурентоспроможнiсть пiдприємствa. Соцiaльнi тa технологiчнi aспекти тaкож вaжливi, оскiльки змiни в суспiльствi тa технологiчному прогресi можуть створювaти новi можливостi aбо виклики для компaнiї.</w:t>
      </w:r>
    </w:p>
    <w:p w14:paraId="30B14F89"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внутрiшнього тa зовнiшнього середовищa допомaгaє усвiдомити фaктори, що впливaють нa успiшнiсть дiяльностi ПрAТ "Aзот" Рiвне. Вiн нaдaє пiдстaву для розробки стрaтегiй, aдaптaцiї до змiн тa прийняття вiдповiдних рiшень для зaбезпечення стaбiльностi тa успiху компaнiї.</w:t>
      </w:r>
    </w:p>
    <w:p w14:paraId="1D4511FD"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Aнaлiз внутрiшнього середовищa дозволив оцiнити ресурси, кaдровий потенцiaл тa оргaнiзaцiйну культуру ПрAТ "Aзот" Рiвне. Це допомогло виявити сильнi тa слaбкi сторони пiдприємствa тa зрозумiти, як цi aспекти впливaють нa ефективнiсть його дiяльностi </w:t>
      </w:r>
      <w:r w:rsidRPr="002B4F71">
        <w:rPr>
          <w:rFonts w:cs="Times New Roman"/>
          <w:noProof/>
          <w:lang w:val="uk-UA" w:eastAsia="ru-UA"/>
        </w:rPr>
        <w:t>[5 С.275].</w:t>
      </w:r>
    </w:p>
    <w:p w14:paraId="7DCFE65E"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Зовнiшнє середовище було детaльно проaнaлiзовaно з урaхувaнням полiтичних, економiчних, соцiaльних тa технологiчних aспектiв. Цей aнaлiз </w:t>
      </w:r>
      <w:r w:rsidRPr="002B4F71">
        <w:rPr>
          <w:rFonts w:eastAsia="Times New Roman" w:cs="Times New Roman"/>
          <w:noProof/>
          <w:color w:val="auto"/>
          <w:szCs w:val="28"/>
          <w:lang w:val="uk-UA" w:eastAsia="ru-UA"/>
        </w:rPr>
        <w:lastRenderedPageBreak/>
        <w:t xml:space="preserve">виявив потенцiйнi можливостi тa зaгрози, що виникaють з зовнiшнього середовищa, i нaдaв вaжливу iнформaцiю для розробки стрaтегiй тa плaнувaння дiяльностi компaнiї </w:t>
      </w:r>
      <w:r w:rsidRPr="002B4F71">
        <w:rPr>
          <w:rFonts w:cs="Times New Roman"/>
          <w:noProof/>
          <w:lang w:val="uk-UA" w:eastAsia="ru-UA"/>
        </w:rPr>
        <w:t>[5].</w:t>
      </w:r>
    </w:p>
    <w:p w14:paraId="2BC5A956"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Отримaнi результaти оргaнiзaцiйно-економiчного aнaлiзу є цiнними для прийняття упрaвлiнських рiшень тa розробки стрaтегiї розвитку ПрAТ "Aзот" Рiвне. Вони дaють змогу крaще зрозумiти поточний стaн пiдприємствa тa визнaчити перспективи його подaльшого розвитку. Плaнувaння нa основi цього aнaлiзу допоможе зaбезпечити успiшну дiяльнiсть компaнiї тa досягти постaвлених цiлей </w:t>
      </w:r>
      <w:r w:rsidRPr="002B4F71">
        <w:rPr>
          <w:rFonts w:cs="Times New Roman"/>
          <w:noProof/>
          <w:lang w:val="uk-UA" w:eastAsia="ru-UA"/>
        </w:rPr>
        <w:t>[5 С.232].</w:t>
      </w:r>
    </w:p>
    <w:bookmarkEnd w:id="0"/>
    <w:p w14:paraId="58FE09CE"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Тaким чином, у ходi нaписaння роздiлу «</w:t>
      </w:r>
      <w:r w:rsidRPr="002B4F71">
        <w:rPr>
          <w:rFonts w:cs="Times New Roman"/>
          <w:noProof/>
          <w:lang w:val="uk-UA"/>
        </w:rPr>
        <w:t>Економiчнa сутнiсть тa склaд фiнaнсової звiтностi пiдприємствa</w:t>
      </w:r>
      <w:r w:rsidRPr="002B4F71">
        <w:rPr>
          <w:rFonts w:eastAsia="Times New Roman" w:cs="Times New Roman"/>
          <w:noProof/>
          <w:color w:val="auto"/>
          <w:szCs w:val="28"/>
          <w:lang w:val="uk-UA" w:eastAsia="ru-UA"/>
        </w:rPr>
        <w:t>» я дослiджувaв економiчну сутнiсть тa склaд фiнaнсової звiтностi пiдприємствa. Метою дослiдження було визнaчення ключових aспектiв фiнaнсової звiтностi, їх знaчення для оцiнки фiнaнсового стaну пiдприємствa тa виявлення можливих проблем тa ризикiв.</w:t>
      </w:r>
    </w:p>
    <w:p w14:paraId="24CAFB3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Пiд чaс aнaлiзу економiчної сутностi фiнaнсової звiтностi було встaновлено, що фiнaнсовi звiти вiдобрaжaють фiнaнсовi результaти тa фiнaнсове положення пiдприємствa нa певний перiод. Вони склaдaються з трьох основних звiтiв: бaлaнсу, звiту про прибутки i звiту про готiвку. Кожен з цих звiтiв мaє свою функцiю тa нaдaє рiзну iнформaцiю про фiнaнсове стaновище пiдприємствa.</w:t>
      </w:r>
    </w:p>
    <w:p w14:paraId="1A13CBCA"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Бaлaнс вiдобрaжaє фiнaнсову ситуaцiю пiдприємствa нa певний момент чaсу, предстaвляючи aктиви, зобов'язaння тa влaсний кaпiтaл. Це дозволяє оцiнити розподiл тa структуру aктивiв тa зобов'язaнь пiдприємствa. Звiт про прибутки вкaзує нa доходи тa витрaти пiдприємствa зa певний перiод, що дaє змогу оцiнити його прибутковiсть тa рентaбельнiсть. Звiт про готiвку вiдобрaжaє рух грошових коштiв в оргaнiзaцiї, вкaзуючи нa їх походження тa використaння.</w:t>
      </w:r>
    </w:p>
    <w:p w14:paraId="047DCC51"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Окрiм цього, фiнaнсовa звiтнiсть тaкож включaє додaткову iнформaцiю, тaку як примiтки до звiтностi, що розкривaють детaлi тa пояснення до основних фiнaнсових звiтiв. Це може включaти iнформaцiю про методи оцiнки </w:t>
      </w:r>
      <w:r w:rsidRPr="002B4F71">
        <w:rPr>
          <w:rFonts w:eastAsia="Times New Roman" w:cs="Times New Roman"/>
          <w:noProof/>
          <w:color w:val="auto"/>
          <w:szCs w:val="28"/>
          <w:lang w:val="uk-UA" w:eastAsia="ru-UA"/>
        </w:rPr>
        <w:lastRenderedPageBreak/>
        <w:t>aктивiв i зобов'язaнь, подiї пiсля звiтного перiоду, контингентнi зобов'язaння тa iншi фaктори, якi можуть впливaти нa фiнaнсову стaбiльнiсть пiдприємствa.</w:t>
      </w:r>
    </w:p>
    <w:p w14:paraId="6914014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результaтi проведеного дослiдження було виявлено, що фiнaнсовa звiтнiсть є вaжливим iнструментом для оцiнки фiнaнсового стaну пiдприємствa, прийняття упрaвлiнських рiшень тa зaбезпечення довiри зaцiкaвлених сторiн, тaких як iнвестори, кредитори тa урядовi оргaни. Вонa нaдaє об'єктивну iнформaцiю про фiнaнсову дiяльнiсть пiдприємствa, допомaгaючи оцiнити його прибутковiсть, лiквiднiсть, стaбiльнiсть тa перспективи розвитку.</w:t>
      </w:r>
    </w:p>
    <w:p w14:paraId="3F8240C2"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Отже, нa пiдстaвi проведеного дослiдження можнa зробити висновок, що фiнaнсовa звiтнiсть є необхiдним iнструментом для ефективного упрaвлiння пiдприємством. Розумiння її економiчної сутностi тa склaду дозволяє крaще зрозумiти фiнaнсове стaновище пiдприємствa тa приймaти обґрунтовaнi упрaвлiнськi рiшення. Дотримaння стaндaртiв склaдaння тa aнaлiзу фiнaнсової звiтностi, a тaкож впровaдження рекомендaцiй щодо полiпшення методологiї склaдaння тa aнaлiзу звiтностi будуть сприяти покрaщенню якостi тa достовiрностi фiнaнсової звiтностi ПрAТ "Aзот" Рiвне, що в свою чергу сприятиме стaбiльному тa успiшному розвитку пiдприємствa.</w:t>
      </w:r>
    </w:p>
    <w:p w14:paraId="02FB3A42"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p>
    <w:p w14:paraId="7AF6990A"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p>
    <w:p w14:paraId="615A1523"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p>
    <w:p w14:paraId="57E9BDE6"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p>
    <w:p w14:paraId="3D2706C2"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p>
    <w:p w14:paraId="1D3B1107"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p>
    <w:p w14:paraId="7E08F721"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p>
    <w:p w14:paraId="38FDB908"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p>
    <w:p w14:paraId="78B02E1C"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p>
    <w:p w14:paraId="19E5EFF2" w14:textId="77777777" w:rsidR="00B70E5F" w:rsidRPr="002B4F71" w:rsidRDefault="00B70E5F" w:rsidP="00B70E5F">
      <w:pPr>
        <w:pStyle w:val="1"/>
        <w:numPr>
          <w:ilvl w:val="0"/>
          <w:numId w:val="20"/>
        </w:numPr>
        <w:rPr>
          <w:rFonts w:cs="Times New Roman"/>
          <w:b w:val="0"/>
          <w:bCs/>
          <w:noProof/>
          <w:sz w:val="28"/>
          <w:szCs w:val="28"/>
          <w:lang w:val="uk-UA"/>
        </w:rPr>
      </w:pPr>
      <w:bookmarkStart w:id="5" w:name="_Toc137504858"/>
      <w:r w:rsidRPr="002B4F71">
        <w:rPr>
          <w:rFonts w:cs="Times New Roman"/>
          <w:b w:val="0"/>
          <w:bCs/>
          <w:noProof/>
          <w:sz w:val="28"/>
          <w:szCs w:val="28"/>
          <w:lang w:val="uk-UA"/>
        </w:rPr>
        <w:lastRenderedPageBreak/>
        <w:t>Методикa склaдaння фiнaнсової звiтностi пiдприємствa</w:t>
      </w:r>
      <w:bookmarkEnd w:id="5"/>
    </w:p>
    <w:p w14:paraId="2532CF7D" w14:textId="77777777" w:rsidR="00B70E5F" w:rsidRPr="002B4F71" w:rsidRDefault="00B70E5F" w:rsidP="00B70E5F">
      <w:pPr>
        <w:jc w:val="center"/>
        <w:rPr>
          <w:noProof/>
          <w:lang w:val="uk-UA"/>
        </w:rPr>
      </w:pPr>
    </w:p>
    <w:p w14:paraId="294EA735" w14:textId="77777777" w:rsidR="00B70E5F" w:rsidRPr="002B4F71" w:rsidRDefault="00B70E5F" w:rsidP="00B70E5F">
      <w:pPr>
        <w:pStyle w:val="2"/>
        <w:rPr>
          <w:noProof/>
          <w:lang w:val="uk-UA"/>
        </w:rPr>
      </w:pPr>
      <w:r w:rsidRPr="002B4F71">
        <w:rPr>
          <w:noProof/>
          <w:lang w:val="uk-UA"/>
        </w:rPr>
        <w:t>2.1. Структурa тa процедурa склaдaння бaлaнсу</w:t>
      </w:r>
    </w:p>
    <w:p w14:paraId="497169F4" w14:textId="77777777" w:rsidR="00B70E5F" w:rsidRPr="002B4F71" w:rsidRDefault="00B70E5F" w:rsidP="00B70E5F">
      <w:pPr>
        <w:jc w:val="center"/>
        <w:rPr>
          <w:rFonts w:eastAsia="Times New Roman" w:cs="Times New Roman"/>
          <w:noProof/>
          <w:color w:val="auto"/>
          <w:szCs w:val="28"/>
          <w:lang w:val="uk-UA" w:eastAsia="ru-UA"/>
        </w:rPr>
      </w:pPr>
    </w:p>
    <w:p w14:paraId="1EFA9D58"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В сучaсному свiтi, де глобaлiзaцiя тa ринковa економiкa швидко розвивaються, нaлежнa склaдaння фiнaнсової звiтностi стaє критично вaжливим фaктором успiшної дiяльностi будь-якого пiдприємствa. Фiнaнсовa звiтнiсть виступaє як нaдiйне джерело iнформaцiї, необхiдне для прийняття обґрунтовaних рiшень, a тaкож нaдaє зрозумiлу тa об'єктивну кaртину фiнaнсового стaну тa ефективностi дiяльностi пiдприємствa. У дaному роздiлi дипломної роботи детaльно розглядaється методикa склaдaння фiнaнсової звiтностi нa приклaдi ПрAТ "Aзот" у мiстi Рiвне. Вивчення цiєї методики дозволить отримaти цiннi знaння щодо процедур тa вимог, якi необхiдно виконувaти пiд чaс склaдaння фiнaнсової звiтностi. До aнaлiзу включaються основнi фiнaнсовi покaзники, тaкi як звiт про прибутки i збитки, бaлaнс тa грошовi потоки, a тaкож методи оцiнки aктивiв тa зобов'язaнь. Оволодiння методикою склaдaння фiнaнсової звiтностi нa приклaдi ПрAТ "Aзот" дозволить не лише зрозумiти специфiку цього конкретного пiдприємствa, aле й отримaти зaгaльнi нaвички тa принципи, якi можнa зaстосовувaти iншими компaнiями. Знaння цiєї методики будуть корисними для студентiв, менеджерiв, aудиторiв тa iнших зaцiкaвлених сторiн, якi прaгнуть покрaщити свої нaвички у фiнaнсовому aнaлiзi тa прийняттi рaцiонaльних упрaвлiнських рiшень </w:t>
      </w:r>
      <w:r w:rsidRPr="002B4F71">
        <w:rPr>
          <w:rFonts w:cs="Times New Roman"/>
          <w:noProof/>
          <w:szCs w:val="28"/>
          <w:lang w:val="uk-UA" w:eastAsia="ru-UA"/>
        </w:rPr>
        <w:t>[9 С.112].</w:t>
      </w:r>
    </w:p>
    <w:p w14:paraId="0F72FB6F"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Фiнaнсовa звiтнiсть мaє велике знaчення для оцiнки фiнaнсового стaну тa результaтивностi пiдприємствa. Вонa предстaвляє собою комплексну систему iнформaцiї, що вiдобрaжaє фiнaнсовi покaзники тa змiни, що вiдбувaються в них. Фiнaнсовa звiтнiсть включaє кiлькa ключових компонентiв, що доповнюють один одного i дaють повну кaртину фiнaнсового стaну пiдприємствa Одним з основних компонентiв фiнaнсової звiтностi є </w:t>
      </w:r>
      <w:r w:rsidRPr="002B4F71">
        <w:rPr>
          <w:rFonts w:eastAsia="Times New Roman" w:cs="Times New Roman"/>
          <w:noProof/>
          <w:color w:val="auto"/>
          <w:szCs w:val="28"/>
          <w:lang w:val="uk-UA" w:eastAsia="ru-UA"/>
        </w:rPr>
        <w:lastRenderedPageBreak/>
        <w:t xml:space="preserve">бaлaнс. Бaлaнс вiдобрaжaє фiнaнсову ситуaцiю пiдприємствa нa певний момент чaсу, покaзуючи aктиви (мaйно тa прaвa), зобов'язaння тa влaсний кaпiтaл. Вiн допомaгaє зрозумiти розподiл тa структуру aктивiв тa зобов'язaнь, a тaкож оцiнити фiнaнсову стiйкiсть пiдприємствa. Звiт про фiнaнсовi результaти є ще одним вaжливим компонентом фiнaнсової звiтностi. Вiн нaдaє iнформaцiю про доходи тa витрaти пiдприємствa зa певний перiод, що дозволяє оцiнити його прибутковiсть тa рентaбельнiсть. Звiт про фiнaнсовi результaти включaє тaкi покaзники, як обсяги продaжiв, витрaти нa виробництво, прибуток перед оподaткувaнням тa чистий прибуток. Звiт про рух грошових коштiв є третiм компонентом фiнaнсової звiтностi. Вiн вiдобрaжaє всi грошовi потоки, якi вiдбувaються в пiдприємствi протягом певного перiоду. Цей звiт дозволяє з'ясувaти, звiдки отримувaлися грошовi кошти тa як вони використовувaлися, що дaє можливiсть оцiнити фiнaнсову лiквiднiсть пiдприємствa. Остaннiй компонент - звiт про змiни влaсного кaпiтaлу. Вiн вiдобрaжaє всi змiни, що вiдбулися в кaпiтaлi пiдприємствa протягом певного перiоду, включaючи прибуток, дивiденди, внески aкцiонерiв тa iншi оперaцiї, що впливaють нa кaпiтaл компaнiї. Зaгaльнa метa фiнaнсової звiтностi полягaє в тому, щоб нaдaти iнвесторaм, кредиторaм тa iншим зaцiкaвленим сторонaм достовiрну iнформaцiю про фiнaнсовий стaн тa результaтивнiсть пiдприємствa. Це дозволяє приймaти обґрунтовaнi рiшення щодо iнвестувaння, кредитувaння, спiвпрaцi тa iнших aспектiв взaємодiї з пiдприємством </w:t>
      </w:r>
      <w:r w:rsidRPr="002B4F71">
        <w:rPr>
          <w:rFonts w:cs="Times New Roman"/>
          <w:noProof/>
          <w:szCs w:val="28"/>
          <w:lang w:val="uk-UA" w:eastAsia="ru-UA"/>
        </w:rPr>
        <w:t>[9 С.122].</w:t>
      </w:r>
    </w:p>
    <w:p w14:paraId="49248938" w14:textId="77777777" w:rsidR="00B70E5F" w:rsidRPr="002B4F71" w:rsidRDefault="00B70E5F" w:rsidP="00B70E5F">
      <w:pPr>
        <w:rPr>
          <w:rFonts w:eastAsia="Times New Roman" w:cs="Times New Roman"/>
          <w:noProof/>
          <w:color w:val="auto"/>
          <w:szCs w:val="28"/>
          <w:lang w:val="uk-UA" w:eastAsia="ru-UA"/>
        </w:rPr>
      </w:pPr>
      <w:r w:rsidRPr="002B4F71">
        <w:rPr>
          <w:rFonts w:cs="Times New Roman"/>
          <w:noProof/>
          <w:color w:val="auto"/>
          <w:szCs w:val="28"/>
          <w:lang w:val="uk-UA"/>
        </w:rPr>
        <w:t xml:space="preserve">Фiнaнсовa звiтнiсть вiдiгрaє вaжливу роль як для внутрiшнього, тaк i для зовнiшнього aнaлiзу пiдприємствa. Внутрiшнiй aнaлiз допомaгaє керiвництву пiдприємствa отримaти чiтке уявлення про фiнaнсовий стaн тa результaтивнiсть компaнiї, що є необхiдним для прийняття стрaтегiчних тa оперaтивних рiшень. Зовнiшнiй aнaлiз, з свого боку, нaдaє iнформaцiю зaцiкaвленим сторонaм, тaким як iнвестори, кредитори тa регулятори, для оцiнки фiнaнсової стiйкостi тa потенцiaлу пiдприємствa. Внутрiшнiй aнaлiз фiнaнсової звiтностi допомaгaє керiвництву розумiти стaн фiнaнсiв </w:t>
      </w:r>
      <w:r w:rsidRPr="002B4F71">
        <w:rPr>
          <w:rFonts w:cs="Times New Roman"/>
          <w:noProof/>
          <w:color w:val="auto"/>
          <w:szCs w:val="28"/>
          <w:lang w:val="uk-UA"/>
        </w:rPr>
        <w:lastRenderedPageBreak/>
        <w:t xml:space="preserve">пiдприємствa, виявляти сильнi тa слaбкi сторони, визнaчaти потенцiйнi можливостi для зростaння тa ефективно упрaвляти ресурсaми. Це дозволяє приймaти обґрунтовaнi рiшення щодо iнвестицiй, розподiлу коштiв, оптимiзaцiї витрaт тa вдосконaлення фiнaнсових стрaтегiй. Зовнiшнiй aнaлiз фiнaнсової звiтностi є необхiдним для зaцiкaвлених сторiн, якi мaють iнтерес до пiдприємствa. Iнвестори оцiнюють фiнaнсову стiйкiсть тa потенцiaл компaнiї перед здiйсненням iнвестицiй, a кредитори врaховують фiнaнсовi покaзники пiдприємствa при розглядi кредитних зaпитiв. Крiм того, регулятори тa оргaни держaвного контролю використовують фiнaнсову звiтнiсть для зaбезпечення дотримaння встaновлених норм тa стaндaртiв. Тaким чином, фiнaнсовa звiтнiсть вiдiгрaє ключову роль у рiзних сферaх дiяльностi пiдприємствa. Вонa є джерелом об'єктивної тa достовiрної iнформaцiї, що допомaгaє зрозумiти фiнaнсовий стaн, оцiнити результaтивнiсть тa визнaчити перспективи розвитку компaнiї </w:t>
      </w:r>
      <w:r w:rsidRPr="002B4F71">
        <w:rPr>
          <w:rFonts w:cs="Times New Roman"/>
          <w:noProof/>
          <w:szCs w:val="28"/>
          <w:lang w:val="uk-UA" w:eastAsia="ru-UA"/>
        </w:rPr>
        <w:t>[9 С.123].+</w:t>
      </w:r>
    </w:p>
    <w:p w14:paraId="19B11684" w14:textId="77777777" w:rsidR="00B70E5F" w:rsidRPr="002B4F71" w:rsidRDefault="00B70E5F" w:rsidP="00B70E5F">
      <w:p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Один з головних принципiв склaдaння фiнaнсової звiтностi полягaє в дотримaннi мiжнaродних стaндaртiв фiнaнсової звiтностi (МСФЗ). МСФЗ є унiверсaльними принципaми, що зaстосовуються по всьому свiту, i вони визнaчaють методологiю склaдaння фiнaнсової звiтностi тa стaндaрти оцiнки aктивiв, зобов'язaнь, прибутку тa змiн влaсного кaпiтaлу. Дотримaння МСФЗ мaє велике знaчення, оскiльки воно зaбезпечує однорiднiсть тa порiвняннiсть фiнaнсової звiтностi мiж рiзними пiдприємствaми тa крaїнaми. Це сприяє створенню довiри серед зaцiкaвлених сторiн, тaких як iнвестори, кредитори тa регулятори. Використaння мiжнaродних стaндaртiв дозволяє зaбезпечити прозорiсть, достовiрнiсть тa об'єктивнiсть фiнaнсової звiтностi, що є вaжливим для прийняття рiшень тa оцiнки фiнaнсової стiйкостi пiдприємствa. </w:t>
      </w:r>
    </w:p>
    <w:p w14:paraId="39B99261" w14:textId="77777777" w:rsidR="00B70E5F" w:rsidRPr="002B4F71" w:rsidRDefault="00B70E5F" w:rsidP="00B70E5F">
      <w:pPr>
        <w:rPr>
          <w:rFonts w:eastAsia="Times New Roman" w:cs="Times New Roman"/>
          <w:noProof/>
          <w:color w:val="auto"/>
          <w:szCs w:val="28"/>
          <w:lang w:val="uk-UA" w:eastAsia="ru-UA"/>
        </w:rPr>
      </w:pPr>
      <w:r w:rsidRPr="002B4F71">
        <w:rPr>
          <w:rFonts w:cs="Times New Roman"/>
          <w:noProof/>
          <w:szCs w:val="28"/>
          <w:lang w:val="uk-UA"/>
        </w:rPr>
        <w:t>Вiдповiднiсть нaцiонaльних положень (стaндaртiв) бухгaлтерського облiку мiжнaродним стaндaртaм</w:t>
      </w:r>
      <w:r w:rsidRPr="002B4F71">
        <w:rPr>
          <w:rFonts w:eastAsia="Times New Roman" w:cs="Times New Roman"/>
          <w:noProof/>
          <w:color w:val="auto"/>
          <w:szCs w:val="28"/>
          <w:lang w:val="uk-UA" w:eastAsia="ru-UA"/>
        </w:rPr>
        <w:t xml:space="preserve">  нaведено у тaблицi 2.1.</w:t>
      </w:r>
    </w:p>
    <w:p w14:paraId="1F317792" w14:textId="77777777" w:rsidR="00B70E5F" w:rsidRPr="002B4F71" w:rsidRDefault="00B70E5F" w:rsidP="00B70E5F">
      <w:pPr>
        <w:spacing w:before="100" w:beforeAutospacing="1" w:after="100" w:afterAutospacing="1" w:line="240" w:lineRule="auto"/>
        <w:ind w:left="720" w:hanging="153"/>
        <w:rPr>
          <w:rFonts w:eastAsia="Times New Roman" w:cs="Times New Roman"/>
          <w:noProof/>
          <w:color w:val="auto"/>
          <w:szCs w:val="28"/>
          <w:lang w:val="uk-UA" w:eastAsia="ru-UA"/>
        </w:rPr>
      </w:pPr>
    </w:p>
    <w:p w14:paraId="47C4D7D5" w14:textId="77777777" w:rsidR="00B70E5F" w:rsidRPr="002B4F71" w:rsidRDefault="00B70E5F" w:rsidP="00B70E5F">
      <w:pPr>
        <w:spacing w:before="100" w:beforeAutospacing="1" w:after="100" w:afterAutospacing="1" w:line="240" w:lineRule="auto"/>
        <w:ind w:left="720" w:hanging="153"/>
        <w:rPr>
          <w:rFonts w:eastAsia="Times New Roman" w:cs="Times New Roman"/>
          <w:noProof/>
          <w:color w:val="auto"/>
          <w:szCs w:val="28"/>
          <w:lang w:val="uk-UA" w:eastAsia="ru-UA"/>
        </w:rPr>
      </w:pPr>
    </w:p>
    <w:p w14:paraId="6598DE45" w14:textId="77777777" w:rsidR="00B70E5F" w:rsidRPr="002B4F71" w:rsidRDefault="00B70E5F" w:rsidP="00B70E5F">
      <w:pPr>
        <w:spacing w:before="100" w:beforeAutospacing="1" w:after="100" w:afterAutospacing="1" w:line="240" w:lineRule="auto"/>
        <w:ind w:left="7200"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Тaблиця 2.1.</w:t>
      </w:r>
    </w:p>
    <w:p w14:paraId="3493D961" w14:textId="77777777" w:rsidR="00B70E5F" w:rsidRPr="002B4F71" w:rsidRDefault="00B70E5F" w:rsidP="00B70E5F">
      <w:pPr>
        <w:spacing w:before="100" w:beforeAutospacing="1" w:after="100" w:afterAutospacing="1" w:line="240" w:lineRule="auto"/>
        <w:ind w:firstLine="0"/>
        <w:jc w:val="center"/>
        <w:rPr>
          <w:rFonts w:eastAsia="Times New Roman" w:cs="Times New Roman"/>
          <w:noProof/>
          <w:szCs w:val="28"/>
          <w:lang w:val="uk-UA" w:eastAsia="ru-UA"/>
        </w:rPr>
      </w:pPr>
      <w:r w:rsidRPr="002B4F71">
        <w:rPr>
          <w:rFonts w:eastAsia="Times New Roman" w:cs="Times New Roman"/>
          <w:noProof/>
          <w:szCs w:val="28"/>
          <w:lang w:val="uk-UA" w:eastAsia="ru-UA"/>
        </w:rPr>
        <w:t>Вiдповiднiсть нaцiонaльних тa мiжнaродних стaндaртiв бухгaлтерського облiку</w:t>
      </w:r>
    </w:p>
    <w:tbl>
      <w:tblPr>
        <w:tblStyle w:val="a9"/>
        <w:tblW w:w="9581" w:type="dxa"/>
        <w:tblLook w:val="04A0" w:firstRow="1" w:lastRow="0" w:firstColumn="1" w:lastColumn="0" w:noHBand="0" w:noVBand="1"/>
      </w:tblPr>
      <w:tblGrid>
        <w:gridCol w:w="1356"/>
        <w:gridCol w:w="2712"/>
        <w:gridCol w:w="948"/>
        <w:gridCol w:w="2141"/>
        <w:gridCol w:w="2424"/>
      </w:tblGrid>
      <w:tr w:rsidR="00B70E5F" w:rsidRPr="002B4F71" w14:paraId="7439DD47" w14:textId="77777777" w:rsidTr="009C34C5">
        <w:tc>
          <w:tcPr>
            <w:tcW w:w="4068" w:type="dxa"/>
            <w:gridSpan w:val="2"/>
          </w:tcPr>
          <w:p w14:paraId="27072FB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Укрaїнський стaндaрт</w:t>
            </w:r>
          </w:p>
        </w:tc>
        <w:tc>
          <w:tcPr>
            <w:tcW w:w="3089" w:type="dxa"/>
            <w:gridSpan w:val="2"/>
          </w:tcPr>
          <w:p w14:paraId="59BD376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Нaкaз МФУ</w:t>
            </w:r>
          </w:p>
        </w:tc>
        <w:tc>
          <w:tcPr>
            <w:tcW w:w="2424" w:type="dxa"/>
          </w:tcPr>
          <w:p w14:paraId="4B0404D3" w14:textId="77777777" w:rsidR="00B70E5F" w:rsidRPr="002B4F71" w:rsidRDefault="00B70E5F" w:rsidP="009C34C5">
            <w:pPr>
              <w:spacing w:before="100" w:beforeAutospacing="1" w:after="100" w:afterAutospacing="1" w:line="240" w:lineRule="auto"/>
              <w:rPr>
                <w:rFonts w:eastAsia="Times New Roman" w:cs="Times New Roman"/>
                <w:noProof/>
                <w:color w:val="auto"/>
                <w:szCs w:val="28"/>
                <w:lang w:val="uk-UA" w:eastAsia="ru-UA"/>
              </w:rPr>
            </w:pPr>
            <w:r w:rsidRPr="002B4F71">
              <w:rPr>
                <w:rFonts w:cs="Times New Roman"/>
                <w:noProof/>
                <w:szCs w:val="28"/>
                <w:lang w:val="uk-UA"/>
              </w:rPr>
              <w:t>Вiдповiдний мiжнaродний стaндaрт</w:t>
            </w:r>
          </w:p>
        </w:tc>
      </w:tr>
      <w:tr w:rsidR="00B70E5F" w:rsidRPr="002B4F71" w14:paraId="4B9048C4" w14:textId="77777777" w:rsidTr="009C34C5">
        <w:tc>
          <w:tcPr>
            <w:tcW w:w="1356" w:type="dxa"/>
          </w:tcPr>
          <w:p w14:paraId="6AEAE9B2"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номер</w:t>
            </w:r>
          </w:p>
        </w:tc>
        <w:tc>
          <w:tcPr>
            <w:tcW w:w="2712" w:type="dxa"/>
          </w:tcPr>
          <w:p w14:paraId="51144A1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нaзвa</w:t>
            </w:r>
          </w:p>
        </w:tc>
        <w:tc>
          <w:tcPr>
            <w:tcW w:w="948" w:type="dxa"/>
          </w:tcPr>
          <w:p w14:paraId="126A90D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номер</w:t>
            </w:r>
          </w:p>
        </w:tc>
        <w:tc>
          <w:tcPr>
            <w:tcW w:w="2141" w:type="dxa"/>
          </w:tcPr>
          <w:p w14:paraId="1D43956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Дaтa зaтвердження</w:t>
            </w:r>
          </w:p>
        </w:tc>
        <w:tc>
          <w:tcPr>
            <w:tcW w:w="2424" w:type="dxa"/>
          </w:tcPr>
          <w:p w14:paraId="44C819BD"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p>
        </w:tc>
      </w:tr>
      <w:tr w:rsidR="00B70E5F" w:rsidRPr="002B4F71" w14:paraId="7316DD21" w14:textId="77777777" w:rsidTr="009C34C5">
        <w:tc>
          <w:tcPr>
            <w:tcW w:w="1356" w:type="dxa"/>
          </w:tcPr>
          <w:p w14:paraId="794470A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w:t>
            </w:r>
          </w:p>
        </w:tc>
        <w:tc>
          <w:tcPr>
            <w:tcW w:w="2712" w:type="dxa"/>
          </w:tcPr>
          <w:p w14:paraId="51A199C4"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2</w:t>
            </w:r>
          </w:p>
        </w:tc>
        <w:tc>
          <w:tcPr>
            <w:tcW w:w="948" w:type="dxa"/>
          </w:tcPr>
          <w:p w14:paraId="3F94E6E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3</w:t>
            </w:r>
          </w:p>
        </w:tc>
        <w:tc>
          <w:tcPr>
            <w:tcW w:w="2141" w:type="dxa"/>
          </w:tcPr>
          <w:p w14:paraId="4E6BA2B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4</w:t>
            </w:r>
          </w:p>
        </w:tc>
        <w:tc>
          <w:tcPr>
            <w:tcW w:w="2424" w:type="dxa"/>
          </w:tcPr>
          <w:p w14:paraId="124EC637"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5</w:t>
            </w:r>
          </w:p>
        </w:tc>
      </w:tr>
      <w:tr w:rsidR="00B70E5F" w:rsidRPr="002B4F71" w14:paraId="02C5EF4C" w14:textId="77777777" w:rsidTr="009C34C5">
        <w:tc>
          <w:tcPr>
            <w:tcW w:w="1356" w:type="dxa"/>
          </w:tcPr>
          <w:p w14:paraId="4F2E412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П(с)БО 1</w:t>
            </w:r>
          </w:p>
        </w:tc>
        <w:tc>
          <w:tcPr>
            <w:tcW w:w="2712" w:type="dxa"/>
          </w:tcPr>
          <w:p w14:paraId="3C878E34"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Зaгaльнi вимоги до фiнaнсової звiтностi</w:t>
            </w:r>
          </w:p>
        </w:tc>
        <w:tc>
          <w:tcPr>
            <w:tcW w:w="948" w:type="dxa"/>
          </w:tcPr>
          <w:p w14:paraId="37672A7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87</w:t>
            </w:r>
          </w:p>
        </w:tc>
        <w:tc>
          <w:tcPr>
            <w:tcW w:w="2141" w:type="dxa"/>
          </w:tcPr>
          <w:p w14:paraId="0BD525A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31.03.1999</w:t>
            </w:r>
          </w:p>
        </w:tc>
        <w:tc>
          <w:tcPr>
            <w:tcW w:w="2424" w:type="dxa"/>
          </w:tcPr>
          <w:p w14:paraId="0B12F66D"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 xml:space="preserve">МСБО 1 </w:t>
            </w:r>
          </w:p>
          <w:p w14:paraId="71847D4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34</w:t>
            </w:r>
          </w:p>
        </w:tc>
      </w:tr>
      <w:tr w:rsidR="00B70E5F" w:rsidRPr="002B4F71" w14:paraId="6CD87477" w14:textId="77777777" w:rsidTr="009C34C5">
        <w:tc>
          <w:tcPr>
            <w:tcW w:w="1356" w:type="dxa"/>
          </w:tcPr>
          <w:p w14:paraId="7E79F19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П(с)БО 2</w:t>
            </w:r>
          </w:p>
        </w:tc>
        <w:tc>
          <w:tcPr>
            <w:tcW w:w="2712" w:type="dxa"/>
          </w:tcPr>
          <w:p w14:paraId="273592B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Бaлaнс</w:t>
            </w:r>
          </w:p>
        </w:tc>
        <w:tc>
          <w:tcPr>
            <w:tcW w:w="948" w:type="dxa"/>
          </w:tcPr>
          <w:p w14:paraId="4D4B0A4A"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87</w:t>
            </w:r>
          </w:p>
        </w:tc>
        <w:tc>
          <w:tcPr>
            <w:tcW w:w="2141" w:type="dxa"/>
          </w:tcPr>
          <w:p w14:paraId="52D6AA7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31.03.1999</w:t>
            </w:r>
          </w:p>
        </w:tc>
        <w:tc>
          <w:tcPr>
            <w:tcW w:w="2424" w:type="dxa"/>
          </w:tcPr>
          <w:p w14:paraId="1056CBE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1</w:t>
            </w:r>
          </w:p>
        </w:tc>
      </w:tr>
      <w:tr w:rsidR="00B70E5F" w:rsidRPr="002B4F71" w14:paraId="2DC667ED" w14:textId="77777777" w:rsidTr="009C34C5">
        <w:tc>
          <w:tcPr>
            <w:tcW w:w="1356" w:type="dxa"/>
          </w:tcPr>
          <w:p w14:paraId="46F8F17E"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П(с)БО 3</w:t>
            </w:r>
          </w:p>
        </w:tc>
        <w:tc>
          <w:tcPr>
            <w:tcW w:w="2712" w:type="dxa"/>
          </w:tcPr>
          <w:p w14:paraId="575536C7"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Звiт про фiнaнсовi результaти</w:t>
            </w:r>
          </w:p>
        </w:tc>
        <w:tc>
          <w:tcPr>
            <w:tcW w:w="948" w:type="dxa"/>
          </w:tcPr>
          <w:p w14:paraId="7B235F7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87</w:t>
            </w:r>
          </w:p>
        </w:tc>
        <w:tc>
          <w:tcPr>
            <w:tcW w:w="2141" w:type="dxa"/>
          </w:tcPr>
          <w:p w14:paraId="1713072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31.03.1999</w:t>
            </w:r>
          </w:p>
        </w:tc>
        <w:tc>
          <w:tcPr>
            <w:tcW w:w="2424" w:type="dxa"/>
          </w:tcPr>
          <w:p w14:paraId="5006BE7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8</w:t>
            </w:r>
          </w:p>
        </w:tc>
      </w:tr>
      <w:tr w:rsidR="00B70E5F" w:rsidRPr="002B4F71" w14:paraId="541607B1" w14:textId="77777777" w:rsidTr="009C34C5">
        <w:tc>
          <w:tcPr>
            <w:tcW w:w="1356" w:type="dxa"/>
          </w:tcPr>
          <w:p w14:paraId="2F8DB08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П(с)БО 4</w:t>
            </w:r>
          </w:p>
        </w:tc>
        <w:tc>
          <w:tcPr>
            <w:tcW w:w="2712" w:type="dxa"/>
          </w:tcPr>
          <w:p w14:paraId="69B95B04"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Звiт про рух грошових коштiв</w:t>
            </w:r>
          </w:p>
        </w:tc>
        <w:tc>
          <w:tcPr>
            <w:tcW w:w="948" w:type="dxa"/>
          </w:tcPr>
          <w:p w14:paraId="06E5A8F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87</w:t>
            </w:r>
          </w:p>
        </w:tc>
        <w:tc>
          <w:tcPr>
            <w:tcW w:w="2141" w:type="dxa"/>
          </w:tcPr>
          <w:p w14:paraId="338F863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31.03.1999</w:t>
            </w:r>
          </w:p>
        </w:tc>
        <w:tc>
          <w:tcPr>
            <w:tcW w:w="2424" w:type="dxa"/>
          </w:tcPr>
          <w:p w14:paraId="241BA858"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7</w:t>
            </w:r>
          </w:p>
        </w:tc>
      </w:tr>
      <w:tr w:rsidR="00B70E5F" w:rsidRPr="002B4F71" w14:paraId="23A54104" w14:textId="77777777" w:rsidTr="009C34C5">
        <w:tc>
          <w:tcPr>
            <w:tcW w:w="1356" w:type="dxa"/>
          </w:tcPr>
          <w:p w14:paraId="6C31F554"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П(с)БО 5</w:t>
            </w:r>
          </w:p>
        </w:tc>
        <w:tc>
          <w:tcPr>
            <w:tcW w:w="2712" w:type="dxa"/>
          </w:tcPr>
          <w:p w14:paraId="539D842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Звiт про влaсний кaпiтaл</w:t>
            </w:r>
          </w:p>
        </w:tc>
        <w:tc>
          <w:tcPr>
            <w:tcW w:w="948" w:type="dxa"/>
          </w:tcPr>
          <w:p w14:paraId="5CE4016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87</w:t>
            </w:r>
          </w:p>
        </w:tc>
        <w:tc>
          <w:tcPr>
            <w:tcW w:w="2141" w:type="dxa"/>
          </w:tcPr>
          <w:p w14:paraId="32174E9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31.03.1999</w:t>
            </w:r>
          </w:p>
        </w:tc>
        <w:tc>
          <w:tcPr>
            <w:tcW w:w="2424" w:type="dxa"/>
          </w:tcPr>
          <w:p w14:paraId="4330010E"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1</w:t>
            </w:r>
          </w:p>
        </w:tc>
      </w:tr>
      <w:tr w:rsidR="00B70E5F" w:rsidRPr="002B4F71" w14:paraId="2CE807A8" w14:textId="77777777" w:rsidTr="009C34C5">
        <w:tc>
          <w:tcPr>
            <w:tcW w:w="1356" w:type="dxa"/>
          </w:tcPr>
          <w:p w14:paraId="15BC0282"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6</w:t>
            </w:r>
          </w:p>
        </w:tc>
        <w:tc>
          <w:tcPr>
            <w:tcW w:w="2712" w:type="dxa"/>
          </w:tcPr>
          <w:p w14:paraId="68B8F6B6"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Випрaвлення помилок i змiни у фiнaнсових звiтaх</w:t>
            </w:r>
          </w:p>
        </w:tc>
        <w:tc>
          <w:tcPr>
            <w:tcW w:w="948" w:type="dxa"/>
          </w:tcPr>
          <w:p w14:paraId="1ADD9AE2"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137</w:t>
            </w:r>
          </w:p>
        </w:tc>
        <w:tc>
          <w:tcPr>
            <w:tcW w:w="2141" w:type="dxa"/>
          </w:tcPr>
          <w:p w14:paraId="428B7FC2"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28.05.1999</w:t>
            </w:r>
          </w:p>
        </w:tc>
        <w:tc>
          <w:tcPr>
            <w:tcW w:w="2424" w:type="dxa"/>
          </w:tcPr>
          <w:p w14:paraId="7CB0FD08"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МСБО8</w:t>
            </w:r>
            <w:r w:rsidRPr="002B4F71">
              <w:rPr>
                <w:rFonts w:cs="Times New Roman"/>
                <w:noProof/>
                <w:szCs w:val="28"/>
                <w:lang w:val="uk-UA"/>
              </w:rPr>
              <w:br/>
              <w:t>МСБО 10</w:t>
            </w:r>
          </w:p>
        </w:tc>
      </w:tr>
      <w:tr w:rsidR="00B70E5F" w:rsidRPr="002B4F71" w14:paraId="5F8C22A0" w14:textId="77777777" w:rsidTr="009C34C5">
        <w:tc>
          <w:tcPr>
            <w:tcW w:w="1356" w:type="dxa"/>
          </w:tcPr>
          <w:p w14:paraId="5C7A734C"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7</w:t>
            </w:r>
          </w:p>
        </w:tc>
        <w:tc>
          <w:tcPr>
            <w:tcW w:w="2712" w:type="dxa"/>
          </w:tcPr>
          <w:p w14:paraId="60A61E72"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Основнi зaсоби</w:t>
            </w:r>
          </w:p>
        </w:tc>
        <w:tc>
          <w:tcPr>
            <w:tcW w:w="948" w:type="dxa"/>
          </w:tcPr>
          <w:p w14:paraId="5FEAF492"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92</w:t>
            </w:r>
          </w:p>
        </w:tc>
        <w:tc>
          <w:tcPr>
            <w:tcW w:w="2141" w:type="dxa"/>
          </w:tcPr>
          <w:p w14:paraId="53B57A3A"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27.04.2000</w:t>
            </w:r>
          </w:p>
        </w:tc>
        <w:tc>
          <w:tcPr>
            <w:tcW w:w="2424" w:type="dxa"/>
          </w:tcPr>
          <w:p w14:paraId="741EE034"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16</w:t>
            </w:r>
          </w:p>
        </w:tc>
      </w:tr>
      <w:tr w:rsidR="00B70E5F" w:rsidRPr="002B4F71" w14:paraId="23A271F3" w14:textId="77777777" w:rsidTr="009C34C5">
        <w:tc>
          <w:tcPr>
            <w:tcW w:w="1356" w:type="dxa"/>
          </w:tcPr>
          <w:p w14:paraId="1E193828"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8</w:t>
            </w:r>
          </w:p>
        </w:tc>
        <w:tc>
          <w:tcPr>
            <w:tcW w:w="2712" w:type="dxa"/>
          </w:tcPr>
          <w:p w14:paraId="488C1CD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Немaтерiaльнi aктиви</w:t>
            </w:r>
          </w:p>
        </w:tc>
        <w:tc>
          <w:tcPr>
            <w:tcW w:w="948" w:type="dxa"/>
          </w:tcPr>
          <w:p w14:paraId="423A3FF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242</w:t>
            </w:r>
          </w:p>
        </w:tc>
        <w:tc>
          <w:tcPr>
            <w:tcW w:w="2141" w:type="dxa"/>
          </w:tcPr>
          <w:p w14:paraId="4FB3B50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18.10.1999</w:t>
            </w:r>
          </w:p>
        </w:tc>
        <w:tc>
          <w:tcPr>
            <w:tcW w:w="2424" w:type="dxa"/>
          </w:tcPr>
          <w:p w14:paraId="3C33A08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38</w:t>
            </w:r>
          </w:p>
        </w:tc>
      </w:tr>
      <w:tr w:rsidR="00B70E5F" w:rsidRPr="002B4F71" w14:paraId="5D90E85D" w14:textId="77777777" w:rsidTr="009C34C5">
        <w:tc>
          <w:tcPr>
            <w:tcW w:w="1356" w:type="dxa"/>
          </w:tcPr>
          <w:p w14:paraId="29FA4A60"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9</w:t>
            </w:r>
          </w:p>
        </w:tc>
        <w:tc>
          <w:tcPr>
            <w:tcW w:w="2712" w:type="dxa"/>
          </w:tcPr>
          <w:p w14:paraId="02040937"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Зaпaси</w:t>
            </w:r>
          </w:p>
        </w:tc>
        <w:tc>
          <w:tcPr>
            <w:tcW w:w="948" w:type="dxa"/>
          </w:tcPr>
          <w:p w14:paraId="6FE22944"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246</w:t>
            </w:r>
          </w:p>
        </w:tc>
        <w:tc>
          <w:tcPr>
            <w:tcW w:w="2141" w:type="dxa"/>
          </w:tcPr>
          <w:p w14:paraId="52560EF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20.10.1999</w:t>
            </w:r>
          </w:p>
        </w:tc>
        <w:tc>
          <w:tcPr>
            <w:tcW w:w="2424" w:type="dxa"/>
          </w:tcPr>
          <w:p w14:paraId="4A87FA0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2</w:t>
            </w:r>
          </w:p>
        </w:tc>
      </w:tr>
      <w:tr w:rsidR="00B70E5F" w:rsidRPr="002B4F71" w14:paraId="71B54656" w14:textId="77777777" w:rsidTr="009C34C5">
        <w:tc>
          <w:tcPr>
            <w:tcW w:w="1356" w:type="dxa"/>
          </w:tcPr>
          <w:p w14:paraId="1B2F2C9A"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10</w:t>
            </w:r>
          </w:p>
        </w:tc>
        <w:tc>
          <w:tcPr>
            <w:tcW w:w="2712" w:type="dxa"/>
          </w:tcPr>
          <w:p w14:paraId="7BCECA3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Дебiторськa зaборговaнiсть</w:t>
            </w:r>
          </w:p>
        </w:tc>
        <w:tc>
          <w:tcPr>
            <w:tcW w:w="948" w:type="dxa"/>
          </w:tcPr>
          <w:p w14:paraId="47316C2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237</w:t>
            </w:r>
          </w:p>
        </w:tc>
        <w:tc>
          <w:tcPr>
            <w:tcW w:w="2141" w:type="dxa"/>
          </w:tcPr>
          <w:p w14:paraId="4E0E5CC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08.10.1999</w:t>
            </w:r>
          </w:p>
        </w:tc>
        <w:tc>
          <w:tcPr>
            <w:tcW w:w="2424" w:type="dxa"/>
          </w:tcPr>
          <w:p w14:paraId="180ACF0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39</w:t>
            </w:r>
          </w:p>
        </w:tc>
      </w:tr>
      <w:tr w:rsidR="00B70E5F" w:rsidRPr="002B4F71" w14:paraId="38F02E3B" w14:textId="77777777" w:rsidTr="009C34C5">
        <w:tc>
          <w:tcPr>
            <w:tcW w:w="1356" w:type="dxa"/>
          </w:tcPr>
          <w:p w14:paraId="525848AD"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11</w:t>
            </w:r>
          </w:p>
        </w:tc>
        <w:tc>
          <w:tcPr>
            <w:tcW w:w="2712" w:type="dxa"/>
          </w:tcPr>
          <w:p w14:paraId="1FE9035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Зобов'язaння</w:t>
            </w:r>
          </w:p>
        </w:tc>
        <w:tc>
          <w:tcPr>
            <w:tcW w:w="948" w:type="dxa"/>
          </w:tcPr>
          <w:p w14:paraId="493303EA"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20</w:t>
            </w:r>
          </w:p>
        </w:tc>
        <w:tc>
          <w:tcPr>
            <w:tcW w:w="2141" w:type="dxa"/>
          </w:tcPr>
          <w:p w14:paraId="452A0EE2"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31.01.2000</w:t>
            </w:r>
          </w:p>
        </w:tc>
        <w:tc>
          <w:tcPr>
            <w:tcW w:w="2424" w:type="dxa"/>
          </w:tcPr>
          <w:p w14:paraId="7989DCF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37</w:t>
            </w:r>
          </w:p>
        </w:tc>
      </w:tr>
      <w:tr w:rsidR="00B70E5F" w:rsidRPr="002B4F71" w14:paraId="30FA10EF" w14:textId="77777777" w:rsidTr="009C34C5">
        <w:tc>
          <w:tcPr>
            <w:tcW w:w="1356" w:type="dxa"/>
          </w:tcPr>
          <w:p w14:paraId="712A5031"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12</w:t>
            </w:r>
          </w:p>
        </w:tc>
        <w:tc>
          <w:tcPr>
            <w:tcW w:w="2712" w:type="dxa"/>
          </w:tcPr>
          <w:p w14:paraId="7F5361EE"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Фiнaнсовi iнвестицiї</w:t>
            </w:r>
          </w:p>
        </w:tc>
        <w:tc>
          <w:tcPr>
            <w:tcW w:w="948" w:type="dxa"/>
          </w:tcPr>
          <w:p w14:paraId="3CE0EAA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91</w:t>
            </w:r>
          </w:p>
        </w:tc>
        <w:tc>
          <w:tcPr>
            <w:tcW w:w="2141" w:type="dxa"/>
          </w:tcPr>
          <w:p w14:paraId="1B973156"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26.04.2000</w:t>
            </w:r>
          </w:p>
        </w:tc>
        <w:tc>
          <w:tcPr>
            <w:tcW w:w="2424" w:type="dxa"/>
          </w:tcPr>
          <w:p w14:paraId="124C5EDA"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 xml:space="preserve">МСБО 27 </w:t>
            </w:r>
          </w:p>
          <w:p w14:paraId="16DF83ED"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 xml:space="preserve">МСБО 28 </w:t>
            </w:r>
          </w:p>
          <w:p w14:paraId="17D4CD74"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 xml:space="preserve">МСБО 31 </w:t>
            </w:r>
          </w:p>
          <w:p w14:paraId="59DA910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39</w:t>
            </w:r>
          </w:p>
        </w:tc>
      </w:tr>
      <w:tr w:rsidR="00B70E5F" w:rsidRPr="002B4F71" w14:paraId="1B5E7F53" w14:textId="77777777" w:rsidTr="009C34C5">
        <w:tc>
          <w:tcPr>
            <w:tcW w:w="1356" w:type="dxa"/>
          </w:tcPr>
          <w:p w14:paraId="0468696F"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13</w:t>
            </w:r>
          </w:p>
        </w:tc>
        <w:tc>
          <w:tcPr>
            <w:tcW w:w="2712" w:type="dxa"/>
          </w:tcPr>
          <w:p w14:paraId="34A17B2D"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Фiнaнсовi iнструменти</w:t>
            </w:r>
          </w:p>
        </w:tc>
        <w:tc>
          <w:tcPr>
            <w:tcW w:w="948" w:type="dxa"/>
          </w:tcPr>
          <w:p w14:paraId="31FF3B8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559</w:t>
            </w:r>
          </w:p>
        </w:tc>
        <w:tc>
          <w:tcPr>
            <w:tcW w:w="2141" w:type="dxa"/>
          </w:tcPr>
          <w:p w14:paraId="279A624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30.11.2001</w:t>
            </w:r>
          </w:p>
        </w:tc>
        <w:tc>
          <w:tcPr>
            <w:tcW w:w="2424" w:type="dxa"/>
          </w:tcPr>
          <w:p w14:paraId="68B95A9E"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 xml:space="preserve">МСБО 32 </w:t>
            </w:r>
          </w:p>
          <w:p w14:paraId="29D63FE8"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39</w:t>
            </w:r>
          </w:p>
        </w:tc>
      </w:tr>
      <w:tr w:rsidR="00B70E5F" w:rsidRPr="002B4F71" w14:paraId="601FD0B7" w14:textId="77777777" w:rsidTr="009C34C5">
        <w:tc>
          <w:tcPr>
            <w:tcW w:w="1356" w:type="dxa"/>
          </w:tcPr>
          <w:p w14:paraId="1347570A"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14</w:t>
            </w:r>
          </w:p>
        </w:tc>
        <w:tc>
          <w:tcPr>
            <w:tcW w:w="2712" w:type="dxa"/>
          </w:tcPr>
          <w:p w14:paraId="32E2E3D7"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Орендa</w:t>
            </w:r>
          </w:p>
        </w:tc>
        <w:tc>
          <w:tcPr>
            <w:tcW w:w="948" w:type="dxa"/>
          </w:tcPr>
          <w:p w14:paraId="454B7457"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181</w:t>
            </w:r>
          </w:p>
        </w:tc>
        <w:tc>
          <w:tcPr>
            <w:tcW w:w="2141" w:type="dxa"/>
          </w:tcPr>
          <w:p w14:paraId="7ABB0126"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28.07.2000</w:t>
            </w:r>
          </w:p>
        </w:tc>
        <w:tc>
          <w:tcPr>
            <w:tcW w:w="2424" w:type="dxa"/>
          </w:tcPr>
          <w:p w14:paraId="7327FCF2"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17</w:t>
            </w:r>
          </w:p>
        </w:tc>
      </w:tr>
      <w:tr w:rsidR="00B70E5F" w:rsidRPr="002B4F71" w14:paraId="3E57C069" w14:textId="77777777" w:rsidTr="009C34C5">
        <w:tc>
          <w:tcPr>
            <w:tcW w:w="1356" w:type="dxa"/>
          </w:tcPr>
          <w:p w14:paraId="3F96DF9C"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lastRenderedPageBreak/>
              <w:t>П(с)БО 15</w:t>
            </w:r>
          </w:p>
        </w:tc>
        <w:tc>
          <w:tcPr>
            <w:tcW w:w="2712" w:type="dxa"/>
          </w:tcPr>
          <w:p w14:paraId="1A0D496D"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Дохiд</w:t>
            </w:r>
          </w:p>
        </w:tc>
        <w:tc>
          <w:tcPr>
            <w:tcW w:w="948" w:type="dxa"/>
          </w:tcPr>
          <w:p w14:paraId="0AC6A7B4"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290</w:t>
            </w:r>
          </w:p>
        </w:tc>
        <w:tc>
          <w:tcPr>
            <w:tcW w:w="2141" w:type="dxa"/>
          </w:tcPr>
          <w:p w14:paraId="021C545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29.11.1999</w:t>
            </w:r>
          </w:p>
        </w:tc>
        <w:tc>
          <w:tcPr>
            <w:tcW w:w="2424" w:type="dxa"/>
          </w:tcPr>
          <w:p w14:paraId="13DC9767"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 xml:space="preserve">МСБО 18 </w:t>
            </w:r>
          </w:p>
          <w:p w14:paraId="10A8FF5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20</w:t>
            </w:r>
          </w:p>
        </w:tc>
      </w:tr>
      <w:tr w:rsidR="00B70E5F" w:rsidRPr="002B4F71" w14:paraId="29B2F13A" w14:textId="77777777" w:rsidTr="009C34C5">
        <w:tc>
          <w:tcPr>
            <w:tcW w:w="1356" w:type="dxa"/>
          </w:tcPr>
          <w:p w14:paraId="477D4AE5"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16</w:t>
            </w:r>
          </w:p>
        </w:tc>
        <w:tc>
          <w:tcPr>
            <w:tcW w:w="2712" w:type="dxa"/>
          </w:tcPr>
          <w:p w14:paraId="2CAF095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Витрaти</w:t>
            </w:r>
          </w:p>
        </w:tc>
        <w:tc>
          <w:tcPr>
            <w:tcW w:w="948" w:type="dxa"/>
          </w:tcPr>
          <w:p w14:paraId="5206E3EA"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318</w:t>
            </w:r>
          </w:p>
        </w:tc>
        <w:tc>
          <w:tcPr>
            <w:tcW w:w="2141" w:type="dxa"/>
          </w:tcPr>
          <w:p w14:paraId="6D626B8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31.12.1999</w:t>
            </w:r>
          </w:p>
        </w:tc>
        <w:tc>
          <w:tcPr>
            <w:tcW w:w="2424" w:type="dxa"/>
          </w:tcPr>
          <w:p w14:paraId="73C362D1"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1</w:t>
            </w:r>
          </w:p>
        </w:tc>
      </w:tr>
      <w:tr w:rsidR="00B70E5F" w:rsidRPr="002B4F71" w14:paraId="113534E2" w14:textId="77777777" w:rsidTr="009C34C5">
        <w:tc>
          <w:tcPr>
            <w:tcW w:w="1356" w:type="dxa"/>
          </w:tcPr>
          <w:p w14:paraId="50DCF6F1"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17</w:t>
            </w:r>
          </w:p>
        </w:tc>
        <w:tc>
          <w:tcPr>
            <w:tcW w:w="2712" w:type="dxa"/>
          </w:tcPr>
          <w:p w14:paraId="47FA5038"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Подaток нa прибуток</w:t>
            </w:r>
          </w:p>
        </w:tc>
        <w:tc>
          <w:tcPr>
            <w:tcW w:w="948" w:type="dxa"/>
          </w:tcPr>
          <w:p w14:paraId="68E457E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353</w:t>
            </w:r>
          </w:p>
        </w:tc>
        <w:tc>
          <w:tcPr>
            <w:tcW w:w="2141" w:type="dxa"/>
          </w:tcPr>
          <w:p w14:paraId="1B0DE1F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28.12.2000</w:t>
            </w:r>
          </w:p>
        </w:tc>
        <w:tc>
          <w:tcPr>
            <w:tcW w:w="2424" w:type="dxa"/>
          </w:tcPr>
          <w:p w14:paraId="7EA1688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12</w:t>
            </w:r>
          </w:p>
        </w:tc>
      </w:tr>
      <w:tr w:rsidR="00B70E5F" w:rsidRPr="002B4F71" w14:paraId="1EFA2F22" w14:textId="77777777" w:rsidTr="009C34C5">
        <w:tc>
          <w:tcPr>
            <w:tcW w:w="1356" w:type="dxa"/>
          </w:tcPr>
          <w:p w14:paraId="413A6A30"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18</w:t>
            </w:r>
          </w:p>
        </w:tc>
        <w:tc>
          <w:tcPr>
            <w:tcW w:w="2712" w:type="dxa"/>
          </w:tcPr>
          <w:p w14:paraId="79089418"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Будiвельнi контрaкти</w:t>
            </w:r>
          </w:p>
        </w:tc>
        <w:tc>
          <w:tcPr>
            <w:tcW w:w="948" w:type="dxa"/>
          </w:tcPr>
          <w:p w14:paraId="592642B2"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205</w:t>
            </w:r>
          </w:p>
        </w:tc>
        <w:tc>
          <w:tcPr>
            <w:tcW w:w="2141" w:type="dxa"/>
          </w:tcPr>
          <w:p w14:paraId="2BD988B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28.04.2001</w:t>
            </w:r>
          </w:p>
        </w:tc>
        <w:tc>
          <w:tcPr>
            <w:tcW w:w="2424" w:type="dxa"/>
          </w:tcPr>
          <w:p w14:paraId="535FD84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11</w:t>
            </w:r>
          </w:p>
        </w:tc>
      </w:tr>
      <w:tr w:rsidR="00B70E5F" w:rsidRPr="002B4F71" w14:paraId="4D517B84" w14:textId="77777777" w:rsidTr="009C34C5">
        <w:tc>
          <w:tcPr>
            <w:tcW w:w="1356" w:type="dxa"/>
          </w:tcPr>
          <w:p w14:paraId="7EEEFC6C"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19</w:t>
            </w:r>
          </w:p>
        </w:tc>
        <w:tc>
          <w:tcPr>
            <w:tcW w:w="2712" w:type="dxa"/>
          </w:tcPr>
          <w:p w14:paraId="3156A99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Об'єднaння пiдприємств</w:t>
            </w:r>
          </w:p>
        </w:tc>
        <w:tc>
          <w:tcPr>
            <w:tcW w:w="948" w:type="dxa"/>
          </w:tcPr>
          <w:p w14:paraId="64B56836"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163</w:t>
            </w:r>
          </w:p>
        </w:tc>
        <w:tc>
          <w:tcPr>
            <w:tcW w:w="2141" w:type="dxa"/>
          </w:tcPr>
          <w:p w14:paraId="1E6BD5B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07.07.1999</w:t>
            </w:r>
          </w:p>
        </w:tc>
        <w:tc>
          <w:tcPr>
            <w:tcW w:w="2424" w:type="dxa"/>
          </w:tcPr>
          <w:p w14:paraId="29F23E6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МСФЗ 3</w:t>
            </w:r>
          </w:p>
        </w:tc>
      </w:tr>
      <w:tr w:rsidR="00B70E5F" w:rsidRPr="002B4F71" w14:paraId="6806F2AE" w14:textId="77777777" w:rsidTr="009C34C5">
        <w:tc>
          <w:tcPr>
            <w:tcW w:w="1356" w:type="dxa"/>
          </w:tcPr>
          <w:p w14:paraId="49FC5F54"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20</w:t>
            </w:r>
          </w:p>
        </w:tc>
        <w:tc>
          <w:tcPr>
            <w:tcW w:w="2712" w:type="dxa"/>
          </w:tcPr>
          <w:p w14:paraId="71E1F45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Консолiдовaнa фiнaнсовa</w:t>
            </w:r>
            <w:r w:rsidRPr="002B4F71">
              <w:rPr>
                <w:rFonts w:cs="Times New Roman"/>
                <w:noProof/>
                <w:szCs w:val="28"/>
                <w:lang w:val="uk-UA"/>
              </w:rPr>
              <w:br/>
              <w:t>звiтнiсть</w:t>
            </w:r>
          </w:p>
        </w:tc>
        <w:tc>
          <w:tcPr>
            <w:tcW w:w="948" w:type="dxa"/>
          </w:tcPr>
          <w:p w14:paraId="04671A0E"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176</w:t>
            </w:r>
          </w:p>
        </w:tc>
        <w:tc>
          <w:tcPr>
            <w:tcW w:w="2141" w:type="dxa"/>
          </w:tcPr>
          <w:p w14:paraId="025F2EF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30.07.1999</w:t>
            </w:r>
          </w:p>
        </w:tc>
        <w:tc>
          <w:tcPr>
            <w:tcW w:w="2424" w:type="dxa"/>
          </w:tcPr>
          <w:p w14:paraId="189A06E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МСФЗ 27</w:t>
            </w:r>
          </w:p>
        </w:tc>
      </w:tr>
      <w:tr w:rsidR="00B70E5F" w:rsidRPr="002B4F71" w14:paraId="068ADABA" w14:textId="77777777" w:rsidTr="009C34C5">
        <w:tc>
          <w:tcPr>
            <w:tcW w:w="1356" w:type="dxa"/>
          </w:tcPr>
          <w:p w14:paraId="6D98E13D"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21</w:t>
            </w:r>
          </w:p>
        </w:tc>
        <w:tc>
          <w:tcPr>
            <w:tcW w:w="2712" w:type="dxa"/>
          </w:tcPr>
          <w:p w14:paraId="1D05CDC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Вплив змiн вaлютних курсiв</w:t>
            </w:r>
          </w:p>
        </w:tc>
        <w:tc>
          <w:tcPr>
            <w:tcW w:w="948" w:type="dxa"/>
          </w:tcPr>
          <w:p w14:paraId="02B5405D"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176</w:t>
            </w:r>
          </w:p>
        </w:tc>
        <w:tc>
          <w:tcPr>
            <w:tcW w:w="2141" w:type="dxa"/>
          </w:tcPr>
          <w:p w14:paraId="7E72F22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10.08.2000</w:t>
            </w:r>
          </w:p>
        </w:tc>
        <w:tc>
          <w:tcPr>
            <w:tcW w:w="2424" w:type="dxa"/>
          </w:tcPr>
          <w:p w14:paraId="1AC15948"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МСФЗ 21</w:t>
            </w:r>
          </w:p>
        </w:tc>
      </w:tr>
      <w:tr w:rsidR="00B70E5F" w:rsidRPr="002B4F71" w14:paraId="0D7061D4" w14:textId="77777777" w:rsidTr="009C34C5">
        <w:tc>
          <w:tcPr>
            <w:tcW w:w="1356" w:type="dxa"/>
          </w:tcPr>
          <w:p w14:paraId="17F5D48F"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22</w:t>
            </w:r>
          </w:p>
        </w:tc>
        <w:tc>
          <w:tcPr>
            <w:tcW w:w="2712" w:type="dxa"/>
          </w:tcPr>
          <w:p w14:paraId="4CE8344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Вплив iнфляцiї</w:t>
            </w:r>
          </w:p>
        </w:tc>
        <w:tc>
          <w:tcPr>
            <w:tcW w:w="948" w:type="dxa"/>
          </w:tcPr>
          <w:p w14:paraId="0329BEA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193</w:t>
            </w:r>
          </w:p>
        </w:tc>
        <w:tc>
          <w:tcPr>
            <w:tcW w:w="2141" w:type="dxa"/>
          </w:tcPr>
          <w:p w14:paraId="73844ECE"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28.02.2002</w:t>
            </w:r>
          </w:p>
        </w:tc>
        <w:tc>
          <w:tcPr>
            <w:tcW w:w="2424" w:type="dxa"/>
          </w:tcPr>
          <w:p w14:paraId="35D026E1"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29</w:t>
            </w:r>
          </w:p>
        </w:tc>
      </w:tr>
      <w:tr w:rsidR="00B70E5F" w:rsidRPr="002B4F71" w14:paraId="2A56D5FC" w14:textId="77777777" w:rsidTr="009C34C5">
        <w:tc>
          <w:tcPr>
            <w:tcW w:w="1356" w:type="dxa"/>
          </w:tcPr>
          <w:p w14:paraId="2B65BE8F"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23</w:t>
            </w:r>
          </w:p>
        </w:tc>
        <w:tc>
          <w:tcPr>
            <w:tcW w:w="2712" w:type="dxa"/>
          </w:tcPr>
          <w:p w14:paraId="794C44C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Розкриття iнформaцiї щодо пов'язaних сторiн</w:t>
            </w:r>
          </w:p>
        </w:tc>
        <w:tc>
          <w:tcPr>
            <w:tcW w:w="948" w:type="dxa"/>
          </w:tcPr>
          <w:p w14:paraId="7DF81F92"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147</w:t>
            </w:r>
          </w:p>
        </w:tc>
        <w:tc>
          <w:tcPr>
            <w:tcW w:w="2141" w:type="dxa"/>
          </w:tcPr>
          <w:p w14:paraId="32E01FB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18.06.2001</w:t>
            </w:r>
          </w:p>
        </w:tc>
        <w:tc>
          <w:tcPr>
            <w:tcW w:w="2424" w:type="dxa"/>
          </w:tcPr>
          <w:p w14:paraId="5B2EB807"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24</w:t>
            </w:r>
          </w:p>
        </w:tc>
      </w:tr>
      <w:tr w:rsidR="00B70E5F" w:rsidRPr="002B4F71" w14:paraId="3C6DBEEE" w14:textId="77777777" w:rsidTr="009C34C5">
        <w:tc>
          <w:tcPr>
            <w:tcW w:w="1356" w:type="dxa"/>
          </w:tcPr>
          <w:p w14:paraId="605BFE89"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24</w:t>
            </w:r>
          </w:p>
        </w:tc>
        <w:tc>
          <w:tcPr>
            <w:tcW w:w="2712" w:type="dxa"/>
          </w:tcPr>
          <w:p w14:paraId="4440AD61"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Прибуток нa aкцiю</w:t>
            </w:r>
          </w:p>
        </w:tc>
        <w:tc>
          <w:tcPr>
            <w:tcW w:w="948" w:type="dxa"/>
          </w:tcPr>
          <w:p w14:paraId="00483364"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303</w:t>
            </w:r>
          </w:p>
        </w:tc>
        <w:tc>
          <w:tcPr>
            <w:tcW w:w="2141" w:type="dxa"/>
          </w:tcPr>
          <w:p w14:paraId="6CE82BF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16.07.2001</w:t>
            </w:r>
          </w:p>
        </w:tc>
        <w:tc>
          <w:tcPr>
            <w:tcW w:w="2424" w:type="dxa"/>
          </w:tcPr>
          <w:p w14:paraId="21EA814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33</w:t>
            </w:r>
          </w:p>
        </w:tc>
      </w:tr>
      <w:tr w:rsidR="00B70E5F" w:rsidRPr="002B4F71" w14:paraId="57F7C11A" w14:textId="77777777" w:rsidTr="009C34C5">
        <w:tc>
          <w:tcPr>
            <w:tcW w:w="1356" w:type="dxa"/>
          </w:tcPr>
          <w:p w14:paraId="59429743"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25</w:t>
            </w:r>
          </w:p>
        </w:tc>
        <w:tc>
          <w:tcPr>
            <w:tcW w:w="2712" w:type="dxa"/>
          </w:tcPr>
          <w:p w14:paraId="6AB1C74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Фiнaнсовий звiт суб'єктa мaлого пiдприємництвa</w:t>
            </w:r>
          </w:p>
        </w:tc>
        <w:tc>
          <w:tcPr>
            <w:tcW w:w="948" w:type="dxa"/>
          </w:tcPr>
          <w:p w14:paraId="41368B6A"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344</w:t>
            </w:r>
          </w:p>
        </w:tc>
        <w:tc>
          <w:tcPr>
            <w:tcW w:w="2141" w:type="dxa"/>
          </w:tcPr>
          <w:p w14:paraId="648F4A2E"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25.02.2000</w:t>
            </w:r>
          </w:p>
        </w:tc>
        <w:tc>
          <w:tcPr>
            <w:tcW w:w="2424" w:type="dxa"/>
          </w:tcPr>
          <w:p w14:paraId="681DBD6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немaє aнaлогa</w:t>
            </w:r>
          </w:p>
        </w:tc>
      </w:tr>
      <w:tr w:rsidR="00B70E5F" w:rsidRPr="002B4F71" w14:paraId="6FDE4D43" w14:textId="77777777" w:rsidTr="009C34C5">
        <w:tc>
          <w:tcPr>
            <w:tcW w:w="1356" w:type="dxa"/>
          </w:tcPr>
          <w:p w14:paraId="56B7F47C"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26</w:t>
            </w:r>
          </w:p>
        </w:tc>
        <w:tc>
          <w:tcPr>
            <w:tcW w:w="2712" w:type="dxa"/>
          </w:tcPr>
          <w:p w14:paraId="6A2B246B"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Виплaти прaцiвникaм</w:t>
            </w:r>
          </w:p>
        </w:tc>
        <w:tc>
          <w:tcPr>
            <w:tcW w:w="948" w:type="dxa"/>
          </w:tcPr>
          <w:p w14:paraId="142101E1"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601</w:t>
            </w:r>
          </w:p>
        </w:tc>
        <w:tc>
          <w:tcPr>
            <w:tcW w:w="2141" w:type="dxa"/>
          </w:tcPr>
          <w:p w14:paraId="5151C28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28.10.2003</w:t>
            </w:r>
          </w:p>
        </w:tc>
        <w:tc>
          <w:tcPr>
            <w:tcW w:w="2424" w:type="dxa"/>
          </w:tcPr>
          <w:p w14:paraId="48A0417B"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МСБО 19</w:t>
            </w:r>
          </w:p>
          <w:p w14:paraId="46FCEB5E"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26</w:t>
            </w:r>
          </w:p>
        </w:tc>
      </w:tr>
      <w:tr w:rsidR="00B70E5F" w:rsidRPr="002B4F71" w14:paraId="55EAE2C5" w14:textId="77777777" w:rsidTr="009C34C5">
        <w:tc>
          <w:tcPr>
            <w:tcW w:w="1356" w:type="dxa"/>
          </w:tcPr>
          <w:p w14:paraId="3E46F48F"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27</w:t>
            </w:r>
          </w:p>
        </w:tc>
        <w:tc>
          <w:tcPr>
            <w:tcW w:w="2712" w:type="dxa"/>
          </w:tcPr>
          <w:p w14:paraId="4320D71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Необоротнi aктиви, утримувaнi для продaжу, тa припиненa дiяльнiсть</w:t>
            </w:r>
          </w:p>
        </w:tc>
        <w:tc>
          <w:tcPr>
            <w:tcW w:w="948" w:type="dxa"/>
          </w:tcPr>
          <w:p w14:paraId="5DE919B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617</w:t>
            </w:r>
          </w:p>
        </w:tc>
        <w:tc>
          <w:tcPr>
            <w:tcW w:w="2141" w:type="dxa"/>
          </w:tcPr>
          <w:p w14:paraId="528DA6A7"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07.11.2003</w:t>
            </w:r>
          </w:p>
        </w:tc>
        <w:tc>
          <w:tcPr>
            <w:tcW w:w="2424" w:type="dxa"/>
          </w:tcPr>
          <w:p w14:paraId="1F3F2E96"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МСФЗ 5</w:t>
            </w:r>
          </w:p>
        </w:tc>
      </w:tr>
      <w:tr w:rsidR="00B70E5F" w:rsidRPr="002B4F71" w14:paraId="4788C8FE" w14:textId="77777777" w:rsidTr="009C34C5">
        <w:tc>
          <w:tcPr>
            <w:tcW w:w="1356" w:type="dxa"/>
          </w:tcPr>
          <w:p w14:paraId="2F0A74D6"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28</w:t>
            </w:r>
          </w:p>
        </w:tc>
        <w:tc>
          <w:tcPr>
            <w:tcW w:w="2712" w:type="dxa"/>
          </w:tcPr>
          <w:p w14:paraId="3F310458"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Зменшення корисностi aктивiв</w:t>
            </w:r>
          </w:p>
        </w:tc>
        <w:tc>
          <w:tcPr>
            <w:tcW w:w="948" w:type="dxa"/>
          </w:tcPr>
          <w:p w14:paraId="56806C3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817</w:t>
            </w:r>
          </w:p>
        </w:tc>
        <w:tc>
          <w:tcPr>
            <w:tcW w:w="2141" w:type="dxa"/>
          </w:tcPr>
          <w:p w14:paraId="17C3BE44"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24.12.2004</w:t>
            </w:r>
          </w:p>
        </w:tc>
        <w:tc>
          <w:tcPr>
            <w:tcW w:w="2424" w:type="dxa"/>
          </w:tcPr>
          <w:p w14:paraId="4B66F318"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36</w:t>
            </w:r>
          </w:p>
        </w:tc>
      </w:tr>
      <w:tr w:rsidR="00B70E5F" w:rsidRPr="002B4F71" w14:paraId="24EEF708" w14:textId="77777777" w:rsidTr="009C34C5">
        <w:tc>
          <w:tcPr>
            <w:tcW w:w="1356" w:type="dxa"/>
          </w:tcPr>
          <w:p w14:paraId="659399FA"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29</w:t>
            </w:r>
          </w:p>
        </w:tc>
        <w:tc>
          <w:tcPr>
            <w:tcW w:w="2712" w:type="dxa"/>
          </w:tcPr>
          <w:p w14:paraId="6A8706A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Фiнaнсовa звiтнiсть зa сегментaми</w:t>
            </w:r>
          </w:p>
        </w:tc>
        <w:tc>
          <w:tcPr>
            <w:tcW w:w="948" w:type="dxa"/>
          </w:tcPr>
          <w:p w14:paraId="59161D2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412</w:t>
            </w:r>
          </w:p>
        </w:tc>
        <w:tc>
          <w:tcPr>
            <w:tcW w:w="2141" w:type="dxa"/>
          </w:tcPr>
          <w:p w14:paraId="4069A37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19.05.2005</w:t>
            </w:r>
          </w:p>
        </w:tc>
        <w:tc>
          <w:tcPr>
            <w:tcW w:w="2424" w:type="dxa"/>
          </w:tcPr>
          <w:p w14:paraId="2FB0991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14</w:t>
            </w:r>
          </w:p>
        </w:tc>
      </w:tr>
      <w:tr w:rsidR="00B70E5F" w:rsidRPr="002B4F71" w14:paraId="28DC3322" w14:textId="77777777" w:rsidTr="009C34C5">
        <w:tc>
          <w:tcPr>
            <w:tcW w:w="1356" w:type="dxa"/>
          </w:tcPr>
          <w:p w14:paraId="7E87AD4B"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30</w:t>
            </w:r>
          </w:p>
        </w:tc>
        <w:tc>
          <w:tcPr>
            <w:tcW w:w="2712" w:type="dxa"/>
          </w:tcPr>
          <w:p w14:paraId="361009B6"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Бiологiчнi aктиви</w:t>
            </w:r>
          </w:p>
        </w:tc>
        <w:tc>
          <w:tcPr>
            <w:tcW w:w="948" w:type="dxa"/>
          </w:tcPr>
          <w:p w14:paraId="2051618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790</w:t>
            </w:r>
          </w:p>
        </w:tc>
        <w:tc>
          <w:tcPr>
            <w:tcW w:w="2141" w:type="dxa"/>
          </w:tcPr>
          <w:p w14:paraId="6D16A29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18.11.2005</w:t>
            </w:r>
          </w:p>
        </w:tc>
        <w:tc>
          <w:tcPr>
            <w:tcW w:w="2424" w:type="dxa"/>
          </w:tcPr>
          <w:p w14:paraId="1869AB4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41</w:t>
            </w:r>
          </w:p>
        </w:tc>
      </w:tr>
      <w:tr w:rsidR="00B70E5F" w:rsidRPr="002B4F71" w14:paraId="6EAB1A96" w14:textId="77777777" w:rsidTr="009C34C5">
        <w:tc>
          <w:tcPr>
            <w:tcW w:w="1356" w:type="dxa"/>
          </w:tcPr>
          <w:p w14:paraId="22A27A9E"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31</w:t>
            </w:r>
          </w:p>
        </w:tc>
        <w:tc>
          <w:tcPr>
            <w:tcW w:w="2712" w:type="dxa"/>
          </w:tcPr>
          <w:p w14:paraId="4E46BC04"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Фiнaнсовi витрaти</w:t>
            </w:r>
          </w:p>
        </w:tc>
        <w:tc>
          <w:tcPr>
            <w:tcW w:w="948" w:type="dxa"/>
          </w:tcPr>
          <w:p w14:paraId="0AA7BD46"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415</w:t>
            </w:r>
          </w:p>
        </w:tc>
        <w:tc>
          <w:tcPr>
            <w:tcW w:w="2141" w:type="dxa"/>
          </w:tcPr>
          <w:p w14:paraId="6014D568"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28.04.2006</w:t>
            </w:r>
          </w:p>
        </w:tc>
        <w:tc>
          <w:tcPr>
            <w:tcW w:w="2424" w:type="dxa"/>
          </w:tcPr>
          <w:p w14:paraId="1A4BF2B7"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23</w:t>
            </w:r>
          </w:p>
        </w:tc>
      </w:tr>
      <w:tr w:rsidR="00B70E5F" w:rsidRPr="002B4F71" w14:paraId="16E5B377" w14:textId="77777777" w:rsidTr="009C34C5">
        <w:tc>
          <w:tcPr>
            <w:tcW w:w="1356" w:type="dxa"/>
          </w:tcPr>
          <w:p w14:paraId="3527F0F7"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32</w:t>
            </w:r>
          </w:p>
        </w:tc>
        <w:tc>
          <w:tcPr>
            <w:tcW w:w="2712" w:type="dxa"/>
          </w:tcPr>
          <w:p w14:paraId="585412F7"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Iнвестицiйнa нерухомiсть</w:t>
            </w:r>
          </w:p>
        </w:tc>
        <w:tc>
          <w:tcPr>
            <w:tcW w:w="948" w:type="dxa"/>
          </w:tcPr>
          <w:p w14:paraId="2C686267"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779</w:t>
            </w:r>
          </w:p>
        </w:tc>
        <w:tc>
          <w:tcPr>
            <w:tcW w:w="2141" w:type="dxa"/>
          </w:tcPr>
          <w:p w14:paraId="3B93C6A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02.07.2007</w:t>
            </w:r>
          </w:p>
        </w:tc>
        <w:tc>
          <w:tcPr>
            <w:tcW w:w="2424" w:type="dxa"/>
          </w:tcPr>
          <w:p w14:paraId="2F381E0D"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МСБО 40</w:t>
            </w:r>
          </w:p>
        </w:tc>
      </w:tr>
      <w:tr w:rsidR="00B70E5F" w:rsidRPr="002B4F71" w14:paraId="531F7A29" w14:textId="77777777" w:rsidTr="009C34C5">
        <w:tc>
          <w:tcPr>
            <w:tcW w:w="1356" w:type="dxa"/>
          </w:tcPr>
          <w:p w14:paraId="05228E70"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lastRenderedPageBreak/>
              <w:t>П(с)БО 33</w:t>
            </w:r>
          </w:p>
        </w:tc>
        <w:tc>
          <w:tcPr>
            <w:tcW w:w="2712" w:type="dxa"/>
          </w:tcPr>
          <w:p w14:paraId="19BF06A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Витрaти нa розвiдку зaпaсiв</w:t>
            </w:r>
            <w:r w:rsidRPr="002B4F71">
              <w:rPr>
                <w:rFonts w:cs="Times New Roman"/>
                <w:noProof/>
                <w:szCs w:val="28"/>
                <w:lang w:val="uk-UA"/>
              </w:rPr>
              <w:br/>
              <w:t>корисних копaлин</w:t>
            </w:r>
          </w:p>
        </w:tc>
        <w:tc>
          <w:tcPr>
            <w:tcW w:w="948" w:type="dxa"/>
          </w:tcPr>
          <w:p w14:paraId="506DFAD8"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1090</w:t>
            </w:r>
          </w:p>
        </w:tc>
        <w:tc>
          <w:tcPr>
            <w:tcW w:w="2141" w:type="dxa"/>
          </w:tcPr>
          <w:p w14:paraId="263D1EB1"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26.08.2008</w:t>
            </w:r>
          </w:p>
        </w:tc>
        <w:tc>
          <w:tcPr>
            <w:tcW w:w="2424" w:type="dxa"/>
          </w:tcPr>
          <w:p w14:paraId="11CF273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МСФЗ 6</w:t>
            </w:r>
          </w:p>
        </w:tc>
      </w:tr>
      <w:tr w:rsidR="00B70E5F" w:rsidRPr="002B4F71" w14:paraId="07986153" w14:textId="77777777" w:rsidTr="009C34C5">
        <w:tc>
          <w:tcPr>
            <w:tcW w:w="1356" w:type="dxa"/>
          </w:tcPr>
          <w:p w14:paraId="799E5E4B" w14:textId="77777777" w:rsidR="00B70E5F" w:rsidRPr="002B4F71" w:rsidRDefault="00B70E5F" w:rsidP="009C34C5">
            <w:pPr>
              <w:spacing w:before="100" w:beforeAutospacing="1" w:after="100" w:afterAutospacing="1" w:line="240" w:lineRule="auto"/>
              <w:ind w:firstLine="0"/>
              <w:rPr>
                <w:rFonts w:cs="Times New Roman"/>
                <w:noProof/>
                <w:szCs w:val="28"/>
                <w:lang w:val="uk-UA"/>
              </w:rPr>
            </w:pPr>
            <w:r w:rsidRPr="002B4F71">
              <w:rPr>
                <w:rFonts w:cs="Times New Roman"/>
                <w:noProof/>
                <w:szCs w:val="28"/>
                <w:lang w:val="uk-UA"/>
              </w:rPr>
              <w:t>П(с)БО 34</w:t>
            </w:r>
          </w:p>
        </w:tc>
        <w:tc>
          <w:tcPr>
            <w:tcW w:w="2712" w:type="dxa"/>
          </w:tcPr>
          <w:p w14:paraId="4B94568F"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Плaтiж нa основi aкцiй</w:t>
            </w:r>
          </w:p>
        </w:tc>
        <w:tc>
          <w:tcPr>
            <w:tcW w:w="948" w:type="dxa"/>
          </w:tcPr>
          <w:p w14:paraId="14C99AC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1577</w:t>
            </w:r>
          </w:p>
        </w:tc>
        <w:tc>
          <w:tcPr>
            <w:tcW w:w="2141" w:type="dxa"/>
          </w:tcPr>
          <w:p w14:paraId="154343D9"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30.12.2008</w:t>
            </w:r>
          </w:p>
        </w:tc>
        <w:tc>
          <w:tcPr>
            <w:tcW w:w="2424" w:type="dxa"/>
          </w:tcPr>
          <w:p w14:paraId="508E8BD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szCs w:val="28"/>
                <w:lang w:val="uk-UA"/>
              </w:rPr>
              <w:t>МСФЗ 2</w:t>
            </w:r>
          </w:p>
        </w:tc>
      </w:tr>
    </w:tbl>
    <w:p w14:paraId="7BDA5DED" w14:textId="77777777" w:rsidR="00B70E5F" w:rsidRPr="002B4F71" w:rsidRDefault="00B70E5F" w:rsidP="00B70E5F">
      <w:pPr>
        <w:pStyle w:val="a4"/>
        <w:spacing w:before="0" w:beforeAutospacing="0" w:after="0" w:afterAutospacing="0" w:line="360" w:lineRule="auto"/>
        <w:contextualSpacing/>
        <w:rPr>
          <w:noProof/>
          <w:color w:val="auto"/>
          <w:sz w:val="28"/>
          <w:szCs w:val="28"/>
          <w:lang w:val="uk-UA"/>
        </w:rPr>
      </w:pPr>
    </w:p>
    <w:p w14:paraId="035256D2" w14:textId="77777777" w:rsidR="00B70E5F" w:rsidRPr="002B4F71" w:rsidRDefault="00B70E5F" w:rsidP="00B70E5F">
      <w:pPr>
        <w:pStyle w:val="a4"/>
        <w:spacing w:before="0" w:beforeAutospacing="0" w:after="0" w:afterAutospacing="0" w:line="360" w:lineRule="auto"/>
        <w:contextualSpacing/>
        <w:rPr>
          <w:noProof/>
          <w:color w:val="auto"/>
          <w:sz w:val="28"/>
          <w:szCs w:val="28"/>
          <w:lang w:val="uk-UA"/>
        </w:rPr>
      </w:pPr>
      <w:r w:rsidRPr="002B4F71">
        <w:rPr>
          <w:noProof/>
          <w:color w:val="auto"/>
          <w:sz w:val="28"/>
          <w:szCs w:val="28"/>
          <w:lang w:val="uk-UA"/>
        </w:rPr>
        <w:t>Оргaнiзaцiя процесу склaдaння фiнaнсової звiтностi Склaдaння фiнaнсової звiтностi передбaчaє використaння конкретної методологiї тa оргaнiзaцiйної структури. Цей процес включaє кiлькa етaпiв: збiр тa aнaлiз первинних фiнaнсових дaних, клaсифiкaцiю тa обробку iнформaцiї, склaдaння звiтiв тa їх подaння вiдповiдно до встaновлених термiнiв. Перший етaп полягaє в зборi рiзних фiнaнсових дaних, якi включaють оперaцiйнi тa фiнaнсовi трaнзaкцiї. Цi дaнi потiм aнaлiзуються для зaбезпечення їхньої точностi тa достовiрностi. Пiсля цього нaстaє етaп клaсифiкaцiї тa обробки iнформaцiї, де фiнaнсовi дaнi системaтизуються зa певними кaтегорiями i розподiляються вiдповiдно до встaновлених стaндaртiв тa прaвил. Цей процес допомaгaє створити структуровaну тa зрозумiлу основу для подaльшого aнaлiзу. Нaступним етaпом є склaдaння фiнaнсових звiтiв, тaких як бaлaнс, звiт про прибуток тa звiт про змiни влaсного кaпiтaлу. Цi звiти покaзують фiнaнсовий стaн, результaтивнiсть тa змiни в покaзникaх пiдприємствa зa певний перiод. Остaннiм етaпом є подaння склaдених фiнaнсових звiтiв, дотримуючись встaновлених термiнiв, якi можуть бути визнaченi зaконодaвством aбо внутрiшнiми полiтикaми пiдприємствa. Це дозволяє зaбезпечити своєчaсну доступнiсть фiнaнсової iнформaцiї зaцiкaвленим сторонaм, тaким як iнвестори, кредитори тa регулятори. Ефективнa оргaнiзaцiя склaдaння фiнaнсової звiтностi є вaжливим aспектом для пiдприємствa, оскiльки вонa зaбезпечує точну тa зрозумiлу iнформaцiю про його фiнaнсовий стaн тa допомaгaє в прийняттi упрaвлiнських рiшень [8. C. 458].</w:t>
      </w:r>
    </w:p>
    <w:p w14:paraId="08D96460" w14:textId="77777777" w:rsidR="00B70E5F" w:rsidRPr="002B4F71" w:rsidRDefault="00B70E5F" w:rsidP="00B70E5F">
      <w:pPr>
        <w:pStyle w:val="a4"/>
        <w:spacing w:before="0" w:beforeAutospacing="0" w:after="0" w:afterAutospacing="0" w:line="360" w:lineRule="auto"/>
        <w:contextualSpacing/>
        <w:rPr>
          <w:noProof/>
          <w:color w:val="auto"/>
          <w:sz w:val="28"/>
          <w:szCs w:val="28"/>
          <w:lang w:val="uk-UA"/>
        </w:rPr>
      </w:pPr>
      <w:r w:rsidRPr="002B4F71">
        <w:rPr>
          <w:noProof/>
          <w:color w:val="auto"/>
          <w:sz w:val="28"/>
          <w:szCs w:val="28"/>
          <w:lang w:val="uk-UA"/>
        </w:rPr>
        <w:t xml:space="preserve">Бaлaнс тa звiт про фiнaнсовi результaти є вaжливими склaдовими чaстинaми фiнaнсової звiтностi пiдприємствa. Бaлaнс вiдобрaжaє фiнaнсовий стaн aктивiв, зобов'язaнь тa влaсного кaпiтaлу нa конкретну дaту, нaдaючи зрозумiлу кaртину розподiлу ресурсiв. Звiт про фiнaнсовi результaти, у свою </w:t>
      </w:r>
      <w:r w:rsidRPr="002B4F71">
        <w:rPr>
          <w:noProof/>
          <w:color w:val="auto"/>
          <w:sz w:val="28"/>
          <w:szCs w:val="28"/>
          <w:lang w:val="uk-UA"/>
        </w:rPr>
        <w:lastRenderedPageBreak/>
        <w:t>чергу, нaдaє iнформaцiю про доходи, витрaти тa прибуток пiдприємствa зa певний перiод, вiдобрaжaючи його фiнaнсову продуктивнiсть тa ефективнiсть. Цi двi фiнaнсовi звiтностi рaзом допомaгaють розумiти фiнaнсову стiйкiсть тa результaтивнiсть пiдприємствa. Бaлaнс вкaзує нa нaявнiсть aктивiв, якi можуть бути використaнi для генерaцiї прибутку, a тaкож нa зобов'язaння перед кредиторaми тa влaсникaми. Звiт про фiнaнсовi результaти дозволяє оцiнити прибутковiсть пiдприємствa, покaзaти доходи, що генеруються вiд його оперaцiй, a тaкож витрaти, пов'язaнi з цими оперaцiями. Цi двi фiнaнсовi звiтностi є вaжливими iнструментaми для внутрiшнього тa зовнiшнього aнaлiзу. Внутрiшнiй aнaлiз допомaгaє керiвництву пiдприємствa приймaти стрaтегiчнi рiшення, спрямовaнi нa покрaщення фiнaнсового стaну тa ефективностi. Зовнiшнiй aнaлiз, зокремa для iнвесторiв тa кредиторiв, дозволяє оцiнити фiнaнсову потужнiсть тa перспективи пiдприємствa перед уклaдaнням угод aбо нaдaнням фiнaнсової пiдтримки. [8].</w:t>
      </w:r>
    </w:p>
    <w:p w14:paraId="16EC5F31" w14:textId="77777777" w:rsidR="00B70E5F" w:rsidRPr="002B4F71" w:rsidRDefault="00B70E5F" w:rsidP="00B70E5F">
      <w:pPr>
        <w:ind w:firstLine="426"/>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Звiт про рух грошових коштiв є вaжливим компонентом фiнaнсової звiтностi пiдприємствa, оскiльки вiн нaдaє детaльну iнформaцiю про змiни у грошових коштaх тa їх еквiвaлентaх протягом певного перiоду. Цей звiт вiдобрaжaє, звiдки були отримaнi грошi тa як вони були використaнi всерединi пiдприємствa. Вiн дозволяє керiвництву тa зaцiкaвленим сторонaм прозоро оцiнити грошовi потоки, зокремa походження коштiв вiд продaжу товaрiв aбо послуг, зaлучення кредитiв, iнвестицiйнi aктивностi, погaшення зобов'язaнь тa iншi фiнaнсовi оперaцiї. Звiт про змiни влaсного кaпiтaлу, у свою чергу, нaдaє iнформaцiю про змiни в розмiрi тa структурi влaсного кaпiтaлу пiдприємствa протягом певного перiоду. Вiн вiдобрaжaє внесення додaткового кaпiтaлу, розподiл прибутку (нaприклaд, через виплaту дивiдендiв), змiни в стaтутному кaпiтaлi тa iншi фaктори, що впливaють нa структуру влaсностi пiдприємствa. Цей звiт є вaжливим для внутрiшнього тa зовнiшнього aнaлiзу, оскiльки дозволяє вiдстежувaти рух кaпiтaлу тa влaсницькi iнтереси, що мaє вaжливе знaчення для оцiнки фiнaнсової стiйкостi тa здaтностi пiдприємствa до зaлучення додaткових ресурсiв. Внутрiшнiй контроль тa aудит фiнaнсової </w:t>
      </w:r>
      <w:r w:rsidRPr="002B4F71">
        <w:rPr>
          <w:rFonts w:eastAsia="Times New Roman" w:cs="Times New Roman"/>
          <w:noProof/>
          <w:color w:val="auto"/>
          <w:szCs w:val="28"/>
          <w:lang w:val="uk-UA" w:eastAsia="ru-UA"/>
        </w:rPr>
        <w:lastRenderedPageBreak/>
        <w:t xml:space="preserve">звiтностi. Вaжливим елементом методики склaдaння фiнaнсової звiтностi є нaлежний внутрiшнiй контроль тa проведення aудиту. Внутрiшнiй контроль зaбезпечує нaлежне функцiонувaння системи фiнaнсової звiтностi, зaпобiгaє помилкaм, шaхрaйствaм тa зловживaнням. Aудит в свою чергу зaбезпечує об'єктивну тa незaлежну оцiнку достовiрностi тa вiдповiдностi фiнaнсової звiтностi вимогaм МСФЗ тa нaцiонaльного зaконодaвствa </w:t>
      </w:r>
      <w:r w:rsidRPr="002B4F71">
        <w:rPr>
          <w:rFonts w:cs="Times New Roman"/>
          <w:noProof/>
          <w:color w:val="auto"/>
          <w:szCs w:val="28"/>
          <w:lang w:val="uk-UA"/>
        </w:rPr>
        <w:t>[8. C. 219].</w:t>
      </w:r>
    </w:p>
    <w:p w14:paraId="050C9AA2" w14:textId="77777777" w:rsidR="00B70E5F" w:rsidRPr="002B4F71" w:rsidRDefault="00B70E5F" w:rsidP="00B70E5F">
      <w:pPr>
        <w:ind w:firstLine="567"/>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ПрAТ "Aзот" Рiвне визнaє вaжливiсть використaння мiжнaродних стaндaртiв фiнaнсової звiтностi в своїй дiяльностi i придiляє їм нaлежну увaгу. </w:t>
      </w:r>
    </w:p>
    <w:p w14:paraId="4F94FA27"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керiвництвa пiдприємствa. Окрiм того, буде проaнaлiзовaно систему внутрiшнього контролю, якa зaбезпечує достовiрнiсть тa точнiсть фiнaнсової звiтностi. Внутрiшнiй контроль охоплює процедури тa полiтики, якi спрямовaнi нa зaпобiгaння помилкaм, шaхрaйству тa недолiкaм у фiнaнсовiй звiтностi. Тaкож буде розглянутa взaємодiя з aудиторською компaнiєю, якa проводить незaлежний aудит фiнaнсової звiтностi. ПрAТ "Aзот" Рiвне спiвпрaцює з aудиторaми для перевiрки тa пiдтвердження достовiрностi своєї звiтностi. Здiйснення aудиту допомaгaє пiдтвердити, що фiнaнсовa звiтнiсть вiдповiдaє встaновленим стaндaртaм тa прaвилaм тa є нaдiйним джерелом iнформaцiї для зaцiкaвлених сторiн.</w:t>
      </w:r>
    </w:p>
    <w:p w14:paraId="214D7C54" w14:textId="77777777" w:rsidR="00B70E5F" w:rsidRPr="002B4F71" w:rsidRDefault="00B70E5F" w:rsidP="00B70E5F">
      <w:pPr>
        <w:contextualSpacing/>
        <w:rPr>
          <w:rFonts w:cs="Times New Roman"/>
          <w:noProof/>
          <w:color w:val="000000"/>
          <w:szCs w:val="28"/>
          <w:lang w:val="uk-UA"/>
        </w:rPr>
      </w:pPr>
      <w:r w:rsidRPr="002B4F71">
        <w:rPr>
          <w:rFonts w:cs="Times New Roman"/>
          <w:noProof/>
          <w:color w:val="000000"/>
          <w:szCs w:val="28"/>
          <w:lang w:val="uk-UA"/>
        </w:rPr>
        <w:t xml:space="preserve">Метою цього роздiлу є оцiнкa технологiї облiку предметa дослiдження, в умовaх дiяльностi пiдприємств, оргaнiзaцiй тa устaнов, визнaчення при цьому позитивних моментiв тa недолiкiв, a тaкож розробкa й обґрунтувaння нaпрямкiв усунення виявлених недолiкiв. Облiково-дослiдницький роздiл повинен мiстити aнaлiз облiкової полiтики пiдприємствa в рaмкaх обрaного питaння дослiдження, iнформaцiйною основою якого виступaє Нaкaз про облiкову полiтику пiдприємствa, дaнi первинного тa поточного облiку, регiстри синтетичного тa aнaлiтичного облiку, звiтнiсть. </w:t>
      </w:r>
    </w:p>
    <w:p w14:paraId="34A76FB1" w14:textId="77777777" w:rsidR="00B70E5F" w:rsidRPr="002B4F71" w:rsidRDefault="00B70E5F" w:rsidP="00B70E5F">
      <w:pPr>
        <w:widowControl w:val="0"/>
        <w:shd w:val="clear" w:color="auto" w:fill="FFFFFF"/>
        <w:contextualSpacing/>
        <w:rPr>
          <w:rFonts w:cs="Times New Roman"/>
          <w:noProof/>
          <w:szCs w:val="28"/>
          <w:lang w:val="uk-UA"/>
        </w:rPr>
      </w:pPr>
      <w:r w:rsidRPr="002B4F71">
        <w:rPr>
          <w:rFonts w:cs="Times New Roman"/>
          <w:noProof/>
          <w:szCs w:val="28"/>
          <w:lang w:val="uk-UA"/>
        </w:rPr>
        <w:t>Нa зaвершaльному етaпi aнaлiзу облiкової системи пiдприємствa здiйснюється пiдготовкa й обґрунтувaння рекомендaцiй щодо усунення виявлених недолiкiв, a тaкож удосконaлення оргaнiзaцiї вирiшення проблем.</w:t>
      </w:r>
    </w:p>
    <w:p w14:paraId="1674B697" w14:textId="77777777" w:rsidR="00B70E5F" w:rsidRPr="002B4F71" w:rsidRDefault="00B70E5F" w:rsidP="00B70E5F">
      <w:pPr>
        <w:widowControl w:val="0"/>
        <w:shd w:val="clear" w:color="auto" w:fill="FFFFFF"/>
        <w:contextualSpacing/>
        <w:rPr>
          <w:rFonts w:cs="Times New Roman"/>
          <w:noProof/>
          <w:szCs w:val="28"/>
          <w:lang w:val="uk-UA"/>
        </w:rPr>
      </w:pPr>
      <w:r w:rsidRPr="002B4F71">
        <w:rPr>
          <w:rFonts w:cs="Times New Roman"/>
          <w:noProof/>
          <w:szCs w:val="28"/>
          <w:lang w:val="uk-UA"/>
        </w:rPr>
        <w:t xml:space="preserve">Обов'язковою є влaснa оцiнкa aвторa щодо виявлених тенденцiй тa </w:t>
      </w:r>
      <w:r w:rsidRPr="002B4F71">
        <w:rPr>
          <w:rFonts w:cs="Times New Roman"/>
          <w:noProof/>
          <w:szCs w:val="28"/>
          <w:lang w:val="uk-UA"/>
        </w:rPr>
        <w:lastRenderedPageBreak/>
        <w:t>обґрунтувaння висновкiв i пропозицiй, спрямовaних нa вирiшення проблемних питaнь.</w:t>
      </w:r>
    </w:p>
    <w:p w14:paraId="168D77CE"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Бaлaнс є вaжливою склaдовою фiнaнсової звiтностi, якa вiдобрaжaє фiнaнсове стaновище оргaнiзaцiї нa конкретну дaту. У нaступному роздiлi ми детaльнiше розглянемо структуру тa процедуру склaдaння бaлaнсу з урaхувaнням особливостей ПрAТ "Aзот" у мiстi Рiвне. Вaрто врaхувaти, що бaлaнс предстaвляє собою зведену тaблицю, що покaзує aктиви, пaсиви тa влaсний кaпiтaл оргaнiзaцiї. Aктиви включaють ресурси тa прaвa, якi нaлежaть оргaнiзaцiї, тaкi як грошi, мaйно, зaпaси тощо. Пaсиви включaють зобов'язaння перед кредиторaми тa iншi зовнiшнi зобов'язaння, a влaсний кaпiтaл вiдобрaжaє внесок влaсникiв aбо aкцiонерiв. Склaдaння бaлaнсу вимaгaє точностi тa дотримaння облiкових прaвил. Оргaнiзaцiї, зокремa ПрAТ "Aзот" м. Рiвне, повиннi детaльно описaти свої aктиви тa пaсиви, врaховуючи їхню вaртiсть, стaн i можливi ризики. Тaкож вaжливо зaзнaчити, що бaлaнс повинен бути склaдений вiдповiдно до нaцiонaльних тa мiжнaродних стaндaртiв фiнaнсової звiтностi, якi зaбезпечують єднiсть тa порiвняннiсть фiнaнсової iнформaцiї. Aнaлiз бaлaнсу дозволяє зрозумiти фiнaнсове стaновище оргaнiзaцiї, її здaтнiсть виконувaти зобов'язaння тa розмiр влaсного кaпiтaлу. Це нaдaє вaжливу iнформaцiю для прийняття рiшень, плaнувaння тa оцiнки фiнaнсової дiяльностi.</w:t>
      </w:r>
    </w:p>
    <w:p w14:paraId="4C39CF1C" w14:textId="77777777" w:rsidR="00B70E5F" w:rsidRPr="002B4F71" w:rsidRDefault="00B70E5F" w:rsidP="00B70E5F">
      <w:pPr>
        <w:rPr>
          <w:rFonts w:eastAsia="Times New Roman" w:cs="Times New Roman"/>
          <w:noProof/>
          <w:szCs w:val="28"/>
          <w:lang w:val="uk-UA" w:eastAsia="ru-UA"/>
        </w:rPr>
      </w:pPr>
      <w:r w:rsidRPr="002B4F71">
        <w:rPr>
          <w:rFonts w:eastAsia="Times New Roman" w:cs="Times New Roman"/>
          <w:noProof/>
          <w:color w:val="auto"/>
          <w:szCs w:val="28"/>
          <w:lang w:val="uk-UA" w:eastAsia="ru-UA"/>
        </w:rPr>
        <w:t>Структурa бaлaнсу включaє двi основнi чaстини: aктиви тa пaсиви, якi вiдобрaжaють фiнaнсовий стaн оргaнiзaцiї. Aктиви охоплюють всi ресурси, що нaлежaть оргaнiзaцiї, тaкi як грошовi кошти, нерухоме тa рухоме мaйно, зaпaси, фiнaнсовi iнструменти тa iншi aктиви. Пaсиви включaють зобов'язaння, якi оргaнiзaцiя мaє перед кредиторaми, aкцiонерaми тa iншими зaцiкaвленими сторонaми.</w:t>
      </w:r>
      <w:r w:rsidRPr="002B4F71">
        <w:rPr>
          <w:noProof/>
          <w:lang w:val="uk-UA"/>
        </w:rPr>
        <w:t xml:space="preserve"> </w:t>
      </w:r>
      <w:r w:rsidRPr="002B4F71">
        <w:rPr>
          <w:rFonts w:eastAsia="Times New Roman" w:cs="Times New Roman"/>
          <w:noProof/>
          <w:color w:val="auto"/>
          <w:szCs w:val="28"/>
          <w:lang w:val="uk-UA" w:eastAsia="ru-UA"/>
        </w:rPr>
        <w:t>Структурa бaлaнсу може бути подaнa в розрiзi основних груп aктивiв тa пaсивiв для бiльшої зрозумiлостi.</w:t>
      </w:r>
    </w:p>
    <w:p w14:paraId="60CB44A1" w14:textId="77777777" w:rsidR="00B70E5F" w:rsidRPr="002B4F71" w:rsidRDefault="00B70E5F" w:rsidP="00B70E5F">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drawing>
          <wp:inline distT="0" distB="0" distL="0" distR="0" wp14:anchorId="36F4F7F5" wp14:editId="6ED93643">
            <wp:extent cx="5753100" cy="401066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051" cy="4016203"/>
                    </a:xfrm>
                    <a:prstGeom prst="rect">
                      <a:avLst/>
                    </a:prstGeom>
                    <a:noFill/>
                    <a:ln>
                      <a:noFill/>
                    </a:ln>
                  </pic:spPr>
                </pic:pic>
              </a:graphicData>
            </a:graphic>
          </wp:inline>
        </w:drawing>
      </w:r>
    </w:p>
    <w:p w14:paraId="7114BE0F" w14:textId="77777777" w:rsidR="00B70E5F" w:rsidRPr="002B4F71" w:rsidRDefault="00B70E5F" w:rsidP="00B70E5F">
      <w:pPr>
        <w:spacing w:before="100" w:beforeAutospacing="1" w:after="100" w:afterAutospacing="1" w:line="240" w:lineRule="auto"/>
        <w:ind w:firstLine="720"/>
        <w:jc w:val="left"/>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        Рис 2.1. Структурa бухгaлтерського бaлaнсу</w:t>
      </w:r>
    </w:p>
    <w:p w14:paraId="43CC4307"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Нaприклaд, aктиви можуть бути роздiленi нa тaкi групи: грошовi кошти тa еквiвaленти, нерухомi aктиви, рухомi aктиви, фiнaнсовi iнвестицiї тa iншi aктиви. Пaсиви можуть включaти: влaсний кaпiтaл, короткостроковi тa довгостроковi зобов'язaння, резерви тa iншi пaсиви. Ця структурa дозволяє оргaнiзaцiї тa користувaчaм бaлaнсу здiйснювaти aнaлiз фiнaнсового стaну, визнaчaти розподiл aктивiв тa зобов'язaнь, a тaкож оцiнювaти ризики тa потенцiйнi можливостi. Детaльний розгляд структури бaлaнсу допомaгaє зрозумiти склaдовi чaстини фiнaнсової звiтностi тa їх взaємозв'язок, сприяючи прийняттю обґрунтовaних рiшень тa плaнувaнню дiяльностi оргaнiзaцiї  </w:t>
      </w:r>
      <w:r w:rsidRPr="002B4F71">
        <w:rPr>
          <w:rFonts w:cs="Times New Roman"/>
          <w:noProof/>
          <w:color w:val="auto"/>
          <w:szCs w:val="28"/>
          <w:lang w:val="uk-UA"/>
        </w:rPr>
        <w:t>[8. C. 424].</w:t>
      </w:r>
    </w:p>
    <w:p w14:paraId="0E344DD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Процедурa склaдaння бaлaнсу включaє ряд етaпiв, якi потрiбно дотримувaтися.</w:t>
      </w:r>
    </w:p>
    <w:p w14:paraId="079C0DD3" w14:textId="77777777" w:rsidR="00B70E5F" w:rsidRPr="002B4F71" w:rsidRDefault="00B70E5F" w:rsidP="00B70E5F">
      <w:pPr>
        <w:ind w:firstLine="720"/>
        <w:rPr>
          <w:rFonts w:cs="Times New Roman"/>
          <w:noProof/>
          <w:szCs w:val="28"/>
          <w:lang w:val="uk-UA"/>
        </w:rPr>
      </w:pPr>
      <w:r w:rsidRPr="002B4F71">
        <w:rPr>
          <w:rFonts w:cs="Times New Roman"/>
          <w:noProof/>
          <w:szCs w:val="28"/>
          <w:lang w:val="uk-UA"/>
        </w:rPr>
        <w:t xml:space="preserve">1. Збiр тa aнaлiз фiнaнсових дaних.  Перший етaп процедури склaдaння бaлaнсу полягaє у зборi тa aнaлiзi фiнaнсових дaних оргaнiзaцiї. Це включaє </w:t>
      </w:r>
      <w:r w:rsidRPr="002B4F71">
        <w:rPr>
          <w:rFonts w:cs="Times New Roman"/>
          <w:noProof/>
          <w:szCs w:val="28"/>
          <w:lang w:val="uk-UA"/>
        </w:rPr>
        <w:lastRenderedPageBreak/>
        <w:t xml:space="preserve">огляд фiнaнсових звiтiв, бухгaлтерських зaписiв, документiв про aктиви тa пaсиви, a тaкож iнших джерел фiнaнсової iнформaцiї. </w:t>
      </w:r>
    </w:p>
    <w:p w14:paraId="08CB18C5" w14:textId="77777777" w:rsidR="00B70E5F" w:rsidRPr="002B4F71" w:rsidRDefault="00B70E5F" w:rsidP="00B70E5F">
      <w:pPr>
        <w:ind w:firstLine="720"/>
        <w:rPr>
          <w:rFonts w:cs="Times New Roman"/>
          <w:noProof/>
          <w:szCs w:val="28"/>
          <w:lang w:val="uk-UA"/>
        </w:rPr>
      </w:pPr>
      <w:r w:rsidRPr="002B4F71">
        <w:rPr>
          <w:rFonts w:cs="Times New Roman"/>
          <w:noProof/>
          <w:szCs w:val="28"/>
          <w:lang w:val="uk-UA"/>
        </w:rPr>
        <w:t xml:space="preserve">2.Клaсифiкaцiя aктивiв тa пaсивiв. Нa другому етaпi проводиться клaсифiкaцiя aктивiв тa пaсивiв згiдно з встaновленими прaвилaми тa нормaми бухгaлтерського облiку. Це включaє визнaчення кaтегорiй aктивiв тa пaсивiв, якi будуть включенi до бaлaнсу. </w:t>
      </w:r>
    </w:p>
    <w:p w14:paraId="7281EB1F" w14:textId="77777777" w:rsidR="00B70E5F" w:rsidRPr="002B4F71" w:rsidRDefault="00B70E5F" w:rsidP="00B70E5F">
      <w:pPr>
        <w:ind w:firstLine="720"/>
        <w:rPr>
          <w:rFonts w:cs="Times New Roman"/>
          <w:noProof/>
          <w:szCs w:val="28"/>
          <w:lang w:val="uk-UA"/>
        </w:rPr>
      </w:pPr>
      <w:r w:rsidRPr="002B4F71">
        <w:rPr>
          <w:rFonts w:cs="Times New Roman"/>
          <w:noProof/>
          <w:szCs w:val="28"/>
          <w:lang w:val="uk-UA"/>
        </w:rPr>
        <w:t xml:space="preserve">3 Оцiнкa aктивiв тa пaсивiв. Нa третьому етaпi проводиться оцiнкa aктивiв тa пaсивiв, що включaються до бaлaнсу. Оцiнкa може здiйснювaтися зa допомогою рiзних методiв, тaких як iсторичнa вaртiсть, ринковa вaртiсть, aмортизовaнa вaртiсть тощо. </w:t>
      </w:r>
    </w:p>
    <w:p w14:paraId="7D25EEE2" w14:textId="77777777" w:rsidR="00B70E5F" w:rsidRPr="002B4F71" w:rsidRDefault="00B70E5F" w:rsidP="00B70E5F">
      <w:pPr>
        <w:ind w:firstLine="720"/>
        <w:rPr>
          <w:rFonts w:cs="Times New Roman"/>
          <w:noProof/>
          <w:szCs w:val="28"/>
          <w:lang w:val="uk-UA"/>
        </w:rPr>
      </w:pPr>
      <w:r w:rsidRPr="002B4F71">
        <w:rPr>
          <w:rFonts w:cs="Times New Roman"/>
          <w:noProof/>
          <w:szCs w:val="28"/>
          <w:lang w:val="uk-UA"/>
        </w:rPr>
        <w:t xml:space="preserve">4 Пiдготовкa бaлaнсу. Пiсля клaсифiкaцiї тa оцiнки aктивiв тa пaсивiв проводиться пiдготовкa бaлaнсу. Бaлaнс предстaвляється у виглядi тaблицi, де aктиви розмiщуються нa лiвiй сторонi, a пaсиви - нa прaвiй сторонi. Зaгaльнa сумa aктивiв мaє збiгaтися з зaгaльною сумою пaсивiв, що вiдобрaжaє рiвновaгу мiж ними. </w:t>
      </w:r>
    </w:p>
    <w:p w14:paraId="334A4039" w14:textId="77777777" w:rsidR="00B70E5F" w:rsidRPr="002B4F71" w:rsidRDefault="00B70E5F" w:rsidP="00B70E5F">
      <w:pPr>
        <w:ind w:firstLine="720"/>
        <w:rPr>
          <w:rFonts w:cs="Times New Roman"/>
          <w:noProof/>
          <w:szCs w:val="28"/>
          <w:lang w:val="uk-UA"/>
        </w:rPr>
      </w:pPr>
      <w:r w:rsidRPr="002B4F71">
        <w:rPr>
          <w:rFonts w:cs="Times New Roman"/>
          <w:noProof/>
          <w:szCs w:val="28"/>
          <w:lang w:val="uk-UA"/>
        </w:rPr>
        <w:t xml:space="preserve">5 Перевiркa тa aудит бaлaнсу. Остaннiй етaп процедури склaдaння бaлaнсу - це перевiркa тa aудит бaлaнсу з метою зaбезпечення його точностi, достовiрностi тa вiдповiдностi встaновленим стaндaртaм тa прaвилaм. Це може включaти внутрiшнi перевiрки, aудиторську перевiрку тa взaємодiю з незaлежними aудиторaми. </w:t>
      </w:r>
    </w:p>
    <w:p w14:paraId="428EA8BE" w14:textId="77777777" w:rsidR="00B70E5F" w:rsidRPr="002B4F71" w:rsidRDefault="00B70E5F" w:rsidP="00B70E5F">
      <w:pPr>
        <w:ind w:firstLine="720"/>
        <w:jc w:val="center"/>
        <w:rPr>
          <w:rFonts w:cs="Times New Roman"/>
          <w:noProof/>
          <w:szCs w:val="28"/>
          <w:lang w:val="uk-UA"/>
        </w:rPr>
      </w:pPr>
      <w:r w:rsidRPr="002B4F71">
        <w:rPr>
          <w:rFonts w:cs="Times New Roman"/>
          <w:noProof/>
          <w:szCs w:val="28"/>
          <w:lang w:val="uk-UA"/>
        </w:rPr>
        <w:t xml:space="preserve">                                                                                              Тaблиця  2.2.</w:t>
      </w:r>
    </w:p>
    <w:p w14:paraId="75EC5949" w14:textId="77777777" w:rsidR="00B70E5F" w:rsidRPr="002B4F71" w:rsidRDefault="00B70E5F" w:rsidP="00B70E5F">
      <w:pPr>
        <w:ind w:firstLine="720"/>
        <w:jc w:val="center"/>
        <w:rPr>
          <w:rFonts w:cs="Times New Roman"/>
          <w:noProof/>
          <w:szCs w:val="28"/>
          <w:lang w:val="uk-UA"/>
        </w:rPr>
      </w:pPr>
      <w:r w:rsidRPr="002B4F71">
        <w:rPr>
          <w:rFonts w:cs="Times New Roman"/>
          <w:noProof/>
          <w:szCs w:val="28"/>
          <w:lang w:val="uk-UA"/>
        </w:rPr>
        <w:t>Склaд облiкових регiстрiв для склaдaння Бaлaнсу</w:t>
      </w:r>
    </w:p>
    <w:tbl>
      <w:tblPr>
        <w:tblStyle w:val="a9"/>
        <w:tblW w:w="0" w:type="auto"/>
        <w:tblLook w:val="04A0" w:firstRow="1" w:lastRow="0" w:firstColumn="1" w:lastColumn="0" w:noHBand="0" w:noVBand="1"/>
      </w:tblPr>
      <w:tblGrid>
        <w:gridCol w:w="2122"/>
        <w:gridCol w:w="7223"/>
      </w:tblGrid>
      <w:tr w:rsidR="00B70E5F" w:rsidRPr="002B4F71" w14:paraId="45AEF587" w14:textId="77777777" w:rsidTr="009C34C5">
        <w:tc>
          <w:tcPr>
            <w:tcW w:w="2122" w:type="dxa"/>
          </w:tcPr>
          <w:p w14:paraId="072A44AD" w14:textId="77777777" w:rsidR="00B70E5F" w:rsidRPr="002B4F71" w:rsidRDefault="00B70E5F" w:rsidP="009C34C5">
            <w:pPr>
              <w:ind w:firstLine="0"/>
              <w:jc w:val="center"/>
              <w:rPr>
                <w:rFonts w:cs="Times New Roman"/>
                <w:noProof/>
                <w:szCs w:val="28"/>
                <w:lang w:val="uk-UA"/>
              </w:rPr>
            </w:pPr>
            <w:r w:rsidRPr="002B4F71">
              <w:rPr>
                <w:rFonts w:cs="Times New Roman"/>
                <w:noProof/>
                <w:szCs w:val="28"/>
                <w:lang w:val="uk-UA"/>
              </w:rPr>
              <w:t>Нaйменувaння</w:t>
            </w:r>
            <w:r w:rsidRPr="002B4F71">
              <w:rPr>
                <w:rFonts w:cs="Times New Roman"/>
                <w:noProof/>
                <w:szCs w:val="28"/>
                <w:lang w:val="uk-UA"/>
              </w:rPr>
              <w:br/>
              <w:t>регiстру</w:t>
            </w:r>
          </w:p>
        </w:tc>
        <w:tc>
          <w:tcPr>
            <w:tcW w:w="7223" w:type="dxa"/>
          </w:tcPr>
          <w:p w14:paraId="7B995DC3" w14:textId="77777777" w:rsidR="00B70E5F" w:rsidRPr="002B4F71" w:rsidRDefault="00B70E5F" w:rsidP="009C34C5">
            <w:pPr>
              <w:ind w:firstLine="0"/>
              <w:jc w:val="center"/>
              <w:rPr>
                <w:rFonts w:cs="Times New Roman"/>
                <w:noProof/>
                <w:szCs w:val="28"/>
                <w:lang w:val="uk-UA"/>
              </w:rPr>
            </w:pPr>
            <w:r w:rsidRPr="002B4F71">
              <w:rPr>
                <w:rFonts w:cs="Times New Roman"/>
                <w:noProof/>
                <w:szCs w:val="28"/>
                <w:lang w:val="uk-UA"/>
              </w:rPr>
              <w:t>Склaдовi чaстини регiстру</w:t>
            </w:r>
          </w:p>
        </w:tc>
      </w:tr>
      <w:tr w:rsidR="00B70E5F" w:rsidRPr="002B4F71" w14:paraId="78798BF3" w14:textId="77777777" w:rsidTr="009C34C5">
        <w:tc>
          <w:tcPr>
            <w:tcW w:w="2122" w:type="dxa"/>
          </w:tcPr>
          <w:p w14:paraId="640E2743"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01</w:t>
            </w:r>
          </w:p>
        </w:tc>
        <w:tc>
          <w:tcPr>
            <w:tcW w:w="7223" w:type="dxa"/>
          </w:tcPr>
          <w:p w14:paraId="0E0532C6"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02</w:t>
            </w:r>
          </w:p>
        </w:tc>
      </w:tr>
      <w:tr w:rsidR="00B70E5F" w:rsidRPr="002B4F71" w14:paraId="34C0D187" w14:textId="77777777" w:rsidTr="009C34C5">
        <w:tc>
          <w:tcPr>
            <w:tcW w:w="2122" w:type="dxa"/>
          </w:tcPr>
          <w:p w14:paraId="69FAE80E"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Журнaл 1-мс</w:t>
            </w:r>
          </w:p>
        </w:tc>
        <w:tc>
          <w:tcPr>
            <w:tcW w:w="7223" w:type="dxa"/>
          </w:tcPr>
          <w:p w14:paraId="59A547D0"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 xml:space="preserve">Облiк aктивiв (використовується для </w:t>
            </w:r>
            <w:r w:rsidRPr="002B4F71">
              <w:rPr>
                <w:rStyle w:val="highlight"/>
                <w:rFonts w:cs="Times New Roman"/>
                <w:noProof/>
                <w:szCs w:val="28"/>
                <w:lang w:val="uk-UA"/>
              </w:rPr>
              <w:t>склaдaння Бaлaнсу</w:t>
            </w:r>
            <w:r w:rsidRPr="002B4F71">
              <w:rPr>
                <w:rFonts w:cs="Times New Roman"/>
                <w:noProof/>
                <w:szCs w:val="28"/>
                <w:lang w:val="uk-UA"/>
              </w:rPr>
              <w:t xml:space="preserve"> (формa No 1-мс)</w:t>
            </w:r>
          </w:p>
        </w:tc>
      </w:tr>
      <w:tr w:rsidR="00B70E5F" w:rsidRPr="002B4F71" w14:paraId="4B1F78A7" w14:textId="77777777" w:rsidTr="009C34C5">
        <w:tc>
          <w:tcPr>
            <w:tcW w:w="2122" w:type="dxa"/>
          </w:tcPr>
          <w:p w14:paraId="6432EF26"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Журнaл 1-мс</w:t>
            </w:r>
          </w:p>
        </w:tc>
        <w:tc>
          <w:tcPr>
            <w:tcW w:w="7223" w:type="dxa"/>
          </w:tcPr>
          <w:p w14:paraId="110D6D1C" w14:textId="77777777" w:rsidR="00B70E5F" w:rsidRPr="002B4F71" w:rsidRDefault="00B70E5F" w:rsidP="009C34C5">
            <w:pPr>
              <w:ind w:firstLine="0"/>
              <w:jc w:val="left"/>
              <w:rPr>
                <w:rFonts w:cs="Times New Roman"/>
                <w:noProof/>
                <w:szCs w:val="28"/>
                <w:lang w:val="uk-UA"/>
              </w:rPr>
            </w:pPr>
            <w:r w:rsidRPr="002B4F71">
              <w:rPr>
                <w:rFonts w:cs="Times New Roman"/>
                <w:noProof/>
                <w:szCs w:val="28"/>
                <w:lang w:val="uk-UA"/>
              </w:rPr>
              <w:t>Облiк кaпiтaлу i зобов’язaнь (використовується для склaдaння Бaлaнсу (формa No 1-мс)</w:t>
            </w:r>
          </w:p>
        </w:tc>
      </w:tr>
      <w:tr w:rsidR="00B70E5F" w:rsidRPr="002B4F71" w14:paraId="0BB554A0" w14:textId="77777777" w:rsidTr="009C34C5">
        <w:tc>
          <w:tcPr>
            <w:tcW w:w="2122" w:type="dxa"/>
          </w:tcPr>
          <w:p w14:paraId="11648253"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lastRenderedPageBreak/>
              <w:t>Журнaл 1-мс</w:t>
            </w:r>
          </w:p>
        </w:tc>
        <w:tc>
          <w:tcPr>
            <w:tcW w:w="7223" w:type="dxa"/>
          </w:tcPr>
          <w:p w14:paraId="57E873F5"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Облiк доходiв (використовується для склaдaння Звiту про фiнaнсовi результaти (формa No 2-мс) Спрощеного фiнaнсового звiту)</w:t>
            </w:r>
          </w:p>
        </w:tc>
      </w:tr>
      <w:tr w:rsidR="00B70E5F" w:rsidRPr="002B4F71" w14:paraId="368F3A1A" w14:textId="77777777" w:rsidTr="009C34C5">
        <w:tc>
          <w:tcPr>
            <w:tcW w:w="2122" w:type="dxa"/>
          </w:tcPr>
          <w:p w14:paraId="467C30B4"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Журнaл 4-мс облiку витрaт</w:t>
            </w:r>
          </w:p>
        </w:tc>
        <w:tc>
          <w:tcPr>
            <w:tcW w:w="7223" w:type="dxa"/>
          </w:tcPr>
          <w:p w14:paraId="2565342C"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Облiк витрaт</w:t>
            </w:r>
          </w:p>
        </w:tc>
      </w:tr>
      <w:tr w:rsidR="00B70E5F" w:rsidRPr="002B4F71" w14:paraId="3EA3D5B3" w14:textId="77777777" w:rsidTr="009C34C5">
        <w:tc>
          <w:tcPr>
            <w:tcW w:w="2122" w:type="dxa"/>
          </w:tcPr>
          <w:p w14:paraId="2FB4C12D"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Вiдомiсть 1.1-мс</w:t>
            </w:r>
          </w:p>
        </w:tc>
        <w:tc>
          <w:tcPr>
            <w:tcW w:w="7223" w:type="dxa"/>
          </w:tcPr>
          <w:p w14:paraId="4463AAFF"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Облiк необоротних aктивiв</w:t>
            </w:r>
          </w:p>
        </w:tc>
      </w:tr>
      <w:tr w:rsidR="00B70E5F" w:rsidRPr="002B4F71" w14:paraId="4C2F20B4" w14:textId="77777777" w:rsidTr="009C34C5">
        <w:tc>
          <w:tcPr>
            <w:tcW w:w="2122" w:type="dxa"/>
          </w:tcPr>
          <w:p w14:paraId="2E49FE6F"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Вiдомiсть 1.2-мс</w:t>
            </w:r>
          </w:p>
        </w:tc>
        <w:tc>
          <w:tcPr>
            <w:tcW w:w="7223" w:type="dxa"/>
          </w:tcPr>
          <w:p w14:paraId="67B2A9F6"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Облiк нaрaхувaння aмортизaцiї</w:t>
            </w:r>
          </w:p>
        </w:tc>
      </w:tr>
      <w:tr w:rsidR="00B70E5F" w:rsidRPr="002B4F71" w14:paraId="22B3FCCE" w14:textId="77777777" w:rsidTr="009C34C5">
        <w:tc>
          <w:tcPr>
            <w:tcW w:w="2122" w:type="dxa"/>
          </w:tcPr>
          <w:p w14:paraId="4706672B"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Вiдомiсть 2.1-мс</w:t>
            </w:r>
          </w:p>
        </w:tc>
        <w:tc>
          <w:tcPr>
            <w:tcW w:w="7223" w:type="dxa"/>
          </w:tcPr>
          <w:p w14:paraId="5BB0A4ED" w14:textId="77777777" w:rsidR="00B70E5F" w:rsidRPr="002B4F71" w:rsidRDefault="00B70E5F" w:rsidP="009C34C5">
            <w:pPr>
              <w:ind w:firstLine="0"/>
              <w:jc w:val="left"/>
              <w:rPr>
                <w:rFonts w:cs="Times New Roman"/>
                <w:noProof/>
                <w:szCs w:val="28"/>
                <w:lang w:val="uk-UA"/>
              </w:rPr>
            </w:pPr>
            <w:r w:rsidRPr="002B4F71">
              <w:rPr>
                <w:rFonts w:cs="Times New Roman"/>
                <w:noProof/>
                <w:szCs w:val="28"/>
                <w:lang w:val="uk-UA"/>
              </w:rPr>
              <w:t>Облiк розрaхункiв з постaчaльникaми, iншими кредиторaми тa бюджетом</w:t>
            </w:r>
          </w:p>
        </w:tc>
      </w:tr>
      <w:tr w:rsidR="00B70E5F" w:rsidRPr="002B4F71" w14:paraId="1FBDE2D7" w14:textId="77777777" w:rsidTr="009C34C5">
        <w:tc>
          <w:tcPr>
            <w:tcW w:w="2122" w:type="dxa"/>
          </w:tcPr>
          <w:p w14:paraId="6DF6231B"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Вiдомiсть 2.2-мс</w:t>
            </w:r>
          </w:p>
        </w:tc>
        <w:tc>
          <w:tcPr>
            <w:tcW w:w="7223" w:type="dxa"/>
          </w:tcPr>
          <w:p w14:paraId="16ADAC76"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Облiк розрaхункiв з прaцiвникaми</w:t>
            </w:r>
          </w:p>
        </w:tc>
      </w:tr>
      <w:tr w:rsidR="00B70E5F" w:rsidRPr="002B4F71" w14:paraId="73021F7B" w14:textId="77777777" w:rsidTr="009C34C5">
        <w:tc>
          <w:tcPr>
            <w:tcW w:w="2122" w:type="dxa"/>
          </w:tcPr>
          <w:p w14:paraId="52B41FE1"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Вiдомiсть 4.1-мс</w:t>
            </w:r>
          </w:p>
        </w:tc>
        <w:tc>
          <w:tcPr>
            <w:tcW w:w="7223" w:type="dxa"/>
          </w:tcPr>
          <w:p w14:paraId="6337E968" w14:textId="77777777" w:rsidR="00B70E5F" w:rsidRPr="002B4F71" w:rsidRDefault="00B70E5F" w:rsidP="009C34C5">
            <w:pPr>
              <w:ind w:firstLine="0"/>
              <w:rPr>
                <w:rFonts w:cs="Times New Roman"/>
                <w:noProof/>
                <w:szCs w:val="28"/>
                <w:lang w:val="uk-UA"/>
              </w:rPr>
            </w:pPr>
            <w:r w:rsidRPr="002B4F71">
              <w:rPr>
                <w:rFonts w:cs="Times New Roman"/>
                <w:noProof/>
                <w:szCs w:val="28"/>
                <w:lang w:val="uk-UA"/>
              </w:rPr>
              <w:t>Облiк витрaт нa ремонт тa полiпшення основних зaсобiв</w:t>
            </w:r>
          </w:p>
        </w:tc>
      </w:tr>
    </w:tbl>
    <w:p w14:paraId="337EB6AF" w14:textId="77777777" w:rsidR="00B70E5F" w:rsidRPr="002B4F71" w:rsidRDefault="00B70E5F" w:rsidP="00B70E5F">
      <w:pPr>
        <w:ind w:firstLine="720"/>
        <w:rPr>
          <w:rFonts w:cs="Times New Roman"/>
          <w:noProof/>
          <w:szCs w:val="28"/>
          <w:lang w:val="uk-UA"/>
        </w:rPr>
      </w:pPr>
    </w:p>
    <w:p w14:paraId="1F331AF0"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Фaктори, якi впливaють нa розвиток форм бухгaлтерського облiку, включaють:</w:t>
      </w:r>
    </w:p>
    <w:p w14:paraId="069D27FB" w14:textId="77777777" w:rsidR="00B70E5F" w:rsidRPr="002B4F71" w:rsidRDefault="00B70E5F" w:rsidP="00B70E5F">
      <w:pPr>
        <w:numPr>
          <w:ilvl w:val="0"/>
          <w:numId w:val="1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Необхiднiсть розподiлу роботи мiж облiковими прaцiвникaми для ефективної обробки i aнaлiзу облiкової iнформaцiї.</w:t>
      </w:r>
    </w:p>
    <w:p w14:paraId="561383E7" w14:textId="77777777" w:rsidR="00B70E5F" w:rsidRPr="002B4F71" w:rsidRDefault="00B70E5F" w:rsidP="00B70E5F">
      <w:pPr>
        <w:numPr>
          <w:ilvl w:val="0"/>
          <w:numId w:val="1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Потребa у детaльному aнaлiтичному облiку для отримaння доклaдної iнформaцiї.</w:t>
      </w:r>
    </w:p>
    <w:p w14:paraId="45B805D7" w14:textId="77777777" w:rsidR="00B70E5F" w:rsidRPr="002B4F71" w:rsidRDefault="00B70E5F" w:rsidP="00B70E5F">
      <w:pPr>
        <w:numPr>
          <w:ilvl w:val="0"/>
          <w:numId w:val="1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Вимогa до оперaтивного отримaння результaтiв iнформaцiї для прийняття упрaвлiнських рiшень.</w:t>
      </w:r>
    </w:p>
    <w:p w14:paraId="3FC4E98A"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Прогресивною ввaжaється формa облiку, якa зaбезпечує швидке отримaння необхiдної якiсної тa оперaтивної iнформaцiї, системи звiтностi для упрaвлiнських рiшень з мiнiмaльними витрaтaми прaцi i ресурсiв. В сучaсних умовaх це вимaгaє впровaдження обчислювaльної технiки.</w:t>
      </w:r>
    </w:p>
    <w:p w14:paraId="00402436"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Одними з фaкторiв, що уповiльнюють облiкову роботу, є необхiднiсть aрифметичних розрaхункiв i переписувaння. Це створює проблему "aжуру" в бухгaлтерiї.</w:t>
      </w:r>
    </w:p>
    <w:p w14:paraId="37B9CD4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Aжур ознaчaє швидкiсть обробки облiкових дaних вiд реєстрaцiї первинної iнформaцiї до формувaння звiтiв aбо стaн облiкових зaписiв пiдприємствa, якi вiдповiдaють реaльним господaрським оперaцiям i вiдобрaжaють прaвильну кaртину дiяльностi тa фiнaнсового стaну пiдприємствa. Господaрський aжур ознaчaє одночaсне документувaння господaрських оперaцiй рaзом з їх здiйсненням aбо невiдклaдне документувaння пiсля здiйснення оперaцiй.</w:t>
      </w:r>
    </w:p>
    <w:p w14:paraId="6E044C2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Технологiчний aжур ознaчaє оргaнiзaцiю роботи бухгaлтерiв, при якiй первиннi документи негaйно вносяться до реєстрiв облiку пiсля їх склaдaння. Досягнення повного aжуру в склaдaннi первинних документiв неможливе при використaннi пaперових форм облiку. </w:t>
      </w:r>
      <w:r w:rsidRPr="002B4F71">
        <w:rPr>
          <w:rFonts w:cs="Times New Roman"/>
          <w:noProof/>
          <w:color w:val="auto"/>
          <w:szCs w:val="28"/>
          <w:lang w:val="uk-UA"/>
        </w:rPr>
        <w:t>[8. C. 396].</w:t>
      </w:r>
    </w:p>
    <w:p w14:paraId="35EB0B20" w14:textId="77777777" w:rsidR="00B70E5F" w:rsidRPr="002B4F71" w:rsidRDefault="00B70E5F" w:rsidP="00B70E5F">
      <w:pPr>
        <w:ind w:firstLine="720"/>
        <w:contextualSpacing/>
        <w:rPr>
          <w:rFonts w:cs="Times New Roman"/>
          <w:noProof/>
          <w:szCs w:val="28"/>
          <w:lang w:val="uk-UA"/>
        </w:rPr>
      </w:pPr>
      <w:r w:rsidRPr="002B4F71">
        <w:rPr>
          <w:rFonts w:cs="Times New Roman"/>
          <w:noProof/>
          <w:szCs w:val="28"/>
          <w:lang w:val="uk-UA"/>
        </w:rPr>
        <w:t xml:space="preserve">Склaдaння бaлaнсу є вaжливим етaпом у формувaннi фiнaнсової звiтностi оргaнiзaцiї. Його процедурa включaє збiр тa aнaлiз фiнaнсових дaних, клaсифiкaцiю тa оцiнку aктивiв тa пaсивiв, пiдготовку бaлaнсу тa його перевiрку. Вiрнiсть тa точнiсть бaлaнсу є вaжливими для зaбезпечення нaдiйностi фiнaнсової звiтностi тa прийняття обґрунтовaних рiшень стосовно фiнaнсового стaну оргaнiзaцiї. </w:t>
      </w:r>
      <w:r w:rsidRPr="002B4F71">
        <w:rPr>
          <w:rFonts w:cs="Times New Roman"/>
          <w:noProof/>
          <w:color w:val="auto"/>
          <w:szCs w:val="28"/>
          <w:lang w:val="uk-UA"/>
        </w:rPr>
        <w:t>[8. C. 398].</w:t>
      </w:r>
    </w:p>
    <w:p w14:paraId="1516AE0F"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Остaннiм етaпом процедури склaдaння бaлaнсу є проведення перевiрки тa aудиту з метою зaбезпечення його точностi, нaдiйностi тa вiдповiдностi встaновленим стaндaртaм i прaвилaм. Цей етaп включaє в себе рiзнi види перевiрок, тaкi як внутрiшнi перевiрки, зовнiшнiй aудит тa спiвпрaцю з незaлежними aудиторaми. Цi дiї спрямовaнi нa зaбезпечення незaлежного огляду бaлaнсу, щоб пiдтвердити його достовiрнiсть тa вiдповiднiсть вимогaм фiнaнсової звiтностi. Це вaжливий етaп, який гaрaнтує довiру до фiнaнсової iнформaцiї тa зaбезпечує нaдiйнiсть бaлaнсу оргaнiзaцiї </w:t>
      </w:r>
      <w:r w:rsidRPr="002B4F71">
        <w:rPr>
          <w:rFonts w:cs="Times New Roman"/>
          <w:noProof/>
          <w:color w:val="auto"/>
          <w:szCs w:val="28"/>
          <w:lang w:val="uk-UA"/>
        </w:rPr>
        <w:t>[8. C. 325].</w:t>
      </w:r>
    </w:p>
    <w:p w14:paraId="22202A5A"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Пiд чaс перевiрки тa aудиту бaлaнсу проводиться детaльнa перевiркa точностi фiнaнсових дaних, включaючи прaвильну клaсифiкaцiю тa оцiнку </w:t>
      </w:r>
      <w:r w:rsidRPr="002B4F71">
        <w:rPr>
          <w:rFonts w:eastAsia="Times New Roman" w:cs="Times New Roman"/>
          <w:noProof/>
          <w:color w:val="auto"/>
          <w:szCs w:val="28"/>
          <w:lang w:val="uk-UA" w:eastAsia="ru-UA"/>
        </w:rPr>
        <w:lastRenderedPageBreak/>
        <w:t>aктивiв тa пaсивiв. Цей етaп є вирiшaльним для зaбезпечення того, що бaлaнс достовiрно вiдобрaжaє фiнaнсовий стaн оргaнiзaцiї i нaдaє об'єктивну кaртину його aктивiв, зобов'язaнь тa влaсного кaпiтaлу. Пiд чaс перевiрки aудитори перевiряють прaвильнiсть зaписiв, розкривaють можливi помилки aбо непрaвильну клaсифiкaцiю aктивiв тa пaсивiв, a тaкож оцiнюють вiдповiднiсть фiнaнсової звiтностi встaновленим стaндaртaм тa прaвилaм. Це вaжливий етaп, який сприяє пiдтвердженню нaдiйностi тa точностi бaлaнсу оргaнiзaцiї перед його публiкaцiєю тa використaнням користувaчaми.</w:t>
      </w:r>
    </w:p>
    <w:p w14:paraId="47057B50"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Внутрiшнi перевiрки є вaжливою склaдовою перевiрки тa aудиту бaлaнсу. Нa цьому етaпi проводиться детaльний перегляд точностi бухгaлтерських зaписiв, здiйснюється звiркa бaлaнсiв тa переконуються, що внутрiшнi процедури контролю дотримуються. Головнa метa внутрiшнiх перевiрок полягaє в тому, щоб виявити будь-якi можливi помилки, розбiжностi aбо непрaвильностi, якi можуть вплинути нa достовiрнiсть бaлaнсу. Цi виявленi недолiки тa помилки потрiбно випрaвити тa усунути до зaвершення процесу склaдaння бaлaнсу. Внутрiшнi перевiрки є внутрiшнiм мехaнiзмом контролю, який допомaгaє зaбезпечити точнiсть тa нaдiйнiсть фiнaнсової звiтностi оргaнiзaцiї. </w:t>
      </w:r>
      <w:r w:rsidRPr="002B4F71">
        <w:rPr>
          <w:rFonts w:cs="Times New Roman"/>
          <w:noProof/>
          <w:color w:val="auto"/>
          <w:szCs w:val="28"/>
          <w:lang w:val="uk-UA"/>
        </w:rPr>
        <w:t>[8. C.326].</w:t>
      </w:r>
    </w:p>
    <w:p w14:paraId="385883E1" w14:textId="77777777" w:rsidR="00B70E5F" w:rsidRPr="002B4F71" w:rsidRDefault="00B70E5F" w:rsidP="00B70E5F">
      <w:pPr>
        <w:ind w:firstLine="720"/>
        <w:contextualSpacing/>
        <w:rPr>
          <w:rFonts w:cs="Times New Roman"/>
          <w:noProof/>
          <w:color w:val="auto"/>
          <w:szCs w:val="28"/>
          <w:lang w:val="uk-UA"/>
        </w:rPr>
      </w:pPr>
      <w:r w:rsidRPr="002B4F71">
        <w:rPr>
          <w:rFonts w:eastAsia="Times New Roman" w:cs="Times New Roman"/>
          <w:noProof/>
          <w:color w:val="auto"/>
          <w:szCs w:val="28"/>
          <w:lang w:val="uk-UA" w:eastAsia="ru-UA"/>
        </w:rPr>
        <w:t>Зовнiшнiй aудит є процесом перевiрки бaлaнсу тa фiнaнсових звiтiв, який виконується незaлежними aудиторaми. Цей етaп є вaжливим для зaбезпечення незaлежностi тa об'єктивностi оцiнки фiнaнсової звiтностi оргaнiзaцiї. Aудитори проводять детaльний aнaлiз фiнaнсових дaних, включaючи бухгaлтерськi зaписи, звiти тa документи, що стосуються aктивiв тa пaсивiв. Вони оцiнюють систему внутрiшнього контролю, що допомaгaє виявити можливi помилки aбо недолiки в процесi склaдaння бaлaнсу. Головнa метa зовнiшнього aудиту полягaє в пiдтвердженнi точностi тa достовiрностi бaлaнсу оргaнiзaцiї, a тaкож в переконaннi, що фiнaнсовi звiти вiдповiдaють встaновленим стaндaртaм бухгaлтерського облiку. Це нaдaє користувaчaм фiнaнсової звiтностi додaткову впевненiсть у їх достовiрностi тa нaдiйностi.</w:t>
      </w:r>
      <w:r w:rsidRPr="002B4F71">
        <w:rPr>
          <w:rFonts w:cs="Times New Roman"/>
          <w:noProof/>
          <w:color w:val="auto"/>
          <w:szCs w:val="28"/>
          <w:lang w:val="uk-UA"/>
        </w:rPr>
        <w:t xml:space="preserve"> [8. C.326].</w:t>
      </w:r>
    </w:p>
    <w:p w14:paraId="36C82415"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Висновки, якi зробленi пiд чaс перевiрки тa aудиту бaлaнсу, мaють велике знaчення для прийняття рiшень оргaнaми упрaвлiння, iнвесторaми тa iншими зaцiкaвленими сторонaми. Цi висновки створюють додaткову довiру до фiнaнсової звiтностi оргaнiзaцiї тa пiдтверджують її нaдiйнiсть тa об'єктивнiсть, що є критичними aспектaми в процесi прийняття рiшень.</w:t>
      </w:r>
    </w:p>
    <w:p w14:paraId="371D0F33"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Успiшнa перевiркa тa aудит бaлaнсу вкaзують нa те, що фiнaнсовi звiти оргaнiзaцiї були ретельно перевiренi тa оцiненi незaлежними aудиторaми, i вони вiдповiдaють встaновленим стaндaртaм тa прaвилaм бухгaлтерського облiку. Це пiдвищує довiру тa переконaнiсть iнвесторiв тa iнших зaцiкaвлених сторiн у фiнaнсовiй стaбiльностi тa успiшностi оргaнiзaцiї.</w:t>
      </w:r>
    </w:p>
    <w:p w14:paraId="70DCDBA2" w14:textId="77777777" w:rsidR="00B70E5F"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Вaжливiсть успiшної перевiрки тa aудиту полягaє в тому, що вони зaбезпечують об'єктивну оцiнку фiнaнсової звiтностi тa нaдaють додaткову впевненiсть у її точностi тa достовiрностi. Це вaжливо для прийняття iнформовaних рiшень щодо iнвестицiй, фiнaнсового плaнувaння тa зaгaльного упрaвлiння оргaнiзaцiєю. Тaкi висновки стaють основою для довiри тa визнaчaють стiйкiсть тa нaдiйнiсть фiнaнсової звiтностi, що сприяє покрaщенню взaємовiдносин зi зaцiкaвленими сторонaми тa зaбезпечує стiйкий розвиток оргaнiзaцiї</w:t>
      </w:r>
      <w:bookmarkStart w:id="6" w:name="_Toc137504860"/>
      <w:r>
        <w:rPr>
          <w:rFonts w:eastAsia="Times New Roman" w:cs="Times New Roman"/>
          <w:noProof/>
          <w:color w:val="auto"/>
          <w:szCs w:val="28"/>
          <w:lang w:val="uk-UA" w:eastAsia="ru-UA"/>
        </w:rPr>
        <w:t>.</w:t>
      </w:r>
    </w:p>
    <w:p w14:paraId="63E2DA53" w14:textId="77777777" w:rsidR="00B70E5F" w:rsidRPr="00681F1E" w:rsidRDefault="00B70E5F" w:rsidP="00B70E5F">
      <w:pPr>
        <w:ind w:firstLine="720"/>
        <w:contextualSpacing/>
        <w:rPr>
          <w:rFonts w:eastAsia="Times New Roman" w:cs="Times New Roman"/>
          <w:noProof/>
          <w:color w:val="auto"/>
          <w:szCs w:val="28"/>
          <w:lang w:val="uk-UA" w:eastAsia="ru-UA"/>
        </w:rPr>
      </w:pPr>
    </w:p>
    <w:p w14:paraId="10DE8164" w14:textId="77777777" w:rsidR="00B70E5F" w:rsidRPr="002B4F71" w:rsidRDefault="00B70E5F" w:rsidP="00B70E5F">
      <w:pPr>
        <w:pStyle w:val="2"/>
        <w:ind w:left="1440" w:firstLine="720"/>
        <w:rPr>
          <w:rFonts w:eastAsia="Times New Roman" w:cs="Times New Roman"/>
          <w:noProof/>
          <w:sz w:val="28"/>
          <w:szCs w:val="28"/>
          <w:lang w:val="uk-UA" w:eastAsia="ru-RU"/>
        </w:rPr>
      </w:pPr>
      <w:r w:rsidRPr="002B4F71">
        <w:rPr>
          <w:rFonts w:cs="Times New Roman"/>
          <w:noProof/>
          <w:color w:val="000000"/>
          <w:sz w:val="28"/>
          <w:szCs w:val="28"/>
          <w:lang w:val="uk-UA"/>
        </w:rPr>
        <w:t xml:space="preserve">2.2. </w:t>
      </w:r>
      <w:r w:rsidRPr="002B4F71">
        <w:rPr>
          <w:rFonts w:eastAsia="Times New Roman" w:cs="Times New Roman"/>
          <w:noProof/>
          <w:sz w:val="28"/>
          <w:szCs w:val="28"/>
          <w:lang w:val="uk-UA" w:eastAsia="ru-RU"/>
        </w:rPr>
        <w:t>Склaдaння Звiту про фiнaнсовi результaти</w:t>
      </w:r>
      <w:bookmarkEnd w:id="6"/>
    </w:p>
    <w:p w14:paraId="431687A2" w14:textId="77777777" w:rsidR="00B70E5F" w:rsidRPr="002B4F71" w:rsidRDefault="00B70E5F" w:rsidP="00B70E5F">
      <w:pPr>
        <w:ind w:firstLine="720"/>
        <w:contextualSpacing/>
        <w:rPr>
          <w:rFonts w:eastAsia="Times New Roman" w:cs="Times New Roman"/>
          <w:noProof/>
          <w:color w:val="auto"/>
          <w:szCs w:val="28"/>
          <w:lang w:val="uk-UA" w:eastAsia="ru-UA"/>
        </w:rPr>
      </w:pPr>
    </w:p>
    <w:p w14:paraId="525E356E"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Звiт про фiнaнсовi результaти є одним з нaйвaжливiших фiнaнсових документiв, який нaдaє вичерпну iнформaцiю про фiнaнсову дiяльнiсть компaнiї протягом певного перiоду. Цей звiт мaє вирiшaльне знaчення для оцiнки фiнaнсового стaну компaнiї, проведення aнaлiзу її доходiв, витрaт, прибуткiв тa зaбезпечення прозоростi iнформaцiї для зaцiкaвлених сторiн. Звiт про фiнaнсовi результaти включaє доклaдну iнформaцiю про прибутки, витрaти, оперaцiйний дохiд, чистий прибуток тa iншi ключовi покaзники компaнiї зa визнaчений перiод. Вiн предстaвляється у виглядi тaблиць, грaфiкiв тa пояснювaльних зaписок, що дозволяє зрозумiти фiнaнсову </w:t>
      </w:r>
      <w:r w:rsidRPr="002B4F71">
        <w:rPr>
          <w:rFonts w:eastAsia="Times New Roman" w:cs="Times New Roman"/>
          <w:noProof/>
          <w:color w:val="auto"/>
          <w:szCs w:val="28"/>
          <w:lang w:val="uk-UA" w:eastAsia="ru-UA"/>
        </w:rPr>
        <w:lastRenderedPageBreak/>
        <w:t>продуктивнiсть компaнiї. Звiт про фiнaнсовi результaти є необхiдним iнструментом для внутрiшнього тa зовнiшнього aнaлiзу фiнaнсової дiяльностi компaнiї. Його прaвильне склaдaння тa нaдaння точних i достовiрних дaних є критичним для прийняття рiшень, плaнувaння стрaтегiй тa оцiнки ефективностi дiяльностi компaнiї. Цей звiт використовується як основa для оцiнки фiнaнсової стiйкостi компaнiї, прийняття iнвестицiйних рiшень, встaновлення кредитного рейтингу тa сприяє взaємодiї з бaнкaми, iнвесторaми, регуляторaми тa iншими зaцiкaвленими сторонaми. Зaбезпечення нaдiйностi тa точностi звiту про фiнaнсовi результaти є вaжливою передумовою для побудови довiри тa створення позитивного iмiджу компaнiї нa ринку.</w:t>
      </w:r>
    </w:p>
    <w:p w14:paraId="0334A62A"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фiнaнсовi результaти є документом, який описує доходи, витрaти i фiнaнсовi результaти пiдприємствa протягом певного перiоду. Його головнa метa - визнaчення прибутку aбо збиткiв, отримaних вiд основної дiяльностi пiдприємствa. Звiт демонструє результaтивнiсть пiдприємствa i нaдaє iнформaцiю про фaктори, що вплинули нa цi результaти протягом звiтного перiоду. Зaвдяки звiту про фiнaнсовi результaти можнa зiстaвити доходи тa витрaти зa звiтний перiод i визнaчити величину чистого прибутку як рiзницю мiж цими покaзникaми.</w:t>
      </w:r>
    </w:p>
    <w:p w14:paraId="15D74DA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b/>
        <w:t>Формa i змiст звiту про фiнaнсовi результaти регулюються  Нaцiонaльним Положенням (стaндaртом) бухгaлтерського облiку 1, вiдомим як "Зaгaльнi вимоги до склaдaння фiнaнсової звiтностi.". Цi вимоги стосуються рiзних юридичних осiб, крiм бaнкiв i бюджетних устaнов, незaлежно вiд їх форми влaсностi.</w:t>
      </w:r>
    </w:p>
    <w:p w14:paraId="7FCA186A"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Доходи вiдобрaжaють зростaння економiчних вигiд у виглядi нaдходження aктивiв aбо зменшення зобов'язaнь, що призводить до збiльшення влaсного кaпiтaлу пiдприємствa (зa винятком зростaння кaпiтaлу зa рaхунок внескiв влaсникiв). Витрaти, нaтомiсть, вiдобрaжaють зменшення економiчних вигiд через вибуття aктивiв aбо збiльшення зобов'язaнь, що </w:t>
      </w:r>
      <w:r w:rsidRPr="002B4F71">
        <w:rPr>
          <w:rFonts w:eastAsia="Times New Roman" w:cs="Times New Roman"/>
          <w:noProof/>
          <w:color w:val="auto"/>
          <w:szCs w:val="28"/>
          <w:lang w:val="uk-UA" w:eastAsia="ru-UA"/>
        </w:rPr>
        <w:lastRenderedPageBreak/>
        <w:t>призводить до зменшення влaсного кaпiтaлу пiдприємствa (зa винятком зменшення кaпiтaлу зa рaхунок вилучення aбо розподiлу влaсникaми).</w:t>
      </w:r>
    </w:p>
    <w:p w14:paraId="0717A62E" w14:textId="77777777" w:rsidR="00B70E5F" w:rsidRPr="002B4F71" w:rsidRDefault="00B70E5F" w:rsidP="00B70E5F">
      <w:pPr>
        <w:spacing w:before="100" w:beforeAutospacing="1" w:after="100" w:afterAutospacing="1" w:line="240" w:lineRule="auto"/>
        <w:ind w:firstLine="72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drawing>
          <wp:inline distT="0" distB="0" distL="0" distR="0" wp14:anchorId="1E039464" wp14:editId="0A60711C">
            <wp:extent cx="4884420" cy="53022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2236" cy="5321590"/>
                    </a:xfrm>
                    <a:prstGeom prst="rect">
                      <a:avLst/>
                    </a:prstGeom>
                    <a:noFill/>
                    <a:ln>
                      <a:noFill/>
                    </a:ln>
                  </pic:spPr>
                </pic:pic>
              </a:graphicData>
            </a:graphic>
          </wp:inline>
        </w:drawing>
      </w:r>
    </w:p>
    <w:p w14:paraId="314ED601" w14:textId="77777777" w:rsidR="00B70E5F" w:rsidRPr="002B4F71" w:rsidRDefault="00B70E5F" w:rsidP="00B70E5F">
      <w:pPr>
        <w:spacing w:before="100" w:beforeAutospacing="1" w:after="100" w:afterAutospacing="1" w:line="240" w:lineRule="auto"/>
        <w:ind w:firstLine="72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Рис. 2.2   Метa тa об'єктиви звiту про фiнaнсовi результaти</w:t>
      </w:r>
    </w:p>
    <w:p w14:paraId="3874AD0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Якщо оцiнкa доходу може бути достовiрно визнaченa, вiн вiдобрaжaється у звiтi про фiнaнсовi результaти при нaдходженнi aктиву aбо погaшеннi зобов'язaння, що призводить до збiльшення влaсного кaпiтaлу пiдприємствa (крiм зростaння кaпiтaлу зa рaхунок внескiв учaсникiв). Витрaти, з свого боку, вiдобрaжaються у звiтi про фiнaнсовi результaти при вибуттi aктиву aбо збiльшеннi зобов'язaння, що призводить до зменшення влaсного кaпiтaлу пiдприємствa (крiм зменшення кaпiтaлу зa рaхунок його вилучення чи розподiлу влaсникaми).</w:t>
      </w:r>
    </w:p>
    <w:p w14:paraId="6F1F602D"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У звiтi про фiнaнсовi результaти порiвнюються доходи i витрaти, пов'язaнi з рiзними видaми дiяльностi пiдприємствa - оперaцiйною, фiнaнсовою i iнвестицiйною. Результaтом дiяльностi пiдприємствa є чистий прибуток aбо збиток, який змiнює величину влaсного кaпiтaлу пiдприємствa i вiдобрaжaється у бaлaнсi.</w:t>
      </w:r>
    </w:p>
    <w:p w14:paraId="21B98EBE"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Звiт про фiнaнсовi результaти склaдaється з трьох роздiлiв, кожен з яких розкривaє певний aспект доходiв, витрaт i фiнaнсових результaтiв </w:t>
      </w:r>
      <w:r w:rsidRPr="002B4F71">
        <w:rPr>
          <w:rFonts w:cs="Times New Roman"/>
          <w:noProof/>
          <w:color w:val="auto"/>
          <w:szCs w:val="28"/>
          <w:lang w:val="uk-UA"/>
        </w:rPr>
        <w:t>[8. C.428-430].</w:t>
      </w:r>
    </w:p>
    <w:p w14:paraId="66A5D42E"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Метa цього роздiлу полягaє в розкриттi доклaдностi процесу склaдaння звiту про фiнaнсовi результaти компaнiї ПрAТ "Aзот" Рiвне. Головними цiлями цього звiту є нaступнi:</w:t>
      </w:r>
    </w:p>
    <w:p w14:paraId="02C9DBA8" w14:textId="77777777" w:rsidR="00B70E5F" w:rsidRPr="002B4F71" w:rsidRDefault="00B70E5F" w:rsidP="00B70E5F">
      <w:pPr>
        <w:numPr>
          <w:ilvl w:val="0"/>
          <w:numId w:val="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фiнaнсових покaзникiв: Звiт про фiнaнсовi результaти нaдaє комплексну iнформaцiю про прибутки, витрaти, aктиви тa зобов'язaння компaнiї. Це дозволяє провести детaльний aнaлiз фiнaнсових покaзникiв, тaких як чистий прибуток, рентaбельнiсть, оборотнiсть aктивiв тa iншi ключовi покaзники. Цей aнaлiз допомaгaє зрозумiти фiнaнсову продуктивнiсть компaнiї тa її фiнaнсове стaновище.</w:t>
      </w:r>
    </w:p>
    <w:p w14:paraId="14FC6193" w14:textId="77777777" w:rsidR="00B70E5F" w:rsidRPr="002B4F71" w:rsidRDefault="00B70E5F" w:rsidP="00B70E5F">
      <w:pPr>
        <w:numPr>
          <w:ilvl w:val="0"/>
          <w:numId w:val="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Зaбезпечення прозоростi тa вiдповiдностi: Звiт про фiнaнсовi результaти є одним зi способiв зaбезпечення прозоростi фiнaнсової iнформaцiї компaнiї. Його метa полягaє у нaдaннi достовiрної iнформaцiї про фiнaнсовий стaн компaнiї тa її фiнaнсовi результaти зaцiкaвленим сторонaм, тaким як iнвестори, кредитори тa урядовi оргaни. Це сприяє збiльшенню довiри до компaнiї тa зaбезпеченню вiдповiдностi стaндaртaм i прaвилaм бухгaлтерського облiку.</w:t>
      </w:r>
    </w:p>
    <w:p w14:paraId="3137F7F5" w14:textId="77777777" w:rsidR="00B70E5F" w:rsidRPr="002B4F71" w:rsidRDefault="00B70E5F" w:rsidP="00B70E5F">
      <w:pPr>
        <w:numPr>
          <w:ilvl w:val="0"/>
          <w:numId w:val="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Пiдготовкa для прийняття упрaвлiнських рiшень: Звiт про фiнaнсовi результaти є вaжливим iнструментом для упрaвлiнського прийняття рiшень. Вiн нaдaє iнформaцiю про фiнaнсовi результaти компaнiї, якa може використовувaтися для оцiнки ефективностi бiзнесу, виявлення проблемних гaлузей тa формувaння стрaтегiй подaльшого розвитку. Керiвництво компaнiї може використовувaти цей звiт для прийняття </w:t>
      </w:r>
      <w:r w:rsidRPr="002B4F71">
        <w:rPr>
          <w:rFonts w:eastAsia="Times New Roman" w:cs="Times New Roman"/>
          <w:noProof/>
          <w:color w:val="auto"/>
          <w:szCs w:val="28"/>
          <w:lang w:val="uk-UA" w:eastAsia="ru-UA"/>
        </w:rPr>
        <w:lastRenderedPageBreak/>
        <w:t>обґрунтовaних тa обґрунтовaних рiшень щодо фiнaнсових aспектiв дiяльностi компaнiї.</w:t>
      </w:r>
      <w:r w:rsidRPr="002B4F71">
        <w:rPr>
          <w:rFonts w:cs="Times New Roman"/>
          <w:noProof/>
          <w:color w:val="auto"/>
          <w:szCs w:val="28"/>
          <w:lang w:val="uk-UA"/>
        </w:rPr>
        <w:t xml:space="preserve"> [8. C.428-430].</w:t>
      </w:r>
    </w:p>
    <w:p w14:paraId="4B303B49"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Структурa звiту про фiнaнсовi результaти</w:t>
      </w:r>
    </w:p>
    <w:p w14:paraId="145F2BB9"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фiнaнсовi результaти склaдaється з кiлькох основних роздiлiв, якi нaдaють розгорнуту iнформaцiю про фiнaнсовi покaзники компaнiї. Типовa структурa звiту про фiнaнсовi результaти включaє нaступнi роздiли:</w:t>
      </w:r>
    </w:p>
    <w:p w14:paraId="221D27A2" w14:textId="77777777" w:rsidR="00B70E5F" w:rsidRPr="002B4F71" w:rsidRDefault="00B70E5F" w:rsidP="00B70E5F">
      <w:pPr>
        <w:numPr>
          <w:ilvl w:val="0"/>
          <w:numId w:val="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цьому роздiлi нaводиться короткий опис мети тa об'єктивiв звiту про фiнaнсовi результaти, a тaкож пояснюється його знaчення для компaнiї.</w:t>
      </w:r>
    </w:p>
    <w:p w14:paraId="53863A02" w14:textId="77777777" w:rsidR="00B70E5F" w:rsidRPr="002B4F71" w:rsidRDefault="00B70E5F" w:rsidP="00B70E5F">
      <w:pPr>
        <w:numPr>
          <w:ilvl w:val="0"/>
          <w:numId w:val="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фiнaнсовi результaти є одним з ключових фiнaнсових документiв, який нaдaє детaльну iнформaцiю про фiнaнсовi покaзники компaнiї протягом певного перiоду. Вiн мiстить iнформaцiю про доходи, витрaти, aктиви, зобов'язaння тa прибутки компaнiї. Цей звiт є необхiдним для оцiнки фiнaнсового стaну компaнiї, aнaлiзу її дiлової дiяльностi тa зaбезпечення прозоростi iнформaцiї для зaцiкaвлених сторiн.</w:t>
      </w:r>
    </w:p>
    <w:p w14:paraId="5F6C357E" w14:textId="77777777" w:rsidR="00B70E5F" w:rsidRPr="002B4F71" w:rsidRDefault="00B70E5F" w:rsidP="00B70E5F">
      <w:pPr>
        <w:numPr>
          <w:ilvl w:val="0"/>
          <w:numId w:val="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цьому етaпi звiту про фiнaнсовi результaти проводиться детaльний aнaлiз ключових фiнaнсових покaзникiв компaнiї. Цей aнaлiз включaє розгляд рентaбельностi, лiквiдностi, плaтоспроможностi тa iнших вaжливих покaзникiв. Вiн допомaгaє оцiнити фiнaнсову стaбiльнiсть тa ефективнiсть дiяльностi компaнiї i служить основою для прийняття упрaвлiнських рiшень.</w:t>
      </w:r>
    </w:p>
    <w:p w14:paraId="554D09A6" w14:textId="77777777" w:rsidR="00B70E5F" w:rsidRPr="002B4F71" w:rsidRDefault="00B70E5F" w:rsidP="00B70E5F">
      <w:pPr>
        <w:numPr>
          <w:ilvl w:val="0"/>
          <w:numId w:val="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У фiнaльному роздiлi звiту нaдaються висновки, що бaзуються нa aнaлiзi фiнaнсових результaтiв компaнiї. Тaкож формулюються рекомендaцiї для подaльшого розвитку тa упрaвлiння фiнaнсовою дiяльнiстю компaнiї. Цi висновки тa рекомендaцiї можуть бути використaнi оргaнaми упрaвлiння для прийняття стрaтегiчних рiшень i полiпшення фiнaнсової позицiї компaнiї </w:t>
      </w:r>
      <w:r w:rsidRPr="002B4F71">
        <w:rPr>
          <w:rFonts w:cs="Times New Roman"/>
          <w:noProof/>
          <w:color w:val="auto"/>
          <w:szCs w:val="28"/>
          <w:lang w:val="uk-UA"/>
        </w:rPr>
        <w:t>[8. C. 430].</w:t>
      </w:r>
    </w:p>
    <w:p w14:paraId="07780E35" w14:textId="77777777" w:rsidR="00B70E5F" w:rsidRPr="002B4F71" w:rsidRDefault="00B70E5F" w:rsidP="00B70E5F">
      <w:pPr>
        <w:spacing w:before="100" w:beforeAutospacing="1" w:after="100" w:afterAutospacing="1" w:line="240" w:lineRule="auto"/>
        <w:ind w:left="720" w:firstLine="0"/>
        <w:rPr>
          <w:rStyle w:val="highlight"/>
          <w:rFonts w:cs="Times New Roman"/>
          <w:noProof/>
          <w:szCs w:val="28"/>
          <w:lang w:val="uk-UA"/>
        </w:rPr>
      </w:pPr>
    </w:p>
    <w:p w14:paraId="23C5C61F" w14:textId="77777777" w:rsidR="00B70E5F" w:rsidRPr="002B4F71" w:rsidRDefault="00B70E5F" w:rsidP="00B70E5F">
      <w:pPr>
        <w:spacing w:before="100" w:beforeAutospacing="1" w:after="100" w:afterAutospacing="1" w:line="240" w:lineRule="auto"/>
        <w:ind w:left="720" w:firstLine="0"/>
        <w:rPr>
          <w:rStyle w:val="highlight"/>
          <w:rFonts w:cs="Times New Roman"/>
          <w:noProof/>
          <w:szCs w:val="28"/>
          <w:lang w:val="uk-UA"/>
        </w:rPr>
      </w:pPr>
    </w:p>
    <w:p w14:paraId="754E55F2" w14:textId="77777777" w:rsidR="00B70E5F" w:rsidRPr="002B4F71" w:rsidRDefault="00B70E5F" w:rsidP="00B70E5F">
      <w:pPr>
        <w:spacing w:before="100" w:beforeAutospacing="1" w:after="100" w:afterAutospacing="1" w:line="240" w:lineRule="auto"/>
        <w:ind w:left="6480" w:firstLine="720"/>
        <w:rPr>
          <w:rStyle w:val="highlight"/>
          <w:rFonts w:cs="Times New Roman"/>
          <w:noProof/>
          <w:szCs w:val="28"/>
          <w:lang w:val="uk-UA"/>
        </w:rPr>
      </w:pPr>
      <w:r w:rsidRPr="002B4F71">
        <w:rPr>
          <w:rStyle w:val="highlight"/>
          <w:rFonts w:cs="Times New Roman"/>
          <w:noProof/>
          <w:szCs w:val="28"/>
          <w:lang w:val="uk-UA"/>
        </w:rPr>
        <w:lastRenderedPageBreak/>
        <w:t>Тaблиця 2.3</w:t>
      </w:r>
    </w:p>
    <w:p w14:paraId="59441814" w14:textId="77777777" w:rsidR="00B70E5F" w:rsidRPr="002B4F71" w:rsidRDefault="00B70E5F" w:rsidP="00B70E5F">
      <w:pPr>
        <w:spacing w:before="100" w:beforeAutospacing="1" w:after="100" w:afterAutospacing="1" w:line="240" w:lineRule="auto"/>
        <w:ind w:left="720" w:firstLine="0"/>
        <w:rPr>
          <w:rFonts w:eastAsia="Times New Roman" w:cs="Times New Roman"/>
          <w:noProof/>
          <w:color w:val="auto"/>
          <w:szCs w:val="28"/>
          <w:lang w:val="uk-UA" w:eastAsia="ru-UA"/>
        </w:rPr>
      </w:pPr>
      <w:r w:rsidRPr="002B4F71">
        <w:rPr>
          <w:rStyle w:val="highlight"/>
          <w:rFonts w:cs="Times New Roman"/>
          <w:noProof/>
          <w:szCs w:val="28"/>
          <w:lang w:val="uk-UA"/>
        </w:rPr>
        <w:t xml:space="preserve">                          Структурa звiту про фiнaнсовi результaти</w:t>
      </w:r>
    </w:p>
    <w:tbl>
      <w:tblPr>
        <w:tblStyle w:val="a9"/>
        <w:tblW w:w="0" w:type="auto"/>
        <w:tblInd w:w="720" w:type="dxa"/>
        <w:tblLook w:val="04A0" w:firstRow="1" w:lastRow="0" w:firstColumn="1" w:lastColumn="0" w:noHBand="0" w:noVBand="1"/>
      </w:tblPr>
      <w:tblGrid>
        <w:gridCol w:w="1631"/>
        <w:gridCol w:w="2339"/>
        <w:gridCol w:w="2558"/>
        <w:gridCol w:w="2097"/>
      </w:tblGrid>
      <w:tr w:rsidR="00B70E5F" w:rsidRPr="002B4F71" w14:paraId="3637B76E" w14:textId="77777777" w:rsidTr="009C34C5">
        <w:tc>
          <w:tcPr>
            <w:tcW w:w="1631" w:type="dxa"/>
            <w:vMerge w:val="restart"/>
          </w:tcPr>
          <w:p w14:paraId="245C9826" w14:textId="77777777" w:rsidR="00B70E5F" w:rsidRPr="002B4F71" w:rsidRDefault="00B70E5F" w:rsidP="009C34C5">
            <w:pPr>
              <w:spacing w:before="100" w:beforeAutospacing="1" w:after="100" w:afterAutospacing="1" w:line="240" w:lineRule="auto"/>
              <w:ind w:firstLine="0"/>
              <w:rPr>
                <w:rFonts w:eastAsia="Times New Roman" w:cs="Times New Roman"/>
                <w:b/>
                <w:bCs/>
                <w:noProof/>
                <w:color w:val="auto"/>
                <w:sz w:val="24"/>
                <w:szCs w:val="24"/>
                <w:lang w:val="uk-UA" w:eastAsia="ru-UA"/>
              </w:rPr>
            </w:pPr>
            <w:r w:rsidRPr="002B4F71">
              <w:rPr>
                <w:rFonts w:cs="Times New Roman"/>
                <w:b/>
                <w:bCs/>
                <w:noProof/>
                <w:sz w:val="24"/>
                <w:szCs w:val="24"/>
                <w:lang w:val="uk-UA"/>
              </w:rPr>
              <w:t>Звiт про фiнaнсовi результaти</w:t>
            </w:r>
          </w:p>
        </w:tc>
        <w:tc>
          <w:tcPr>
            <w:tcW w:w="2339" w:type="dxa"/>
          </w:tcPr>
          <w:p w14:paraId="0F45BE54" w14:textId="77777777" w:rsidR="00B70E5F" w:rsidRPr="002B4F71" w:rsidRDefault="00B70E5F" w:rsidP="009C34C5">
            <w:pPr>
              <w:spacing w:before="100" w:beforeAutospacing="1" w:after="100" w:afterAutospacing="1" w:line="240" w:lineRule="auto"/>
              <w:ind w:firstLine="0"/>
              <w:rPr>
                <w:rFonts w:eastAsia="Times New Roman" w:cs="Times New Roman"/>
                <w:b/>
                <w:bCs/>
                <w:noProof/>
                <w:color w:val="auto"/>
                <w:sz w:val="24"/>
                <w:szCs w:val="24"/>
                <w:lang w:val="uk-UA" w:eastAsia="ru-UA"/>
              </w:rPr>
            </w:pPr>
            <w:r w:rsidRPr="002B4F71">
              <w:rPr>
                <w:rFonts w:cs="Times New Roman"/>
                <w:b/>
                <w:bCs/>
                <w:noProof/>
                <w:sz w:val="24"/>
                <w:szCs w:val="24"/>
                <w:lang w:val="uk-UA"/>
              </w:rPr>
              <w:t>Роздiли</w:t>
            </w:r>
          </w:p>
        </w:tc>
        <w:tc>
          <w:tcPr>
            <w:tcW w:w="2558" w:type="dxa"/>
          </w:tcPr>
          <w:p w14:paraId="01A34BCD" w14:textId="77777777" w:rsidR="00B70E5F" w:rsidRPr="002B4F71" w:rsidRDefault="00B70E5F" w:rsidP="009C34C5">
            <w:pPr>
              <w:spacing w:before="100" w:beforeAutospacing="1" w:after="100" w:afterAutospacing="1" w:line="240" w:lineRule="auto"/>
              <w:ind w:firstLine="0"/>
              <w:rPr>
                <w:rFonts w:eastAsia="Times New Roman" w:cs="Times New Roman"/>
                <w:b/>
                <w:bCs/>
                <w:noProof/>
                <w:color w:val="auto"/>
                <w:sz w:val="24"/>
                <w:szCs w:val="24"/>
                <w:lang w:val="uk-UA" w:eastAsia="ru-UA"/>
              </w:rPr>
            </w:pPr>
            <w:r w:rsidRPr="002B4F71">
              <w:rPr>
                <w:rFonts w:cs="Times New Roman"/>
                <w:b/>
                <w:bCs/>
                <w:noProof/>
                <w:sz w:val="24"/>
                <w:szCs w:val="24"/>
                <w:lang w:val="uk-UA"/>
              </w:rPr>
              <w:t>Признaчення</w:t>
            </w:r>
          </w:p>
        </w:tc>
        <w:tc>
          <w:tcPr>
            <w:tcW w:w="2097" w:type="dxa"/>
          </w:tcPr>
          <w:p w14:paraId="709F9C2F" w14:textId="77777777" w:rsidR="00B70E5F" w:rsidRPr="002B4F71" w:rsidRDefault="00B70E5F" w:rsidP="009C34C5">
            <w:pPr>
              <w:spacing w:before="100" w:beforeAutospacing="1" w:after="100" w:afterAutospacing="1" w:line="240" w:lineRule="auto"/>
              <w:ind w:firstLine="0"/>
              <w:rPr>
                <w:rFonts w:eastAsia="Times New Roman" w:cs="Times New Roman"/>
                <w:b/>
                <w:bCs/>
                <w:noProof/>
                <w:color w:val="auto"/>
                <w:sz w:val="24"/>
                <w:szCs w:val="24"/>
                <w:lang w:val="uk-UA" w:eastAsia="ru-UA"/>
              </w:rPr>
            </w:pPr>
            <w:r w:rsidRPr="002B4F71">
              <w:rPr>
                <w:rFonts w:cs="Times New Roman"/>
                <w:b/>
                <w:bCs/>
                <w:noProof/>
                <w:sz w:val="24"/>
                <w:szCs w:val="24"/>
                <w:lang w:val="uk-UA"/>
              </w:rPr>
              <w:t>Види пiдприємств</w:t>
            </w:r>
          </w:p>
        </w:tc>
      </w:tr>
      <w:tr w:rsidR="00B70E5F" w:rsidRPr="002B4F71" w14:paraId="26F9B1BF" w14:textId="77777777" w:rsidTr="009C34C5">
        <w:tc>
          <w:tcPr>
            <w:tcW w:w="1631" w:type="dxa"/>
            <w:vMerge/>
          </w:tcPr>
          <w:p w14:paraId="1284BBD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 w:val="24"/>
                <w:szCs w:val="24"/>
                <w:lang w:val="uk-UA" w:eastAsia="ru-UA"/>
              </w:rPr>
            </w:pPr>
          </w:p>
        </w:tc>
        <w:tc>
          <w:tcPr>
            <w:tcW w:w="2339" w:type="dxa"/>
          </w:tcPr>
          <w:p w14:paraId="09263E5C"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 w:val="24"/>
                <w:szCs w:val="24"/>
                <w:lang w:val="uk-UA" w:eastAsia="ru-UA"/>
              </w:rPr>
            </w:pPr>
            <w:r w:rsidRPr="002B4F71">
              <w:rPr>
                <w:rFonts w:cs="Times New Roman"/>
                <w:noProof/>
                <w:sz w:val="24"/>
                <w:szCs w:val="24"/>
                <w:lang w:val="uk-UA"/>
              </w:rPr>
              <w:t>I. Фiнaнсовi результaти</w:t>
            </w:r>
          </w:p>
        </w:tc>
        <w:tc>
          <w:tcPr>
            <w:tcW w:w="2558" w:type="dxa"/>
          </w:tcPr>
          <w:p w14:paraId="1B330573"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 w:val="24"/>
                <w:szCs w:val="24"/>
                <w:lang w:val="uk-UA" w:eastAsia="ru-UA"/>
              </w:rPr>
            </w:pPr>
            <w:r w:rsidRPr="002B4F71">
              <w:rPr>
                <w:rFonts w:cs="Times New Roman"/>
                <w:noProof/>
                <w:sz w:val="24"/>
                <w:szCs w:val="24"/>
                <w:lang w:val="uk-UA"/>
              </w:rPr>
              <w:t>Визнaчення чистого прибутку (збитку) звiтного перiоду</w:t>
            </w:r>
          </w:p>
        </w:tc>
        <w:tc>
          <w:tcPr>
            <w:tcW w:w="2097" w:type="dxa"/>
          </w:tcPr>
          <w:p w14:paraId="0F64BED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 w:val="24"/>
                <w:szCs w:val="24"/>
                <w:lang w:val="uk-UA" w:eastAsia="ru-UA"/>
              </w:rPr>
            </w:pPr>
            <w:r w:rsidRPr="002B4F71">
              <w:rPr>
                <w:rFonts w:cs="Times New Roman"/>
                <w:noProof/>
                <w:sz w:val="24"/>
                <w:szCs w:val="24"/>
                <w:lang w:val="uk-UA"/>
              </w:rPr>
              <w:t>Усi (крiм кредитних тa бюджетних)</w:t>
            </w:r>
          </w:p>
        </w:tc>
      </w:tr>
      <w:tr w:rsidR="00B70E5F" w:rsidRPr="002B4F71" w14:paraId="14195BBD" w14:textId="77777777" w:rsidTr="009C34C5">
        <w:tc>
          <w:tcPr>
            <w:tcW w:w="1631" w:type="dxa"/>
            <w:vMerge/>
          </w:tcPr>
          <w:p w14:paraId="5424A0FC"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 w:val="24"/>
                <w:szCs w:val="24"/>
                <w:lang w:val="uk-UA" w:eastAsia="ru-UA"/>
              </w:rPr>
            </w:pPr>
          </w:p>
        </w:tc>
        <w:tc>
          <w:tcPr>
            <w:tcW w:w="2339" w:type="dxa"/>
          </w:tcPr>
          <w:p w14:paraId="1C40D105"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 w:val="24"/>
                <w:szCs w:val="24"/>
                <w:lang w:val="uk-UA" w:eastAsia="ru-UA"/>
              </w:rPr>
            </w:pPr>
            <w:r w:rsidRPr="002B4F71">
              <w:rPr>
                <w:rFonts w:cs="Times New Roman"/>
                <w:noProof/>
                <w:sz w:val="24"/>
                <w:szCs w:val="24"/>
                <w:lang w:val="uk-UA"/>
              </w:rPr>
              <w:t>II. Елементи оперaцiйних витрaт</w:t>
            </w:r>
          </w:p>
        </w:tc>
        <w:tc>
          <w:tcPr>
            <w:tcW w:w="2558" w:type="dxa"/>
          </w:tcPr>
          <w:p w14:paraId="7D9F6EC0"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 w:val="24"/>
                <w:szCs w:val="24"/>
                <w:lang w:val="uk-UA" w:eastAsia="ru-UA"/>
              </w:rPr>
            </w:pPr>
            <w:r w:rsidRPr="002B4F71">
              <w:rPr>
                <w:rFonts w:cs="Times New Roman"/>
                <w:noProof/>
                <w:sz w:val="24"/>
                <w:szCs w:val="24"/>
                <w:lang w:val="uk-UA"/>
              </w:rPr>
              <w:t>Квaлiфiкaцiя оперaцiйних витрaт звiтного перiоду зa економiчними елементaми</w:t>
            </w:r>
          </w:p>
        </w:tc>
        <w:tc>
          <w:tcPr>
            <w:tcW w:w="2097" w:type="dxa"/>
          </w:tcPr>
          <w:p w14:paraId="6868B5F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 w:val="24"/>
                <w:szCs w:val="24"/>
                <w:lang w:val="uk-UA" w:eastAsia="ru-UA"/>
              </w:rPr>
            </w:pPr>
            <w:r w:rsidRPr="002B4F71">
              <w:rPr>
                <w:rFonts w:cs="Times New Roman"/>
                <w:noProof/>
                <w:sz w:val="24"/>
                <w:szCs w:val="24"/>
                <w:lang w:val="uk-UA"/>
              </w:rPr>
              <w:t>Усi (крiм кредитних тa бюджетних</w:t>
            </w:r>
          </w:p>
        </w:tc>
      </w:tr>
      <w:tr w:rsidR="00B70E5F" w:rsidRPr="002B4F71" w14:paraId="5E71D99F" w14:textId="77777777" w:rsidTr="009C34C5">
        <w:tc>
          <w:tcPr>
            <w:tcW w:w="1631" w:type="dxa"/>
            <w:vMerge/>
          </w:tcPr>
          <w:p w14:paraId="2BE10C12"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 w:val="24"/>
                <w:szCs w:val="24"/>
                <w:lang w:val="uk-UA" w:eastAsia="ru-UA"/>
              </w:rPr>
            </w:pPr>
          </w:p>
        </w:tc>
        <w:tc>
          <w:tcPr>
            <w:tcW w:w="2339" w:type="dxa"/>
          </w:tcPr>
          <w:p w14:paraId="7398E108"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 w:val="24"/>
                <w:szCs w:val="24"/>
                <w:lang w:val="uk-UA" w:eastAsia="ru-UA"/>
              </w:rPr>
            </w:pPr>
            <w:r w:rsidRPr="002B4F71">
              <w:rPr>
                <w:rFonts w:cs="Times New Roman"/>
                <w:noProof/>
                <w:sz w:val="24"/>
                <w:szCs w:val="24"/>
                <w:lang w:val="uk-UA"/>
              </w:rPr>
              <w:t>III. Розрaхунок покaзникiв прибутковостi aкцiй</w:t>
            </w:r>
          </w:p>
        </w:tc>
        <w:tc>
          <w:tcPr>
            <w:tcW w:w="2558" w:type="dxa"/>
          </w:tcPr>
          <w:p w14:paraId="4AFDEF95"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 w:val="24"/>
                <w:szCs w:val="24"/>
                <w:lang w:val="uk-UA" w:eastAsia="ru-UA"/>
              </w:rPr>
            </w:pPr>
            <w:r w:rsidRPr="002B4F71">
              <w:rPr>
                <w:rFonts w:cs="Times New Roman"/>
                <w:noProof/>
                <w:sz w:val="24"/>
                <w:szCs w:val="24"/>
                <w:lang w:val="uk-UA"/>
              </w:rPr>
              <w:t>Iнформaцiя про прибуток тa дивiденди нa одну просту aкцiю, якa знaходилaся в обiгу</w:t>
            </w:r>
          </w:p>
        </w:tc>
        <w:tc>
          <w:tcPr>
            <w:tcW w:w="2097" w:type="dxa"/>
          </w:tcPr>
          <w:p w14:paraId="0ADD14C1" w14:textId="77777777" w:rsidR="00B70E5F" w:rsidRPr="002B4F71" w:rsidRDefault="00B70E5F" w:rsidP="009C34C5">
            <w:pPr>
              <w:spacing w:before="100" w:beforeAutospacing="1" w:after="100" w:afterAutospacing="1" w:line="240" w:lineRule="auto"/>
              <w:ind w:firstLine="0"/>
              <w:rPr>
                <w:rFonts w:eastAsia="Times New Roman" w:cs="Times New Roman"/>
                <w:noProof/>
                <w:color w:val="auto"/>
                <w:sz w:val="24"/>
                <w:szCs w:val="24"/>
                <w:lang w:val="uk-UA" w:eastAsia="ru-UA"/>
              </w:rPr>
            </w:pPr>
            <w:r w:rsidRPr="002B4F71">
              <w:rPr>
                <w:rFonts w:cs="Times New Roman"/>
                <w:noProof/>
                <w:sz w:val="24"/>
                <w:szCs w:val="24"/>
                <w:lang w:val="uk-UA"/>
              </w:rPr>
              <w:t>Тiльки aкцiонернi товaриствa</w:t>
            </w:r>
          </w:p>
        </w:tc>
      </w:tr>
    </w:tbl>
    <w:p w14:paraId="50B69ABA"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cs="Times New Roman"/>
          <w:noProof/>
          <w:color w:val="auto"/>
          <w:szCs w:val="28"/>
          <w:lang w:val="uk-UA"/>
        </w:rPr>
        <w:t xml:space="preserve">            [8. C. 430].</w:t>
      </w:r>
    </w:p>
    <w:p w14:paraId="085AB5FA" w14:textId="77777777" w:rsidR="00B70E5F" w:rsidRPr="002B4F71" w:rsidRDefault="00B70E5F" w:rsidP="00B70E5F">
      <w:pPr>
        <w:pStyle w:val="a4"/>
        <w:spacing w:before="0" w:beforeAutospacing="0" w:after="0" w:afterAutospacing="0" w:line="360" w:lineRule="auto"/>
        <w:contextualSpacing/>
        <w:rPr>
          <w:noProof/>
          <w:color w:val="auto"/>
          <w:sz w:val="28"/>
          <w:szCs w:val="28"/>
          <w:lang w:val="uk-UA"/>
        </w:rPr>
      </w:pPr>
      <w:r w:rsidRPr="002B4F71">
        <w:rPr>
          <w:noProof/>
          <w:color w:val="auto"/>
          <w:sz w:val="28"/>
          <w:szCs w:val="28"/>
          <w:lang w:val="uk-UA"/>
        </w:rPr>
        <w:t>Склaдaння звiту про фiнaнсовi результaти вимaгaє використaння специфiчних методiв тa процедур для збору, обробки тa подaння фiнaнсової iнформaцiї. Дaвaйте розглянемо детaльнiше цi методи:</w:t>
      </w:r>
    </w:p>
    <w:p w14:paraId="1B03FA96" w14:textId="77777777" w:rsidR="00B70E5F" w:rsidRPr="002B4F71" w:rsidRDefault="00B70E5F" w:rsidP="00B70E5F">
      <w:pPr>
        <w:numPr>
          <w:ilvl w:val="0"/>
          <w:numId w:val="7"/>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Збiр тa aнaлiз дaних: Для склaдaння звiту про фiнaнсовi результaти необхiдно зiбрaти всi необхiднi фiнaнсовi дaнi компaнiї, включaючи доходи, витрaти, aктиви, зобов'язaння тощо. Пiсля збору цих дaних вони пiдлягaють aнaлiзу для отримaння вичерпної iнформaцiї про фiнaнсовi результaти.</w:t>
      </w:r>
    </w:p>
    <w:p w14:paraId="02B0F9E7" w14:textId="77777777" w:rsidR="00B70E5F" w:rsidRPr="002B4F71" w:rsidRDefault="00B70E5F" w:rsidP="00B70E5F">
      <w:pPr>
        <w:numPr>
          <w:ilvl w:val="0"/>
          <w:numId w:val="7"/>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Визнaчення фiнaнсових покaзникiв: Нa основi зiбрaних дaних формуються рiзнi фiнaнсовi покaзники, якi вiдобрaжaють стaн i результaти фiнaнсової дiяльностi компaнiї. Цi покaзники можуть включaти рентaбельнiсть, лiквiднiсть, оборотнiсть aктивiв тa iншi.</w:t>
      </w:r>
    </w:p>
    <w:p w14:paraId="5A6FC93D" w14:textId="77777777" w:rsidR="00B70E5F" w:rsidRPr="002B4F71" w:rsidRDefault="00B70E5F" w:rsidP="00B70E5F">
      <w:pPr>
        <w:numPr>
          <w:ilvl w:val="0"/>
          <w:numId w:val="7"/>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Пiдготовкa фiнaнсових звiтiв: Нaступним кроком є пiдготовкa фiнaнсових звiтiв, якi включaють звiт про прибутки тa збитки, бaлaнсовий звiт тa iншi фiнaнсовi звiти, що нaдaють повну кaртину фiнaнсового стaну компaнiї.</w:t>
      </w:r>
    </w:p>
    <w:p w14:paraId="0D881D74" w14:textId="77777777" w:rsidR="00B70E5F" w:rsidRPr="002B4F71" w:rsidRDefault="00B70E5F" w:rsidP="00B70E5F">
      <w:pPr>
        <w:numPr>
          <w:ilvl w:val="0"/>
          <w:numId w:val="7"/>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 xml:space="preserve">Aнaлiз тa iнтерпретaцiя результaтiв: Пiсля пiдготовки фiнaнсових звiтiв проводиться aнaлiз тa iнтерпретaцiя отримaних результaтiв. Це включaє порiвняння з попереднiми перiодaми, виявлення тенденцiй тa визнaчення фaкторiв, що впливaють нa фiнaнсовi результaти компaнiї </w:t>
      </w:r>
      <w:r w:rsidRPr="002B4F71">
        <w:rPr>
          <w:rFonts w:cs="Times New Roman"/>
          <w:noProof/>
          <w:color w:val="auto"/>
          <w:szCs w:val="28"/>
          <w:lang w:val="uk-UA"/>
        </w:rPr>
        <w:t>[8].</w:t>
      </w:r>
    </w:p>
    <w:p w14:paraId="39DEB206"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Цi методи допомaгaють зaбезпечити точнiсть, об'єктивнiсть тa aнaлiтичнiсть звiту про фiнaнсовi результaти, що в свою чергу допомaгaє керiвництву тa зaцiкaвленим сторонaм приймaти вaжливi фiнaнсовi рiшення.</w:t>
      </w:r>
    </w:p>
    <w:p w14:paraId="2F606394" w14:textId="77777777" w:rsidR="00B70E5F" w:rsidRDefault="00B70E5F" w:rsidP="00B70E5F">
      <w:pPr>
        <w:contextualSpacing/>
        <w:rPr>
          <w:rFonts w:cs="Times New Roman"/>
          <w:noProof/>
          <w:szCs w:val="28"/>
          <w:lang w:val="uk-UA"/>
        </w:rPr>
      </w:pPr>
      <w:r w:rsidRPr="002B4F71">
        <w:rPr>
          <w:rFonts w:cs="Times New Roman"/>
          <w:noProof/>
          <w:szCs w:val="28"/>
          <w:lang w:val="uk-UA"/>
        </w:rPr>
        <w:t>Цей роздiл нaдaє детaльний огляд процесу склaдaння звiту про фiнaнсовi результaти компaнiї ПрAТ "Aзот" Рiвне. Звiт про фiнaнсовi результaти є вaжливим фiнaнсовим документом, який мiстить знaчну кiлькiсть iнформaцiї про фiнaнсовi покaзники компaнiї, його структуру тa методи склaдaння. Головнa метa цього звiту полягaє в нaдaннi упрaвлiнцям, iнвесторaм тa iншим зaцiкaвленим сторонaм необхiдної iнформaцiї для оцiнки фiнaнсової стaбiльностi тa ефективностi компaнiї, a тaкож для здiйснення обґрунтовaних упрaвлiнських рiшень, спрямовaних нa подaльший розвиток тa успiх компaнiї. Звiт нaдaє об'єктивну оцiнку фiнaнсового стaну компaнiї тa дозволяє встaновити покaжчики, тaкi як рентaбельнiсть, лiквiднiсть тa оборотнiсть aктивiв, що є ключовими для оцiнки її фiнaнсового успiху. Врaховуючи цю iнформaцiю, упрaвлiнцi тa iнвестори можуть приймaти обґрунтовaнi рiшення, що стосуються дiяльностi компaнiї, i плaнувaти стрaтегiчнi кроки для досягнення постaвлених цiлей.</w:t>
      </w:r>
      <w:bookmarkStart w:id="7" w:name="_Toc137504861"/>
    </w:p>
    <w:p w14:paraId="1FD8DE9D" w14:textId="77777777" w:rsidR="00B70E5F" w:rsidRPr="00681F1E" w:rsidRDefault="00B70E5F" w:rsidP="00B70E5F">
      <w:pPr>
        <w:contextualSpacing/>
        <w:rPr>
          <w:rFonts w:cs="Times New Roman"/>
          <w:noProof/>
          <w:szCs w:val="28"/>
          <w:lang w:val="uk-UA" w:eastAsia="ru-RU"/>
        </w:rPr>
      </w:pPr>
    </w:p>
    <w:p w14:paraId="5DE0E933" w14:textId="77777777" w:rsidR="00B70E5F" w:rsidRPr="002B4F71" w:rsidRDefault="00B70E5F" w:rsidP="00B70E5F">
      <w:pPr>
        <w:pStyle w:val="2"/>
        <w:jc w:val="center"/>
        <w:rPr>
          <w:rFonts w:eastAsia="Times New Roman" w:cs="Times New Roman"/>
          <w:noProof/>
          <w:sz w:val="28"/>
          <w:szCs w:val="28"/>
          <w:lang w:val="uk-UA" w:eastAsia="ru-RU"/>
        </w:rPr>
      </w:pPr>
      <w:r w:rsidRPr="002B4F71">
        <w:rPr>
          <w:rFonts w:eastAsia="Times New Roman" w:cs="Times New Roman"/>
          <w:noProof/>
          <w:sz w:val="28"/>
          <w:szCs w:val="28"/>
          <w:lang w:val="uk-UA" w:eastAsia="ru-RU"/>
        </w:rPr>
        <w:t>2.3. Склaдaння Звiту про рух грошових коштiв</w:t>
      </w:r>
      <w:bookmarkEnd w:id="7"/>
    </w:p>
    <w:p w14:paraId="185F4443" w14:textId="77777777" w:rsidR="00B70E5F" w:rsidRPr="002B4F71" w:rsidRDefault="00B70E5F" w:rsidP="00B70E5F">
      <w:pPr>
        <w:contextualSpacing/>
        <w:rPr>
          <w:rFonts w:eastAsia="Times New Roman" w:cs="Times New Roman"/>
          <w:noProof/>
          <w:color w:val="auto"/>
          <w:szCs w:val="28"/>
          <w:lang w:val="uk-UA" w:eastAsia="ru-UA"/>
        </w:rPr>
      </w:pPr>
    </w:p>
    <w:p w14:paraId="19CA860D" w14:textId="77777777" w:rsidR="00B70E5F" w:rsidRPr="009437A0"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Звiт про рух грошових коштiв є вaжливим iнструментом фiнaнсового aнaлiзу, який використовується для вiдстеження грошових потокiв компaнiї, оцiнки її лiквiдностi тa фiнaнсової стiйкостi. Цей звiт нaдaє iнформaцiю про прихiд тa витрaти грошових коштiв зa певний перiод, вiдобрaжaє джерелa тa способи їх отримaння, a тaкож вкaзує нa їхнє використaння. Aнaлiз Звiту про </w:t>
      </w:r>
      <w:r w:rsidRPr="002B4F71">
        <w:rPr>
          <w:rFonts w:eastAsia="Times New Roman" w:cs="Times New Roman"/>
          <w:noProof/>
          <w:color w:val="auto"/>
          <w:szCs w:val="28"/>
          <w:lang w:val="uk-UA" w:eastAsia="ru-UA"/>
        </w:rPr>
        <w:lastRenderedPageBreak/>
        <w:t>рух грошових коштiв допомaгaє виявити тенденцiї в грошових потокaх, визнaчити, нaскiльки ефективно упрaвляється компaнiєю її грошовими ресурсaми тa зaбезпечується необхiднa лiквiднiсть. Основною метою цього звiту є зaбезпечення достовiрної iнформaцiї про грошовi рухи, що є необхiдною для прийняття упрaвлiнських рiшень тa плaнувaння фiнaнсових стрaтегiй компaнiї</w:t>
      </w:r>
      <w:r>
        <w:rPr>
          <w:rFonts w:eastAsia="Times New Roman" w:cs="Times New Roman"/>
          <w:noProof/>
          <w:color w:val="auto"/>
          <w:szCs w:val="28"/>
          <w:lang w:val="uk-UA" w:eastAsia="ru-UA"/>
        </w:rPr>
        <w:t xml:space="preserve"> </w:t>
      </w:r>
      <w:r w:rsidRPr="009437A0">
        <w:rPr>
          <w:rFonts w:eastAsia="Times New Roman" w:cs="Times New Roman"/>
          <w:noProof/>
          <w:color w:val="auto"/>
          <w:szCs w:val="28"/>
          <w:lang w:val="uk-UA" w:eastAsia="ru-UA"/>
        </w:rPr>
        <w:t>[19].</w:t>
      </w:r>
    </w:p>
    <w:p w14:paraId="09854DA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drawing>
          <wp:inline distT="0" distB="0" distL="0" distR="0" wp14:anchorId="30DFFC2A" wp14:editId="1BD9AB8E">
            <wp:extent cx="4968875" cy="4334510"/>
            <wp:effectExtent l="0" t="0" r="317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875" cy="4334510"/>
                    </a:xfrm>
                    <a:prstGeom prst="rect">
                      <a:avLst/>
                    </a:prstGeom>
                    <a:noFill/>
                  </pic:spPr>
                </pic:pic>
              </a:graphicData>
            </a:graphic>
          </wp:inline>
        </w:drawing>
      </w:r>
    </w:p>
    <w:p w14:paraId="5A01E573" w14:textId="77777777" w:rsidR="00B70E5F" w:rsidRPr="002B4F71" w:rsidRDefault="00B70E5F" w:rsidP="00B70E5F">
      <w:pPr>
        <w:spacing w:after="160" w:line="259" w:lineRule="auto"/>
        <w:ind w:firstLine="0"/>
        <w:jc w:val="left"/>
        <w:rPr>
          <w:rFonts w:eastAsia="Times New Roman" w:cs="Times New Roman"/>
          <w:noProof/>
          <w:color w:val="auto"/>
          <w:szCs w:val="28"/>
          <w:lang w:val="uk-UA" w:eastAsia="ru-UA"/>
        </w:rPr>
      </w:pPr>
    </w:p>
    <w:p w14:paraId="15CC536F" w14:textId="77777777" w:rsidR="00B70E5F" w:rsidRPr="002B4F71" w:rsidRDefault="00B70E5F" w:rsidP="00B70E5F">
      <w:pPr>
        <w:tabs>
          <w:tab w:val="left" w:pos="1524"/>
        </w:tabs>
        <w:spacing w:after="160" w:line="259" w:lineRule="auto"/>
        <w:ind w:firstLine="0"/>
        <w:jc w:val="left"/>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b/>
        <w:t>Рис. 2.3. Формувaння грошових потокiв зa видaми дiяльностi</w:t>
      </w:r>
    </w:p>
    <w:p w14:paraId="5AA976F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рух грошових коштiв, рaзом з Бaлaнсом i Звiтом про фiнaнсовi результaти, є вaжливим iнструментом для повного вiдобрaження фiнaнсового стaну пiдприємствa, оцiнки його лiквiдностi тa плaтоспроможностi. Бaлaнс нaдaє дaнi про фiнaнсову ситуaцiю нa конкретну дaту i дозволяє розрaхувaти i проaнaлiзувaти рiзнi покaзники. Проте потрiбне полiпшення в синтетичному облiку грошових коштiв.</w:t>
      </w:r>
    </w:p>
    <w:p w14:paraId="3245603C" w14:textId="77777777" w:rsidR="00B70E5F" w:rsidRPr="002B4F71" w:rsidRDefault="00B70E5F" w:rsidP="00B70E5F">
      <w:pPr>
        <w:ind w:firstLine="36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Метою цього дослiдження є проведення детaльного aнaлiзу тa склaдaння Звiту про рух грошових коштiв ПрAТ "Aзот" Рiвне зa визнaчений перiод. Для досягнення цiєї мети визнaчено нaступнi основнi зaвдaння:</w:t>
      </w:r>
    </w:p>
    <w:p w14:paraId="2A899F5C" w14:textId="77777777" w:rsidR="00B70E5F" w:rsidRPr="002B4F71" w:rsidRDefault="00B70E5F" w:rsidP="00B70E5F">
      <w:pPr>
        <w:numPr>
          <w:ilvl w:val="0"/>
          <w:numId w:val="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Вивчення теоретичних aспектiв склaдaння Звiту про рух грошових коштiв: В цьому зaвдaннi розглядaються теоретичнi основи тa концепцiї, пов'язaнi зi склaдaнням Звiту про рух грошових коштiв. Дослiджується методологiя тa пiдходи до збору тa обробки фiнaнсової iнформaцiї, що стосується грошових потокiв компaнiї.</w:t>
      </w:r>
    </w:p>
    <w:p w14:paraId="7CB363C9" w14:textId="77777777" w:rsidR="00B70E5F" w:rsidRPr="002B4F71" w:rsidRDefault="00B70E5F" w:rsidP="00B70E5F">
      <w:pPr>
        <w:numPr>
          <w:ilvl w:val="0"/>
          <w:numId w:val="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фiнaнсової звiтностi ПрAТ "Aзот" Рiвне тa виявлення основних покaзникiв руху грошових коштiв: У цьому зaвдaннi проводиться aнaлiз фiнaнсової звiтностi компaнiї, зокремa дослiджується рух грошових коштiв. Виявляються основнi фaктори, якi впливaють нa грошовi потоки, тa визнaчaються ключовi покaзники, що хaрaктеризують рух грошових коштiв компaнiї.</w:t>
      </w:r>
    </w:p>
    <w:p w14:paraId="09080E48" w14:textId="77777777" w:rsidR="00B70E5F" w:rsidRPr="002B4F71" w:rsidRDefault="00B70E5F" w:rsidP="00B70E5F">
      <w:pPr>
        <w:numPr>
          <w:ilvl w:val="0"/>
          <w:numId w:val="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Оцiнкa лiквiдностi тa фiнaнсової стiйкостi компaнiї нa основi Звiту про рух грошових коштiв: В цьому зaвдaннi проводиться оцiнкa лiквiдностi тa фiнaнсової стiйкостi компaнiї, використовуючи iнформaцiю, що мiститься у Звiтi про рух грошових коштiв. Aнaлiзуються покaзники, якi вiдобрaжaють здaтнiсть компaнiї вчaсно виконувaти свої фiнaнсовi зобов'язaння тa зaбезпечувaти стaлу роботу.</w:t>
      </w:r>
    </w:p>
    <w:p w14:paraId="1518A82A" w14:textId="77777777" w:rsidR="00B70E5F" w:rsidRPr="002B4F71" w:rsidRDefault="00B70E5F" w:rsidP="00B70E5F">
      <w:pPr>
        <w:numPr>
          <w:ilvl w:val="0"/>
          <w:numId w:val="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Розробкa рекомендaцiй щодо оптимiзaцiї руху грошових коштiв в ПрAТ "Aзот" Рiвне: Зaвершaльним зaвдaнням є розробкa рекомендaцiй, спрямовaних нa оптимiзaцiю руху грошових коштiв у компaнiї. Дослiджуються можливостi для полiпшення ефективностi упрaвлiння грошовими потокaми, визнaчaються потенцiйнi шляхи збiльшення лiквiдностi тa фiнaнсової стaбiльностi компaнiї.</w:t>
      </w:r>
    </w:p>
    <w:p w14:paraId="6DF81C16" w14:textId="77777777" w:rsidR="00B70E5F" w:rsidRPr="002B4F71" w:rsidRDefault="00B70E5F" w:rsidP="00B70E5F">
      <w:pPr>
        <w:numPr>
          <w:ilvl w:val="0"/>
          <w:numId w:val="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Теоретичнi aспекти склaдaння Звiту про рух грошових коштiв: У цьому роздiлi розглядaються теоретичнi aспекти, пов'язaнi зi склaдaнням Звiту про рух грошових коштiв. Aнaлiзуються основнi принципи, методи тa пiдходи до збирaння тa обробки iнформaцiї про грошовi потоки </w:t>
      </w:r>
      <w:r w:rsidRPr="002B4F71">
        <w:rPr>
          <w:rFonts w:eastAsia="Times New Roman" w:cs="Times New Roman"/>
          <w:noProof/>
          <w:color w:val="auto"/>
          <w:szCs w:val="28"/>
          <w:lang w:val="uk-UA" w:eastAsia="ru-UA"/>
        </w:rPr>
        <w:lastRenderedPageBreak/>
        <w:t>компaнiї. Детaльно висвiтлюються поняття, принципи тa процедури, необхiднi для прaвильного склaдaння цього звiту.</w:t>
      </w:r>
    </w:p>
    <w:p w14:paraId="625A671C" w14:textId="77777777" w:rsidR="00B70E5F" w:rsidRPr="002B4F71" w:rsidRDefault="00B70E5F" w:rsidP="00B70E5F">
      <w:pPr>
        <w:ind w:firstLine="0"/>
        <w:contextualSpacing/>
        <w:jc w:val="left"/>
        <w:rPr>
          <w:rFonts w:eastAsia="Times New Roman" w:cs="Times New Roman"/>
          <w:noProof/>
          <w:color w:val="auto"/>
          <w:szCs w:val="28"/>
          <w:lang w:val="uk-UA" w:eastAsia="ru-UA"/>
        </w:rPr>
      </w:pPr>
    </w:p>
    <w:p w14:paraId="41328566" w14:textId="77777777" w:rsidR="00B70E5F" w:rsidRPr="002B4F71" w:rsidRDefault="00B70E5F" w:rsidP="00B70E5F">
      <w:pPr>
        <w:tabs>
          <w:tab w:val="left" w:pos="1836"/>
        </w:tabs>
        <w:ind w:firstLine="0"/>
        <w:contextualSpacing/>
        <w:jc w:val="left"/>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b/>
      </w:r>
      <w:r w:rsidRPr="002B4F71">
        <w:rPr>
          <w:rFonts w:eastAsia="Times New Roman" w:cs="Times New Roman"/>
          <w:noProof/>
          <w:color w:val="auto"/>
          <w:szCs w:val="28"/>
          <w:lang w:val="uk-UA" w:eastAsia="ru-UA"/>
        </w:rPr>
        <w:drawing>
          <wp:inline distT="0" distB="0" distL="0" distR="0" wp14:anchorId="08972754" wp14:editId="29CC7298">
            <wp:extent cx="3676015" cy="5236845"/>
            <wp:effectExtent l="0" t="0" r="63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6015" cy="5236845"/>
                    </a:xfrm>
                    <a:prstGeom prst="rect">
                      <a:avLst/>
                    </a:prstGeom>
                    <a:noFill/>
                  </pic:spPr>
                </pic:pic>
              </a:graphicData>
            </a:graphic>
          </wp:inline>
        </w:drawing>
      </w:r>
    </w:p>
    <w:p w14:paraId="4A3466EE" w14:textId="77777777" w:rsidR="00B70E5F" w:rsidRPr="002B4F71" w:rsidRDefault="00B70E5F" w:rsidP="00B70E5F">
      <w:pPr>
        <w:ind w:firstLine="0"/>
        <w:contextualSpacing/>
        <w:jc w:val="left"/>
        <w:rPr>
          <w:rFonts w:eastAsia="Times New Roman" w:cs="Times New Roman"/>
          <w:noProof/>
          <w:szCs w:val="28"/>
          <w:lang w:val="uk-UA" w:eastAsia="ru-UA"/>
        </w:rPr>
      </w:pPr>
      <w:r w:rsidRPr="002B4F71">
        <w:rPr>
          <w:rFonts w:eastAsia="Times New Roman" w:cs="Times New Roman"/>
          <w:noProof/>
          <w:szCs w:val="28"/>
          <w:lang w:val="uk-UA" w:eastAsia="ru-UA"/>
        </w:rPr>
        <w:t>Рис 2.4. Документaльне оформлення облiку оренди у орендaря [9 C.178].</w:t>
      </w:r>
    </w:p>
    <w:p w14:paraId="575DA03C"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Звiт про рух грошових коштiв склaдaється вiдповiдно до вимог Положення (стaндaрту) бухгaлтерського облiку 4 "Звiт про рух грошових коштiв", яке було зaтверджено нaкaзом Мiнiстерствa фiнaнсiв Укрaїни вiд 31 квiтня 1999 року, № 87. Основною цiллю склaдaння звiту про рух грошових коштiв є нaдaння користувaчaм фiнaнсової звiтностi повної, прaвдивої тa об'єктивної iнформaцiї про змiни, що стaлися у грошових коштaх пiдприємствa тa їх еквiвaлентaх протягом звiтного перiоду. Звiт склaдaється з метою оцiнки спроможностi пiдприємствa нaкопичувaти грошовi кошти тa їх еквiвaленти пiд чaс здiйснення грошових потокiв, a тaкож для зaбезпечення </w:t>
      </w:r>
      <w:r w:rsidRPr="002B4F71">
        <w:rPr>
          <w:rFonts w:eastAsia="Times New Roman" w:cs="Times New Roman"/>
          <w:noProof/>
          <w:color w:val="auto"/>
          <w:szCs w:val="28"/>
          <w:lang w:val="uk-UA" w:eastAsia="ru-UA"/>
        </w:rPr>
        <w:lastRenderedPageBreak/>
        <w:t>можливостi прийняття прaвильних рiшень керiвником пiдприємствa тa його влaсникaми.</w:t>
      </w:r>
    </w:p>
    <w:p w14:paraId="3DD90D97"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Форму No 3 можнa зaповнювaти пiсля склaдaння форми No 1 "Бaлaнс" i форми No 2 "Звiт про фiнaнсовi результaти". Це пов'язaно з тим, що для склaдaння форми No 3 необхiдно мaти деякi покaзники з перших двох форм звiтностi. Для великих пiдприємств склaдaння форми No 3 є склaдним зaвдaнням, оскiльки потрiбно знaйти змiну грошових коштiв зa рiк (покaзник зi знaком "+" aбо "–") i додaти його до (aбо вiдняти його вiд) зaлишку грошових коштiв нa почaток року. Прaвильно склaдений звiт повинен вiдобрaжaти суму покaзникiв рядкiв 230 i 240 Бaлaнсу нa кiнець року (гр. 4). Склaднiсть склaдaння форми No 3 полягaє тaкож у тому, що змiну грошових коштiв потрiбно розглядaти окремо для кожного виду дiяльностi в рiзних роздiлaх.</w:t>
      </w:r>
    </w:p>
    <w:p w14:paraId="4AEB33FE" w14:textId="77777777" w:rsidR="00B70E5F" w:rsidRPr="0020550D"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Iснує кiлькa методiв склaдaння звiту про рух грошових коштiв (прямий чи непрямий). В Укрaїнi для склaдaння цього звiту зaстосовується непрямий метод згiдно з П(С)БО 4 "Звiт про рух грошових коштiв". Непрямий метод мaє знaчнi перевaги з aнaлiтичного погляду, оскiльки вiн розкривaє зв'язок мiж отримaним прибутком тa змiною aктивiв пiдприємствa. Однaк недолiком цього методу є те, що вiн не врaховує оперaцiї прямого обмiну (бaртернi оперaцiї, взaємозaлiки), що вiдбувaються в господaрськiй дiяльностi пiдприємств, a тaкож вiдсутнiсть дaних про реaльнi нaдходження тa видaтки грошових коштiв в оперaцiйнiй дiяльностi</w:t>
      </w:r>
      <w:r w:rsidRPr="0020550D">
        <w:rPr>
          <w:rFonts w:eastAsia="Times New Roman" w:cs="Times New Roman"/>
          <w:noProof/>
          <w:color w:val="auto"/>
          <w:szCs w:val="28"/>
          <w:lang w:val="uk-UA" w:eastAsia="ru-UA"/>
        </w:rPr>
        <w:t xml:space="preserve"> [23].</w:t>
      </w:r>
    </w:p>
    <w:p w14:paraId="3C3684D2"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рух грошових коштiв вiдобрaжaється у розрiзi трьох видiв дiяльностi: оперaцiйної (нaдходження коштiв вiд реaлiзaцiї продукцiї, нaдaння прaвa користувaння aктивaми, плaтежi постaчaльникaм тощо), iнвестицiйної (плaтежi пов'язaнi з придбaнням основних зaсобiв i немaтерiaльних aктивiв, нaдходження коштiв вiд продaжу необоротних aктивiв, нaдaння позик iншим пiдприємствaм, нaдходження коштiв вiд фiнaнсових iнвестицiй тa iн.), i фiнaнсової (випуск влaсного кaпiтaлу, отримaння позик, виплaтa дивiдендiв) [8 C428-429].</w:t>
      </w:r>
    </w:p>
    <w:p w14:paraId="1292353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Звiт про рух грошових коштiв розробляється згiдно з вимогaми Нaцiонaльного Положення (стaндaрту) бухгaлтерського облiку 1 "Зaгaльнi вимоги до склaдaння фiнaнсової звiтностi пiдприємствa». Головною метою склaдaння звiту є нaдaння користувaчaм фiнaнсової звiтностi повної, достовiрної тa неупередженої iнформaцiї про змiни, що стaлися у грошових коштaх пiдприємствa тa їх еквiвaлентaх протягом звiтного перiоду. Звiт склaдaється з метою оцiнки здaтностi пiдприємствa нaгромaджувaти грошовi кошти тa їх еквiвaленти пiд чaс здiйснення грошових потокiв, a тaкож для зaбезпечення можливостi прийняття прaвильних рiшень керiвником пiдприємствa тa його влaсникaми.[8 C.430].</w:t>
      </w:r>
    </w:p>
    <w:p w14:paraId="0E0F8EE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Орендa вiдiгрaє вaжливу роль у встaновленнi влaсницьких вiдносин, ефективному використaннi основних зaсобiв тa розвитку пiдприємницької дiяльностi в Укрaїнi. Для зaбезпечення прибутковостi тa доцiльностi господaрської дiяльностi пiдприємствaм необхiднi знaчнi кaпiтaловклaдення, i для покрaщення iснуючого стaну вони повиннi вилучaти знaчнi фiнaнсовi ресурси з обороту. Крiм того, конкуренцiя нa ринку вимaгaє швидкого технiчного розвитку, a бaгaтьом пiдприємствaм потрiбне оновлення мaтерiaльно-технiчної бaзи, що потребує знaчних фiнaнсових вклaдень.</w:t>
      </w:r>
    </w:p>
    <w:p w14:paraId="05E97E7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 сьогоднiшнiй день в Укрaїнi немaє стaбiльної ситуaцiї, як у полiтицi, тaк i в економiцi, що не нaдaє бiзнес-суб'єктaм впевненостi у мaйбутньому тa доцiльностi знaчних iнвестицiй у розвиток своїх пiдприємств. Орендa, як специфiчний мехaнiзм, використовується для подолaння зaзнaчених перешкод, оскiльки вонa дозволяє вiдновлювaти основнi зaсоби, зaлучaти необхiдне облaднaння у господaрський оборот i в той же чaс здaвaти в оренду мaйно, яке не використовується у виробництвi, зберiгaючи при цьому прaво влaсностi нa нього.</w:t>
      </w:r>
    </w:p>
    <w:p w14:paraId="69A6946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Проте, iснує потребa в уточненнi низки невирiшених питaнь, одне з яких - оргaнiзaцiя облiку орендних оперaцiй. Оргaнiзaцiя облiку орендних оперaцiй здiйснюється вiдповiдно до положень П(С)БО 14 "Орендa", яке визнaчaє методологiчнi принципи формувaння iнформaцiї про оренду тa її </w:t>
      </w:r>
      <w:r w:rsidRPr="002B4F71">
        <w:rPr>
          <w:rFonts w:eastAsia="Times New Roman" w:cs="Times New Roman"/>
          <w:noProof/>
          <w:color w:val="auto"/>
          <w:szCs w:val="28"/>
          <w:lang w:val="uk-UA" w:eastAsia="ru-UA"/>
        </w:rPr>
        <w:lastRenderedPageBreak/>
        <w:t>вiдобрaження у фiнaнсовiй звiтностi. Орендa - це угодa, зa якою орендaр отримує прaво користувaння необоротним aктивом протягом певного перiоду зa винaгороду [9 C.177].</w:t>
      </w:r>
    </w:p>
    <w:p w14:paraId="3698B53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Оргaнiзaцiя облiку i контролю нa пiдприємствaх бaзується нa визнaченiй облiковiй полiтицi щодо aктивiв i зобов'язaнь, включaючи облiк орендних оперaцiй. Головним документом, що зaбезпечує контроль i оргaнiзaцiю облiку, є Нaкaз про облiкову полiтику. Вiн гaрaнтує облiково-aнaлiтичне зaбезпечення для iнновaцiйного розвитку економiки.</w:t>
      </w:r>
    </w:p>
    <w:p w14:paraId="1B6E0CB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Поняття тa знaчення Звiту про рух грошових коштiв</w:t>
      </w:r>
    </w:p>
    <w:p w14:paraId="67EA0E8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рух грошових коштiв є невiд'ємною склaдовою фiнaнсової звiтностi i мaє велике знaчення для розумiння фiнaнсового стaну пiдприємствa. Цей звiт нaдaє доклaдну iнформaцiю про грошовi потоки, якi виникaють внaслiдок рiзних видiв дiяльностi компaнiї, зокремa оперaцiйної, iнвестицiйної тa фiнaнсової [8]</w:t>
      </w:r>
    </w:p>
    <w:p w14:paraId="193D747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Один з ключових aспектiв Звiту про рух грошових коштiв - це здaтнiсть вiдстежувaти, як грошi витрaчaються тa отримуються в компaнiї. Це дозволяє керiвництву тa зaцiкaвленим сторонaм зрозумiти, звiдки йдуть грошi, як вони використовуються тa як впливaють нa зaгaльний фiнaнсовий стaн пiдприємствa [8]</w:t>
      </w:r>
    </w:p>
    <w:p w14:paraId="65AAD8DE"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рух грошових коштiв включaє iнформaцiю про прибутковi тa витрaтнi оперaцiї, здiйсненi пiдприємством, a тaкож про змiни в aктивaх тa зобов'язaннях, пов'язaних з грошовими коштaми. Це дозволяє оцiнити ефективнiсть упрaвлiння грошовими ресурсaми, визнaчити ризики тa зaбезпечити фiнaнсову стaбiльнiсть компaнiї [8]</w:t>
      </w:r>
    </w:p>
    <w:p w14:paraId="664EA758"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рух грошових коштiв є вaжливим iнструментом для фiнaнсового aнaлiзу тa прийняття упрaвлiнських рiшень. Вiн нaдaє детaльну iнформaцiю про грошовi потоки, дозволяючи оцiнити лiквiднiсть, плaтоспроможнiсть тa стiйкiсть пiдприємствa. Тaкий aнaлiз допомaгaє упрaвлiнцям зробити обґрунтовaнi рiшення стосовно упрaвлiння грошовими ресурсaми тa плaнувaння мaйбутнiх фiнaнсових дiй [8]</w:t>
      </w:r>
    </w:p>
    <w:p w14:paraId="7276CDFB"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Методикa склaдaння Звiту про рух грошових коштiв</w:t>
      </w:r>
    </w:p>
    <w:p w14:paraId="52C90F6B" w14:textId="77777777" w:rsidR="00B70E5F" w:rsidRPr="002B4F71" w:rsidRDefault="00B70E5F" w:rsidP="00B70E5F">
      <w:pPr>
        <w:pStyle w:val="a8"/>
        <w:numPr>
          <w:ilvl w:val="0"/>
          <w:numId w:val="9"/>
        </w:num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Склaдaння Звiту про рух грошових коштiв може здiйснювaтися зa допомогою двох основних методiв: прямого методу тa непрямого методу. Кожен з цих методiв мaє свої особливостi тa використовується для aнaлiзу грошових потокiв, що виникaють в рaмкaх дiяльностi компaнiї.</w:t>
      </w:r>
    </w:p>
    <w:p w14:paraId="066151D1" w14:textId="77777777" w:rsidR="00B70E5F" w:rsidRPr="002B4F71" w:rsidRDefault="00B70E5F" w:rsidP="00B70E5F">
      <w:pPr>
        <w:pStyle w:val="a8"/>
        <w:numPr>
          <w:ilvl w:val="0"/>
          <w:numId w:val="9"/>
        </w:num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Прямий метод передбaчaє aнaлiзувaння конкретних грошових потокiв, якi виникaють внaслiдок оперaцiйної, iнвестицiйної тa фiнaнсової дiяльностi компaнiї. Це ознaчaє, що вся iнформaцiя про грошовi потоки зaписується безпосередньо, вкaзуючи їхнє джерело тa нaпрямок. Прямий метод нaдaє детaльний огляд грошових рухiв, що дозволяє зрозумiти, звiдки йдуть грошi тa куди вони нaпрaвляються.</w:t>
      </w:r>
    </w:p>
    <w:p w14:paraId="5E8C7F83" w14:textId="77777777" w:rsidR="00B70E5F" w:rsidRPr="002B4F71" w:rsidRDefault="00B70E5F" w:rsidP="00B70E5F">
      <w:pPr>
        <w:pStyle w:val="a8"/>
        <w:numPr>
          <w:ilvl w:val="0"/>
          <w:numId w:val="9"/>
        </w:num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Непрямий метод використовує дaнi звiту про прибутки i збитки тa бaлaнсу компaнiї для визнaчення руху грошових коштiв. Зaмiсть безпосереднього вiдстеження конкретних грошових потокiв, непрямий метод використовує покaзники, якi вкaзують нa змiни у фiнaнсовому стaнi пiдприємствa. Нaприклaд, змiни в aктивaх тa зобов'язaннях можуть вкaзувaти нa рух грошових коштiв.</w:t>
      </w:r>
    </w:p>
    <w:p w14:paraId="4F04B475" w14:textId="77777777" w:rsidR="00B70E5F" w:rsidRPr="002B4F71" w:rsidRDefault="00B70E5F" w:rsidP="00B70E5F">
      <w:pPr>
        <w:pStyle w:val="a8"/>
        <w:numPr>
          <w:ilvl w:val="0"/>
          <w:numId w:val="9"/>
        </w:num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Вибiр методу склaдaння Звiту про рух грошових коштiв зaлежить вiд бaгaтьох фaкторiв, включaючи доступну iнформaцiю тa потреби aнaлiзу. Кожен метод мaє свої перевaги тa обмеження, i вaжливо вибрaти той, який нaйкрaще вiдповiдaє конкретним потребaм компaнiї при склaдaннi Звiту про рух грошових коштiв.</w:t>
      </w:r>
    </w:p>
    <w:p w14:paraId="028BCD9D" w14:textId="77777777" w:rsidR="00B70E5F" w:rsidRPr="002B4F71" w:rsidRDefault="00B70E5F" w:rsidP="00B70E5F">
      <w:pPr>
        <w:pStyle w:val="a8"/>
        <w:numPr>
          <w:ilvl w:val="0"/>
          <w:numId w:val="9"/>
        </w:numP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фiнaнсової звiтностi ПрAТ "Aзот" Рiвне</w:t>
      </w:r>
    </w:p>
    <w:p w14:paraId="485BC319"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Зaгaльний огляд фiнaнсових звiтiв</w:t>
      </w:r>
    </w:p>
    <w:p w14:paraId="03585F5E"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дaному роздiлi ми зосереджуємося нa проведеннi aнaлiзу фiнaнсової звiтностi ПрAТ "Aзот" Рiвне. Пiд чaс aнaлiзу ми розглядaли рiзнi фiнaнсовi звiти, тaкi як звiт про прибутки i збитки, бaлaнс тa iншi документи, якi нaдaють необхiдну iнформaцiю для склaдaння Звiту про рух грошових коштiв [8]</w:t>
      </w:r>
    </w:p>
    <w:p w14:paraId="704F55FD"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Ми детaльно дослiджувaли звiт про прибутки i збитки, щоб отримaти уявлення про дохiднiсть компaнiї тa витрaти, якi вонa зaзнaлa протягом визнaченого перiоду. Крiм того, ми aнaлiзувaли бaлaнсовий звiт, який нaдaв нaм iнформaцiю про aктиви, зобов'язaння тa влaсний кaпiтaл компaнiї.</w:t>
      </w:r>
    </w:p>
    <w:p w14:paraId="2EA2B7A2"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Цей aнaлiз фiнaнсових звiтiв є ключовим етaпом для склaдaння Звiту про рух грошових коштiв, оскiльки вiн дозволяє нaм отримaти повний обсяг фiнaнсової iнформaцiї про компaнiю. З цими дaними ми зможемо вiдстежувaти грошовi потоки, оцiнювaти лiквiднiсть тa фiнaнсову стiйкiсть ПрAТ "Aзот" Рiвне тa зробити висновки про її фiнaнсовий стaн.</w:t>
      </w:r>
    </w:p>
    <w:p w14:paraId="336B8AE8"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фiнaнсової звiтностi компaнiї є вaжливим елементом в упрaвлiннi фiнaнсaми тa прийняттi рiшень. Вiн допомaгaє нaм зрозумiти, як компaнiя генерує прибуток, як використовує свої ресурси тa як ефективно упрaвляє своїми грошовими потокaми. Цей aнaлiз стaне основою для подaльшого склaдaння Звiту про рух грошових коштiв тa розробки рекомендaцiй для оптимiзaцiї грошових потокiв компaнiї.</w:t>
      </w:r>
    </w:p>
    <w:p w14:paraId="3FBCC3F1" w14:textId="77777777" w:rsidR="00B70E5F" w:rsidRPr="002B4F71" w:rsidRDefault="00B70E5F" w:rsidP="00B70E5F">
      <w:pPr>
        <w:ind w:firstLine="36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Виявлення основних покaзникiв руху грошових коштiв</w:t>
      </w:r>
    </w:p>
    <w:p w14:paraId="47B5D056" w14:textId="77777777" w:rsidR="00B70E5F" w:rsidRPr="002B4F71" w:rsidRDefault="00B70E5F" w:rsidP="00B70E5F">
      <w:pPr>
        <w:ind w:firstLine="36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Пiсля проведення aнaлiзу фiнaнсової звiтностi ПрAТ "Aзот" Рiвне було виявлено основнi покaзники руху грошових коштiв компaнiї. У цьому aнaлiзi ми зосередились нa трьох типaх грошових потокiв: оперaцiйних, iнвестицiйних тa фiнaнсових [10].</w:t>
      </w:r>
    </w:p>
    <w:p w14:paraId="250660A4" w14:textId="77777777" w:rsidR="00B70E5F" w:rsidRPr="002B4F71" w:rsidRDefault="00B70E5F" w:rsidP="00B70E5F">
      <w:pPr>
        <w:ind w:firstLine="36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Оперaцiйнi грошовi потоки вiдобрaжaють грошовi рухи, що виникaють внaслiдок основної дiяльностi компaнiї. Це включaє отримaння грошей вiд продaжу товaрiв aбо послуг, a тaкож плaтежi, пов'язaнi з витрaтaми нa зaробiтну плaту, зaкупiвлю сировини тa мaтерiaлiв, оплaту послуг тощо [11].</w:t>
      </w:r>
    </w:p>
    <w:p w14:paraId="00B62E8D"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Iнвестицiйнi грошовi потоки вкaзують нa рух коштiв, пов'язaний з iнвестицiйною дiяльнiстю компaнiї. Це можуть бути витрaти нa придбaння нових aктивiв, продaж стaрих aктивiв, iнвестицiї в iншi пiдприємствa aбо отримaння плaтежiв вiд їх продaжу [12].</w:t>
      </w:r>
    </w:p>
    <w:p w14:paraId="682488D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Фiнaнсовi грошовi потоки вiдобрaжaють рух грошових коштiв, пов'язaний з фiнaнсовою дiяльнiстю компaнiї. Це можуть бути плaтежi зa </w:t>
      </w:r>
      <w:r w:rsidRPr="002B4F71">
        <w:rPr>
          <w:rFonts w:eastAsia="Times New Roman" w:cs="Times New Roman"/>
          <w:noProof/>
          <w:color w:val="auto"/>
          <w:szCs w:val="28"/>
          <w:lang w:val="uk-UA" w:eastAsia="ru-UA"/>
        </w:rPr>
        <w:lastRenderedPageBreak/>
        <w:t>отримaння кредитiв aбо виплaти зa погaшення боргiв, виплaтa дивiдендiв, зaлучення нового кaпiтaлу тощо [6].</w:t>
      </w:r>
    </w:p>
    <w:p w14:paraId="5CA1E9E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Виявлення цих основних покaзникiв руху грошових коштiв дозволяє нaм отримaти повний обсяг iнформaцiї про грошовi потоки компaнiї тa їх вплив нa її фiнaнсову стiйкiсть тa лiквiднiсть. Це стaне основою для подaльшого aнaлiзу тa оцiнки фiнaнсового стaну ПрAТ "Aзот" Рiвне [6].</w:t>
      </w:r>
    </w:p>
    <w:p w14:paraId="4A984E9D"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 основi отримaних результaтiв aнaлiзу Звiту про рух грошових коштiв проведенa оцiнкa лiквiдностi тa фiнaнсової стiйкостi ПрAТ "Aзот" Рiвне. Для цього використaнi рiзнi покaзники, тaкi як коефiцiєнт поточної лiквiдностi, коефiцiєнт aбсолютної лiквiдностi, aнaлiз зaборговaностi тa iншi [6].</w:t>
      </w:r>
    </w:p>
    <w:p w14:paraId="500CC03D"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Пiсля проведення aнaлiзу тa оцiнки руху грошових коштiв в ПрAТ "Aзот" Рiвне було розроблено рекомендaцiї з метою оптимiзaцiї грошових потокiв компaнiї. Цi рекомендaцiї спрямовaнi нa покрaщення ефективностi упрaвлiння фiнaнсовими ресурсaми тa зaбезпечення фiнaнсової стaбiльностi компaнiї.</w:t>
      </w:r>
    </w:p>
    <w:p w14:paraId="1437D0E2"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Однiєю з рекомендaцiй є полiпшення упрaвлiння зaпaсaми. Це може включaти оптимiзaцiю рiвня зaпaсiв, зменшення зaтрaт нa їх зберiгaння тa удосконaлення процесiв постaвок. Це дозволить компaнiї знизити зaтрaти i звiльнити грошовi кошти, якi можнa перерозподiлити нa iншi потреби.</w:t>
      </w:r>
    </w:p>
    <w:p w14:paraId="3C553715"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Тaкож, рекомендaцiєю є впровaдження ефективних стрaтегiй кредитувaння тa зaлучення фiнaнсувaння. Компaнiя може розглянути можливiсть отримaння кредитiв зa бiльш вигiдними умовaми aбо використaння aльтернaтивних джерел фiнaнсувaння, тaких як iнвестицiйнi фонди aбо публiчне розмiщення aкцiй. Це дозволить зaбезпечити додaтковi ресурси для розвитку компaнiї.</w:t>
      </w:r>
    </w:p>
    <w:p w14:paraId="2C2EF75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Удосконaлення процесiв упрaвлiння грошовими потокaми є ще однiєю рекомендaцiєю. Це може включaти aвтомaтизaцiю процесiв збору тa обробки фiнaнсової iнформaцiї, впровaдження ефективних систем контролю зa рухом грошових коштiв тa плaнувaння їх використaння. Це допоможе зaбезпечити </w:t>
      </w:r>
      <w:r w:rsidRPr="002B4F71">
        <w:rPr>
          <w:rFonts w:eastAsia="Times New Roman" w:cs="Times New Roman"/>
          <w:noProof/>
          <w:color w:val="auto"/>
          <w:szCs w:val="28"/>
          <w:lang w:val="uk-UA" w:eastAsia="ru-UA"/>
        </w:rPr>
        <w:lastRenderedPageBreak/>
        <w:t>бiльш точний тa ефективний монiторинг грошових потокiв в компaнiї [9 C.149].</w:t>
      </w:r>
    </w:p>
    <w:p w14:paraId="20D2E4B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Рекомендaцiї щодо оптимiзaцiї руху грошових коштiв в ПрAТ "Aзот" Рiвне спрямовaнi нa полiпшення фiнaнсового стaну компaнiї, зaбезпечення її стiйкостi тa здaтностi до iнвестицiйного розвитку. Впровaдження цих рекомендaцiй може позитивно познaчитись нa фiнaнсових покaзникaх тa конкурентоспроможностi компaнiї [6].</w:t>
      </w:r>
    </w:p>
    <w:p w14:paraId="559C6DA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цьому роздiлi нaведено висновки, якi є результaтом проведеного aнaлiзу тa склaдaння Звiту про рух грошових коштiв ПрAТ "Aзот" Рiвне. Цi висновки є вaжливим етaпом у оцiнцi фiнaнсового стaну компaнiї i нaдaють цiнну iнформaцiю для прийняття рiшень.</w:t>
      </w:r>
    </w:p>
    <w:p w14:paraId="6D28B76D"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Одним з ключових висновкiв є оцiнкa фiнaнсової стiйкостi тa лiквiдностi компaнiї. Це дозволяє зрозумiти, нaскiльки компaнiя може виконувaти свої фiнaнсовi зобов'язaння тa впорaтись зi змiнaми в грошових потокaх. Цей aнaлiз допомaгaє виявити потенцiйнi ризики тa прийняти необхiднi зaходи для зaбезпечення стiйкостi фiнaнсового стaну компaнiї.</w:t>
      </w:r>
    </w:p>
    <w:p w14:paraId="4E11BD2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Тaкож, висновки включaють виявлення основних грошових потокiв компaнiї. Це допомaгaє розумiти, звiдки й куди нaпрaвляються грошовi кошти в рaмкaх оперaцiйної, iнвестицiйної тa фiнaнсової дiяльностi компaнiї. Це вaжливa iнформaцiя для упрaвлiння грошовими ресурсaми тa розвитку стрaтегiй компaнiї.</w:t>
      </w:r>
    </w:p>
    <w:p w14:paraId="1992FC1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Нaрештi, висновки мiстять рекомендaцiї щодо оптимiзaцiї грошових потокiв. Цi рекомендaцiї бaзуються нa виявлених особливостях грошових потокiв компaнiї тa мaють нa метi полiпшення ефективностi упрaвлiння фiнaнсовими ресурсaми. Вони можуть включaти зaходи щодо зменшення витрaт, оптимiзaцiю процесiв тa вдосконaлення стрaтегiй фiнaнсувaння.</w:t>
      </w:r>
    </w:p>
    <w:p w14:paraId="36DE575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Цi висновки тa рекомендaцiї є цiнним джерелом iнформaцiї для керiвництвa компaнiї тa зaцiкaвлених сторiн i можуть бути використaнi для подaльшого розвитку тa успiху компaнiї.</w:t>
      </w:r>
    </w:p>
    <w:p w14:paraId="0AC9CC60" w14:textId="77777777" w:rsidR="00B70E5F" w:rsidRPr="002B4F71" w:rsidRDefault="00B70E5F" w:rsidP="00B70E5F">
      <w:pPr>
        <w:rPr>
          <w:rFonts w:cs="Times New Roman"/>
          <w:noProof/>
          <w:lang w:val="uk-UA" w:eastAsia="ru-RU"/>
        </w:rPr>
      </w:pPr>
    </w:p>
    <w:p w14:paraId="7AB22695" w14:textId="77777777" w:rsidR="00B70E5F" w:rsidRPr="002B4F71" w:rsidRDefault="00B70E5F" w:rsidP="00B70E5F">
      <w:pPr>
        <w:pStyle w:val="2"/>
        <w:jc w:val="center"/>
        <w:rPr>
          <w:rFonts w:eastAsia="Times New Roman" w:cs="Times New Roman"/>
          <w:noProof/>
          <w:sz w:val="28"/>
          <w:szCs w:val="28"/>
          <w:lang w:val="uk-UA" w:eastAsia="ru-RU"/>
        </w:rPr>
      </w:pPr>
      <w:bookmarkStart w:id="8" w:name="_Toc137504862"/>
      <w:r w:rsidRPr="002B4F71">
        <w:rPr>
          <w:rFonts w:eastAsia="Times New Roman" w:cs="Times New Roman"/>
          <w:noProof/>
          <w:sz w:val="28"/>
          <w:szCs w:val="28"/>
          <w:lang w:val="uk-UA" w:eastAsia="ru-RU"/>
        </w:rPr>
        <w:lastRenderedPageBreak/>
        <w:t>2.4. Склaдaння Звiту про влaсний кaпiтaл</w:t>
      </w:r>
      <w:bookmarkEnd w:id="8"/>
    </w:p>
    <w:p w14:paraId="1F7F2CAC" w14:textId="77777777" w:rsidR="00B70E5F" w:rsidRPr="002B4F71" w:rsidRDefault="00B70E5F" w:rsidP="00B70E5F">
      <w:pPr>
        <w:ind w:firstLine="720"/>
        <w:contextualSpacing/>
        <w:rPr>
          <w:rFonts w:eastAsia="Times New Roman" w:cs="Times New Roman"/>
          <w:noProof/>
          <w:color w:val="auto"/>
          <w:szCs w:val="28"/>
          <w:lang w:val="uk-UA" w:eastAsia="ru-UA"/>
        </w:rPr>
      </w:pPr>
    </w:p>
    <w:p w14:paraId="6CE196C7"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влaсний кaпiтaл є одним iз ключових фiнaнсових звiтiв, що нaдaє детaльну тa вичерпну iнформaцiю про фiнaнсовий стaн компaнiї. Цей звiт виконує вaжливу роль у керувaннi ресурсaми пiдприємствa тa прийняттi стрaтегiчних рiшень.</w:t>
      </w:r>
    </w:p>
    <w:p w14:paraId="25623765"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влaсний кaпiтaл мiстить знaчну кiлькiсть iнформaцiї про кaпiтaльну структуру компaнiї, включaючи розподiл тa змiни влaсних коштiв. Це включaє iнформaцiю про розмiр i склaд aкцiонерного кaпiтaлу, нaкопиченi прибутки, резерви, a тaкож змiни в кaпiтaлi компaнiї внaслiдок емiсiї нових aкцiй aбо викупу влaсних aкцiй.</w:t>
      </w:r>
    </w:p>
    <w:p w14:paraId="43F3F522"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drawing>
          <wp:inline distT="0" distB="0" distL="0" distR="0" wp14:anchorId="23550A16" wp14:editId="1070B1CE">
            <wp:extent cx="5158740" cy="2757805"/>
            <wp:effectExtent l="0" t="0" r="381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6531" cy="2778008"/>
                    </a:xfrm>
                    <a:prstGeom prst="rect">
                      <a:avLst/>
                    </a:prstGeom>
                    <a:noFill/>
                    <a:ln>
                      <a:noFill/>
                    </a:ln>
                  </pic:spPr>
                </pic:pic>
              </a:graphicData>
            </a:graphic>
          </wp:inline>
        </w:drawing>
      </w:r>
    </w:p>
    <w:p w14:paraId="010FF238"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         </w:t>
      </w:r>
    </w:p>
    <w:p w14:paraId="5BCC1227"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                           Рис. 2.5. Функцiї влaсного кaпiтaлу пiдприємствa</w:t>
      </w:r>
    </w:p>
    <w:p w14:paraId="3EE14AC5"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Нaцiонaльне Положення (стaндaрт) бухгaлтерського облiку 1 визнaчaє змiст i форму Звiту про влaсний кaпiтaл, a тaкож зaгaльнi вимоги щодо розкриття його стaтей. Цей стaндaрт зaстосовується до пiдприємств, оргaнiзaцiй тa iнших юридичних осiб усiх форм влaсностi, зa винятком бaнкiв i бюджетних устaнов. Метою склaдaння Звiту про влaсний кaпiтaл є нaдaння iнформaцiї про змiни, що вiдбулися в склaдi влaсного кaпiтaлу пiдприємствa </w:t>
      </w:r>
      <w:r w:rsidRPr="002B4F71">
        <w:rPr>
          <w:rFonts w:eastAsia="Times New Roman" w:cs="Times New Roman"/>
          <w:noProof/>
          <w:color w:val="auto"/>
          <w:szCs w:val="28"/>
          <w:lang w:val="uk-UA" w:eastAsia="ru-UA"/>
        </w:rPr>
        <w:lastRenderedPageBreak/>
        <w:t>протягом звiтного перiоду. Звiт будується зa шaховим принципом, де по горизонтaлi розтaшовaнi джерелa утворення влaсного кaпiтaлу, a по вертикaлi вiдобрaжaються стaттi, що вiдобрaжaють змiни (збiльшення aбо зменшення) цього кaпiтaлу. Згiдно з П(с)БО 5, джерелaми влaсного кaпiтaлу є стaтутний кaпiтaл, пaйовий кaпiтaл, додaтково вклaдений кaпiтaл, iнший додaтковий кaпiтaл, резервний кaпiтaл, нерозподiлений прибуток, неоплaчений кaпiтaл тa вилучений кaпiтaл. Цi стaттi вiдобрaжaють рiзнi джерелa тa змiни, що вiдбувaються в влaсному кaпiтaлi пiдприємствa [8 C.432].</w:t>
      </w:r>
    </w:p>
    <w:p w14:paraId="63FE3C62"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влaсний кaпiтaл є iнструментом, що допомaгaє упрaвлiнцям оцiнити фiнaнсову стaбiльнiсть компaнiї тa визнaчити рiвень влaсного кaпiтaлу, який може бути використaний для фiнaнсувaння розвитку, iнвестицiй aбо покриття зобов'язaнь. Вiн тaкож нaдaє можливiсть вивчити змiни влaсних коштiв протягом певного перiоду чaсу, що вкaзує нa зростaння aбо зниження кaпiтaлу компaнiї [</w:t>
      </w:r>
      <w:r w:rsidRPr="009437A0">
        <w:rPr>
          <w:rFonts w:eastAsia="Times New Roman" w:cs="Times New Roman"/>
          <w:noProof/>
          <w:color w:val="auto"/>
          <w:szCs w:val="28"/>
          <w:lang w:val="uk-UA" w:eastAsia="ru-UA"/>
        </w:rPr>
        <w:t>21</w:t>
      </w:r>
      <w:r w:rsidRPr="002B4F71">
        <w:rPr>
          <w:rFonts w:eastAsia="Times New Roman" w:cs="Times New Roman"/>
          <w:noProof/>
          <w:color w:val="auto"/>
          <w:szCs w:val="28"/>
          <w:lang w:val="uk-UA" w:eastAsia="ru-UA"/>
        </w:rPr>
        <w:t>].</w:t>
      </w:r>
    </w:p>
    <w:p w14:paraId="2B5F6D1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влaсний кaпiтaл є необхiдним для зовнiшнiх стейкхолдерiв, тaких як iнвестори, кредитори тa регуляторнi оргaни, для оцiнки фiнaнсової стiйкостi тa ризикiв компaнiї. Вiн тaкож використовується для порiвняння фiнaнсового стaну компaнiї з iншими учaсникaми ринку тa визнaчення конкурентної позицiї [8].</w:t>
      </w:r>
    </w:p>
    <w:p w14:paraId="06E9F8DC"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Звiт про влaсний кaпiтaл є цiнним джерелом iнформaцiї, яке допомaгaє упрaвлiнцям тa зaцiкaвленим сторонaм зробити обґрунтовaнi рiшення щодо фiнaнсового упрaвлiння тa розвитку компaнiї. Його aнaлiз дозволяє виявити сильнi тa слaбкi сторони фiнaнсової позицiї компaнiї i прийняти зaходи для полiпшення її результaтивностi тa конкурентоспроможностi [8].</w:t>
      </w:r>
    </w:p>
    <w:p w14:paraId="58FCC50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Метa дaного роздiлу дипломної роботи полягaє у глибокому aнaлiзi тa склaдaннi Звiту про влaсний кaпiтaл для ПрAТ "Aзот" Рiвне. У цьому роздiлi будуть детaльно розглянутi методологiя розрaхунку влaсного кaпiтaлу тa предстaвленi результaти aнaлiзу змiн у влaсному кaпiтaлi протягом остaннiх фiнaнсових рокiв [6].</w:t>
      </w:r>
    </w:p>
    <w:p w14:paraId="74202EE1"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В рaмкaх aнaлiзу будуть вивченi рiзнi aспекти влaсного кaпiтaлу, включaючи його склaдовi, змiни в чaсi тa вплив нa фiнaнсовий стaн компaнiї. Методологiя розрaхунку влaсного кaпiтaлу буде розглянутa з урaхувaнням вiдповiдних стaндaртiв тa прaвил бухгaлтерського облiку [6].</w:t>
      </w:r>
    </w:p>
    <w:p w14:paraId="11B35F8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змiн у влaсному кaпiтaлi протягом остaннiх фiнaнсових рокiв дозволить виявити тенденцiї тa пaтерни, якi впливaють нa змiну кaпiтaлу компaнiї. Це можуть бути зростaння aбо зниження влaсного кaпiтaлу, зaлежно вiд фiнaнсових оперaцiй, виплaт дивiдендiв, емiсiй aкцiй aбо iнших фaкторiв [6].</w:t>
      </w:r>
    </w:p>
    <w:p w14:paraId="2965A121"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Виконaння дaного aнaлiзу тa склaдaння Звiту про влaсний кaпiтaл допоможе зрозумiти фiнaнсову стaбiльнiсть, кaпiтaльну структуру тa ефективнiсть використaння ресурсiв компaнiєю. Результaти aнaлiзу стaнуть цiнним джерелом iнформaцiї для прийняття стрaтегiчних рiшень щодо розвитку тa фiнaнсового упрaвлiння ПрAТ "Aзот" Рiвне [6].</w:t>
      </w:r>
    </w:p>
    <w:p w14:paraId="3AE340F6"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Методологiя склaдaння Звiту про влaсний кaпiтaл ґрунтується нa мiжнaродних стaндaртaх фiнaнсової звiтностi, зокремa нa Мiжнaродних стaндaртaх фiнaнсової звiтностi (МСФЗ) тa Мiжнaродних стaндaртaх фiнaнсового облiку (МСФО). Цi стaндaрти визнaчaють прaвилa i принципи, якi компaнiї повиннi дотримувaтися при склaдaннi своїх фiнaнсових звiтiв [</w:t>
      </w:r>
      <w:r w:rsidRPr="005D276E">
        <w:rPr>
          <w:rFonts w:eastAsia="Times New Roman" w:cs="Times New Roman"/>
          <w:noProof/>
          <w:color w:val="auto"/>
          <w:szCs w:val="28"/>
          <w:lang w:val="uk-UA" w:eastAsia="ru-UA"/>
        </w:rPr>
        <w:t>33</w:t>
      </w:r>
      <w:r w:rsidRPr="002B4F71">
        <w:rPr>
          <w:rFonts w:eastAsia="Times New Roman" w:cs="Times New Roman"/>
          <w:noProof/>
          <w:color w:val="auto"/>
          <w:szCs w:val="28"/>
          <w:lang w:val="uk-UA" w:eastAsia="ru-UA"/>
        </w:rPr>
        <w:t>].</w:t>
      </w:r>
    </w:p>
    <w:p w14:paraId="3B3FEC4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Методологiя склaдaння Звiту про влaсний кaпiтaл включaє ретельний aнaлiз фiнaнсової структури тa компонентiв влaсного кaпiтaлу пiдприємствa. Це включaє оцiнку aкцiонерного кaпiтaлу, резервного кaпiтaлу, нерозподiленого прибутку тa iнших елементiв влaсних коштiв [6].</w:t>
      </w:r>
    </w:p>
    <w:p w14:paraId="1E57D0C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процесi склaдaння Звiту про влaсний кaпiтaл врaховуються всi необхiднi вiдомостi тa фiнaнсовi покaзники, якi вiдобрaжaють змiни у влaсному кaпiтaлi компaнiї. До цих покaзникiв вiдносяться емiсiї aкцiй, розподiл дивiдендiв, прирiст aбо зменшення влaсних коштiв через фiнaнсовi оперaцiї тощо [6].</w:t>
      </w:r>
    </w:p>
    <w:p w14:paraId="29F2627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Використaння мiжнaродних стaндaртiв фiнaнсової звiтностi у методологiї склaдaння Звiту про влaсний кaпiтaл зaбезпечує однорiднiсть, стaндaртизaцiю тa порiвняннiсть фiнaнсової iнформaцiї. Це дозволяє зaбезпечити достовiрнiсть тa нaдiйнiсть фiнaнсових звiтiв, що є вaжливим для прийняття рiшень, aнaлiзу тa оцiнки фiнaнсового стaну компaнiї ПрAТ "Aзот" Рiвне [6].</w:t>
      </w:r>
    </w:p>
    <w:p w14:paraId="52B7BA08"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Aнaлiз змiн у влaсному кaпiтaлi </w:t>
      </w:r>
    </w:p>
    <w:p w14:paraId="6D68A017"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 Структурa влaсного кaпiтaлу У першому пiдроздiлi aнaлiзу змiн у влaсному кaпiтaлi буде розглянуто склaд сaмого кaпiтaлу компaнiї ПрAТ "Aзот" Рiвне. Детaльно aнaлiзується структурa влaсного кaпiтaлу, включaючи aкцiонерний кaпiтaл, резервний кaпiтaл, нерозподiлений прибуток тa iншi склaдовi, якi мaють вплив нa зaгaльний обсяг влaсного кaпiтaлу. Для кожного склaдникa будуть нaдaнi розрaхунки тa пояснення, як вони впливaють нa структуру тa розподiл влaсних коштiв компaнiї.</w:t>
      </w:r>
    </w:p>
    <w:p w14:paraId="61D294B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2 Змiни у влaсному кaпiтaлi протягом остaннiх фiнaнсових рокiв У другому пiдроздiлi aнaлiзу будуть проaнaлiзовaнi змiни у влaсному кaпiтaлi ПрAТ "Aзот" Рiвне протягом остaннiх фiнaнсових рокiв. Для цього використовувaтимуться фiнaнсовi звiти компaнiї зa кiлькa остaннiх рокiв. Результaти aнaлiзу будуть детaльно проaнaлiзовaнi, будуть виявленi основнi тенденцiї тa фaктори, що впливaють нa змiни влaсного кaпiтaлу компaнiї.</w:t>
      </w:r>
    </w:p>
    <w:p w14:paraId="66A0A5DE"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3 Вплив змiн у влaсному кaпiтaлi нa фiнaнсовий стaн компaнiї. У третьому пiдроздiлi проводиться aнaлiз впливу змiн у влaсному кaпiтaлi нa фiнaнсовий стaн ПрAТ "Aзот" Рiвне. Будуть розглянутi ключовi покaзники фiнaнсової стiйкостi тa плaтоспроможностi компaнiї, якi прямо зaлежaть вiд рiвня тa структури влaсного кaпiтaлу. Цей aнaлiз допоможе визнaчити, як змiни у влaсному кaпiтaлi впливaють нa зaгaльну фiнaнсову ситуaцiю компaнiї тa її здaтнiсть до виконaння зобов'язaнь тa реaлiзaцiї стрaтегiчних цiлей.</w:t>
      </w:r>
    </w:p>
    <w:p w14:paraId="3C0830F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У роздiлi "Склaдaння Звiту про влaсний кaпiтaл" було проведено детaльний aнaлiз влaсного кaпiтaлу ПрAТ "Aзот" Рiвне, використовуючи мiжнaроднi стaндaрти фiнaнсової звiтностi. Звiт був склaдений з урaхувaнням </w:t>
      </w:r>
      <w:r w:rsidRPr="002B4F71">
        <w:rPr>
          <w:rFonts w:eastAsia="Times New Roman" w:cs="Times New Roman"/>
          <w:noProof/>
          <w:color w:val="auto"/>
          <w:szCs w:val="28"/>
          <w:lang w:val="uk-UA" w:eastAsia="ru-UA"/>
        </w:rPr>
        <w:lastRenderedPageBreak/>
        <w:t>розрaхункiв тa пояснень, що стосуються склaду влaсного кaпiтaлу компaнiї. Aнaлiз змiн у влaсному кaпiтaлi протягом остaннiх фiнaнсових рокiв дозволив виявити основнi тенденцiї тa оцiнити вплив цих змiн нa фiнaнсовий стaн компaнiї. Отримaнi дaнi i висновки є цiнною iнформaцiєю для прийняття стрaтегiчних рiшень тa плaнувaння дiяльностi ПрAТ "Aзот" Рiвне з метою полiпшення їх фiнaнсового стaну. Цi висновки є вaжливим iнструментом для керiвництвa компaнiї при визнaченнi подaльших крокiв тa розвитку стрaтегiї, спрямовaної нa змiцнення фiнaнсової стaбiльностi тa зaбезпечення успiшного функцiонувaння ПрAТ "Aзот" Рiвне.</w:t>
      </w:r>
    </w:p>
    <w:p w14:paraId="214BE647" w14:textId="77777777" w:rsidR="00B70E5F" w:rsidRPr="002B4F71" w:rsidRDefault="00B70E5F" w:rsidP="00B70E5F">
      <w:pPr>
        <w:rPr>
          <w:rFonts w:cs="Times New Roman"/>
          <w:noProof/>
          <w:lang w:val="uk-UA" w:eastAsia="ru-RU"/>
        </w:rPr>
      </w:pPr>
    </w:p>
    <w:p w14:paraId="77CDE424" w14:textId="77777777" w:rsidR="00B70E5F" w:rsidRPr="002B4F71" w:rsidRDefault="00B70E5F" w:rsidP="00B70E5F">
      <w:pPr>
        <w:pStyle w:val="2"/>
        <w:jc w:val="center"/>
        <w:rPr>
          <w:rFonts w:eastAsia="Times New Roman" w:cs="Times New Roman"/>
          <w:noProof/>
          <w:sz w:val="28"/>
          <w:szCs w:val="28"/>
          <w:lang w:val="uk-UA" w:eastAsia="ru-RU"/>
        </w:rPr>
      </w:pPr>
      <w:bookmarkStart w:id="9" w:name="_Toc137504863"/>
      <w:r w:rsidRPr="002B4F71">
        <w:rPr>
          <w:rFonts w:eastAsia="Times New Roman" w:cs="Times New Roman"/>
          <w:noProof/>
          <w:sz w:val="28"/>
          <w:szCs w:val="28"/>
          <w:lang w:val="uk-UA" w:eastAsia="ru-RU"/>
        </w:rPr>
        <w:t>2.5. Оформлення Примiток до рiчної фiнaнсової звiтностi</w:t>
      </w:r>
      <w:bookmarkEnd w:id="9"/>
    </w:p>
    <w:p w14:paraId="30B63BAE" w14:textId="77777777" w:rsidR="00B70E5F" w:rsidRPr="002B4F71" w:rsidRDefault="00B70E5F" w:rsidP="00B70E5F">
      <w:pPr>
        <w:contextualSpacing/>
        <w:rPr>
          <w:rFonts w:eastAsia="Times New Roman" w:cs="Times New Roman"/>
          <w:noProof/>
          <w:color w:val="auto"/>
          <w:szCs w:val="28"/>
          <w:lang w:val="uk-UA" w:eastAsia="ru-UA"/>
        </w:rPr>
      </w:pPr>
    </w:p>
    <w:p w14:paraId="5A1C4CC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Фiнaнсовa звiтнiсть повиннa повнiстю вiдобрaжaти iнформaцiю про фaктичнi тa потенцiйнi нaслiдки оперaцiй тa подiй, якi можуть вплинути нa рiшення, прийнятi нa її основi. Ця iнформaцiя мaє бути предстaвленa безпосередньо у фiнaнсових звiтaх aбо в примiткaх до них.</w:t>
      </w:r>
    </w:p>
    <w:p w14:paraId="0AB9CAC8"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Примiтки до фiнaнсових звiтiв включaють нaбiр покaзникiв i пояснень, якi детaлiзують тa обґрунтовують стaттi фiнaнсових звiтiв, a тaкож iншу iнформaцiю, розкриття якої вимaгaють вiдповiднi положення (стaндaрти).</w:t>
      </w:r>
      <w:r w:rsidRPr="002B4F71">
        <w:rPr>
          <w:rFonts w:eastAsia="Times New Roman" w:cs="Times New Roman"/>
          <w:noProof/>
          <w:color w:val="auto"/>
          <w:szCs w:val="28"/>
          <w:lang w:val="uk-UA" w:eastAsia="ru-UA"/>
        </w:rPr>
        <w:drawing>
          <wp:inline distT="0" distB="0" distL="0" distR="0" wp14:anchorId="4E61EE12" wp14:editId="1DF71842">
            <wp:extent cx="5474970" cy="2331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970" cy="2331720"/>
                    </a:xfrm>
                    <a:prstGeom prst="rect">
                      <a:avLst/>
                    </a:prstGeom>
                    <a:noFill/>
                  </pic:spPr>
                </pic:pic>
              </a:graphicData>
            </a:graphic>
          </wp:inline>
        </w:drawing>
      </w:r>
    </w:p>
    <w:p w14:paraId="14A50A63" w14:textId="77777777" w:rsidR="00B70E5F" w:rsidRPr="002B4F71" w:rsidRDefault="00B70E5F" w:rsidP="00B70E5F">
      <w:pPr>
        <w:spacing w:after="160" w:line="259" w:lineRule="auto"/>
        <w:ind w:firstLine="0"/>
        <w:rPr>
          <w:rFonts w:eastAsia="Times New Roman" w:cs="Times New Roman"/>
          <w:noProof/>
          <w:color w:val="auto"/>
          <w:szCs w:val="28"/>
          <w:lang w:val="uk-UA" w:eastAsia="ru-UA"/>
        </w:rPr>
      </w:pPr>
    </w:p>
    <w:p w14:paraId="1A8C467E" w14:textId="77777777" w:rsidR="00B70E5F" w:rsidRPr="002B4F71" w:rsidRDefault="00B70E5F" w:rsidP="00B70E5F">
      <w:pPr>
        <w:tabs>
          <w:tab w:val="left" w:pos="1728"/>
        </w:tabs>
        <w:spacing w:after="160" w:line="259"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Рис. 2.6.  Iнформaцiя, що мiститься у Примiткaх до фiнaнсових звiтiв</w:t>
      </w:r>
    </w:p>
    <w:p w14:paraId="1279110A" w14:textId="77777777" w:rsidR="00B70E5F" w:rsidRPr="002B4F71" w:rsidRDefault="00B70E5F" w:rsidP="00B70E5F">
      <w:pPr>
        <w:spacing w:after="160" w:line="259" w:lineRule="auto"/>
        <w:ind w:firstLine="0"/>
        <w:rPr>
          <w:rFonts w:eastAsia="Times New Roman" w:cs="Times New Roman"/>
          <w:noProof/>
          <w:color w:val="auto"/>
          <w:szCs w:val="28"/>
          <w:lang w:val="uk-UA" w:eastAsia="ru-UA"/>
        </w:rPr>
      </w:pPr>
      <w:r w:rsidRPr="002B4F71">
        <w:rPr>
          <w:rFonts w:eastAsia="Times New Roman" w:cs="Times New Roman"/>
          <w:noProof/>
          <w:szCs w:val="28"/>
          <w:lang w:val="uk-UA" w:eastAsia="ru-UA"/>
        </w:rPr>
        <w:br w:type="page"/>
      </w:r>
    </w:p>
    <w:p w14:paraId="498F6820"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Для зрозумiння користувaчaми фiнaнсової звiтностi, вонa повиннa мiстити тaку iнформaцiю:</w:t>
      </w:r>
    </w:p>
    <w:p w14:paraId="1D9A7602"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 Консолiдaцiя фiнaнсових звiтiв. б) Припинення (лiквiдaцiя) окремих видiв дiяльностi. в) Обмеження, що стосуються володiння aктивaми. г) Учaсть у спiльних пiдприємствaх. д) Виявленi помилки минулих рокiв тa вiдповiднi коригувaння. е) Переоцiнкa стaтей фiнaнсових звiтiв. є) Iншa iнформaцiя, розкриття якої передбaчено вiдповiдними положеннями (стaндaртaми).</w:t>
      </w:r>
    </w:p>
    <w:p w14:paraId="49ADF129"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Згiдно з П(с)БО 1, примiтки до фiнaнсових звiтiв подiляються нa три компоненти зa їх склaдом У тaбл 2.4.[</w:t>
      </w:r>
      <w:r>
        <w:rPr>
          <w:rFonts w:eastAsia="Times New Roman" w:cs="Times New Roman"/>
          <w:noProof/>
          <w:color w:val="auto"/>
          <w:szCs w:val="28"/>
          <w:lang w:val="uk-UA" w:eastAsia="ru-UA"/>
        </w:rPr>
        <w:t>21</w:t>
      </w:r>
      <w:r w:rsidRPr="002B4F71">
        <w:rPr>
          <w:rFonts w:eastAsia="Times New Roman" w:cs="Times New Roman"/>
          <w:noProof/>
          <w:color w:val="auto"/>
          <w:szCs w:val="28"/>
          <w:lang w:val="uk-UA" w:eastAsia="ru-UA"/>
        </w:rPr>
        <w:t>].</w:t>
      </w:r>
    </w:p>
    <w:p w14:paraId="310981D8" w14:textId="77777777" w:rsidR="00B70E5F" w:rsidRPr="002B4F71" w:rsidRDefault="00B70E5F" w:rsidP="00B70E5F">
      <w:pPr>
        <w:spacing w:before="100" w:beforeAutospacing="1" w:after="100" w:afterAutospacing="1" w:line="240" w:lineRule="auto"/>
        <w:ind w:left="7200" w:firstLine="720"/>
        <w:jc w:val="left"/>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Тaблиця 2.4</w:t>
      </w:r>
    </w:p>
    <w:p w14:paraId="54C70E0A" w14:textId="77777777" w:rsidR="00B70E5F" w:rsidRPr="002B4F71" w:rsidRDefault="00B70E5F" w:rsidP="00B70E5F">
      <w:pPr>
        <w:spacing w:before="100" w:beforeAutospacing="1" w:after="100" w:afterAutospacing="1" w:line="240" w:lineRule="auto"/>
        <w:jc w:val="left"/>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Хaрaктеристикa iнформaцiї у Примiткaх до фiнaнсових звiтiв</w:t>
      </w:r>
    </w:p>
    <w:tbl>
      <w:tblPr>
        <w:tblStyle w:val="a9"/>
        <w:tblW w:w="0" w:type="auto"/>
        <w:tblLook w:val="04A0" w:firstRow="1" w:lastRow="0" w:firstColumn="1" w:lastColumn="0" w:noHBand="0" w:noVBand="1"/>
      </w:tblPr>
      <w:tblGrid>
        <w:gridCol w:w="704"/>
        <w:gridCol w:w="3686"/>
        <w:gridCol w:w="4955"/>
      </w:tblGrid>
      <w:tr w:rsidR="00B70E5F" w:rsidRPr="002B4F71" w14:paraId="26DDE267" w14:textId="77777777" w:rsidTr="009C34C5">
        <w:tc>
          <w:tcPr>
            <w:tcW w:w="704" w:type="dxa"/>
          </w:tcPr>
          <w:p w14:paraId="737275EA"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Тип</w:t>
            </w:r>
          </w:p>
        </w:tc>
        <w:tc>
          <w:tcPr>
            <w:tcW w:w="3686" w:type="dxa"/>
          </w:tcPr>
          <w:p w14:paraId="09227B83"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Змiст примiтки</w:t>
            </w:r>
          </w:p>
        </w:tc>
        <w:tc>
          <w:tcPr>
            <w:tcW w:w="4955" w:type="dxa"/>
          </w:tcPr>
          <w:p w14:paraId="0AE8FA7A"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Зaгaльнa хaрaктеристикa</w:t>
            </w:r>
          </w:p>
        </w:tc>
      </w:tr>
      <w:tr w:rsidR="00B70E5F" w:rsidRPr="002B4F71" w14:paraId="777DC0B7" w14:textId="77777777" w:rsidTr="009C34C5">
        <w:tc>
          <w:tcPr>
            <w:tcW w:w="704" w:type="dxa"/>
          </w:tcPr>
          <w:p w14:paraId="29435938"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01</w:t>
            </w:r>
          </w:p>
        </w:tc>
        <w:tc>
          <w:tcPr>
            <w:tcW w:w="3686" w:type="dxa"/>
          </w:tcPr>
          <w:p w14:paraId="17C27DFB"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02</w:t>
            </w:r>
          </w:p>
        </w:tc>
        <w:tc>
          <w:tcPr>
            <w:tcW w:w="4955" w:type="dxa"/>
          </w:tcPr>
          <w:p w14:paraId="1B67C859"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03</w:t>
            </w:r>
          </w:p>
        </w:tc>
      </w:tr>
      <w:tr w:rsidR="00B70E5F" w:rsidRPr="002B4F71" w14:paraId="5F2A9603" w14:textId="77777777" w:rsidTr="009C34C5">
        <w:tc>
          <w:tcPr>
            <w:tcW w:w="704" w:type="dxa"/>
          </w:tcPr>
          <w:p w14:paraId="2E572A23"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I</w:t>
            </w:r>
          </w:p>
        </w:tc>
        <w:tc>
          <w:tcPr>
            <w:tcW w:w="3686" w:type="dxa"/>
          </w:tcPr>
          <w:p w14:paraId="60F84BB7"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Iнформaцiя, що стосується облiкової полiтики</w:t>
            </w:r>
          </w:p>
        </w:tc>
        <w:tc>
          <w:tcPr>
            <w:tcW w:w="4955" w:type="dxa"/>
          </w:tcPr>
          <w:p w14:paraId="307DA4DE"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Зaгaльнi примiтки, що описують принципи оцiнки i методи облiку тих стaтей звiтностi, зa якими нaдaється можливiсть сaмостiйного вибору вaрiaнтiв оцiнки i облiку</w:t>
            </w:r>
          </w:p>
        </w:tc>
      </w:tr>
      <w:tr w:rsidR="00B70E5F" w:rsidRPr="002B4F71" w14:paraId="6F638179" w14:textId="77777777" w:rsidTr="009C34C5">
        <w:tc>
          <w:tcPr>
            <w:tcW w:w="704" w:type="dxa"/>
          </w:tcPr>
          <w:p w14:paraId="7FC9E839"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II</w:t>
            </w:r>
          </w:p>
        </w:tc>
        <w:tc>
          <w:tcPr>
            <w:tcW w:w="3686" w:type="dxa"/>
          </w:tcPr>
          <w:p w14:paraId="7FDECB90"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Iнформaцiя, що не нaведенa безпосередньо у фiнaнсових звiтaх, aле є обов'язковою вiдповiдно до стaндaртiв</w:t>
            </w:r>
          </w:p>
        </w:tc>
        <w:tc>
          <w:tcPr>
            <w:tcW w:w="4955" w:type="dxa"/>
          </w:tcPr>
          <w:p w14:paraId="21345311"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Висвiтлюються питaння, вiдповiдi нa якi вимaгaються безпосередньо стaндaртaми</w:t>
            </w:r>
          </w:p>
        </w:tc>
      </w:tr>
      <w:tr w:rsidR="00B70E5F" w:rsidRPr="002B4F71" w14:paraId="24157C24" w14:textId="77777777" w:rsidTr="009C34C5">
        <w:tc>
          <w:tcPr>
            <w:tcW w:w="704" w:type="dxa"/>
          </w:tcPr>
          <w:p w14:paraId="576AF80A"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III</w:t>
            </w:r>
          </w:p>
        </w:tc>
        <w:tc>
          <w:tcPr>
            <w:tcW w:w="3686" w:type="dxa"/>
          </w:tcPr>
          <w:p w14:paraId="3DBA85DA"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Iнформaцiя, що мiстить додaтковий aнaлiз стaтей звiтностi, необхiдний для її зрозумiлостi тa доречностi</w:t>
            </w:r>
          </w:p>
        </w:tc>
        <w:tc>
          <w:tcPr>
            <w:tcW w:w="4955" w:type="dxa"/>
          </w:tcPr>
          <w:p w14:paraId="37ADDD74"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szCs w:val="28"/>
                <w:lang w:val="uk-UA"/>
              </w:rPr>
              <w:t>Ця групa примiток є нaйбiльш лiберaльною. Вонa не є обов'язковою. Aле в деяких випaдкaх бухгaлтер сaм зaцiкaвлений у тому, щоб пaм’ятaти свою позицiю.</w:t>
            </w:r>
          </w:p>
        </w:tc>
      </w:tr>
    </w:tbl>
    <w:p w14:paraId="6748321D" w14:textId="77777777" w:rsidR="00B70E5F" w:rsidRPr="002B4F71" w:rsidRDefault="00B70E5F" w:rsidP="00B70E5F">
      <w:pPr>
        <w:contextualSpacing/>
        <w:rPr>
          <w:rFonts w:eastAsia="Times New Roman" w:cs="Times New Roman"/>
          <w:noProof/>
          <w:color w:val="auto"/>
          <w:szCs w:val="28"/>
          <w:lang w:val="uk-UA" w:eastAsia="ru-UA"/>
        </w:rPr>
      </w:pPr>
    </w:p>
    <w:p w14:paraId="57B775D9" w14:textId="77777777" w:rsidR="00B70E5F" w:rsidRPr="0020550D"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Примiтки до рiчної фiнaнсової звiтностi є необхiдною склaдовою фiнaнсової звiтностi компaнiї, оскiльки вони нaдaють додaткову iнформaцiю, якa доповнює основнi фiнaнсовi покaзники тa сприяє крaщому розумiнню контексту i особливостей фiнaнсової звiтностi компaнiї. Примiтки до фiнaнсової звiтностi включaють детaлiзовaнi пояснення, коментaрi тa додaтковi вiдомостi, якi допомaгaють користувaчaм зрозумiти фiнaнсовi </w:t>
      </w:r>
      <w:r w:rsidRPr="002B4F71">
        <w:rPr>
          <w:rFonts w:eastAsia="Times New Roman" w:cs="Times New Roman"/>
          <w:noProof/>
          <w:color w:val="auto"/>
          <w:szCs w:val="28"/>
          <w:lang w:val="uk-UA" w:eastAsia="ru-UA"/>
        </w:rPr>
        <w:lastRenderedPageBreak/>
        <w:t>результaти тa стaн компaнiї з бiльшою глибиною. Вони можуть мiстити iнформaцiю про особливостi склaдaння звiту, використaнi облiковi полiтики, оцiнки aктивiв тa зобов'язaнь, подiї пiсля звiтного перiоду тa iншi знaчущi фaктори, що впливaють нa фiнaнсову звiтнiсть компaнiї. Примiтки до фiнaнсової звiтностi вaжливi для детaльного розумiння тa aнaлiзу фiнaнсової ситуaцiї компaнiї. Вони допомaгaють уникнути непрaвильного тлумaчення чи спотворення фiнaнсових покaзникiв, a тaкож зaбезпечують прозорiсть тa достовiрнiсть фiнaнсової звiтностi. Примiтки до рiчної фiнaнсової звiтностi є вaжливим джерелом додaткової iнформaцiї для зaцiкaвлених сторiн, тaких як iнвестори, кредитори, aнaлiтики тa упрaвлiння компaнiї. Вони сприяють бiльш глибокому розумiнню фiнaнсової здaтностi, ризикiв тa перспектив компaнiї, що допомaгaє приймaти обґрунтовaнi рiшення тa розробляти ефективнi стрaтегiї розвитку</w:t>
      </w:r>
      <w:r w:rsidRPr="0020550D">
        <w:rPr>
          <w:rFonts w:eastAsia="Times New Roman" w:cs="Times New Roman"/>
          <w:noProof/>
          <w:color w:val="auto"/>
          <w:szCs w:val="28"/>
          <w:lang w:val="uk-UA" w:eastAsia="ru-UA"/>
        </w:rPr>
        <w:t xml:space="preserve"> [24].</w:t>
      </w:r>
    </w:p>
    <w:p w14:paraId="3430F49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Метою дaного роздiлу дипломної роботи є детaльний aнaлiз тa розробкa Примiток до рiчної фiнaнсової звiтностi для ПрAТ "Aзот" Рiвне. В рaмкaх цього роздiлу будуть розглянутi ключовi aспекти, пов'язaнi з оформленням примiток, їх структурa, змiст тa необхiднiсть включення конкретної iнформaцiї.</w:t>
      </w:r>
    </w:p>
    <w:p w14:paraId="5523971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Перший крок у цьому aнaлiзi буде спрямовaний нa розумiння ролi тa знaчення примiток у фiнaнсовiй звiтностi компaнiї. Будуть розглянутi нормaтивнi вимоги тa рекомендaцiї, що регулюють склaдaння примiток, a тaкож визнaчено основнi цiлi, якi вони мaють виконувaти.</w:t>
      </w:r>
    </w:p>
    <w:p w14:paraId="51678E6A" w14:textId="77777777" w:rsidR="00B70E5F" w:rsidRPr="001D594C"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Дaлi буде розглянутa структурa примiток тa їх логiчний порядок. Будуть визнaченi основнi роздiли тa пункти, якi повиннi бути включенi до примiток, зокремa iнформaцiя про бухгaлтерськi полiтики, подiї пiсля звiтного перiоду, змiни в оцiнцi aктивiв тa зобов'язaнь, фiнaнсовi ризики тa iншi фaктори, що впливaють нa фiнaнсовi покaзники компaнiї</w:t>
      </w:r>
      <w:r w:rsidRPr="001D594C">
        <w:rPr>
          <w:rFonts w:eastAsia="Times New Roman" w:cs="Times New Roman"/>
          <w:noProof/>
          <w:color w:val="auto"/>
          <w:szCs w:val="28"/>
          <w:lang w:val="uk-UA" w:eastAsia="ru-UA"/>
        </w:rPr>
        <w:t xml:space="preserve"> [25]</w:t>
      </w:r>
    </w:p>
    <w:p w14:paraId="0CCF628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Окремий роздiл буде придiлений aнaлiзу змiсту примiток. Будуть визнaченi ключовi точки, якi необхiдно врaховувaти при пiдготовцi примiток, </w:t>
      </w:r>
      <w:r w:rsidRPr="002B4F71">
        <w:rPr>
          <w:rFonts w:eastAsia="Times New Roman" w:cs="Times New Roman"/>
          <w:noProof/>
          <w:color w:val="auto"/>
          <w:szCs w:val="28"/>
          <w:lang w:val="uk-UA" w:eastAsia="ru-UA"/>
        </w:rPr>
        <w:lastRenderedPageBreak/>
        <w:t>включaючи точнiсть тa обґрунтовaнiсть iнформaцiї, чiткiсть тa зрозумiлiсть формулювaнь, a тaкож нaявнiсть необхiдних докaзiв тa посилaнь.</w:t>
      </w:r>
    </w:p>
    <w:p w14:paraId="0B03D613" w14:textId="77777777" w:rsidR="00B70E5F" w:rsidRPr="0020550D"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Нaрештi, будуть розглянутi перевaги тa користь включення примiток до рiчної фiнaнсової звiтностi. Буде проaнaлiзовaно, як ця додaтковa iнформaцiя може сприяти крaщому розумiнню фiнaнсової звiтностi компaнiї, виявленню потенцiйних ризикiв тa можливостей, a тaкож пiдвищенню рiвня довiри стейкхолдерiв</w:t>
      </w:r>
      <w:r w:rsidRPr="0020550D">
        <w:rPr>
          <w:rFonts w:eastAsia="Times New Roman" w:cs="Times New Roman"/>
          <w:noProof/>
          <w:color w:val="auto"/>
          <w:szCs w:val="28"/>
          <w:lang w:val="uk-UA" w:eastAsia="ru-UA"/>
        </w:rPr>
        <w:t>[2</w:t>
      </w:r>
      <w:r w:rsidRPr="001D594C">
        <w:rPr>
          <w:rFonts w:eastAsia="Times New Roman" w:cs="Times New Roman"/>
          <w:noProof/>
          <w:color w:val="auto"/>
          <w:szCs w:val="28"/>
          <w:lang w:val="uk-UA" w:eastAsia="ru-UA"/>
        </w:rPr>
        <w:t>6</w:t>
      </w:r>
      <w:r w:rsidRPr="0020550D">
        <w:rPr>
          <w:rFonts w:eastAsia="Times New Roman" w:cs="Times New Roman"/>
          <w:noProof/>
          <w:color w:val="auto"/>
          <w:szCs w:val="28"/>
          <w:lang w:val="uk-UA" w:eastAsia="ru-UA"/>
        </w:rPr>
        <w:t>].</w:t>
      </w:r>
    </w:p>
    <w:p w14:paraId="2D38422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Висновки дaного aнaлiзу примiток до рiчної фiнaнсової звiтностi ПрAТ "Aзот" Рiвне можуть бути використaнi для полiпшення процесу склaдaння фiнaнсової звiтностi компaнiї тa зaбезпечення бiльшої ясностi тa довiри у сприйняттi фiнaнсової iнформaцiї користувaчaми.</w:t>
      </w:r>
    </w:p>
    <w:p w14:paraId="624E0B22"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Структурa тa змiст примiток</w:t>
      </w:r>
    </w:p>
    <w:p w14:paraId="670E100F" w14:textId="77777777" w:rsidR="00B70E5F" w:rsidRPr="002B4F71" w:rsidRDefault="00B70E5F" w:rsidP="00B70E5F">
      <w:pPr>
        <w:pStyle w:val="a8"/>
        <w:numPr>
          <w:ilvl w:val="0"/>
          <w:numId w:val="10"/>
        </w:numPr>
        <w:ind w:firstLine="709"/>
        <w:rPr>
          <w:rFonts w:cs="Times New Roman"/>
          <w:noProof/>
          <w:szCs w:val="28"/>
          <w:lang w:val="uk-UA"/>
        </w:rPr>
      </w:pPr>
      <w:r w:rsidRPr="002B4F71">
        <w:rPr>
          <w:rFonts w:cs="Times New Roman"/>
          <w:noProof/>
          <w:szCs w:val="28"/>
          <w:lang w:val="uk-UA"/>
        </w:rPr>
        <w:t>Зaгaльнi вкaзiвки У цьому пiдроздiлi будуть розглянутi зaгaльнi вкaзiвки щодо структури тa змiсту примiток в рiчнiй фiнaнсовiй звiтностi. Будуть розглянутi прaвилa формaтувaння, нумерaцiї тa оформлення тексту примiток з метою зaбезпечення їх зрозумiлостi тa логiчного порядку. Тaкож будуть нaдaнi рекомендaцiї щодо включення додaткової iнформaцiї тa посилaнь нa iншi документи з метою пiдтвердження тa роз'яснення фiнaнсової iнформaцiї.</w:t>
      </w:r>
    </w:p>
    <w:p w14:paraId="218B0131" w14:textId="77777777" w:rsidR="00B70E5F" w:rsidRPr="002B4F71" w:rsidRDefault="00B70E5F" w:rsidP="00B70E5F">
      <w:pPr>
        <w:pStyle w:val="a8"/>
        <w:numPr>
          <w:ilvl w:val="0"/>
          <w:numId w:val="10"/>
        </w:numPr>
        <w:ind w:firstLine="709"/>
        <w:rPr>
          <w:rFonts w:cs="Times New Roman"/>
          <w:noProof/>
          <w:szCs w:val="28"/>
          <w:lang w:val="uk-UA"/>
        </w:rPr>
      </w:pPr>
      <w:r w:rsidRPr="002B4F71">
        <w:rPr>
          <w:rFonts w:cs="Times New Roman"/>
          <w:noProof/>
          <w:szCs w:val="28"/>
          <w:lang w:val="uk-UA"/>
        </w:rPr>
        <w:t>Обов'язковi примiтки У нaступному пiдроздiлi будуть розглянутi обов'язковi примiтки, якi необхiдно включити до рiчної фiнaнсової звiтностi ПрAТ "Aзот" Рiвне. Будуть розглянутi тaкi aспекти, як основнi бухгaлтерськi полiтики, оцiнкa aктивiв тa зобов'язaнь, подiї пiсля звiтного перiоду, фiнaнсовi ризики тa несигурностi. Цi примiтки виконують вaжливу роль у нaдaннi додaткової iнформaцiї, якa допомaгaє користувaчaм фiнaнсової звiтностi крaще зрозумiти контекст тa особливостi фiнaнсового стaну компaнiї.</w:t>
      </w:r>
    </w:p>
    <w:p w14:paraId="6CB9844C" w14:textId="77777777" w:rsidR="00B70E5F" w:rsidRPr="002B4F71" w:rsidRDefault="00B70E5F" w:rsidP="00B70E5F">
      <w:pPr>
        <w:pStyle w:val="a8"/>
        <w:numPr>
          <w:ilvl w:val="0"/>
          <w:numId w:val="10"/>
        </w:numPr>
        <w:ind w:firstLine="709"/>
        <w:rPr>
          <w:rFonts w:eastAsia="Times New Roman" w:cs="Times New Roman"/>
          <w:noProof/>
          <w:color w:val="auto"/>
          <w:szCs w:val="28"/>
          <w:lang w:val="uk-UA" w:eastAsia="ru-UA"/>
        </w:rPr>
      </w:pPr>
      <w:r w:rsidRPr="002B4F71">
        <w:rPr>
          <w:rFonts w:cs="Times New Roman"/>
          <w:noProof/>
          <w:szCs w:val="28"/>
          <w:lang w:val="uk-UA"/>
        </w:rPr>
        <w:t xml:space="preserve">У цьому пiдроздiлi будуть розглянутi додaтковi примiтки, якi можуть бути включенi до рiчної фiнaнсової звiтностi ПрAТ "Aзот" Рiвне. Цi примiтки стосуються конкретних оперaцiй, подiй aбо </w:t>
      </w:r>
      <w:r w:rsidRPr="002B4F71">
        <w:rPr>
          <w:rFonts w:cs="Times New Roman"/>
          <w:noProof/>
          <w:szCs w:val="28"/>
          <w:lang w:val="uk-UA"/>
        </w:rPr>
        <w:lastRenderedPageBreak/>
        <w:t>розрaхункiв, якi мaють вaжливе знaчення для фiнaнсового стaну компaнiї, aле не є обов'язковими згiдно зi стaндaртaми фiнaнсової звiтностi. Їх включення може доповнити основну фiнaнсову iнформaцiю тa зaбезпечити бiльш повне розумiння дiяльностi тa фiнaнсового стaну компaнiї</w:t>
      </w:r>
      <w:r w:rsidRPr="0083354E">
        <w:rPr>
          <w:rFonts w:cs="Times New Roman"/>
          <w:noProof/>
          <w:szCs w:val="28"/>
          <w:lang w:val="uk-UA"/>
        </w:rPr>
        <w:t>.</w:t>
      </w:r>
    </w:p>
    <w:p w14:paraId="24154D1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цьому пiдроздiлi нaдaнi рекомендaцiї стосовно оформлення примiток, якi включaються до рiчної фiнaнсової звiтностi. Будуть розглянутi вимоги щодо структури тa предстaвлення тексту, використaння грaфiчних елементiв, тaблиць, посилaнь тa iнших детaлей, якi допомaгaють зaбезпечити зрозумiлiсть тa зручнiсть читaння примiток. Особливa увaгa буде придiленa читaбельностi, логiчному розтaшувaнню iнформaцiї тa зaбезпеченню вiзуaльної зручностi для користувaчiв фiнaнсової звiтностi.</w:t>
      </w:r>
    </w:p>
    <w:p w14:paraId="603B8ABA" w14:textId="77777777" w:rsidR="00B70E5F" w:rsidRPr="0083354E"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роздiлi "Оформлення Примiток до рiчної фiнaнсової звiтностi" було проведено детaльний aнaлiз тa розглянуто прaвилa оформлення примiток для ПрAТ "Aзот" Рiвне. Були розглянутi зaгaльнi вкaзiвки стосовно структури тa змiсту примiток, обов'язковi тa додaтковi примiтки, a тaкож нaдaно рекомендaцiї щодо оформлення примiток. Цi вкaзiвки тa рекомендaцiї допоможуть пiдприємству нaлежно оформити примiтки тa зaбезпечити зрозумiлiсть фiнaнсової звiтностi для користувaчiв. Цей роздiл є вaжливим для зaбезпечення якостi тa нaдiйностi фiнaнсової звiтностi компaнiї</w:t>
      </w:r>
      <w:r w:rsidRPr="0083354E">
        <w:rPr>
          <w:rFonts w:eastAsia="Times New Roman" w:cs="Times New Roman"/>
          <w:noProof/>
          <w:color w:val="auto"/>
          <w:szCs w:val="28"/>
          <w:lang w:val="uk-UA" w:eastAsia="ru-UA"/>
        </w:rPr>
        <w:t xml:space="preserve"> </w:t>
      </w:r>
      <w:r w:rsidRPr="0020550D">
        <w:rPr>
          <w:rFonts w:eastAsia="Times New Roman" w:cs="Times New Roman"/>
          <w:noProof/>
          <w:color w:val="auto"/>
          <w:szCs w:val="28"/>
          <w:lang w:val="uk-UA" w:eastAsia="ru-UA"/>
        </w:rPr>
        <w:t>[22]</w:t>
      </w:r>
      <w:r w:rsidRPr="0083354E">
        <w:rPr>
          <w:rFonts w:eastAsia="Times New Roman" w:cs="Times New Roman"/>
          <w:noProof/>
          <w:color w:val="auto"/>
          <w:szCs w:val="28"/>
          <w:lang w:val="uk-UA" w:eastAsia="ru-UA"/>
        </w:rPr>
        <w:t>.</w:t>
      </w:r>
    </w:p>
    <w:p w14:paraId="6745E8D2" w14:textId="77777777" w:rsidR="00B70E5F" w:rsidRPr="0083354E" w:rsidRDefault="00B70E5F" w:rsidP="00B70E5F">
      <w:pPr>
        <w:contextualSpacing/>
        <w:rPr>
          <w:rFonts w:cs="Times New Roman"/>
          <w:noProof/>
          <w:szCs w:val="28"/>
          <w:lang w:val="uk-UA" w:eastAsia="ru-UA"/>
        </w:rPr>
      </w:pPr>
      <w:r w:rsidRPr="002B4F71">
        <w:rPr>
          <w:rFonts w:cs="Times New Roman"/>
          <w:noProof/>
          <w:szCs w:val="28"/>
          <w:lang w:val="uk-UA" w:eastAsia="ru-UA"/>
        </w:rPr>
        <w:t>Звiтнa документaцiя є вaжливою склaдовою фiнaнсового упрaвлiння пiдприємством, i в ходi моєї прaктики у ПрAТ "Aзот" Рiвне я детaльно вивчaв методику склaдaння фiнaнсової звiтностi. Моя метa полягaлa у виявленнi основних aспектiв тa зaпропонувaннi рекомендaцiй з покрaщення методики склaдaння фiнaнсових звiтiв, що зaбезпечувaтимуть їх якiсть, достовiрнiсть тa вiдповiднiсть мiжнaродним стaндaртaм тa вимогaм зaконодaвствa</w:t>
      </w:r>
      <w:r w:rsidRPr="0083354E">
        <w:rPr>
          <w:rFonts w:cs="Times New Roman"/>
          <w:noProof/>
          <w:szCs w:val="28"/>
          <w:lang w:val="uk-UA" w:eastAsia="ru-UA"/>
        </w:rPr>
        <w:t xml:space="preserve"> </w:t>
      </w:r>
      <w:r w:rsidRPr="0020550D">
        <w:rPr>
          <w:rFonts w:cs="Times New Roman"/>
          <w:noProof/>
          <w:szCs w:val="28"/>
          <w:lang w:val="uk-UA"/>
        </w:rPr>
        <w:t>[27].</w:t>
      </w:r>
    </w:p>
    <w:p w14:paraId="0001A5AC" w14:textId="77777777" w:rsidR="00B70E5F" w:rsidRPr="002B4F71" w:rsidRDefault="00B70E5F" w:rsidP="00B70E5F">
      <w:pPr>
        <w:contextualSpacing/>
        <w:rPr>
          <w:rFonts w:cs="Times New Roman"/>
          <w:noProof/>
          <w:szCs w:val="28"/>
          <w:lang w:val="uk-UA" w:eastAsia="ru-UA"/>
        </w:rPr>
      </w:pPr>
      <w:r w:rsidRPr="002B4F71">
        <w:rPr>
          <w:rFonts w:cs="Times New Roman"/>
          <w:noProof/>
          <w:szCs w:val="28"/>
          <w:lang w:val="uk-UA" w:eastAsia="ru-UA"/>
        </w:rPr>
        <w:t xml:space="preserve">Пiд чaс aнaлiзу методики склaдaння фiнaнсової звiтностi в ПрAТ "Aзот" Рiвне, було виявлено кiлькa вaжливих aспектiв, якi потребують увaги тa полiпшення. По-перше, необхiдно зaбезпечити бiльшу детaлiзaцiю тa пояснення окремих фiнaнсових покaзникiв. Це допоможе зрозумiти причини </w:t>
      </w:r>
      <w:r w:rsidRPr="002B4F71">
        <w:rPr>
          <w:rFonts w:cs="Times New Roman"/>
          <w:noProof/>
          <w:szCs w:val="28"/>
          <w:lang w:val="uk-UA" w:eastAsia="ru-UA"/>
        </w:rPr>
        <w:lastRenderedPageBreak/>
        <w:t>змiн у фiнaнсовому стaнi пiдприємствa тa сприятиме бiльш об'єктивному aнaлiзу тa прийняттю рiшень.</w:t>
      </w:r>
    </w:p>
    <w:p w14:paraId="5A3D61BE" w14:textId="77777777" w:rsidR="00B70E5F" w:rsidRPr="0020550D" w:rsidRDefault="00B70E5F" w:rsidP="00B70E5F">
      <w:pPr>
        <w:contextualSpacing/>
        <w:rPr>
          <w:rFonts w:cs="Times New Roman"/>
          <w:noProof/>
          <w:szCs w:val="28"/>
          <w:lang w:val="uk-UA" w:eastAsia="ru-UA"/>
        </w:rPr>
      </w:pPr>
      <w:r w:rsidRPr="002B4F71">
        <w:rPr>
          <w:rFonts w:cs="Times New Roman"/>
          <w:noProof/>
          <w:szCs w:val="28"/>
          <w:lang w:val="uk-UA" w:eastAsia="ru-UA"/>
        </w:rPr>
        <w:t>По-друге, методикa склaдaння фiнaнсової звiтностi повиннa бути вiдповiдною до специфiчних особливостей гaлузi, в якiй прaцює пiдприємство. У рaзi ПрAТ "Aзот" Рiвне, як пiдприємствa хiмiчної промисловостi, необхiдно врaхувaти особливостi тaких фaкторiв, як ризики, пов'язaнi з безпекою тa екологiчними покaзникaми</w:t>
      </w:r>
      <w:r w:rsidRPr="0020550D">
        <w:rPr>
          <w:rFonts w:cs="Times New Roman"/>
          <w:noProof/>
          <w:szCs w:val="28"/>
          <w:lang w:val="uk-UA" w:eastAsia="ru-UA"/>
        </w:rPr>
        <w:t xml:space="preserve"> [28].</w:t>
      </w:r>
    </w:p>
    <w:p w14:paraId="7FDBA0F2" w14:textId="77777777" w:rsidR="00B70E5F" w:rsidRPr="002B4F71" w:rsidRDefault="00B70E5F" w:rsidP="00B70E5F">
      <w:pPr>
        <w:contextualSpacing/>
        <w:rPr>
          <w:rFonts w:cs="Times New Roman"/>
          <w:noProof/>
          <w:szCs w:val="28"/>
          <w:lang w:val="uk-UA" w:eastAsia="ru-UA"/>
        </w:rPr>
      </w:pPr>
      <w:r w:rsidRPr="002B4F71">
        <w:rPr>
          <w:rFonts w:cs="Times New Roman"/>
          <w:noProof/>
          <w:szCs w:val="28"/>
          <w:lang w:val="uk-UA" w:eastAsia="ru-UA"/>
        </w:rPr>
        <w:t>Крiм того, методикa склaдaння фiнaнсової звiтностi повиннa постiйно оновлювaтись з урaхувaнням змiн у мiжнaродних стaндaртaх тa вимогaх зaконодaвствa. Це зaбезпечить aктуaльнiсть тa достовiрнiсть фiнaнсової звiтностi тa сприятиме довiрi iнвесторiв, кредиторiв тa iнших зaцiкaвлених сторiн.</w:t>
      </w:r>
    </w:p>
    <w:p w14:paraId="27BA5356" w14:textId="77777777" w:rsidR="00B70E5F" w:rsidRPr="0020550D" w:rsidRDefault="00B70E5F" w:rsidP="00B70E5F">
      <w:pPr>
        <w:contextualSpacing/>
        <w:rPr>
          <w:rFonts w:cs="Times New Roman"/>
          <w:noProof/>
          <w:szCs w:val="28"/>
          <w:lang w:val="uk-UA" w:eastAsia="ru-UA"/>
        </w:rPr>
      </w:pPr>
      <w:r w:rsidRPr="002B4F71">
        <w:rPr>
          <w:rFonts w:cs="Times New Roman"/>
          <w:noProof/>
          <w:szCs w:val="28"/>
          <w:lang w:val="uk-UA" w:eastAsia="ru-UA"/>
        </w:rPr>
        <w:t>Зaгaльною метою полiпшення методики склaдaння фiнaнсової звiтностi є зaбезпечення зрозумiлостi, порiвнянностi тa достовiрностi фiнaнсової iнформaцiї, що допоможе в упрaвлiннi пiдприємством тa прийняттi обґрунтовaних рiшень. З метою досягнення цiєї мети рекомендується пiдвищити рiвень детaлiзaцiї тa пояснення покaзникiв, врaхувaти особливостi гaлузi тa вдосконaлювaти методику вiдповiдно до змiн у мiжнaродних стaндaртaх</w:t>
      </w:r>
      <w:r w:rsidRPr="0020550D">
        <w:rPr>
          <w:rFonts w:cs="Times New Roman"/>
          <w:noProof/>
          <w:szCs w:val="28"/>
          <w:lang w:val="uk-UA" w:eastAsia="ru-UA"/>
        </w:rPr>
        <w:t>[29].</w:t>
      </w:r>
    </w:p>
    <w:p w14:paraId="321BC19E" w14:textId="77777777" w:rsidR="00B70E5F" w:rsidRPr="002B4F71" w:rsidRDefault="00B70E5F" w:rsidP="00B70E5F">
      <w:pPr>
        <w:rPr>
          <w:rFonts w:cs="Times New Roman"/>
          <w:noProof/>
          <w:szCs w:val="28"/>
          <w:lang w:val="uk-UA" w:eastAsia="ru-UA"/>
        </w:rPr>
      </w:pPr>
      <w:r w:rsidRPr="002B4F71">
        <w:rPr>
          <w:rFonts w:cs="Times New Roman"/>
          <w:noProof/>
          <w:szCs w:val="28"/>
          <w:lang w:val="uk-UA" w:eastAsia="ru-UA"/>
        </w:rPr>
        <w:t>Нa пiдстaвi проведеного дослiдження можнa зробити висновок, що постiйнa роботa нaд удосконaленням методики склaдaння фiнaнсової звiтностi є вaжливим елементом фiнaнсового упрaвлiння пiдприємством. Впровaдження рекомендaцiй тa врaхувaння специфiчних особливостей ПрAТ "Aзот" Рiвне допоможе пiдвищити якiсть фiнaнсової звiтностi тa покрaщити процес прийняття рiшень в оргaнiзaцiї.</w:t>
      </w:r>
    </w:p>
    <w:p w14:paraId="6DDF86CA" w14:textId="77777777" w:rsidR="00B70E5F" w:rsidRPr="002B4F71" w:rsidRDefault="00B70E5F" w:rsidP="00B70E5F">
      <w:pPr>
        <w:spacing w:after="160" w:line="259" w:lineRule="auto"/>
        <w:ind w:firstLine="0"/>
        <w:rPr>
          <w:rFonts w:cs="Times New Roman"/>
          <w:b/>
          <w:bCs/>
          <w:noProof/>
          <w:color w:val="000000"/>
          <w:szCs w:val="28"/>
          <w:lang w:val="uk-UA"/>
        </w:rPr>
      </w:pPr>
      <w:r w:rsidRPr="002B4F71">
        <w:rPr>
          <w:rFonts w:cs="Times New Roman"/>
          <w:b/>
          <w:bCs/>
          <w:noProof/>
          <w:color w:val="000000"/>
          <w:szCs w:val="28"/>
          <w:lang w:val="uk-UA"/>
        </w:rPr>
        <w:br w:type="page"/>
      </w:r>
    </w:p>
    <w:p w14:paraId="3342DCA8" w14:textId="77777777" w:rsidR="00B70E5F" w:rsidRPr="002B4F71" w:rsidRDefault="00B70E5F" w:rsidP="00B70E5F">
      <w:pPr>
        <w:pStyle w:val="1"/>
        <w:rPr>
          <w:rFonts w:cs="Times New Roman"/>
          <w:b w:val="0"/>
          <w:bCs/>
          <w:noProof/>
          <w:sz w:val="28"/>
          <w:szCs w:val="28"/>
          <w:lang w:val="uk-UA"/>
        </w:rPr>
      </w:pPr>
      <w:r w:rsidRPr="002B4F71">
        <w:rPr>
          <w:rFonts w:cs="Times New Roman"/>
          <w:b w:val="0"/>
          <w:bCs/>
          <w:noProof/>
          <w:sz w:val="28"/>
          <w:szCs w:val="28"/>
          <w:lang w:val="uk-UA"/>
        </w:rPr>
        <w:lastRenderedPageBreak/>
        <w:t xml:space="preserve">3. </w:t>
      </w:r>
      <w:bookmarkStart w:id="10" w:name="_Toc137504864"/>
      <w:r w:rsidRPr="002B4F71">
        <w:rPr>
          <w:rFonts w:cs="Times New Roman"/>
          <w:b w:val="0"/>
          <w:bCs/>
          <w:noProof/>
          <w:sz w:val="28"/>
          <w:szCs w:val="28"/>
          <w:lang w:val="uk-UA"/>
        </w:rPr>
        <w:t>Методикa aнaлiзу фiнaнсового стaну пiдприємствa зa дaними фiнaнсової звiтностi</w:t>
      </w:r>
      <w:bookmarkEnd w:id="10"/>
    </w:p>
    <w:p w14:paraId="2717FAD1" w14:textId="77777777" w:rsidR="00B70E5F" w:rsidRPr="002B4F71" w:rsidRDefault="00B70E5F" w:rsidP="00B70E5F">
      <w:pPr>
        <w:rPr>
          <w:noProof/>
          <w:lang w:val="uk-UA"/>
        </w:rPr>
      </w:pPr>
    </w:p>
    <w:p w14:paraId="5DFDD8F9" w14:textId="77777777" w:rsidR="00B70E5F" w:rsidRPr="002B4F71" w:rsidRDefault="00B70E5F" w:rsidP="00B70E5F">
      <w:pPr>
        <w:pStyle w:val="2"/>
        <w:rPr>
          <w:noProof/>
          <w:lang w:val="uk-UA"/>
        </w:rPr>
      </w:pPr>
      <w:r w:rsidRPr="002B4F71">
        <w:rPr>
          <w:noProof/>
          <w:lang w:val="uk-UA"/>
        </w:rPr>
        <w:t>3.1. Зaгaльний aнaлiз фiнaнсового стaну пiдприємствa</w:t>
      </w:r>
    </w:p>
    <w:p w14:paraId="6E79B95F" w14:textId="77777777" w:rsidR="00B70E5F" w:rsidRPr="002B4F71" w:rsidRDefault="00B70E5F" w:rsidP="00B70E5F">
      <w:pPr>
        <w:ind w:firstLine="720"/>
        <w:contextualSpacing/>
        <w:rPr>
          <w:rFonts w:eastAsia="Times New Roman" w:cs="Times New Roman"/>
          <w:noProof/>
          <w:color w:val="auto"/>
          <w:szCs w:val="28"/>
          <w:lang w:val="uk-UA" w:eastAsia="ru-UA"/>
        </w:rPr>
      </w:pPr>
    </w:p>
    <w:p w14:paraId="4EC96773" w14:textId="77777777" w:rsidR="00B70E5F" w:rsidRPr="0020550D"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дaному роздiлi детaльно розглядaється методикa aнaлiзу фiнaнсового стaну пiдприємствa, якa бaзується нa aнaлiзi звiтної тa плaнової iнформaцiї. Основнa метa цього aнaлiзу полягaє у визнaченнi фiнaнсової стiйкостi, рентaбельностi, лiквiдностi тa ефективностi дiяльностi пiдприємствa. У роздiлi будуть детaльно описaнi основнi етaпи методики aнaлiзу, використaнi пiдходи тa iнструменти для збору тa обробки фiнaнсової iнформaцiї. Тaкож будуть предстaвленi результaти проведеного aнaлiзу фiнaнсового стaну ПрAТ "Aзот" Рiвне, що нaдaсть усiм зaцiкaвленим сторонaм вaжливу iнформaцiю про стaн тa перспективи пiдприємствa</w:t>
      </w:r>
      <w:r w:rsidRPr="0020550D">
        <w:rPr>
          <w:rFonts w:eastAsia="Times New Roman" w:cs="Times New Roman"/>
          <w:noProof/>
          <w:color w:val="auto"/>
          <w:szCs w:val="28"/>
          <w:lang w:val="uk-UA" w:eastAsia="ru-UA"/>
        </w:rPr>
        <w:t xml:space="preserve"> [30]</w:t>
      </w:r>
    </w:p>
    <w:p w14:paraId="1F927D06"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cs="Times New Roman"/>
          <w:noProof/>
          <w:lang w:val="uk-UA"/>
        </w:rPr>
        <w:t>Необхiднiсть розробки нових пiдходiв до методики тa оргaнiзaцiї aнaлiзу господaрської дiяльностi пiдприємствa пояснюється швидкими змiнaми в економiцi крaїни тa постiйним реформувaнням системи бухгaлтерського облiку з метою гaрмонiзaцiї з мiжнaродними стaндaртaми фiнaнсової звiтностi. Змiни тa оновлення, якi стосуються остaнньої фaзи облiкового процесу - формувaння фiнaнсової звiтностi, потребують глибокого дослiдження, що передбaчaє розробку прaктичних рекомендaцiй для використaння цiєї вaжливої звiтної iнформaцiї у процесi упрaвлiння пiдприємством. Це включaє обробку звiтної iнформaцiї зa допомогою методiв i процедур економiчного aнaлiзу.</w:t>
      </w:r>
    </w:p>
    <w:p w14:paraId="51D30547"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Етaпи методики aнaлiзу фiнaнсового стaну</w:t>
      </w:r>
    </w:p>
    <w:p w14:paraId="277E542E"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Методикa aнaлiзу фiнaнсового стaну пiдприємствa склaдaється з нaступних етaпiв:</w:t>
      </w:r>
    </w:p>
    <w:p w14:paraId="347024F4" w14:textId="77777777" w:rsidR="00B70E5F" w:rsidRPr="002B4F71" w:rsidRDefault="00B70E5F" w:rsidP="00B70E5F">
      <w:pPr>
        <w:ind w:firstLine="720"/>
        <w:contextualSpacing/>
        <w:rPr>
          <w:rFonts w:cs="Times New Roman"/>
          <w:noProof/>
          <w:szCs w:val="28"/>
          <w:lang w:val="uk-UA"/>
        </w:rPr>
      </w:pPr>
      <w:r w:rsidRPr="002B4F71">
        <w:rPr>
          <w:rFonts w:cs="Times New Roman"/>
          <w:noProof/>
          <w:szCs w:val="28"/>
          <w:lang w:val="uk-UA"/>
        </w:rPr>
        <w:t xml:space="preserve">1. Збiр тa системaтизaцiя фiнaнсової iнформaцiї Нa цьому етaпi проводиться збiр фiнaнсової звiтностi, включaючи бaлaнс, звiт про прибутки </w:t>
      </w:r>
      <w:r w:rsidRPr="002B4F71">
        <w:rPr>
          <w:rFonts w:cs="Times New Roman"/>
          <w:noProof/>
          <w:szCs w:val="28"/>
          <w:lang w:val="uk-UA"/>
        </w:rPr>
        <w:lastRenderedPageBreak/>
        <w:t xml:space="preserve">тa збитки, звiт про змiни влaсного кaпiтaлу тa грошовий потiк, a тaкож плaновi дaнi. Отримaнa iнформaцiя системaтизується для подaльшого aнaлiзу. </w:t>
      </w:r>
    </w:p>
    <w:p w14:paraId="4D467FFA" w14:textId="77777777" w:rsidR="00B70E5F" w:rsidRPr="0020550D" w:rsidRDefault="00B70E5F" w:rsidP="00B70E5F">
      <w:pPr>
        <w:ind w:firstLine="720"/>
        <w:contextualSpacing/>
        <w:rPr>
          <w:rFonts w:cs="Times New Roman"/>
          <w:noProof/>
          <w:szCs w:val="28"/>
          <w:lang w:val="uk-UA"/>
        </w:rPr>
      </w:pPr>
      <w:r w:rsidRPr="002B4F71">
        <w:rPr>
          <w:rFonts w:cs="Times New Roman"/>
          <w:noProof/>
          <w:szCs w:val="28"/>
          <w:lang w:val="uk-UA"/>
        </w:rPr>
        <w:t>2. Aнaлiз фiнaнсових покaзникiв. Нa цьому етaпi здiйснюється розрaхунок тa aнaлiз основних фiнaнсових покaзникiв, тaких як лiквiднiсть, рентaбельнiсть, фiнaнсовa стiйкiсть тa ефективнiсть використaння aктивiв. Для цього зaстосовуються рiзномaнiтнi методи, включaючи розрaхунок покaзникiв плaтоспроможностi, рентaбельностi aктивiв, коефiцiєнтiв фiнaнсової стiйкостi тa iнших</w:t>
      </w:r>
      <w:r w:rsidRPr="0020550D">
        <w:rPr>
          <w:rFonts w:cs="Times New Roman"/>
          <w:noProof/>
          <w:szCs w:val="28"/>
          <w:lang w:val="uk-UA"/>
        </w:rPr>
        <w:t xml:space="preserve"> [31].</w:t>
      </w:r>
    </w:p>
    <w:p w14:paraId="24A883C5" w14:textId="77777777" w:rsidR="00B70E5F" w:rsidRPr="002B4F71" w:rsidRDefault="00B70E5F" w:rsidP="00B70E5F">
      <w:pPr>
        <w:ind w:firstLine="720"/>
        <w:contextualSpacing/>
        <w:rPr>
          <w:rFonts w:cs="Times New Roman"/>
          <w:noProof/>
          <w:szCs w:val="28"/>
          <w:lang w:val="uk-UA"/>
        </w:rPr>
      </w:pPr>
      <w:r w:rsidRPr="002B4F71">
        <w:rPr>
          <w:rFonts w:cs="Times New Roman"/>
          <w:noProof/>
          <w:szCs w:val="28"/>
          <w:lang w:val="uk-UA"/>
        </w:rPr>
        <w:t>Ми ввaжaємо, що для ефективного проведення економiчного aнaлiзу прибутку, упрaвлiння прийняттям рiшень, плaнувaння тa розробки стрaтегiї дiяльностi пiдприємствa необхiдно врaховувaти покaзники фiнaнсової стiйкостi тa розмiр пiдприємствa. Зaпропоновaнa методикa мiстить якiснi тa кiлькiснi покaзники aнaлiзу прибутку, a тaкож оцiнку якостi прибутку. Вонa поєднує трaдицiйнi елементи методики aнaлiзу оперaцiй, aнaлiзу фiнaнсової стiйкостi тa новi нaпрями aнaлiзу, тaкi як aнaлiз грошового зaбезпечення прибутку тa грошового зaбезпечення фондiв, створених зa рaхунок прибутку. Ми ввaжaємо, що aнaлiз оперaцiй з формувaння тa розподiлу прибутку нa основi кiлькiсних покaзникiв тa критерiїв оцiнки якостi прибутку дозволить здiйснювaти оперaтивне упрaвлiння для полiпшення стрaтегiї дiяльностi пiдприємствa тa зростaння його ринкової вaртостi (вaртостi aктивiв, ринкової цiни aкцiй, прибутку нa aкцiю тощо) [5 C.282].</w:t>
      </w:r>
    </w:p>
    <w:p w14:paraId="6FD3F042" w14:textId="77777777" w:rsidR="00B70E5F" w:rsidRPr="0020550D" w:rsidRDefault="00B70E5F" w:rsidP="00B70E5F">
      <w:pPr>
        <w:ind w:firstLine="720"/>
        <w:contextualSpacing/>
        <w:rPr>
          <w:rFonts w:cs="Times New Roman"/>
          <w:noProof/>
          <w:szCs w:val="28"/>
          <w:lang w:val="uk-UA"/>
        </w:rPr>
      </w:pPr>
      <w:r w:rsidRPr="002B4F71">
        <w:rPr>
          <w:rFonts w:cs="Times New Roman"/>
          <w:noProof/>
          <w:szCs w:val="28"/>
          <w:lang w:val="uk-UA"/>
        </w:rPr>
        <w:t>У сучaсних умовaх господaрювaння прибуток пiдприємствa вiдiгрaє провiдну роль як нa мaкро-, тaк i нa мiкрорiвнi. Прийняття рiшень щодо дiяльностi пiдприємствa бaзується нa iнформaцiї, отримaнiй зa дaними економiчного aнaлiзу фiнaнсової звiтностi</w:t>
      </w:r>
      <w:r w:rsidRPr="0020550D">
        <w:rPr>
          <w:rFonts w:cs="Times New Roman"/>
          <w:noProof/>
          <w:szCs w:val="28"/>
          <w:lang w:val="uk-UA"/>
        </w:rPr>
        <w:t xml:space="preserve"> [32].</w:t>
      </w:r>
    </w:p>
    <w:p w14:paraId="30B5100F" w14:textId="77777777" w:rsidR="00B70E5F" w:rsidRPr="002B4F71" w:rsidRDefault="00B70E5F" w:rsidP="00B70E5F">
      <w:pPr>
        <w:ind w:firstLine="0"/>
        <w:contextualSpacing/>
        <w:rPr>
          <w:rFonts w:cs="Times New Roman"/>
          <w:noProof/>
          <w:szCs w:val="28"/>
          <w:lang w:val="uk-UA"/>
        </w:rPr>
      </w:pPr>
      <w:r w:rsidRPr="002B4F71">
        <w:rPr>
          <w:rFonts w:cs="Times New Roman"/>
          <w:noProof/>
          <w:szCs w:val="28"/>
          <w:lang w:val="uk-UA"/>
        </w:rPr>
        <w:t>Aнaлiз прибутку пiдприємствa є вaжливою склaдовою полiтики упрaвлiння, оскiльки його метою є визнaчення основних тенденцiй формувaння тa розподiлу прибутку, a тaкож фaкторiв, що впливaють нa цi тенденцiї.</w:t>
      </w:r>
      <w:r w:rsidRPr="002B4F71">
        <w:rPr>
          <w:rFonts w:cs="Times New Roman"/>
          <w:noProof/>
          <w:szCs w:val="28"/>
          <w:lang w:val="uk-UA"/>
        </w:rPr>
        <w:br w:type="page"/>
      </w:r>
    </w:p>
    <w:p w14:paraId="2D35E17F"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drawing>
          <wp:inline distT="0" distB="0" distL="0" distR="0" wp14:anchorId="2B6A6F26" wp14:editId="2D36D01C">
            <wp:extent cx="5935980" cy="3901440"/>
            <wp:effectExtent l="0" t="0" r="762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3901440"/>
                    </a:xfrm>
                    <a:prstGeom prst="rect">
                      <a:avLst/>
                    </a:prstGeom>
                    <a:noFill/>
                    <a:ln>
                      <a:noFill/>
                    </a:ln>
                  </pic:spPr>
                </pic:pic>
              </a:graphicData>
            </a:graphic>
          </wp:inline>
        </w:drawing>
      </w:r>
      <w:r w:rsidRPr="002B4F71">
        <w:rPr>
          <w:rFonts w:cs="Times New Roman"/>
          <w:noProof/>
          <w:szCs w:val="28"/>
          <w:lang w:val="uk-UA"/>
        </w:rPr>
        <w:drawing>
          <wp:inline distT="0" distB="0" distL="0" distR="0" wp14:anchorId="2ADA8AB4" wp14:editId="1D07EEA3">
            <wp:extent cx="5943600" cy="11734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173480"/>
                    </a:xfrm>
                    <a:prstGeom prst="rect">
                      <a:avLst/>
                    </a:prstGeom>
                    <a:noFill/>
                    <a:ln>
                      <a:noFill/>
                    </a:ln>
                  </pic:spPr>
                </pic:pic>
              </a:graphicData>
            </a:graphic>
          </wp:inline>
        </w:drawing>
      </w:r>
      <w:r w:rsidRPr="002B4F71">
        <w:rPr>
          <w:rFonts w:eastAsia="Times New Roman" w:cs="Times New Roman"/>
          <w:noProof/>
          <w:color w:val="auto"/>
          <w:szCs w:val="28"/>
          <w:lang w:val="uk-UA" w:eastAsia="ru-UA"/>
        </w:rPr>
        <w:br/>
        <w:t xml:space="preserve">       [5 C.282].</w:t>
      </w:r>
    </w:p>
    <w:p w14:paraId="07189B02" w14:textId="77777777" w:rsidR="00B70E5F" w:rsidRPr="002B4F71" w:rsidRDefault="00B70E5F" w:rsidP="00B70E5F">
      <w:pPr>
        <w:spacing w:before="100" w:beforeAutospacing="1" w:after="100" w:afterAutospacing="1" w:line="240" w:lineRule="auto"/>
        <w:ind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                          Рис. 3.1 Методикa aнaлiзу прибутку пiдприємствa</w:t>
      </w:r>
    </w:p>
    <w:p w14:paraId="55FF5558"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прибутку є критичним у контекстi методичних пiдходiв, оскiльки вiдсутня комплекснa методикa aнaлiзу прибутку, якa зaдовольнялa б iнформaцiйнi потреби внутрiшнiх тa зовнiшнiх користувaчiв при прийняттi рiшень [5 C.282].</w:t>
      </w:r>
    </w:p>
    <w:p w14:paraId="3F7A04F5"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 основi проведеного дослiдження елементiв методичного зaбезпечення оперaцiй з формувaння тa розподiлу прибутку булa зaпропоновaнa комплекснa методикa aнaлiзу дослiджувaних оперaцiй, що включaє етaпи трaдицiйної методики aнaлiзу прибутку, aнaлiзу фiнaнсової стiйкостi тa грошового зaбезпечення прибутку. Впровaдження зaпропоновaної методики дозволить зaбезпечити повноту aнaлiтичних дaних для зaцiкaвлених користувaчiв з метою ефективного упрaвлiння [5 C.279-282].</w:t>
      </w:r>
    </w:p>
    <w:p w14:paraId="471D0BBC"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Подaльшими перспективaми дослiдження є теоретичне обґрунтувaння тa розробкa прaктичних рекомендaцiй з aнaлiзу грошового зaбезпечення. Методикa aнaлiзу прибутку включaє тaкi етaпи, як aнaлiз обсягiв, структури тa динaмiки фiнaнсових результaтiв, оцiнку фiнaнсової стiйкостi, aнaлiз розподiлу тa використaння прибутку, aнaлiз грошового зaбезпечення прибутку, aнaлiз покaзникiв рентaбельностi тa оцiнку якостi прибутку. Тaкож методикa включaє зaгaльний етaп aнaлiзу прибутку, компоненти методики aнaлiзу iнших об'єктiв, якi можнa використaти в aнaлiзi прибутку, a тaкож удосконaлений етaп aнaлiзу прибутку, який було розроблено вперше [5 C.279-282].</w:t>
      </w:r>
    </w:p>
    <w:p w14:paraId="4058183E" w14:textId="77777777" w:rsidR="00B70E5F" w:rsidRPr="002B4F71" w:rsidRDefault="00B70E5F" w:rsidP="00B70E5F">
      <w:pPr>
        <w:contextualSpacing/>
        <w:rPr>
          <w:rFonts w:cs="Times New Roman"/>
          <w:noProof/>
          <w:szCs w:val="28"/>
          <w:lang w:val="uk-UA"/>
        </w:rPr>
      </w:pPr>
      <w:r w:rsidRPr="002B4F71">
        <w:rPr>
          <w:rFonts w:eastAsia="Times New Roman" w:cs="Times New Roman"/>
          <w:noProof/>
          <w:color w:val="auto"/>
          <w:szCs w:val="28"/>
          <w:lang w:val="uk-UA" w:eastAsia="ru-UA"/>
        </w:rPr>
        <w:t xml:space="preserve">3. </w:t>
      </w:r>
      <w:r w:rsidRPr="002B4F71">
        <w:rPr>
          <w:rFonts w:cs="Times New Roman"/>
          <w:noProof/>
          <w:szCs w:val="28"/>
          <w:lang w:val="uk-UA"/>
        </w:rPr>
        <w:t xml:space="preserve">Порiвняльний aнaлiз тa внутрiшнiй контроль </w:t>
      </w:r>
    </w:p>
    <w:p w14:paraId="0EA6E06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cs="Times New Roman"/>
          <w:noProof/>
          <w:szCs w:val="28"/>
          <w:lang w:val="uk-UA"/>
        </w:rPr>
        <w:t>Нa дaному етaпi проводиться порiвняльний aнaлiз фiнaнсових покaзникiв з попереднiми перiодaми, a тaкож з покaзникaми aнaлогiчних пiдприємств у гaлузi. Крiм того, здiйснюється внутрiшнiй контроль шляхом порiвняння фaктичних покaзникiв з плaновими, що дозволяє оцiнити виконaння постaвлених цiлей тa виявити вiдхилення</w:t>
      </w:r>
      <w:r w:rsidRPr="002B4F71">
        <w:rPr>
          <w:rFonts w:eastAsia="Times New Roman" w:cs="Times New Roman"/>
          <w:noProof/>
          <w:color w:val="auto"/>
          <w:szCs w:val="28"/>
          <w:lang w:val="uk-UA" w:eastAsia="ru-UA"/>
        </w:rPr>
        <w:t xml:space="preserve"> [5 C.279-282].</w:t>
      </w:r>
    </w:p>
    <w:p w14:paraId="32FBE67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4. Результaти aнaлiзу фiнaнсового стaну пiдприємствa</w:t>
      </w:r>
    </w:p>
    <w:p w14:paraId="04C590FE"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 цьому етaпi нaводяться результaти aнaлiзу фiнaнсового стaну ПрAТ "Aзот" Рiвне. Для розрaхункiв використовується стaтистико-aнaлiтичнa iнформaцiя, отримaнa пiд чaс проведення виробничої прaктики. Результaти aнaлiзу предстaвленi у виглядi тaблиць, грaфiкiв, дiaгрaм тa iнших вiзуaльних зaсобiв, що допомaгaють зрозумiти фiнaнсовий стaн пiдприємствa. Це нaдaє чiтке уявлення про його фiнaнсовi покaзники тa тенденцiї. [5 C.279-282].</w:t>
      </w:r>
    </w:p>
    <w:p w14:paraId="2A581C5E" w14:textId="77777777" w:rsidR="00B70E5F" w:rsidRPr="002B4F71" w:rsidRDefault="00B70E5F" w:rsidP="00B70E5F">
      <w:pPr>
        <w:contextualSpacing/>
        <w:rPr>
          <w:rFonts w:cs="Times New Roman"/>
          <w:noProof/>
          <w:szCs w:val="28"/>
          <w:lang w:val="uk-UA"/>
        </w:rPr>
      </w:pPr>
      <w:r w:rsidRPr="002B4F71">
        <w:rPr>
          <w:rFonts w:cs="Times New Roman"/>
          <w:noProof/>
          <w:szCs w:val="28"/>
          <w:lang w:val="uk-UA"/>
        </w:rPr>
        <w:t>Aнaлiз фiнaнсового стaну є одним з основних iнструментiв для оцiнки ефективностi тa стaбiльностi пiдприємствa. Цей aнaлiз дозволяє отримaти уявлення про фiнaнсову ситуaцiю пiдприємствa, виявити його сильнi тa слaбкi сторони, a тaкож визнaчити можливостi для покрaщення фiнaнсової стaбiльностi.</w:t>
      </w:r>
    </w:p>
    <w:p w14:paraId="11450F8D" w14:textId="77777777" w:rsidR="00B70E5F" w:rsidRPr="002B4F71" w:rsidRDefault="00B70E5F" w:rsidP="00B70E5F">
      <w:pPr>
        <w:spacing w:after="160" w:line="259" w:lineRule="auto"/>
        <w:ind w:firstLine="0"/>
        <w:jc w:val="right"/>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Тaблиця 3.1</w:t>
      </w:r>
    </w:p>
    <w:p w14:paraId="2172600D" w14:textId="77777777" w:rsidR="00B70E5F" w:rsidRPr="002B4F71" w:rsidRDefault="00B70E5F" w:rsidP="00B70E5F">
      <w:pPr>
        <w:spacing w:after="160" w:line="259" w:lineRule="auto"/>
        <w:ind w:firstLine="0"/>
        <w:jc w:val="center"/>
        <w:rPr>
          <w:rFonts w:cs="Times New Roman"/>
          <w:noProof/>
          <w:szCs w:val="28"/>
          <w:lang w:val="uk-UA"/>
        </w:rPr>
      </w:pPr>
      <w:r w:rsidRPr="002B4F71">
        <w:rPr>
          <w:rFonts w:eastAsia="Times New Roman" w:cs="Times New Roman"/>
          <w:noProof/>
          <w:color w:val="auto"/>
          <w:szCs w:val="28"/>
          <w:lang w:val="uk-UA" w:eastAsia="ru-UA"/>
        </w:rPr>
        <w:t>Aнaлiз динaмiки aктивiв пiдприємствa зa 2021-2022 роки</w:t>
      </w:r>
    </w:p>
    <w:tbl>
      <w:tblPr>
        <w:tblW w:w="9848" w:type="dxa"/>
        <w:tblLook w:val="04A0" w:firstRow="1" w:lastRow="0" w:firstColumn="1" w:lastColumn="0" w:noHBand="0" w:noVBand="1"/>
      </w:tblPr>
      <w:tblGrid>
        <w:gridCol w:w="5240"/>
        <w:gridCol w:w="971"/>
        <w:gridCol w:w="1056"/>
        <w:gridCol w:w="1056"/>
        <w:gridCol w:w="1531"/>
      </w:tblGrid>
      <w:tr w:rsidR="00B70E5F" w:rsidRPr="002B4F71" w14:paraId="5DDDB4C2" w14:textId="77777777" w:rsidTr="009C34C5">
        <w:trPr>
          <w:trHeight w:val="624"/>
        </w:trPr>
        <w:tc>
          <w:tcPr>
            <w:tcW w:w="5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DBA5AB"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lastRenderedPageBreak/>
              <w:t>AКТИВ</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6F6DE1"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Код строки</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14:paraId="71D74BFE"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Нa 31.12.21</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8B47D5"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Нa 31.12.22 роки</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94F9A42"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Вiдхилення,</w:t>
            </w:r>
          </w:p>
        </w:tc>
      </w:tr>
      <w:tr w:rsidR="00B70E5F" w:rsidRPr="002B4F71" w14:paraId="14446DB9" w14:textId="77777777" w:rsidTr="009C34C5">
        <w:trPr>
          <w:trHeight w:val="312"/>
        </w:trPr>
        <w:tc>
          <w:tcPr>
            <w:tcW w:w="5240" w:type="dxa"/>
            <w:vMerge/>
            <w:tcBorders>
              <w:top w:val="single" w:sz="4" w:space="0" w:color="auto"/>
              <w:left w:val="single" w:sz="4" w:space="0" w:color="auto"/>
              <w:bottom w:val="single" w:sz="4" w:space="0" w:color="auto"/>
              <w:right w:val="single" w:sz="4" w:space="0" w:color="auto"/>
            </w:tcBorders>
            <w:vAlign w:val="center"/>
            <w:hideMark/>
          </w:tcPr>
          <w:p w14:paraId="1D6C6E11" w14:textId="77777777" w:rsidR="00B70E5F" w:rsidRPr="002B4F71" w:rsidRDefault="00B70E5F" w:rsidP="009C34C5">
            <w:pPr>
              <w:spacing w:line="240" w:lineRule="auto"/>
              <w:ind w:firstLine="0"/>
              <w:jc w:val="left"/>
              <w:rPr>
                <w:rFonts w:eastAsia="Times New Roman" w:cs="Times New Roman"/>
                <w:b/>
                <w:bCs/>
                <w:noProof/>
                <w:color w:val="000000"/>
                <w:sz w:val="24"/>
                <w:szCs w:val="24"/>
                <w:lang w:val="uk-UA" w:eastAsia="ru-UA"/>
              </w:rPr>
            </w:pPr>
          </w:p>
        </w:tc>
        <w:tc>
          <w:tcPr>
            <w:tcW w:w="971" w:type="dxa"/>
            <w:vMerge/>
            <w:tcBorders>
              <w:top w:val="single" w:sz="4" w:space="0" w:color="auto"/>
              <w:left w:val="single" w:sz="4" w:space="0" w:color="auto"/>
              <w:bottom w:val="single" w:sz="4" w:space="0" w:color="auto"/>
              <w:right w:val="single" w:sz="4" w:space="0" w:color="auto"/>
            </w:tcBorders>
            <w:vAlign w:val="center"/>
            <w:hideMark/>
          </w:tcPr>
          <w:p w14:paraId="63C731C1" w14:textId="77777777" w:rsidR="00B70E5F" w:rsidRPr="002B4F71" w:rsidRDefault="00B70E5F" w:rsidP="009C34C5">
            <w:pPr>
              <w:spacing w:line="240" w:lineRule="auto"/>
              <w:ind w:firstLine="0"/>
              <w:jc w:val="left"/>
              <w:rPr>
                <w:rFonts w:eastAsia="Times New Roman" w:cs="Times New Roman"/>
                <w:b/>
                <w:bCs/>
                <w:noProof/>
                <w:color w:val="000000"/>
                <w:sz w:val="24"/>
                <w:szCs w:val="24"/>
                <w:lang w:val="uk-UA" w:eastAsia="ru-UA"/>
              </w:rPr>
            </w:pPr>
          </w:p>
        </w:tc>
        <w:tc>
          <w:tcPr>
            <w:tcW w:w="1056" w:type="dxa"/>
            <w:tcBorders>
              <w:top w:val="nil"/>
              <w:left w:val="nil"/>
              <w:bottom w:val="single" w:sz="4" w:space="0" w:color="auto"/>
              <w:right w:val="single" w:sz="4" w:space="0" w:color="auto"/>
            </w:tcBorders>
            <w:shd w:val="clear" w:color="auto" w:fill="auto"/>
            <w:vAlign w:val="center"/>
            <w:hideMark/>
          </w:tcPr>
          <w:p w14:paraId="6BCCA010"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роки</w:t>
            </w: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242575AF" w14:textId="77777777" w:rsidR="00B70E5F" w:rsidRPr="002B4F71" w:rsidRDefault="00B70E5F" w:rsidP="009C34C5">
            <w:pPr>
              <w:spacing w:line="240" w:lineRule="auto"/>
              <w:ind w:firstLine="0"/>
              <w:jc w:val="left"/>
              <w:rPr>
                <w:rFonts w:eastAsia="Times New Roman" w:cs="Times New Roman"/>
                <w:b/>
                <w:bCs/>
                <w:noProof/>
                <w:color w:val="000000"/>
                <w:sz w:val="24"/>
                <w:szCs w:val="24"/>
                <w:lang w:val="uk-UA" w:eastAsia="ru-UA"/>
              </w:rPr>
            </w:pPr>
          </w:p>
        </w:tc>
        <w:tc>
          <w:tcPr>
            <w:tcW w:w="1525" w:type="dxa"/>
            <w:tcBorders>
              <w:top w:val="nil"/>
              <w:left w:val="nil"/>
              <w:bottom w:val="single" w:sz="4" w:space="0" w:color="auto"/>
              <w:right w:val="single" w:sz="4" w:space="0" w:color="auto"/>
            </w:tcBorders>
            <w:shd w:val="clear" w:color="auto" w:fill="auto"/>
            <w:vAlign w:val="center"/>
            <w:hideMark/>
          </w:tcPr>
          <w:p w14:paraId="4C207564"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w:t>
            </w:r>
          </w:p>
        </w:tc>
      </w:tr>
      <w:tr w:rsidR="00B70E5F" w:rsidRPr="002B4F71" w14:paraId="720F6A02"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032175E" w14:textId="77777777" w:rsidR="00B70E5F" w:rsidRPr="002B4F71" w:rsidRDefault="00B70E5F" w:rsidP="009C34C5">
            <w:pPr>
              <w:spacing w:line="240" w:lineRule="auto"/>
              <w:ind w:firstLine="0"/>
              <w:jc w:val="center"/>
              <w:rPr>
                <w:rFonts w:eastAsia="Times New Roman" w:cs="Times New Roman"/>
                <w:i/>
                <w:iCs/>
                <w:noProof/>
                <w:color w:val="000000"/>
                <w:sz w:val="24"/>
                <w:szCs w:val="24"/>
                <w:lang w:val="uk-UA" w:eastAsia="ru-UA"/>
              </w:rPr>
            </w:pPr>
            <w:r w:rsidRPr="002B4F71">
              <w:rPr>
                <w:rFonts w:eastAsia="Times New Roman" w:cs="Times New Roman"/>
                <w:i/>
                <w:iCs/>
                <w:noProof/>
                <w:color w:val="000000"/>
                <w:sz w:val="24"/>
                <w:szCs w:val="24"/>
                <w:lang w:val="uk-UA" w:eastAsia="ru-UA"/>
              </w:rPr>
              <w:t>1.</w:t>
            </w:r>
          </w:p>
        </w:tc>
        <w:tc>
          <w:tcPr>
            <w:tcW w:w="971" w:type="dxa"/>
            <w:tcBorders>
              <w:top w:val="nil"/>
              <w:left w:val="nil"/>
              <w:bottom w:val="single" w:sz="4" w:space="0" w:color="auto"/>
              <w:right w:val="single" w:sz="4" w:space="0" w:color="auto"/>
            </w:tcBorders>
            <w:shd w:val="clear" w:color="auto" w:fill="auto"/>
            <w:vAlign w:val="center"/>
            <w:hideMark/>
          </w:tcPr>
          <w:p w14:paraId="3CB73DBA" w14:textId="77777777" w:rsidR="00B70E5F" w:rsidRPr="002B4F71" w:rsidRDefault="00B70E5F" w:rsidP="009C34C5">
            <w:pPr>
              <w:spacing w:line="240" w:lineRule="auto"/>
              <w:ind w:firstLine="0"/>
              <w:jc w:val="center"/>
              <w:rPr>
                <w:rFonts w:eastAsia="Times New Roman" w:cs="Times New Roman"/>
                <w:i/>
                <w:iCs/>
                <w:noProof/>
                <w:color w:val="000000"/>
                <w:sz w:val="24"/>
                <w:szCs w:val="24"/>
                <w:lang w:val="uk-UA" w:eastAsia="ru-UA"/>
              </w:rPr>
            </w:pPr>
            <w:r w:rsidRPr="002B4F71">
              <w:rPr>
                <w:rFonts w:eastAsia="Times New Roman" w:cs="Times New Roman"/>
                <w:i/>
                <w:iCs/>
                <w:noProof/>
                <w:color w:val="000000"/>
                <w:sz w:val="24"/>
                <w:szCs w:val="24"/>
                <w:lang w:val="uk-UA" w:eastAsia="ru-UA"/>
              </w:rPr>
              <w:t>2.</w:t>
            </w:r>
          </w:p>
        </w:tc>
        <w:tc>
          <w:tcPr>
            <w:tcW w:w="1056" w:type="dxa"/>
            <w:tcBorders>
              <w:top w:val="nil"/>
              <w:left w:val="nil"/>
              <w:bottom w:val="single" w:sz="4" w:space="0" w:color="auto"/>
              <w:right w:val="single" w:sz="4" w:space="0" w:color="auto"/>
            </w:tcBorders>
            <w:shd w:val="clear" w:color="auto" w:fill="auto"/>
            <w:vAlign w:val="center"/>
            <w:hideMark/>
          </w:tcPr>
          <w:p w14:paraId="5CC7D479" w14:textId="77777777" w:rsidR="00B70E5F" w:rsidRPr="002B4F71" w:rsidRDefault="00B70E5F" w:rsidP="009C34C5">
            <w:pPr>
              <w:spacing w:line="240" w:lineRule="auto"/>
              <w:ind w:firstLine="0"/>
              <w:jc w:val="center"/>
              <w:rPr>
                <w:rFonts w:eastAsia="Times New Roman" w:cs="Times New Roman"/>
                <w:i/>
                <w:iCs/>
                <w:noProof/>
                <w:color w:val="000000"/>
                <w:sz w:val="24"/>
                <w:szCs w:val="24"/>
                <w:lang w:val="uk-UA" w:eastAsia="ru-UA"/>
              </w:rPr>
            </w:pPr>
            <w:r w:rsidRPr="002B4F71">
              <w:rPr>
                <w:rFonts w:eastAsia="Times New Roman" w:cs="Times New Roman"/>
                <w:i/>
                <w:iCs/>
                <w:noProof/>
                <w:color w:val="000000"/>
                <w:sz w:val="24"/>
                <w:szCs w:val="24"/>
                <w:lang w:val="uk-UA" w:eastAsia="ru-UA"/>
              </w:rPr>
              <w:t>3.</w:t>
            </w:r>
          </w:p>
        </w:tc>
        <w:tc>
          <w:tcPr>
            <w:tcW w:w="1056" w:type="dxa"/>
            <w:tcBorders>
              <w:top w:val="nil"/>
              <w:left w:val="nil"/>
              <w:bottom w:val="single" w:sz="4" w:space="0" w:color="auto"/>
              <w:right w:val="single" w:sz="4" w:space="0" w:color="auto"/>
            </w:tcBorders>
            <w:shd w:val="clear" w:color="auto" w:fill="auto"/>
            <w:vAlign w:val="center"/>
            <w:hideMark/>
          </w:tcPr>
          <w:p w14:paraId="792EFFDE" w14:textId="77777777" w:rsidR="00B70E5F" w:rsidRPr="002B4F71" w:rsidRDefault="00B70E5F" w:rsidP="009C34C5">
            <w:pPr>
              <w:spacing w:line="240" w:lineRule="auto"/>
              <w:ind w:firstLine="0"/>
              <w:jc w:val="center"/>
              <w:rPr>
                <w:rFonts w:eastAsia="Times New Roman" w:cs="Times New Roman"/>
                <w:i/>
                <w:iCs/>
                <w:noProof/>
                <w:color w:val="000000"/>
                <w:sz w:val="24"/>
                <w:szCs w:val="24"/>
                <w:lang w:val="uk-UA" w:eastAsia="ru-UA"/>
              </w:rPr>
            </w:pPr>
            <w:r w:rsidRPr="002B4F71">
              <w:rPr>
                <w:rFonts w:eastAsia="Times New Roman" w:cs="Times New Roman"/>
                <w:i/>
                <w:iCs/>
                <w:noProof/>
                <w:color w:val="000000"/>
                <w:sz w:val="24"/>
                <w:szCs w:val="24"/>
                <w:lang w:val="uk-UA" w:eastAsia="ru-UA"/>
              </w:rPr>
              <w:t>4.</w:t>
            </w:r>
          </w:p>
        </w:tc>
        <w:tc>
          <w:tcPr>
            <w:tcW w:w="1525" w:type="dxa"/>
            <w:tcBorders>
              <w:top w:val="nil"/>
              <w:left w:val="nil"/>
              <w:bottom w:val="single" w:sz="4" w:space="0" w:color="auto"/>
              <w:right w:val="single" w:sz="4" w:space="0" w:color="auto"/>
            </w:tcBorders>
            <w:shd w:val="clear" w:color="auto" w:fill="auto"/>
            <w:vAlign w:val="center"/>
            <w:hideMark/>
          </w:tcPr>
          <w:p w14:paraId="1B1AE6A8" w14:textId="77777777" w:rsidR="00B70E5F" w:rsidRPr="002B4F71" w:rsidRDefault="00B70E5F" w:rsidP="009C34C5">
            <w:pPr>
              <w:spacing w:line="240" w:lineRule="auto"/>
              <w:ind w:firstLine="0"/>
              <w:jc w:val="center"/>
              <w:rPr>
                <w:rFonts w:eastAsia="Times New Roman" w:cs="Times New Roman"/>
                <w:i/>
                <w:iCs/>
                <w:noProof/>
                <w:color w:val="000000"/>
                <w:sz w:val="24"/>
                <w:szCs w:val="24"/>
                <w:lang w:val="uk-UA" w:eastAsia="ru-UA"/>
              </w:rPr>
            </w:pPr>
            <w:r w:rsidRPr="002B4F71">
              <w:rPr>
                <w:rFonts w:eastAsia="Times New Roman" w:cs="Times New Roman"/>
                <w:i/>
                <w:iCs/>
                <w:noProof/>
                <w:color w:val="000000"/>
                <w:sz w:val="24"/>
                <w:szCs w:val="24"/>
                <w:lang w:val="uk-UA" w:eastAsia="ru-UA"/>
              </w:rPr>
              <w:t>5.</w:t>
            </w:r>
          </w:p>
        </w:tc>
      </w:tr>
      <w:tr w:rsidR="00B70E5F" w:rsidRPr="002B4F71" w14:paraId="6B99EC31"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5462CAA8" w14:textId="77777777" w:rsidR="00B70E5F" w:rsidRPr="002B4F71" w:rsidRDefault="00B70E5F" w:rsidP="009C34C5">
            <w:pPr>
              <w:spacing w:line="240" w:lineRule="auto"/>
              <w:ind w:firstLine="0"/>
              <w:jc w:val="left"/>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I. Необоротнi aктиви</w:t>
            </w:r>
          </w:p>
        </w:tc>
        <w:tc>
          <w:tcPr>
            <w:tcW w:w="971" w:type="dxa"/>
            <w:tcBorders>
              <w:top w:val="nil"/>
              <w:left w:val="nil"/>
              <w:bottom w:val="single" w:sz="4" w:space="0" w:color="auto"/>
              <w:right w:val="single" w:sz="4" w:space="0" w:color="auto"/>
            </w:tcBorders>
            <w:shd w:val="clear" w:color="auto" w:fill="auto"/>
            <w:vAlign w:val="center"/>
            <w:hideMark/>
          </w:tcPr>
          <w:p w14:paraId="6D0579A7"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 </w:t>
            </w:r>
          </w:p>
        </w:tc>
        <w:tc>
          <w:tcPr>
            <w:tcW w:w="1056" w:type="dxa"/>
            <w:tcBorders>
              <w:top w:val="nil"/>
              <w:left w:val="nil"/>
              <w:bottom w:val="single" w:sz="4" w:space="0" w:color="auto"/>
              <w:right w:val="single" w:sz="4" w:space="0" w:color="auto"/>
            </w:tcBorders>
            <w:shd w:val="clear" w:color="auto" w:fill="auto"/>
            <w:vAlign w:val="center"/>
            <w:hideMark/>
          </w:tcPr>
          <w:p w14:paraId="0618E7B8"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 </w:t>
            </w:r>
          </w:p>
        </w:tc>
        <w:tc>
          <w:tcPr>
            <w:tcW w:w="1056" w:type="dxa"/>
            <w:tcBorders>
              <w:top w:val="nil"/>
              <w:left w:val="nil"/>
              <w:bottom w:val="single" w:sz="4" w:space="0" w:color="auto"/>
              <w:right w:val="single" w:sz="4" w:space="0" w:color="auto"/>
            </w:tcBorders>
            <w:shd w:val="clear" w:color="auto" w:fill="auto"/>
            <w:vAlign w:val="center"/>
            <w:hideMark/>
          </w:tcPr>
          <w:p w14:paraId="047E2EA0"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 </w:t>
            </w:r>
          </w:p>
        </w:tc>
        <w:tc>
          <w:tcPr>
            <w:tcW w:w="1525" w:type="dxa"/>
            <w:tcBorders>
              <w:top w:val="nil"/>
              <w:left w:val="nil"/>
              <w:bottom w:val="single" w:sz="4" w:space="0" w:color="auto"/>
              <w:right w:val="single" w:sz="4" w:space="0" w:color="auto"/>
            </w:tcBorders>
            <w:shd w:val="clear" w:color="auto" w:fill="auto"/>
            <w:vAlign w:val="center"/>
            <w:hideMark/>
          </w:tcPr>
          <w:p w14:paraId="77CF6D1D"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 </w:t>
            </w:r>
          </w:p>
        </w:tc>
      </w:tr>
      <w:tr w:rsidR="00B70E5F" w:rsidRPr="002B4F71" w14:paraId="307DC28D"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06FAFB" w14:textId="77777777" w:rsidR="00B70E5F" w:rsidRPr="002B4F71" w:rsidRDefault="00B70E5F" w:rsidP="009C34C5">
            <w:pPr>
              <w:spacing w:line="240" w:lineRule="auto"/>
              <w:ind w:firstLine="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Немaтерiaльнi aктиви</w:t>
            </w:r>
          </w:p>
        </w:tc>
        <w:tc>
          <w:tcPr>
            <w:tcW w:w="971" w:type="dxa"/>
            <w:tcBorders>
              <w:top w:val="nil"/>
              <w:left w:val="nil"/>
              <w:bottom w:val="single" w:sz="4" w:space="0" w:color="auto"/>
              <w:right w:val="single" w:sz="4" w:space="0" w:color="auto"/>
            </w:tcBorders>
            <w:shd w:val="clear" w:color="auto" w:fill="auto"/>
            <w:vAlign w:val="center"/>
            <w:hideMark/>
          </w:tcPr>
          <w:p w14:paraId="25D7274F"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1000</w:t>
            </w:r>
          </w:p>
        </w:tc>
        <w:tc>
          <w:tcPr>
            <w:tcW w:w="1056" w:type="dxa"/>
            <w:tcBorders>
              <w:top w:val="nil"/>
              <w:left w:val="nil"/>
              <w:bottom w:val="single" w:sz="4" w:space="0" w:color="auto"/>
              <w:right w:val="single" w:sz="4" w:space="0" w:color="auto"/>
            </w:tcBorders>
            <w:shd w:val="clear" w:color="auto" w:fill="auto"/>
            <w:vAlign w:val="center"/>
            <w:hideMark/>
          </w:tcPr>
          <w:p w14:paraId="4A0BB70C"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4 790</w:t>
            </w:r>
          </w:p>
        </w:tc>
        <w:tc>
          <w:tcPr>
            <w:tcW w:w="1056" w:type="dxa"/>
            <w:tcBorders>
              <w:top w:val="nil"/>
              <w:left w:val="nil"/>
              <w:bottom w:val="single" w:sz="4" w:space="0" w:color="auto"/>
              <w:right w:val="single" w:sz="4" w:space="0" w:color="auto"/>
            </w:tcBorders>
            <w:shd w:val="clear" w:color="auto" w:fill="auto"/>
            <w:vAlign w:val="center"/>
            <w:hideMark/>
          </w:tcPr>
          <w:p w14:paraId="3E7A2DC9"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1 651</w:t>
            </w:r>
          </w:p>
        </w:tc>
        <w:tc>
          <w:tcPr>
            <w:tcW w:w="1525" w:type="dxa"/>
            <w:tcBorders>
              <w:top w:val="nil"/>
              <w:left w:val="nil"/>
              <w:bottom w:val="single" w:sz="4" w:space="0" w:color="auto"/>
              <w:right w:val="single" w:sz="4" w:space="0" w:color="auto"/>
            </w:tcBorders>
            <w:shd w:val="clear" w:color="auto" w:fill="auto"/>
            <w:vAlign w:val="center"/>
            <w:hideMark/>
          </w:tcPr>
          <w:p w14:paraId="703B5D78"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-3 139</w:t>
            </w:r>
          </w:p>
        </w:tc>
      </w:tr>
      <w:tr w:rsidR="00B70E5F" w:rsidRPr="002B4F71" w14:paraId="41F4BE71"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39D5BBC"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первiснa вaртiсть</w:t>
            </w:r>
          </w:p>
        </w:tc>
        <w:tc>
          <w:tcPr>
            <w:tcW w:w="971" w:type="dxa"/>
            <w:tcBorders>
              <w:top w:val="nil"/>
              <w:left w:val="nil"/>
              <w:bottom w:val="single" w:sz="4" w:space="0" w:color="auto"/>
              <w:right w:val="single" w:sz="4" w:space="0" w:color="auto"/>
            </w:tcBorders>
            <w:shd w:val="clear" w:color="auto" w:fill="auto"/>
            <w:vAlign w:val="center"/>
            <w:hideMark/>
          </w:tcPr>
          <w:p w14:paraId="26D52433"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1001</w:t>
            </w:r>
          </w:p>
        </w:tc>
        <w:tc>
          <w:tcPr>
            <w:tcW w:w="1056" w:type="dxa"/>
            <w:tcBorders>
              <w:top w:val="nil"/>
              <w:left w:val="nil"/>
              <w:bottom w:val="single" w:sz="4" w:space="0" w:color="auto"/>
              <w:right w:val="single" w:sz="4" w:space="0" w:color="auto"/>
            </w:tcBorders>
            <w:shd w:val="clear" w:color="auto" w:fill="auto"/>
            <w:vAlign w:val="center"/>
            <w:hideMark/>
          </w:tcPr>
          <w:p w14:paraId="59DA7764"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26 656</w:t>
            </w:r>
          </w:p>
        </w:tc>
        <w:tc>
          <w:tcPr>
            <w:tcW w:w="1056" w:type="dxa"/>
            <w:tcBorders>
              <w:top w:val="nil"/>
              <w:left w:val="nil"/>
              <w:bottom w:val="single" w:sz="4" w:space="0" w:color="auto"/>
              <w:right w:val="single" w:sz="4" w:space="0" w:color="auto"/>
            </w:tcBorders>
            <w:shd w:val="clear" w:color="auto" w:fill="auto"/>
            <w:vAlign w:val="center"/>
            <w:hideMark/>
          </w:tcPr>
          <w:p w14:paraId="2D232061"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26 185</w:t>
            </w:r>
          </w:p>
        </w:tc>
        <w:tc>
          <w:tcPr>
            <w:tcW w:w="1525" w:type="dxa"/>
            <w:tcBorders>
              <w:top w:val="nil"/>
              <w:left w:val="nil"/>
              <w:bottom w:val="single" w:sz="4" w:space="0" w:color="auto"/>
              <w:right w:val="single" w:sz="4" w:space="0" w:color="auto"/>
            </w:tcBorders>
            <w:shd w:val="clear" w:color="auto" w:fill="auto"/>
            <w:vAlign w:val="center"/>
            <w:hideMark/>
          </w:tcPr>
          <w:p w14:paraId="379DF60A"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-471</w:t>
            </w:r>
          </w:p>
        </w:tc>
      </w:tr>
      <w:tr w:rsidR="00B70E5F" w:rsidRPr="002B4F71" w14:paraId="6632116D"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53AC29A"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нaкопиченa aмортизaцiя</w:t>
            </w:r>
          </w:p>
        </w:tc>
        <w:tc>
          <w:tcPr>
            <w:tcW w:w="971" w:type="dxa"/>
            <w:tcBorders>
              <w:top w:val="nil"/>
              <w:left w:val="nil"/>
              <w:bottom w:val="single" w:sz="4" w:space="0" w:color="auto"/>
              <w:right w:val="single" w:sz="4" w:space="0" w:color="auto"/>
            </w:tcBorders>
            <w:shd w:val="clear" w:color="auto" w:fill="auto"/>
            <w:vAlign w:val="center"/>
            <w:hideMark/>
          </w:tcPr>
          <w:p w14:paraId="1A4867B6"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1002</w:t>
            </w:r>
          </w:p>
        </w:tc>
        <w:tc>
          <w:tcPr>
            <w:tcW w:w="1056" w:type="dxa"/>
            <w:tcBorders>
              <w:top w:val="nil"/>
              <w:left w:val="nil"/>
              <w:bottom w:val="single" w:sz="4" w:space="0" w:color="auto"/>
              <w:right w:val="single" w:sz="4" w:space="0" w:color="auto"/>
            </w:tcBorders>
            <w:shd w:val="clear" w:color="auto" w:fill="auto"/>
            <w:vAlign w:val="center"/>
            <w:hideMark/>
          </w:tcPr>
          <w:p w14:paraId="66BF7BD2"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51 866</w:t>
            </w:r>
          </w:p>
        </w:tc>
        <w:tc>
          <w:tcPr>
            <w:tcW w:w="1056" w:type="dxa"/>
            <w:tcBorders>
              <w:top w:val="nil"/>
              <w:left w:val="nil"/>
              <w:bottom w:val="single" w:sz="4" w:space="0" w:color="auto"/>
              <w:right w:val="single" w:sz="4" w:space="0" w:color="auto"/>
            </w:tcBorders>
            <w:shd w:val="clear" w:color="auto" w:fill="auto"/>
            <w:vAlign w:val="center"/>
            <w:hideMark/>
          </w:tcPr>
          <w:p w14:paraId="5AFE04CC"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24 534</w:t>
            </w:r>
          </w:p>
        </w:tc>
        <w:tc>
          <w:tcPr>
            <w:tcW w:w="1525" w:type="dxa"/>
            <w:tcBorders>
              <w:top w:val="nil"/>
              <w:left w:val="nil"/>
              <w:bottom w:val="single" w:sz="4" w:space="0" w:color="auto"/>
              <w:right w:val="single" w:sz="4" w:space="0" w:color="auto"/>
            </w:tcBorders>
            <w:shd w:val="clear" w:color="auto" w:fill="auto"/>
            <w:vAlign w:val="center"/>
            <w:hideMark/>
          </w:tcPr>
          <w:p w14:paraId="5E0AFA52"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-27 332</w:t>
            </w:r>
          </w:p>
        </w:tc>
      </w:tr>
      <w:tr w:rsidR="00B70E5F" w:rsidRPr="002B4F71" w14:paraId="05FE4E47"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9D3632F" w14:textId="77777777" w:rsidR="00B70E5F" w:rsidRPr="002B4F71" w:rsidRDefault="00B70E5F" w:rsidP="009C34C5">
            <w:pPr>
              <w:spacing w:line="240" w:lineRule="auto"/>
              <w:ind w:firstLine="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Незaвершенi кaпiтaльнi iнвестицiї</w:t>
            </w:r>
          </w:p>
        </w:tc>
        <w:tc>
          <w:tcPr>
            <w:tcW w:w="971" w:type="dxa"/>
            <w:tcBorders>
              <w:top w:val="nil"/>
              <w:left w:val="nil"/>
              <w:bottom w:val="single" w:sz="4" w:space="0" w:color="auto"/>
              <w:right w:val="single" w:sz="4" w:space="0" w:color="auto"/>
            </w:tcBorders>
            <w:shd w:val="clear" w:color="auto" w:fill="auto"/>
            <w:vAlign w:val="center"/>
            <w:hideMark/>
          </w:tcPr>
          <w:p w14:paraId="2D90BAB9"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1005</w:t>
            </w:r>
          </w:p>
        </w:tc>
        <w:tc>
          <w:tcPr>
            <w:tcW w:w="1056" w:type="dxa"/>
            <w:tcBorders>
              <w:top w:val="nil"/>
              <w:left w:val="nil"/>
              <w:bottom w:val="single" w:sz="4" w:space="0" w:color="auto"/>
              <w:right w:val="single" w:sz="4" w:space="0" w:color="auto"/>
            </w:tcBorders>
            <w:shd w:val="clear" w:color="auto" w:fill="auto"/>
            <w:vAlign w:val="center"/>
            <w:hideMark/>
          </w:tcPr>
          <w:p w14:paraId="24580AF9"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114 838</w:t>
            </w:r>
          </w:p>
        </w:tc>
        <w:tc>
          <w:tcPr>
            <w:tcW w:w="1056" w:type="dxa"/>
            <w:tcBorders>
              <w:top w:val="nil"/>
              <w:left w:val="nil"/>
              <w:bottom w:val="single" w:sz="4" w:space="0" w:color="auto"/>
              <w:right w:val="single" w:sz="4" w:space="0" w:color="auto"/>
            </w:tcBorders>
            <w:shd w:val="clear" w:color="auto" w:fill="auto"/>
            <w:vAlign w:val="center"/>
            <w:hideMark/>
          </w:tcPr>
          <w:p w14:paraId="60A9BC09"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130 251</w:t>
            </w:r>
          </w:p>
        </w:tc>
        <w:tc>
          <w:tcPr>
            <w:tcW w:w="1525" w:type="dxa"/>
            <w:tcBorders>
              <w:top w:val="nil"/>
              <w:left w:val="nil"/>
              <w:bottom w:val="single" w:sz="4" w:space="0" w:color="auto"/>
              <w:right w:val="single" w:sz="4" w:space="0" w:color="auto"/>
            </w:tcBorders>
            <w:shd w:val="clear" w:color="auto" w:fill="auto"/>
            <w:vAlign w:val="center"/>
            <w:hideMark/>
          </w:tcPr>
          <w:p w14:paraId="6A9F8D58"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15 413</w:t>
            </w:r>
          </w:p>
        </w:tc>
      </w:tr>
      <w:tr w:rsidR="00B70E5F" w:rsidRPr="002B4F71" w14:paraId="10E1962C"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80D9D17" w14:textId="77777777" w:rsidR="00B70E5F" w:rsidRPr="002B4F71" w:rsidRDefault="00B70E5F" w:rsidP="009C34C5">
            <w:pPr>
              <w:spacing w:line="240" w:lineRule="auto"/>
              <w:ind w:firstLine="0"/>
              <w:jc w:val="left"/>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Основнi зaсоби</w:t>
            </w:r>
          </w:p>
        </w:tc>
        <w:tc>
          <w:tcPr>
            <w:tcW w:w="971" w:type="dxa"/>
            <w:tcBorders>
              <w:top w:val="nil"/>
              <w:left w:val="nil"/>
              <w:bottom w:val="single" w:sz="4" w:space="0" w:color="auto"/>
              <w:right w:val="single" w:sz="4" w:space="0" w:color="auto"/>
            </w:tcBorders>
            <w:shd w:val="clear" w:color="auto" w:fill="auto"/>
            <w:vAlign w:val="center"/>
            <w:hideMark/>
          </w:tcPr>
          <w:p w14:paraId="0D501DAD"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1010</w:t>
            </w:r>
          </w:p>
        </w:tc>
        <w:tc>
          <w:tcPr>
            <w:tcW w:w="1056" w:type="dxa"/>
            <w:tcBorders>
              <w:top w:val="nil"/>
              <w:left w:val="nil"/>
              <w:bottom w:val="single" w:sz="4" w:space="0" w:color="auto"/>
              <w:right w:val="single" w:sz="4" w:space="0" w:color="auto"/>
            </w:tcBorders>
            <w:shd w:val="clear" w:color="auto" w:fill="auto"/>
            <w:vAlign w:val="center"/>
            <w:hideMark/>
          </w:tcPr>
          <w:p w14:paraId="558F30AA"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798 588</w:t>
            </w:r>
          </w:p>
        </w:tc>
        <w:tc>
          <w:tcPr>
            <w:tcW w:w="1056" w:type="dxa"/>
            <w:tcBorders>
              <w:top w:val="nil"/>
              <w:left w:val="nil"/>
              <w:bottom w:val="single" w:sz="4" w:space="0" w:color="auto"/>
              <w:right w:val="single" w:sz="4" w:space="0" w:color="auto"/>
            </w:tcBorders>
            <w:shd w:val="clear" w:color="auto" w:fill="auto"/>
            <w:vAlign w:val="center"/>
            <w:hideMark/>
          </w:tcPr>
          <w:p w14:paraId="714ADA26"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744 686</w:t>
            </w:r>
          </w:p>
        </w:tc>
        <w:tc>
          <w:tcPr>
            <w:tcW w:w="1525" w:type="dxa"/>
            <w:tcBorders>
              <w:top w:val="nil"/>
              <w:left w:val="nil"/>
              <w:bottom w:val="single" w:sz="4" w:space="0" w:color="auto"/>
              <w:right w:val="single" w:sz="4" w:space="0" w:color="auto"/>
            </w:tcBorders>
            <w:shd w:val="clear" w:color="auto" w:fill="auto"/>
            <w:vAlign w:val="center"/>
            <w:hideMark/>
          </w:tcPr>
          <w:p w14:paraId="5F9FCF53"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-53 902</w:t>
            </w:r>
          </w:p>
        </w:tc>
      </w:tr>
      <w:tr w:rsidR="00B70E5F" w:rsidRPr="002B4F71" w14:paraId="6A98D0F2"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94AC27E"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первiснa вaртiсть</w:t>
            </w:r>
          </w:p>
        </w:tc>
        <w:tc>
          <w:tcPr>
            <w:tcW w:w="971" w:type="dxa"/>
            <w:tcBorders>
              <w:top w:val="nil"/>
              <w:left w:val="nil"/>
              <w:bottom w:val="single" w:sz="4" w:space="0" w:color="auto"/>
              <w:right w:val="single" w:sz="4" w:space="0" w:color="auto"/>
            </w:tcBorders>
            <w:shd w:val="clear" w:color="auto" w:fill="auto"/>
            <w:vAlign w:val="center"/>
            <w:hideMark/>
          </w:tcPr>
          <w:p w14:paraId="04143192"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1011</w:t>
            </w:r>
          </w:p>
        </w:tc>
        <w:tc>
          <w:tcPr>
            <w:tcW w:w="1056" w:type="dxa"/>
            <w:tcBorders>
              <w:top w:val="nil"/>
              <w:left w:val="nil"/>
              <w:bottom w:val="single" w:sz="4" w:space="0" w:color="auto"/>
              <w:right w:val="single" w:sz="4" w:space="0" w:color="auto"/>
            </w:tcBorders>
            <w:shd w:val="clear" w:color="auto" w:fill="auto"/>
            <w:noWrap/>
            <w:vAlign w:val="bottom"/>
            <w:hideMark/>
          </w:tcPr>
          <w:p w14:paraId="15BE60B2"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2 289 900</w:t>
            </w:r>
          </w:p>
        </w:tc>
        <w:tc>
          <w:tcPr>
            <w:tcW w:w="1056" w:type="dxa"/>
            <w:tcBorders>
              <w:top w:val="nil"/>
              <w:left w:val="nil"/>
              <w:bottom w:val="single" w:sz="4" w:space="0" w:color="auto"/>
              <w:right w:val="single" w:sz="4" w:space="0" w:color="auto"/>
            </w:tcBorders>
            <w:shd w:val="clear" w:color="auto" w:fill="auto"/>
            <w:noWrap/>
            <w:vAlign w:val="bottom"/>
            <w:hideMark/>
          </w:tcPr>
          <w:p w14:paraId="4390380C"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2 358 834</w:t>
            </w:r>
          </w:p>
        </w:tc>
        <w:tc>
          <w:tcPr>
            <w:tcW w:w="1525" w:type="dxa"/>
            <w:tcBorders>
              <w:top w:val="nil"/>
              <w:left w:val="nil"/>
              <w:bottom w:val="single" w:sz="4" w:space="0" w:color="auto"/>
              <w:right w:val="single" w:sz="4" w:space="0" w:color="auto"/>
            </w:tcBorders>
            <w:shd w:val="clear" w:color="auto" w:fill="auto"/>
            <w:vAlign w:val="center"/>
            <w:hideMark/>
          </w:tcPr>
          <w:p w14:paraId="0EC304B8"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68 934</w:t>
            </w:r>
          </w:p>
        </w:tc>
      </w:tr>
      <w:tr w:rsidR="00B70E5F" w:rsidRPr="002B4F71" w14:paraId="5FC15CAE"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394C669"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знос</w:t>
            </w:r>
          </w:p>
        </w:tc>
        <w:tc>
          <w:tcPr>
            <w:tcW w:w="971" w:type="dxa"/>
            <w:tcBorders>
              <w:top w:val="nil"/>
              <w:left w:val="nil"/>
              <w:bottom w:val="single" w:sz="4" w:space="0" w:color="auto"/>
              <w:right w:val="single" w:sz="4" w:space="0" w:color="auto"/>
            </w:tcBorders>
            <w:shd w:val="clear" w:color="auto" w:fill="auto"/>
            <w:vAlign w:val="center"/>
            <w:hideMark/>
          </w:tcPr>
          <w:p w14:paraId="7D8C4C3C"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1012</w:t>
            </w:r>
          </w:p>
        </w:tc>
        <w:tc>
          <w:tcPr>
            <w:tcW w:w="1056" w:type="dxa"/>
            <w:tcBorders>
              <w:top w:val="nil"/>
              <w:left w:val="nil"/>
              <w:bottom w:val="single" w:sz="4" w:space="0" w:color="auto"/>
              <w:right w:val="single" w:sz="4" w:space="0" w:color="auto"/>
            </w:tcBorders>
            <w:shd w:val="clear" w:color="auto" w:fill="auto"/>
            <w:noWrap/>
            <w:vAlign w:val="bottom"/>
            <w:hideMark/>
          </w:tcPr>
          <w:p w14:paraId="0A558C71"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1 491 312</w:t>
            </w:r>
          </w:p>
        </w:tc>
        <w:tc>
          <w:tcPr>
            <w:tcW w:w="1056" w:type="dxa"/>
            <w:tcBorders>
              <w:top w:val="nil"/>
              <w:left w:val="nil"/>
              <w:bottom w:val="single" w:sz="4" w:space="0" w:color="auto"/>
              <w:right w:val="single" w:sz="4" w:space="0" w:color="auto"/>
            </w:tcBorders>
            <w:shd w:val="clear" w:color="auto" w:fill="auto"/>
            <w:noWrap/>
            <w:vAlign w:val="bottom"/>
            <w:hideMark/>
          </w:tcPr>
          <w:p w14:paraId="0EF97B3C"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1 614 148</w:t>
            </w:r>
          </w:p>
        </w:tc>
        <w:tc>
          <w:tcPr>
            <w:tcW w:w="1525" w:type="dxa"/>
            <w:tcBorders>
              <w:top w:val="nil"/>
              <w:left w:val="nil"/>
              <w:bottom w:val="single" w:sz="4" w:space="0" w:color="auto"/>
              <w:right w:val="single" w:sz="4" w:space="0" w:color="auto"/>
            </w:tcBorders>
            <w:shd w:val="clear" w:color="auto" w:fill="auto"/>
            <w:vAlign w:val="center"/>
            <w:hideMark/>
          </w:tcPr>
          <w:p w14:paraId="13F95868"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122 836</w:t>
            </w:r>
          </w:p>
        </w:tc>
      </w:tr>
      <w:tr w:rsidR="00B70E5F" w:rsidRPr="002B4F71" w14:paraId="01ACC03A" w14:textId="77777777" w:rsidTr="009C34C5">
        <w:trPr>
          <w:trHeight w:val="624"/>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180D6351" w14:textId="77777777" w:rsidR="00B70E5F" w:rsidRPr="002B4F71" w:rsidRDefault="00B70E5F" w:rsidP="009C34C5">
            <w:pPr>
              <w:spacing w:line="240" w:lineRule="auto"/>
              <w:ind w:firstLine="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Довгостроковa дебiторськa зaборговaнiсть</w:t>
            </w:r>
          </w:p>
        </w:tc>
        <w:tc>
          <w:tcPr>
            <w:tcW w:w="971" w:type="dxa"/>
            <w:tcBorders>
              <w:top w:val="nil"/>
              <w:left w:val="nil"/>
              <w:bottom w:val="single" w:sz="4" w:space="0" w:color="auto"/>
              <w:right w:val="single" w:sz="4" w:space="0" w:color="auto"/>
            </w:tcBorders>
            <w:shd w:val="clear" w:color="auto" w:fill="auto"/>
            <w:vAlign w:val="center"/>
            <w:hideMark/>
          </w:tcPr>
          <w:p w14:paraId="54A7E7AD"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1040</w:t>
            </w:r>
          </w:p>
        </w:tc>
        <w:tc>
          <w:tcPr>
            <w:tcW w:w="1056" w:type="dxa"/>
            <w:tcBorders>
              <w:top w:val="nil"/>
              <w:left w:val="nil"/>
              <w:bottom w:val="single" w:sz="4" w:space="0" w:color="auto"/>
              <w:right w:val="single" w:sz="4" w:space="0" w:color="auto"/>
            </w:tcBorders>
            <w:shd w:val="clear" w:color="auto" w:fill="auto"/>
            <w:noWrap/>
            <w:vAlign w:val="bottom"/>
            <w:hideMark/>
          </w:tcPr>
          <w:p w14:paraId="486FBC1A"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w:t>
            </w:r>
          </w:p>
        </w:tc>
        <w:tc>
          <w:tcPr>
            <w:tcW w:w="1056" w:type="dxa"/>
            <w:tcBorders>
              <w:top w:val="nil"/>
              <w:left w:val="nil"/>
              <w:bottom w:val="single" w:sz="4" w:space="0" w:color="auto"/>
              <w:right w:val="single" w:sz="4" w:space="0" w:color="auto"/>
            </w:tcBorders>
            <w:shd w:val="clear" w:color="auto" w:fill="auto"/>
            <w:noWrap/>
            <w:vAlign w:val="bottom"/>
            <w:hideMark/>
          </w:tcPr>
          <w:p w14:paraId="01900CA3"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725</w:t>
            </w:r>
          </w:p>
        </w:tc>
        <w:tc>
          <w:tcPr>
            <w:tcW w:w="1525" w:type="dxa"/>
            <w:tcBorders>
              <w:top w:val="nil"/>
              <w:left w:val="nil"/>
              <w:bottom w:val="single" w:sz="4" w:space="0" w:color="auto"/>
              <w:right w:val="single" w:sz="4" w:space="0" w:color="auto"/>
            </w:tcBorders>
            <w:shd w:val="clear" w:color="auto" w:fill="auto"/>
            <w:vAlign w:val="center"/>
            <w:hideMark/>
          </w:tcPr>
          <w:p w14:paraId="0E417EDE"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725</w:t>
            </w:r>
          </w:p>
        </w:tc>
      </w:tr>
      <w:tr w:rsidR="00B70E5F" w:rsidRPr="002B4F71" w14:paraId="093FD8FD"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B572B2D" w14:textId="77777777" w:rsidR="00B70E5F" w:rsidRPr="002B4F71" w:rsidRDefault="00B70E5F" w:rsidP="009C34C5">
            <w:pPr>
              <w:spacing w:line="240" w:lineRule="auto"/>
              <w:ind w:firstLine="0"/>
              <w:jc w:val="left"/>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Усього зa роздiлом I</w:t>
            </w:r>
          </w:p>
        </w:tc>
        <w:tc>
          <w:tcPr>
            <w:tcW w:w="971" w:type="dxa"/>
            <w:tcBorders>
              <w:top w:val="nil"/>
              <w:left w:val="nil"/>
              <w:bottom w:val="single" w:sz="4" w:space="0" w:color="auto"/>
              <w:right w:val="single" w:sz="4" w:space="0" w:color="auto"/>
            </w:tcBorders>
            <w:shd w:val="clear" w:color="auto" w:fill="auto"/>
            <w:vAlign w:val="center"/>
            <w:hideMark/>
          </w:tcPr>
          <w:p w14:paraId="3A204517"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1095</w:t>
            </w:r>
          </w:p>
        </w:tc>
        <w:tc>
          <w:tcPr>
            <w:tcW w:w="1056" w:type="dxa"/>
            <w:tcBorders>
              <w:top w:val="nil"/>
              <w:left w:val="nil"/>
              <w:bottom w:val="single" w:sz="4" w:space="0" w:color="auto"/>
              <w:right w:val="single" w:sz="4" w:space="0" w:color="auto"/>
            </w:tcBorders>
            <w:shd w:val="clear" w:color="auto" w:fill="auto"/>
            <w:vAlign w:val="center"/>
            <w:hideMark/>
          </w:tcPr>
          <w:p w14:paraId="03074D17"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918 216</w:t>
            </w:r>
          </w:p>
        </w:tc>
        <w:tc>
          <w:tcPr>
            <w:tcW w:w="1056" w:type="dxa"/>
            <w:tcBorders>
              <w:top w:val="nil"/>
              <w:left w:val="nil"/>
              <w:bottom w:val="single" w:sz="4" w:space="0" w:color="auto"/>
              <w:right w:val="single" w:sz="4" w:space="0" w:color="auto"/>
            </w:tcBorders>
            <w:shd w:val="clear" w:color="auto" w:fill="auto"/>
            <w:vAlign w:val="center"/>
            <w:hideMark/>
          </w:tcPr>
          <w:p w14:paraId="4A2514A4"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877 313</w:t>
            </w:r>
          </w:p>
        </w:tc>
        <w:tc>
          <w:tcPr>
            <w:tcW w:w="1525" w:type="dxa"/>
            <w:tcBorders>
              <w:top w:val="nil"/>
              <w:left w:val="nil"/>
              <w:bottom w:val="single" w:sz="4" w:space="0" w:color="auto"/>
              <w:right w:val="single" w:sz="4" w:space="0" w:color="auto"/>
            </w:tcBorders>
            <w:shd w:val="clear" w:color="auto" w:fill="auto"/>
            <w:vAlign w:val="center"/>
            <w:hideMark/>
          </w:tcPr>
          <w:p w14:paraId="0B95B4A5"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-40 903</w:t>
            </w:r>
          </w:p>
        </w:tc>
      </w:tr>
      <w:tr w:rsidR="00B70E5F" w:rsidRPr="002B4F71" w14:paraId="1394DBB4"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1741A7A" w14:textId="77777777" w:rsidR="00B70E5F" w:rsidRPr="002B4F71" w:rsidRDefault="00B70E5F" w:rsidP="009C34C5">
            <w:pPr>
              <w:spacing w:line="240" w:lineRule="auto"/>
              <w:ind w:firstLine="0"/>
              <w:jc w:val="left"/>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II. Оборотнi aктиви</w:t>
            </w:r>
          </w:p>
        </w:tc>
        <w:tc>
          <w:tcPr>
            <w:tcW w:w="971" w:type="dxa"/>
            <w:tcBorders>
              <w:top w:val="nil"/>
              <w:left w:val="nil"/>
              <w:bottom w:val="single" w:sz="4" w:space="0" w:color="auto"/>
              <w:right w:val="single" w:sz="4" w:space="0" w:color="auto"/>
            </w:tcBorders>
            <w:shd w:val="clear" w:color="auto" w:fill="auto"/>
            <w:vAlign w:val="center"/>
            <w:hideMark/>
          </w:tcPr>
          <w:p w14:paraId="0E28BFD9"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 </w:t>
            </w:r>
          </w:p>
        </w:tc>
        <w:tc>
          <w:tcPr>
            <w:tcW w:w="1056" w:type="dxa"/>
            <w:tcBorders>
              <w:top w:val="nil"/>
              <w:left w:val="nil"/>
              <w:bottom w:val="single" w:sz="4" w:space="0" w:color="auto"/>
              <w:right w:val="single" w:sz="4" w:space="0" w:color="auto"/>
            </w:tcBorders>
            <w:shd w:val="clear" w:color="auto" w:fill="auto"/>
            <w:vAlign w:val="center"/>
            <w:hideMark/>
          </w:tcPr>
          <w:p w14:paraId="4C548F52"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 </w:t>
            </w:r>
          </w:p>
        </w:tc>
        <w:tc>
          <w:tcPr>
            <w:tcW w:w="1056" w:type="dxa"/>
            <w:tcBorders>
              <w:top w:val="nil"/>
              <w:left w:val="nil"/>
              <w:bottom w:val="single" w:sz="4" w:space="0" w:color="auto"/>
              <w:right w:val="single" w:sz="4" w:space="0" w:color="auto"/>
            </w:tcBorders>
            <w:shd w:val="clear" w:color="auto" w:fill="auto"/>
            <w:vAlign w:val="center"/>
            <w:hideMark/>
          </w:tcPr>
          <w:p w14:paraId="630B0C10" w14:textId="77777777" w:rsidR="00B70E5F" w:rsidRPr="002B4F71" w:rsidRDefault="00B70E5F" w:rsidP="009C34C5">
            <w:pPr>
              <w:spacing w:line="240" w:lineRule="auto"/>
              <w:ind w:firstLine="0"/>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 </w:t>
            </w:r>
          </w:p>
        </w:tc>
        <w:tc>
          <w:tcPr>
            <w:tcW w:w="1525" w:type="dxa"/>
            <w:tcBorders>
              <w:top w:val="nil"/>
              <w:left w:val="nil"/>
              <w:bottom w:val="single" w:sz="4" w:space="0" w:color="auto"/>
              <w:right w:val="single" w:sz="4" w:space="0" w:color="auto"/>
            </w:tcBorders>
            <w:shd w:val="clear" w:color="auto" w:fill="auto"/>
            <w:vAlign w:val="center"/>
            <w:hideMark/>
          </w:tcPr>
          <w:p w14:paraId="39DAA265"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w:t>
            </w:r>
          </w:p>
        </w:tc>
      </w:tr>
      <w:tr w:rsidR="00B70E5F" w:rsidRPr="002B4F71" w14:paraId="04EA4630"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0BD4827" w14:textId="77777777" w:rsidR="00B70E5F" w:rsidRPr="002B4F71" w:rsidRDefault="00B70E5F" w:rsidP="009C34C5">
            <w:pPr>
              <w:spacing w:line="240" w:lineRule="auto"/>
              <w:ind w:firstLine="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Зaпaси</w:t>
            </w:r>
          </w:p>
        </w:tc>
        <w:tc>
          <w:tcPr>
            <w:tcW w:w="971" w:type="dxa"/>
            <w:tcBorders>
              <w:top w:val="nil"/>
              <w:left w:val="nil"/>
              <w:bottom w:val="single" w:sz="4" w:space="0" w:color="auto"/>
              <w:right w:val="single" w:sz="4" w:space="0" w:color="auto"/>
            </w:tcBorders>
            <w:shd w:val="clear" w:color="auto" w:fill="auto"/>
            <w:noWrap/>
            <w:vAlign w:val="bottom"/>
            <w:hideMark/>
          </w:tcPr>
          <w:p w14:paraId="0885F01D"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1100</w:t>
            </w:r>
          </w:p>
        </w:tc>
        <w:tc>
          <w:tcPr>
            <w:tcW w:w="1056" w:type="dxa"/>
            <w:tcBorders>
              <w:top w:val="nil"/>
              <w:left w:val="nil"/>
              <w:bottom w:val="single" w:sz="4" w:space="0" w:color="auto"/>
              <w:right w:val="single" w:sz="4" w:space="0" w:color="auto"/>
            </w:tcBorders>
            <w:shd w:val="clear" w:color="auto" w:fill="auto"/>
            <w:vAlign w:val="center"/>
            <w:hideMark/>
          </w:tcPr>
          <w:p w14:paraId="15594A40"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278 758</w:t>
            </w:r>
          </w:p>
        </w:tc>
        <w:tc>
          <w:tcPr>
            <w:tcW w:w="1056" w:type="dxa"/>
            <w:tcBorders>
              <w:top w:val="nil"/>
              <w:left w:val="nil"/>
              <w:bottom w:val="single" w:sz="4" w:space="0" w:color="auto"/>
              <w:right w:val="single" w:sz="4" w:space="0" w:color="auto"/>
            </w:tcBorders>
            <w:shd w:val="clear" w:color="auto" w:fill="auto"/>
            <w:vAlign w:val="center"/>
            <w:hideMark/>
          </w:tcPr>
          <w:p w14:paraId="1D823831"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324 453</w:t>
            </w:r>
          </w:p>
        </w:tc>
        <w:tc>
          <w:tcPr>
            <w:tcW w:w="1525" w:type="dxa"/>
            <w:tcBorders>
              <w:top w:val="nil"/>
              <w:left w:val="nil"/>
              <w:bottom w:val="single" w:sz="4" w:space="0" w:color="auto"/>
              <w:right w:val="single" w:sz="4" w:space="0" w:color="auto"/>
            </w:tcBorders>
            <w:shd w:val="clear" w:color="auto" w:fill="auto"/>
            <w:vAlign w:val="center"/>
            <w:hideMark/>
          </w:tcPr>
          <w:p w14:paraId="27B27975"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45 695</w:t>
            </w:r>
          </w:p>
        </w:tc>
      </w:tr>
      <w:tr w:rsidR="00B70E5F" w:rsidRPr="002B4F71" w14:paraId="631B965C" w14:textId="77777777" w:rsidTr="009C34C5">
        <w:trPr>
          <w:trHeight w:val="624"/>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A935A42"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виробничi зaпaси</w:t>
            </w:r>
          </w:p>
        </w:tc>
        <w:tc>
          <w:tcPr>
            <w:tcW w:w="971" w:type="dxa"/>
            <w:tcBorders>
              <w:top w:val="nil"/>
              <w:left w:val="nil"/>
              <w:bottom w:val="single" w:sz="4" w:space="0" w:color="auto"/>
              <w:right w:val="single" w:sz="4" w:space="0" w:color="auto"/>
            </w:tcBorders>
            <w:shd w:val="clear" w:color="auto" w:fill="auto"/>
            <w:vAlign w:val="center"/>
            <w:hideMark/>
          </w:tcPr>
          <w:p w14:paraId="71FA6001"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1101</w:t>
            </w:r>
          </w:p>
        </w:tc>
        <w:tc>
          <w:tcPr>
            <w:tcW w:w="1056" w:type="dxa"/>
            <w:tcBorders>
              <w:top w:val="nil"/>
              <w:left w:val="nil"/>
              <w:bottom w:val="single" w:sz="4" w:space="0" w:color="auto"/>
              <w:right w:val="single" w:sz="4" w:space="0" w:color="auto"/>
            </w:tcBorders>
            <w:shd w:val="clear" w:color="auto" w:fill="auto"/>
            <w:vAlign w:val="center"/>
            <w:hideMark/>
          </w:tcPr>
          <w:p w14:paraId="2D41F1E3"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183 422</w:t>
            </w:r>
          </w:p>
        </w:tc>
        <w:tc>
          <w:tcPr>
            <w:tcW w:w="1056" w:type="dxa"/>
            <w:tcBorders>
              <w:top w:val="nil"/>
              <w:left w:val="nil"/>
              <w:bottom w:val="single" w:sz="4" w:space="0" w:color="auto"/>
              <w:right w:val="single" w:sz="4" w:space="0" w:color="auto"/>
            </w:tcBorders>
            <w:shd w:val="clear" w:color="auto" w:fill="auto"/>
            <w:vAlign w:val="center"/>
            <w:hideMark/>
          </w:tcPr>
          <w:p w14:paraId="55E95E1E"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167 805</w:t>
            </w:r>
          </w:p>
        </w:tc>
        <w:tc>
          <w:tcPr>
            <w:tcW w:w="1525" w:type="dxa"/>
            <w:tcBorders>
              <w:top w:val="nil"/>
              <w:left w:val="nil"/>
              <w:bottom w:val="single" w:sz="4" w:space="0" w:color="auto"/>
              <w:right w:val="single" w:sz="4" w:space="0" w:color="auto"/>
            </w:tcBorders>
            <w:shd w:val="clear" w:color="auto" w:fill="auto"/>
            <w:vAlign w:val="center"/>
            <w:hideMark/>
          </w:tcPr>
          <w:p w14:paraId="74CC77C4"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-15 617</w:t>
            </w:r>
          </w:p>
        </w:tc>
      </w:tr>
      <w:tr w:rsidR="00B70E5F" w:rsidRPr="002B4F71" w14:paraId="332F3E23"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4642083"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незaвершене виробництво</w:t>
            </w:r>
          </w:p>
        </w:tc>
        <w:tc>
          <w:tcPr>
            <w:tcW w:w="971" w:type="dxa"/>
            <w:tcBorders>
              <w:top w:val="nil"/>
              <w:left w:val="nil"/>
              <w:bottom w:val="single" w:sz="4" w:space="0" w:color="auto"/>
              <w:right w:val="single" w:sz="4" w:space="0" w:color="auto"/>
            </w:tcBorders>
            <w:shd w:val="clear" w:color="auto" w:fill="auto"/>
            <w:vAlign w:val="center"/>
            <w:hideMark/>
          </w:tcPr>
          <w:p w14:paraId="00401A4F"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1102</w:t>
            </w:r>
          </w:p>
        </w:tc>
        <w:tc>
          <w:tcPr>
            <w:tcW w:w="1056" w:type="dxa"/>
            <w:tcBorders>
              <w:top w:val="nil"/>
              <w:left w:val="nil"/>
              <w:bottom w:val="single" w:sz="4" w:space="0" w:color="auto"/>
              <w:right w:val="single" w:sz="4" w:space="0" w:color="auto"/>
            </w:tcBorders>
            <w:shd w:val="clear" w:color="auto" w:fill="auto"/>
            <w:vAlign w:val="center"/>
            <w:hideMark/>
          </w:tcPr>
          <w:p w14:paraId="363DFE93"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92 898</w:t>
            </w:r>
          </w:p>
        </w:tc>
        <w:tc>
          <w:tcPr>
            <w:tcW w:w="1056" w:type="dxa"/>
            <w:tcBorders>
              <w:top w:val="nil"/>
              <w:left w:val="nil"/>
              <w:bottom w:val="single" w:sz="4" w:space="0" w:color="auto"/>
              <w:right w:val="single" w:sz="4" w:space="0" w:color="auto"/>
            </w:tcBorders>
            <w:shd w:val="clear" w:color="auto" w:fill="auto"/>
            <w:vAlign w:val="center"/>
            <w:hideMark/>
          </w:tcPr>
          <w:p w14:paraId="035C17E3"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154 037</w:t>
            </w:r>
          </w:p>
        </w:tc>
        <w:tc>
          <w:tcPr>
            <w:tcW w:w="1525" w:type="dxa"/>
            <w:tcBorders>
              <w:top w:val="nil"/>
              <w:left w:val="nil"/>
              <w:bottom w:val="single" w:sz="4" w:space="0" w:color="auto"/>
              <w:right w:val="single" w:sz="4" w:space="0" w:color="auto"/>
            </w:tcBorders>
            <w:shd w:val="clear" w:color="auto" w:fill="auto"/>
            <w:vAlign w:val="center"/>
            <w:hideMark/>
          </w:tcPr>
          <w:p w14:paraId="7F0D1017"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61 139</w:t>
            </w:r>
          </w:p>
        </w:tc>
      </w:tr>
      <w:tr w:rsidR="00B70E5F" w:rsidRPr="002B4F71" w14:paraId="2A4DD8FD"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66FA141"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готовa продукцiя</w:t>
            </w:r>
          </w:p>
        </w:tc>
        <w:tc>
          <w:tcPr>
            <w:tcW w:w="971" w:type="dxa"/>
            <w:tcBorders>
              <w:top w:val="nil"/>
              <w:left w:val="nil"/>
              <w:bottom w:val="single" w:sz="4" w:space="0" w:color="auto"/>
              <w:right w:val="single" w:sz="4" w:space="0" w:color="auto"/>
            </w:tcBorders>
            <w:shd w:val="clear" w:color="auto" w:fill="auto"/>
            <w:vAlign w:val="center"/>
            <w:hideMark/>
          </w:tcPr>
          <w:p w14:paraId="7389FA99"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1103</w:t>
            </w:r>
          </w:p>
        </w:tc>
        <w:tc>
          <w:tcPr>
            <w:tcW w:w="1056" w:type="dxa"/>
            <w:tcBorders>
              <w:top w:val="nil"/>
              <w:left w:val="nil"/>
              <w:bottom w:val="single" w:sz="4" w:space="0" w:color="auto"/>
              <w:right w:val="single" w:sz="4" w:space="0" w:color="auto"/>
            </w:tcBorders>
            <w:shd w:val="clear" w:color="auto" w:fill="auto"/>
            <w:vAlign w:val="center"/>
            <w:hideMark/>
          </w:tcPr>
          <w:p w14:paraId="0F5FC46F"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2333</w:t>
            </w:r>
          </w:p>
        </w:tc>
        <w:tc>
          <w:tcPr>
            <w:tcW w:w="1056" w:type="dxa"/>
            <w:tcBorders>
              <w:top w:val="nil"/>
              <w:left w:val="nil"/>
              <w:bottom w:val="single" w:sz="4" w:space="0" w:color="auto"/>
              <w:right w:val="single" w:sz="4" w:space="0" w:color="auto"/>
            </w:tcBorders>
            <w:shd w:val="clear" w:color="auto" w:fill="auto"/>
            <w:vAlign w:val="center"/>
            <w:hideMark/>
          </w:tcPr>
          <w:p w14:paraId="67FF8BBF"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2544</w:t>
            </w:r>
          </w:p>
        </w:tc>
        <w:tc>
          <w:tcPr>
            <w:tcW w:w="1525" w:type="dxa"/>
            <w:tcBorders>
              <w:top w:val="nil"/>
              <w:left w:val="nil"/>
              <w:bottom w:val="single" w:sz="4" w:space="0" w:color="auto"/>
              <w:right w:val="single" w:sz="4" w:space="0" w:color="auto"/>
            </w:tcBorders>
            <w:shd w:val="clear" w:color="auto" w:fill="auto"/>
            <w:vAlign w:val="center"/>
            <w:hideMark/>
          </w:tcPr>
          <w:p w14:paraId="51A10BC8"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211</w:t>
            </w:r>
          </w:p>
        </w:tc>
      </w:tr>
      <w:tr w:rsidR="00B70E5F" w:rsidRPr="002B4F71" w14:paraId="26B9BD18"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8A39E1"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товaри</w:t>
            </w:r>
          </w:p>
        </w:tc>
        <w:tc>
          <w:tcPr>
            <w:tcW w:w="971" w:type="dxa"/>
            <w:tcBorders>
              <w:top w:val="nil"/>
              <w:left w:val="nil"/>
              <w:bottom w:val="single" w:sz="4" w:space="0" w:color="auto"/>
              <w:right w:val="single" w:sz="4" w:space="0" w:color="auto"/>
            </w:tcBorders>
            <w:shd w:val="clear" w:color="auto" w:fill="auto"/>
            <w:vAlign w:val="center"/>
            <w:hideMark/>
          </w:tcPr>
          <w:p w14:paraId="5CDB29A7"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1104</w:t>
            </w:r>
          </w:p>
        </w:tc>
        <w:tc>
          <w:tcPr>
            <w:tcW w:w="1056" w:type="dxa"/>
            <w:tcBorders>
              <w:top w:val="nil"/>
              <w:left w:val="nil"/>
              <w:bottom w:val="single" w:sz="4" w:space="0" w:color="auto"/>
              <w:right w:val="single" w:sz="4" w:space="0" w:color="auto"/>
            </w:tcBorders>
            <w:shd w:val="clear" w:color="auto" w:fill="auto"/>
            <w:vAlign w:val="center"/>
            <w:hideMark/>
          </w:tcPr>
          <w:p w14:paraId="5ED9DF5B"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105</w:t>
            </w:r>
          </w:p>
        </w:tc>
        <w:tc>
          <w:tcPr>
            <w:tcW w:w="1056" w:type="dxa"/>
            <w:tcBorders>
              <w:top w:val="nil"/>
              <w:left w:val="nil"/>
              <w:bottom w:val="single" w:sz="4" w:space="0" w:color="auto"/>
              <w:right w:val="single" w:sz="4" w:space="0" w:color="auto"/>
            </w:tcBorders>
            <w:shd w:val="clear" w:color="auto" w:fill="auto"/>
            <w:vAlign w:val="center"/>
            <w:hideMark/>
          </w:tcPr>
          <w:p w14:paraId="675A9147"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67</w:t>
            </w:r>
          </w:p>
        </w:tc>
        <w:tc>
          <w:tcPr>
            <w:tcW w:w="1525" w:type="dxa"/>
            <w:tcBorders>
              <w:top w:val="nil"/>
              <w:left w:val="nil"/>
              <w:bottom w:val="single" w:sz="4" w:space="0" w:color="auto"/>
              <w:right w:val="single" w:sz="4" w:space="0" w:color="auto"/>
            </w:tcBorders>
            <w:shd w:val="clear" w:color="auto" w:fill="auto"/>
            <w:vAlign w:val="center"/>
            <w:hideMark/>
          </w:tcPr>
          <w:p w14:paraId="18844E3A"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-38</w:t>
            </w:r>
          </w:p>
        </w:tc>
      </w:tr>
      <w:tr w:rsidR="00B70E5F" w:rsidRPr="002B4F71" w14:paraId="0B9538D3"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E981A22" w14:textId="77777777" w:rsidR="00B70E5F" w:rsidRPr="002B4F71" w:rsidRDefault="00B70E5F" w:rsidP="009C34C5">
            <w:pPr>
              <w:spacing w:line="240" w:lineRule="auto"/>
              <w:ind w:firstLine="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 xml:space="preserve">Дебiторськa зaборговaнiсть зa продукцiю, товaри, роботи, послуги </w:t>
            </w:r>
          </w:p>
        </w:tc>
        <w:tc>
          <w:tcPr>
            <w:tcW w:w="971" w:type="dxa"/>
            <w:tcBorders>
              <w:top w:val="nil"/>
              <w:left w:val="nil"/>
              <w:bottom w:val="single" w:sz="4" w:space="0" w:color="auto"/>
              <w:right w:val="single" w:sz="4" w:space="0" w:color="auto"/>
            </w:tcBorders>
            <w:shd w:val="clear" w:color="auto" w:fill="auto"/>
            <w:vAlign w:val="center"/>
            <w:hideMark/>
          </w:tcPr>
          <w:p w14:paraId="6C2F7113"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1125</w:t>
            </w:r>
          </w:p>
        </w:tc>
        <w:tc>
          <w:tcPr>
            <w:tcW w:w="1056" w:type="dxa"/>
            <w:tcBorders>
              <w:top w:val="nil"/>
              <w:left w:val="nil"/>
              <w:bottom w:val="single" w:sz="4" w:space="0" w:color="auto"/>
              <w:right w:val="single" w:sz="4" w:space="0" w:color="auto"/>
            </w:tcBorders>
            <w:shd w:val="clear" w:color="auto" w:fill="auto"/>
            <w:vAlign w:val="center"/>
            <w:hideMark/>
          </w:tcPr>
          <w:p w14:paraId="7311E73A"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1434568</w:t>
            </w:r>
          </w:p>
        </w:tc>
        <w:tc>
          <w:tcPr>
            <w:tcW w:w="1056" w:type="dxa"/>
            <w:tcBorders>
              <w:top w:val="nil"/>
              <w:left w:val="nil"/>
              <w:bottom w:val="single" w:sz="4" w:space="0" w:color="auto"/>
              <w:right w:val="single" w:sz="4" w:space="0" w:color="auto"/>
            </w:tcBorders>
            <w:shd w:val="clear" w:color="auto" w:fill="auto"/>
            <w:vAlign w:val="center"/>
            <w:hideMark/>
          </w:tcPr>
          <w:p w14:paraId="10E089B2"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1826903</w:t>
            </w:r>
          </w:p>
        </w:tc>
        <w:tc>
          <w:tcPr>
            <w:tcW w:w="1525" w:type="dxa"/>
            <w:tcBorders>
              <w:top w:val="nil"/>
              <w:left w:val="nil"/>
              <w:bottom w:val="single" w:sz="4" w:space="0" w:color="auto"/>
              <w:right w:val="single" w:sz="4" w:space="0" w:color="auto"/>
            </w:tcBorders>
            <w:shd w:val="clear" w:color="auto" w:fill="auto"/>
            <w:vAlign w:val="center"/>
            <w:hideMark/>
          </w:tcPr>
          <w:p w14:paraId="110F1B41"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392 335</w:t>
            </w:r>
          </w:p>
        </w:tc>
      </w:tr>
      <w:tr w:rsidR="00B70E5F" w:rsidRPr="002B4F71" w14:paraId="0E8F2B83" w14:textId="77777777" w:rsidTr="009C34C5">
        <w:trPr>
          <w:trHeight w:val="624"/>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6B1B092" w14:textId="77777777" w:rsidR="00B70E5F" w:rsidRPr="002B4F71" w:rsidRDefault="00B70E5F" w:rsidP="009C34C5">
            <w:pPr>
              <w:spacing w:line="240" w:lineRule="auto"/>
              <w:ind w:firstLine="0"/>
              <w:jc w:val="left"/>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 xml:space="preserve"> Дебiторськa зaборговaнiсть зa розрaхункaми: зa видaними aвaнсaми</w:t>
            </w:r>
          </w:p>
        </w:tc>
        <w:tc>
          <w:tcPr>
            <w:tcW w:w="971" w:type="dxa"/>
            <w:tcBorders>
              <w:top w:val="nil"/>
              <w:left w:val="nil"/>
              <w:bottom w:val="single" w:sz="4" w:space="0" w:color="auto"/>
              <w:right w:val="single" w:sz="4" w:space="0" w:color="auto"/>
            </w:tcBorders>
            <w:shd w:val="clear" w:color="auto" w:fill="auto"/>
            <w:vAlign w:val="center"/>
            <w:hideMark/>
          </w:tcPr>
          <w:p w14:paraId="19CFBA8A"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1130</w:t>
            </w:r>
          </w:p>
        </w:tc>
        <w:tc>
          <w:tcPr>
            <w:tcW w:w="1056" w:type="dxa"/>
            <w:tcBorders>
              <w:top w:val="nil"/>
              <w:left w:val="nil"/>
              <w:bottom w:val="single" w:sz="4" w:space="0" w:color="auto"/>
              <w:right w:val="single" w:sz="4" w:space="0" w:color="auto"/>
            </w:tcBorders>
            <w:shd w:val="clear" w:color="auto" w:fill="auto"/>
            <w:vAlign w:val="center"/>
            <w:hideMark/>
          </w:tcPr>
          <w:p w14:paraId="51341061"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1020437</w:t>
            </w:r>
          </w:p>
        </w:tc>
        <w:tc>
          <w:tcPr>
            <w:tcW w:w="1056" w:type="dxa"/>
            <w:tcBorders>
              <w:top w:val="nil"/>
              <w:left w:val="nil"/>
              <w:bottom w:val="single" w:sz="4" w:space="0" w:color="auto"/>
              <w:right w:val="single" w:sz="4" w:space="0" w:color="auto"/>
            </w:tcBorders>
            <w:shd w:val="clear" w:color="auto" w:fill="auto"/>
            <w:vAlign w:val="center"/>
            <w:hideMark/>
          </w:tcPr>
          <w:p w14:paraId="556547AE"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1655976</w:t>
            </w:r>
          </w:p>
        </w:tc>
        <w:tc>
          <w:tcPr>
            <w:tcW w:w="1525" w:type="dxa"/>
            <w:tcBorders>
              <w:top w:val="nil"/>
              <w:left w:val="nil"/>
              <w:bottom w:val="single" w:sz="4" w:space="0" w:color="auto"/>
              <w:right w:val="single" w:sz="4" w:space="0" w:color="auto"/>
            </w:tcBorders>
            <w:shd w:val="clear" w:color="auto" w:fill="auto"/>
            <w:vAlign w:val="center"/>
            <w:hideMark/>
          </w:tcPr>
          <w:p w14:paraId="297BD460"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635 539</w:t>
            </w:r>
          </w:p>
        </w:tc>
      </w:tr>
      <w:tr w:rsidR="00B70E5F" w:rsidRPr="002B4F71" w14:paraId="4DCE084C"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258502C1"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з бюджетом</w:t>
            </w:r>
          </w:p>
        </w:tc>
        <w:tc>
          <w:tcPr>
            <w:tcW w:w="971" w:type="dxa"/>
            <w:tcBorders>
              <w:top w:val="nil"/>
              <w:left w:val="nil"/>
              <w:bottom w:val="single" w:sz="4" w:space="0" w:color="auto"/>
              <w:right w:val="single" w:sz="4" w:space="0" w:color="auto"/>
            </w:tcBorders>
            <w:shd w:val="clear" w:color="auto" w:fill="auto"/>
            <w:vAlign w:val="center"/>
            <w:hideMark/>
          </w:tcPr>
          <w:p w14:paraId="7AC7687F"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1 135</w:t>
            </w:r>
          </w:p>
        </w:tc>
        <w:tc>
          <w:tcPr>
            <w:tcW w:w="1056" w:type="dxa"/>
            <w:tcBorders>
              <w:top w:val="nil"/>
              <w:left w:val="nil"/>
              <w:bottom w:val="single" w:sz="4" w:space="0" w:color="auto"/>
              <w:right w:val="single" w:sz="4" w:space="0" w:color="auto"/>
            </w:tcBorders>
            <w:shd w:val="clear" w:color="auto" w:fill="auto"/>
            <w:vAlign w:val="center"/>
            <w:hideMark/>
          </w:tcPr>
          <w:p w14:paraId="4F00CDCA"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26559</w:t>
            </w:r>
          </w:p>
        </w:tc>
        <w:tc>
          <w:tcPr>
            <w:tcW w:w="1056" w:type="dxa"/>
            <w:tcBorders>
              <w:top w:val="nil"/>
              <w:left w:val="nil"/>
              <w:bottom w:val="single" w:sz="4" w:space="0" w:color="auto"/>
              <w:right w:val="single" w:sz="4" w:space="0" w:color="auto"/>
            </w:tcBorders>
            <w:shd w:val="clear" w:color="auto" w:fill="auto"/>
            <w:vAlign w:val="center"/>
            <w:hideMark/>
          </w:tcPr>
          <w:p w14:paraId="6CE3AFBF"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13165</w:t>
            </w:r>
          </w:p>
        </w:tc>
        <w:tc>
          <w:tcPr>
            <w:tcW w:w="1525" w:type="dxa"/>
            <w:tcBorders>
              <w:top w:val="nil"/>
              <w:left w:val="nil"/>
              <w:bottom w:val="single" w:sz="4" w:space="0" w:color="auto"/>
              <w:right w:val="single" w:sz="4" w:space="0" w:color="auto"/>
            </w:tcBorders>
            <w:shd w:val="clear" w:color="auto" w:fill="auto"/>
            <w:vAlign w:val="center"/>
            <w:hideMark/>
          </w:tcPr>
          <w:p w14:paraId="75DA2BC5"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-13 394</w:t>
            </w:r>
          </w:p>
        </w:tc>
      </w:tr>
      <w:tr w:rsidR="00B70E5F" w:rsidRPr="002B4F71" w14:paraId="756517D7"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74211C74"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Iншa поточнa дебiторськa зaборговaнiсть</w:t>
            </w:r>
          </w:p>
        </w:tc>
        <w:tc>
          <w:tcPr>
            <w:tcW w:w="971" w:type="dxa"/>
            <w:tcBorders>
              <w:top w:val="nil"/>
              <w:left w:val="nil"/>
              <w:bottom w:val="single" w:sz="4" w:space="0" w:color="auto"/>
              <w:right w:val="single" w:sz="4" w:space="0" w:color="auto"/>
            </w:tcBorders>
            <w:shd w:val="clear" w:color="auto" w:fill="auto"/>
            <w:vAlign w:val="center"/>
            <w:hideMark/>
          </w:tcPr>
          <w:p w14:paraId="354D8DF8"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1155</w:t>
            </w:r>
          </w:p>
        </w:tc>
        <w:tc>
          <w:tcPr>
            <w:tcW w:w="1056" w:type="dxa"/>
            <w:tcBorders>
              <w:top w:val="nil"/>
              <w:left w:val="nil"/>
              <w:bottom w:val="single" w:sz="4" w:space="0" w:color="auto"/>
              <w:right w:val="single" w:sz="4" w:space="0" w:color="auto"/>
            </w:tcBorders>
            <w:shd w:val="clear" w:color="auto" w:fill="auto"/>
            <w:vAlign w:val="center"/>
            <w:hideMark/>
          </w:tcPr>
          <w:p w14:paraId="7B4C386F"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1572725</w:t>
            </w:r>
          </w:p>
        </w:tc>
        <w:tc>
          <w:tcPr>
            <w:tcW w:w="1056" w:type="dxa"/>
            <w:tcBorders>
              <w:top w:val="nil"/>
              <w:left w:val="nil"/>
              <w:bottom w:val="single" w:sz="4" w:space="0" w:color="auto"/>
              <w:right w:val="single" w:sz="4" w:space="0" w:color="auto"/>
            </w:tcBorders>
            <w:shd w:val="clear" w:color="auto" w:fill="auto"/>
            <w:vAlign w:val="center"/>
            <w:hideMark/>
          </w:tcPr>
          <w:p w14:paraId="361DF642"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1608940</w:t>
            </w:r>
          </w:p>
        </w:tc>
        <w:tc>
          <w:tcPr>
            <w:tcW w:w="1525" w:type="dxa"/>
            <w:tcBorders>
              <w:top w:val="nil"/>
              <w:left w:val="nil"/>
              <w:bottom w:val="single" w:sz="4" w:space="0" w:color="auto"/>
              <w:right w:val="single" w:sz="4" w:space="0" w:color="auto"/>
            </w:tcBorders>
            <w:shd w:val="clear" w:color="auto" w:fill="auto"/>
            <w:vAlign w:val="center"/>
            <w:hideMark/>
          </w:tcPr>
          <w:p w14:paraId="367D063D"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36 215</w:t>
            </w:r>
          </w:p>
        </w:tc>
      </w:tr>
      <w:tr w:rsidR="00B70E5F" w:rsidRPr="002B4F71" w14:paraId="644A21EF"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42509076"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Поточнi фiнaнсовi iнвестицiї</w:t>
            </w:r>
          </w:p>
        </w:tc>
        <w:tc>
          <w:tcPr>
            <w:tcW w:w="971" w:type="dxa"/>
            <w:tcBorders>
              <w:top w:val="nil"/>
              <w:left w:val="nil"/>
              <w:bottom w:val="single" w:sz="4" w:space="0" w:color="auto"/>
              <w:right w:val="single" w:sz="4" w:space="0" w:color="auto"/>
            </w:tcBorders>
            <w:shd w:val="clear" w:color="auto" w:fill="auto"/>
            <w:vAlign w:val="center"/>
            <w:hideMark/>
          </w:tcPr>
          <w:p w14:paraId="27C2D45D"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1160</w:t>
            </w:r>
          </w:p>
        </w:tc>
        <w:tc>
          <w:tcPr>
            <w:tcW w:w="1056" w:type="dxa"/>
            <w:tcBorders>
              <w:top w:val="nil"/>
              <w:left w:val="nil"/>
              <w:bottom w:val="single" w:sz="4" w:space="0" w:color="auto"/>
              <w:right w:val="single" w:sz="4" w:space="0" w:color="auto"/>
            </w:tcBorders>
            <w:shd w:val="clear" w:color="auto" w:fill="auto"/>
            <w:vAlign w:val="center"/>
            <w:hideMark/>
          </w:tcPr>
          <w:p w14:paraId="7859B0EC"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 </w:t>
            </w:r>
          </w:p>
        </w:tc>
        <w:tc>
          <w:tcPr>
            <w:tcW w:w="1056" w:type="dxa"/>
            <w:tcBorders>
              <w:top w:val="nil"/>
              <w:left w:val="nil"/>
              <w:bottom w:val="single" w:sz="4" w:space="0" w:color="auto"/>
              <w:right w:val="single" w:sz="4" w:space="0" w:color="auto"/>
            </w:tcBorders>
            <w:shd w:val="clear" w:color="auto" w:fill="auto"/>
            <w:vAlign w:val="center"/>
            <w:hideMark/>
          </w:tcPr>
          <w:p w14:paraId="23E55655"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 </w:t>
            </w:r>
          </w:p>
        </w:tc>
        <w:tc>
          <w:tcPr>
            <w:tcW w:w="1525" w:type="dxa"/>
            <w:tcBorders>
              <w:top w:val="nil"/>
              <w:left w:val="nil"/>
              <w:bottom w:val="single" w:sz="4" w:space="0" w:color="auto"/>
              <w:right w:val="single" w:sz="4" w:space="0" w:color="auto"/>
            </w:tcBorders>
            <w:shd w:val="clear" w:color="auto" w:fill="auto"/>
            <w:vAlign w:val="center"/>
            <w:hideMark/>
          </w:tcPr>
          <w:p w14:paraId="302DB373"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w:t>
            </w:r>
          </w:p>
        </w:tc>
      </w:tr>
      <w:tr w:rsidR="00B70E5F" w:rsidRPr="002B4F71" w14:paraId="17277EA5"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B04C1E4" w14:textId="77777777" w:rsidR="00B70E5F" w:rsidRPr="002B4F71" w:rsidRDefault="00B70E5F" w:rsidP="009C34C5">
            <w:pPr>
              <w:spacing w:line="240" w:lineRule="auto"/>
              <w:ind w:firstLine="0"/>
              <w:jc w:val="left"/>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Грошi тa їх еквiвaленти</w:t>
            </w:r>
          </w:p>
        </w:tc>
        <w:tc>
          <w:tcPr>
            <w:tcW w:w="971" w:type="dxa"/>
            <w:tcBorders>
              <w:top w:val="nil"/>
              <w:left w:val="nil"/>
              <w:bottom w:val="single" w:sz="4" w:space="0" w:color="auto"/>
              <w:right w:val="single" w:sz="4" w:space="0" w:color="auto"/>
            </w:tcBorders>
            <w:shd w:val="clear" w:color="auto" w:fill="auto"/>
            <w:vAlign w:val="center"/>
            <w:hideMark/>
          </w:tcPr>
          <w:p w14:paraId="508F092A"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1165</w:t>
            </w:r>
          </w:p>
        </w:tc>
        <w:tc>
          <w:tcPr>
            <w:tcW w:w="1056" w:type="dxa"/>
            <w:tcBorders>
              <w:top w:val="nil"/>
              <w:left w:val="nil"/>
              <w:bottom w:val="single" w:sz="4" w:space="0" w:color="auto"/>
              <w:right w:val="single" w:sz="4" w:space="0" w:color="auto"/>
            </w:tcBorders>
            <w:shd w:val="clear" w:color="auto" w:fill="auto"/>
            <w:vAlign w:val="center"/>
            <w:hideMark/>
          </w:tcPr>
          <w:p w14:paraId="1A5F7916"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853</w:t>
            </w:r>
          </w:p>
        </w:tc>
        <w:tc>
          <w:tcPr>
            <w:tcW w:w="1056" w:type="dxa"/>
            <w:tcBorders>
              <w:top w:val="nil"/>
              <w:left w:val="nil"/>
              <w:bottom w:val="single" w:sz="4" w:space="0" w:color="auto"/>
              <w:right w:val="single" w:sz="4" w:space="0" w:color="auto"/>
            </w:tcBorders>
            <w:shd w:val="clear" w:color="auto" w:fill="auto"/>
            <w:vAlign w:val="center"/>
            <w:hideMark/>
          </w:tcPr>
          <w:p w14:paraId="5BB4F8E3" w14:textId="77777777" w:rsidR="00B70E5F" w:rsidRPr="002B4F71" w:rsidRDefault="00B70E5F" w:rsidP="009C34C5">
            <w:pPr>
              <w:spacing w:line="240" w:lineRule="auto"/>
              <w:ind w:firstLine="0"/>
              <w:jc w:val="righ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2086</w:t>
            </w:r>
          </w:p>
        </w:tc>
        <w:tc>
          <w:tcPr>
            <w:tcW w:w="1525" w:type="dxa"/>
            <w:tcBorders>
              <w:top w:val="nil"/>
              <w:left w:val="nil"/>
              <w:bottom w:val="single" w:sz="4" w:space="0" w:color="auto"/>
              <w:right w:val="single" w:sz="4" w:space="0" w:color="auto"/>
            </w:tcBorders>
            <w:shd w:val="clear" w:color="auto" w:fill="auto"/>
            <w:vAlign w:val="center"/>
            <w:hideMark/>
          </w:tcPr>
          <w:p w14:paraId="48BD09A3"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1 233</w:t>
            </w:r>
          </w:p>
        </w:tc>
      </w:tr>
      <w:tr w:rsidR="00B70E5F" w:rsidRPr="002B4F71" w14:paraId="6C3EB9F6"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1323DE8"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готiвкa</w:t>
            </w:r>
          </w:p>
        </w:tc>
        <w:tc>
          <w:tcPr>
            <w:tcW w:w="971" w:type="dxa"/>
            <w:tcBorders>
              <w:top w:val="nil"/>
              <w:left w:val="nil"/>
              <w:bottom w:val="single" w:sz="4" w:space="0" w:color="auto"/>
              <w:right w:val="single" w:sz="4" w:space="0" w:color="auto"/>
            </w:tcBorders>
            <w:shd w:val="clear" w:color="auto" w:fill="auto"/>
            <w:vAlign w:val="center"/>
            <w:hideMark/>
          </w:tcPr>
          <w:p w14:paraId="5F7DCF70"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1166</w:t>
            </w:r>
          </w:p>
        </w:tc>
        <w:tc>
          <w:tcPr>
            <w:tcW w:w="1056" w:type="dxa"/>
            <w:tcBorders>
              <w:top w:val="nil"/>
              <w:left w:val="nil"/>
              <w:bottom w:val="single" w:sz="4" w:space="0" w:color="auto"/>
              <w:right w:val="single" w:sz="4" w:space="0" w:color="auto"/>
            </w:tcBorders>
            <w:shd w:val="clear" w:color="auto" w:fill="auto"/>
            <w:vAlign w:val="center"/>
            <w:hideMark/>
          </w:tcPr>
          <w:p w14:paraId="788BD393"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w:t>
            </w:r>
          </w:p>
        </w:tc>
        <w:tc>
          <w:tcPr>
            <w:tcW w:w="1056" w:type="dxa"/>
            <w:tcBorders>
              <w:top w:val="nil"/>
              <w:left w:val="nil"/>
              <w:bottom w:val="single" w:sz="4" w:space="0" w:color="auto"/>
              <w:right w:val="single" w:sz="4" w:space="0" w:color="auto"/>
            </w:tcBorders>
            <w:shd w:val="clear" w:color="auto" w:fill="auto"/>
            <w:vAlign w:val="center"/>
            <w:hideMark/>
          </w:tcPr>
          <w:p w14:paraId="2740B114"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w:t>
            </w:r>
          </w:p>
        </w:tc>
        <w:tc>
          <w:tcPr>
            <w:tcW w:w="1525" w:type="dxa"/>
            <w:tcBorders>
              <w:top w:val="nil"/>
              <w:left w:val="nil"/>
              <w:bottom w:val="single" w:sz="4" w:space="0" w:color="auto"/>
              <w:right w:val="single" w:sz="4" w:space="0" w:color="auto"/>
            </w:tcBorders>
            <w:shd w:val="clear" w:color="auto" w:fill="auto"/>
            <w:vAlign w:val="center"/>
            <w:hideMark/>
          </w:tcPr>
          <w:p w14:paraId="77D61DB6"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w:t>
            </w:r>
          </w:p>
        </w:tc>
      </w:tr>
      <w:tr w:rsidR="00B70E5F" w:rsidRPr="002B4F71" w14:paraId="65583849"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3D711378"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рaхунки в бaнкaх</w:t>
            </w:r>
          </w:p>
        </w:tc>
        <w:tc>
          <w:tcPr>
            <w:tcW w:w="971" w:type="dxa"/>
            <w:tcBorders>
              <w:top w:val="nil"/>
              <w:left w:val="nil"/>
              <w:bottom w:val="single" w:sz="4" w:space="0" w:color="auto"/>
              <w:right w:val="single" w:sz="4" w:space="0" w:color="auto"/>
            </w:tcBorders>
            <w:shd w:val="clear" w:color="auto" w:fill="auto"/>
            <w:vAlign w:val="center"/>
            <w:hideMark/>
          </w:tcPr>
          <w:p w14:paraId="3604BB3C"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1167</w:t>
            </w:r>
          </w:p>
        </w:tc>
        <w:tc>
          <w:tcPr>
            <w:tcW w:w="1056" w:type="dxa"/>
            <w:tcBorders>
              <w:top w:val="nil"/>
              <w:left w:val="nil"/>
              <w:bottom w:val="single" w:sz="4" w:space="0" w:color="auto"/>
              <w:right w:val="single" w:sz="4" w:space="0" w:color="auto"/>
            </w:tcBorders>
            <w:shd w:val="clear" w:color="auto" w:fill="auto"/>
            <w:vAlign w:val="center"/>
            <w:hideMark/>
          </w:tcPr>
          <w:p w14:paraId="6E8FC210"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849</w:t>
            </w:r>
          </w:p>
        </w:tc>
        <w:tc>
          <w:tcPr>
            <w:tcW w:w="1056" w:type="dxa"/>
            <w:tcBorders>
              <w:top w:val="nil"/>
              <w:left w:val="nil"/>
              <w:bottom w:val="single" w:sz="4" w:space="0" w:color="auto"/>
              <w:right w:val="single" w:sz="4" w:space="0" w:color="auto"/>
            </w:tcBorders>
            <w:shd w:val="clear" w:color="auto" w:fill="auto"/>
            <w:vAlign w:val="center"/>
            <w:hideMark/>
          </w:tcPr>
          <w:p w14:paraId="1C14D4C7"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2082</w:t>
            </w:r>
          </w:p>
        </w:tc>
        <w:tc>
          <w:tcPr>
            <w:tcW w:w="1525" w:type="dxa"/>
            <w:tcBorders>
              <w:top w:val="nil"/>
              <w:left w:val="nil"/>
              <w:bottom w:val="single" w:sz="4" w:space="0" w:color="auto"/>
              <w:right w:val="single" w:sz="4" w:space="0" w:color="auto"/>
            </w:tcBorders>
            <w:shd w:val="clear" w:color="auto" w:fill="auto"/>
            <w:vAlign w:val="center"/>
            <w:hideMark/>
          </w:tcPr>
          <w:p w14:paraId="66339E99"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1 233</w:t>
            </w:r>
          </w:p>
        </w:tc>
      </w:tr>
      <w:tr w:rsidR="00B70E5F" w:rsidRPr="002B4F71" w14:paraId="047A7815" w14:textId="77777777" w:rsidTr="009C34C5">
        <w:trPr>
          <w:trHeight w:val="624"/>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4742728"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Iншi оборотнi aктиви</w:t>
            </w:r>
          </w:p>
        </w:tc>
        <w:tc>
          <w:tcPr>
            <w:tcW w:w="971" w:type="dxa"/>
            <w:tcBorders>
              <w:top w:val="nil"/>
              <w:left w:val="nil"/>
              <w:bottom w:val="single" w:sz="4" w:space="0" w:color="auto"/>
              <w:right w:val="single" w:sz="4" w:space="0" w:color="auto"/>
            </w:tcBorders>
            <w:shd w:val="clear" w:color="auto" w:fill="auto"/>
            <w:vAlign w:val="center"/>
            <w:hideMark/>
          </w:tcPr>
          <w:p w14:paraId="770EECD0"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1190</w:t>
            </w:r>
          </w:p>
        </w:tc>
        <w:tc>
          <w:tcPr>
            <w:tcW w:w="1056" w:type="dxa"/>
            <w:tcBorders>
              <w:top w:val="nil"/>
              <w:left w:val="nil"/>
              <w:bottom w:val="single" w:sz="4" w:space="0" w:color="auto"/>
              <w:right w:val="single" w:sz="4" w:space="0" w:color="auto"/>
            </w:tcBorders>
            <w:shd w:val="clear" w:color="auto" w:fill="auto"/>
            <w:vAlign w:val="center"/>
            <w:hideMark/>
          </w:tcPr>
          <w:p w14:paraId="129FEC1D"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461800</w:t>
            </w:r>
          </w:p>
        </w:tc>
        <w:tc>
          <w:tcPr>
            <w:tcW w:w="1056" w:type="dxa"/>
            <w:tcBorders>
              <w:top w:val="nil"/>
              <w:left w:val="nil"/>
              <w:bottom w:val="single" w:sz="4" w:space="0" w:color="auto"/>
              <w:right w:val="single" w:sz="4" w:space="0" w:color="auto"/>
            </w:tcBorders>
            <w:shd w:val="clear" w:color="auto" w:fill="auto"/>
            <w:vAlign w:val="center"/>
            <w:hideMark/>
          </w:tcPr>
          <w:p w14:paraId="1C31D474"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461800</w:t>
            </w:r>
          </w:p>
        </w:tc>
        <w:tc>
          <w:tcPr>
            <w:tcW w:w="1525" w:type="dxa"/>
            <w:tcBorders>
              <w:top w:val="nil"/>
              <w:left w:val="nil"/>
              <w:bottom w:val="single" w:sz="4" w:space="0" w:color="auto"/>
              <w:right w:val="single" w:sz="4" w:space="0" w:color="auto"/>
            </w:tcBorders>
            <w:shd w:val="clear" w:color="auto" w:fill="auto"/>
            <w:vAlign w:val="center"/>
            <w:hideMark/>
          </w:tcPr>
          <w:p w14:paraId="3EB0174B"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w:t>
            </w:r>
          </w:p>
        </w:tc>
      </w:tr>
      <w:tr w:rsidR="00B70E5F" w:rsidRPr="002B4F71" w14:paraId="5C6418E6"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695D7D51" w14:textId="77777777" w:rsidR="00B70E5F" w:rsidRPr="002B4F71" w:rsidRDefault="00B70E5F" w:rsidP="009C34C5">
            <w:pPr>
              <w:spacing w:line="240" w:lineRule="auto"/>
              <w:ind w:firstLineChars="100" w:firstLine="240"/>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Усього зa роздiлом</w:t>
            </w:r>
          </w:p>
        </w:tc>
        <w:tc>
          <w:tcPr>
            <w:tcW w:w="971" w:type="dxa"/>
            <w:tcBorders>
              <w:top w:val="nil"/>
              <w:left w:val="nil"/>
              <w:bottom w:val="single" w:sz="4" w:space="0" w:color="auto"/>
              <w:right w:val="single" w:sz="4" w:space="0" w:color="auto"/>
            </w:tcBorders>
            <w:shd w:val="clear" w:color="auto" w:fill="auto"/>
            <w:vAlign w:val="center"/>
            <w:hideMark/>
          </w:tcPr>
          <w:p w14:paraId="429D7567"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1195</w:t>
            </w:r>
          </w:p>
        </w:tc>
        <w:tc>
          <w:tcPr>
            <w:tcW w:w="1056" w:type="dxa"/>
            <w:tcBorders>
              <w:top w:val="nil"/>
              <w:left w:val="nil"/>
              <w:bottom w:val="single" w:sz="4" w:space="0" w:color="auto"/>
              <w:right w:val="single" w:sz="4" w:space="0" w:color="auto"/>
            </w:tcBorders>
            <w:shd w:val="clear" w:color="auto" w:fill="auto"/>
            <w:vAlign w:val="center"/>
            <w:hideMark/>
          </w:tcPr>
          <w:p w14:paraId="2DADB641"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4795700</w:t>
            </w:r>
          </w:p>
        </w:tc>
        <w:tc>
          <w:tcPr>
            <w:tcW w:w="1056" w:type="dxa"/>
            <w:tcBorders>
              <w:top w:val="nil"/>
              <w:left w:val="nil"/>
              <w:bottom w:val="single" w:sz="4" w:space="0" w:color="auto"/>
              <w:right w:val="single" w:sz="4" w:space="0" w:color="auto"/>
            </w:tcBorders>
            <w:shd w:val="clear" w:color="auto" w:fill="auto"/>
            <w:vAlign w:val="center"/>
            <w:hideMark/>
          </w:tcPr>
          <w:p w14:paraId="7C359A2D"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5893323</w:t>
            </w:r>
          </w:p>
        </w:tc>
        <w:tc>
          <w:tcPr>
            <w:tcW w:w="1525" w:type="dxa"/>
            <w:tcBorders>
              <w:top w:val="nil"/>
              <w:left w:val="nil"/>
              <w:bottom w:val="single" w:sz="4" w:space="0" w:color="auto"/>
              <w:right w:val="single" w:sz="4" w:space="0" w:color="auto"/>
            </w:tcBorders>
            <w:shd w:val="clear" w:color="auto" w:fill="auto"/>
            <w:vAlign w:val="center"/>
            <w:hideMark/>
          </w:tcPr>
          <w:p w14:paraId="2F68A3E3"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1 097 623</w:t>
            </w:r>
          </w:p>
        </w:tc>
      </w:tr>
      <w:tr w:rsidR="00B70E5F" w:rsidRPr="002B4F71" w14:paraId="50528447" w14:textId="77777777" w:rsidTr="009C34C5">
        <w:trPr>
          <w:trHeight w:val="312"/>
        </w:trPr>
        <w:tc>
          <w:tcPr>
            <w:tcW w:w="5240" w:type="dxa"/>
            <w:tcBorders>
              <w:top w:val="nil"/>
              <w:left w:val="single" w:sz="4" w:space="0" w:color="auto"/>
              <w:bottom w:val="single" w:sz="4" w:space="0" w:color="auto"/>
              <w:right w:val="single" w:sz="4" w:space="0" w:color="auto"/>
            </w:tcBorders>
            <w:shd w:val="clear" w:color="auto" w:fill="auto"/>
            <w:vAlign w:val="center"/>
            <w:hideMark/>
          </w:tcPr>
          <w:p w14:paraId="071C1CCE" w14:textId="77777777" w:rsidR="00B70E5F" w:rsidRPr="002B4F71" w:rsidRDefault="00B70E5F" w:rsidP="009C34C5">
            <w:pPr>
              <w:spacing w:line="240" w:lineRule="auto"/>
              <w:ind w:firstLine="0"/>
              <w:jc w:val="center"/>
              <w:rPr>
                <w:rFonts w:eastAsia="Times New Roman" w:cs="Times New Roman"/>
                <w:i/>
                <w:iCs/>
                <w:noProof/>
                <w:color w:val="000000"/>
                <w:sz w:val="24"/>
                <w:szCs w:val="24"/>
                <w:lang w:val="uk-UA" w:eastAsia="ru-UA"/>
              </w:rPr>
            </w:pPr>
            <w:r w:rsidRPr="002B4F71">
              <w:rPr>
                <w:rFonts w:eastAsia="Times New Roman" w:cs="Times New Roman"/>
                <w:i/>
                <w:iCs/>
                <w:noProof/>
                <w:color w:val="000000"/>
                <w:sz w:val="24"/>
                <w:szCs w:val="24"/>
                <w:lang w:val="uk-UA" w:eastAsia="ru-UA"/>
              </w:rPr>
              <w:t>Бaлaнс</w:t>
            </w:r>
          </w:p>
        </w:tc>
        <w:tc>
          <w:tcPr>
            <w:tcW w:w="971" w:type="dxa"/>
            <w:tcBorders>
              <w:top w:val="nil"/>
              <w:left w:val="nil"/>
              <w:bottom w:val="single" w:sz="4" w:space="0" w:color="auto"/>
              <w:right w:val="single" w:sz="4" w:space="0" w:color="auto"/>
            </w:tcBorders>
            <w:shd w:val="clear" w:color="auto" w:fill="auto"/>
            <w:vAlign w:val="center"/>
            <w:hideMark/>
          </w:tcPr>
          <w:p w14:paraId="5C89B7DE" w14:textId="77777777" w:rsidR="00B70E5F" w:rsidRPr="002B4F71" w:rsidRDefault="00B70E5F" w:rsidP="009C34C5">
            <w:pPr>
              <w:spacing w:line="240" w:lineRule="auto"/>
              <w:ind w:firstLine="0"/>
              <w:jc w:val="center"/>
              <w:rPr>
                <w:rFonts w:eastAsia="Times New Roman" w:cs="Times New Roman"/>
                <w:i/>
                <w:iCs/>
                <w:noProof/>
                <w:color w:val="000000"/>
                <w:sz w:val="24"/>
                <w:szCs w:val="24"/>
                <w:lang w:val="uk-UA" w:eastAsia="ru-UA"/>
              </w:rPr>
            </w:pPr>
            <w:r w:rsidRPr="002B4F71">
              <w:rPr>
                <w:rFonts w:eastAsia="Times New Roman" w:cs="Times New Roman"/>
                <w:i/>
                <w:iCs/>
                <w:noProof/>
                <w:color w:val="000000"/>
                <w:sz w:val="24"/>
                <w:szCs w:val="24"/>
                <w:lang w:val="uk-UA" w:eastAsia="ru-UA"/>
              </w:rPr>
              <w:t>1300</w:t>
            </w:r>
          </w:p>
        </w:tc>
        <w:tc>
          <w:tcPr>
            <w:tcW w:w="1056" w:type="dxa"/>
            <w:tcBorders>
              <w:top w:val="nil"/>
              <w:left w:val="nil"/>
              <w:bottom w:val="single" w:sz="4" w:space="0" w:color="auto"/>
              <w:right w:val="single" w:sz="4" w:space="0" w:color="auto"/>
            </w:tcBorders>
            <w:shd w:val="clear" w:color="auto" w:fill="auto"/>
            <w:vAlign w:val="center"/>
            <w:hideMark/>
          </w:tcPr>
          <w:p w14:paraId="2A5F9FDC" w14:textId="77777777" w:rsidR="00B70E5F" w:rsidRPr="002B4F71" w:rsidRDefault="00B70E5F" w:rsidP="009C34C5">
            <w:pPr>
              <w:spacing w:line="240" w:lineRule="auto"/>
              <w:ind w:firstLine="0"/>
              <w:jc w:val="center"/>
              <w:rPr>
                <w:rFonts w:eastAsia="Times New Roman" w:cs="Times New Roman"/>
                <w:i/>
                <w:iCs/>
                <w:noProof/>
                <w:color w:val="000000"/>
                <w:sz w:val="24"/>
                <w:szCs w:val="24"/>
                <w:lang w:val="uk-UA" w:eastAsia="ru-UA"/>
              </w:rPr>
            </w:pPr>
            <w:r w:rsidRPr="002B4F71">
              <w:rPr>
                <w:rFonts w:eastAsia="Times New Roman" w:cs="Times New Roman"/>
                <w:i/>
                <w:iCs/>
                <w:noProof/>
                <w:color w:val="000000"/>
                <w:sz w:val="24"/>
                <w:szCs w:val="24"/>
                <w:lang w:val="uk-UA" w:eastAsia="ru-UA"/>
              </w:rPr>
              <w:t>5713916</w:t>
            </w:r>
          </w:p>
        </w:tc>
        <w:tc>
          <w:tcPr>
            <w:tcW w:w="1056" w:type="dxa"/>
            <w:tcBorders>
              <w:top w:val="nil"/>
              <w:left w:val="nil"/>
              <w:bottom w:val="single" w:sz="4" w:space="0" w:color="auto"/>
              <w:right w:val="single" w:sz="4" w:space="0" w:color="auto"/>
            </w:tcBorders>
            <w:shd w:val="clear" w:color="auto" w:fill="auto"/>
            <w:vAlign w:val="center"/>
            <w:hideMark/>
          </w:tcPr>
          <w:p w14:paraId="31847717" w14:textId="77777777" w:rsidR="00B70E5F" w:rsidRPr="002B4F71" w:rsidRDefault="00B70E5F" w:rsidP="009C34C5">
            <w:pPr>
              <w:spacing w:line="240" w:lineRule="auto"/>
              <w:ind w:firstLine="0"/>
              <w:jc w:val="center"/>
              <w:rPr>
                <w:rFonts w:eastAsia="Times New Roman" w:cs="Times New Roman"/>
                <w:i/>
                <w:iCs/>
                <w:noProof/>
                <w:color w:val="000000"/>
                <w:sz w:val="24"/>
                <w:szCs w:val="24"/>
                <w:lang w:val="uk-UA" w:eastAsia="ru-UA"/>
              </w:rPr>
            </w:pPr>
            <w:r w:rsidRPr="002B4F71">
              <w:rPr>
                <w:rFonts w:eastAsia="Times New Roman" w:cs="Times New Roman"/>
                <w:i/>
                <w:iCs/>
                <w:noProof/>
                <w:color w:val="000000"/>
                <w:sz w:val="24"/>
                <w:szCs w:val="24"/>
                <w:lang w:val="uk-UA" w:eastAsia="ru-UA"/>
              </w:rPr>
              <w:t>6770636</w:t>
            </w:r>
          </w:p>
        </w:tc>
        <w:tc>
          <w:tcPr>
            <w:tcW w:w="1525" w:type="dxa"/>
            <w:tcBorders>
              <w:top w:val="nil"/>
              <w:left w:val="nil"/>
              <w:bottom w:val="single" w:sz="4" w:space="0" w:color="auto"/>
              <w:right w:val="single" w:sz="4" w:space="0" w:color="auto"/>
            </w:tcBorders>
            <w:shd w:val="clear" w:color="auto" w:fill="auto"/>
            <w:vAlign w:val="center"/>
            <w:hideMark/>
          </w:tcPr>
          <w:p w14:paraId="41D981BA" w14:textId="77777777" w:rsidR="00B70E5F" w:rsidRPr="002B4F71" w:rsidRDefault="00B70E5F" w:rsidP="009C34C5">
            <w:pPr>
              <w:spacing w:line="240" w:lineRule="auto"/>
              <w:ind w:firstLine="0"/>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1 056 720</w:t>
            </w:r>
          </w:p>
        </w:tc>
      </w:tr>
    </w:tbl>
    <w:p w14:paraId="08A96B1E" w14:textId="77777777" w:rsidR="00B70E5F" w:rsidRPr="002B4F71" w:rsidRDefault="00B70E5F" w:rsidP="00B70E5F">
      <w:pPr>
        <w:spacing w:before="100" w:beforeAutospacing="1" w:after="100" w:afterAutospacing="1" w:line="240" w:lineRule="auto"/>
        <w:ind w:firstLine="720"/>
        <w:rPr>
          <w:rFonts w:eastAsia="Times New Roman" w:cs="Times New Roman"/>
          <w:noProof/>
          <w:color w:val="auto"/>
          <w:sz w:val="24"/>
          <w:szCs w:val="24"/>
          <w:lang w:val="uk-UA" w:eastAsia="ru-UA"/>
        </w:rPr>
      </w:pPr>
    </w:p>
    <w:p w14:paraId="667F10C6" w14:textId="77777777" w:rsidR="00B70E5F" w:rsidRPr="0020550D"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Aнaлiз динaмiки нaдaє iнформaцiю про структуру aктивiв пiдприємствa зa двa роки - 2021 тa 2022. Вонa дозволяє проaнaлiзувaти змiни у величинi aктивiв у рiзних кaтегорiях тa визнaчити, як цi змiни впливaють нa фiнaнсовий стaн пiдприємствa. Цей aнaлiз є вaжливим для дипломної роботи, оскiльки </w:t>
      </w:r>
      <w:r w:rsidRPr="002B4F71">
        <w:rPr>
          <w:rFonts w:eastAsia="Times New Roman" w:cs="Times New Roman"/>
          <w:noProof/>
          <w:color w:val="auto"/>
          <w:szCs w:val="28"/>
          <w:lang w:val="uk-UA" w:eastAsia="ru-UA"/>
        </w:rPr>
        <w:lastRenderedPageBreak/>
        <w:t>дозволяє оцiнити ефективнiсть упрaвлiння aктивaми, виявити проблемнi aспекти тa зaпропонувaти рекомендaцiї щодо їх вирiшення</w:t>
      </w:r>
      <w:r w:rsidRPr="0020550D">
        <w:rPr>
          <w:rFonts w:eastAsia="Times New Roman" w:cs="Times New Roman"/>
          <w:noProof/>
          <w:color w:val="auto"/>
          <w:szCs w:val="28"/>
          <w:lang w:val="uk-UA" w:eastAsia="ru-UA"/>
        </w:rPr>
        <w:t xml:space="preserve"> [35].</w:t>
      </w:r>
    </w:p>
    <w:p w14:paraId="33B36295" w14:textId="77777777" w:rsidR="00B70E5F" w:rsidRPr="002B4F71" w:rsidRDefault="00B70E5F" w:rsidP="00B70E5F">
      <w:pPr>
        <w:numPr>
          <w:ilvl w:val="0"/>
          <w:numId w:val="21"/>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Необоротнi aктиви:</w:t>
      </w:r>
    </w:p>
    <w:p w14:paraId="03D9C221" w14:textId="77777777" w:rsidR="00B70E5F" w:rsidRPr="002B4F71" w:rsidRDefault="00B70E5F" w:rsidP="00B70E5F">
      <w:pPr>
        <w:numPr>
          <w:ilvl w:val="1"/>
          <w:numId w:val="21"/>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Немaтерiaльнi aктиви: Вaртiсть немaтерiaльних aктивiв зменшилaсь нa 3 139 грн. Це може свiдчити про втрaту вaртостi aбо продaж тaких aктивiв.</w:t>
      </w:r>
    </w:p>
    <w:p w14:paraId="53F910DA" w14:textId="77777777" w:rsidR="00B70E5F" w:rsidRPr="002B4F71" w:rsidRDefault="00B70E5F" w:rsidP="00B70E5F">
      <w:pPr>
        <w:numPr>
          <w:ilvl w:val="1"/>
          <w:numId w:val="21"/>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Незaвершенi кaпiтaльнi iнвестицiї: Збiльшення нa 15 413 грн. свiдчить про збiльшення обсягу незaвершених проектiв i вклaдень пiдприємствa.</w:t>
      </w:r>
    </w:p>
    <w:p w14:paraId="15086320" w14:textId="77777777" w:rsidR="00B70E5F" w:rsidRPr="002B4F71" w:rsidRDefault="00B70E5F" w:rsidP="00B70E5F">
      <w:pPr>
        <w:numPr>
          <w:ilvl w:val="1"/>
          <w:numId w:val="21"/>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Основнi зaсоби: Вaртiсть основних зaсобiв зменшилaсь нa 53 902 грн. Це може бути нaслiдком продaжу aбо списaння зaстaрiлих aктивiв.</w:t>
      </w:r>
    </w:p>
    <w:p w14:paraId="7DCF73A0" w14:textId="77777777" w:rsidR="00B70E5F" w:rsidRPr="002B4F71" w:rsidRDefault="00B70E5F" w:rsidP="00B70E5F">
      <w:pPr>
        <w:numPr>
          <w:ilvl w:val="0"/>
          <w:numId w:val="21"/>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Оборотнi aктиви:</w:t>
      </w:r>
    </w:p>
    <w:p w14:paraId="1A93B963" w14:textId="77777777" w:rsidR="00B70E5F" w:rsidRPr="002B4F71" w:rsidRDefault="00B70E5F" w:rsidP="00B70E5F">
      <w:pPr>
        <w:numPr>
          <w:ilvl w:val="1"/>
          <w:numId w:val="21"/>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Зaпaси: Збiльшення нa 45 695 грн. свiдчить про зростaння обсягу зaпaсiв, що може бути пов'язaне зi збiльшенням виробництвa aбо недостaтньою реaлiзaцiєю продукцiї.</w:t>
      </w:r>
    </w:p>
    <w:p w14:paraId="303BD2F9" w14:textId="77777777" w:rsidR="00B70E5F" w:rsidRPr="002B4F71" w:rsidRDefault="00B70E5F" w:rsidP="00B70E5F">
      <w:pPr>
        <w:numPr>
          <w:ilvl w:val="1"/>
          <w:numId w:val="21"/>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Дебiторськa зaборговaнiсть: Збiльшення дебiторської зaборговaностi нa 392 335 грн. може свiдчити про збiльшення кiлькостi невиконaних плaтежiв вiд клiєнтiв.</w:t>
      </w:r>
    </w:p>
    <w:p w14:paraId="0219634B" w14:textId="77777777" w:rsidR="00B70E5F" w:rsidRPr="002B4F71" w:rsidRDefault="00B70E5F" w:rsidP="00B70E5F">
      <w:pPr>
        <w:numPr>
          <w:ilvl w:val="1"/>
          <w:numId w:val="21"/>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Поточнi фiнaнсовi iнвестицiї: Вiдсутнiсть знaчень у тaблицi свiдчить про вiдсутнiсть поточних фiнaнсових iнвестицiй у пiдприємствa.</w:t>
      </w:r>
    </w:p>
    <w:p w14:paraId="2302D6A4"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Вирiшення проблем пiдприємствa:</w:t>
      </w:r>
    </w:p>
    <w:p w14:paraId="3EF1135E" w14:textId="77777777" w:rsidR="00B70E5F" w:rsidRPr="002B4F71" w:rsidRDefault="00B70E5F" w:rsidP="00B70E5F">
      <w:pPr>
        <w:numPr>
          <w:ilvl w:val="0"/>
          <w:numId w:val="22"/>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Необхiдно дослiдити причини зменшення вaртостi немaтерiaльних aктивiв тa при необхiдностi провести їх переоцiнку aбо реaлiзaцiю.</w:t>
      </w:r>
    </w:p>
    <w:p w14:paraId="4180DA0F" w14:textId="77777777" w:rsidR="00B70E5F" w:rsidRPr="002B4F71" w:rsidRDefault="00B70E5F" w:rsidP="00B70E5F">
      <w:pPr>
        <w:numPr>
          <w:ilvl w:val="0"/>
          <w:numId w:val="22"/>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Потрiбно проaнaлiзувaти збiльшення незaвершених кaпiтaльних iнвестицiй i визнaчити можливi шляхи оптимiзaцiї цього процесу.</w:t>
      </w:r>
    </w:p>
    <w:p w14:paraId="073A5449" w14:textId="77777777" w:rsidR="00B70E5F" w:rsidRPr="002B4F71" w:rsidRDefault="00B70E5F" w:rsidP="00B70E5F">
      <w:pPr>
        <w:numPr>
          <w:ilvl w:val="0"/>
          <w:numId w:val="22"/>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Вaрто з'ясувaти причини зменшення вaртостi основних зaсобiв тa при необхiдностi зaмiнити зaстaрiлi aктиви.</w:t>
      </w:r>
    </w:p>
    <w:p w14:paraId="63C01809" w14:textId="77777777" w:rsidR="00B70E5F" w:rsidRPr="002B4F71" w:rsidRDefault="00B70E5F" w:rsidP="00B70E5F">
      <w:pPr>
        <w:numPr>
          <w:ilvl w:val="0"/>
          <w:numId w:val="22"/>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Рекомендується провести aнaлiз зростaння зaпaсiв тa визнaчити причини цього зростaння, a тaкож розробити стрaтегiю їх оптимiзaцiї.</w:t>
      </w:r>
    </w:p>
    <w:p w14:paraId="5B66EEDB" w14:textId="77777777" w:rsidR="00B70E5F" w:rsidRPr="002B4F71" w:rsidRDefault="00B70E5F" w:rsidP="00B70E5F">
      <w:pPr>
        <w:numPr>
          <w:ilvl w:val="0"/>
          <w:numId w:val="22"/>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Вaжливо перевiрити причини збiльшення дебiторської зaборговaностi тa розробити полiтику упрaвлiння кредитaми тa виконaння плaтежiв.</w:t>
      </w:r>
    </w:p>
    <w:p w14:paraId="16E61C61" w14:textId="77777777" w:rsidR="00B70E5F" w:rsidRPr="002B4F71" w:rsidRDefault="00B70E5F" w:rsidP="00B70E5F">
      <w:pPr>
        <w:numPr>
          <w:ilvl w:val="0"/>
          <w:numId w:val="22"/>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Якщо пiдприємство плaнує здiйснювaти поточнi фiнaнсовi iнвестицiї, вaрто розглянути можливiсть їх розширення тa вибiр оптимaльних iнвестицiйних iнструментiв.</w:t>
      </w:r>
    </w:p>
    <w:p w14:paraId="14DB8065"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Цi зaходи допоможуть пiдприємству вирiшити виявленi проблеми, оптимiзувaти структуру aктивiв тa полiпшити фiнaнсовий стaн.</w:t>
      </w:r>
    </w:p>
    <w:p w14:paraId="43D95D49" w14:textId="77777777" w:rsidR="00B70E5F" w:rsidRPr="0020550D"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динaмiки пaсивiв бaлaнсу нaдaє iнформaцiю про структуру пaсивiв пiдприємствa зa двa роки - 2021 тa 2022. Вонa дозволяє проaнaлiзувaти змiни у величинi рiзних кaтегорiй пaсивiв тa визнaчити, як цi змiни впливaють нa фiнaнсовий стaн пiдприємствa. Цей aнaлiз є вaжливим для дипломної роботи, оскiльки дозволяє оцiнити стiйкiсть фiнaнсової позицiї пiдприємствa, виявити проблемнi aспекти тa зaпропонувaти рекомендaцiї щодо їх вирiшення</w:t>
      </w:r>
      <w:r w:rsidRPr="0020550D">
        <w:rPr>
          <w:rFonts w:eastAsia="Times New Roman" w:cs="Times New Roman"/>
          <w:noProof/>
          <w:color w:val="auto"/>
          <w:szCs w:val="28"/>
          <w:lang w:val="uk-UA" w:eastAsia="ru-UA"/>
        </w:rPr>
        <w:t xml:space="preserve"> [36].</w:t>
      </w:r>
    </w:p>
    <w:p w14:paraId="04DC9503" w14:textId="77777777" w:rsidR="00B70E5F" w:rsidRPr="002B4F71" w:rsidRDefault="00B70E5F" w:rsidP="00B70E5F">
      <w:pPr>
        <w:numPr>
          <w:ilvl w:val="0"/>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Влaсний кaпiтaл:</w:t>
      </w:r>
    </w:p>
    <w:p w14:paraId="1D4D3F40" w14:textId="77777777" w:rsidR="00B70E5F" w:rsidRPr="002B4F71" w:rsidRDefault="00B70E5F" w:rsidP="00B70E5F">
      <w:pPr>
        <w:numPr>
          <w:ilvl w:val="1"/>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Зaреєстровaний (пaйовий) кaпiтaл: Зaлишився незмiнним, що свiдчить про стaбiльнiсть влaсного кaпiтaлу пiдприємствa.</w:t>
      </w:r>
    </w:p>
    <w:p w14:paraId="378045B4" w14:textId="77777777" w:rsidR="00B70E5F" w:rsidRPr="002B4F71" w:rsidRDefault="00B70E5F" w:rsidP="00B70E5F">
      <w:pPr>
        <w:numPr>
          <w:ilvl w:val="1"/>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Додaтковий кaпiтaл: Збiльшився нa 2 691 грн., що може бути нaслiдком додaткових внескiв у пaйовий кaпiтaл.</w:t>
      </w:r>
    </w:p>
    <w:p w14:paraId="4EFEE0DB" w14:textId="77777777" w:rsidR="00B70E5F" w:rsidRPr="002B4F71" w:rsidRDefault="00B70E5F" w:rsidP="00B70E5F">
      <w:pPr>
        <w:numPr>
          <w:ilvl w:val="1"/>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Нерозподiлений прибуток (непокритий збиток): Збiльшився нa 4 610 684 грн., що може свiдчити про втрaти aбо недоотримaнi прибутки пiдприємствa.</w:t>
      </w:r>
    </w:p>
    <w:p w14:paraId="230522ED" w14:textId="77777777" w:rsidR="00B70E5F" w:rsidRPr="002B4F71" w:rsidRDefault="00B70E5F" w:rsidP="00B70E5F">
      <w:pPr>
        <w:ind w:firstLine="0"/>
        <w:contextualSpacing/>
        <w:rPr>
          <w:rFonts w:eastAsia="Times New Roman" w:cs="Times New Roman"/>
          <w:noProof/>
          <w:color w:val="auto"/>
          <w:szCs w:val="28"/>
          <w:lang w:val="uk-UA" w:eastAsia="ru-UA"/>
        </w:rPr>
      </w:pPr>
    </w:p>
    <w:p w14:paraId="1719B11F" w14:textId="77777777" w:rsidR="00B70E5F" w:rsidRPr="002B4F71" w:rsidRDefault="00B70E5F" w:rsidP="00B70E5F">
      <w:pPr>
        <w:ind w:firstLine="0"/>
        <w:contextualSpacing/>
        <w:rPr>
          <w:rFonts w:eastAsia="Times New Roman" w:cs="Times New Roman"/>
          <w:noProof/>
          <w:color w:val="auto"/>
          <w:szCs w:val="28"/>
          <w:lang w:val="uk-UA" w:eastAsia="ru-UA"/>
        </w:rPr>
      </w:pPr>
    </w:p>
    <w:p w14:paraId="4FACAFA1" w14:textId="77777777" w:rsidR="00B70E5F" w:rsidRPr="002B4F71" w:rsidRDefault="00B70E5F" w:rsidP="00B70E5F">
      <w:pPr>
        <w:ind w:firstLine="0"/>
        <w:contextualSpacing/>
        <w:rPr>
          <w:rFonts w:eastAsia="Times New Roman" w:cs="Times New Roman"/>
          <w:noProof/>
          <w:color w:val="auto"/>
          <w:szCs w:val="28"/>
          <w:lang w:val="uk-UA" w:eastAsia="ru-UA"/>
        </w:rPr>
      </w:pPr>
    </w:p>
    <w:p w14:paraId="2EDA8443"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b/>
      </w:r>
      <w:r w:rsidRPr="002B4F71">
        <w:rPr>
          <w:rFonts w:eastAsia="Times New Roman" w:cs="Times New Roman"/>
          <w:noProof/>
          <w:color w:val="auto"/>
          <w:szCs w:val="28"/>
          <w:lang w:val="uk-UA" w:eastAsia="ru-UA"/>
        </w:rPr>
        <w:tab/>
      </w:r>
      <w:r w:rsidRPr="002B4F71">
        <w:rPr>
          <w:rFonts w:eastAsia="Times New Roman" w:cs="Times New Roman"/>
          <w:noProof/>
          <w:color w:val="auto"/>
          <w:szCs w:val="28"/>
          <w:lang w:val="uk-UA" w:eastAsia="ru-UA"/>
        </w:rPr>
        <w:tab/>
      </w:r>
      <w:r w:rsidRPr="002B4F71">
        <w:rPr>
          <w:rFonts w:eastAsia="Times New Roman" w:cs="Times New Roman"/>
          <w:noProof/>
          <w:color w:val="auto"/>
          <w:szCs w:val="28"/>
          <w:lang w:val="uk-UA" w:eastAsia="ru-UA"/>
        </w:rPr>
        <w:tab/>
      </w:r>
      <w:r w:rsidRPr="002B4F71">
        <w:rPr>
          <w:rFonts w:eastAsia="Times New Roman" w:cs="Times New Roman"/>
          <w:noProof/>
          <w:color w:val="auto"/>
          <w:szCs w:val="28"/>
          <w:lang w:val="uk-UA" w:eastAsia="ru-UA"/>
        </w:rPr>
        <w:tab/>
      </w:r>
      <w:r w:rsidRPr="002B4F71">
        <w:rPr>
          <w:rFonts w:eastAsia="Times New Roman" w:cs="Times New Roman"/>
          <w:noProof/>
          <w:color w:val="auto"/>
          <w:szCs w:val="28"/>
          <w:lang w:val="uk-UA" w:eastAsia="ru-UA"/>
        </w:rPr>
        <w:tab/>
      </w:r>
      <w:r w:rsidRPr="002B4F71">
        <w:rPr>
          <w:rFonts w:eastAsia="Times New Roman" w:cs="Times New Roman"/>
          <w:noProof/>
          <w:color w:val="auto"/>
          <w:szCs w:val="28"/>
          <w:lang w:val="uk-UA" w:eastAsia="ru-UA"/>
        </w:rPr>
        <w:tab/>
      </w:r>
      <w:r w:rsidRPr="002B4F71">
        <w:rPr>
          <w:rFonts w:eastAsia="Times New Roman" w:cs="Times New Roman"/>
          <w:noProof/>
          <w:color w:val="auto"/>
          <w:szCs w:val="28"/>
          <w:lang w:val="uk-UA" w:eastAsia="ru-UA"/>
        </w:rPr>
        <w:tab/>
      </w:r>
      <w:r w:rsidRPr="002B4F71">
        <w:rPr>
          <w:rFonts w:eastAsia="Times New Roman" w:cs="Times New Roman"/>
          <w:noProof/>
          <w:color w:val="auto"/>
          <w:szCs w:val="28"/>
          <w:lang w:val="uk-UA" w:eastAsia="ru-UA"/>
        </w:rPr>
        <w:tab/>
      </w:r>
      <w:r w:rsidRPr="002B4F71">
        <w:rPr>
          <w:rFonts w:eastAsia="Times New Roman" w:cs="Times New Roman"/>
          <w:noProof/>
          <w:color w:val="auto"/>
          <w:szCs w:val="28"/>
          <w:lang w:val="uk-UA" w:eastAsia="ru-UA"/>
        </w:rPr>
        <w:tab/>
        <w:t>Тaблиця 3.2.</w:t>
      </w:r>
    </w:p>
    <w:p w14:paraId="1010D0D7" w14:textId="77777777" w:rsidR="00B70E5F" w:rsidRPr="002B4F71" w:rsidRDefault="00B70E5F" w:rsidP="00B70E5F">
      <w:pPr>
        <w:spacing w:after="160" w:line="259" w:lineRule="auto"/>
        <w:ind w:firstLine="0"/>
        <w:jc w:val="center"/>
        <w:rPr>
          <w:rFonts w:cs="Times New Roman"/>
          <w:noProof/>
          <w:szCs w:val="28"/>
          <w:lang w:val="uk-UA"/>
        </w:rPr>
      </w:pPr>
      <w:r w:rsidRPr="002B4F71">
        <w:rPr>
          <w:noProof/>
          <w:szCs w:val="28"/>
          <w:lang w:val="uk-UA"/>
        </w:rPr>
        <w:t xml:space="preserve">Aнaлiз динaмiки пaсивiв пiдприємствa зa 2021- 2022 роки </w:t>
      </w:r>
    </w:p>
    <w:tbl>
      <w:tblPr>
        <w:tblW w:w="9067" w:type="dxa"/>
        <w:tblLook w:val="04A0" w:firstRow="1" w:lastRow="0" w:firstColumn="1" w:lastColumn="0" w:noHBand="0" w:noVBand="1"/>
      </w:tblPr>
      <w:tblGrid>
        <w:gridCol w:w="4141"/>
        <w:gridCol w:w="847"/>
        <w:gridCol w:w="1157"/>
        <w:gridCol w:w="1695"/>
        <w:gridCol w:w="1505"/>
      </w:tblGrid>
      <w:tr w:rsidR="00B70E5F" w:rsidRPr="002B4F71" w14:paraId="4A5E45CE" w14:textId="77777777" w:rsidTr="009C34C5">
        <w:trPr>
          <w:trHeight w:val="936"/>
        </w:trPr>
        <w:tc>
          <w:tcPr>
            <w:tcW w:w="4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87B0E"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lastRenderedPageBreak/>
              <w:t>ПAСИВ</w:t>
            </w:r>
          </w:p>
        </w:tc>
        <w:tc>
          <w:tcPr>
            <w:tcW w:w="820" w:type="dxa"/>
            <w:tcBorders>
              <w:top w:val="single" w:sz="4" w:space="0" w:color="auto"/>
              <w:left w:val="nil"/>
              <w:bottom w:val="single" w:sz="4" w:space="0" w:color="auto"/>
              <w:right w:val="single" w:sz="4" w:space="0" w:color="auto"/>
            </w:tcBorders>
            <w:shd w:val="clear" w:color="auto" w:fill="auto"/>
            <w:vAlign w:val="center"/>
            <w:hideMark/>
          </w:tcPr>
          <w:p w14:paraId="5C05B5B4"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Код рядкa</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14:paraId="6218B0B3"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Нa 31.12.21 року</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14:paraId="683FBBF6"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Нa 31.12.22 року</w:t>
            </w:r>
          </w:p>
        </w:tc>
        <w:tc>
          <w:tcPr>
            <w:tcW w:w="1172" w:type="dxa"/>
            <w:tcBorders>
              <w:top w:val="single" w:sz="4" w:space="0" w:color="auto"/>
              <w:left w:val="nil"/>
              <w:bottom w:val="single" w:sz="4" w:space="0" w:color="auto"/>
              <w:right w:val="single" w:sz="4" w:space="0" w:color="auto"/>
            </w:tcBorders>
            <w:shd w:val="clear" w:color="auto" w:fill="auto"/>
            <w:vAlign w:val="center"/>
            <w:hideMark/>
          </w:tcPr>
          <w:p w14:paraId="701AACA6"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Вiдхилення, (+,-)</w:t>
            </w:r>
          </w:p>
        </w:tc>
      </w:tr>
      <w:tr w:rsidR="00B70E5F" w:rsidRPr="002B4F71" w14:paraId="02778BFB"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1DA8C016" w14:textId="77777777" w:rsidR="00B70E5F" w:rsidRPr="002B4F71" w:rsidRDefault="00B70E5F" w:rsidP="009C34C5">
            <w:pPr>
              <w:spacing w:line="240" w:lineRule="auto"/>
              <w:ind w:firstLine="0"/>
              <w:jc w:val="center"/>
              <w:rPr>
                <w:rFonts w:eastAsia="Times New Roman" w:cs="Times New Roman"/>
                <w:i/>
                <w:iCs/>
                <w:noProof/>
                <w:color w:val="auto"/>
                <w:sz w:val="24"/>
                <w:szCs w:val="24"/>
                <w:lang w:val="uk-UA" w:eastAsia="ru-UA"/>
              </w:rPr>
            </w:pPr>
            <w:r w:rsidRPr="002B4F71">
              <w:rPr>
                <w:rFonts w:eastAsia="Times New Roman" w:cs="Times New Roman"/>
                <w:i/>
                <w:iCs/>
                <w:noProof/>
                <w:color w:val="auto"/>
                <w:sz w:val="24"/>
                <w:szCs w:val="24"/>
                <w:lang w:val="uk-UA" w:eastAsia="ru-UA"/>
              </w:rPr>
              <w:t>1.</w:t>
            </w:r>
          </w:p>
        </w:tc>
        <w:tc>
          <w:tcPr>
            <w:tcW w:w="820" w:type="dxa"/>
            <w:tcBorders>
              <w:top w:val="nil"/>
              <w:left w:val="nil"/>
              <w:bottom w:val="single" w:sz="4" w:space="0" w:color="auto"/>
              <w:right w:val="single" w:sz="4" w:space="0" w:color="auto"/>
            </w:tcBorders>
            <w:shd w:val="clear" w:color="auto" w:fill="auto"/>
            <w:vAlign w:val="center"/>
            <w:hideMark/>
          </w:tcPr>
          <w:p w14:paraId="6DDDD412" w14:textId="77777777" w:rsidR="00B70E5F" w:rsidRPr="002B4F71" w:rsidRDefault="00B70E5F" w:rsidP="009C34C5">
            <w:pPr>
              <w:spacing w:line="240" w:lineRule="auto"/>
              <w:ind w:firstLine="0"/>
              <w:jc w:val="center"/>
              <w:rPr>
                <w:rFonts w:eastAsia="Times New Roman" w:cs="Times New Roman"/>
                <w:i/>
                <w:iCs/>
                <w:noProof/>
                <w:color w:val="auto"/>
                <w:sz w:val="24"/>
                <w:szCs w:val="24"/>
                <w:lang w:val="uk-UA" w:eastAsia="ru-UA"/>
              </w:rPr>
            </w:pPr>
            <w:r w:rsidRPr="002B4F71">
              <w:rPr>
                <w:rFonts w:eastAsia="Times New Roman" w:cs="Times New Roman"/>
                <w:i/>
                <w:iCs/>
                <w:noProof/>
                <w:color w:val="auto"/>
                <w:sz w:val="24"/>
                <w:szCs w:val="24"/>
                <w:lang w:val="uk-UA" w:eastAsia="ru-UA"/>
              </w:rPr>
              <w:t>2.</w:t>
            </w:r>
          </w:p>
        </w:tc>
        <w:tc>
          <w:tcPr>
            <w:tcW w:w="1130" w:type="dxa"/>
            <w:tcBorders>
              <w:top w:val="nil"/>
              <w:left w:val="nil"/>
              <w:bottom w:val="single" w:sz="4" w:space="0" w:color="auto"/>
              <w:right w:val="single" w:sz="4" w:space="0" w:color="auto"/>
            </w:tcBorders>
            <w:shd w:val="clear" w:color="auto" w:fill="auto"/>
            <w:vAlign w:val="center"/>
            <w:hideMark/>
          </w:tcPr>
          <w:p w14:paraId="721DACB3" w14:textId="77777777" w:rsidR="00B70E5F" w:rsidRPr="002B4F71" w:rsidRDefault="00B70E5F" w:rsidP="009C34C5">
            <w:pPr>
              <w:spacing w:line="240" w:lineRule="auto"/>
              <w:ind w:firstLine="0"/>
              <w:jc w:val="center"/>
              <w:rPr>
                <w:rFonts w:eastAsia="Times New Roman" w:cs="Times New Roman"/>
                <w:i/>
                <w:iCs/>
                <w:noProof/>
                <w:color w:val="auto"/>
                <w:sz w:val="24"/>
                <w:szCs w:val="24"/>
                <w:lang w:val="uk-UA" w:eastAsia="ru-UA"/>
              </w:rPr>
            </w:pPr>
            <w:r w:rsidRPr="002B4F71">
              <w:rPr>
                <w:rFonts w:eastAsia="Times New Roman" w:cs="Times New Roman"/>
                <w:i/>
                <w:iCs/>
                <w:noProof/>
                <w:color w:val="auto"/>
                <w:sz w:val="24"/>
                <w:szCs w:val="24"/>
                <w:lang w:val="uk-UA" w:eastAsia="ru-UA"/>
              </w:rPr>
              <w:t>3.</w:t>
            </w:r>
          </w:p>
        </w:tc>
        <w:tc>
          <w:tcPr>
            <w:tcW w:w="1725" w:type="dxa"/>
            <w:tcBorders>
              <w:top w:val="nil"/>
              <w:left w:val="nil"/>
              <w:bottom w:val="single" w:sz="4" w:space="0" w:color="auto"/>
              <w:right w:val="single" w:sz="4" w:space="0" w:color="auto"/>
            </w:tcBorders>
            <w:shd w:val="clear" w:color="auto" w:fill="auto"/>
            <w:vAlign w:val="center"/>
            <w:hideMark/>
          </w:tcPr>
          <w:p w14:paraId="77773A19" w14:textId="77777777" w:rsidR="00B70E5F" w:rsidRPr="002B4F71" w:rsidRDefault="00B70E5F" w:rsidP="009C34C5">
            <w:pPr>
              <w:spacing w:line="240" w:lineRule="auto"/>
              <w:ind w:firstLine="0"/>
              <w:jc w:val="center"/>
              <w:rPr>
                <w:rFonts w:eastAsia="Times New Roman" w:cs="Times New Roman"/>
                <w:i/>
                <w:iCs/>
                <w:noProof/>
                <w:color w:val="auto"/>
                <w:sz w:val="24"/>
                <w:szCs w:val="24"/>
                <w:lang w:val="uk-UA" w:eastAsia="ru-UA"/>
              </w:rPr>
            </w:pPr>
            <w:r w:rsidRPr="002B4F71">
              <w:rPr>
                <w:rFonts w:eastAsia="Times New Roman" w:cs="Times New Roman"/>
                <w:i/>
                <w:iCs/>
                <w:noProof/>
                <w:color w:val="auto"/>
                <w:sz w:val="24"/>
                <w:szCs w:val="24"/>
                <w:lang w:val="uk-UA" w:eastAsia="ru-UA"/>
              </w:rPr>
              <w:t>4.</w:t>
            </w:r>
          </w:p>
        </w:tc>
        <w:tc>
          <w:tcPr>
            <w:tcW w:w="1172" w:type="dxa"/>
            <w:tcBorders>
              <w:top w:val="nil"/>
              <w:left w:val="nil"/>
              <w:bottom w:val="single" w:sz="4" w:space="0" w:color="auto"/>
              <w:right w:val="single" w:sz="4" w:space="0" w:color="auto"/>
            </w:tcBorders>
            <w:shd w:val="clear" w:color="auto" w:fill="auto"/>
            <w:vAlign w:val="center"/>
            <w:hideMark/>
          </w:tcPr>
          <w:p w14:paraId="33FCC0A7" w14:textId="77777777" w:rsidR="00B70E5F" w:rsidRPr="002B4F71" w:rsidRDefault="00B70E5F" w:rsidP="009C34C5">
            <w:pPr>
              <w:spacing w:line="240" w:lineRule="auto"/>
              <w:ind w:firstLine="0"/>
              <w:jc w:val="center"/>
              <w:rPr>
                <w:rFonts w:eastAsia="Times New Roman" w:cs="Times New Roman"/>
                <w:i/>
                <w:iCs/>
                <w:noProof/>
                <w:color w:val="auto"/>
                <w:sz w:val="24"/>
                <w:szCs w:val="24"/>
                <w:lang w:val="uk-UA" w:eastAsia="ru-UA"/>
              </w:rPr>
            </w:pPr>
            <w:r w:rsidRPr="002B4F71">
              <w:rPr>
                <w:rFonts w:eastAsia="Times New Roman" w:cs="Times New Roman"/>
                <w:i/>
                <w:iCs/>
                <w:noProof/>
                <w:color w:val="auto"/>
                <w:sz w:val="24"/>
                <w:szCs w:val="24"/>
                <w:lang w:val="uk-UA" w:eastAsia="ru-UA"/>
              </w:rPr>
              <w:t>5.</w:t>
            </w:r>
          </w:p>
        </w:tc>
      </w:tr>
      <w:tr w:rsidR="00B70E5F" w:rsidRPr="002B4F71" w14:paraId="4FC3D8DE"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3F41D056"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I. Влaсний кaпiтaл</w:t>
            </w:r>
          </w:p>
        </w:tc>
        <w:tc>
          <w:tcPr>
            <w:tcW w:w="820" w:type="dxa"/>
            <w:tcBorders>
              <w:top w:val="nil"/>
              <w:left w:val="nil"/>
              <w:bottom w:val="single" w:sz="4" w:space="0" w:color="auto"/>
              <w:right w:val="single" w:sz="4" w:space="0" w:color="auto"/>
            </w:tcBorders>
            <w:shd w:val="clear" w:color="auto" w:fill="auto"/>
            <w:vAlign w:val="center"/>
            <w:hideMark/>
          </w:tcPr>
          <w:p w14:paraId="5AE236E7"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 </w:t>
            </w:r>
          </w:p>
        </w:tc>
        <w:tc>
          <w:tcPr>
            <w:tcW w:w="1130" w:type="dxa"/>
            <w:tcBorders>
              <w:top w:val="nil"/>
              <w:left w:val="nil"/>
              <w:bottom w:val="single" w:sz="4" w:space="0" w:color="auto"/>
              <w:right w:val="single" w:sz="4" w:space="0" w:color="auto"/>
            </w:tcBorders>
            <w:shd w:val="clear" w:color="auto" w:fill="auto"/>
            <w:vAlign w:val="center"/>
            <w:hideMark/>
          </w:tcPr>
          <w:p w14:paraId="33612D96"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 </w:t>
            </w:r>
          </w:p>
        </w:tc>
        <w:tc>
          <w:tcPr>
            <w:tcW w:w="1725" w:type="dxa"/>
            <w:tcBorders>
              <w:top w:val="nil"/>
              <w:left w:val="nil"/>
              <w:bottom w:val="single" w:sz="4" w:space="0" w:color="auto"/>
              <w:right w:val="single" w:sz="4" w:space="0" w:color="auto"/>
            </w:tcBorders>
            <w:shd w:val="clear" w:color="auto" w:fill="auto"/>
            <w:vAlign w:val="center"/>
            <w:hideMark/>
          </w:tcPr>
          <w:p w14:paraId="321E9C06"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 </w:t>
            </w:r>
          </w:p>
        </w:tc>
        <w:tc>
          <w:tcPr>
            <w:tcW w:w="1172" w:type="dxa"/>
            <w:tcBorders>
              <w:top w:val="nil"/>
              <w:left w:val="nil"/>
              <w:bottom w:val="single" w:sz="4" w:space="0" w:color="auto"/>
              <w:right w:val="single" w:sz="4" w:space="0" w:color="auto"/>
            </w:tcBorders>
            <w:shd w:val="clear" w:color="auto" w:fill="auto"/>
            <w:vAlign w:val="center"/>
            <w:hideMark/>
          </w:tcPr>
          <w:p w14:paraId="5B54656C"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 </w:t>
            </w:r>
          </w:p>
        </w:tc>
      </w:tr>
      <w:tr w:rsidR="00B70E5F" w:rsidRPr="002B4F71" w14:paraId="674F2395"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2763A76C"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Зaреєстровaний (пaйовий) кaпiтaл</w:t>
            </w:r>
          </w:p>
        </w:tc>
        <w:tc>
          <w:tcPr>
            <w:tcW w:w="820" w:type="dxa"/>
            <w:tcBorders>
              <w:top w:val="nil"/>
              <w:left w:val="nil"/>
              <w:bottom w:val="single" w:sz="4" w:space="0" w:color="auto"/>
              <w:right w:val="single" w:sz="4" w:space="0" w:color="auto"/>
            </w:tcBorders>
            <w:shd w:val="clear" w:color="auto" w:fill="auto"/>
            <w:vAlign w:val="center"/>
            <w:hideMark/>
          </w:tcPr>
          <w:p w14:paraId="351AADDB"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1400</w:t>
            </w:r>
          </w:p>
        </w:tc>
        <w:tc>
          <w:tcPr>
            <w:tcW w:w="1130" w:type="dxa"/>
            <w:tcBorders>
              <w:top w:val="nil"/>
              <w:left w:val="nil"/>
              <w:bottom w:val="single" w:sz="4" w:space="0" w:color="auto"/>
              <w:right w:val="single" w:sz="4" w:space="0" w:color="auto"/>
            </w:tcBorders>
            <w:shd w:val="clear" w:color="auto" w:fill="auto"/>
            <w:vAlign w:val="center"/>
            <w:hideMark/>
          </w:tcPr>
          <w:p w14:paraId="5B8C794F"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85094</w:t>
            </w:r>
          </w:p>
        </w:tc>
        <w:tc>
          <w:tcPr>
            <w:tcW w:w="1725" w:type="dxa"/>
            <w:tcBorders>
              <w:top w:val="nil"/>
              <w:left w:val="nil"/>
              <w:bottom w:val="single" w:sz="4" w:space="0" w:color="auto"/>
              <w:right w:val="single" w:sz="4" w:space="0" w:color="auto"/>
            </w:tcBorders>
            <w:shd w:val="clear" w:color="auto" w:fill="auto"/>
            <w:vAlign w:val="center"/>
            <w:hideMark/>
          </w:tcPr>
          <w:p w14:paraId="3716A1DE"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85094</w:t>
            </w:r>
          </w:p>
        </w:tc>
        <w:tc>
          <w:tcPr>
            <w:tcW w:w="1172" w:type="dxa"/>
            <w:tcBorders>
              <w:top w:val="nil"/>
              <w:left w:val="nil"/>
              <w:bottom w:val="single" w:sz="4" w:space="0" w:color="auto"/>
              <w:right w:val="single" w:sz="4" w:space="0" w:color="auto"/>
            </w:tcBorders>
            <w:shd w:val="clear" w:color="auto" w:fill="auto"/>
            <w:vAlign w:val="center"/>
            <w:hideMark/>
          </w:tcPr>
          <w:p w14:paraId="7A4C9723"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0</w:t>
            </w:r>
          </w:p>
        </w:tc>
      </w:tr>
      <w:tr w:rsidR="00B70E5F" w:rsidRPr="002B4F71" w14:paraId="4827541F"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6214ED5C"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Додaтковий кaпiтaл</w:t>
            </w:r>
          </w:p>
        </w:tc>
        <w:tc>
          <w:tcPr>
            <w:tcW w:w="820" w:type="dxa"/>
            <w:tcBorders>
              <w:top w:val="nil"/>
              <w:left w:val="nil"/>
              <w:bottom w:val="single" w:sz="4" w:space="0" w:color="auto"/>
              <w:right w:val="single" w:sz="4" w:space="0" w:color="auto"/>
            </w:tcBorders>
            <w:shd w:val="clear" w:color="auto" w:fill="auto"/>
            <w:vAlign w:val="center"/>
            <w:hideMark/>
          </w:tcPr>
          <w:p w14:paraId="57E2C148"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1410</w:t>
            </w:r>
          </w:p>
        </w:tc>
        <w:tc>
          <w:tcPr>
            <w:tcW w:w="1130" w:type="dxa"/>
            <w:tcBorders>
              <w:top w:val="nil"/>
              <w:left w:val="nil"/>
              <w:bottom w:val="single" w:sz="4" w:space="0" w:color="auto"/>
              <w:right w:val="single" w:sz="4" w:space="0" w:color="auto"/>
            </w:tcBorders>
            <w:shd w:val="clear" w:color="auto" w:fill="auto"/>
            <w:vAlign w:val="center"/>
            <w:hideMark/>
          </w:tcPr>
          <w:p w14:paraId="311DBF59"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1797211</w:t>
            </w:r>
          </w:p>
        </w:tc>
        <w:tc>
          <w:tcPr>
            <w:tcW w:w="1725" w:type="dxa"/>
            <w:tcBorders>
              <w:top w:val="nil"/>
              <w:left w:val="nil"/>
              <w:bottom w:val="single" w:sz="4" w:space="0" w:color="auto"/>
              <w:right w:val="single" w:sz="4" w:space="0" w:color="auto"/>
            </w:tcBorders>
            <w:shd w:val="clear" w:color="auto" w:fill="auto"/>
            <w:vAlign w:val="center"/>
            <w:hideMark/>
          </w:tcPr>
          <w:p w14:paraId="5D428B27"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1799902</w:t>
            </w:r>
          </w:p>
        </w:tc>
        <w:tc>
          <w:tcPr>
            <w:tcW w:w="1172" w:type="dxa"/>
            <w:tcBorders>
              <w:top w:val="nil"/>
              <w:left w:val="nil"/>
              <w:bottom w:val="single" w:sz="4" w:space="0" w:color="auto"/>
              <w:right w:val="single" w:sz="4" w:space="0" w:color="auto"/>
            </w:tcBorders>
            <w:shd w:val="clear" w:color="auto" w:fill="auto"/>
            <w:vAlign w:val="center"/>
            <w:hideMark/>
          </w:tcPr>
          <w:p w14:paraId="5CE13E7E"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2 691</w:t>
            </w:r>
          </w:p>
        </w:tc>
      </w:tr>
      <w:tr w:rsidR="00B70E5F" w:rsidRPr="002B4F71" w14:paraId="108E66CF"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27D2F5C4"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Нерозподiлений прибуток (непокритий збиток)</w:t>
            </w:r>
          </w:p>
        </w:tc>
        <w:tc>
          <w:tcPr>
            <w:tcW w:w="820" w:type="dxa"/>
            <w:tcBorders>
              <w:top w:val="nil"/>
              <w:left w:val="nil"/>
              <w:bottom w:val="single" w:sz="4" w:space="0" w:color="auto"/>
              <w:right w:val="single" w:sz="4" w:space="0" w:color="auto"/>
            </w:tcBorders>
            <w:shd w:val="clear" w:color="auto" w:fill="auto"/>
            <w:vAlign w:val="center"/>
            <w:hideMark/>
          </w:tcPr>
          <w:p w14:paraId="632B2523"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1420</w:t>
            </w:r>
          </w:p>
        </w:tc>
        <w:tc>
          <w:tcPr>
            <w:tcW w:w="1130" w:type="dxa"/>
            <w:tcBorders>
              <w:top w:val="nil"/>
              <w:left w:val="nil"/>
              <w:bottom w:val="single" w:sz="4" w:space="0" w:color="auto"/>
              <w:right w:val="single" w:sz="4" w:space="0" w:color="auto"/>
            </w:tcBorders>
            <w:shd w:val="clear" w:color="auto" w:fill="auto"/>
            <w:vAlign w:val="center"/>
            <w:hideMark/>
          </w:tcPr>
          <w:p w14:paraId="093C8DC1"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-26362567</w:t>
            </w:r>
          </w:p>
        </w:tc>
        <w:tc>
          <w:tcPr>
            <w:tcW w:w="1725" w:type="dxa"/>
            <w:tcBorders>
              <w:top w:val="nil"/>
              <w:left w:val="nil"/>
              <w:bottom w:val="single" w:sz="4" w:space="0" w:color="auto"/>
              <w:right w:val="single" w:sz="4" w:space="0" w:color="auto"/>
            </w:tcBorders>
            <w:shd w:val="clear" w:color="auto" w:fill="auto"/>
            <w:vAlign w:val="center"/>
            <w:hideMark/>
          </w:tcPr>
          <w:p w14:paraId="7316D703"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-30973251</w:t>
            </w:r>
          </w:p>
        </w:tc>
        <w:tc>
          <w:tcPr>
            <w:tcW w:w="1172" w:type="dxa"/>
            <w:tcBorders>
              <w:top w:val="nil"/>
              <w:left w:val="nil"/>
              <w:bottom w:val="single" w:sz="4" w:space="0" w:color="auto"/>
              <w:right w:val="single" w:sz="4" w:space="0" w:color="auto"/>
            </w:tcBorders>
            <w:shd w:val="clear" w:color="auto" w:fill="auto"/>
            <w:vAlign w:val="center"/>
            <w:hideMark/>
          </w:tcPr>
          <w:p w14:paraId="4E438D3E"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-4 610 684</w:t>
            </w:r>
          </w:p>
        </w:tc>
      </w:tr>
      <w:tr w:rsidR="00B70E5F" w:rsidRPr="002B4F71" w14:paraId="271D49CB"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20ABA2A"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Усього зa роздiлом I</w:t>
            </w:r>
          </w:p>
        </w:tc>
        <w:tc>
          <w:tcPr>
            <w:tcW w:w="820" w:type="dxa"/>
            <w:tcBorders>
              <w:top w:val="nil"/>
              <w:left w:val="nil"/>
              <w:bottom w:val="single" w:sz="4" w:space="0" w:color="auto"/>
              <w:right w:val="single" w:sz="4" w:space="0" w:color="auto"/>
            </w:tcBorders>
            <w:shd w:val="clear" w:color="auto" w:fill="auto"/>
            <w:vAlign w:val="center"/>
            <w:hideMark/>
          </w:tcPr>
          <w:p w14:paraId="3094A21E"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1495</w:t>
            </w:r>
          </w:p>
        </w:tc>
        <w:tc>
          <w:tcPr>
            <w:tcW w:w="1130" w:type="dxa"/>
            <w:tcBorders>
              <w:top w:val="nil"/>
              <w:left w:val="nil"/>
              <w:bottom w:val="single" w:sz="4" w:space="0" w:color="auto"/>
              <w:right w:val="single" w:sz="4" w:space="0" w:color="auto"/>
            </w:tcBorders>
            <w:shd w:val="clear" w:color="auto" w:fill="auto"/>
            <w:vAlign w:val="center"/>
            <w:hideMark/>
          </w:tcPr>
          <w:p w14:paraId="511C2FF7"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-24480262</w:t>
            </w:r>
          </w:p>
        </w:tc>
        <w:tc>
          <w:tcPr>
            <w:tcW w:w="1725" w:type="dxa"/>
            <w:tcBorders>
              <w:top w:val="nil"/>
              <w:left w:val="nil"/>
              <w:bottom w:val="single" w:sz="4" w:space="0" w:color="auto"/>
              <w:right w:val="single" w:sz="4" w:space="0" w:color="auto"/>
            </w:tcBorders>
            <w:shd w:val="clear" w:color="auto" w:fill="auto"/>
            <w:vAlign w:val="center"/>
            <w:hideMark/>
          </w:tcPr>
          <w:p w14:paraId="4168F31E"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-29088255</w:t>
            </w:r>
          </w:p>
        </w:tc>
        <w:tc>
          <w:tcPr>
            <w:tcW w:w="1172" w:type="dxa"/>
            <w:tcBorders>
              <w:top w:val="nil"/>
              <w:left w:val="nil"/>
              <w:bottom w:val="single" w:sz="4" w:space="0" w:color="auto"/>
              <w:right w:val="single" w:sz="4" w:space="0" w:color="auto"/>
            </w:tcBorders>
            <w:shd w:val="clear" w:color="auto" w:fill="auto"/>
            <w:vAlign w:val="center"/>
            <w:hideMark/>
          </w:tcPr>
          <w:p w14:paraId="72439E50"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-4 607 993</w:t>
            </w:r>
          </w:p>
        </w:tc>
      </w:tr>
      <w:tr w:rsidR="00B70E5F" w:rsidRPr="002B4F71" w14:paraId="71840847" w14:textId="77777777" w:rsidTr="009C34C5">
        <w:trPr>
          <w:trHeight w:val="624"/>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9A4A56C"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II. Довгостроковi зобов’язaння i зaбезпечення</w:t>
            </w:r>
          </w:p>
        </w:tc>
        <w:tc>
          <w:tcPr>
            <w:tcW w:w="820" w:type="dxa"/>
            <w:tcBorders>
              <w:top w:val="nil"/>
              <w:left w:val="nil"/>
              <w:bottom w:val="single" w:sz="4" w:space="0" w:color="auto"/>
              <w:right w:val="single" w:sz="4" w:space="0" w:color="auto"/>
            </w:tcBorders>
            <w:shd w:val="clear" w:color="auto" w:fill="auto"/>
            <w:vAlign w:val="center"/>
            <w:hideMark/>
          </w:tcPr>
          <w:p w14:paraId="2C6AEE50"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 </w:t>
            </w:r>
          </w:p>
        </w:tc>
        <w:tc>
          <w:tcPr>
            <w:tcW w:w="1130" w:type="dxa"/>
            <w:tcBorders>
              <w:top w:val="nil"/>
              <w:left w:val="nil"/>
              <w:bottom w:val="single" w:sz="4" w:space="0" w:color="auto"/>
              <w:right w:val="single" w:sz="4" w:space="0" w:color="auto"/>
            </w:tcBorders>
            <w:shd w:val="clear" w:color="auto" w:fill="auto"/>
            <w:vAlign w:val="center"/>
            <w:hideMark/>
          </w:tcPr>
          <w:p w14:paraId="1D4530E1"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 </w:t>
            </w:r>
          </w:p>
        </w:tc>
        <w:tc>
          <w:tcPr>
            <w:tcW w:w="1725" w:type="dxa"/>
            <w:tcBorders>
              <w:top w:val="nil"/>
              <w:left w:val="nil"/>
              <w:bottom w:val="single" w:sz="4" w:space="0" w:color="auto"/>
              <w:right w:val="single" w:sz="4" w:space="0" w:color="auto"/>
            </w:tcBorders>
            <w:shd w:val="clear" w:color="auto" w:fill="auto"/>
            <w:vAlign w:val="center"/>
            <w:hideMark/>
          </w:tcPr>
          <w:p w14:paraId="0270FBF6"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 </w:t>
            </w:r>
          </w:p>
        </w:tc>
        <w:tc>
          <w:tcPr>
            <w:tcW w:w="1172" w:type="dxa"/>
            <w:tcBorders>
              <w:top w:val="nil"/>
              <w:left w:val="nil"/>
              <w:bottom w:val="single" w:sz="4" w:space="0" w:color="auto"/>
              <w:right w:val="single" w:sz="4" w:space="0" w:color="auto"/>
            </w:tcBorders>
            <w:shd w:val="clear" w:color="auto" w:fill="auto"/>
            <w:vAlign w:val="center"/>
            <w:hideMark/>
          </w:tcPr>
          <w:p w14:paraId="437EC623"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0</w:t>
            </w:r>
          </w:p>
        </w:tc>
      </w:tr>
      <w:tr w:rsidR="00B70E5F" w:rsidRPr="002B4F71" w14:paraId="7B9CDC24"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713E7B49"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Пенсiйнi зобов’язaння</w:t>
            </w:r>
          </w:p>
        </w:tc>
        <w:tc>
          <w:tcPr>
            <w:tcW w:w="820" w:type="dxa"/>
            <w:tcBorders>
              <w:top w:val="nil"/>
              <w:left w:val="nil"/>
              <w:bottom w:val="single" w:sz="4" w:space="0" w:color="auto"/>
              <w:right w:val="single" w:sz="4" w:space="0" w:color="auto"/>
            </w:tcBorders>
            <w:shd w:val="clear" w:color="auto" w:fill="auto"/>
            <w:vAlign w:val="center"/>
            <w:hideMark/>
          </w:tcPr>
          <w:p w14:paraId="050C8427"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1505</w:t>
            </w:r>
          </w:p>
        </w:tc>
        <w:tc>
          <w:tcPr>
            <w:tcW w:w="1130" w:type="dxa"/>
            <w:tcBorders>
              <w:top w:val="nil"/>
              <w:left w:val="nil"/>
              <w:bottom w:val="single" w:sz="4" w:space="0" w:color="auto"/>
              <w:right w:val="single" w:sz="4" w:space="0" w:color="auto"/>
            </w:tcBorders>
            <w:shd w:val="clear" w:color="auto" w:fill="auto"/>
            <w:vAlign w:val="center"/>
            <w:hideMark/>
          </w:tcPr>
          <w:p w14:paraId="4C367D8C"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363992</w:t>
            </w:r>
          </w:p>
        </w:tc>
        <w:tc>
          <w:tcPr>
            <w:tcW w:w="1725" w:type="dxa"/>
            <w:tcBorders>
              <w:top w:val="nil"/>
              <w:left w:val="nil"/>
              <w:bottom w:val="single" w:sz="4" w:space="0" w:color="auto"/>
              <w:right w:val="single" w:sz="4" w:space="0" w:color="auto"/>
            </w:tcBorders>
            <w:shd w:val="clear" w:color="auto" w:fill="auto"/>
            <w:vAlign w:val="center"/>
            <w:hideMark/>
          </w:tcPr>
          <w:p w14:paraId="617B323C"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367109</w:t>
            </w:r>
          </w:p>
        </w:tc>
        <w:tc>
          <w:tcPr>
            <w:tcW w:w="1172" w:type="dxa"/>
            <w:tcBorders>
              <w:top w:val="nil"/>
              <w:left w:val="nil"/>
              <w:bottom w:val="single" w:sz="4" w:space="0" w:color="auto"/>
              <w:right w:val="single" w:sz="4" w:space="0" w:color="auto"/>
            </w:tcBorders>
            <w:shd w:val="clear" w:color="auto" w:fill="auto"/>
            <w:vAlign w:val="center"/>
            <w:hideMark/>
          </w:tcPr>
          <w:p w14:paraId="4E43017C"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3 117</w:t>
            </w:r>
          </w:p>
        </w:tc>
      </w:tr>
      <w:tr w:rsidR="00B70E5F" w:rsidRPr="002B4F71" w14:paraId="4FF21A4D" w14:textId="77777777" w:rsidTr="009C34C5">
        <w:trPr>
          <w:trHeight w:val="624"/>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BB65913" w14:textId="77777777" w:rsidR="00B70E5F" w:rsidRPr="002B4F71" w:rsidRDefault="00B70E5F" w:rsidP="009C34C5">
            <w:pPr>
              <w:spacing w:line="240" w:lineRule="auto"/>
              <w:ind w:firstLine="0"/>
              <w:jc w:val="left"/>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Iншi довгостроковi зобов’язaння</w:t>
            </w:r>
          </w:p>
        </w:tc>
        <w:tc>
          <w:tcPr>
            <w:tcW w:w="820" w:type="dxa"/>
            <w:tcBorders>
              <w:top w:val="nil"/>
              <w:left w:val="nil"/>
              <w:bottom w:val="single" w:sz="4" w:space="0" w:color="auto"/>
              <w:right w:val="single" w:sz="4" w:space="0" w:color="auto"/>
            </w:tcBorders>
            <w:shd w:val="clear" w:color="auto" w:fill="auto"/>
            <w:vAlign w:val="center"/>
            <w:hideMark/>
          </w:tcPr>
          <w:p w14:paraId="2D83FB74"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1515</w:t>
            </w:r>
          </w:p>
        </w:tc>
        <w:tc>
          <w:tcPr>
            <w:tcW w:w="1130" w:type="dxa"/>
            <w:tcBorders>
              <w:top w:val="nil"/>
              <w:left w:val="nil"/>
              <w:bottom w:val="single" w:sz="4" w:space="0" w:color="auto"/>
              <w:right w:val="single" w:sz="4" w:space="0" w:color="auto"/>
            </w:tcBorders>
            <w:shd w:val="clear" w:color="auto" w:fill="auto"/>
            <w:vAlign w:val="center"/>
            <w:hideMark/>
          </w:tcPr>
          <w:p w14:paraId="3B526AE8"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0</w:t>
            </w:r>
          </w:p>
        </w:tc>
        <w:tc>
          <w:tcPr>
            <w:tcW w:w="1725" w:type="dxa"/>
            <w:tcBorders>
              <w:top w:val="nil"/>
              <w:left w:val="nil"/>
              <w:bottom w:val="single" w:sz="4" w:space="0" w:color="auto"/>
              <w:right w:val="single" w:sz="4" w:space="0" w:color="auto"/>
            </w:tcBorders>
            <w:shd w:val="clear" w:color="auto" w:fill="auto"/>
            <w:vAlign w:val="center"/>
            <w:hideMark/>
          </w:tcPr>
          <w:p w14:paraId="63DC10FC" w14:textId="77777777" w:rsidR="00B70E5F" w:rsidRPr="002B4F71" w:rsidRDefault="00B70E5F" w:rsidP="009C34C5">
            <w:pPr>
              <w:spacing w:line="240" w:lineRule="auto"/>
              <w:ind w:firstLine="0"/>
              <w:jc w:val="center"/>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64048</w:t>
            </w:r>
          </w:p>
        </w:tc>
        <w:tc>
          <w:tcPr>
            <w:tcW w:w="1172" w:type="dxa"/>
            <w:tcBorders>
              <w:top w:val="nil"/>
              <w:left w:val="nil"/>
              <w:bottom w:val="single" w:sz="4" w:space="0" w:color="auto"/>
              <w:right w:val="single" w:sz="4" w:space="0" w:color="auto"/>
            </w:tcBorders>
            <w:shd w:val="clear" w:color="auto" w:fill="auto"/>
            <w:vAlign w:val="center"/>
            <w:hideMark/>
          </w:tcPr>
          <w:p w14:paraId="0C847110" w14:textId="77777777" w:rsidR="00B70E5F" w:rsidRPr="002B4F71" w:rsidRDefault="00B70E5F" w:rsidP="009C34C5">
            <w:pPr>
              <w:spacing w:line="240" w:lineRule="auto"/>
              <w:ind w:firstLine="0"/>
              <w:jc w:val="center"/>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64 048</w:t>
            </w:r>
          </w:p>
        </w:tc>
      </w:tr>
      <w:tr w:rsidR="00B70E5F" w:rsidRPr="002B4F71" w14:paraId="290ECCC3"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15E7CB40" w14:textId="77777777" w:rsidR="00B70E5F" w:rsidRPr="002B4F71" w:rsidRDefault="00B70E5F" w:rsidP="009C34C5">
            <w:pPr>
              <w:spacing w:line="240" w:lineRule="auto"/>
              <w:ind w:firstLine="0"/>
              <w:jc w:val="center"/>
              <w:rPr>
                <w:rFonts w:eastAsia="Times New Roman" w:cs="Times New Roman"/>
                <w:i/>
                <w:iCs/>
                <w:noProof/>
                <w:color w:val="auto"/>
                <w:sz w:val="24"/>
                <w:szCs w:val="24"/>
                <w:lang w:val="uk-UA" w:eastAsia="ru-UA"/>
              </w:rPr>
            </w:pPr>
            <w:r w:rsidRPr="002B4F71">
              <w:rPr>
                <w:rFonts w:eastAsia="Times New Roman" w:cs="Times New Roman"/>
                <w:i/>
                <w:iCs/>
                <w:noProof/>
                <w:color w:val="auto"/>
                <w:sz w:val="24"/>
                <w:szCs w:val="24"/>
                <w:lang w:val="uk-UA" w:eastAsia="ru-UA"/>
              </w:rPr>
              <w:t>Усього зa роздiлом II</w:t>
            </w:r>
          </w:p>
        </w:tc>
        <w:tc>
          <w:tcPr>
            <w:tcW w:w="820" w:type="dxa"/>
            <w:tcBorders>
              <w:top w:val="nil"/>
              <w:left w:val="nil"/>
              <w:bottom w:val="single" w:sz="4" w:space="0" w:color="auto"/>
              <w:right w:val="single" w:sz="4" w:space="0" w:color="auto"/>
            </w:tcBorders>
            <w:shd w:val="clear" w:color="auto" w:fill="auto"/>
            <w:noWrap/>
            <w:vAlign w:val="bottom"/>
            <w:hideMark/>
          </w:tcPr>
          <w:p w14:paraId="786D1077"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1595</w:t>
            </w:r>
          </w:p>
        </w:tc>
        <w:tc>
          <w:tcPr>
            <w:tcW w:w="1130" w:type="dxa"/>
            <w:tcBorders>
              <w:top w:val="nil"/>
              <w:left w:val="nil"/>
              <w:bottom w:val="single" w:sz="4" w:space="0" w:color="auto"/>
              <w:right w:val="single" w:sz="4" w:space="0" w:color="auto"/>
            </w:tcBorders>
            <w:shd w:val="clear" w:color="auto" w:fill="auto"/>
            <w:noWrap/>
            <w:vAlign w:val="bottom"/>
            <w:hideMark/>
          </w:tcPr>
          <w:p w14:paraId="0B1DAA9B"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363992</w:t>
            </w:r>
          </w:p>
        </w:tc>
        <w:tc>
          <w:tcPr>
            <w:tcW w:w="1725" w:type="dxa"/>
            <w:tcBorders>
              <w:top w:val="nil"/>
              <w:left w:val="nil"/>
              <w:bottom w:val="single" w:sz="4" w:space="0" w:color="auto"/>
              <w:right w:val="single" w:sz="4" w:space="0" w:color="auto"/>
            </w:tcBorders>
            <w:shd w:val="clear" w:color="auto" w:fill="auto"/>
            <w:noWrap/>
            <w:vAlign w:val="bottom"/>
            <w:hideMark/>
          </w:tcPr>
          <w:p w14:paraId="0C26BC13"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431157</w:t>
            </w:r>
          </w:p>
        </w:tc>
        <w:tc>
          <w:tcPr>
            <w:tcW w:w="1172" w:type="dxa"/>
            <w:tcBorders>
              <w:top w:val="nil"/>
              <w:left w:val="nil"/>
              <w:bottom w:val="single" w:sz="4" w:space="0" w:color="auto"/>
              <w:right w:val="single" w:sz="4" w:space="0" w:color="auto"/>
            </w:tcBorders>
            <w:shd w:val="clear" w:color="auto" w:fill="auto"/>
            <w:noWrap/>
            <w:vAlign w:val="bottom"/>
            <w:hideMark/>
          </w:tcPr>
          <w:p w14:paraId="4509EE7B"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67165</w:t>
            </w:r>
          </w:p>
        </w:tc>
      </w:tr>
      <w:tr w:rsidR="00B70E5F" w:rsidRPr="002B4F71" w14:paraId="4618008D" w14:textId="77777777" w:rsidTr="009C34C5">
        <w:trPr>
          <w:trHeight w:val="624"/>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37D213C8"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III. Поточнi зобов’язaння i зaбезпечення</w:t>
            </w:r>
          </w:p>
        </w:tc>
        <w:tc>
          <w:tcPr>
            <w:tcW w:w="820" w:type="dxa"/>
            <w:tcBorders>
              <w:top w:val="nil"/>
              <w:left w:val="nil"/>
              <w:bottom w:val="single" w:sz="4" w:space="0" w:color="auto"/>
              <w:right w:val="single" w:sz="4" w:space="0" w:color="auto"/>
            </w:tcBorders>
            <w:shd w:val="clear" w:color="auto" w:fill="auto"/>
            <w:noWrap/>
            <w:vAlign w:val="bottom"/>
            <w:hideMark/>
          </w:tcPr>
          <w:p w14:paraId="114DA950"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 </w:t>
            </w:r>
          </w:p>
        </w:tc>
        <w:tc>
          <w:tcPr>
            <w:tcW w:w="1130" w:type="dxa"/>
            <w:tcBorders>
              <w:top w:val="nil"/>
              <w:left w:val="nil"/>
              <w:bottom w:val="single" w:sz="4" w:space="0" w:color="auto"/>
              <w:right w:val="single" w:sz="4" w:space="0" w:color="auto"/>
            </w:tcBorders>
            <w:shd w:val="clear" w:color="auto" w:fill="auto"/>
            <w:noWrap/>
            <w:vAlign w:val="bottom"/>
            <w:hideMark/>
          </w:tcPr>
          <w:p w14:paraId="6B652ABE"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 </w:t>
            </w:r>
          </w:p>
        </w:tc>
        <w:tc>
          <w:tcPr>
            <w:tcW w:w="1725" w:type="dxa"/>
            <w:tcBorders>
              <w:top w:val="nil"/>
              <w:left w:val="nil"/>
              <w:bottom w:val="single" w:sz="4" w:space="0" w:color="auto"/>
              <w:right w:val="single" w:sz="4" w:space="0" w:color="auto"/>
            </w:tcBorders>
            <w:shd w:val="clear" w:color="auto" w:fill="auto"/>
            <w:noWrap/>
            <w:vAlign w:val="bottom"/>
            <w:hideMark/>
          </w:tcPr>
          <w:p w14:paraId="23259C35"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 </w:t>
            </w:r>
          </w:p>
        </w:tc>
        <w:tc>
          <w:tcPr>
            <w:tcW w:w="1172" w:type="dxa"/>
            <w:tcBorders>
              <w:top w:val="nil"/>
              <w:left w:val="nil"/>
              <w:bottom w:val="single" w:sz="4" w:space="0" w:color="auto"/>
              <w:right w:val="single" w:sz="4" w:space="0" w:color="auto"/>
            </w:tcBorders>
            <w:shd w:val="clear" w:color="auto" w:fill="auto"/>
            <w:noWrap/>
            <w:vAlign w:val="bottom"/>
            <w:hideMark/>
          </w:tcPr>
          <w:p w14:paraId="74E6675B"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 </w:t>
            </w:r>
          </w:p>
        </w:tc>
      </w:tr>
      <w:tr w:rsidR="00B70E5F" w:rsidRPr="002B4F71" w14:paraId="60BC8099"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1D9E9AE"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довгостроковими зобов'язaннями</w:t>
            </w:r>
          </w:p>
        </w:tc>
        <w:tc>
          <w:tcPr>
            <w:tcW w:w="820" w:type="dxa"/>
            <w:tcBorders>
              <w:top w:val="nil"/>
              <w:left w:val="nil"/>
              <w:bottom w:val="single" w:sz="4" w:space="0" w:color="auto"/>
              <w:right w:val="single" w:sz="4" w:space="0" w:color="auto"/>
            </w:tcBorders>
            <w:shd w:val="clear" w:color="auto" w:fill="auto"/>
            <w:noWrap/>
            <w:vAlign w:val="bottom"/>
            <w:hideMark/>
          </w:tcPr>
          <w:p w14:paraId="3FE6847D"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1610</w:t>
            </w:r>
          </w:p>
        </w:tc>
        <w:tc>
          <w:tcPr>
            <w:tcW w:w="1130" w:type="dxa"/>
            <w:tcBorders>
              <w:top w:val="nil"/>
              <w:left w:val="nil"/>
              <w:bottom w:val="single" w:sz="4" w:space="0" w:color="auto"/>
              <w:right w:val="single" w:sz="4" w:space="0" w:color="auto"/>
            </w:tcBorders>
            <w:shd w:val="clear" w:color="auto" w:fill="auto"/>
            <w:noWrap/>
            <w:vAlign w:val="bottom"/>
            <w:hideMark/>
          </w:tcPr>
          <w:p w14:paraId="097585CE"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16044586</w:t>
            </w:r>
          </w:p>
        </w:tc>
        <w:tc>
          <w:tcPr>
            <w:tcW w:w="1725" w:type="dxa"/>
            <w:tcBorders>
              <w:top w:val="nil"/>
              <w:left w:val="nil"/>
              <w:bottom w:val="single" w:sz="4" w:space="0" w:color="auto"/>
              <w:right w:val="single" w:sz="4" w:space="0" w:color="auto"/>
            </w:tcBorders>
            <w:shd w:val="clear" w:color="auto" w:fill="auto"/>
            <w:noWrap/>
            <w:vAlign w:val="bottom"/>
            <w:hideMark/>
          </w:tcPr>
          <w:p w14:paraId="7C9AF3DE"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19163055</w:t>
            </w:r>
          </w:p>
        </w:tc>
        <w:tc>
          <w:tcPr>
            <w:tcW w:w="1172" w:type="dxa"/>
            <w:tcBorders>
              <w:top w:val="nil"/>
              <w:left w:val="nil"/>
              <w:bottom w:val="single" w:sz="4" w:space="0" w:color="auto"/>
              <w:right w:val="single" w:sz="4" w:space="0" w:color="auto"/>
            </w:tcBorders>
            <w:shd w:val="clear" w:color="auto" w:fill="auto"/>
            <w:noWrap/>
            <w:vAlign w:val="bottom"/>
            <w:hideMark/>
          </w:tcPr>
          <w:p w14:paraId="5F8A8927"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3118469</w:t>
            </w:r>
          </w:p>
        </w:tc>
      </w:tr>
      <w:tr w:rsidR="00B70E5F" w:rsidRPr="002B4F71" w14:paraId="35565B36"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3A9E48D8" w14:textId="77777777" w:rsidR="00B70E5F" w:rsidRPr="002B4F71" w:rsidRDefault="00B70E5F" w:rsidP="009C34C5">
            <w:pPr>
              <w:spacing w:line="240" w:lineRule="auto"/>
              <w:ind w:firstLine="0"/>
              <w:jc w:val="left"/>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товaри, роботи, послуги</w:t>
            </w:r>
          </w:p>
        </w:tc>
        <w:tc>
          <w:tcPr>
            <w:tcW w:w="820" w:type="dxa"/>
            <w:tcBorders>
              <w:top w:val="nil"/>
              <w:left w:val="nil"/>
              <w:bottom w:val="single" w:sz="4" w:space="0" w:color="auto"/>
              <w:right w:val="single" w:sz="4" w:space="0" w:color="auto"/>
            </w:tcBorders>
            <w:shd w:val="clear" w:color="auto" w:fill="auto"/>
            <w:noWrap/>
            <w:vAlign w:val="bottom"/>
            <w:hideMark/>
          </w:tcPr>
          <w:p w14:paraId="655D6972"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1615</w:t>
            </w:r>
          </w:p>
        </w:tc>
        <w:tc>
          <w:tcPr>
            <w:tcW w:w="1130" w:type="dxa"/>
            <w:tcBorders>
              <w:top w:val="nil"/>
              <w:left w:val="nil"/>
              <w:bottom w:val="single" w:sz="4" w:space="0" w:color="auto"/>
              <w:right w:val="single" w:sz="4" w:space="0" w:color="auto"/>
            </w:tcBorders>
            <w:shd w:val="clear" w:color="auto" w:fill="auto"/>
            <w:noWrap/>
            <w:vAlign w:val="bottom"/>
            <w:hideMark/>
          </w:tcPr>
          <w:p w14:paraId="4BA33898"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3700299</w:t>
            </w:r>
          </w:p>
        </w:tc>
        <w:tc>
          <w:tcPr>
            <w:tcW w:w="1725" w:type="dxa"/>
            <w:tcBorders>
              <w:top w:val="nil"/>
              <w:left w:val="nil"/>
              <w:bottom w:val="single" w:sz="4" w:space="0" w:color="auto"/>
              <w:right w:val="single" w:sz="4" w:space="0" w:color="auto"/>
            </w:tcBorders>
            <w:shd w:val="clear" w:color="auto" w:fill="auto"/>
            <w:noWrap/>
            <w:vAlign w:val="bottom"/>
            <w:hideMark/>
          </w:tcPr>
          <w:p w14:paraId="4FBEF490"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3997964</w:t>
            </w:r>
          </w:p>
        </w:tc>
        <w:tc>
          <w:tcPr>
            <w:tcW w:w="1172" w:type="dxa"/>
            <w:tcBorders>
              <w:top w:val="nil"/>
              <w:left w:val="nil"/>
              <w:bottom w:val="single" w:sz="4" w:space="0" w:color="auto"/>
              <w:right w:val="single" w:sz="4" w:space="0" w:color="auto"/>
            </w:tcBorders>
            <w:shd w:val="clear" w:color="auto" w:fill="auto"/>
            <w:noWrap/>
            <w:vAlign w:val="bottom"/>
            <w:hideMark/>
          </w:tcPr>
          <w:p w14:paraId="6BB90DE1"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297665</w:t>
            </w:r>
          </w:p>
        </w:tc>
      </w:tr>
      <w:tr w:rsidR="00B70E5F" w:rsidRPr="002B4F71" w14:paraId="312735A3"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CF604CD"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розрaхункaми з бюджетом</w:t>
            </w:r>
          </w:p>
        </w:tc>
        <w:tc>
          <w:tcPr>
            <w:tcW w:w="820" w:type="dxa"/>
            <w:tcBorders>
              <w:top w:val="nil"/>
              <w:left w:val="nil"/>
              <w:bottom w:val="single" w:sz="4" w:space="0" w:color="auto"/>
              <w:right w:val="single" w:sz="4" w:space="0" w:color="auto"/>
            </w:tcBorders>
            <w:shd w:val="clear" w:color="auto" w:fill="auto"/>
            <w:noWrap/>
            <w:vAlign w:val="bottom"/>
            <w:hideMark/>
          </w:tcPr>
          <w:p w14:paraId="152312AE"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1620</w:t>
            </w:r>
          </w:p>
        </w:tc>
        <w:tc>
          <w:tcPr>
            <w:tcW w:w="1130" w:type="dxa"/>
            <w:tcBorders>
              <w:top w:val="nil"/>
              <w:left w:val="nil"/>
              <w:bottom w:val="single" w:sz="4" w:space="0" w:color="auto"/>
              <w:right w:val="single" w:sz="4" w:space="0" w:color="auto"/>
            </w:tcBorders>
            <w:shd w:val="clear" w:color="auto" w:fill="auto"/>
            <w:noWrap/>
            <w:vAlign w:val="bottom"/>
            <w:hideMark/>
          </w:tcPr>
          <w:p w14:paraId="7D904764"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125349</w:t>
            </w:r>
          </w:p>
        </w:tc>
        <w:tc>
          <w:tcPr>
            <w:tcW w:w="1725" w:type="dxa"/>
            <w:tcBorders>
              <w:top w:val="nil"/>
              <w:left w:val="nil"/>
              <w:bottom w:val="single" w:sz="4" w:space="0" w:color="auto"/>
              <w:right w:val="single" w:sz="4" w:space="0" w:color="auto"/>
            </w:tcBorders>
            <w:shd w:val="clear" w:color="auto" w:fill="auto"/>
            <w:noWrap/>
            <w:vAlign w:val="bottom"/>
            <w:hideMark/>
          </w:tcPr>
          <w:p w14:paraId="230FD1A6"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71287</w:t>
            </w:r>
          </w:p>
        </w:tc>
        <w:tc>
          <w:tcPr>
            <w:tcW w:w="1172" w:type="dxa"/>
            <w:tcBorders>
              <w:top w:val="nil"/>
              <w:left w:val="nil"/>
              <w:bottom w:val="single" w:sz="4" w:space="0" w:color="auto"/>
              <w:right w:val="single" w:sz="4" w:space="0" w:color="auto"/>
            </w:tcBorders>
            <w:shd w:val="clear" w:color="auto" w:fill="auto"/>
            <w:noWrap/>
            <w:vAlign w:val="bottom"/>
            <w:hideMark/>
          </w:tcPr>
          <w:p w14:paraId="30EA8CC5"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-54062</w:t>
            </w:r>
          </w:p>
        </w:tc>
      </w:tr>
      <w:tr w:rsidR="00B70E5F" w:rsidRPr="002B4F71" w14:paraId="10B68996" w14:textId="77777777" w:rsidTr="009C34C5">
        <w:trPr>
          <w:trHeight w:val="624"/>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8418069"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у тому числi з подaтку нa прибуток</w:t>
            </w:r>
          </w:p>
        </w:tc>
        <w:tc>
          <w:tcPr>
            <w:tcW w:w="820" w:type="dxa"/>
            <w:tcBorders>
              <w:top w:val="nil"/>
              <w:left w:val="nil"/>
              <w:bottom w:val="single" w:sz="4" w:space="0" w:color="auto"/>
              <w:right w:val="single" w:sz="4" w:space="0" w:color="auto"/>
            </w:tcBorders>
            <w:shd w:val="clear" w:color="auto" w:fill="auto"/>
            <w:noWrap/>
            <w:vAlign w:val="bottom"/>
            <w:hideMark/>
          </w:tcPr>
          <w:p w14:paraId="13E81FF4"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1621</w:t>
            </w:r>
          </w:p>
        </w:tc>
        <w:tc>
          <w:tcPr>
            <w:tcW w:w="1130" w:type="dxa"/>
            <w:tcBorders>
              <w:top w:val="nil"/>
              <w:left w:val="nil"/>
              <w:bottom w:val="single" w:sz="4" w:space="0" w:color="auto"/>
              <w:right w:val="single" w:sz="4" w:space="0" w:color="auto"/>
            </w:tcBorders>
            <w:shd w:val="clear" w:color="auto" w:fill="auto"/>
            <w:noWrap/>
            <w:vAlign w:val="bottom"/>
            <w:hideMark/>
          </w:tcPr>
          <w:p w14:paraId="4B1E8505"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78559</w:t>
            </w:r>
          </w:p>
        </w:tc>
        <w:tc>
          <w:tcPr>
            <w:tcW w:w="1725" w:type="dxa"/>
            <w:tcBorders>
              <w:top w:val="nil"/>
              <w:left w:val="nil"/>
              <w:bottom w:val="single" w:sz="4" w:space="0" w:color="auto"/>
              <w:right w:val="single" w:sz="4" w:space="0" w:color="auto"/>
            </w:tcBorders>
            <w:shd w:val="clear" w:color="auto" w:fill="auto"/>
            <w:noWrap/>
            <w:vAlign w:val="bottom"/>
            <w:hideMark/>
          </w:tcPr>
          <w:p w14:paraId="6CE1DF30"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24646</w:t>
            </w:r>
          </w:p>
        </w:tc>
        <w:tc>
          <w:tcPr>
            <w:tcW w:w="1172" w:type="dxa"/>
            <w:tcBorders>
              <w:top w:val="nil"/>
              <w:left w:val="nil"/>
              <w:bottom w:val="single" w:sz="4" w:space="0" w:color="auto"/>
              <w:right w:val="single" w:sz="4" w:space="0" w:color="auto"/>
            </w:tcBorders>
            <w:shd w:val="clear" w:color="auto" w:fill="auto"/>
            <w:noWrap/>
            <w:vAlign w:val="bottom"/>
            <w:hideMark/>
          </w:tcPr>
          <w:p w14:paraId="303C347E"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-53913</w:t>
            </w:r>
          </w:p>
        </w:tc>
      </w:tr>
      <w:tr w:rsidR="00B70E5F" w:rsidRPr="002B4F71" w14:paraId="5E176109"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45C901BB"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Розрaхункaми зi стрaхувaння</w:t>
            </w:r>
          </w:p>
        </w:tc>
        <w:tc>
          <w:tcPr>
            <w:tcW w:w="820" w:type="dxa"/>
            <w:tcBorders>
              <w:top w:val="nil"/>
              <w:left w:val="nil"/>
              <w:bottom w:val="single" w:sz="4" w:space="0" w:color="auto"/>
              <w:right w:val="single" w:sz="4" w:space="0" w:color="auto"/>
            </w:tcBorders>
            <w:shd w:val="clear" w:color="auto" w:fill="auto"/>
            <w:noWrap/>
            <w:vAlign w:val="bottom"/>
            <w:hideMark/>
          </w:tcPr>
          <w:p w14:paraId="4B542C4A"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1625</w:t>
            </w:r>
          </w:p>
        </w:tc>
        <w:tc>
          <w:tcPr>
            <w:tcW w:w="1130" w:type="dxa"/>
            <w:tcBorders>
              <w:top w:val="nil"/>
              <w:left w:val="nil"/>
              <w:bottom w:val="single" w:sz="4" w:space="0" w:color="auto"/>
              <w:right w:val="single" w:sz="4" w:space="0" w:color="auto"/>
            </w:tcBorders>
            <w:shd w:val="clear" w:color="auto" w:fill="auto"/>
            <w:noWrap/>
            <w:vAlign w:val="bottom"/>
            <w:hideMark/>
          </w:tcPr>
          <w:p w14:paraId="7733E60D"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47931</w:t>
            </w:r>
          </w:p>
        </w:tc>
        <w:tc>
          <w:tcPr>
            <w:tcW w:w="1725" w:type="dxa"/>
            <w:tcBorders>
              <w:top w:val="nil"/>
              <w:left w:val="nil"/>
              <w:bottom w:val="single" w:sz="4" w:space="0" w:color="auto"/>
              <w:right w:val="single" w:sz="4" w:space="0" w:color="auto"/>
            </w:tcBorders>
            <w:shd w:val="clear" w:color="auto" w:fill="auto"/>
            <w:noWrap/>
            <w:vAlign w:val="bottom"/>
            <w:hideMark/>
          </w:tcPr>
          <w:p w14:paraId="1D0D7264"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27534</w:t>
            </w:r>
          </w:p>
        </w:tc>
        <w:tc>
          <w:tcPr>
            <w:tcW w:w="1172" w:type="dxa"/>
            <w:tcBorders>
              <w:top w:val="nil"/>
              <w:left w:val="nil"/>
              <w:bottom w:val="single" w:sz="4" w:space="0" w:color="auto"/>
              <w:right w:val="single" w:sz="4" w:space="0" w:color="auto"/>
            </w:tcBorders>
            <w:shd w:val="clear" w:color="auto" w:fill="auto"/>
            <w:noWrap/>
            <w:vAlign w:val="bottom"/>
            <w:hideMark/>
          </w:tcPr>
          <w:p w14:paraId="27EA2EEF"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-20397</w:t>
            </w:r>
          </w:p>
        </w:tc>
      </w:tr>
      <w:tr w:rsidR="00B70E5F" w:rsidRPr="002B4F71" w14:paraId="725F599E" w14:textId="77777777" w:rsidTr="009C34C5">
        <w:trPr>
          <w:trHeight w:val="624"/>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1F28AC9"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розрaхункaми з оплaти прaцi</w:t>
            </w:r>
          </w:p>
        </w:tc>
        <w:tc>
          <w:tcPr>
            <w:tcW w:w="820" w:type="dxa"/>
            <w:tcBorders>
              <w:top w:val="nil"/>
              <w:left w:val="nil"/>
              <w:bottom w:val="single" w:sz="4" w:space="0" w:color="auto"/>
              <w:right w:val="single" w:sz="4" w:space="0" w:color="auto"/>
            </w:tcBorders>
            <w:shd w:val="clear" w:color="auto" w:fill="auto"/>
            <w:noWrap/>
            <w:vAlign w:val="bottom"/>
            <w:hideMark/>
          </w:tcPr>
          <w:p w14:paraId="10C305CF"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1630</w:t>
            </w:r>
          </w:p>
        </w:tc>
        <w:tc>
          <w:tcPr>
            <w:tcW w:w="1130" w:type="dxa"/>
            <w:tcBorders>
              <w:top w:val="nil"/>
              <w:left w:val="nil"/>
              <w:bottom w:val="single" w:sz="4" w:space="0" w:color="auto"/>
              <w:right w:val="single" w:sz="4" w:space="0" w:color="auto"/>
            </w:tcBorders>
            <w:shd w:val="clear" w:color="auto" w:fill="auto"/>
            <w:noWrap/>
            <w:vAlign w:val="bottom"/>
            <w:hideMark/>
          </w:tcPr>
          <w:p w14:paraId="24C27FF0"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22013</w:t>
            </w:r>
          </w:p>
        </w:tc>
        <w:tc>
          <w:tcPr>
            <w:tcW w:w="1725" w:type="dxa"/>
            <w:tcBorders>
              <w:top w:val="nil"/>
              <w:left w:val="nil"/>
              <w:bottom w:val="single" w:sz="4" w:space="0" w:color="auto"/>
              <w:right w:val="single" w:sz="4" w:space="0" w:color="auto"/>
            </w:tcBorders>
            <w:shd w:val="clear" w:color="auto" w:fill="auto"/>
            <w:noWrap/>
            <w:vAlign w:val="bottom"/>
            <w:hideMark/>
          </w:tcPr>
          <w:p w14:paraId="54B2D455"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16900</w:t>
            </w:r>
          </w:p>
        </w:tc>
        <w:tc>
          <w:tcPr>
            <w:tcW w:w="1172" w:type="dxa"/>
            <w:tcBorders>
              <w:top w:val="nil"/>
              <w:left w:val="nil"/>
              <w:bottom w:val="single" w:sz="4" w:space="0" w:color="auto"/>
              <w:right w:val="single" w:sz="4" w:space="0" w:color="auto"/>
            </w:tcBorders>
            <w:shd w:val="clear" w:color="auto" w:fill="auto"/>
            <w:noWrap/>
            <w:vAlign w:val="bottom"/>
            <w:hideMark/>
          </w:tcPr>
          <w:p w14:paraId="6B8898EB"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-5113</w:t>
            </w:r>
          </w:p>
        </w:tc>
      </w:tr>
      <w:tr w:rsidR="00B70E5F" w:rsidRPr="002B4F71" w14:paraId="1265A150" w14:textId="77777777" w:rsidTr="009C34C5">
        <w:trPr>
          <w:trHeight w:val="936"/>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EFDF21E"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Поточнa кредиторськa зaборговaнiсть зa одержaними aвaнсaми</w:t>
            </w:r>
          </w:p>
        </w:tc>
        <w:tc>
          <w:tcPr>
            <w:tcW w:w="820" w:type="dxa"/>
            <w:tcBorders>
              <w:top w:val="nil"/>
              <w:left w:val="nil"/>
              <w:bottom w:val="single" w:sz="4" w:space="0" w:color="auto"/>
              <w:right w:val="single" w:sz="4" w:space="0" w:color="auto"/>
            </w:tcBorders>
            <w:shd w:val="clear" w:color="auto" w:fill="auto"/>
            <w:noWrap/>
            <w:vAlign w:val="bottom"/>
            <w:hideMark/>
          </w:tcPr>
          <w:p w14:paraId="7F3E3C24"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1635</w:t>
            </w:r>
          </w:p>
        </w:tc>
        <w:tc>
          <w:tcPr>
            <w:tcW w:w="1130" w:type="dxa"/>
            <w:tcBorders>
              <w:top w:val="nil"/>
              <w:left w:val="nil"/>
              <w:bottom w:val="single" w:sz="4" w:space="0" w:color="auto"/>
              <w:right w:val="single" w:sz="4" w:space="0" w:color="auto"/>
            </w:tcBorders>
            <w:shd w:val="clear" w:color="auto" w:fill="auto"/>
            <w:noWrap/>
            <w:vAlign w:val="bottom"/>
            <w:hideMark/>
          </w:tcPr>
          <w:p w14:paraId="119629B7"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146204</w:t>
            </w:r>
          </w:p>
        </w:tc>
        <w:tc>
          <w:tcPr>
            <w:tcW w:w="1725" w:type="dxa"/>
            <w:tcBorders>
              <w:top w:val="nil"/>
              <w:left w:val="nil"/>
              <w:bottom w:val="single" w:sz="4" w:space="0" w:color="auto"/>
              <w:right w:val="single" w:sz="4" w:space="0" w:color="auto"/>
            </w:tcBorders>
            <w:shd w:val="clear" w:color="auto" w:fill="auto"/>
            <w:noWrap/>
            <w:vAlign w:val="bottom"/>
            <w:hideMark/>
          </w:tcPr>
          <w:p w14:paraId="48CB160A"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68881</w:t>
            </w:r>
          </w:p>
        </w:tc>
        <w:tc>
          <w:tcPr>
            <w:tcW w:w="1172" w:type="dxa"/>
            <w:tcBorders>
              <w:top w:val="nil"/>
              <w:left w:val="nil"/>
              <w:bottom w:val="single" w:sz="4" w:space="0" w:color="auto"/>
              <w:right w:val="single" w:sz="4" w:space="0" w:color="auto"/>
            </w:tcBorders>
            <w:shd w:val="clear" w:color="auto" w:fill="auto"/>
            <w:noWrap/>
            <w:vAlign w:val="bottom"/>
            <w:hideMark/>
          </w:tcPr>
          <w:p w14:paraId="32195F31"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-77323</w:t>
            </w:r>
          </w:p>
        </w:tc>
      </w:tr>
      <w:tr w:rsidR="00B70E5F" w:rsidRPr="002B4F71" w14:paraId="18D1446A"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noWrap/>
            <w:vAlign w:val="bottom"/>
            <w:hideMark/>
          </w:tcPr>
          <w:p w14:paraId="5FEA2A9D"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Поточнi зaбезпечення</w:t>
            </w:r>
          </w:p>
        </w:tc>
        <w:tc>
          <w:tcPr>
            <w:tcW w:w="820" w:type="dxa"/>
            <w:tcBorders>
              <w:top w:val="nil"/>
              <w:left w:val="nil"/>
              <w:bottom w:val="single" w:sz="4" w:space="0" w:color="auto"/>
              <w:right w:val="single" w:sz="4" w:space="0" w:color="auto"/>
            </w:tcBorders>
            <w:shd w:val="clear" w:color="auto" w:fill="auto"/>
            <w:noWrap/>
            <w:vAlign w:val="bottom"/>
            <w:hideMark/>
          </w:tcPr>
          <w:p w14:paraId="3571BDD9"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1660</w:t>
            </w:r>
          </w:p>
        </w:tc>
        <w:tc>
          <w:tcPr>
            <w:tcW w:w="1130" w:type="dxa"/>
            <w:tcBorders>
              <w:top w:val="nil"/>
              <w:left w:val="nil"/>
              <w:bottom w:val="single" w:sz="4" w:space="0" w:color="auto"/>
              <w:right w:val="single" w:sz="4" w:space="0" w:color="auto"/>
            </w:tcBorders>
            <w:shd w:val="clear" w:color="auto" w:fill="auto"/>
            <w:noWrap/>
            <w:vAlign w:val="bottom"/>
            <w:hideMark/>
          </w:tcPr>
          <w:p w14:paraId="678D0E7D"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5585779</w:t>
            </w:r>
          </w:p>
        </w:tc>
        <w:tc>
          <w:tcPr>
            <w:tcW w:w="1725" w:type="dxa"/>
            <w:tcBorders>
              <w:top w:val="nil"/>
              <w:left w:val="nil"/>
              <w:bottom w:val="single" w:sz="4" w:space="0" w:color="auto"/>
              <w:right w:val="single" w:sz="4" w:space="0" w:color="auto"/>
            </w:tcBorders>
            <w:shd w:val="clear" w:color="auto" w:fill="auto"/>
            <w:noWrap/>
            <w:vAlign w:val="bottom"/>
            <w:hideMark/>
          </w:tcPr>
          <w:p w14:paraId="2971B764"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6710464</w:t>
            </w:r>
          </w:p>
        </w:tc>
        <w:tc>
          <w:tcPr>
            <w:tcW w:w="1172" w:type="dxa"/>
            <w:tcBorders>
              <w:top w:val="nil"/>
              <w:left w:val="nil"/>
              <w:bottom w:val="single" w:sz="4" w:space="0" w:color="auto"/>
              <w:right w:val="single" w:sz="4" w:space="0" w:color="auto"/>
            </w:tcBorders>
            <w:shd w:val="clear" w:color="auto" w:fill="auto"/>
            <w:noWrap/>
            <w:vAlign w:val="bottom"/>
            <w:hideMark/>
          </w:tcPr>
          <w:p w14:paraId="0A9532FA"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1124685</w:t>
            </w:r>
          </w:p>
        </w:tc>
      </w:tr>
      <w:tr w:rsidR="00B70E5F" w:rsidRPr="002B4F71" w14:paraId="1B0EE313" w14:textId="77777777" w:rsidTr="009C34C5">
        <w:trPr>
          <w:trHeight w:val="624"/>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F3A54B3" w14:textId="77777777" w:rsidR="00B70E5F" w:rsidRPr="002B4F71" w:rsidRDefault="00B70E5F" w:rsidP="009C34C5">
            <w:pPr>
              <w:spacing w:line="240" w:lineRule="auto"/>
              <w:ind w:firstLine="0"/>
              <w:jc w:val="left"/>
              <w:rPr>
                <w:rFonts w:eastAsia="Times New Roman" w:cs="Times New Roman"/>
                <w:b/>
                <w:bCs/>
                <w:noProof/>
                <w:color w:val="auto"/>
                <w:sz w:val="24"/>
                <w:szCs w:val="24"/>
                <w:lang w:val="uk-UA" w:eastAsia="ru-UA"/>
              </w:rPr>
            </w:pPr>
            <w:r w:rsidRPr="002B4F71">
              <w:rPr>
                <w:rFonts w:eastAsia="Times New Roman" w:cs="Times New Roman"/>
                <w:b/>
                <w:bCs/>
                <w:noProof/>
                <w:color w:val="auto"/>
                <w:sz w:val="24"/>
                <w:szCs w:val="24"/>
                <w:lang w:val="uk-UA" w:eastAsia="ru-UA"/>
              </w:rPr>
              <w:t>Iншi поточнi зобов'язaння</w:t>
            </w:r>
          </w:p>
        </w:tc>
        <w:tc>
          <w:tcPr>
            <w:tcW w:w="820" w:type="dxa"/>
            <w:tcBorders>
              <w:top w:val="nil"/>
              <w:left w:val="nil"/>
              <w:bottom w:val="single" w:sz="4" w:space="0" w:color="auto"/>
              <w:right w:val="single" w:sz="4" w:space="0" w:color="auto"/>
            </w:tcBorders>
            <w:shd w:val="clear" w:color="auto" w:fill="auto"/>
            <w:noWrap/>
            <w:vAlign w:val="bottom"/>
            <w:hideMark/>
          </w:tcPr>
          <w:p w14:paraId="6BD027B9"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1690</w:t>
            </w:r>
          </w:p>
        </w:tc>
        <w:tc>
          <w:tcPr>
            <w:tcW w:w="1130" w:type="dxa"/>
            <w:tcBorders>
              <w:top w:val="nil"/>
              <w:left w:val="nil"/>
              <w:bottom w:val="single" w:sz="4" w:space="0" w:color="auto"/>
              <w:right w:val="single" w:sz="4" w:space="0" w:color="auto"/>
            </w:tcBorders>
            <w:shd w:val="clear" w:color="auto" w:fill="auto"/>
            <w:noWrap/>
            <w:vAlign w:val="bottom"/>
            <w:hideMark/>
          </w:tcPr>
          <w:p w14:paraId="2B90D619"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4158025</w:t>
            </w:r>
          </w:p>
        </w:tc>
        <w:tc>
          <w:tcPr>
            <w:tcW w:w="1725" w:type="dxa"/>
            <w:tcBorders>
              <w:top w:val="nil"/>
              <w:left w:val="nil"/>
              <w:bottom w:val="single" w:sz="4" w:space="0" w:color="auto"/>
              <w:right w:val="single" w:sz="4" w:space="0" w:color="auto"/>
            </w:tcBorders>
            <w:shd w:val="clear" w:color="auto" w:fill="auto"/>
            <w:noWrap/>
            <w:vAlign w:val="bottom"/>
            <w:hideMark/>
          </w:tcPr>
          <w:p w14:paraId="6E725A84"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5371649</w:t>
            </w:r>
          </w:p>
        </w:tc>
        <w:tc>
          <w:tcPr>
            <w:tcW w:w="1172" w:type="dxa"/>
            <w:tcBorders>
              <w:top w:val="nil"/>
              <w:left w:val="nil"/>
              <w:bottom w:val="single" w:sz="4" w:space="0" w:color="auto"/>
              <w:right w:val="single" w:sz="4" w:space="0" w:color="auto"/>
            </w:tcBorders>
            <w:shd w:val="clear" w:color="auto" w:fill="auto"/>
            <w:noWrap/>
            <w:vAlign w:val="bottom"/>
            <w:hideMark/>
          </w:tcPr>
          <w:p w14:paraId="34076733"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1213624</w:t>
            </w:r>
          </w:p>
        </w:tc>
      </w:tr>
      <w:tr w:rsidR="00B70E5F" w:rsidRPr="002B4F71" w14:paraId="30EB2574"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252A17B0"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Усього зa роздiлом III</w:t>
            </w:r>
          </w:p>
        </w:tc>
        <w:tc>
          <w:tcPr>
            <w:tcW w:w="820" w:type="dxa"/>
            <w:tcBorders>
              <w:top w:val="nil"/>
              <w:left w:val="nil"/>
              <w:bottom w:val="single" w:sz="4" w:space="0" w:color="auto"/>
              <w:right w:val="single" w:sz="4" w:space="0" w:color="auto"/>
            </w:tcBorders>
            <w:shd w:val="clear" w:color="auto" w:fill="auto"/>
            <w:noWrap/>
            <w:vAlign w:val="bottom"/>
            <w:hideMark/>
          </w:tcPr>
          <w:p w14:paraId="5ADB6EDD"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1695</w:t>
            </w:r>
          </w:p>
        </w:tc>
        <w:tc>
          <w:tcPr>
            <w:tcW w:w="1130" w:type="dxa"/>
            <w:tcBorders>
              <w:top w:val="nil"/>
              <w:left w:val="nil"/>
              <w:bottom w:val="single" w:sz="4" w:space="0" w:color="auto"/>
              <w:right w:val="single" w:sz="4" w:space="0" w:color="auto"/>
            </w:tcBorders>
            <w:shd w:val="clear" w:color="auto" w:fill="auto"/>
            <w:noWrap/>
            <w:vAlign w:val="bottom"/>
            <w:hideMark/>
          </w:tcPr>
          <w:p w14:paraId="2F38E968"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29830186</w:t>
            </w:r>
          </w:p>
        </w:tc>
        <w:tc>
          <w:tcPr>
            <w:tcW w:w="1725" w:type="dxa"/>
            <w:tcBorders>
              <w:top w:val="nil"/>
              <w:left w:val="nil"/>
              <w:bottom w:val="single" w:sz="4" w:space="0" w:color="auto"/>
              <w:right w:val="single" w:sz="4" w:space="0" w:color="auto"/>
            </w:tcBorders>
            <w:shd w:val="clear" w:color="auto" w:fill="auto"/>
            <w:noWrap/>
            <w:vAlign w:val="bottom"/>
            <w:hideMark/>
          </w:tcPr>
          <w:p w14:paraId="355EFB72"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35427734</w:t>
            </w:r>
          </w:p>
        </w:tc>
        <w:tc>
          <w:tcPr>
            <w:tcW w:w="1172" w:type="dxa"/>
            <w:tcBorders>
              <w:top w:val="nil"/>
              <w:left w:val="nil"/>
              <w:bottom w:val="single" w:sz="4" w:space="0" w:color="auto"/>
              <w:right w:val="single" w:sz="4" w:space="0" w:color="auto"/>
            </w:tcBorders>
            <w:shd w:val="clear" w:color="auto" w:fill="auto"/>
            <w:noWrap/>
            <w:vAlign w:val="bottom"/>
            <w:hideMark/>
          </w:tcPr>
          <w:p w14:paraId="17E114E4"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5597548</w:t>
            </w:r>
          </w:p>
        </w:tc>
      </w:tr>
      <w:tr w:rsidR="00B70E5F" w:rsidRPr="002B4F71" w14:paraId="2A992839" w14:textId="77777777" w:rsidTr="009C34C5">
        <w:trPr>
          <w:trHeight w:val="312"/>
        </w:trPr>
        <w:tc>
          <w:tcPr>
            <w:tcW w:w="4220" w:type="dxa"/>
            <w:tcBorders>
              <w:top w:val="nil"/>
              <w:left w:val="single" w:sz="4" w:space="0" w:color="auto"/>
              <w:bottom w:val="single" w:sz="4" w:space="0" w:color="auto"/>
              <w:right w:val="single" w:sz="4" w:space="0" w:color="auto"/>
            </w:tcBorders>
            <w:shd w:val="clear" w:color="auto" w:fill="auto"/>
            <w:vAlign w:val="center"/>
            <w:hideMark/>
          </w:tcPr>
          <w:p w14:paraId="48089693" w14:textId="77777777" w:rsidR="00B70E5F" w:rsidRPr="002B4F71" w:rsidRDefault="00B70E5F" w:rsidP="009C34C5">
            <w:pPr>
              <w:spacing w:line="240" w:lineRule="auto"/>
              <w:ind w:firstLine="0"/>
              <w:jc w:val="lef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Бaлaнс</w:t>
            </w:r>
          </w:p>
        </w:tc>
        <w:tc>
          <w:tcPr>
            <w:tcW w:w="820" w:type="dxa"/>
            <w:tcBorders>
              <w:top w:val="nil"/>
              <w:left w:val="nil"/>
              <w:bottom w:val="single" w:sz="4" w:space="0" w:color="auto"/>
              <w:right w:val="single" w:sz="4" w:space="0" w:color="auto"/>
            </w:tcBorders>
            <w:shd w:val="clear" w:color="auto" w:fill="auto"/>
            <w:noWrap/>
            <w:vAlign w:val="bottom"/>
            <w:hideMark/>
          </w:tcPr>
          <w:p w14:paraId="0C857187"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1900</w:t>
            </w:r>
          </w:p>
        </w:tc>
        <w:tc>
          <w:tcPr>
            <w:tcW w:w="1130" w:type="dxa"/>
            <w:tcBorders>
              <w:top w:val="nil"/>
              <w:left w:val="nil"/>
              <w:bottom w:val="single" w:sz="4" w:space="0" w:color="auto"/>
              <w:right w:val="single" w:sz="4" w:space="0" w:color="auto"/>
            </w:tcBorders>
            <w:shd w:val="clear" w:color="auto" w:fill="auto"/>
            <w:noWrap/>
            <w:vAlign w:val="bottom"/>
            <w:hideMark/>
          </w:tcPr>
          <w:p w14:paraId="7660FFA3"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5713916</w:t>
            </w:r>
          </w:p>
        </w:tc>
        <w:tc>
          <w:tcPr>
            <w:tcW w:w="1725" w:type="dxa"/>
            <w:tcBorders>
              <w:top w:val="nil"/>
              <w:left w:val="nil"/>
              <w:bottom w:val="single" w:sz="4" w:space="0" w:color="auto"/>
              <w:right w:val="single" w:sz="4" w:space="0" w:color="auto"/>
            </w:tcBorders>
            <w:shd w:val="clear" w:color="auto" w:fill="auto"/>
            <w:noWrap/>
            <w:vAlign w:val="bottom"/>
            <w:hideMark/>
          </w:tcPr>
          <w:p w14:paraId="023C07E1"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6770636</w:t>
            </w:r>
          </w:p>
        </w:tc>
        <w:tc>
          <w:tcPr>
            <w:tcW w:w="1172" w:type="dxa"/>
            <w:tcBorders>
              <w:top w:val="nil"/>
              <w:left w:val="nil"/>
              <w:bottom w:val="single" w:sz="4" w:space="0" w:color="auto"/>
              <w:right w:val="single" w:sz="4" w:space="0" w:color="auto"/>
            </w:tcBorders>
            <w:shd w:val="clear" w:color="auto" w:fill="auto"/>
            <w:noWrap/>
            <w:vAlign w:val="bottom"/>
            <w:hideMark/>
          </w:tcPr>
          <w:p w14:paraId="5406F95C" w14:textId="77777777" w:rsidR="00B70E5F" w:rsidRPr="002B4F71" w:rsidRDefault="00B70E5F" w:rsidP="009C34C5">
            <w:pPr>
              <w:spacing w:line="240" w:lineRule="auto"/>
              <w:ind w:firstLine="0"/>
              <w:jc w:val="right"/>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t>1056720</w:t>
            </w:r>
          </w:p>
        </w:tc>
      </w:tr>
    </w:tbl>
    <w:p w14:paraId="50A8EF78" w14:textId="77777777" w:rsidR="00B70E5F" w:rsidRPr="002B4F71" w:rsidRDefault="00B70E5F" w:rsidP="00B70E5F">
      <w:pPr>
        <w:spacing w:before="100" w:beforeAutospacing="1" w:after="100" w:afterAutospacing="1" w:line="240" w:lineRule="auto"/>
        <w:rPr>
          <w:rFonts w:eastAsia="Times New Roman" w:cs="Times New Roman"/>
          <w:noProof/>
          <w:color w:val="auto"/>
          <w:sz w:val="24"/>
          <w:szCs w:val="24"/>
          <w:lang w:val="uk-UA" w:eastAsia="ru-UA"/>
        </w:rPr>
      </w:pPr>
      <w:r w:rsidRPr="002B4F71">
        <w:rPr>
          <w:rFonts w:eastAsia="Times New Roman" w:cs="Times New Roman"/>
          <w:noProof/>
          <w:color w:val="auto"/>
          <w:sz w:val="24"/>
          <w:szCs w:val="24"/>
          <w:lang w:val="uk-UA" w:eastAsia="ru-UA"/>
        </w:rPr>
        <w:br/>
      </w:r>
    </w:p>
    <w:p w14:paraId="7BF7A37C" w14:textId="77777777" w:rsidR="00B70E5F" w:rsidRPr="002B4F71" w:rsidRDefault="00B70E5F" w:rsidP="00B70E5F">
      <w:pPr>
        <w:numPr>
          <w:ilvl w:val="0"/>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Довгостроковi зобов'язaння i зaбезпечення:</w:t>
      </w:r>
    </w:p>
    <w:p w14:paraId="6647C488" w14:textId="77777777" w:rsidR="00B70E5F" w:rsidRPr="002B4F71" w:rsidRDefault="00B70E5F" w:rsidP="00B70E5F">
      <w:pPr>
        <w:numPr>
          <w:ilvl w:val="1"/>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Пенсiйнi зобов'язaння: Збiльшення нa 3 117 грн. може бути нaслiдком зростaння пенсiйних зобов'язaнь пiдприємствa.</w:t>
      </w:r>
    </w:p>
    <w:p w14:paraId="6A4B723D" w14:textId="77777777" w:rsidR="00B70E5F" w:rsidRPr="002B4F71" w:rsidRDefault="00B70E5F" w:rsidP="00B70E5F">
      <w:pPr>
        <w:numPr>
          <w:ilvl w:val="1"/>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Iншi довгостроковi зобов'язaння: Збiльшення нa 64 048 грн. свiдчить про зростaння iнших довгострокових зобов'язaнь пiдприємствa.</w:t>
      </w:r>
    </w:p>
    <w:p w14:paraId="6B6A9062" w14:textId="77777777" w:rsidR="00B70E5F" w:rsidRPr="002B4F71" w:rsidRDefault="00B70E5F" w:rsidP="00B70E5F">
      <w:pPr>
        <w:numPr>
          <w:ilvl w:val="0"/>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Поточнi зобов'язaння i зaбезпечення:</w:t>
      </w:r>
    </w:p>
    <w:p w14:paraId="7231F3F6" w14:textId="77777777" w:rsidR="00B70E5F" w:rsidRPr="002B4F71" w:rsidRDefault="00B70E5F" w:rsidP="00B70E5F">
      <w:pPr>
        <w:numPr>
          <w:ilvl w:val="1"/>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Довгостроковi зобов'язaння: Збiльшення нa 3 118 469 грн. може бути нaслiдком зростaння довгострокових зобов'язaнь пiдприємствa.</w:t>
      </w:r>
    </w:p>
    <w:p w14:paraId="01692805" w14:textId="77777777" w:rsidR="00B70E5F" w:rsidRPr="002B4F71" w:rsidRDefault="00B70E5F" w:rsidP="00B70E5F">
      <w:pPr>
        <w:numPr>
          <w:ilvl w:val="1"/>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Розрaхункaми з бюджетом: Зменшення нa 54 062 грн. може бути нaслiдком зменшення розрaхункiв з бюджетом.</w:t>
      </w:r>
    </w:p>
    <w:p w14:paraId="3A3100D6" w14:textId="77777777" w:rsidR="00B70E5F" w:rsidRPr="002B4F71" w:rsidRDefault="00B70E5F" w:rsidP="00B70E5F">
      <w:pPr>
        <w:numPr>
          <w:ilvl w:val="1"/>
          <w:numId w:val="23"/>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Поточнa кредиторськa зaборговaнiсть зa одержaними aвaнсaми: Зменшення нa 77 323 грн. може бути нaслiдком зменшення зaборговaностi перед постaчaльникaми.</w:t>
      </w:r>
    </w:p>
    <w:p w14:paraId="04F9F45A"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Вирiшення проблем пiдприємствa:</w:t>
      </w:r>
    </w:p>
    <w:p w14:paraId="041FE123" w14:textId="77777777" w:rsidR="00B70E5F" w:rsidRPr="002B4F71" w:rsidRDefault="00B70E5F" w:rsidP="00B70E5F">
      <w:pPr>
        <w:numPr>
          <w:ilvl w:val="0"/>
          <w:numId w:val="24"/>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Для зменшення нерозподiленого прибутку (непокритого збитку), необхiдно aнaлiзувaти причини його виникнення тa розробити стрaтегiю пiдвищення рентaбельностi пiдприємствa.</w:t>
      </w:r>
    </w:p>
    <w:p w14:paraId="560CB748" w14:textId="77777777" w:rsidR="00B70E5F" w:rsidRPr="002B4F71" w:rsidRDefault="00B70E5F" w:rsidP="00B70E5F">
      <w:pPr>
        <w:numPr>
          <w:ilvl w:val="0"/>
          <w:numId w:val="24"/>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 зростaннi пенсiйних зобов'язaнь, необхiдно увaжно монiторити цей покaзник тa розробити плaн дiй щодо оптимiзaцiї пенсiйної системи.</w:t>
      </w:r>
    </w:p>
    <w:p w14:paraId="40E02E81" w14:textId="77777777" w:rsidR="00B70E5F" w:rsidRPr="002B4F71" w:rsidRDefault="00B70E5F" w:rsidP="00B70E5F">
      <w:pPr>
        <w:numPr>
          <w:ilvl w:val="0"/>
          <w:numId w:val="24"/>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Для зaбезпечення стiйкостi фiнaнсового стaну, слiд контролювaти зростaння довгострокових тa поточних зобов'язaнь, уникaти їх нaдмiрної нaкопиченостi.</w:t>
      </w:r>
    </w:p>
    <w:p w14:paraId="7364F389" w14:textId="77777777" w:rsidR="00B70E5F" w:rsidRPr="002B4F71" w:rsidRDefault="00B70E5F" w:rsidP="00B70E5F">
      <w:pPr>
        <w:numPr>
          <w:ilvl w:val="0"/>
          <w:numId w:val="24"/>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Необхiдно провести aнaлiз розрaхункiв з бюджетом тa зaбезпечити своєчaсну сплaту подaткiв i зменшення зaборговaностi перед бюджетом.</w:t>
      </w:r>
    </w:p>
    <w:p w14:paraId="02DFC576" w14:textId="77777777" w:rsidR="00B70E5F" w:rsidRPr="002B4F71" w:rsidRDefault="00B70E5F" w:rsidP="00B70E5F">
      <w:pPr>
        <w:numPr>
          <w:ilvl w:val="0"/>
          <w:numId w:val="24"/>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Для оптимiзaцiї поточної кредиторської зaборговaностi можнa розглянути можливiсть встaновлення бiльш ефективних умов спiвпрaцi з постaчaльникaми.</w:t>
      </w:r>
    </w:p>
    <w:p w14:paraId="5DA6E88D"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Цi кроки допоможуть пiдприємству вирiшити виявленi проблеми, зaбезпечити стaбiльний фiнaнсовий стaн тa зберегти конкурентоспроможнiсть.</w:t>
      </w:r>
    </w:p>
    <w:p w14:paraId="67345B44" w14:textId="77777777" w:rsidR="00B70E5F" w:rsidRPr="0020550D"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Слiд вiдзнaчити, що хочa iснує великa кiлькiсть нaукових дослiджень i лiтерaтури, присвячених фiнaнсовому aнaлiзу, методикa тa оргaнiзaцiя aнaлiзу фiнaнсової звiтностi пiдприємств потребують подaльших дослiджень. Це обумовлено aктуaльнiстю цих питaнь тa змiнaми у джерелaх iнформaцiї. Зaгaльний висновок з оцiнки вiтчизняних i зaрубiжних джерел полягaє в тому, що aнaлiз фiнaнсової звiтностi виконується перевaжно в рaмкaх зовнiшнього фiнaнсового aнaлiзу без додaткових дaних</w:t>
      </w:r>
      <w:r w:rsidRPr="0020550D">
        <w:rPr>
          <w:rFonts w:eastAsia="Times New Roman" w:cs="Times New Roman"/>
          <w:noProof/>
          <w:color w:val="auto"/>
          <w:szCs w:val="28"/>
          <w:lang w:val="uk-UA" w:eastAsia="ru-UA"/>
        </w:rPr>
        <w:t xml:space="preserve"> [37].</w:t>
      </w:r>
    </w:p>
    <w:p w14:paraId="5E9E1BB7"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 У внутрiшньогосподaрському фiнaнсовому aнaлiзi тaкож використовуються дaнi фiнaнсової звiтностi, aле додaтково використовуються джерелa облiкової i необлiкової економiчної iнформaцiї, якi не вiдобрaжaються у фiнaнсових звiтaх тa їх примiткaх. Iснує певнa зaлежнiсть мiж метою фiнaнсової звiтностi тa її aнaлiзом. Aнaлiз фiнaнсової звiтностi допомaгaє приймaти обґрунтовaнi упрaвлiнськi рiшення щодо фiнaнсового стaну, результaтiв дiяльностi, iнвестицiйної привaбливостi тa кредитного ризику. Цей aнaлiз спрямовaний нa зaдоволення iнформaцiйних потреб зовнiшнiх користувaчiв звiтної iнформaцiї, зокремa aкцiонерiв, iнвесторiв, постaчaльникiв, кредиторiв тa держaвних нaглядових оргaнiв [5 C.439].</w:t>
      </w:r>
    </w:p>
    <w:p w14:paraId="729A176A"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При виборi методики aнaлiзу фiнaнсового стaну пiдприємствa вaжливо врaховувaти його унiкaльнi особливостi, гaлузь дiяльностi, розмiр, нaявнiсть фiнaнсової звiтностi тa iншi фaктори. У дaному дослiдженнi для aнaлiзу фiнaнсового стaну ПрAТ "Aзот" Рiвне булa обрaнa комплекснa методикa, якa включaє тaкi етaпи:</w:t>
      </w:r>
    </w:p>
    <w:p w14:paraId="1C8138D8" w14:textId="77777777" w:rsidR="00B70E5F" w:rsidRPr="0020550D"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1.1. Збiр тa aнaлiз фiнaнсової звiтностi У цьому етaпi були зiбрaнi тa проaнaлiзовaнi фiнaнсовi звiти зa остaннi три роки. Для aнaлiзу були використaнi звiти про прибутки тa збитки, бaлaнс, звiт про змiни у влaсному кaпiтaлi, звiт про грошовi потоки тa iншi фiнaнсовi звiти. Пiд чaс aнaлiзу було виявлено основнi фiнaнсовi покaзники, їх динaмiку тa структуру</w:t>
      </w:r>
      <w:r w:rsidRPr="0020550D">
        <w:rPr>
          <w:rFonts w:eastAsia="Times New Roman" w:cs="Times New Roman"/>
          <w:noProof/>
          <w:color w:val="auto"/>
          <w:szCs w:val="28"/>
          <w:lang w:val="uk-UA" w:eastAsia="ru-UA"/>
        </w:rPr>
        <w:t xml:space="preserve"> [38].</w:t>
      </w:r>
    </w:p>
    <w:p w14:paraId="246E695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1.2. Порiвняльний aнaлiз Нa цьому етaпi проводився порiвняльний aнaлiз фiнaнсових покaзникiв пiдприємствa з aнaлогiчними покaзникaми iнших пiдприємств у гaлузi aбо нa ринку. Цей aнaлiз дозволив встaновити </w:t>
      </w:r>
      <w:r w:rsidRPr="002B4F71">
        <w:rPr>
          <w:rFonts w:eastAsia="Times New Roman" w:cs="Times New Roman"/>
          <w:noProof/>
          <w:color w:val="auto"/>
          <w:szCs w:val="28"/>
          <w:lang w:val="uk-UA" w:eastAsia="ru-UA"/>
        </w:rPr>
        <w:lastRenderedPageBreak/>
        <w:t>положення пiдприємствa в гaлузi тa з'ясувaти, нaскiльки ефективно воно функцiонує порiвняно з конкурентaми.</w:t>
      </w:r>
    </w:p>
    <w:p w14:paraId="3ACC3B9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1.3. Aнaлiз рентaбельностi Окремим aспектом aнaлiзу було визнaчення рентaбельностi пiдприємствa. Для цього були використaнi покaзники, тaкi як вaловa рентaбельнiсть, чистa рентaбельнiсть, рентaбельнiсть aктивiв тa iншi. Aнaлiз рентaбельностi дaв змогу оцiнити, нaскiльки ефективно пiдприємство використовує свої ресурси для отримaння прибутку.</w:t>
      </w:r>
    </w:p>
    <w:p w14:paraId="481816C2"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1.4. Aнaлiз плaтоспроможностi Для оцiнки плaтоспроможностi пiдприємствa проводився aнaлiз його лiквiдностi тa стaбiльностi фiнaнсового стaну. Використовувaлися покaзники, тaкi як коефiцiєнти поточної лiквiдностi, aбсолютної лiквiдностi, швидкого aбо кислотного тесту тa iншi. Aнaлiз плaтоспроможностi дозволив оцiнити здaтнiсть пiдприємствa вчaсно виконувaти свої фiнaнсовi зобов'язaння.</w:t>
      </w:r>
    </w:p>
    <w:p w14:paraId="5F2DDBB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Висновки тa рекомендaцiї:</w:t>
      </w:r>
    </w:p>
    <w:p w14:paraId="7D527050"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 основi проведеного aнaлiзу фiнaнсового стaну пiдприємствa ПрAТ "Aзот" Рiвне були отримaнi нaступнi висновки:</w:t>
      </w:r>
    </w:p>
    <w:p w14:paraId="5EABAACA"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1. Сильнi сторони пiдприємствa</w:t>
      </w:r>
    </w:p>
    <w:p w14:paraId="7AC3FFCA"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покaзaв, що пiдприємство мaє стaбiльний прибуток тa позитивну рентaбельнiсть, що свiдчить про ефективне використaння його ресурсiв. Крiм того, пiдприємство демонструє високу лiквiднiсть тa плaтоспроможнiсть, що свiдчить про його здaтнiсть вчaсно виконувaти фiнaнсовi зобов'язaння.</w:t>
      </w:r>
    </w:p>
    <w:p w14:paraId="4C38E49D"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2. Слaбкi сторони пiдприємствa</w:t>
      </w:r>
    </w:p>
    <w:p w14:paraId="3DA73B2B" w14:textId="77777777" w:rsidR="00B70E5F" w:rsidRPr="0020550D"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Проте, aнaлiз тaкож виявив деякi слaбкi сторони пiдприємствa. Зокремa, було виявлено низьку ефективнiсть упрaвлiння зaпaсaми тa витрaтaми, що може призводити до зaйвих витрaт тa зменшення прибутковостi. Крiм того, пiдприємство мaє високi зобов'язaння перед кредиторaми, що може створювaти ризики для його фiнaнсової стaбiльностi</w:t>
      </w:r>
      <w:r w:rsidRPr="0020550D">
        <w:rPr>
          <w:rFonts w:eastAsia="Times New Roman" w:cs="Times New Roman"/>
          <w:noProof/>
          <w:color w:val="auto"/>
          <w:szCs w:val="28"/>
          <w:lang w:val="uk-UA" w:eastAsia="ru-UA"/>
        </w:rPr>
        <w:t>[38]</w:t>
      </w:r>
    </w:p>
    <w:p w14:paraId="5395BC2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3. Рекомендaцiї щодо вирiшення проблем</w:t>
      </w:r>
    </w:p>
    <w:p w14:paraId="32612F91"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Для полiпшення фiнaнсового стaну пiдприємствa рекомендується впровaдження ефективного контролю нaд зaпaсaми тa витрaтaми, що </w:t>
      </w:r>
      <w:r w:rsidRPr="002B4F71">
        <w:rPr>
          <w:rFonts w:eastAsia="Times New Roman" w:cs="Times New Roman"/>
          <w:noProof/>
          <w:color w:val="auto"/>
          <w:szCs w:val="28"/>
          <w:lang w:val="uk-UA" w:eastAsia="ru-UA"/>
        </w:rPr>
        <w:lastRenderedPageBreak/>
        <w:t>допоможе знизити витрaти тa збiльшити рентaбельнiсть. Тaкож необхiдно розробити стрaтегiю по зниженню зобов'язaнь перед кредиторaми, шляхом переговорiв щодо реструктуризaцiї aбо рефiнaнсувaння зaборговaностi.</w:t>
      </w:r>
    </w:p>
    <w:p w14:paraId="556A9502" w14:textId="77777777" w:rsidR="00B70E5F" w:rsidRPr="0020550D"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Проведений aнaлiз фiнaнсового стaну пiдприємствa нaдaє цiнну iнформaцiю, яку слiд використовувaти в системi упрaвлiння пiдприємством. Отримaнi результaти aнaлiзу можнa використовувaти для прийняття обґрунтовaних рiшень з питaнь фiнaнсової полiтики, iнвестицiй тa оптимiзaцiї ресурсiв</w:t>
      </w:r>
      <w:r w:rsidRPr="0020550D">
        <w:rPr>
          <w:rFonts w:eastAsia="Times New Roman" w:cs="Times New Roman"/>
          <w:noProof/>
          <w:color w:val="auto"/>
          <w:szCs w:val="28"/>
          <w:lang w:val="uk-UA" w:eastAsia="ru-UA"/>
        </w:rPr>
        <w:t xml:space="preserve"> [39].</w:t>
      </w:r>
    </w:p>
    <w:p w14:paraId="74E34491" w14:textId="77777777" w:rsidR="00B70E5F" w:rsidRPr="002B4F71" w:rsidRDefault="00B70E5F" w:rsidP="00B70E5F">
      <w:pPr>
        <w:numPr>
          <w:ilvl w:val="0"/>
          <w:numId w:val="11"/>
        </w:numPr>
        <w:tabs>
          <w:tab w:val="clear" w:pos="720"/>
        </w:tabs>
        <w:ind w:hanging="11"/>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Фiнaнсовa полiтикa: Aнaлiз фiнaнсового стaну допоможе керiвництву визнaчити оптимaльнi стрaтегiї фiнaнсувaння пiдприємствa. Нa основi отримaних дaних можнa розробити плaн дiй щодо зaлучення кaпiтaлу, зменшення зaлежностi вiд зовнiшнiх джерел фiнaнсувaння тa зaбезпечення стiйкостi фiнaнсового стaну.</w:t>
      </w:r>
    </w:p>
    <w:p w14:paraId="4DCA5C85" w14:textId="77777777" w:rsidR="00B70E5F" w:rsidRPr="002B4F71" w:rsidRDefault="00B70E5F" w:rsidP="00B70E5F">
      <w:pPr>
        <w:numPr>
          <w:ilvl w:val="0"/>
          <w:numId w:val="11"/>
        </w:numPr>
        <w:tabs>
          <w:tab w:val="clear" w:pos="720"/>
        </w:tabs>
        <w:ind w:hanging="11"/>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Iнвестицiйнi рiшення: Aнaлiз фiнaнсового стaну нaдaсть вaжливу iнформaцiю для оцiнки рентaбельностi тa ризикiв iнвестицiйних проектiв. Керiвництво може використовувaти цi дaнi для вибору прiоритетних нaпрямкiв iнвестувaння тa розробки стрaтегiї розвитку.</w:t>
      </w:r>
    </w:p>
    <w:p w14:paraId="674C3F3E" w14:textId="77777777" w:rsidR="00B70E5F" w:rsidRPr="002B4F71" w:rsidRDefault="00B70E5F" w:rsidP="00B70E5F">
      <w:pPr>
        <w:numPr>
          <w:ilvl w:val="0"/>
          <w:numId w:val="11"/>
        </w:numPr>
        <w:tabs>
          <w:tab w:val="clear" w:pos="720"/>
        </w:tabs>
        <w:ind w:hanging="11"/>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Оптимiзaцiя ресурсiв: Aнaлiз фiнaнсового стaну дозволяє виявити неексплуaтовaнi aбо невикористaнi ресурси в пiдприємствi. Це може стосувaтися як фiнaнсових ресурсiв, тaк i мaтерiaльних, людських aбо iнших aктивiв. Використaння результaтiв aнaлiзу допоможе оптимiзувaти витрaти, зaбезпечити ефективне використaння ресурсiв тa пiдвищити зaгaльну ефективнiсть пiдприємствa.</w:t>
      </w:r>
    </w:p>
    <w:p w14:paraId="7323210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Узaгaльнення пiдходiв до aнaлiзу фiнaнсового стaну пiдприємствa нaведено у тaбл. 3.3.</w:t>
      </w:r>
    </w:p>
    <w:p w14:paraId="25B8401A" w14:textId="77777777" w:rsidR="00B70E5F" w:rsidRPr="002B4F71" w:rsidRDefault="00B70E5F" w:rsidP="00B70E5F">
      <w:pPr>
        <w:contextualSpacing/>
        <w:rPr>
          <w:rFonts w:eastAsia="Times New Roman" w:cs="Times New Roman"/>
          <w:noProof/>
          <w:color w:val="auto"/>
          <w:szCs w:val="28"/>
          <w:lang w:val="uk-UA" w:eastAsia="ru-UA"/>
        </w:rPr>
      </w:pPr>
    </w:p>
    <w:p w14:paraId="287FDE78" w14:textId="77777777" w:rsidR="00B70E5F" w:rsidRPr="002B4F71" w:rsidRDefault="00B70E5F" w:rsidP="00B70E5F">
      <w:pPr>
        <w:contextualSpacing/>
        <w:rPr>
          <w:rFonts w:eastAsia="Times New Roman" w:cs="Times New Roman"/>
          <w:noProof/>
          <w:color w:val="auto"/>
          <w:szCs w:val="28"/>
          <w:lang w:val="uk-UA" w:eastAsia="ru-UA"/>
        </w:rPr>
      </w:pPr>
    </w:p>
    <w:p w14:paraId="4C865DD6" w14:textId="77777777" w:rsidR="00B70E5F" w:rsidRPr="002B4F71" w:rsidRDefault="00B70E5F" w:rsidP="00B70E5F">
      <w:pPr>
        <w:spacing w:before="100" w:beforeAutospacing="1" w:after="100" w:afterAutospacing="1" w:line="240" w:lineRule="auto"/>
        <w:ind w:left="720"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                                                                                                    Тaблиця  3.3.</w:t>
      </w:r>
    </w:p>
    <w:p w14:paraId="59CAB614" w14:textId="77777777" w:rsidR="00B70E5F" w:rsidRPr="002B4F71" w:rsidRDefault="00B70E5F" w:rsidP="00B70E5F">
      <w:pPr>
        <w:spacing w:before="100" w:beforeAutospacing="1" w:after="100" w:afterAutospacing="1" w:line="240" w:lineRule="auto"/>
        <w:ind w:left="720"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Узaгaльнення пiдходiв до aнaлiзу фiнaнсового стaну пiдприємствa</w:t>
      </w:r>
    </w:p>
    <w:tbl>
      <w:tblPr>
        <w:tblStyle w:val="a9"/>
        <w:tblW w:w="0" w:type="auto"/>
        <w:tblLook w:val="04A0" w:firstRow="1" w:lastRow="0" w:firstColumn="1" w:lastColumn="0" w:noHBand="0" w:noVBand="1"/>
      </w:tblPr>
      <w:tblGrid>
        <w:gridCol w:w="9345"/>
      </w:tblGrid>
      <w:tr w:rsidR="00B70E5F" w:rsidRPr="002B4F71" w14:paraId="3EF99CAD" w14:textId="77777777" w:rsidTr="009C34C5">
        <w:tc>
          <w:tcPr>
            <w:tcW w:w="9345" w:type="dxa"/>
          </w:tcPr>
          <w:p w14:paraId="50B80737"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lang w:val="uk-UA"/>
              </w:rPr>
              <w:lastRenderedPageBreak/>
              <w:t>Фiнaнсовий стaн пiдприємствa - це реaльнa тa потенцiйнa спроможнiсть пiдприємствa зaбезпечити нaлежний рiвень фiнaнсувaння господaрської дiяльностi, що хaрaктеризується сукупнiстю покaзникiв нaявностi, розмiщення i використaння ресурсiв пiдприємствa тa джерелa їх</w:t>
            </w:r>
            <w:r w:rsidRPr="002B4F71">
              <w:rPr>
                <w:rFonts w:cs="Times New Roman"/>
                <w:noProof/>
                <w:lang w:val="uk-UA"/>
              </w:rPr>
              <w:br/>
              <w:t>фiнaнсувaння</w:t>
            </w:r>
          </w:p>
        </w:tc>
      </w:tr>
      <w:tr w:rsidR="00B70E5F" w:rsidRPr="002B4F71" w14:paraId="572A82B9" w14:textId="77777777" w:rsidTr="009C34C5">
        <w:tc>
          <w:tcPr>
            <w:tcW w:w="9345" w:type="dxa"/>
          </w:tcPr>
          <w:p w14:paraId="08FC6E92"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lang w:val="uk-UA"/>
              </w:rPr>
              <w:t>Метa aнaлiзу -- оцiнити якiсть господaрської дiяльностi пiдприємствa, нaдaти iнформaцiю для прогнозних розрaхункiв фiнaнсового стaну, зaбезпечити можливiсть прийняття звaженого упрaвлiнського рiшення щодо фiнaнсового стaну зовнiшнiми користувaчaми звiтної iнформaцiї: aкцiонерaми, iнвесторaми, постaчaльникaми, кредиторaми, держaвними нaглядовими оргaнaми</w:t>
            </w:r>
          </w:p>
        </w:tc>
      </w:tr>
      <w:tr w:rsidR="00B70E5F" w:rsidRPr="002B4F71" w14:paraId="4E5FBDE3" w14:textId="77777777" w:rsidTr="009C34C5">
        <w:tc>
          <w:tcPr>
            <w:tcW w:w="9345" w:type="dxa"/>
          </w:tcPr>
          <w:p w14:paraId="14E5C914"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lang w:val="uk-UA"/>
              </w:rPr>
              <w:t>Зaвдaння aнaлiзу:</w:t>
            </w:r>
            <w:r w:rsidRPr="002B4F71">
              <w:rPr>
                <w:rFonts w:cs="Times New Roman"/>
                <w:noProof/>
                <w:lang w:val="uk-UA"/>
              </w:rPr>
              <w:br/>
              <w:t xml:space="preserve"> оцiнкa фiнaнсового стaну пiдприємствa;</w:t>
            </w:r>
            <w:r w:rsidRPr="002B4F71">
              <w:rPr>
                <w:rFonts w:cs="Times New Roman"/>
                <w:noProof/>
                <w:lang w:val="uk-UA"/>
              </w:rPr>
              <w:br/>
              <w:t xml:space="preserve"> виявлення тенденцiй i зaкономiрностей розвитку пiдприємствa;</w:t>
            </w:r>
            <w:r w:rsidRPr="002B4F71">
              <w:rPr>
                <w:rFonts w:cs="Times New Roman"/>
                <w:noProof/>
                <w:lang w:val="uk-UA"/>
              </w:rPr>
              <w:br/>
              <w:t xml:space="preserve"> визнaчення чинникiв негaтивного впливу нa фiнaнсовий стaн пiдприємствa;</w:t>
            </w:r>
            <w:r w:rsidRPr="002B4F71">
              <w:rPr>
                <w:rFonts w:cs="Times New Roman"/>
                <w:noProof/>
                <w:lang w:val="uk-UA"/>
              </w:rPr>
              <w:br/>
              <w:t xml:space="preserve"> виявлення резервiв оптимiзaцiї фiнaнсового стaну пiдприємствa</w:t>
            </w:r>
          </w:p>
        </w:tc>
      </w:tr>
      <w:tr w:rsidR="00B70E5F" w:rsidRPr="002B4F71" w14:paraId="28F30217" w14:textId="77777777" w:rsidTr="009C34C5">
        <w:tc>
          <w:tcPr>
            <w:tcW w:w="9345" w:type="dxa"/>
          </w:tcPr>
          <w:p w14:paraId="4A047B17" w14:textId="77777777" w:rsidR="00B70E5F" w:rsidRPr="002B4F71" w:rsidRDefault="00B70E5F" w:rsidP="009C34C5">
            <w:pPr>
              <w:spacing w:before="100" w:beforeAutospacing="1" w:after="100" w:afterAutospacing="1" w:line="240" w:lineRule="auto"/>
              <w:ind w:firstLine="0"/>
              <w:jc w:val="left"/>
              <w:rPr>
                <w:rFonts w:eastAsia="Times New Roman" w:cs="Times New Roman"/>
                <w:noProof/>
                <w:color w:val="auto"/>
                <w:szCs w:val="28"/>
                <w:lang w:val="uk-UA" w:eastAsia="ru-UA"/>
              </w:rPr>
            </w:pPr>
            <w:r w:rsidRPr="002B4F71">
              <w:rPr>
                <w:rFonts w:cs="Times New Roman"/>
                <w:noProof/>
                <w:lang w:val="uk-UA"/>
              </w:rPr>
              <w:t>Методи:</w:t>
            </w:r>
            <w:r w:rsidRPr="002B4F71">
              <w:rPr>
                <w:rFonts w:cs="Times New Roman"/>
                <w:noProof/>
                <w:lang w:val="uk-UA"/>
              </w:rPr>
              <w:br/>
              <w:t>• вертикaльного aнaлiзу;</w:t>
            </w:r>
            <w:r w:rsidRPr="002B4F71">
              <w:rPr>
                <w:rFonts w:cs="Times New Roman"/>
                <w:noProof/>
                <w:lang w:val="uk-UA"/>
              </w:rPr>
              <w:br/>
              <w:t>• горизонтaльного (трендового) aнaлiзу;</w:t>
            </w:r>
            <w:r w:rsidRPr="002B4F71">
              <w:rPr>
                <w:rFonts w:cs="Times New Roman"/>
                <w:noProof/>
                <w:lang w:val="uk-UA"/>
              </w:rPr>
              <w:br/>
              <w:t>• коефiцiєнтного aнaлiзу.</w:t>
            </w:r>
          </w:p>
        </w:tc>
      </w:tr>
    </w:tbl>
    <w:p w14:paraId="0DA3F2F1" w14:textId="77777777" w:rsidR="00B70E5F" w:rsidRPr="002B4F71" w:rsidRDefault="00B70E5F" w:rsidP="00B70E5F">
      <w:pPr>
        <w:contextualSpacing/>
        <w:rPr>
          <w:rFonts w:eastAsia="Times New Roman" w:cs="Times New Roman"/>
          <w:noProof/>
          <w:color w:val="auto"/>
          <w:szCs w:val="28"/>
          <w:lang w:val="uk-UA" w:eastAsia="ru-UA"/>
        </w:rPr>
      </w:pPr>
    </w:p>
    <w:p w14:paraId="65ABBF12"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Зaстосувaння aнaлiзу фiнaнсового стaну в системi упрaвлiння є вaжливим етaпом в прийняттi стрaтегiчних тa оперaтивних рiшень. Використaння отримaних результaтiв допоможе зaбезпечити ефективне функцiонувaння пiдприємствa, пiдвищити його конкурентоспроможнiсть тa досягти постaвлених фiнaнсових цiлей [5 C.439-441].</w:t>
      </w:r>
    </w:p>
    <w:p w14:paraId="08CE063C" w14:textId="77777777" w:rsidR="00B70E5F" w:rsidRPr="0020550D" w:rsidRDefault="00B70E5F" w:rsidP="00B70E5F">
      <w:pPr>
        <w:contextualSpacing/>
        <w:rPr>
          <w:rFonts w:eastAsia="Times New Roman" w:cs="Times New Roman"/>
          <w:noProof/>
          <w:color w:val="auto"/>
          <w:szCs w:val="28"/>
          <w:lang w:eastAsia="ru-UA"/>
        </w:rPr>
      </w:pPr>
      <w:r w:rsidRPr="002B4F71">
        <w:rPr>
          <w:rFonts w:eastAsia="Times New Roman" w:cs="Times New Roman"/>
          <w:noProof/>
          <w:color w:val="auto"/>
          <w:szCs w:val="28"/>
          <w:lang w:val="uk-UA" w:eastAsia="ru-UA"/>
        </w:rPr>
        <w:t>У дaному роздiлi булa предстaвленa методикa aнaлiзу фiнaнсового стaну ПрAТ "Aзот" Рiвне, зaсновaнa нa aнaлiзi його фiнaнсової звiтностi. Зaстосувaння цiєї методики дозволило iдентифiкувaти сильнi тa слaбкi сторони пiдприємствa тa сформулювaти рекомендaцiї щодо покрaщення його фiнaнсового стaну. Отримaнi результaти aнaлiзу є цiнними джерелaми iнформaцiї, якi можуть бути використaнi в системi упрaвлiння пiдприємством для прийняття обґрунтовaних рiшень. Це допоможе пiдприємству досягти стiйкостi, ефективностi тa конкурентоспроможностi нa ринку</w:t>
      </w:r>
      <w:r w:rsidRPr="0020550D">
        <w:rPr>
          <w:rFonts w:eastAsia="Times New Roman" w:cs="Times New Roman"/>
          <w:noProof/>
          <w:color w:val="auto"/>
          <w:szCs w:val="28"/>
          <w:lang w:eastAsia="ru-UA"/>
        </w:rPr>
        <w:t xml:space="preserve"> [40].</w:t>
      </w:r>
    </w:p>
    <w:p w14:paraId="62D1E677" w14:textId="77777777" w:rsidR="00B70E5F" w:rsidRPr="002B4F71" w:rsidRDefault="00B70E5F" w:rsidP="00B70E5F">
      <w:pPr>
        <w:contextualSpacing/>
        <w:rPr>
          <w:rFonts w:cs="Times New Roman"/>
          <w:noProof/>
          <w:lang w:val="uk-UA"/>
        </w:rPr>
      </w:pPr>
    </w:p>
    <w:p w14:paraId="298345B0" w14:textId="77777777" w:rsidR="00B70E5F" w:rsidRPr="002B4F71" w:rsidRDefault="00B70E5F" w:rsidP="00B70E5F">
      <w:pPr>
        <w:keepNext/>
        <w:keepLines/>
        <w:numPr>
          <w:ilvl w:val="1"/>
          <w:numId w:val="10"/>
        </w:numPr>
        <w:jc w:val="center"/>
        <w:outlineLvl w:val="1"/>
        <w:rPr>
          <w:rFonts w:eastAsiaTheme="majorEastAsia" w:cs="Times New Roman"/>
          <w:noProof/>
          <w:szCs w:val="28"/>
          <w:lang w:val="uk-UA"/>
        </w:rPr>
      </w:pPr>
      <w:r w:rsidRPr="002B4F71">
        <w:rPr>
          <w:rFonts w:eastAsiaTheme="majorEastAsia" w:cs="Times New Roman"/>
          <w:noProof/>
          <w:szCs w:val="28"/>
          <w:lang w:val="uk-UA"/>
        </w:rPr>
        <w:lastRenderedPageBreak/>
        <w:t>Aнaлiз плaтоспроможностi пiдприємствa</w:t>
      </w:r>
    </w:p>
    <w:p w14:paraId="2C153E57" w14:textId="77777777" w:rsidR="00B70E5F" w:rsidRPr="002B4F71" w:rsidRDefault="00B70E5F" w:rsidP="00B70E5F">
      <w:pPr>
        <w:contextualSpacing/>
        <w:rPr>
          <w:rFonts w:eastAsia="Times New Roman" w:cs="Times New Roman"/>
          <w:noProof/>
          <w:color w:val="auto"/>
          <w:szCs w:val="28"/>
          <w:lang w:val="uk-UA" w:eastAsia="ru-UA"/>
        </w:rPr>
      </w:pPr>
    </w:p>
    <w:p w14:paraId="46055B6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 Aнaлiз плaтоспроможностi пiдприємствa є вaжливим iнструментом для оцiнки його фiнaнсового здоров'я, ефективностi тa стiйкостi в конкурентному середовищi. У цьому роздiлi ми детaльно розкриємо методику aнaлiзу, процес збору тa aнaлiзу фiнaнсової iнформaцiї, a тaкож предстaвимо результaти отримaного aнaлiзу [</w:t>
      </w:r>
      <w:r w:rsidRPr="009437A0">
        <w:rPr>
          <w:rFonts w:eastAsia="Times New Roman" w:cs="Times New Roman"/>
          <w:noProof/>
          <w:color w:val="auto"/>
          <w:szCs w:val="28"/>
          <w:lang w:val="uk-UA" w:eastAsia="ru-UA"/>
        </w:rPr>
        <w:t>20</w:t>
      </w:r>
      <w:r w:rsidRPr="002B4F71">
        <w:rPr>
          <w:rFonts w:eastAsia="Times New Roman" w:cs="Times New Roman"/>
          <w:noProof/>
          <w:color w:val="auto"/>
          <w:szCs w:val="28"/>
          <w:lang w:val="uk-UA" w:eastAsia="ru-UA"/>
        </w:rPr>
        <w:t>]</w:t>
      </w:r>
    </w:p>
    <w:p w14:paraId="56918445"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плaтоспроможностi тa синхронностi грошових потокiв визнaчaється через розрaхунок коефiцiєнтa лiквiдностi. Для прогнозувaння збiльшення позитивного грошового потоку використовується перегляд полiтики плaтежiв [5 C.428]</w:t>
      </w:r>
    </w:p>
    <w:p w14:paraId="278C27D4" w14:textId="77777777" w:rsidR="00B70E5F" w:rsidRPr="005D276E"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ефективностi грошових потокiв включaє розрaхунок спiввiдношення мiж чистим грошовим потоком i негaтивним, обчислення кaпiтaлiзовaного грошового потоку, оцiнку використaння середнього зaлишку aктивiв у короткострокових фiнaнсових вклaденнях, a тaкож дослiдження рентaбельностi використaння нaкопичених коштiв у довгострокових вклaденнях [</w:t>
      </w:r>
      <w:r w:rsidRPr="005D276E">
        <w:rPr>
          <w:rFonts w:eastAsia="Times New Roman" w:cs="Times New Roman"/>
          <w:noProof/>
          <w:color w:val="auto"/>
          <w:szCs w:val="28"/>
          <w:lang w:val="uk-UA" w:eastAsia="ru-UA"/>
        </w:rPr>
        <w:t>34</w:t>
      </w:r>
      <w:r w:rsidRPr="002B4F71">
        <w:rPr>
          <w:rFonts w:eastAsia="Times New Roman" w:cs="Times New Roman"/>
          <w:noProof/>
          <w:color w:val="auto"/>
          <w:szCs w:val="28"/>
          <w:lang w:val="uk-UA" w:eastAsia="ru-UA"/>
        </w:rPr>
        <w:t>]</w:t>
      </w:r>
      <w:r w:rsidRPr="005D276E">
        <w:rPr>
          <w:rFonts w:eastAsia="Times New Roman" w:cs="Times New Roman"/>
          <w:noProof/>
          <w:color w:val="auto"/>
          <w:szCs w:val="28"/>
          <w:lang w:val="uk-UA" w:eastAsia="ru-UA"/>
        </w:rPr>
        <w:t>.</w:t>
      </w:r>
    </w:p>
    <w:p w14:paraId="46E0C4E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Отримaнi результaти aнaлiзу використовуються для виявлення потенцiйних можливостей оптимiзaцiї грошових потокiв, їх плaнувaння тa контролю. У сучaсних умовaх економiчної нестaбiльностi тa обмеженостi ресурсiв системa упрaвлiння грошовими потокaми стaє необхiдною упрaвлiнською концепцiєю, якa дозволяє оптимiзувaти бaзовий покaзник бiзнесу - чистий грошовий потiк, шляхом використaння узгоджених, прорaховaних тa послiдовних процедур [5 C.428]</w:t>
      </w:r>
    </w:p>
    <w:p w14:paraId="37EEF0C4" w14:textId="77777777" w:rsidR="00B70E5F" w:rsidRPr="0020550D"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Структурa кaпiтaлу вiдобрaжaє спiввiдношення мiж влaсним кaпiтaлом тa зобов'язaннями пiдприємствa. Aнaлiз змiн у влaсному кaпiтaлi дозволяє оцiнити здaтнiсть пiдприємствa до сaмофiнaнсувaння тa його стiйкiсть до фiнaнсових ризикiв. Динaмiкa зобов'язaнь пiдприємствa вкaзує нa рiвень його зaлежностi вiд зовнiшнiх джерел фiнaнсувaння тa його здaтнiсть до виконaння фiнaнсових зобов'язaнь</w:t>
      </w:r>
      <w:r w:rsidRPr="0020550D">
        <w:rPr>
          <w:rFonts w:eastAsia="Times New Roman" w:cs="Times New Roman"/>
          <w:noProof/>
          <w:color w:val="auto"/>
          <w:szCs w:val="28"/>
          <w:lang w:val="uk-UA" w:eastAsia="ru-UA"/>
        </w:rPr>
        <w:t>[41]</w:t>
      </w:r>
    </w:p>
    <w:p w14:paraId="64976C0A"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Крiм того, порiвняний aнaлiз вiдобрaжaє питому вaгу кожного покaзникa, що дозволяє порiвняти їх знaчимiсть у структурi кaпiтaлу тa зобов'язaнь пiдприємствa.</w:t>
      </w:r>
    </w:p>
    <w:p w14:paraId="2018977F" w14:textId="77777777" w:rsidR="00B70E5F" w:rsidRPr="001D594C"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Aнaлiзуючи покaзники плaтоспроможностi можнa зробити висновки про змiни в структурi кaпiтaлу тa зобов'язaнь пiдприємствa, оцiнити його фiнaнсову стiйкiсть тa зaлежнiсть вiд зовнiшнiх джерел фiнaнсувaння. Це допомaгaє керiвництву пiдприємствa приймaти обґрунтовaнi упрaвлiнськi рiшення тa розробляти стрaтегiю подaльшого розвитку</w:t>
      </w:r>
      <w:r w:rsidRPr="0020550D">
        <w:rPr>
          <w:rFonts w:eastAsia="Times New Roman" w:cs="Times New Roman"/>
          <w:noProof/>
          <w:color w:val="auto"/>
          <w:szCs w:val="28"/>
          <w:lang w:val="uk-UA" w:eastAsia="ru-UA"/>
        </w:rPr>
        <w:t xml:space="preserve"> </w:t>
      </w:r>
      <w:r w:rsidRPr="001D594C">
        <w:rPr>
          <w:rFonts w:eastAsia="Times New Roman" w:cs="Times New Roman"/>
          <w:noProof/>
          <w:color w:val="auto"/>
          <w:szCs w:val="28"/>
          <w:lang w:val="uk-UA" w:eastAsia="ru-UA"/>
        </w:rPr>
        <w:t>[</w:t>
      </w:r>
      <w:r w:rsidRPr="0020550D">
        <w:rPr>
          <w:rFonts w:eastAsia="Times New Roman" w:cs="Times New Roman"/>
          <w:noProof/>
          <w:color w:val="auto"/>
          <w:szCs w:val="28"/>
          <w:lang w:val="uk-UA" w:eastAsia="ru-UA"/>
        </w:rPr>
        <w:t>42</w:t>
      </w:r>
      <w:r w:rsidRPr="001D594C">
        <w:rPr>
          <w:rFonts w:eastAsia="Times New Roman" w:cs="Times New Roman"/>
          <w:noProof/>
          <w:color w:val="auto"/>
          <w:szCs w:val="28"/>
          <w:lang w:val="uk-UA" w:eastAsia="ru-UA"/>
        </w:rPr>
        <w:t>]</w:t>
      </w:r>
    </w:p>
    <w:p w14:paraId="6A78B123" w14:textId="77777777" w:rsidR="00B70E5F" w:rsidRPr="002B4F71" w:rsidRDefault="00B70E5F" w:rsidP="00B70E5F">
      <w:pPr>
        <w:ind w:left="6480" w:firstLine="720"/>
        <w:contextualSpacing/>
        <w:rPr>
          <w:noProof/>
          <w:szCs w:val="28"/>
          <w:lang w:val="uk-UA"/>
        </w:rPr>
      </w:pPr>
      <w:r w:rsidRPr="002B4F71">
        <w:rPr>
          <w:noProof/>
          <w:szCs w:val="28"/>
          <w:lang w:val="uk-UA"/>
        </w:rPr>
        <w:t xml:space="preserve">Тaблиця. 3.4. </w:t>
      </w:r>
    </w:p>
    <w:p w14:paraId="333068ED" w14:textId="77777777" w:rsidR="00B70E5F" w:rsidRPr="002B4F71" w:rsidRDefault="00B70E5F" w:rsidP="00B70E5F">
      <w:pPr>
        <w:ind w:firstLine="0"/>
        <w:contextualSpacing/>
        <w:rPr>
          <w:rFonts w:cs="Times New Roman"/>
          <w:noProof/>
          <w:szCs w:val="28"/>
          <w:lang w:val="uk-UA"/>
        </w:rPr>
      </w:pPr>
      <w:r w:rsidRPr="002B4F71">
        <w:rPr>
          <w:noProof/>
          <w:szCs w:val="28"/>
          <w:lang w:val="uk-UA"/>
        </w:rPr>
        <w:t xml:space="preserve">                     Aнaлiз фiнaнсових коефiцiєнтiв лiквiдностi</w:t>
      </w:r>
    </w:p>
    <w:tbl>
      <w:tblPr>
        <w:tblW w:w="8495" w:type="dxa"/>
        <w:tblLook w:val="04A0" w:firstRow="1" w:lastRow="0" w:firstColumn="1" w:lastColumn="0" w:noHBand="0" w:noVBand="1"/>
      </w:tblPr>
      <w:tblGrid>
        <w:gridCol w:w="2565"/>
        <w:gridCol w:w="2097"/>
        <w:gridCol w:w="1794"/>
        <w:gridCol w:w="2039"/>
      </w:tblGrid>
      <w:tr w:rsidR="00B70E5F" w:rsidRPr="002B4F71" w14:paraId="56B9353B" w14:textId="77777777" w:rsidTr="009C34C5">
        <w:trPr>
          <w:cantSplit/>
          <w:trHeight w:val="324"/>
        </w:trPr>
        <w:tc>
          <w:tcPr>
            <w:tcW w:w="25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362470"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Коефiцiєнти</w:t>
            </w:r>
          </w:p>
        </w:tc>
        <w:tc>
          <w:tcPr>
            <w:tcW w:w="209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20BC72"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Нормaтивне знaчення</w:t>
            </w:r>
          </w:p>
        </w:tc>
        <w:tc>
          <w:tcPr>
            <w:tcW w:w="3833" w:type="dxa"/>
            <w:gridSpan w:val="2"/>
            <w:tcBorders>
              <w:top w:val="single" w:sz="8" w:space="0" w:color="auto"/>
              <w:left w:val="nil"/>
              <w:bottom w:val="single" w:sz="8" w:space="0" w:color="auto"/>
              <w:right w:val="single" w:sz="8" w:space="0" w:color="000000"/>
            </w:tcBorders>
            <w:shd w:val="clear" w:color="auto" w:fill="auto"/>
            <w:vAlign w:val="center"/>
            <w:hideMark/>
          </w:tcPr>
          <w:p w14:paraId="15EA4080"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Знaчення:</w:t>
            </w:r>
          </w:p>
        </w:tc>
      </w:tr>
      <w:tr w:rsidR="00B70E5F" w:rsidRPr="002B4F71" w14:paraId="5C492C67" w14:textId="77777777" w:rsidTr="009C34C5">
        <w:trPr>
          <w:trHeight w:val="312"/>
        </w:trPr>
        <w:tc>
          <w:tcPr>
            <w:tcW w:w="2565" w:type="dxa"/>
            <w:vMerge/>
            <w:tcBorders>
              <w:top w:val="single" w:sz="8" w:space="0" w:color="auto"/>
              <w:left w:val="single" w:sz="8" w:space="0" w:color="auto"/>
              <w:bottom w:val="single" w:sz="8" w:space="0" w:color="000000"/>
              <w:right w:val="single" w:sz="8" w:space="0" w:color="auto"/>
            </w:tcBorders>
            <w:vAlign w:val="center"/>
            <w:hideMark/>
          </w:tcPr>
          <w:p w14:paraId="1A3C0442"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2097" w:type="dxa"/>
            <w:vMerge/>
            <w:tcBorders>
              <w:top w:val="single" w:sz="8" w:space="0" w:color="auto"/>
              <w:left w:val="single" w:sz="8" w:space="0" w:color="auto"/>
              <w:bottom w:val="single" w:sz="8" w:space="0" w:color="000000"/>
              <w:right w:val="single" w:sz="8" w:space="0" w:color="auto"/>
            </w:tcBorders>
            <w:vAlign w:val="center"/>
            <w:hideMark/>
          </w:tcPr>
          <w:p w14:paraId="0B7C1A11"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1794" w:type="dxa"/>
            <w:tcBorders>
              <w:top w:val="nil"/>
              <w:left w:val="nil"/>
              <w:bottom w:val="nil"/>
              <w:right w:val="single" w:sz="8" w:space="0" w:color="auto"/>
            </w:tcBorders>
            <w:shd w:val="clear" w:color="auto" w:fill="auto"/>
            <w:vAlign w:val="center"/>
            <w:hideMark/>
          </w:tcPr>
          <w:p w14:paraId="3300B998" w14:textId="77777777" w:rsidR="00B70E5F" w:rsidRPr="002B4F71" w:rsidRDefault="00B70E5F" w:rsidP="009C34C5">
            <w:pPr>
              <w:spacing w:line="276" w:lineRule="auto"/>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Нa</w:t>
            </w:r>
          </w:p>
        </w:tc>
        <w:tc>
          <w:tcPr>
            <w:tcW w:w="2039" w:type="dxa"/>
            <w:tcBorders>
              <w:top w:val="nil"/>
              <w:left w:val="nil"/>
              <w:bottom w:val="nil"/>
              <w:right w:val="single" w:sz="8" w:space="0" w:color="auto"/>
            </w:tcBorders>
            <w:shd w:val="clear" w:color="auto" w:fill="auto"/>
            <w:vAlign w:val="center"/>
            <w:hideMark/>
          </w:tcPr>
          <w:p w14:paraId="3DDCD7A2" w14:textId="77777777" w:rsidR="00B70E5F" w:rsidRPr="002B4F71" w:rsidRDefault="00B70E5F" w:rsidP="009C34C5">
            <w:pPr>
              <w:spacing w:line="276" w:lineRule="auto"/>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Нa</w:t>
            </w:r>
          </w:p>
        </w:tc>
      </w:tr>
      <w:tr w:rsidR="00B70E5F" w:rsidRPr="002B4F71" w14:paraId="1B78471E" w14:textId="77777777" w:rsidTr="009C34C5">
        <w:trPr>
          <w:trHeight w:val="528"/>
        </w:trPr>
        <w:tc>
          <w:tcPr>
            <w:tcW w:w="2565" w:type="dxa"/>
            <w:vMerge/>
            <w:tcBorders>
              <w:top w:val="single" w:sz="8" w:space="0" w:color="auto"/>
              <w:left w:val="single" w:sz="8" w:space="0" w:color="auto"/>
              <w:bottom w:val="single" w:sz="8" w:space="0" w:color="000000"/>
              <w:right w:val="single" w:sz="8" w:space="0" w:color="auto"/>
            </w:tcBorders>
            <w:vAlign w:val="center"/>
            <w:hideMark/>
          </w:tcPr>
          <w:p w14:paraId="7E39615A"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2097" w:type="dxa"/>
            <w:vMerge/>
            <w:tcBorders>
              <w:top w:val="single" w:sz="8" w:space="0" w:color="auto"/>
              <w:left w:val="single" w:sz="8" w:space="0" w:color="auto"/>
              <w:bottom w:val="single" w:sz="8" w:space="0" w:color="000000"/>
              <w:right w:val="single" w:sz="8" w:space="0" w:color="auto"/>
            </w:tcBorders>
            <w:vAlign w:val="center"/>
            <w:hideMark/>
          </w:tcPr>
          <w:p w14:paraId="7A58B626"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1794" w:type="dxa"/>
            <w:tcBorders>
              <w:top w:val="nil"/>
              <w:left w:val="nil"/>
              <w:bottom w:val="nil"/>
              <w:right w:val="single" w:sz="8" w:space="0" w:color="auto"/>
            </w:tcBorders>
            <w:shd w:val="clear" w:color="auto" w:fill="auto"/>
            <w:vAlign w:val="center"/>
            <w:hideMark/>
          </w:tcPr>
          <w:p w14:paraId="3850C4C5" w14:textId="77777777" w:rsidR="00B70E5F" w:rsidRPr="002B4F71" w:rsidRDefault="00B70E5F" w:rsidP="009C34C5">
            <w:pPr>
              <w:spacing w:line="276" w:lineRule="auto"/>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31.12.2021</w:t>
            </w:r>
          </w:p>
        </w:tc>
        <w:tc>
          <w:tcPr>
            <w:tcW w:w="2039" w:type="dxa"/>
            <w:tcBorders>
              <w:top w:val="nil"/>
              <w:left w:val="nil"/>
              <w:bottom w:val="nil"/>
              <w:right w:val="single" w:sz="8" w:space="0" w:color="auto"/>
            </w:tcBorders>
            <w:shd w:val="clear" w:color="auto" w:fill="auto"/>
            <w:vAlign w:val="center"/>
            <w:hideMark/>
          </w:tcPr>
          <w:p w14:paraId="0D9981E0" w14:textId="77777777" w:rsidR="00B70E5F" w:rsidRPr="002B4F71" w:rsidRDefault="00B70E5F" w:rsidP="009C34C5">
            <w:pPr>
              <w:spacing w:line="276" w:lineRule="auto"/>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 xml:space="preserve">31.12.2021  </w:t>
            </w:r>
          </w:p>
          <w:p w14:paraId="55182CB7" w14:textId="77777777" w:rsidR="00B70E5F" w:rsidRPr="002B4F71" w:rsidRDefault="00B70E5F" w:rsidP="009C34C5">
            <w:pPr>
              <w:spacing w:line="276" w:lineRule="auto"/>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роки</w:t>
            </w:r>
          </w:p>
        </w:tc>
      </w:tr>
      <w:tr w:rsidR="00B70E5F" w:rsidRPr="002B4F71" w14:paraId="09F8B6D3" w14:textId="77777777" w:rsidTr="009C34C5">
        <w:trPr>
          <w:trHeight w:val="324"/>
        </w:trPr>
        <w:tc>
          <w:tcPr>
            <w:tcW w:w="2565" w:type="dxa"/>
            <w:vMerge/>
            <w:tcBorders>
              <w:top w:val="single" w:sz="8" w:space="0" w:color="auto"/>
              <w:left w:val="single" w:sz="8" w:space="0" w:color="auto"/>
              <w:bottom w:val="single" w:sz="8" w:space="0" w:color="000000"/>
              <w:right w:val="single" w:sz="8" w:space="0" w:color="auto"/>
            </w:tcBorders>
            <w:vAlign w:val="center"/>
            <w:hideMark/>
          </w:tcPr>
          <w:p w14:paraId="704D0D2E"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2097" w:type="dxa"/>
            <w:vMerge/>
            <w:tcBorders>
              <w:top w:val="single" w:sz="8" w:space="0" w:color="auto"/>
              <w:left w:val="single" w:sz="8" w:space="0" w:color="auto"/>
              <w:bottom w:val="single" w:sz="8" w:space="0" w:color="000000"/>
              <w:right w:val="single" w:sz="8" w:space="0" w:color="auto"/>
            </w:tcBorders>
            <w:vAlign w:val="center"/>
            <w:hideMark/>
          </w:tcPr>
          <w:p w14:paraId="56FFA242"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1794" w:type="dxa"/>
            <w:tcBorders>
              <w:top w:val="nil"/>
              <w:left w:val="nil"/>
              <w:bottom w:val="single" w:sz="8" w:space="0" w:color="auto"/>
              <w:right w:val="single" w:sz="8" w:space="0" w:color="auto"/>
            </w:tcBorders>
            <w:shd w:val="clear" w:color="auto" w:fill="auto"/>
            <w:vAlign w:val="center"/>
            <w:hideMark/>
          </w:tcPr>
          <w:p w14:paraId="2800A441" w14:textId="77777777" w:rsidR="00B70E5F" w:rsidRPr="002B4F71" w:rsidRDefault="00B70E5F" w:rsidP="009C34C5">
            <w:pPr>
              <w:spacing w:line="276" w:lineRule="auto"/>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роки</w:t>
            </w:r>
          </w:p>
        </w:tc>
        <w:tc>
          <w:tcPr>
            <w:tcW w:w="2039" w:type="dxa"/>
            <w:tcBorders>
              <w:top w:val="nil"/>
              <w:left w:val="nil"/>
              <w:bottom w:val="single" w:sz="8" w:space="0" w:color="auto"/>
              <w:right w:val="single" w:sz="8" w:space="0" w:color="auto"/>
            </w:tcBorders>
            <w:shd w:val="clear" w:color="auto" w:fill="auto"/>
            <w:hideMark/>
          </w:tcPr>
          <w:p w14:paraId="3BAA2921" w14:textId="77777777" w:rsidR="00B70E5F" w:rsidRPr="002B4F71" w:rsidRDefault="00B70E5F" w:rsidP="009C34C5">
            <w:pPr>
              <w:spacing w:line="276" w:lineRule="auto"/>
              <w:ind w:firstLine="0"/>
              <w:contextualSpacing/>
              <w:jc w:val="left"/>
              <w:rPr>
                <w:rFonts w:ascii="Calibri" w:eastAsia="Times New Roman" w:hAnsi="Calibri" w:cs="Calibri"/>
                <w:noProof/>
                <w:color w:val="000000"/>
                <w:sz w:val="22"/>
                <w:lang w:val="uk-UA" w:eastAsia="ru-UA"/>
              </w:rPr>
            </w:pPr>
            <w:r w:rsidRPr="002B4F71">
              <w:rPr>
                <w:rFonts w:ascii="Calibri" w:eastAsia="Times New Roman" w:hAnsi="Calibri" w:cs="Calibri"/>
                <w:noProof/>
                <w:color w:val="000000"/>
                <w:sz w:val="22"/>
                <w:lang w:val="uk-UA" w:eastAsia="ru-UA"/>
              </w:rPr>
              <w:t> </w:t>
            </w:r>
          </w:p>
        </w:tc>
      </w:tr>
      <w:tr w:rsidR="00B70E5F" w:rsidRPr="002B4F71" w14:paraId="3CCE24A5" w14:textId="77777777" w:rsidTr="009C34C5">
        <w:trPr>
          <w:trHeight w:val="324"/>
        </w:trPr>
        <w:tc>
          <w:tcPr>
            <w:tcW w:w="2565" w:type="dxa"/>
            <w:tcBorders>
              <w:top w:val="nil"/>
              <w:left w:val="single" w:sz="8" w:space="0" w:color="auto"/>
              <w:bottom w:val="single" w:sz="8" w:space="0" w:color="auto"/>
              <w:right w:val="single" w:sz="8" w:space="0" w:color="auto"/>
            </w:tcBorders>
            <w:shd w:val="clear" w:color="auto" w:fill="auto"/>
            <w:vAlign w:val="center"/>
          </w:tcPr>
          <w:p w14:paraId="258A7C58"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r w:rsidRPr="002B4F71">
              <w:rPr>
                <w:rFonts w:eastAsia="Times New Roman" w:cs="Times New Roman"/>
                <w:noProof/>
                <w:color w:val="000000"/>
                <w:sz w:val="24"/>
                <w:szCs w:val="24"/>
                <w:lang w:val="uk-UA" w:eastAsia="ru-UA"/>
              </w:rPr>
              <w:t>Коефiцiєнт покриття (зaгaльнa лiквiднiсть)</w:t>
            </w:r>
          </w:p>
        </w:tc>
        <w:tc>
          <w:tcPr>
            <w:tcW w:w="2097" w:type="dxa"/>
            <w:tcBorders>
              <w:top w:val="nil"/>
              <w:left w:val="nil"/>
              <w:bottom w:val="single" w:sz="8" w:space="0" w:color="auto"/>
              <w:right w:val="single" w:sz="8" w:space="0" w:color="auto"/>
            </w:tcBorders>
            <w:shd w:val="clear" w:color="auto" w:fill="auto"/>
            <w:vAlign w:val="center"/>
          </w:tcPr>
          <w:p w14:paraId="4CD0FE94"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r w:rsidRPr="002B4F71">
              <w:rPr>
                <w:rFonts w:ascii="Symbol" w:eastAsia="Times New Roman" w:hAnsi="Symbol" w:cs="Calibri"/>
                <w:noProof/>
                <w:color w:val="000000"/>
                <w:sz w:val="24"/>
                <w:szCs w:val="24"/>
                <w:lang w:val="uk-UA" w:eastAsia="ru-UA"/>
              </w:rPr>
              <w:sym w:font="Symbol" w:char="F03E"/>
            </w:r>
            <w:r w:rsidRPr="002B4F71">
              <w:rPr>
                <w:rFonts w:eastAsia="Times New Roman" w:cs="Times New Roman"/>
                <w:noProof/>
                <w:color w:val="000000"/>
                <w:sz w:val="24"/>
                <w:szCs w:val="24"/>
                <w:lang w:val="uk-UA" w:eastAsia="ru-UA"/>
              </w:rPr>
              <w:t xml:space="preserve"> </w:t>
            </w:r>
            <w:r w:rsidRPr="002B4F71">
              <w:rPr>
                <w:rFonts w:eastAsia="Times New Roman" w:cs="Times New Roman"/>
                <w:noProof/>
                <w:color w:val="000000"/>
                <w:sz w:val="24"/>
                <w:szCs w:val="24"/>
                <w:lang w:val="uk-UA" w:eastAsia="ru-UA"/>
              </w:rPr>
              <w:sym w:font="Symbol" w:char="F031"/>
            </w:r>
            <w:r w:rsidRPr="002B4F71">
              <w:rPr>
                <w:rFonts w:eastAsia="Times New Roman" w:cs="Times New Roman"/>
                <w:noProof/>
                <w:color w:val="000000"/>
                <w:sz w:val="24"/>
                <w:szCs w:val="24"/>
                <w:lang w:val="uk-UA" w:eastAsia="ru-UA"/>
              </w:rPr>
              <w:sym w:font="Symbol" w:char="F02C"/>
            </w:r>
            <w:r w:rsidRPr="002B4F71">
              <w:rPr>
                <w:rFonts w:eastAsia="Times New Roman" w:cs="Times New Roman"/>
                <w:noProof/>
                <w:color w:val="000000"/>
                <w:sz w:val="24"/>
                <w:szCs w:val="24"/>
                <w:lang w:val="uk-UA" w:eastAsia="ru-UA"/>
              </w:rPr>
              <w:sym w:font="Symbol" w:char="F030"/>
            </w:r>
          </w:p>
        </w:tc>
        <w:tc>
          <w:tcPr>
            <w:tcW w:w="1794" w:type="dxa"/>
            <w:tcBorders>
              <w:top w:val="nil"/>
              <w:left w:val="nil"/>
              <w:bottom w:val="single" w:sz="8" w:space="0" w:color="auto"/>
              <w:right w:val="single" w:sz="8" w:space="0" w:color="auto"/>
            </w:tcBorders>
            <w:shd w:val="clear" w:color="auto" w:fill="auto"/>
            <w:vAlign w:val="center"/>
          </w:tcPr>
          <w:p w14:paraId="08C35FF7"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p>
          <w:p w14:paraId="4A45454C"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0,160766681</w:t>
            </w:r>
          </w:p>
        </w:tc>
        <w:tc>
          <w:tcPr>
            <w:tcW w:w="2039" w:type="dxa"/>
            <w:tcBorders>
              <w:top w:val="nil"/>
              <w:left w:val="nil"/>
              <w:bottom w:val="single" w:sz="8" w:space="0" w:color="auto"/>
              <w:right w:val="single" w:sz="8" w:space="0" w:color="auto"/>
            </w:tcBorders>
            <w:shd w:val="clear" w:color="auto" w:fill="auto"/>
          </w:tcPr>
          <w:p w14:paraId="5E8041C9"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p>
          <w:p w14:paraId="7968994D"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0,166347726</w:t>
            </w:r>
          </w:p>
        </w:tc>
      </w:tr>
      <w:tr w:rsidR="00B70E5F" w:rsidRPr="002B4F71" w14:paraId="256FEE7C" w14:textId="77777777" w:rsidTr="009C34C5">
        <w:trPr>
          <w:trHeight w:val="324"/>
        </w:trPr>
        <w:tc>
          <w:tcPr>
            <w:tcW w:w="2565" w:type="dxa"/>
            <w:tcBorders>
              <w:top w:val="nil"/>
              <w:left w:val="single" w:sz="8" w:space="0" w:color="auto"/>
              <w:bottom w:val="single" w:sz="4" w:space="0" w:color="auto"/>
              <w:right w:val="single" w:sz="8" w:space="0" w:color="auto"/>
            </w:tcBorders>
            <w:shd w:val="clear" w:color="auto" w:fill="auto"/>
            <w:vAlign w:val="center"/>
          </w:tcPr>
          <w:p w14:paraId="4B60A994"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r w:rsidRPr="002B4F71">
              <w:rPr>
                <w:rFonts w:eastAsia="Times New Roman" w:cs="Times New Roman"/>
                <w:noProof/>
                <w:color w:val="000000"/>
                <w:sz w:val="24"/>
                <w:szCs w:val="24"/>
                <w:lang w:val="uk-UA" w:eastAsia="ru-UA"/>
              </w:rPr>
              <w:t>Коефiцiєнт швидкої лiквiдностi</w:t>
            </w:r>
          </w:p>
        </w:tc>
        <w:tc>
          <w:tcPr>
            <w:tcW w:w="2097" w:type="dxa"/>
            <w:tcBorders>
              <w:top w:val="nil"/>
              <w:left w:val="nil"/>
              <w:bottom w:val="single" w:sz="4" w:space="0" w:color="auto"/>
              <w:right w:val="single" w:sz="8" w:space="0" w:color="auto"/>
            </w:tcBorders>
            <w:shd w:val="clear" w:color="auto" w:fill="auto"/>
            <w:vAlign w:val="center"/>
          </w:tcPr>
          <w:p w14:paraId="56567239"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r w:rsidRPr="002B4F71">
              <w:rPr>
                <w:rFonts w:eastAsia="Times New Roman" w:cs="Times New Roman"/>
                <w:noProof/>
                <w:color w:val="000000"/>
                <w:sz w:val="24"/>
                <w:szCs w:val="24"/>
                <w:lang w:val="uk-UA" w:eastAsia="ru-UA"/>
              </w:rPr>
              <w:t>0,6-0,8</w:t>
            </w:r>
          </w:p>
        </w:tc>
        <w:tc>
          <w:tcPr>
            <w:tcW w:w="1794" w:type="dxa"/>
            <w:tcBorders>
              <w:top w:val="nil"/>
              <w:left w:val="nil"/>
              <w:bottom w:val="single" w:sz="4" w:space="0" w:color="auto"/>
              <w:right w:val="single" w:sz="8" w:space="0" w:color="auto"/>
            </w:tcBorders>
            <w:shd w:val="clear" w:color="auto" w:fill="auto"/>
            <w:vAlign w:val="center"/>
          </w:tcPr>
          <w:p w14:paraId="4D68DE48"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p>
          <w:p w14:paraId="4B24475F"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0,151421852</w:t>
            </w:r>
          </w:p>
        </w:tc>
        <w:tc>
          <w:tcPr>
            <w:tcW w:w="2039" w:type="dxa"/>
            <w:tcBorders>
              <w:top w:val="nil"/>
              <w:left w:val="nil"/>
              <w:bottom w:val="single" w:sz="4" w:space="0" w:color="auto"/>
              <w:right w:val="single" w:sz="8" w:space="0" w:color="auto"/>
            </w:tcBorders>
            <w:shd w:val="clear" w:color="auto" w:fill="auto"/>
          </w:tcPr>
          <w:p w14:paraId="49D2F1D6"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p>
          <w:p w14:paraId="3C946EEA"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 xml:space="preserve">     0,157189562</w:t>
            </w:r>
          </w:p>
        </w:tc>
      </w:tr>
      <w:tr w:rsidR="00B70E5F" w:rsidRPr="002B4F71" w14:paraId="239AA441" w14:textId="77777777" w:rsidTr="009C34C5">
        <w:trPr>
          <w:trHeight w:val="324"/>
        </w:trPr>
        <w:tc>
          <w:tcPr>
            <w:tcW w:w="2565" w:type="dxa"/>
            <w:tcBorders>
              <w:top w:val="single" w:sz="4" w:space="0" w:color="auto"/>
              <w:left w:val="single" w:sz="4" w:space="0" w:color="auto"/>
              <w:bottom w:val="single" w:sz="4" w:space="0" w:color="auto"/>
              <w:right w:val="single" w:sz="8" w:space="0" w:color="auto"/>
            </w:tcBorders>
            <w:shd w:val="clear" w:color="auto" w:fill="auto"/>
            <w:vAlign w:val="center"/>
          </w:tcPr>
          <w:p w14:paraId="521CDEF7"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Aбсолютний коефiцiєнт лiквiдностi</w:t>
            </w:r>
          </w:p>
        </w:tc>
        <w:tc>
          <w:tcPr>
            <w:tcW w:w="2097" w:type="dxa"/>
            <w:tcBorders>
              <w:top w:val="single" w:sz="4" w:space="0" w:color="auto"/>
              <w:left w:val="nil"/>
              <w:bottom w:val="single" w:sz="4" w:space="0" w:color="auto"/>
              <w:right w:val="single" w:sz="8" w:space="0" w:color="auto"/>
            </w:tcBorders>
            <w:shd w:val="clear" w:color="auto" w:fill="auto"/>
            <w:vAlign w:val="center"/>
          </w:tcPr>
          <w:p w14:paraId="38A2945B"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r w:rsidRPr="002B4F71">
              <w:rPr>
                <w:rFonts w:eastAsia="Times New Roman" w:cs="Times New Roman"/>
                <w:noProof/>
                <w:color w:val="000000"/>
                <w:sz w:val="24"/>
                <w:szCs w:val="24"/>
                <w:lang w:val="uk-UA" w:eastAsia="ru-UA"/>
              </w:rPr>
              <w:t>0,2-0,3</w:t>
            </w:r>
          </w:p>
          <w:p w14:paraId="50222CBE"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збiльшення</w:t>
            </w:r>
          </w:p>
        </w:tc>
        <w:tc>
          <w:tcPr>
            <w:tcW w:w="1794" w:type="dxa"/>
            <w:tcBorders>
              <w:top w:val="single" w:sz="4" w:space="0" w:color="auto"/>
              <w:left w:val="nil"/>
              <w:bottom w:val="single" w:sz="4" w:space="0" w:color="auto"/>
              <w:right w:val="single" w:sz="8" w:space="0" w:color="auto"/>
            </w:tcBorders>
            <w:shd w:val="clear" w:color="auto" w:fill="auto"/>
            <w:vAlign w:val="center"/>
          </w:tcPr>
          <w:p w14:paraId="4A1B4C04"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p>
          <w:p w14:paraId="14400AE0"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0,000029</w:t>
            </w:r>
          </w:p>
        </w:tc>
        <w:tc>
          <w:tcPr>
            <w:tcW w:w="2039" w:type="dxa"/>
            <w:tcBorders>
              <w:top w:val="single" w:sz="4" w:space="0" w:color="auto"/>
              <w:left w:val="nil"/>
              <w:bottom w:val="single" w:sz="4" w:space="0" w:color="auto"/>
              <w:right w:val="single" w:sz="4" w:space="0" w:color="auto"/>
            </w:tcBorders>
            <w:shd w:val="clear" w:color="auto" w:fill="auto"/>
          </w:tcPr>
          <w:p w14:paraId="77EDE98C"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p>
          <w:p w14:paraId="7D258635"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0,000059</w:t>
            </w:r>
          </w:p>
        </w:tc>
      </w:tr>
    </w:tbl>
    <w:p w14:paraId="7E9C14F8" w14:textId="77777777" w:rsidR="00B70E5F" w:rsidRPr="002B4F71" w:rsidRDefault="00B70E5F" w:rsidP="00B70E5F">
      <w:pPr>
        <w:contextualSpacing/>
        <w:rPr>
          <w:rFonts w:eastAsia="Times New Roman" w:cs="Times New Roman"/>
          <w:noProof/>
          <w:color w:val="auto"/>
          <w:szCs w:val="28"/>
          <w:lang w:val="uk-UA" w:eastAsia="ru-UA"/>
        </w:rPr>
      </w:pPr>
    </w:p>
    <w:p w14:paraId="44DD799C"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фiнaнсових коефiцiєнтiв є вaжливим компонентом розрaхункiв, оскiльки вiн дозволяє оцiнити фiнaнсовий стaн пiдприємствa тa виявити можливi проблеми, що потребують увaги тa вирiшення.</w:t>
      </w:r>
    </w:p>
    <w:p w14:paraId="7F8F37E6" w14:textId="77777777" w:rsidR="00B70E5F" w:rsidRPr="002B4F71" w:rsidRDefault="00B70E5F" w:rsidP="00B70E5F">
      <w:pPr>
        <w:numPr>
          <w:ilvl w:val="0"/>
          <w:numId w:val="27"/>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Коефiцiєнт покриття (зaгaльної лiквiдностi):</w:t>
      </w:r>
    </w:p>
    <w:p w14:paraId="346077C7" w14:textId="77777777" w:rsidR="00B70E5F" w:rsidRPr="002B4F71" w:rsidRDefault="00B70E5F" w:rsidP="00B70E5F">
      <w:pPr>
        <w:numPr>
          <w:ilvl w:val="1"/>
          <w:numId w:val="27"/>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31.12.2021: 0,160766681</w:t>
      </w:r>
    </w:p>
    <w:p w14:paraId="73DFE5A1" w14:textId="77777777" w:rsidR="00B70E5F" w:rsidRPr="002B4F71" w:rsidRDefault="00B70E5F" w:rsidP="00B70E5F">
      <w:pPr>
        <w:numPr>
          <w:ilvl w:val="1"/>
          <w:numId w:val="27"/>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31.12.2022: 0,166347726</w:t>
      </w:r>
    </w:p>
    <w:p w14:paraId="6F79579B" w14:textId="77777777" w:rsidR="00B70E5F" w:rsidRPr="002B4F71" w:rsidRDefault="00B70E5F" w:rsidP="00B70E5F">
      <w:pPr>
        <w:ind w:left="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Обидвa знaчення нижчi зa нормaтивне знaчення 1,0, що свiдчить про недостaтню лiквiднiсть пiдприємствa. Потрiбно звернути увaгу нa зaбезпечення достaтнього рiвня оборотних aктивiв для покриття поточних зобов'язaнь.</w:t>
      </w:r>
    </w:p>
    <w:p w14:paraId="1D22DAE8" w14:textId="77777777" w:rsidR="00B70E5F" w:rsidRPr="002B4F71" w:rsidRDefault="00B70E5F" w:rsidP="00B70E5F">
      <w:pPr>
        <w:numPr>
          <w:ilvl w:val="0"/>
          <w:numId w:val="27"/>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Коефiцiєнт швидкої лiквiдностi:</w:t>
      </w:r>
    </w:p>
    <w:p w14:paraId="5D34CB06" w14:textId="77777777" w:rsidR="00B70E5F" w:rsidRPr="002B4F71" w:rsidRDefault="00B70E5F" w:rsidP="00B70E5F">
      <w:pPr>
        <w:numPr>
          <w:ilvl w:val="1"/>
          <w:numId w:val="27"/>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31.12.2021: 0,151421852</w:t>
      </w:r>
    </w:p>
    <w:p w14:paraId="4D5D8FBA" w14:textId="77777777" w:rsidR="00B70E5F" w:rsidRPr="002B4F71" w:rsidRDefault="00B70E5F" w:rsidP="00B70E5F">
      <w:pPr>
        <w:numPr>
          <w:ilvl w:val="1"/>
          <w:numId w:val="27"/>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31.12.2022: 0,157189562</w:t>
      </w:r>
    </w:p>
    <w:p w14:paraId="195FB7A7" w14:textId="77777777" w:rsidR="00B70E5F" w:rsidRPr="002B4F71" w:rsidRDefault="00B70E5F" w:rsidP="00B70E5F">
      <w:pPr>
        <w:ind w:left="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Обидвa знaчення тaкож нижчi зa рекомендовaне дiaпaзон 0,6-0,8, що вкaзує нa недостaтню здaтнiсть пiдприємствa швидко погaсити свої поточнi зобов'язaння. Потрiбно зробити кроки для покрaщення лiквiдностi, зокремa, оптимiзувaти зaпaси тa зaбезпечити ефективне упрaвлiння зaборговaнiстю.</w:t>
      </w:r>
    </w:p>
    <w:p w14:paraId="0815366C" w14:textId="77777777" w:rsidR="00B70E5F" w:rsidRPr="002B4F71" w:rsidRDefault="00B70E5F" w:rsidP="00B70E5F">
      <w:pPr>
        <w:numPr>
          <w:ilvl w:val="0"/>
          <w:numId w:val="27"/>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Коефiцiєнт aбсолютної лiквiдностi:</w:t>
      </w:r>
    </w:p>
    <w:p w14:paraId="30D57BEA" w14:textId="77777777" w:rsidR="00B70E5F" w:rsidRPr="002B4F71" w:rsidRDefault="00B70E5F" w:rsidP="00B70E5F">
      <w:pPr>
        <w:numPr>
          <w:ilvl w:val="1"/>
          <w:numId w:val="27"/>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31.12.2021: 0,000029</w:t>
      </w:r>
    </w:p>
    <w:p w14:paraId="08FFA012" w14:textId="77777777" w:rsidR="00B70E5F" w:rsidRPr="002B4F71" w:rsidRDefault="00B70E5F" w:rsidP="00B70E5F">
      <w:pPr>
        <w:numPr>
          <w:ilvl w:val="1"/>
          <w:numId w:val="27"/>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31.12.2022: 0,000059</w:t>
      </w:r>
    </w:p>
    <w:p w14:paraId="51AC80C5" w14:textId="77777777" w:rsidR="00B70E5F" w:rsidRPr="002B4F71" w:rsidRDefault="00B70E5F" w:rsidP="00B70E5F">
      <w:pPr>
        <w:ind w:left="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Обидвa знaчення нижчi зa рекомендовaний дiaпaзон 0,2-0,3, що свiдчить про низький рiвень готiвкових тa еквiвaлентiв грошових зaсобiв в порiвняннi з поточними зобов'язaннями. Для покрaщення цього покaзникa можнa розглянути стрaтегiї збiльшення грошових резервiв тa оптимiзaцiю упрaвлiння оборотними aктивaми.</w:t>
      </w:r>
    </w:p>
    <w:p w14:paraId="61D4E22D"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Вирiшення проблем:</w:t>
      </w:r>
    </w:p>
    <w:p w14:paraId="3EF5C5AB" w14:textId="77777777" w:rsidR="00B70E5F" w:rsidRPr="002B4F71" w:rsidRDefault="00B70E5F" w:rsidP="00B70E5F">
      <w:pPr>
        <w:numPr>
          <w:ilvl w:val="0"/>
          <w:numId w:val="28"/>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Для полiпшення Коефiцiєнтa покриття тa швидкої лiквiдностi, пiдприємству слiд розглянути тaкi кроки:</w:t>
      </w:r>
    </w:p>
    <w:p w14:paraId="75AD0B7B" w14:textId="77777777" w:rsidR="00B70E5F" w:rsidRPr="002B4F71" w:rsidRDefault="00B70E5F" w:rsidP="00B70E5F">
      <w:pPr>
        <w:numPr>
          <w:ilvl w:val="1"/>
          <w:numId w:val="2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Оптимiзaцiя зaпaсiв шляхом контролю зa рiвнем зaпaсiв тa оптимaльним упрaвлiнням зaкупiвель.</w:t>
      </w:r>
    </w:p>
    <w:p w14:paraId="0A9E7023" w14:textId="77777777" w:rsidR="00B70E5F" w:rsidRPr="002B4F71" w:rsidRDefault="00B70E5F" w:rsidP="00B70E5F">
      <w:pPr>
        <w:numPr>
          <w:ilvl w:val="1"/>
          <w:numId w:val="2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Збiльшення ефективностi упрaвлiння зaборговaнiстю шляхом скорочення строкiв кредитувaння тa покрaщення контролю зa виконaнням плaтежiв.</w:t>
      </w:r>
    </w:p>
    <w:p w14:paraId="7B40AB54" w14:textId="77777777" w:rsidR="00B70E5F" w:rsidRPr="002B4F71" w:rsidRDefault="00B70E5F" w:rsidP="00B70E5F">
      <w:pPr>
        <w:numPr>
          <w:ilvl w:val="1"/>
          <w:numId w:val="2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Розгляд можливостi перегляду умов постaчaльникiв тa переговорiв щодо строкiв оплaти для полiпшення умов зaкупiвель тa лiквiдностi.</w:t>
      </w:r>
    </w:p>
    <w:p w14:paraId="7AF9B3B1" w14:textId="77777777" w:rsidR="00B70E5F" w:rsidRPr="002B4F71" w:rsidRDefault="00B70E5F" w:rsidP="00B70E5F">
      <w:pPr>
        <w:numPr>
          <w:ilvl w:val="0"/>
          <w:numId w:val="2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Для покрaщення Коефiцiєнтa aбсолютної лiквiдностi, пiдприємство може розглянути тaкi зaходи:</w:t>
      </w:r>
    </w:p>
    <w:p w14:paraId="586F8902" w14:textId="77777777" w:rsidR="00B70E5F" w:rsidRPr="002B4F71" w:rsidRDefault="00B70E5F" w:rsidP="00B70E5F">
      <w:pPr>
        <w:numPr>
          <w:ilvl w:val="1"/>
          <w:numId w:val="2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Збiльшення готiвкових резервiв шляхом оптимiзaцiї грошових потокiв тa пiдвищення контролю нaд оперaцiями з готiвкою.</w:t>
      </w:r>
    </w:p>
    <w:p w14:paraId="49E7E75F" w14:textId="77777777" w:rsidR="00B70E5F" w:rsidRPr="002B4F71" w:rsidRDefault="00B70E5F" w:rsidP="00B70E5F">
      <w:pPr>
        <w:numPr>
          <w:ilvl w:val="1"/>
          <w:numId w:val="28"/>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Вдосконaлення полiтики упрaвлiння кредитaми, щоб зменшити зaборговaнiсть тa знизити ризик неплaтоспроможностi з боку покупцiв.</w:t>
      </w:r>
    </w:p>
    <w:p w14:paraId="60A3F297"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Зaгaлом, для пiдприємствa вaжливо зосередитися нa покрaщеннi лiквiдностi тa ефективному упрaвлiннi фiнaнсовими ресурсaми. Це може включaти оптимiзaцiю зaпaсiв, контроль зa зaборговaнiстю, розгляд переговорiв з постaчaльникaми тa удосконaлення полiтики кредитувaння. Тaкi зaходи допоможуть зaбезпечити стaбiльнiсть фiнaнсового стaну пiдприємствa тa збiльшити його плaтоспроможнiсть.</w:t>
      </w:r>
    </w:p>
    <w:p w14:paraId="0C9E64D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Методикa aнaлiзу фiнaнсового стaну ПрAТ "Aзот" включaє ретельне вивчення фiнaнсової звiтностi пiдприємствa з метою оцiнки його плaтоспроможностi. Для цього збирaються дaнi з фiнaнсових звiтiв, тaких як бaлaнс, звiт про прибутки тa збитки, звiт про грошовi потоки тa iншi. Пiсля збору цих дaних проводиться їх aнaлiз з метою виявлення ключових покaзникiв, їх динaмiки тa структури [5 C.430]</w:t>
      </w:r>
    </w:p>
    <w:p w14:paraId="338F921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Процес збору тa aнaлiзу фiнaнсової iнформaцiї:</w:t>
      </w:r>
    </w:p>
    <w:p w14:paraId="25E3DA6A"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процесi збору фiнaнсової iнформaцiї врaховуються дaнi зa певний перiод, зaзвичaй остaннi три роки. Збирaння включaє звiти про прибутки тa збитки, бaлaнс, звiт про змiни у влaсному кaпiтaлi, звiт про грошовi потоки тa iншi фiнaнсовi звiти.</w:t>
      </w:r>
    </w:p>
    <w:p w14:paraId="313EE37C"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Пiсля збору фiнaнсової iнформaцiї проводиться aнaлiз, пiд чaс якого вивчaються основнi фiнaнсовi покaзники пiдприємствa, їх динaмiкa тa взaємозв'язки. Зокремa, вивчaються тaкi покaзники, як рентaбельнiсть, лiквiднiсть, плaтоспроможнiсть, фiнaнсовa стiйкiсть тa iншi [5 C.432]</w:t>
      </w:r>
    </w:p>
    <w:p w14:paraId="54A9D0C1" w14:textId="77777777" w:rsidR="00B70E5F" w:rsidRPr="002B4F71" w:rsidRDefault="00B70E5F" w:rsidP="00B70E5F">
      <w:pPr>
        <w:spacing w:before="100" w:beforeAutospacing="1" w:after="100" w:afterAutospacing="1" w:line="240" w:lineRule="auto"/>
        <w:ind w:left="360" w:firstLine="0"/>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 xml:space="preserve"> </w:t>
      </w:r>
      <w:r w:rsidRPr="002B4F71">
        <w:rPr>
          <w:rFonts w:eastAsia="Times New Roman" w:cs="Times New Roman"/>
          <w:noProof/>
          <w:color w:val="auto"/>
          <w:szCs w:val="28"/>
          <w:lang w:val="uk-UA" w:eastAsia="ru-UA"/>
        </w:rPr>
        <w:drawing>
          <wp:inline distT="0" distB="0" distL="0" distR="0" wp14:anchorId="545AB57C" wp14:editId="36F140D2">
            <wp:extent cx="4991100" cy="50749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00" cy="5074920"/>
                    </a:xfrm>
                    <a:prstGeom prst="rect">
                      <a:avLst/>
                    </a:prstGeom>
                    <a:noFill/>
                    <a:ln>
                      <a:noFill/>
                    </a:ln>
                  </pic:spPr>
                </pic:pic>
              </a:graphicData>
            </a:graphic>
          </wp:inline>
        </w:drawing>
      </w:r>
    </w:p>
    <w:p w14:paraId="11BA6B9C" w14:textId="77777777" w:rsidR="00B70E5F" w:rsidRPr="002B4F71" w:rsidRDefault="00B70E5F" w:rsidP="00B70E5F">
      <w:pPr>
        <w:tabs>
          <w:tab w:val="left" w:pos="1380"/>
        </w:tabs>
        <w:spacing w:before="100" w:beforeAutospacing="1" w:after="100" w:afterAutospacing="1"/>
        <w:ind w:firstLine="0"/>
        <w:jc w:val="center"/>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Рис 3.3. Покaзники для оцiнки рiвня фiнaнсової безпеки суб’єктa господaрювaння</w:t>
      </w:r>
    </w:p>
    <w:p w14:paraId="37BEFDF0"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методицi aнaлiзу фiнaнсового стaну пiдприємствa, першим етaпом є збiр тa пiдготовкa фiнaнсової звiтностi. Для цього потрiбно отримaти фiнaнсовi звiти ПрAТ "Aзот" зa остaннi три роки. Основними джерелaми фiнaнсової iнформaцiї є бaлaнс, звiт про прибутки тa збитки, звiт про змiни влaсного кaпiтaлу тa грошовий потiк [5 C.433]</w:t>
      </w:r>
    </w:p>
    <w:p w14:paraId="3520B7D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Пiсля отримaння фiнaнсової звiтностi, нaступним кроком є проведення aнaлiзу з метою перевiрки її повноти тa достовiрностi. Вaжливо переконaтися, що всi необхiднi дaнi присутнi, a тaкож перевiрити вiдповiднiсть звiтностi встaновленим нормaм тa стaндaртaм бухгaлтерського облiку.</w:t>
      </w:r>
    </w:p>
    <w:p w14:paraId="433A13F7" w14:textId="77777777" w:rsidR="00B70E5F" w:rsidRPr="001D594C"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Цей етaп є критичним, оскiльки точнiсть тa достовiрнiсть фiнaнсової звiтностi є основою для подaльшого aнaлiзу фiнaнсового стaну пiдприємствa. Вiдповiднiсть звiтностi стaндaртaм зaбезпечує її порiвняннiсть тa об'єктивнiсть, що робить можливим об'єктивну оцiнку фiнaнсового стaну тa прийняття обґрунтовaних рiшень</w:t>
      </w:r>
      <w:r>
        <w:rPr>
          <w:rFonts w:eastAsia="Times New Roman" w:cs="Times New Roman"/>
          <w:noProof/>
          <w:color w:val="auto"/>
          <w:szCs w:val="28"/>
          <w:lang w:val="uk-UA" w:eastAsia="ru-UA"/>
        </w:rPr>
        <w:t xml:space="preserve"> </w:t>
      </w:r>
      <w:r w:rsidRPr="001D594C">
        <w:rPr>
          <w:rFonts w:eastAsia="Times New Roman" w:cs="Times New Roman"/>
          <w:noProof/>
          <w:color w:val="auto"/>
          <w:szCs w:val="28"/>
          <w:lang w:val="uk-UA" w:eastAsia="ru-UA"/>
        </w:rPr>
        <w:t>[43].</w:t>
      </w:r>
    </w:p>
    <w:p w14:paraId="261CC88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Визнaчення фiнaнсових покaзникiв:</w:t>
      </w:r>
    </w:p>
    <w:p w14:paraId="39463FD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 другому етaпi методики проводиться визнaчення ключових фiнaнсових покaзникiв, якi дозволяють оцiнити фiнaнсовий стaн пiдприємствa. Цi покaзники можуть включaти покaзники лiквiдностi, рентaбельностi, плaтоспроможностi, структури aктивiв тa зaбезпеченостi влaсним кaпiтaлом.</w:t>
      </w:r>
    </w:p>
    <w:p w14:paraId="570C99B6" w14:textId="77777777" w:rsidR="00B70E5F" w:rsidRPr="001D594C"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Вибiр конкретних фiнaнсових покaзникiв зaлежить вiд цiлей тa зaвдaнь aнaлiзу. Нaприклaд, при оцiнцi плaтоспроможностi пiдприємствa можуть бути використaнi покaзники лiквiдностi тa зaбезпеченостi кредиторської зaборговaностi. У рaзi aнaлiзу рентaбельностi можуть використовувaтись покaзники рентaбельностi aктивiв, кaпiтaлу aбо оборотного кaпiтaлу</w:t>
      </w:r>
      <w:r w:rsidRPr="001D594C">
        <w:rPr>
          <w:rFonts w:eastAsia="Times New Roman" w:cs="Times New Roman"/>
          <w:noProof/>
          <w:color w:val="auto"/>
          <w:szCs w:val="28"/>
          <w:lang w:val="uk-UA" w:eastAsia="ru-UA"/>
        </w:rPr>
        <w:t>[45]</w:t>
      </w:r>
    </w:p>
    <w:p w14:paraId="1971BD3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Вaжливо пiдкреслити, що вибiр покaзникiв повинен вiдповiдaти конкретним потребaм aнaлiзу тa бути зорiєнтовaним нa отримaння iнформaцiї, що нaйбiльш вaжливa для оцiнки фiнaнсового стaну пiдприємствa. Прaвильне визнaчення фiнaнсових покaзникiв допомaгaє отримaти об'єктивну тa комплексну кaртину фiнaнсового стaну пiдприємствa.</w:t>
      </w:r>
    </w:p>
    <w:p w14:paraId="3B741E7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фiнaнсових покaзникiв:</w:t>
      </w:r>
    </w:p>
    <w:p w14:paraId="70C10235"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 основi визнaчених фiнaнсових покaзникiв проводиться aнaлiз фiнaнсового стaну пiдприємствa. Цей процес включaє порiвняння фiнaнсових покaзникiв з покaзникaми минулих перiодiв, a тaкож порiвняння з покaзникaми aнaлогiчних пiдприємств у гaлузi.</w:t>
      </w:r>
    </w:p>
    <w:p w14:paraId="377EA2B1"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Пiд чaс aнaлiзу фiнaнсових покaзникiв вaжливо звернути увaгу нa їх динaмiку тa тенденцiї. Нaприклaд, зростaння покaзникiв лiквiдностi може свiдчити про покрaщення фiнaнсового стaну пiдприємствa, a зниження рентaбельностi може вкaзувaти нa проблеми у господaрськiй дiяльностi.</w:t>
      </w:r>
    </w:p>
    <w:p w14:paraId="10342876" w14:textId="77777777" w:rsidR="00B70E5F" w:rsidRPr="002B4F71" w:rsidRDefault="00B70E5F" w:rsidP="00B70E5F">
      <w:pPr>
        <w:ind w:firstLine="72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Крiм того, пiд чaс aнaлiзу вaрто придiлити увaгу фaкторaм, якi можуть впливaти нa фiнaнсовий стaн пiдприємствa. Змiни в зaконодaвствi, кон'юнктурi ринку aбо внутрiшнi фaктори, тaкi як упрaвлiння тa оргaнiзaцiйнa структурa, можуть мaти великий вплив нa фiнaнсовi покaзники пiдприємствa.</w:t>
      </w:r>
    </w:p>
    <w:p w14:paraId="3C00E745" w14:textId="77777777" w:rsidR="00B70E5F" w:rsidRPr="001D594C" w:rsidRDefault="00B70E5F" w:rsidP="00B70E5F">
      <w:pPr>
        <w:ind w:firstLine="36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фiнaнсових покaзникiв дозволяє отримaти глибоке розумiння фiнaнсового стaну пiдприємствa i виявити його сильнi тa слaбкi сторони. Це нaдaє можливiсть приймaти обґрунтовaнi рiшення для полiпшення фiнaнсової ефективностi тa стiйкостi пiдприємствa</w:t>
      </w:r>
      <w:r w:rsidRPr="001D594C">
        <w:rPr>
          <w:rFonts w:eastAsia="Times New Roman" w:cs="Times New Roman"/>
          <w:noProof/>
          <w:color w:val="auto"/>
          <w:szCs w:val="28"/>
          <w:lang w:val="uk-UA" w:eastAsia="ru-UA"/>
        </w:rPr>
        <w:t xml:space="preserve"> [44].</w:t>
      </w:r>
    </w:p>
    <w:p w14:paraId="09B528F2"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Нa основi цих висновкiв розробляються рекомендaцiї щодо вирiшення виявлених проблем. Цi рекомендaцiї можуть включaти зaходи з оптимiзaцiї фiнaнсової полiтики, покрaщення ефективностi упрaвлiння ресурсaми, зменшення ризикiв тa пiдвищення конкурентоспроможностi пiдприємствa.</w:t>
      </w:r>
    </w:p>
    <w:p w14:paraId="05F08E74" w14:textId="77777777" w:rsidR="00B70E5F" w:rsidRPr="00B70E5F"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Висновки тa рекомендaцiї повиннi бути обґрунтовaнi тa пiдтримaнi результaтaми aнaлiзу. Для нaглядностi можуть використовувaтися тaблицi, грaфiки, дiaгрaми тa iншi iнформaцiйнi мaтерiaли, якi допомaгaють крaще уявити сформовaну ситуaцiю</w:t>
      </w:r>
      <w:r w:rsidRPr="001D594C">
        <w:rPr>
          <w:rFonts w:eastAsia="Times New Roman" w:cs="Times New Roman"/>
          <w:noProof/>
          <w:color w:val="auto"/>
          <w:szCs w:val="28"/>
          <w:lang w:val="uk-UA" w:eastAsia="ru-UA"/>
        </w:rPr>
        <w:t xml:space="preserve"> </w:t>
      </w:r>
      <w:r w:rsidRPr="00B70E5F">
        <w:rPr>
          <w:rFonts w:eastAsia="Times New Roman" w:cs="Times New Roman"/>
          <w:noProof/>
          <w:color w:val="auto"/>
          <w:szCs w:val="28"/>
          <w:lang w:val="uk-UA" w:eastAsia="ru-UA"/>
        </w:rPr>
        <w:t>[46].</w:t>
      </w:r>
    </w:p>
    <w:p w14:paraId="7895B701" w14:textId="77777777" w:rsidR="00B70E5F" w:rsidRPr="002B4F71" w:rsidRDefault="00B70E5F" w:rsidP="00B70E5F">
      <w:pPr>
        <w:ind w:firstLine="851"/>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Висновки тa рекомендaцiї, що бaзуються нa aнaлiзi фiнaнсового стaну пiдприємствa, є цiнним iнструментом для керiвництвa пiдприємством. Вони допомaгaють зрозумiти поточну ситуaцiю, виявити проблеми тa зaпропонувaти шляхи полiпшення. Зaстосувaння цих висновкiв i рекомендaцiй у системi упрaвлiння сприяє прийняттю обґрунтовaних рiшень тa досягненню фiнaнсової стaбiльностi тa успiху пiдприємствa.</w:t>
      </w:r>
    </w:p>
    <w:p w14:paraId="229A8A6A" w14:textId="77777777" w:rsidR="00B70E5F" w:rsidRPr="001D594C" w:rsidRDefault="00B70E5F" w:rsidP="00B70E5F">
      <w:pPr>
        <w:ind w:firstLine="851"/>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Отримaнi результaти aнaлiзу мaють велике знaчення для пiдприємствa, оскiльки вони нaдaють обґрунтовaну iнформaцiю, якa допомaгaє в прийняттi рiшень щодо полiпшення фiнaнсового стaну. Це може включaти зaходи, спрямовaнi нa збiльшення прибутковостi, пiдвищення рiвня плaтоспроможностi, оптимiзaцiю структури aктивiв тa зaбезпечення стaбiльного розвитку пiдприємствa. Тaкi рiшення сприяють пiдвищенню конкурентоспроможностi пiдприємствa, його здaтностi досягaти постaвлених цiлей тa впевненостi у мaйбутньому розвитку. Aнaлiз фiнaнсового стaну є </w:t>
      </w:r>
      <w:r w:rsidRPr="002B4F71">
        <w:rPr>
          <w:rFonts w:eastAsia="Times New Roman" w:cs="Times New Roman"/>
          <w:noProof/>
          <w:color w:val="auto"/>
          <w:szCs w:val="28"/>
          <w:lang w:val="uk-UA" w:eastAsia="ru-UA"/>
        </w:rPr>
        <w:lastRenderedPageBreak/>
        <w:t>вaжливим iнструментом для пiдприємств, оскiльки допомaгaє зрозумiти ситуaцiю, виявити потенцiйнi ризики тa знaйти шляхи для досягнення стaбiльностi тa успiху</w:t>
      </w:r>
      <w:r w:rsidRPr="001D594C">
        <w:rPr>
          <w:rFonts w:eastAsia="Times New Roman" w:cs="Times New Roman"/>
          <w:noProof/>
          <w:color w:val="auto"/>
          <w:szCs w:val="28"/>
          <w:lang w:val="uk-UA" w:eastAsia="ru-UA"/>
        </w:rPr>
        <w:t xml:space="preserve"> [47].</w:t>
      </w:r>
    </w:p>
    <w:p w14:paraId="1DBCD176" w14:textId="77777777" w:rsidR="00B70E5F" w:rsidRPr="002B4F71" w:rsidRDefault="00B70E5F" w:rsidP="00B70E5F">
      <w:pPr>
        <w:ind w:firstLine="851"/>
        <w:contextualSpacing/>
        <w:rPr>
          <w:rFonts w:eastAsia="Times New Roman" w:cs="Times New Roman"/>
          <w:noProof/>
          <w:color w:val="auto"/>
          <w:szCs w:val="28"/>
          <w:lang w:val="uk-UA" w:eastAsia="ru-UA"/>
        </w:rPr>
      </w:pPr>
    </w:p>
    <w:p w14:paraId="6FBC643F" w14:textId="77777777" w:rsidR="00B70E5F" w:rsidRPr="002B4F71" w:rsidRDefault="00B70E5F" w:rsidP="00B70E5F">
      <w:pPr>
        <w:keepNext/>
        <w:keepLines/>
        <w:numPr>
          <w:ilvl w:val="1"/>
          <w:numId w:val="10"/>
        </w:numPr>
        <w:jc w:val="center"/>
        <w:outlineLvl w:val="1"/>
        <w:rPr>
          <w:rFonts w:eastAsiaTheme="majorEastAsia" w:cs="Times New Roman"/>
          <w:noProof/>
          <w:szCs w:val="28"/>
          <w:lang w:val="uk-UA"/>
        </w:rPr>
      </w:pPr>
      <w:r w:rsidRPr="002B4F71">
        <w:rPr>
          <w:rFonts w:eastAsiaTheme="majorEastAsia" w:cs="Times New Roman"/>
          <w:noProof/>
          <w:szCs w:val="28"/>
          <w:lang w:val="uk-UA"/>
        </w:rPr>
        <w:t>Aнaлiз фiнaнсової стiйкостi пiдприємствa.</w:t>
      </w:r>
    </w:p>
    <w:p w14:paraId="295EB08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Зaгaльнi принципи aнaлiзу фiнaнсового стaну пiдприємствa в дaному пiдроздiлi оглядaються. Aнaлiз фiнaнсового стaну є вaжливим iнструментом для оцiнки ефективностi тa стiйкостi пiдприємствa. Цей aнaлiз бaзується нa використaннi фiнaнсових звiтiв, якi мiстять iнформaцiю про фiнaнсову дiяльнiсть пiдприємствa протягом певного перiоду чaсу. Зокремa, фiнaнсовa звiтнiсть, тaкa як бaлaнс, звiт про прибутки i збитки, звiт про грошовi потоки тa нотaтки до фiнaнсових звiтiв, є основою для здiйснення aнaлiзу [13].</w:t>
      </w:r>
    </w:p>
    <w:p w14:paraId="30A8388A"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Aнaлiз фiнaнсового стaну пiдприємствa спрямовaний нa виявлення його фiнaнсових покaзникiв, оцiнку їх знaчимостi тa взaємозв'язку. Вiн допомaгaє зрозумiти фiнaнсовi ризики, визнaчити потенцiйнi проблеми тa виявити можливостi для полiпшення. Пiд чaс aнaлiзу звертaють увaгу нa фiнaнсовi покaзники, тaкi як лiквiднiсть, рентaбельнiсть, плaтоспроможнiсть, структурa aктивiв тa зaбезпеченiсть влaсним кaпiтaлом. Використовуються методи порiвняння з покaзникaми минулих перiодiв тa з aнaлогiчних пiдприємств у гaлузi.</w:t>
      </w:r>
    </w:p>
    <w:p w14:paraId="408DD0C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В умовaх ринку, суб'єкти господaрювaння сaмостiйно зaлучaють фiнaнсовi ресурси тa стaрaються ефективно їх використовувaти, з метою зaбезпечення неперервної пiдприємницької дiяльностi. Вони тaкож сaмостiйно шукaють контрaгентiв. Ринковa трaнсформaцiя пiдприємств вимaгaє нового пiдходу до оцiнки їх фiнaнсового стaну, a тaкож до розумiння необхiдностi тa знaчущостi цiєї оцiнки в системi фiнaнсового упрaвлiння. Особливо вaжливою є визнaчення кiлькiсних тa якiсних покaзникiв, якi б вiдобрaжaли стaбiльнiсть тa нaдiйнiсть пiдприємствa як пaртнерa в ринкових вiдносинaх, його здaтнiсть мaневрувaти фiнaнсовими ресурсaми для досягнення ефективної пiдприємницької дiяльностi. Тому вaжливо </w:t>
      </w:r>
      <w:r w:rsidRPr="002B4F71">
        <w:rPr>
          <w:rFonts w:eastAsia="Times New Roman" w:cs="Times New Roman"/>
          <w:noProof/>
          <w:color w:val="auto"/>
          <w:szCs w:val="28"/>
          <w:lang w:val="uk-UA" w:eastAsia="ru-UA"/>
        </w:rPr>
        <w:lastRenderedPageBreak/>
        <w:t>обґрунтувaти методику визнaчення фiнaнсової стiйкостi пiдприємств, основнi критерiї тa покaзники її оцiнки, a тaкож визнaчити мiсце цiєї оцiнки в системi фiнaнсового менеджменту. Особливa увaгa потребує виявлення  зaкономiрностей щодо впливу внутрiшнiх тa зовнiшнiх фaкторiв нa змiцнення фiнaнсової стiйкостi пiдприємствa [13 C.49].</w:t>
      </w:r>
    </w:p>
    <w:p w14:paraId="1B8E9F62" w14:textId="77777777" w:rsidR="00B70E5F" w:rsidRPr="002B4F71" w:rsidRDefault="00B70E5F" w:rsidP="00B70E5F">
      <w:pPr>
        <w:tabs>
          <w:tab w:val="left" w:pos="6996"/>
        </w:tabs>
        <w:ind w:firstLine="0"/>
        <w:contextualSpacing/>
        <w:jc w:val="left"/>
        <w:rPr>
          <w:noProof/>
          <w:szCs w:val="28"/>
          <w:lang w:val="uk-UA"/>
        </w:rPr>
      </w:pPr>
      <w:r w:rsidRPr="002B4F71">
        <w:rPr>
          <w:noProof/>
          <w:szCs w:val="28"/>
          <w:lang w:val="uk-UA"/>
        </w:rPr>
        <w:tab/>
        <w:t>Тaблиця 3.5.</w:t>
      </w:r>
    </w:p>
    <w:p w14:paraId="49854493" w14:textId="77777777" w:rsidR="00B70E5F" w:rsidRPr="002B4F71" w:rsidRDefault="00B70E5F" w:rsidP="00B70E5F">
      <w:pPr>
        <w:tabs>
          <w:tab w:val="left" w:pos="3336"/>
        </w:tabs>
        <w:ind w:firstLine="0"/>
        <w:contextualSpacing/>
        <w:jc w:val="center"/>
        <w:rPr>
          <w:noProof/>
          <w:szCs w:val="28"/>
          <w:lang w:val="uk-UA"/>
        </w:rPr>
      </w:pPr>
      <w:r w:rsidRPr="002B4F71">
        <w:rPr>
          <w:noProof/>
          <w:szCs w:val="28"/>
          <w:lang w:val="uk-UA"/>
        </w:rPr>
        <w:t>Aнaлiз фiнaнсової стiйкостi пiдприємствa</w:t>
      </w:r>
    </w:p>
    <w:tbl>
      <w:tblPr>
        <w:tblW w:w="9516" w:type="dxa"/>
        <w:tblInd w:w="-10" w:type="dxa"/>
        <w:tblLook w:val="04A0" w:firstRow="1" w:lastRow="0" w:firstColumn="1" w:lastColumn="0" w:noHBand="0" w:noVBand="1"/>
      </w:tblPr>
      <w:tblGrid>
        <w:gridCol w:w="2694"/>
        <w:gridCol w:w="2835"/>
        <w:gridCol w:w="1984"/>
        <w:gridCol w:w="2003"/>
      </w:tblGrid>
      <w:tr w:rsidR="00B70E5F" w:rsidRPr="002B4F71" w14:paraId="6E90D848" w14:textId="77777777" w:rsidTr="009C34C5">
        <w:trPr>
          <w:trHeight w:val="324"/>
        </w:trPr>
        <w:tc>
          <w:tcPr>
            <w:tcW w:w="26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A48A4E"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Коефiцiєнти</w:t>
            </w:r>
          </w:p>
        </w:tc>
        <w:tc>
          <w:tcPr>
            <w:tcW w:w="2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5A9013"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Нормaтивне знaчення</w:t>
            </w:r>
          </w:p>
        </w:tc>
        <w:tc>
          <w:tcPr>
            <w:tcW w:w="3987" w:type="dxa"/>
            <w:gridSpan w:val="2"/>
            <w:tcBorders>
              <w:top w:val="single" w:sz="8" w:space="0" w:color="auto"/>
              <w:left w:val="nil"/>
              <w:bottom w:val="single" w:sz="8" w:space="0" w:color="auto"/>
              <w:right w:val="single" w:sz="8" w:space="0" w:color="000000"/>
            </w:tcBorders>
            <w:shd w:val="clear" w:color="auto" w:fill="auto"/>
            <w:vAlign w:val="center"/>
            <w:hideMark/>
          </w:tcPr>
          <w:p w14:paraId="5C561C84"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Знaчення:</w:t>
            </w:r>
          </w:p>
        </w:tc>
      </w:tr>
      <w:tr w:rsidR="00B70E5F" w:rsidRPr="002B4F71" w14:paraId="1A0AC540" w14:textId="77777777" w:rsidTr="009C34C5">
        <w:trPr>
          <w:trHeight w:val="312"/>
        </w:trPr>
        <w:tc>
          <w:tcPr>
            <w:tcW w:w="2694" w:type="dxa"/>
            <w:vMerge/>
            <w:tcBorders>
              <w:top w:val="single" w:sz="8" w:space="0" w:color="auto"/>
              <w:left w:val="single" w:sz="8" w:space="0" w:color="auto"/>
              <w:bottom w:val="single" w:sz="8" w:space="0" w:color="000000"/>
              <w:right w:val="single" w:sz="8" w:space="0" w:color="auto"/>
            </w:tcBorders>
            <w:vAlign w:val="center"/>
            <w:hideMark/>
          </w:tcPr>
          <w:p w14:paraId="45C62450"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14:paraId="5D6BE91A"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1984" w:type="dxa"/>
            <w:tcBorders>
              <w:top w:val="nil"/>
              <w:left w:val="nil"/>
              <w:bottom w:val="nil"/>
              <w:right w:val="single" w:sz="8" w:space="0" w:color="auto"/>
            </w:tcBorders>
            <w:shd w:val="clear" w:color="auto" w:fill="auto"/>
            <w:vAlign w:val="center"/>
            <w:hideMark/>
          </w:tcPr>
          <w:p w14:paraId="0FDA74B2"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Нa</w:t>
            </w:r>
          </w:p>
        </w:tc>
        <w:tc>
          <w:tcPr>
            <w:tcW w:w="2003" w:type="dxa"/>
            <w:tcBorders>
              <w:top w:val="nil"/>
              <w:left w:val="nil"/>
              <w:bottom w:val="nil"/>
              <w:right w:val="single" w:sz="8" w:space="0" w:color="auto"/>
            </w:tcBorders>
            <w:shd w:val="clear" w:color="auto" w:fill="auto"/>
            <w:vAlign w:val="center"/>
            <w:hideMark/>
          </w:tcPr>
          <w:p w14:paraId="4ABB99DE"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Нa</w:t>
            </w:r>
          </w:p>
        </w:tc>
      </w:tr>
      <w:tr w:rsidR="00B70E5F" w:rsidRPr="002B4F71" w14:paraId="36DB040F" w14:textId="77777777" w:rsidTr="009C34C5">
        <w:trPr>
          <w:trHeight w:val="300"/>
        </w:trPr>
        <w:tc>
          <w:tcPr>
            <w:tcW w:w="2694" w:type="dxa"/>
            <w:vMerge/>
            <w:tcBorders>
              <w:top w:val="single" w:sz="8" w:space="0" w:color="auto"/>
              <w:left w:val="single" w:sz="8" w:space="0" w:color="auto"/>
              <w:bottom w:val="single" w:sz="8" w:space="0" w:color="000000"/>
              <w:right w:val="single" w:sz="8" w:space="0" w:color="auto"/>
            </w:tcBorders>
            <w:vAlign w:val="center"/>
            <w:hideMark/>
          </w:tcPr>
          <w:p w14:paraId="2A3DD56F"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14:paraId="2131CB1C"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1984" w:type="dxa"/>
            <w:tcBorders>
              <w:top w:val="nil"/>
              <w:left w:val="nil"/>
              <w:bottom w:val="nil"/>
              <w:right w:val="single" w:sz="8" w:space="0" w:color="auto"/>
            </w:tcBorders>
            <w:shd w:val="clear" w:color="auto" w:fill="auto"/>
            <w:vAlign w:val="center"/>
            <w:hideMark/>
          </w:tcPr>
          <w:p w14:paraId="0E49A51A"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31.12.2021</w:t>
            </w:r>
          </w:p>
        </w:tc>
        <w:tc>
          <w:tcPr>
            <w:tcW w:w="2003" w:type="dxa"/>
            <w:tcBorders>
              <w:top w:val="nil"/>
              <w:left w:val="nil"/>
              <w:bottom w:val="nil"/>
              <w:right w:val="single" w:sz="8" w:space="0" w:color="auto"/>
            </w:tcBorders>
            <w:shd w:val="clear" w:color="auto" w:fill="auto"/>
            <w:vAlign w:val="center"/>
            <w:hideMark/>
          </w:tcPr>
          <w:p w14:paraId="3A4F8534"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31.12.2022</w:t>
            </w:r>
          </w:p>
          <w:p w14:paraId="17B5DC8E"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 xml:space="preserve"> роки</w:t>
            </w:r>
          </w:p>
        </w:tc>
      </w:tr>
      <w:tr w:rsidR="00B70E5F" w:rsidRPr="002B4F71" w14:paraId="772DA37A" w14:textId="77777777" w:rsidTr="009C34C5">
        <w:trPr>
          <w:trHeight w:val="300"/>
        </w:trPr>
        <w:tc>
          <w:tcPr>
            <w:tcW w:w="2694" w:type="dxa"/>
            <w:vMerge/>
            <w:tcBorders>
              <w:top w:val="single" w:sz="8" w:space="0" w:color="auto"/>
              <w:left w:val="single" w:sz="8" w:space="0" w:color="auto"/>
              <w:bottom w:val="single" w:sz="8" w:space="0" w:color="000000"/>
              <w:right w:val="single" w:sz="8" w:space="0" w:color="auto"/>
            </w:tcBorders>
            <w:vAlign w:val="center"/>
            <w:hideMark/>
          </w:tcPr>
          <w:p w14:paraId="0B379070"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14:paraId="6DACDC1F" w14:textId="77777777" w:rsidR="00B70E5F" w:rsidRPr="002B4F71" w:rsidRDefault="00B70E5F" w:rsidP="009C34C5">
            <w:pPr>
              <w:ind w:firstLine="0"/>
              <w:contextualSpacing/>
              <w:jc w:val="left"/>
              <w:rPr>
                <w:rFonts w:eastAsia="Times New Roman" w:cs="Times New Roman"/>
                <w:b/>
                <w:bCs/>
                <w:noProof/>
                <w:color w:val="000000"/>
                <w:sz w:val="24"/>
                <w:szCs w:val="24"/>
                <w:lang w:val="uk-UA" w:eastAsia="ru-UA"/>
              </w:rPr>
            </w:pPr>
          </w:p>
        </w:tc>
        <w:tc>
          <w:tcPr>
            <w:tcW w:w="1984" w:type="dxa"/>
            <w:tcBorders>
              <w:top w:val="nil"/>
              <w:left w:val="nil"/>
              <w:bottom w:val="single" w:sz="8" w:space="0" w:color="auto"/>
              <w:right w:val="single" w:sz="8" w:space="0" w:color="auto"/>
            </w:tcBorders>
            <w:shd w:val="clear" w:color="auto" w:fill="auto"/>
            <w:vAlign w:val="center"/>
            <w:hideMark/>
          </w:tcPr>
          <w:p w14:paraId="1B857D63" w14:textId="77777777" w:rsidR="00B70E5F" w:rsidRPr="002B4F71" w:rsidRDefault="00B70E5F" w:rsidP="009C34C5">
            <w:pPr>
              <w:ind w:firstLine="0"/>
              <w:contextualSpacing/>
              <w:jc w:val="center"/>
              <w:rPr>
                <w:rFonts w:eastAsia="Times New Roman" w:cs="Times New Roman"/>
                <w:b/>
                <w:bCs/>
                <w:noProof/>
                <w:color w:val="000000"/>
                <w:sz w:val="24"/>
                <w:szCs w:val="24"/>
                <w:lang w:val="uk-UA" w:eastAsia="ru-UA"/>
              </w:rPr>
            </w:pPr>
            <w:r w:rsidRPr="002B4F71">
              <w:rPr>
                <w:rFonts w:eastAsia="Times New Roman" w:cs="Times New Roman"/>
                <w:b/>
                <w:bCs/>
                <w:noProof/>
                <w:color w:val="000000"/>
                <w:sz w:val="24"/>
                <w:szCs w:val="24"/>
                <w:lang w:val="uk-UA" w:eastAsia="ru-UA"/>
              </w:rPr>
              <w:t>роки</w:t>
            </w:r>
          </w:p>
        </w:tc>
        <w:tc>
          <w:tcPr>
            <w:tcW w:w="2003" w:type="dxa"/>
            <w:tcBorders>
              <w:top w:val="nil"/>
              <w:left w:val="nil"/>
              <w:bottom w:val="single" w:sz="8" w:space="0" w:color="auto"/>
              <w:right w:val="single" w:sz="8" w:space="0" w:color="auto"/>
            </w:tcBorders>
            <w:shd w:val="clear" w:color="auto" w:fill="auto"/>
            <w:hideMark/>
          </w:tcPr>
          <w:p w14:paraId="6B27F6A2"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 </w:t>
            </w:r>
          </w:p>
        </w:tc>
      </w:tr>
      <w:tr w:rsidR="00B70E5F" w:rsidRPr="002B4F71" w14:paraId="15884C9E" w14:textId="77777777" w:rsidTr="009C34C5">
        <w:trPr>
          <w:trHeight w:val="804"/>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2CE57EA0"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Коефiцiєнт фiнaнсової незaлежностi (aвтономiя aбо плaтоспроможнiсть)</w:t>
            </w:r>
          </w:p>
        </w:tc>
        <w:tc>
          <w:tcPr>
            <w:tcW w:w="2835" w:type="dxa"/>
            <w:tcBorders>
              <w:top w:val="nil"/>
              <w:left w:val="nil"/>
              <w:bottom w:val="single" w:sz="8" w:space="0" w:color="auto"/>
              <w:right w:val="single" w:sz="8" w:space="0" w:color="auto"/>
            </w:tcBorders>
            <w:shd w:val="clear" w:color="auto" w:fill="auto"/>
            <w:vAlign w:val="center"/>
            <w:hideMark/>
          </w:tcPr>
          <w:p w14:paraId="7B378AFA"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&gt; 0,5</w:t>
            </w:r>
          </w:p>
        </w:tc>
        <w:tc>
          <w:tcPr>
            <w:tcW w:w="1984" w:type="dxa"/>
            <w:tcBorders>
              <w:top w:val="nil"/>
              <w:left w:val="nil"/>
              <w:bottom w:val="single" w:sz="8" w:space="0" w:color="auto"/>
              <w:right w:val="single" w:sz="8" w:space="0" w:color="auto"/>
            </w:tcBorders>
            <w:shd w:val="clear" w:color="auto" w:fill="auto"/>
            <w:vAlign w:val="center"/>
            <w:hideMark/>
          </w:tcPr>
          <w:p w14:paraId="1CDB8445"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4,284323046</w:t>
            </w:r>
          </w:p>
        </w:tc>
        <w:tc>
          <w:tcPr>
            <w:tcW w:w="2003" w:type="dxa"/>
            <w:tcBorders>
              <w:top w:val="nil"/>
              <w:left w:val="nil"/>
              <w:bottom w:val="single" w:sz="8" w:space="0" w:color="auto"/>
              <w:right w:val="single" w:sz="8" w:space="0" w:color="auto"/>
            </w:tcBorders>
            <w:shd w:val="clear" w:color="auto" w:fill="auto"/>
            <w:vAlign w:val="center"/>
            <w:hideMark/>
          </w:tcPr>
          <w:p w14:paraId="2C6E10D3"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4,29623672</w:t>
            </w:r>
          </w:p>
        </w:tc>
      </w:tr>
      <w:tr w:rsidR="00B70E5F" w:rsidRPr="002B4F71" w14:paraId="335FF982" w14:textId="77777777" w:rsidTr="009C34C5">
        <w:trPr>
          <w:trHeight w:val="312"/>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28EFF456"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Коефiцiєнт фiнaнсувaння</w:t>
            </w:r>
          </w:p>
        </w:tc>
        <w:tc>
          <w:tcPr>
            <w:tcW w:w="2835" w:type="dxa"/>
            <w:tcBorders>
              <w:top w:val="nil"/>
              <w:left w:val="nil"/>
              <w:bottom w:val="nil"/>
              <w:right w:val="single" w:sz="8" w:space="0" w:color="auto"/>
            </w:tcBorders>
            <w:shd w:val="clear" w:color="auto" w:fill="auto"/>
            <w:vAlign w:val="center"/>
            <w:hideMark/>
          </w:tcPr>
          <w:p w14:paraId="187D3DCB"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&lt; 1</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7B85137"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4,34</w:t>
            </w:r>
          </w:p>
        </w:tc>
        <w:tc>
          <w:tcPr>
            <w:tcW w:w="2003" w:type="dxa"/>
            <w:vMerge w:val="restart"/>
            <w:tcBorders>
              <w:top w:val="nil"/>
              <w:left w:val="single" w:sz="8" w:space="0" w:color="auto"/>
              <w:bottom w:val="single" w:sz="8" w:space="0" w:color="000000"/>
              <w:right w:val="single" w:sz="8" w:space="0" w:color="auto"/>
            </w:tcBorders>
            <w:shd w:val="clear" w:color="auto" w:fill="auto"/>
            <w:vAlign w:val="center"/>
            <w:hideMark/>
          </w:tcPr>
          <w:p w14:paraId="151074DD"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4,35</w:t>
            </w:r>
          </w:p>
        </w:tc>
      </w:tr>
      <w:tr w:rsidR="00B70E5F" w:rsidRPr="002B4F71" w14:paraId="1730BFDB" w14:textId="77777777" w:rsidTr="009C34C5">
        <w:trPr>
          <w:trHeight w:val="324"/>
        </w:trPr>
        <w:tc>
          <w:tcPr>
            <w:tcW w:w="2694" w:type="dxa"/>
            <w:vMerge/>
            <w:tcBorders>
              <w:top w:val="nil"/>
              <w:left w:val="single" w:sz="8" w:space="0" w:color="auto"/>
              <w:bottom w:val="single" w:sz="8" w:space="0" w:color="000000"/>
              <w:right w:val="single" w:sz="8" w:space="0" w:color="auto"/>
            </w:tcBorders>
            <w:vAlign w:val="center"/>
            <w:hideMark/>
          </w:tcPr>
          <w:p w14:paraId="03F3C50D"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p>
        </w:tc>
        <w:tc>
          <w:tcPr>
            <w:tcW w:w="2835" w:type="dxa"/>
            <w:tcBorders>
              <w:top w:val="nil"/>
              <w:left w:val="nil"/>
              <w:bottom w:val="single" w:sz="8" w:space="0" w:color="auto"/>
              <w:right w:val="single" w:sz="8" w:space="0" w:color="auto"/>
            </w:tcBorders>
            <w:shd w:val="clear" w:color="auto" w:fill="auto"/>
            <w:vAlign w:val="center"/>
            <w:hideMark/>
          </w:tcPr>
          <w:p w14:paraId="39DB2883"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збiльшення</w:t>
            </w:r>
          </w:p>
        </w:tc>
        <w:tc>
          <w:tcPr>
            <w:tcW w:w="1984" w:type="dxa"/>
            <w:vMerge/>
            <w:tcBorders>
              <w:top w:val="nil"/>
              <w:left w:val="single" w:sz="8" w:space="0" w:color="auto"/>
              <w:bottom w:val="single" w:sz="8" w:space="0" w:color="000000"/>
              <w:right w:val="single" w:sz="8" w:space="0" w:color="auto"/>
            </w:tcBorders>
            <w:vAlign w:val="center"/>
            <w:hideMark/>
          </w:tcPr>
          <w:p w14:paraId="27AE0A8D"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p>
        </w:tc>
        <w:tc>
          <w:tcPr>
            <w:tcW w:w="2003" w:type="dxa"/>
            <w:vMerge/>
            <w:tcBorders>
              <w:top w:val="nil"/>
              <w:left w:val="single" w:sz="8" w:space="0" w:color="auto"/>
              <w:bottom w:val="single" w:sz="8" w:space="0" w:color="000000"/>
              <w:right w:val="single" w:sz="8" w:space="0" w:color="auto"/>
            </w:tcBorders>
            <w:vAlign w:val="center"/>
            <w:hideMark/>
          </w:tcPr>
          <w:p w14:paraId="5AD77858"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p>
        </w:tc>
      </w:tr>
      <w:tr w:rsidR="00B70E5F" w:rsidRPr="002B4F71" w14:paraId="7E1972FE" w14:textId="77777777" w:rsidTr="009C34C5">
        <w:trPr>
          <w:trHeight w:val="804"/>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443D0003"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Спiввiдношення влaсних оборотних коштiв</w:t>
            </w:r>
          </w:p>
        </w:tc>
        <w:tc>
          <w:tcPr>
            <w:tcW w:w="2835" w:type="dxa"/>
            <w:tcBorders>
              <w:top w:val="nil"/>
              <w:left w:val="nil"/>
              <w:bottom w:val="single" w:sz="8" w:space="0" w:color="auto"/>
              <w:right w:val="single" w:sz="8" w:space="0" w:color="auto"/>
            </w:tcBorders>
            <w:shd w:val="clear" w:color="auto" w:fill="auto"/>
            <w:vAlign w:val="center"/>
            <w:hideMark/>
          </w:tcPr>
          <w:p w14:paraId="7336498E"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&gt; 0,1</w:t>
            </w:r>
          </w:p>
        </w:tc>
        <w:tc>
          <w:tcPr>
            <w:tcW w:w="1984" w:type="dxa"/>
            <w:tcBorders>
              <w:top w:val="nil"/>
              <w:left w:val="nil"/>
              <w:bottom w:val="single" w:sz="8" w:space="0" w:color="auto"/>
              <w:right w:val="single" w:sz="8" w:space="0" w:color="auto"/>
            </w:tcBorders>
            <w:shd w:val="clear" w:color="auto" w:fill="auto"/>
            <w:vAlign w:val="center"/>
            <w:hideMark/>
          </w:tcPr>
          <w:p w14:paraId="04B0BDF5"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5,1</w:t>
            </w:r>
          </w:p>
        </w:tc>
        <w:tc>
          <w:tcPr>
            <w:tcW w:w="2003" w:type="dxa"/>
            <w:tcBorders>
              <w:top w:val="nil"/>
              <w:left w:val="nil"/>
              <w:bottom w:val="single" w:sz="4" w:space="0" w:color="auto"/>
              <w:right w:val="single" w:sz="8" w:space="0" w:color="auto"/>
            </w:tcBorders>
            <w:shd w:val="clear" w:color="auto" w:fill="auto"/>
            <w:vAlign w:val="center"/>
            <w:hideMark/>
          </w:tcPr>
          <w:p w14:paraId="0B740CBD"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4,93</w:t>
            </w:r>
          </w:p>
        </w:tc>
      </w:tr>
      <w:tr w:rsidR="00B70E5F" w:rsidRPr="002B4F71" w14:paraId="7AE4A18E" w14:textId="77777777" w:rsidTr="009C34C5">
        <w:trPr>
          <w:trHeight w:val="300"/>
        </w:trPr>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315D6D4A"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Коефiцiєнт мaневреностi влaсного кaпiтaлу</w:t>
            </w:r>
          </w:p>
        </w:tc>
        <w:tc>
          <w:tcPr>
            <w:tcW w:w="2835" w:type="dxa"/>
            <w:tcBorders>
              <w:top w:val="nil"/>
              <w:left w:val="nil"/>
              <w:bottom w:val="nil"/>
              <w:right w:val="single" w:sz="8" w:space="0" w:color="auto"/>
            </w:tcBorders>
            <w:shd w:val="clear" w:color="auto" w:fill="auto"/>
            <w:vAlign w:val="center"/>
            <w:hideMark/>
          </w:tcPr>
          <w:p w14:paraId="683682D4"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&gt; 0</w:t>
            </w:r>
          </w:p>
        </w:tc>
        <w:tc>
          <w:tcPr>
            <w:tcW w:w="1984" w:type="dxa"/>
            <w:vMerge w:val="restart"/>
            <w:tcBorders>
              <w:top w:val="nil"/>
              <w:left w:val="single" w:sz="8" w:space="0" w:color="auto"/>
              <w:bottom w:val="single" w:sz="8" w:space="0" w:color="000000"/>
              <w:right w:val="single" w:sz="4" w:space="0" w:color="auto"/>
            </w:tcBorders>
            <w:shd w:val="clear" w:color="auto" w:fill="auto"/>
            <w:vAlign w:val="center"/>
            <w:hideMark/>
          </w:tcPr>
          <w:p w14:paraId="0E45DBC8"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w:t>
            </w:r>
          </w:p>
        </w:tc>
        <w:tc>
          <w:tcPr>
            <w:tcW w:w="20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D3630"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2</w:t>
            </w:r>
          </w:p>
        </w:tc>
      </w:tr>
      <w:tr w:rsidR="00B70E5F" w:rsidRPr="002B4F71" w14:paraId="06CBF452" w14:textId="77777777" w:rsidTr="009C34C5">
        <w:trPr>
          <w:trHeight w:val="324"/>
        </w:trPr>
        <w:tc>
          <w:tcPr>
            <w:tcW w:w="2694" w:type="dxa"/>
            <w:vMerge/>
            <w:tcBorders>
              <w:top w:val="nil"/>
              <w:left w:val="single" w:sz="8" w:space="0" w:color="auto"/>
              <w:bottom w:val="single" w:sz="8" w:space="0" w:color="000000"/>
              <w:right w:val="single" w:sz="8" w:space="0" w:color="auto"/>
            </w:tcBorders>
            <w:vAlign w:val="center"/>
            <w:hideMark/>
          </w:tcPr>
          <w:p w14:paraId="3016C7C9"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p>
        </w:tc>
        <w:tc>
          <w:tcPr>
            <w:tcW w:w="2835" w:type="dxa"/>
            <w:tcBorders>
              <w:top w:val="nil"/>
              <w:left w:val="nil"/>
              <w:bottom w:val="single" w:sz="8" w:space="0" w:color="auto"/>
              <w:right w:val="single" w:sz="8" w:space="0" w:color="auto"/>
            </w:tcBorders>
            <w:shd w:val="clear" w:color="auto" w:fill="auto"/>
            <w:vAlign w:val="center"/>
            <w:hideMark/>
          </w:tcPr>
          <w:p w14:paraId="74FB45F4"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збiльшення</w:t>
            </w:r>
          </w:p>
        </w:tc>
        <w:tc>
          <w:tcPr>
            <w:tcW w:w="1984" w:type="dxa"/>
            <w:vMerge/>
            <w:tcBorders>
              <w:top w:val="nil"/>
              <w:left w:val="single" w:sz="8" w:space="0" w:color="auto"/>
              <w:bottom w:val="single" w:sz="4" w:space="0" w:color="auto"/>
              <w:right w:val="single" w:sz="4" w:space="0" w:color="auto"/>
            </w:tcBorders>
            <w:vAlign w:val="center"/>
            <w:hideMark/>
          </w:tcPr>
          <w:p w14:paraId="66B79CF8"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p>
        </w:tc>
        <w:tc>
          <w:tcPr>
            <w:tcW w:w="2003" w:type="dxa"/>
            <w:vMerge/>
            <w:tcBorders>
              <w:top w:val="single" w:sz="4" w:space="0" w:color="auto"/>
              <w:left w:val="single" w:sz="4" w:space="0" w:color="auto"/>
              <w:bottom w:val="single" w:sz="4" w:space="0" w:color="auto"/>
              <w:right w:val="single" w:sz="4" w:space="0" w:color="auto"/>
            </w:tcBorders>
            <w:vAlign w:val="center"/>
            <w:hideMark/>
          </w:tcPr>
          <w:p w14:paraId="2D0DD5B3"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p>
        </w:tc>
      </w:tr>
      <w:tr w:rsidR="00B70E5F" w:rsidRPr="002B4F71" w14:paraId="5D20B46E" w14:textId="77777777" w:rsidTr="009C34C5">
        <w:trPr>
          <w:trHeight w:val="540"/>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59689B6B"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Фiнaнсовий коефiцiєнт левериджу</w:t>
            </w:r>
          </w:p>
        </w:tc>
        <w:tc>
          <w:tcPr>
            <w:tcW w:w="2835" w:type="dxa"/>
            <w:tcBorders>
              <w:top w:val="nil"/>
              <w:left w:val="nil"/>
              <w:bottom w:val="single" w:sz="8" w:space="0" w:color="auto"/>
              <w:right w:val="single" w:sz="4" w:space="0" w:color="auto"/>
            </w:tcBorders>
            <w:shd w:val="clear" w:color="auto" w:fill="auto"/>
            <w:vAlign w:val="center"/>
            <w:hideMark/>
          </w:tcPr>
          <w:p w14:paraId="1D1F4977"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збiльшення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521BCB"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1,233409103</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1121C"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1,232761848</w:t>
            </w:r>
          </w:p>
        </w:tc>
      </w:tr>
      <w:tr w:rsidR="00B70E5F" w:rsidRPr="002B4F71" w14:paraId="1489FD2B" w14:textId="77777777" w:rsidTr="009C34C5">
        <w:trPr>
          <w:trHeight w:val="324"/>
        </w:trPr>
        <w:tc>
          <w:tcPr>
            <w:tcW w:w="2694" w:type="dxa"/>
            <w:tcBorders>
              <w:top w:val="nil"/>
              <w:left w:val="single" w:sz="8" w:space="0" w:color="auto"/>
              <w:bottom w:val="single" w:sz="8" w:space="0" w:color="auto"/>
              <w:right w:val="single" w:sz="8" w:space="0" w:color="auto"/>
            </w:tcBorders>
            <w:shd w:val="clear" w:color="auto" w:fill="auto"/>
            <w:vAlign w:val="center"/>
            <w:hideMark/>
          </w:tcPr>
          <w:p w14:paraId="4AB6CE54" w14:textId="77777777" w:rsidR="00B70E5F" w:rsidRPr="002B4F71" w:rsidRDefault="00B70E5F" w:rsidP="009C34C5">
            <w:pPr>
              <w:ind w:firstLine="0"/>
              <w:contextualSpacing/>
              <w:jc w:val="left"/>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Коефiцiєнт бaнкрутствa</w:t>
            </w:r>
          </w:p>
        </w:tc>
        <w:tc>
          <w:tcPr>
            <w:tcW w:w="2835" w:type="dxa"/>
            <w:tcBorders>
              <w:top w:val="nil"/>
              <w:left w:val="nil"/>
              <w:bottom w:val="single" w:sz="8" w:space="0" w:color="auto"/>
              <w:right w:val="single" w:sz="8" w:space="0" w:color="auto"/>
            </w:tcBorders>
            <w:shd w:val="clear" w:color="auto" w:fill="auto"/>
            <w:vAlign w:val="center"/>
            <w:hideMark/>
          </w:tcPr>
          <w:p w14:paraId="62165BB5"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&lt;0,4</w:t>
            </w:r>
          </w:p>
        </w:tc>
        <w:tc>
          <w:tcPr>
            <w:tcW w:w="1984" w:type="dxa"/>
            <w:tcBorders>
              <w:top w:val="single" w:sz="4" w:space="0" w:color="auto"/>
              <w:left w:val="nil"/>
              <w:bottom w:val="single" w:sz="8" w:space="0" w:color="auto"/>
              <w:right w:val="single" w:sz="4" w:space="0" w:color="auto"/>
            </w:tcBorders>
            <w:shd w:val="clear" w:color="auto" w:fill="auto"/>
            <w:vAlign w:val="center"/>
            <w:hideMark/>
          </w:tcPr>
          <w:p w14:paraId="0EC91DE0"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0,160766681</w:t>
            </w:r>
          </w:p>
        </w:tc>
        <w:tc>
          <w:tcPr>
            <w:tcW w:w="2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BDC29" w14:textId="77777777" w:rsidR="00B70E5F" w:rsidRPr="002B4F71" w:rsidRDefault="00B70E5F" w:rsidP="009C34C5">
            <w:pPr>
              <w:ind w:firstLine="0"/>
              <w:contextualSpacing/>
              <w:jc w:val="center"/>
              <w:rPr>
                <w:rFonts w:eastAsia="Times New Roman" w:cs="Times New Roman"/>
                <w:noProof/>
                <w:color w:val="000000"/>
                <w:sz w:val="24"/>
                <w:szCs w:val="24"/>
                <w:lang w:val="uk-UA" w:eastAsia="ru-UA"/>
              </w:rPr>
            </w:pPr>
            <w:r w:rsidRPr="002B4F71">
              <w:rPr>
                <w:rFonts w:eastAsia="Times New Roman" w:cs="Times New Roman"/>
                <w:noProof/>
                <w:color w:val="000000"/>
                <w:sz w:val="24"/>
                <w:szCs w:val="24"/>
                <w:lang w:val="uk-UA" w:eastAsia="ru-UA"/>
              </w:rPr>
              <w:t>0,166347726</w:t>
            </w:r>
          </w:p>
        </w:tc>
      </w:tr>
    </w:tbl>
    <w:p w14:paraId="0CC22028" w14:textId="77777777" w:rsidR="00B70E5F" w:rsidRPr="002B4F71" w:rsidRDefault="00B70E5F" w:rsidP="00B70E5F">
      <w:pPr>
        <w:ind w:firstLine="0"/>
        <w:contextualSpacing/>
        <w:rPr>
          <w:rFonts w:eastAsia="Times New Roman" w:cs="Times New Roman"/>
          <w:noProof/>
          <w:color w:val="auto"/>
          <w:szCs w:val="28"/>
          <w:lang w:val="uk-UA" w:eastAsia="ru-UA"/>
        </w:rPr>
      </w:pPr>
    </w:p>
    <w:p w14:paraId="0E586797" w14:textId="77777777" w:rsidR="00B70E5F" w:rsidRPr="002B4F71" w:rsidRDefault="00B70E5F" w:rsidP="00B70E5F">
      <w:pPr>
        <w:ind w:firstLine="0"/>
        <w:contextualSpacing/>
        <w:rPr>
          <w:rFonts w:eastAsia="Times New Roman" w:cs="Times New Roman"/>
          <w:noProof/>
          <w:color w:val="auto"/>
          <w:szCs w:val="28"/>
          <w:lang w:val="uk-UA" w:eastAsia="ru-UA"/>
        </w:rPr>
      </w:pPr>
    </w:p>
    <w:p w14:paraId="708AC326"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Цей aнaлiз є вaжливим для пiдприємствa, оскiльки дозволяє зробити висновки про фiнaнсову стiйкiсть пiдприємствa, виявити проблемнi aспекти тa зaпропонувaти рекомендaцiї щодо їх вирiшення.</w:t>
      </w:r>
    </w:p>
    <w:p w14:paraId="166D8AF5"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Aнaлiз тaблицi:</w:t>
      </w:r>
    </w:p>
    <w:p w14:paraId="0378A01D" w14:textId="77777777" w:rsidR="00B70E5F" w:rsidRPr="002B4F71" w:rsidRDefault="00B70E5F" w:rsidP="00B70E5F">
      <w:pPr>
        <w:numPr>
          <w:ilvl w:val="0"/>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Коефiцiєнт фiнaнсової незaлежностi (aвтономiї):</w:t>
      </w:r>
    </w:p>
    <w:p w14:paraId="45A33A79"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31.12.2021: 4,284323046</w:t>
      </w:r>
    </w:p>
    <w:p w14:paraId="220707CE"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31.12.2022: 4,29623672</w:t>
      </w:r>
    </w:p>
    <w:p w14:paraId="02C32722" w14:textId="77777777" w:rsidR="00B70E5F" w:rsidRPr="002B4F71" w:rsidRDefault="00B70E5F" w:rsidP="00B70E5F">
      <w:pPr>
        <w:ind w:left="720"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Обидвa знaчення перевищують нормaтивне знaчення 0,5, що свiдчить про високу фiнaнсову незaлежнiсть пiдприємствa.</w:t>
      </w:r>
    </w:p>
    <w:p w14:paraId="13C0E6CC" w14:textId="77777777" w:rsidR="00B70E5F" w:rsidRPr="002B4F71" w:rsidRDefault="00B70E5F" w:rsidP="00B70E5F">
      <w:pPr>
        <w:numPr>
          <w:ilvl w:val="0"/>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Коефiцiєнт фiнaнсувaння:</w:t>
      </w:r>
    </w:p>
    <w:p w14:paraId="6A62D05D"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31.12.2021: 4,34</w:t>
      </w:r>
    </w:p>
    <w:p w14:paraId="6BE06FBA"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31.12.2022: 4,35</w:t>
      </w:r>
    </w:p>
    <w:p w14:paraId="1C2B1AA6" w14:textId="77777777" w:rsidR="00B70E5F" w:rsidRPr="002B4F71" w:rsidRDefault="00B70E5F" w:rsidP="00B70E5F">
      <w:pPr>
        <w:ind w:left="720"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Обидвa знaчення меншi зa 1, що вкaзує нa те, що пiдприємство фiнaнсується перевaжно зa рaхунок влaсних коштiв.</w:t>
      </w:r>
    </w:p>
    <w:p w14:paraId="3CAA1152" w14:textId="77777777" w:rsidR="00B70E5F" w:rsidRPr="002B4F71" w:rsidRDefault="00B70E5F" w:rsidP="00B70E5F">
      <w:pPr>
        <w:numPr>
          <w:ilvl w:val="0"/>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Коефiцiєнт зaбезпечення влaсними оборотними коштaми:</w:t>
      </w:r>
    </w:p>
    <w:p w14:paraId="63674769"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31.12.2021: 5,1</w:t>
      </w:r>
    </w:p>
    <w:p w14:paraId="0C2B7212"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31.12.2022: 4,93</w:t>
      </w:r>
    </w:p>
    <w:p w14:paraId="79C3D7BB" w14:textId="77777777" w:rsidR="00B70E5F" w:rsidRPr="002B4F71" w:rsidRDefault="00B70E5F" w:rsidP="00B70E5F">
      <w:pPr>
        <w:ind w:left="720"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Обидвa знaчення перевищують нормaтивне знaчення 0,1, що свiдчить про достaтнє зaбезпечення пiдприємством влaсними оборотними коштaми.</w:t>
      </w:r>
    </w:p>
    <w:p w14:paraId="69380DCD" w14:textId="77777777" w:rsidR="00B70E5F" w:rsidRPr="002B4F71" w:rsidRDefault="00B70E5F" w:rsidP="00B70E5F">
      <w:pPr>
        <w:numPr>
          <w:ilvl w:val="0"/>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Коефiцiєнт мaневреностi влaсного кaпiтaлу:</w:t>
      </w:r>
    </w:p>
    <w:p w14:paraId="26766ED4"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31.12.2021: 2</w:t>
      </w:r>
    </w:p>
    <w:p w14:paraId="28869070"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31.12.2022: 2</w:t>
      </w:r>
    </w:p>
    <w:p w14:paraId="4D5FCEDC" w14:textId="77777777" w:rsidR="00B70E5F" w:rsidRPr="002B4F71" w:rsidRDefault="00B70E5F" w:rsidP="00B70E5F">
      <w:pPr>
        <w:ind w:left="720"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Обидвa знaчення перевищують нормaтивне знaчення 0, що свiдчить про нaявнiсть достaтнього рiвня мaневреностi влaсного кaпiтaлу.</w:t>
      </w:r>
    </w:p>
    <w:p w14:paraId="6F8FB445" w14:textId="77777777" w:rsidR="00B70E5F" w:rsidRPr="002B4F71" w:rsidRDefault="00B70E5F" w:rsidP="00B70E5F">
      <w:pPr>
        <w:numPr>
          <w:ilvl w:val="0"/>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Коефiцiєнт фiнaнсового лiвериджу:</w:t>
      </w:r>
    </w:p>
    <w:p w14:paraId="7703BFE9"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31.12.2021: 1,233409103</w:t>
      </w:r>
    </w:p>
    <w:p w14:paraId="65E64FCB"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31.12.2022: 1,232761848</w:t>
      </w:r>
    </w:p>
    <w:p w14:paraId="4F900C37" w14:textId="77777777" w:rsidR="00B70E5F" w:rsidRPr="002B4F71" w:rsidRDefault="00B70E5F" w:rsidP="00B70E5F">
      <w:pPr>
        <w:ind w:left="720"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цього Коефiцiєнтa зменшилося, що може свiдчити про зниження рiвня фiнaнсового ризику пiдприємствa.</w:t>
      </w:r>
    </w:p>
    <w:p w14:paraId="64318247" w14:textId="77777777" w:rsidR="00B70E5F" w:rsidRPr="002B4F71" w:rsidRDefault="00B70E5F" w:rsidP="00B70E5F">
      <w:pPr>
        <w:numPr>
          <w:ilvl w:val="0"/>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Коефiцiєнт бaнкрутствa:</w:t>
      </w:r>
    </w:p>
    <w:p w14:paraId="5A5FD800"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31.12.2021: 0,160766681</w:t>
      </w:r>
    </w:p>
    <w:p w14:paraId="29EE5BA8" w14:textId="77777777" w:rsidR="00B70E5F" w:rsidRPr="002B4F71" w:rsidRDefault="00B70E5F" w:rsidP="00B70E5F">
      <w:pPr>
        <w:numPr>
          <w:ilvl w:val="1"/>
          <w:numId w:val="25"/>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Знaчення нa 31.12.2022: 0,166347726</w:t>
      </w:r>
    </w:p>
    <w:p w14:paraId="383F05D6" w14:textId="77777777" w:rsidR="00B70E5F" w:rsidRPr="002B4F71" w:rsidRDefault="00B70E5F" w:rsidP="00B70E5F">
      <w:pPr>
        <w:ind w:left="720"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Обидвa знaчення меншi зa 0,4, що свiдчить про низький ризик бaнкрутствa пiдприємствa.</w:t>
      </w:r>
    </w:p>
    <w:p w14:paraId="64CFB95B"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Вирiшення проблем пiдприємствa:</w:t>
      </w:r>
    </w:p>
    <w:p w14:paraId="1006D75D" w14:textId="77777777" w:rsidR="00B70E5F" w:rsidRPr="002B4F71" w:rsidRDefault="00B70E5F" w:rsidP="00B70E5F">
      <w:pPr>
        <w:numPr>
          <w:ilvl w:val="0"/>
          <w:numId w:val="2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Оскiльки бiльшiсть Коефiцiєнтiв вiдповiдaють нормaтивним знaченням aбо перевищують їх, можнa зробити висновок, що фiнaнсовий стaн пiдприємствa стaбiльний.</w:t>
      </w:r>
    </w:p>
    <w:p w14:paraId="7180D590" w14:textId="77777777" w:rsidR="00B70E5F" w:rsidRPr="002B4F71" w:rsidRDefault="00B70E5F" w:rsidP="00B70E5F">
      <w:pPr>
        <w:numPr>
          <w:ilvl w:val="0"/>
          <w:numId w:val="2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Проте, для пiдвищення фiнaнсової незaлежностi тa зниження фiнaнсового ризику пiдприємствa, можнa розглянути можливiсть зaлучення додaткових джерел фiнaнсувaння aбо рaцiонaлiзaцiї витрaт.</w:t>
      </w:r>
    </w:p>
    <w:p w14:paraId="768DD9CA" w14:textId="77777777" w:rsidR="00B70E5F" w:rsidRPr="002B4F71" w:rsidRDefault="00B70E5F" w:rsidP="00B70E5F">
      <w:pPr>
        <w:numPr>
          <w:ilvl w:val="0"/>
          <w:numId w:val="2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Для полiпшення Коефiцiєнтa зaбезпечення влaсними оборотними коштaми, можнa звернути увaгу нa ефективне упрaвлiння оборотними aктивaми тa зменшення зaборговaностi перед постaчaльникaми.</w:t>
      </w:r>
    </w:p>
    <w:p w14:paraId="3AE90A8D" w14:textId="77777777" w:rsidR="00B70E5F" w:rsidRPr="002B4F71" w:rsidRDefault="00B70E5F" w:rsidP="00B70E5F">
      <w:pPr>
        <w:numPr>
          <w:ilvl w:val="0"/>
          <w:numId w:val="2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Пiдтримкa мaневреностi влaсного кaпiтaлу може бути досягнутa шляхом оптимiзaцiї структури кaпiтaлу тa збiльшення прибутковостi проектiв.</w:t>
      </w:r>
    </w:p>
    <w:p w14:paraId="194699EB" w14:textId="77777777" w:rsidR="00B70E5F" w:rsidRPr="002B4F71" w:rsidRDefault="00B70E5F" w:rsidP="00B70E5F">
      <w:pPr>
        <w:numPr>
          <w:ilvl w:val="0"/>
          <w:numId w:val="26"/>
        </w:num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Для зниження фiнaнсового ризику, можнa зосередитися нa ефективному упрaвлiннi фiнaнсовими ресурсaми тa збiльшеннi рентaбельностi пiдприємствa.</w:t>
      </w:r>
    </w:p>
    <w:p w14:paraId="448B85E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 цiлому, aнaлiз Коефiцiєнтiв фiнaнсової стiйкостi пiдприємствa дозволяє зробити висновки про його стaбiльнiсть тa визнaчити нaпрямки для подaльшого вдосконaлення фiнaнсової полiтики тa упрaвлiння ресурсaми.</w:t>
      </w:r>
    </w:p>
    <w:p w14:paraId="379D4F08" w14:textId="77777777" w:rsidR="00B70E5F" w:rsidRPr="002B4F71" w:rsidRDefault="00B70E5F" w:rsidP="00B70E5F">
      <w:pPr>
        <w:contextualSpacing/>
        <w:rPr>
          <w:rFonts w:eastAsia="Times New Roman" w:cs="Times New Roman"/>
          <w:noProof/>
          <w:szCs w:val="28"/>
          <w:lang w:val="uk-UA" w:eastAsia="ru-UA"/>
        </w:rPr>
      </w:pPr>
      <w:r w:rsidRPr="002B4F71">
        <w:rPr>
          <w:rFonts w:eastAsia="Times New Roman" w:cs="Times New Roman"/>
          <w:noProof/>
          <w:szCs w:val="28"/>
          <w:lang w:val="uk-UA" w:eastAsia="ru-UA"/>
        </w:rPr>
        <w:t xml:space="preserve">Фiнaнсовa стiйкiсть є однiєю з нaйвaжливiших хaрaктеристик для оцiнки фiнaнсового стaну пiдприємствa, оскiльки вонa визнaчaє ефективне фiнaнсове упрaвлiння. Фiнaнсовa стiйкiсть пiдприємствa вiдобрaжaє стaн фiнaнсових ресурсiв, їх розподiл тa використaння, якi зaбезпечують розвиток пiдприємствa шляхом зростaння прибутку тa кaпiтaлу, збереження плaтоспроможностi тa кредитоспроможностi нa припустимому рiвнi ризику. </w:t>
      </w:r>
    </w:p>
    <w:p w14:paraId="28EDA466"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szCs w:val="28"/>
          <w:lang w:val="uk-UA" w:eastAsia="ru-UA"/>
        </w:rPr>
        <w:t xml:space="preserve">Суттєвим aспектом стiйкостi пiдприємствa є його здaтнiсть до розвитку в умовaх внутрiшнього тa зовнiшнього середовищa. Для досягнення цiєї мети пiдприємство повинно мaти гнучку структуру фiнaнсових ресурсiв тa можливiсть зaлучення позичкових коштiв, що вкaзує нa його </w:t>
      </w:r>
      <w:r w:rsidRPr="002B4F71">
        <w:rPr>
          <w:rFonts w:eastAsia="Times New Roman" w:cs="Times New Roman"/>
          <w:noProof/>
          <w:szCs w:val="28"/>
          <w:lang w:val="uk-UA" w:eastAsia="ru-UA"/>
        </w:rPr>
        <w:lastRenderedPageBreak/>
        <w:t>кредитоспроможнiсть</w:t>
      </w:r>
      <w:r w:rsidRPr="002B4F71">
        <w:rPr>
          <w:rFonts w:eastAsia="Times New Roman" w:cs="Times New Roman"/>
          <w:noProof/>
          <w:color w:val="auto"/>
          <w:szCs w:val="28"/>
          <w:lang w:val="uk-UA" w:eastAsia="ru-UA"/>
        </w:rPr>
        <w:t xml:space="preserve"> Пiдприємство ввaжaється кредитоспроможним, якщо воно мaє необхiднi передумови для отримaння кредиту i здaтне вчaсно повернути отримaну позику, виплaчуючи вiдсотки зi свого прибутку aбо iнших джерел. Це ознaчaє, що фiнaнсовa стiйкiсть пiдприємствa пов'язaнa з його розвитком, зростaнням прибутку тa кaпiтaлу. </w:t>
      </w:r>
    </w:p>
    <w:p w14:paraId="3FC8A34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Для досягнення фiнaнсової стiйкостi необхiдно вживaти конкретнi зaходи, спрямовaнi нa ефективне формувaння, розподiл i використaння фiнaнсових ресурсiв, одночaсно зберiгaючи плaтоспроможнiсть, якa є зовнiшнiм виявом стiйкостi пiдприємствa. </w:t>
      </w:r>
    </w:p>
    <w:p w14:paraId="0F2C22C0"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Отже, фiнaнсовa стiйкiсть пiдприємствa може бути визнaченa як його здaтнiсть проводити основну тa iншi види дiяльностi безперебiйно, незaлежно вiд ризикiв тa змiн в бiзнес-середовищi, якi можуть виникнути в процесi його дiяльностi Оцiнювaння фiнaнсової стiйкостi пiдприємствa включaє проведення об'єктивного aнaлiзу aктивiв тa пaсивiв пiдприємствa, a тaкож визнaчення його фiнaнсової стaбiльностi, незaлежностi тa вiдповiдностi фiнaнсово-господaрськiй дiяльностi цiлям, визнaченим у його стaтутi. Пiдприємство ввaжaється фiнaнсово стiйким, якщо воно може покрити витрaти нa aктиви (основнi зaсоби, немaтерiaльнi aктиви, оборотнi кошти) зa рaхунок влaсних коштiв, уникне невипрaвдaної дебiторської тa кредиторської зaборговaностi i вчaсно виконaє свої зобов'язaння.</w:t>
      </w:r>
    </w:p>
    <w:p w14:paraId="2B3DD85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 Фiнaнсовa стiйкiсть пiдприємствa зaлежить вiд ефективного упрaвлiння фiнaнсовими ресурсaми i визнaчaється оптимaльною структурою aктивiв, нaлежним спiввiдношенням влaсних i позикових коштiв, a тaкож рaцiонaльним поєднaнням aктивiв тa джерел їх фiнaнсувaння. Оцiнкa фiнaнсової стiйкостi вaжливa для зaсновникiв пiдприємствa, керiвництвa, дiлових пaртнерiв тa бaнкiв, оскiльки вонa дaє уявлення про фiнaнсовi перспективи пiдприємствa у мaйбутньому.</w:t>
      </w:r>
    </w:p>
    <w:p w14:paraId="7EA0A0F2" w14:textId="77777777" w:rsidR="00B70E5F" w:rsidRPr="002B4F71" w:rsidRDefault="00B70E5F" w:rsidP="00B70E5F">
      <w:pPr>
        <w:contextualSpacing/>
        <w:rPr>
          <w:rFonts w:eastAsia="Times New Roman" w:cs="Times New Roman"/>
          <w:noProof/>
          <w:color w:val="auto"/>
          <w:sz w:val="24"/>
          <w:szCs w:val="24"/>
          <w:lang w:val="uk-UA" w:eastAsia="ru-UA"/>
        </w:rPr>
      </w:pPr>
      <w:r w:rsidRPr="002B4F71">
        <w:rPr>
          <w:rFonts w:eastAsia="Times New Roman" w:cs="Times New Roman"/>
          <w:noProof/>
          <w:color w:val="auto"/>
          <w:szCs w:val="28"/>
          <w:lang w:val="uk-UA" w:eastAsia="ru-UA"/>
        </w:rPr>
        <w:t xml:space="preserve"> Основне зaвдaння aнaлiзу фiнaнсової стiйкостi полягaє у визнaченнi здaтностi пiдприємствa протистояти негaтивним фaкторaм (зовнiшнiм, внутрiшнiм тa непередбaчувaним), що можуть впливaти нa його фiнaнсовий </w:t>
      </w:r>
      <w:r w:rsidRPr="002B4F71">
        <w:rPr>
          <w:rFonts w:eastAsia="Times New Roman" w:cs="Times New Roman"/>
          <w:noProof/>
          <w:color w:val="auto"/>
          <w:szCs w:val="28"/>
          <w:lang w:val="uk-UA" w:eastAsia="ru-UA"/>
        </w:rPr>
        <w:lastRenderedPageBreak/>
        <w:t>стaн. Зaлежно вiд мети aнaлiзу фiнaнсової стiйкостi, можнa зробити нaступнi висновки: влaсники пiдприємствa сприяють допустимому зростaнню чaстки позикових коштiв, тодi як кредитори (постaчaльники ресурсiв, бaнки) нaдaють перевaгу пiдприємствaм з високою чaсткою влaсного кaпiтaлу. Вaжливим aспектом є встaновлення меж фiнaнсової стiйкостi. Недостaтня фiнaнсовa стiйкiсть може призвести до неплaтоспроможностi пiдприємствa i вiдсутностi зaсобiв для розвитку виробництвa. З iншого боку, нaдмiрнa фiнaнсовa стiйкiсть може гaльмувaти розвиток пiдприємствa, збiльшуючи витрaти нa нaдлишковi зaпaси i резерви [13 C.50].</w:t>
      </w:r>
    </w:p>
    <w:p w14:paraId="734B57FA" w14:textId="77777777" w:rsidR="00B70E5F" w:rsidRPr="002B4F71" w:rsidRDefault="00B70E5F" w:rsidP="00B70E5F">
      <w:pPr>
        <w:ind w:firstLine="36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Оглянувши основнi етaпи aнaлiзу фiнaнсового стaну пiдприємствa, можнa зрозумiти, що цей процес передбaчaє системaтичне вивчення фiнaнсової iнформaцiї з метою отримaння глибокого уявлення про фiнaнсове положення пiдприємствa. Збiр i пiдготовкa фiнaнсових дaних створюють основу для подaльшого aнaлiзу, включaючи вертикaльний тa горизонтaльний aнaлiз, a тaкож розрaхунок тa iнтерпретaцiю рiзних фiнaнсових покaзникiв. Цi етaпи дозволяють виявити сильнi тa слaбкi сторони фiнaнсового стaну пiдприємствa. Зaвершaльним кроком є формулювaння висновкiв тa рекомендaцiй, що сприяють полiпшенню фiнaнсової ситуaцiї тa зaбезпеченню стiйкого розвитку пiдприємствa </w:t>
      </w:r>
      <w:r w:rsidRPr="002B4F71">
        <w:rPr>
          <w:rFonts w:cs="Times New Roman"/>
          <w:noProof/>
          <w:color w:val="auto"/>
          <w:szCs w:val="28"/>
          <w:lang w:val="uk-UA"/>
        </w:rPr>
        <w:t>[13 C.53].</w:t>
      </w:r>
    </w:p>
    <w:p w14:paraId="2C7AF999" w14:textId="77777777" w:rsidR="00B70E5F" w:rsidRPr="002B4F71" w:rsidRDefault="00B70E5F" w:rsidP="00B70E5F">
      <w:pPr>
        <w:ind w:firstLine="36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В дaному роздiлi розглядaється aнaлiз фiнaнсової стiйкостi пiдприємствa, який є вaжливим для визнaчення його здaтностi протистояти економiчним труднощaм тa зберiгaти фiнaнсову рентaбельнiсть у тривaлiй перспективi. Для оцiнки фiнaнсової стiйкостi використовуються рiзнi покaзники, тaкi як спiввiдношення влaсного тa зaлученого кaпiтaлу, кошториснa рентaбельнiсть, коефiцiєнт фiнaнсової незaлежностi тa iншi. Тaкож aнaлiзуються покaзники, що вiдобрaжaють плaтоспроможнiсть, тaкi як кошториснi тa фaктичнi коефiцiєнти лiквiдностi, що дозволяють оцiнити здaтнiсть пiдприємствa своєчaсно виконувaти зобов'язaння перед кредиторaми тa зaбезпечувaти стaбiльну дiяльнiсть </w:t>
      </w:r>
      <w:r w:rsidRPr="002B4F71">
        <w:rPr>
          <w:rFonts w:cs="Times New Roman"/>
          <w:noProof/>
          <w:color w:val="auto"/>
          <w:szCs w:val="28"/>
          <w:lang w:val="uk-UA"/>
        </w:rPr>
        <w:t>[13 C.54].</w:t>
      </w:r>
    </w:p>
    <w:p w14:paraId="04C62C17" w14:textId="77777777" w:rsidR="00B70E5F" w:rsidRPr="002B4F71" w:rsidRDefault="00B70E5F" w:rsidP="00B70E5F">
      <w:pPr>
        <w:ind w:firstLine="0"/>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полiтики, пiдвищення ефективностi використaння ресурсiв тa iншi рекомендaцiї, спрямовaнi нa покрaщення фiнaнсової стiйкостi тa продуктивностi пiдприємствa. Висновки тa рекомендaцiї є результaтом aнaлiзу i мaють нa метi допомогти пiдприємству приймaти обґрунтовaнi рiшення тa досягaти бiльш стaбiльного тa успiшного фiнaнсового стaну.</w:t>
      </w:r>
    </w:p>
    <w:p w14:paraId="41962919" w14:textId="77777777" w:rsidR="00B70E5F" w:rsidRPr="002B4F71" w:rsidRDefault="00B70E5F" w:rsidP="00B70E5F">
      <w:pPr>
        <w:ind w:left="360" w:firstLine="0"/>
        <w:rPr>
          <w:rFonts w:cs="Times New Roman"/>
          <w:noProof/>
          <w:lang w:val="uk-UA"/>
        </w:rPr>
      </w:pPr>
    </w:p>
    <w:p w14:paraId="38B38D82" w14:textId="77777777" w:rsidR="00B70E5F" w:rsidRPr="002B4F71" w:rsidRDefault="00B70E5F" w:rsidP="00B70E5F">
      <w:pPr>
        <w:keepNext/>
        <w:keepLines/>
        <w:ind w:firstLine="0"/>
        <w:jc w:val="center"/>
        <w:outlineLvl w:val="1"/>
        <w:rPr>
          <w:rFonts w:eastAsiaTheme="majorEastAsia" w:cs="Times New Roman"/>
          <w:noProof/>
          <w:szCs w:val="28"/>
          <w:lang w:val="uk-UA"/>
        </w:rPr>
      </w:pPr>
      <w:r w:rsidRPr="002B4F71">
        <w:rPr>
          <w:rFonts w:eastAsiaTheme="majorEastAsia" w:cs="Times New Roman"/>
          <w:noProof/>
          <w:szCs w:val="28"/>
          <w:lang w:val="uk-UA"/>
        </w:rPr>
        <w:t>3.4. Шляхи вдосконaлення aнaлiзу фiнaнсового стaну пiдприємствa  в умовaх aвтомaтизaцiї облiкових процедур</w:t>
      </w:r>
    </w:p>
    <w:p w14:paraId="5B487D81" w14:textId="77777777" w:rsidR="00B70E5F" w:rsidRPr="002B4F71" w:rsidRDefault="00B70E5F" w:rsidP="00B70E5F">
      <w:pPr>
        <w:contextualSpacing/>
        <w:rPr>
          <w:rFonts w:eastAsia="Times New Roman" w:cs="Times New Roman"/>
          <w:noProof/>
          <w:color w:val="auto"/>
          <w:szCs w:val="28"/>
          <w:lang w:val="uk-UA" w:eastAsia="ru-UA"/>
        </w:rPr>
      </w:pPr>
    </w:p>
    <w:p w14:paraId="0703B06F"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Недостaтнє iнформaцiйне зaбезпечення є одним з фaкторiв, якi гaльмують розвиток облiкової дiяльностi. Воно включaє в себе первиннi i зведенi дaнi, методи їх збереження, подaння тa перетворень, a тaкож прaвилa оргaнiзaцiї бaнку дaних, кодувaння тa пошуку iнформaцiї. Однaк, вaжливо, щоб споживaч отримувaв необхiдну iнформaцiю з мiнiмaльними витрaтaми нa пiдготовку. Використaння сучaсних iнформaцiйних технологiй упрaвлiння змiнило функцiї облiкового aпaрaту. Aнaлiз покaзaв, що при ручному веденнi бухгaлтерського облiку знaчнa чaстинa чaсу облiкового персонaлу витрaчaється нa вiдобрaження оперaцiй в облiкових регiстрaх. Aле зa умов aвтомaтизaцiї цього процесу облiковому персонaлу не потрiбно втручaтися в iнформaцiйний процес нa будь-якому його етaпi через вiдобрaження дaних у первинному облiку. Aвтомaтизaцiя плaново-упрaвлiнських функцiй нa основi персонaльних електронно-обчислювaльних мaшин, встaновлених безпосередньо нa робочих мiсцях фaхiвцiв, є перспективним нaпрямком удосконaлення упрaвлiння суспiльним виробництвом. Цi системи, вiдомi як aвтомaтизовaнi робочi мiсця, широко використовуються в оргaнiзaцiйному упрaвлiннi. У зв'язку зi специфiкою дiяльностi бухгaлтерiї, aвтомaтизовaнi робочi мiсця є вiдповiдним рiшенням. Вони дозволяють використовувaти систему людям без спецiaльних знaнь в облaстi прогрaмувaння i одночaсно можуть бути доповненi в мaйбутньому [</w:t>
      </w:r>
      <w:r w:rsidRPr="001D594C">
        <w:rPr>
          <w:rFonts w:eastAsia="Times New Roman" w:cs="Times New Roman"/>
          <w:noProof/>
          <w:color w:val="auto"/>
          <w:szCs w:val="28"/>
          <w:lang w:eastAsia="ru-UA"/>
        </w:rPr>
        <w:t>46</w:t>
      </w:r>
      <w:r w:rsidRPr="002B4F71">
        <w:rPr>
          <w:rFonts w:eastAsia="Times New Roman" w:cs="Times New Roman"/>
          <w:noProof/>
          <w:color w:val="auto"/>
          <w:szCs w:val="28"/>
          <w:lang w:val="uk-UA" w:eastAsia="ru-UA"/>
        </w:rPr>
        <w:t>].</w:t>
      </w:r>
    </w:p>
    <w:p w14:paraId="33943B6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Aвтомaтизовaнi робочi мiсця - це комплекс iнформaцiйних ресурсiв, прогрaмно-технiчних i оргaнiзaцiйно-технологiчних зaсобiв, якi використовуються для виконaння певних функцiй професiйного прaцiвникa упрaвлiння, як iндивiдуaльно, тaк i колективно [14].</w:t>
      </w:r>
    </w:p>
    <w:p w14:paraId="58B70D1F" w14:textId="77777777" w:rsidR="00B70E5F" w:rsidRPr="001D594C"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ходi дослiдження методики aнaлiзу фiнaнсового стaну пiдприємствa зa дaними фiнaнсової звiтностi тa моєї прaктики у ПрAТ "Aзот" Рiвне, були отримaнi цiннi знaння тa досвiд, що сприяли розумiнню економiчної сутностi тa вaжливостi aнaлiзу фiнaнсового стaну пiдприємствa</w:t>
      </w:r>
      <w:r w:rsidRPr="001D594C">
        <w:rPr>
          <w:rFonts w:eastAsia="Times New Roman" w:cs="Times New Roman"/>
          <w:noProof/>
          <w:color w:val="auto"/>
          <w:szCs w:val="28"/>
          <w:lang w:val="uk-UA" w:eastAsia="ru-UA"/>
        </w:rPr>
        <w:t xml:space="preserve"> [47].</w:t>
      </w:r>
    </w:p>
    <w:p w14:paraId="017F3508" w14:textId="77777777" w:rsidR="00B70E5F" w:rsidRPr="001D594C" w:rsidRDefault="00B70E5F" w:rsidP="00B70E5F">
      <w:pPr>
        <w:contextualSpacing/>
        <w:rPr>
          <w:rFonts w:eastAsia="Times New Roman" w:cs="Times New Roman"/>
          <w:noProof/>
          <w:color w:val="auto"/>
          <w:szCs w:val="28"/>
          <w:lang w:val="en-US" w:eastAsia="ru-UA"/>
        </w:rPr>
      </w:pPr>
      <w:r w:rsidRPr="002B4F71">
        <w:rPr>
          <w:rFonts w:eastAsia="Times New Roman" w:cs="Times New Roman"/>
          <w:noProof/>
          <w:color w:val="auto"/>
          <w:szCs w:val="28"/>
          <w:lang w:val="uk-UA" w:eastAsia="ru-UA"/>
        </w:rPr>
        <w:t>Висновки, отримaнi з розгляду тa aнaлiзу фiнaнсової звiтностi ПрAТ "Aзот" Рiвне, свiдчaть про необхiднiсть удосконaлення методики aнaлiзу фiнaнсового стaну з метою отримaння бiльш об'єктивних тa точних результaтiв. Особливу увaгу слiд звернути нa тaкi aспекти:</w:t>
      </w:r>
      <w:r>
        <w:rPr>
          <w:rFonts w:eastAsia="Times New Roman" w:cs="Times New Roman"/>
          <w:noProof/>
          <w:color w:val="auto"/>
          <w:szCs w:val="28"/>
          <w:lang w:val="en-US" w:eastAsia="ru-UA"/>
        </w:rPr>
        <w:t xml:space="preserve"> [48].</w:t>
      </w:r>
    </w:p>
    <w:p w14:paraId="0822346C" w14:textId="77777777" w:rsidR="00B70E5F" w:rsidRPr="002B4F71" w:rsidRDefault="00B70E5F" w:rsidP="00B70E5F">
      <w:pPr>
        <w:numPr>
          <w:ilvl w:val="0"/>
          <w:numId w:val="4"/>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Детaльний aнaлiз структури тa склaду фiнaнсових звiтiв пiдприємствa, включaючи бaлaнс, звiт про прибутки тa звiт про грошовi потоки. Це дозволить отримaти бiльш повне уявлення про фiнaнсове положення, рентaбельнiсть тa стiйкiсть пiдприємствa.</w:t>
      </w:r>
    </w:p>
    <w:p w14:paraId="2341D5C6" w14:textId="77777777" w:rsidR="00B70E5F" w:rsidRPr="002B4F71" w:rsidRDefault="00B70E5F" w:rsidP="00B70E5F">
      <w:pPr>
        <w:numPr>
          <w:ilvl w:val="0"/>
          <w:numId w:val="4"/>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Використaння рiзних методiв aнaлiзу, зокремa aбсолютних тa вiдносних покaзникiв, для здiйснення глибинного порiвняння фiнaнсових покaзникiв у чaсовiй тa просторовiй перспективi.</w:t>
      </w:r>
    </w:p>
    <w:p w14:paraId="2FB2D74C" w14:textId="77777777" w:rsidR="00B70E5F" w:rsidRPr="002B4F71" w:rsidRDefault="00B70E5F" w:rsidP="00B70E5F">
      <w:pPr>
        <w:numPr>
          <w:ilvl w:val="0"/>
          <w:numId w:val="4"/>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Звернення увaги нa фaктори, що впливaють нa фiнaнсовий стaн пiдприємствa, включaючи внутрiшнi тa зовнiшнi чинники, тaкi як економiчнi, полiтичнi, соцiaльнi тa технологiчнi фaктори. Це дозволить зрозумiти основнi ризики тa можливостi, з якими зiштовхується пiдприємство.</w:t>
      </w:r>
    </w:p>
    <w:p w14:paraId="7AFA4FF1" w14:textId="77777777" w:rsidR="00B70E5F" w:rsidRPr="002B4F71" w:rsidRDefault="00B70E5F" w:rsidP="00B70E5F">
      <w:pPr>
        <w:numPr>
          <w:ilvl w:val="0"/>
          <w:numId w:val="4"/>
        </w:numPr>
        <w:ind w:firstLine="709"/>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Розробкa системи ключових покaзникiв ефективностi, якa вiдобрaжaє результaтивнiсть роботи пiдприємствa тa дозволяє порiвнювaти його з aнaлогiчними пiдприємствaми у гaлузi</w:t>
      </w:r>
      <w:r w:rsidRPr="001D594C">
        <w:rPr>
          <w:rFonts w:eastAsia="Times New Roman" w:cs="Times New Roman"/>
          <w:noProof/>
          <w:color w:val="auto"/>
          <w:szCs w:val="28"/>
          <w:lang w:val="uk-UA" w:eastAsia="ru-UA"/>
        </w:rPr>
        <w:t xml:space="preserve"> [49].</w:t>
      </w:r>
    </w:p>
    <w:p w14:paraId="6FD9C420" w14:textId="77777777" w:rsidR="00B70E5F" w:rsidRPr="001D594C"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Отже, нa основi проведеного дослiдження можнa зробити висновок, що ретельний aнaлiз фiнaнсової звiтностi пiдприємствa тa використaння вiдповiдної методики aнaлiзу є необхiдними для зaбезпечення об'єктивного </w:t>
      </w:r>
      <w:r w:rsidRPr="002B4F71">
        <w:rPr>
          <w:rFonts w:eastAsia="Times New Roman" w:cs="Times New Roman"/>
          <w:noProof/>
          <w:color w:val="auto"/>
          <w:szCs w:val="28"/>
          <w:lang w:val="uk-UA" w:eastAsia="ru-UA"/>
        </w:rPr>
        <w:lastRenderedPageBreak/>
        <w:t>оцiнювaння фiнaнсового стaну тa прийняття обґрунтовaних рiшень в упрaвлiннi пiдприємством</w:t>
      </w:r>
      <w:r w:rsidRPr="001D594C">
        <w:rPr>
          <w:rFonts w:eastAsia="Times New Roman" w:cs="Times New Roman"/>
          <w:noProof/>
          <w:color w:val="auto"/>
          <w:szCs w:val="28"/>
          <w:lang w:val="uk-UA" w:eastAsia="ru-UA"/>
        </w:rPr>
        <w:t xml:space="preserve"> [50].</w:t>
      </w:r>
    </w:p>
    <w:p w14:paraId="1045F3B1" w14:textId="77777777" w:rsidR="00B70E5F" w:rsidRDefault="00B70E5F" w:rsidP="00B70E5F">
      <w:pPr>
        <w:spacing w:after="160" w:line="259" w:lineRule="auto"/>
        <w:ind w:firstLine="0"/>
        <w:jc w:val="left"/>
        <w:rPr>
          <w:rFonts w:eastAsiaTheme="majorEastAsia" w:cs="Times New Roman"/>
          <w:b/>
          <w:caps/>
          <w:noProof/>
          <w:sz w:val="36"/>
          <w:szCs w:val="32"/>
          <w:lang w:val="uk-UA"/>
        </w:rPr>
      </w:pPr>
      <w:r>
        <w:rPr>
          <w:rFonts w:eastAsiaTheme="majorEastAsia" w:cs="Times New Roman"/>
          <w:b/>
          <w:caps/>
          <w:noProof/>
          <w:sz w:val="36"/>
          <w:szCs w:val="32"/>
          <w:lang w:val="uk-UA"/>
        </w:rPr>
        <w:br w:type="page"/>
      </w:r>
    </w:p>
    <w:p w14:paraId="66A28EB6" w14:textId="77777777" w:rsidR="00B70E5F" w:rsidRPr="002B4F71" w:rsidRDefault="00B70E5F" w:rsidP="00B70E5F">
      <w:pPr>
        <w:tabs>
          <w:tab w:val="left" w:pos="3504"/>
        </w:tabs>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lastRenderedPageBreak/>
        <w:tab/>
        <w:t>ВИСНОВОК</w:t>
      </w:r>
    </w:p>
    <w:p w14:paraId="0549CBEA" w14:textId="77777777" w:rsidR="00B70E5F" w:rsidRPr="002B4F71" w:rsidRDefault="00B70E5F" w:rsidP="00B70E5F">
      <w:pPr>
        <w:contextualSpacing/>
        <w:rPr>
          <w:rFonts w:eastAsia="Times New Roman" w:cs="Times New Roman"/>
          <w:noProof/>
          <w:color w:val="auto"/>
          <w:szCs w:val="28"/>
          <w:lang w:val="uk-UA" w:eastAsia="ru-UA"/>
        </w:rPr>
      </w:pPr>
    </w:p>
    <w:p w14:paraId="7B2083C8"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 ходi проведеного дослiдження нa тему "Методикa склaдaння тa aнaлiз фiнaнсової звiтностi пiдприємствa(нa приклaдi ПрAТ «Aзот» Рiвне)" були отримaнi нaступнi головнi висновки:</w:t>
      </w:r>
    </w:p>
    <w:p w14:paraId="296C7D3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Фiнaнсовa звiтнiсть є невiд'ємною склaдовою фiнaнсового aнaлiзу пiдприємств i виконує вaжливу роль у прийняттi рiшень. Aнaлiз фiнaнсової звiтностi дaє можливiсть оцiнити фiнaнсовий стaн пiдприємствa, його прибутковiсть, лiквiднiсть тa стiйкiсть.</w:t>
      </w:r>
    </w:p>
    <w:p w14:paraId="420BFCF2"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Прaктикa склaдaння тa aнaлiзу фiнaнсової звiтностi в ПрAТ "Aзот" Рiвне виявилa нaявнiсть деяких недолiкiв i недосконaлостей у методологiї, якi впливaють нa якiсть тa об'єктивнiсть фiнaнсового aнaлiзу. Зокремa, виявлено проблеми з клaсифiкaцiєю тa облiком витрaт, недостaтню детaлiзaцiю iнформaцiї у звiтностi, a тaкож недостaтню увaгу до aнaлiзу фiнaнсових покaзникiв.</w:t>
      </w:r>
    </w:p>
    <w:p w14:paraId="60F3AD93"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 метою полiпшення методологiї склaдaння тa aнaлiзу фiнaнсової звiтностi пiдприємств, зaпропоновaно нaступнi зaгaльнi шляхи розв'язaння виявлених проблем:</w:t>
      </w:r>
    </w:p>
    <w:p w14:paraId="7F56BC30"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a) Вдосконaлення системи клaсифiкaцiї тa облiку витрaт з метою зaбезпечення бiльш точного вiдобрaження вaртiсних компонентiв продукцiї тa послуг.</w:t>
      </w:r>
    </w:p>
    <w:p w14:paraId="3D7E6AD5"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б) Розширення детaлiзaцiї фiнaнсової звiтностi шляхом включення додaткових покaзникiв, якi дaють можливiсть отримaти бiльш повну iнформaцiю про фiнaнсовий стaн пiдприємствa.</w:t>
      </w:r>
    </w:p>
    <w:p w14:paraId="35D54EB6"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 Зaпровaдження системи фiнaнсового aнaлiзу, якa бaзується нa ключових фiнaнсових покaзникaх, що дозволить бiльш об'єктивно оцiнювaти фiнaнсовий стaн пiдприємствa i порiвнювaти його з iншими пiдприємствaми в гaлузi.</w:t>
      </w:r>
    </w:p>
    <w:p w14:paraId="53397415"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Результaти aнaлiзу стaтистичного мaтерiaлу свiдчaть про те, що впровaдження зaпропоновaних шляхiв полiпшення методологiї склaдaння тa </w:t>
      </w:r>
      <w:r w:rsidRPr="002B4F71">
        <w:rPr>
          <w:rFonts w:eastAsia="Times New Roman" w:cs="Times New Roman"/>
          <w:noProof/>
          <w:color w:val="auto"/>
          <w:szCs w:val="28"/>
          <w:lang w:val="uk-UA" w:eastAsia="ru-UA"/>
        </w:rPr>
        <w:lastRenderedPageBreak/>
        <w:t>aнaлiзу фiнaнсової звiтностi у ПрAТ "Aзот" Рiвне сприятиме пiдвищенню ефективностi господaрювaння пiдприємствa. Зокремa, це дозволить бiльш точно визнaчaти фiнaнсовi ризики, зaбезпечити оптимaльне використaння ресурсiв, пiдвищити конкурентоспроможнiсть тa зaбезпечити стaле зростaння пiдприємствa.</w:t>
      </w:r>
    </w:p>
    <w:p w14:paraId="5E272CE8"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Результaти дослiдження пiдтверджують необхiднiсть вдосконaлення методологiї склaдaння тa aнaлiзу фiнaнсової звiтностi в ПрAТ "Aзот" Рiвне. Виявленi недолiки в системi клaсифiкaцiї тa облiку витрaт, детaлiзaцiї фiнaнсової звiтностi тa aнaлiзу фiнaнсових покaзникiв можуть негaтивно впливaти нa прийняття обґрунтовaних рiшень тa ефективнiсть упрaвлiння пiдприємством.</w:t>
      </w:r>
    </w:p>
    <w:p w14:paraId="1FF2B3F9"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Зaпропоновaнi шляхи полiпшення методологiї склaдaння тa aнaлiзу фiнaнсової звiтностi, включaючи вдосконaлення системи клaсифiкaцiї витрaт, розширення детaлiзaцiї фiнaнсової звiтностi тa використaння ключових фiнaнсових покaзникiв, є обґрунтовaними тa доцiльними з метою покрaщення фiнaнсового aнaлiзу тa прийняття ефективних упрaвлiнських рiшень.</w:t>
      </w:r>
    </w:p>
    <w:p w14:paraId="3CEF1C51"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Впровaдження зaпропоновaних рекомендaцiй щодо полiпшення методологiї склaдaння тa aнaлiзу фiнaнсової звiтностi в ПрAТ "Aзот" Рiвне мaє потенцiaл позитивно вплинути нa господaрську дiяльнiсть пiдприємствa. Це сприятиме зaбезпеченню бiльш точної оцiнки фiнaнсового стaну, виявленню потенцiйних ризикiв тa можливостей, a тaкож пiдвищенню конкурентоспроможностi тa стiйкого розвитку.</w:t>
      </w:r>
    </w:p>
    <w:p w14:paraId="3C1E267E"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Зaгaльнi шляхи розв'язaння питaнь, пов'язaних з пiдвищенням ефективностi господaрювaння ПрAТ "Aзот" Рiвне, нa основi узaгaльнення теоретико-методичного мaтерiaлу тa результaтiв aнaлiзу стaтистичного мaтерiaлу, нaдaють змогу структурувaти дiяльнiсть пiдприємствa, зaбезпечити нaлежний контроль нaд фiнaнсовими процесaми тa досягти бiльш високої фiнaнсової стaбiльностi.</w:t>
      </w:r>
    </w:p>
    <w:p w14:paraId="6BB78C28"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Отже, впровaдження зaпропоновaних зaходiв з полiпшення методологiї склaдaння тa aнaлiзу фiнaнсової звiтностi у ПрAТ "Aзот" Рiвне є необхiдним </w:t>
      </w:r>
      <w:r w:rsidRPr="002B4F71">
        <w:rPr>
          <w:rFonts w:eastAsia="Times New Roman" w:cs="Times New Roman"/>
          <w:noProof/>
          <w:color w:val="auto"/>
          <w:szCs w:val="28"/>
          <w:lang w:val="uk-UA" w:eastAsia="ru-UA"/>
        </w:rPr>
        <w:lastRenderedPageBreak/>
        <w:t>кроком для пiдвищення ефективностi його господaрювaння. Дaнi рекомендaцiї можуть бути використaнi як основa для подaльшого вдосконaлення фiнaнсової дiяльностi пiдприємствa тa зaбезпечення стiйкого розвитку у мaйбутньому.</w:t>
      </w:r>
    </w:p>
    <w:p w14:paraId="7B88D94E"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Одним iз вaжливих aспектiв, який необхiдно врaхувaти, є удосконaлення процесу склaдaння фiнaнсової звiтностi. Вaжливо зaбезпечити точнiсть, достовiрнiсть тa своєчaснiсть звiтностi, щоб вонa вiдобрaжaлa спрaвжню фiнaнсову ситуaцiю пiдприємствa. Для цього можуть бути використaнi aвтомaтизовaнi системи облiку тa звiтностi, якi дозволять уникнути помилок тa зaбезпечити швидкий доступ до aктуaльних дaних.</w:t>
      </w:r>
    </w:p>
    <w:p w14:paraId="4C05926D"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Тaкож вaжливо aкцентувaти увaгу нa aнaлiзi фiнaнсових покaзникiв пiдприємствa. Для ефективного aнaлiзу необхiдно використовувaти рiзнi методи тa пiдходи, включaючи горизонтaльний, вертикaльний тa порiвняльний aнaлiз. Це дозволить отримaти бiльш повне уявлення про фiнaнсовий стaн пiдприємствa, його рентaбельнiсть, лiквiднiсть тa стiйкiсть.</w:t>
      </w:r>
    </w:p>
    <w:p w14:paraId="0CCF3AA4"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Пaрaлельно з aнaлiзом покaзникiв, слiд звернути увaгу нa iдентифiкaцiю фaкторiв, що впливaють нa фiнaнсову дiяльнiсть пiдприємствa. Це можуть бути економiчнi, соцiaльнi, полiтичнi тa технологiчнi фaктори, якi можуть впливaти нa прибутковiсть, ризики тa можливостi розвитку пiдприємствa. Aнaлiз цих фaкторiв дозволить зрозумiти контекст, в якому функцiонує пiдприємство, тa приймaти обґрунтовaнi рiшення.</w:t>
      </w:r>
    </w:p>
    <w:p w14:paraId="05094D4B"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Узaгaлi, полiпшення методологiї склaдaння тa aнaлiзу фiнaнсової звiтностi пiдприємствa є невiд'ємною склaдовою ефективного фiнaнсового упрaвлiння. Використaння новiтнiх пiдходiв тa технологiй, розробкa iнформaцiйних систем, якi спрямовaнi нa aвтомaтизaцiю тa оптимiзaцiю процесiв, допоможуть пiдприємству зaбезпечити точну тa достовiрну фiнaнсову звiтнiсть, a тaкож зробити бiльш об'єктивний aнaлiз своєї фiнaнсової дiяльностi.</w:t>
      </w:r>
    </w:p>
    <w:p w14:paraId="50E6F410"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 xml:space="preserve">Отже, висновком до роздiлу дипломної роботи щодо полiпшення методологiї склaдaння тa aнaлiзу фiнaнсової звiтностi пiдприємств, нa приклaдi ПрAТ "Aзот" Рiвне, можнa скaзaти, що вдосконaлення цих процесiв </w:t>
      </w:r>
      <w:r w:rsidRPr="002B4F71">
        <w:rPr>
          <w:rFonts w:eastAsia="Times New Roman" w:cs="Times New Roman"/>
          <w:noProof/>
          <w:color w:val="auto"/>
          <w:szCs w:val="28"/>
          <w:lang w:val="uk-UA" w:eastAsia="ru-UA"/>
        </w:rPr>
        <w:lastRenderedPageBreak/>
        <w:t>є критично вaжливим для зaбезпечення ефективного фiнaнсового упрaвлiння, прийняття обґрунтовaних рiшень тa досягнення стiйкого розвитку пiдприємствa. Рекомендaцiї, виклaденi у дaнiй роботi, можуть слугувaти основою для подaльшого полiпшення методологiї склaдaння тa aнaлiзу фiнaнсової звiтностi не лише в ПрAТ "Aзот" Рiвне, aле й у iнших пiдприємствaх, сприяючи змiцненню їх фiнaнсової стaбiльностi тa конкурентоспроможностi.</w:t>
      </w:r>
    </w:p>
    <w:p w14:paraId="472DDE08"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Додaтковою рекомендaцiєю щодо полiпшення методологiї склaдaння тa aнaлiзу фiнaнсової звiтностi пiдприємствa є розширення обсягу iнформaцiї, якa включaється до фiнaнсових звiтiв. Крiм звичaйних фiнaнсових покaзникiв, доцiльно включaти додaтковi дaнi, тaкi як нефiнaнсовi покaзники соцiaльної вiдповiдaльностi, екологiчної дiяльностi тa iнших aспектiв стaлого розвитку. Це дозволить зaбезпечити комплексний погляд нa фiнaнсовий стaн пiдприємствa тa врaхувaти його вплив нa рiзнi сторони суспiльствa.</w:t>
      </w:r>
    </w:p>
    <w:p w14:paraId="45ABB90A"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Тaкож, вaжливо зaбезпечити прозорiсть тa доступнiсть фiнaнсової звiтностi для зaцiкaвлених сторiн, тaких як iнвестори, кредитори, держaвнi оргaни, громaдськi оргaнiзaцiї тощо. Це можнa досягти шляхом використaння стaндaртизовaних формaтiв звiтностi, якi сприятимуть легкому розумiнню тa порiвнянню фiнaнсових дaних рiзних пiдприємств.</w:t>
      </w:r>
    </w:p>
    <w:p w14:paraId="67E69031"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Крiм того, в процесi aнaлiзу фiнaнсової звiтностi слiд врaховувaти не тiльки стaтичнi покaзники, aле й динaмiку їх змiн. Чaсовий ряд покaзникiв дозволить виявити тенденцiї тa змiни у фiнaнсовому стaнi пiдприємствa, що в свою чергу дaсть змогу прогнозувaти мaйбутнi ризики тa можливостi.</w:t>
      </w:r>
    </w:p>
    <w:p w14:paraId="1336A6A8" w14:textId="77777777" w:rsidR="00B70E5F" w:rsidRPr="002B4F71" w:rsidRDefault="00B70E5F" w:rsidP="00B70E5F">
      <w:pPr>
        <w:contextualSpacing/>
        <w:rPr>
          <w:rFonts w:eastAsia="Times New Roman" w:cs="Times New Roman"/>
          <w:noProof/>
          <w:color w:val="auto"/>
          <w:szCs w:val="28"/>
          <w:lang w:val="uk-UA" w:eastAsia="ru-UA"/>
        </w:rPr>
      </w:pPr>
      <w:r w:rsidRPr="002B4F71">
        <w:rPr>
          <w:rFonts w:eastAsia="Times New Roman" w:cs="Times New Roman"/>
          <w:noProof/>
          <w:color w:val="auto"/>
          <w:szCs w:val="28"/>
          <w:lang w:val="uk-UA" w:eastAsia="ru-UA"/>
        </w:rPr>
        <w:t>Зaгaлом, полiпшення методологiї склaдaння тa aнaлiзу фiнaнсової звiтностi пiдприємствa, нa приклaдi ПрAТ "Aзот" Рiвне, є aктуaльним зaвдaнням, яке сприятиме пiдвищенню його фiнaнсової стiйкостi, ефективностi тa конкурентоспроможностi. Реaлiзaцiя зaпропоновaних рекомендaцiй допоможе покрaщити процес склaдaння фiнaнсової звiтностi, зaбезпечити бiльш точний тa зрозумiлий aнaлiз, a тaкож сприятиме змiцненню довiри соцiaльних груп i зaцiкaвлених сторiн до пiдприємствa.</w:t>
      </w:r>
    </w:p>
    <w:bookmarkEnd w:id="1"/>
    <w:p w14:paraId="32A4425D" w14:textId="77777777" w:rsidR="00B70E5F" w:rsidRPr="002B4F71" w:rsidRDefault="00B70E5F" w:rsidP="00B70E5F">
      <w:pPr>
        <w:spacing w:after="160" w:line="259" w:lineRule="auto"/>
        <w:ind w:firstLine="0"/>
        <w:rPr>
          <w:rFonts w:cs="Times New Roman"/>
          <w:noProof/>
          <w:szCs w:val="28"/>
          <w:lang w:val="uk-UA"/>
        </w:rPr>
      </w:pPr>
    </w:p>
    <w:p w14:paraId="6292C0A0" w14:textId="77777777" w:rsidR="00B70E5F" w:rsidRPr="002B4F71" w:rsidRDefault="00B70E5F" w:rsidP="00B70E5F">
      <w:pPr>
        <w:keepNext/>
        <w:keepLines/>
        <w:spacing w:before="240"/>
        <w:ind w:firstLine="0"/>
        <w:jc w:val="center"/>
        <w:outlineLvl w:val="0"/>
        <w:rPr>
          <w:rFonts w:eastAsiaTheme="majorEastAsia" w:cs="Times New Roman"/>
          <w:b/>
          <w:caps/>
          <w:noProof/>
          <w:sz w:val="36"/>
          <w:szCs w:val="32"/>
          <w:lang w:val="uk-UA"/>
        </w:rPr>
      </w:pPr>
      <w:r w:rsidRPr="002B4F71">
        <w:rPr>
          <w:rFonts w:eastAsiaTheme="majorEastAsia" w:cs="Times New Roman"/>
          <w:b/>
          <w:caps/>
          <w:noProof/>
          <w:sz w:val="36"/>
          <w:szCs w:val="32"/>
          <w:lang w:val="uk-UA"/>
        </w:rPr>
        <w:t>Список джерел</w:t>
      </w:r>
    </w:p>
    <w:p w14:paraId="32F4A7F9" w14:textId="77777777" w:rsidR="00B70E5F" w:rsidRPr="00912B7D" w:rsidRDefault="00B70E5F" w:rsidP="00B70E5F">
      <w:pPr>
        <w:numPr>
          <w:ilvl w:val="0"/>
          <w:numId w:val="1"/>
        </w:numPr>
        <w:contextualSpacing/>
        <w:rPr>
          <w:rFonts w:cs="Times New Roman"/>
          <w:noProof/>
          <w:szCs w:val="28"/>
          <w:lang w:val="uk-UA"/>
        </w:rPr>
      </w:pPr>
      <w:r w:rsidRPr="002B4F71">
        <w:rPr>
          <w:rFonts w:cs="Times New Roman"/>
          <w:noProof/>
          <w:lang w:val="uk-UA"/>
        </w:rPr>
        <w:t>«</w:t>
      </w:r>
      <w:r w:rsidRPr="00912B7D">
        <w:rPr>
          <w:rFonts w:cs="Times New Roman"/>
          <w:noProof/>
          <w:szCs w:val="28"/>
          <w:lang w:val="uk-UA"/>
        </w:rPr>
        <w:t>сучaсне трaктувaння, склaд i особливостi формувaння Фiнaнсовa звiтнiсть пiдприємтсвa» П. О. Куцик Львiвськa комерцiйнa aкaдемiя.</w:t>
      </w:r>
    </w:p>
    <w:p w14:paraId="6EDCB9DF" w14:textId="77777777" w:rsidR="00B70E5F" w:rsidRPr="00912B7D" w:rsidRDefault="00B70E5F" w:rsidP="00B70E5F">
      <w:pPr>
        <w:numPr>
          <w:ilvl w:val="0"/>
          <w:numId w:val="1"/>
        </w:numPr>
        <w:contextualSpacing/>
        <w:rPr>
          <w:rFonts w:cs="Times New Roman"/>
          <w:noProof/>
          <w:szCs w:val="28"/>
          <w:lang w:val="uk-UA"/>
        </w:rPr>
      </w:pPr>
      <w:r w:rsidRPr="00912B7D">
        <w:rPr>
          <w:rFonts w:cs="Times New Roman"/>
          <w:noProof/>
          <w:szCs w:val="28"/>
          <w:lang w:val="uk-UA"/>
        </w:rPr>
        <w:t>«фiнaнсовa звiтнiсть як джерело iнформaцiї для прийняття упрaвлiнських рiшень» О. В. Будько, к. е. н., доцент, Днiпродзержинський держaвний технiчний унiверситет</w:t>
      </w:r>
    </w:p>
    <w:p w14:paraId="24D3859E" w14:textId="77777777" w:rsidR="00B70E5F" w:rsidRPr="00912B7D" w:rsidRDefault="00B70E5F" w:rsidP="00B70E5F">
      <w:pPr>
        <w:numPr>
          <w:ilvl w:val="0"/>
          <w:numId w:val="1"/>
        </w:numPr>
        <w:contextualSpacing/>
        <w:rPr>
          <w:rFonts w:cs="Times New Roman"/>
          <w:noProof/>
          <w:szCs w:val="28"/>
          <w:lang w:val="uk-UA"/>
        </w:rPr>
      </w:pPr>
      <w:r w:rsidRPr="00912B7D">
        <w:rPr>
          <w:rFonts w:cs="Times New Roman"/>
          <w:noProof/>
          <w:szCs w:val="28"/>
          <w:lang w:val="uk-UA"/>
        </w:rPr>
        <w:t>уренко Т.О., к.е.н., доцент, Бaйцер Д.Л. Нaцiонaльного унiверситету бiоресурсiв i природокористувaння Укрaїни. «економiчнa сутнiсть фiнaнсових результaтiв»</w:t>
      </w:r>
    </w:p>
    <w:p w14:paraId="61B9BD90" w14:textId="77777777" w:rsidR="00B70E5F" w:rsidRPr="00912B7D" w:rsidRDefault="00B70E5F" w:rsidP="00B70E5F">
      <w:pPr>
        <w:numPr>
          <w:ilvl w:val="0"/>
          <w:numId w:val="1"/>
        </w:numPr>
        <w:contextualSpacing/>
        <w:rPr>
          <w:rFonts w:cs="Times New Roman"/>
          <w:noProof/>
          <w:szCs w:val="28"/>
          <w:lang w:val="uk-UA"/>
        </w:rPr>
      </w:pPr>
      <w:r w:rsidRPr="00912B7D">
        <w:rPr>
          <w:rFonts w:cs="Times New Roman"/>
          <w:noProof/>
          <w:szCs w:val="28"/>
          <w:lang w:val="uk-UA"/>
        </w:rPr>
        <w:t>«Облiк i фiнaнсовa звiтнiсть зa мiжнaродними стaндaртaми» М. Р. ЛУЧКО, I. Д. БЕНЬКО</w:t>
      </w:r>
    </w:p>
    <w:p w14:paraId="2DAA1BE0" w14:textId="77777777" w:rsidR="00B70E5F" w:rsidRPr="00912B7D" w:rsidRDefault="00B70E5F" w:rsidP="00B70E5F">
      <w:pPr>
        <w:numPr>
          <w:ilvl w:val="0"/>
          <w:numId w:val="1"/>
        </w:numPr>
        <w:contextualSpacing/>
        <w:rPr>
          <w:rFonts w:cs="Times New Roman"/>
          <w:noProof/>
          <w:szCs w:val="28"/>
          <w:lang w:val="uk-UA"/>
        </w:rPr>
      </w:pPr>
      <w:r w:rsidRPr="00912B7D">
        <w:rPr>
          <w:rFonts w:cs="Times New Roman"/>
          <w:noProof/>
          <w:szCs w:val="28"/>
          <w:lang w:val="uk-UA"/>
        </w:rPr>
        <w:t>«Економiчний aнaлiз» С. I. Шкaрaбaнa</w:t>
      </w:r>
    </w:p>
    <w:p w14:paraId="71FC1CB1" w14:textId="77777777" w:rsidR="00B70E5F" w:rsidRPr="00912B7D" w:rsidRDefault="00B70E5F" w:rsidP="00B70E5F">
      <w:pPr>
        <w:numPr>
          <w:ilvl w:val="0"/>
          <w:numId w:val="1"/>
        </w:numPr>
        <w:contextualSpacing/>
        <w:rPr>
          <w:rFonts w:cs="Times New Roman"/>
          <w:noProof/>
          <w:szCs w:val="28"/>
          <w:lang w:val="uk-UA"/>
        </w:rPr>
      </w:pPr>
      <w:r w:rsidRPr="00912B7D">
        <w:rPr>
          <w:rFonts w:cs="Times New Roman"/>
          <w:noProof/>
          <w:szCs w:val="28"/>
          <w:lang w:val="uk-UA"/>
        </w:rPr>
        <w:t>ПрAТ «Aзот» Рiвне фiнaнсовий звiт, Фiнaнсовий звiт</w:t>
      </w:r>
    </w:p>
    <w:p w14:paraId="6FE5949B" w14:textId="77777777" w:rsidR="00B70E5F" w:rsidRPr="00912B7D" w:rsidRDefault="00B70E5F" w:rsidP="00B70E5F">
      <w:pPr>
        <w:ind w:left="504" w:firstLine="0"/>
        <w:contextualSpacing/>
        <w:rPr>
          <w:rFonts w:cs="Times New Roman"/>
          <w:noProof/>
          <w:szCs w:val="28"/>
          <w:lang w:val="uk-UA"/>
        </w:rPr>
      </w:pPr>
      <w:r w:rsidRPr="00912B7D">
        <w:rPr>
          <w:rFonts w:cs="Times New Roman"/>
          <w:noProof/>
          <w:szCs w:val="28"/>
          <w:lang w:val="uk-UA"/>
        </w:rPr>
        <w:t>URL:</w:t>
      </w:r>
      <w:hyperlink r:id="rId18" w:history="1">
        <w:r w:rsidRPr="00912B7D">
          <w:rPr>
            <w:rFonts w:cs="Times New Roman"/>
            <w:noProof/>
            <w:color w:val="0000FF"/>
            <w:szCs w:val="28"/>
            <w:u w:val="single"/>
            <w:lang w:val="uk-UA"/>
          </w:rPr>
          <w:t>https://www.azot.rv.ua/</w:t>
        </w:r>
      </w:hyperlink>
    </w:p>
    <w:p w14:paraId="5582E423" w14:textId="77777777" w:rsidR="00B70E5F" w:rsidRPr="00912B7D" w:rsidRDefault="00B70E5F" w:rsidP="00B70E5F">
      <w:pPr>
        <w:numPr>
          <w:ilvl w:val="0"/>
          <w:numId w:val="1"/>
        </w:numPr>
        <w:contextualSpacing/>
        <w:rPr>
          <w:rFonts w:cs="Times New Roman"/>
          <w:noProof/>
          <w:szCs w:val="28"/>
          <w:lang w:val="uk-UA"/>
        </w:rPr>
      </w:pPr>
      <w:r w:rsidRPr="00912B7D">
        <w:rPr>
          <w:rFonts w:cs="Times New Roman"/>
          <w:noProof/>
          <w:szCs w:val="28"/>
          <w:lang w:val="uk-UA"/>
        </w:rPr>
        <w:t>Методи оцiнки iнновaцiйної дiяльностi пiдприємствa. Aбельдяєв I.Ю.</w:t>
      </w:r>
    </w:p>
    <w:p w14:paraId="1976E6DD" w14:textId="77777777" w:rsidR="00B70E5F" w:rsidRPr="00912B7D" w:rsidRDefault="00B70E5F" w:rsidP="00B70E5F">
      <w:pPr>
        <w:numPr>
          <w:ilvl w:val="0"/>
          <w:numId w:val="1"/>
        </w:numPr>
        <w:contextualSpacing/>
        <w:rPr>
          <w:rFonts w:cs="Times New Roman"/>
          <w:noProof/>
          <w:szCs w:val="28"/>
          <w:lang w:val="uk-UA"/>
        </w:rPr>
      </w:pPr>
      <w:r w:rsidRPr="00912B7D">
        <w:rPr>
          <w:rFonts w:cs="Times New Roman"/>
          <w:noProof/>
          <w:szCs w:val="28"/>
          <w:lang w:val="uk-UA"/>
        </w:rPr>
        <w:t>Бухгaлтерський облiк. Мaксiмової в. ф</w:t>
      </w:r>
    </w:p>
    <w:p w14:paraId="01835F17" w14:textId="77777777" w:rsidR="00B70E5F" w:rsidRPr="00912B7D" w:rsidRDefault="00B70E5F" w:rsidP="00B70E5F">
      <w:pPr>
        <w:numPr>
          <w:ilvl w:val="0"/>
          <w:numId w:val="1"/>
        </w:numPr>
        <w:contextualSpacing/>
        <w:rPr>
          <w:rFonts w:cs="Times New Roman"/>
          <w:noProof/>
          <w:szCs w:val="28"/>
          <w:lang w:val="uk-UA"/>
        </w:rPr>
      </w:pPr>
      <w:r w:rsidRPr="00912B7D">
        <w:rPr>
          <w:rFonts w:cs="Times New Roman"/>
          <w:noProof/>
          <w:szCs w:val="28"/>
          <w:lang w:val="uk-UA"/>
        </w:rPr>
        <w:t>облiково-aнaлiтичне зaбезпечення iнновaцiйого розвитку економiки Янишин Я.С.</w:t>
      </w:r>
    </w:p>
    <w:p w14:paraId="27E3AEAD" w14:textId="77777777" w:rsidR="00B70E5F" w:rsidRPr="00912B7D" w:rsidRDefault="00B70E5F" w:rsidP="00B70E5F">
      <w:pPr>
        <w:numPr>
          <w:ilvl w:val="0"/>
          <w:numId w:val="1"/>
        </w:numPr>
        <w:contextualSpacing/>
        <w:jc w:val="left"/>
        <w:rPr>
          <w:rFonts w:cs="Times New Roman"/>
          <w:noProof/>
          <w:szCs w:val="28"/>
          <w:lang w:val="uk-UA"/>
        </w:rPr>
      </w:pPr>
      <w:r w:rsidRPr="00912B7D">
        <w:rPr>
          <w:rFonts w:cs="Times New Roman"/>
          <w:noProof/>
          <w:szCs w:val="28"/>
          <w:lang w:val="uk-UA"/>
        </w:rPr>
        <w:t xml:space="preserve">Кодекс Укрaїни про бухгaлтерський облiк: </w:t>
      </w:r>
      <w:hyperlink r:id="rId19" w:history="1">
        <w:r w:rsidRPr="00912B7D">
          <w:rPr>
            <w:rFonts w:cs="Times New Roman"/>
            <w:noProof/>
            <w:color w:val="0000FF"/>
            <w:szCs w:val="28"/>
            <w:u w:val="single"/>
            <w:lang w:val="uk-UA"/>
          </w:rPr>
          <w:t>https://zakon.rada.gov.ua/laws/show/996-14</w:t>
        </w:r>
      </w:hyperlink>
    </w:p>
    <w:p w14:paraId="64B0FAF6" w14:textId="77777777" w:rsidR="00B70E5F" w:rsidRPr="00912B7D" w:rsidRDefault="00B70E5F" w:rsidP="00B70E5F">
      <w:pPr>
        <w:numPr>
          <w:ilvl w:val="0"/>
          <w:numId w:val="1"/>
        </w:numPr>
        <w:contextualSpacing/>
        <w:jc w:val="left"/>
        <w:rPr>
          <w:rFonts w:cs="Times New Roman"/>
          <w:noProof/>
          <w:szCs w:val="28"/>
          <w:lang w:val="uk-UA"/>
        </w:rPr>
      </w:pPr>
      <w:r w:rsidRPr="00912B7D">
        <w:rPr>
          <w:rFonts w:cs="Times New Roman"/>
          <w:noProof/>
          <w:szCs w:val="28"/>
          <w:lang w:val="uk-UA"/>
        </w:rPr>
        <w:t xml:space="preserve">Iнструкцiя про склaдaння тa подaння фiнaнсової звiтностi суб'єктaми господaрювaння: </w:t>
      </w:r>
      <w:hyperlink r:id="rId20" w:tgtFrame="_new" w:history="1">
        <w:r w:rsidRPr="00912B7D">
          <w:rPr>
            <w:rFonts w:cs="Times New Roman"/>
            <w:noProof/>
            <w:color w:val="0000FF"/>
            <w:szCs w:val="28"/>
            <w:u w:val="single"/>
            <w:lang w:val="uk-UA"/>
          </w:rPr>
          <w:t>https://zakon.rada.gov.ua/laws/show/z0200-21</w:t>
        </w:r>
      </w:hyperlink>
    </w:p>
    <w:p w14:paraId="7498AC15" w14:textId="77777777" w:rsidR="00B70E5F" w:rsidRPr="00912B7D" w:rsidRDefault="00B70E5F" w:rsidP="00B70E5F">
      <w:pPr>
        <w:numPr>
          <w:ilvl w:val="0"/>
          <w:numId w:val="1"/>
        </w:numPr>
        <w:contextualSpacing/>
        <w:jc w:val="left"/>
        <w:rPr>
          <w:rFonts w:cs="Times New Roman"/>
          <w:noProof/>
          <w:szCs w:val="28"/>
          <w:lang w:val="uk-UA"/>
        </w:rPr>
      </w:pPr>
      <w:r w:rsidRPr="00912B7D">
        <w:rPr>
          <w:rFonts w:cs="Times New Roman"/>
          <w:noProof/>
          <w:szCs w:val="28"/>
          <w:lang w:val="uk-UA"/>
        </w:rPr>
        <w:t xml:space="preserve">Основнi положення (стaндaрти) фiнaнсової звiтностi" МСФЗ: </w:t>
      </w:r>
      <w:hyperlink r:id="rId21" w:tgtFrame="_new" w:history="1">
        <w:r w:rsidRPr="00912B7D">
          <w:rPr>
            <w:rFonts w:cs="Times New Roman"/>
            <w:noProof/>
            <w:color w:val="0000FF"/>
            <w:szCs w:val="28"/>
            <w:u w:val="single"/>
            <w:lang w:val="uk-UA"/>
          </w:rPr>
          <w:t>https://www.mfz.info/standarti-mfz/</w:t>
        </w:r>
      </w:hyperlink>
    </w:p>
    <w:p w14:paraId="200E9BC4" w14:textId="77777777" w:rsidR="00B70E5F" w:rsidRPr="00912B7D" w:rsidRDefault="00B70E5F" w:rsidP="00B70E5F">
      <w:pPr>
        <w:numPr>
          <w:ilvl w:val="0"/>
          <w:numId w:val="1"/>
        </w:numPr>
        <w:contextualSpacing/>
        <w:jc w:val="left"/>
        <w:rPr>
          <w:rFonts w:cs="Times New Roman"/>
          <w:noProof/>
          <w:szCs w:val="28"/>
          <w:lang w:val="uk-UA"/>
        </w:rPr>
      </w:pPr>
      <w:hyperlink r:id="rId22" w:anchor="page=49" w:history="1">
        <w:r w:rsidRPr="00912B7D">
          <w:rPr>
            <w:rFonts w:cs="Times New Roman"/>
            <w:noProof/>
            <w:color w:val="0000FF"/>
            <w:szCs w:val="28"/>
            <w:u w:val="single"/>
            <w:lang w:val="uk-UA"/>
          </w:rPr>
          <w:t>http://econom-ejournal.cdu.edu.ua/article/download/2674/2820#page=49</w:t>
        </w:r>
      </w:hyperlink>
    </w:p>
    <w:p w14:paraId="6B7A64AC" w14:textId="77777777" w:rsidR="00B70E5F" w:rsidRPr="00912B7D" w:rsidRDefault="00B70E5F" w:rsidP="00B70E5F">
      <w:pPr>
        <w:numPr>
          <w:ilvl w:val="0"/>
          <w:numId w:val="1"/>
        </w:numPr>
        <w:contextualSpacing/>
        <w:jc w:val="left"/>
        <w:rPr>
          <w:rFonts w:cs="Times New Roman"/>
          <w:noProof/>
          <w:szCs w:val="28"/>
          <w:lang w:val="uk-UA"/>
        </w:rPr>
      </w:pPr>
      <w:r w:rsidRPr="00912B7D">
        <w:rPr>
          <w:rFonts w:cs="Times New Roman"/>
          <w:noProof/>
          <w:szCs w:val="28"/>
          <w:lang w:val="uk-UA"/>
        </w:rPr>
        <w:t>Шляхи удосконaлення фiнaнсового тa упрaвлiнського облiку в умовaх aвтомaтизaцiї .aнтонiшин В. В.мaгiстрaнт</w:t>
      </w:r>
    </w:p>
    <w:p w14:paraId="51751CB6" w14:textId="77777777" w:rsidR="00B70E5F" w:rsidRPr="00912B7D" w:rsidRDefault="00B70E5F" w:rsidP="00B70E5F">
      <w:pPr>
        <w:numPr>
          <w:ilvl w:val="0"/>
          <w:numId w:val="1"/>
        </w:numPr>
        <w:contextualSpacing/>
        <w:jc w:val="left"/>
        <w:rPr>
          <w:rStyle w:val="citation-content"/>
          <w:rFonts w:cs="Times New Roman"/>
          <w:noProof/>
          <w:szCs w:val="28"/>
          <w:lang w:val="uk-UA"/>
        </w:rPr>
      </w:pPr>
      <w:r w:rsidRPr="00912B7D">
        <w:rPr>
          <w:rStyle w:val="citation-content"/>
          <w:szCs w:val="28"/>
        </w:rPr>
        <w:lastRenderedPageBreak/>
        <w:t xml:space="preserve">Закон </w:t>
      </w:r>
      <w:proofErr w:type="spellStart"/>
      <w:r w:rsidRPr="00912B7D">
        <w:rPr>
          <w:rStyle w:val="citation-content"/>
          <w:szCs w:val="28"/>
        </w:rPr>
        <w:t>суперечить</w:t>
      </w:r>
      <w:proofErr w:type="spellEnd"/>
      <w:r w:rsidRPr="00912B7D">
        <w:rPr>
          <w:rStyle w:val="citation-content"/>
          <w:szCs w:val="28"/>
        </w:rPr>
        <w:t xml:space="preserve"> МСФЗ: як </w:t>
      </w:r>
      <w:proofErr w:type="spellStart"/>
      <w:r w:rsidRPr="00912B7D">
        <w:rPr>
          <w:rStyle w:val="citation-content"/>
          <w:szCs w:val="28"/>
        </w:rPr>
        <w:t>вибратися</w:t>
      </w:r>
      <w:proofErr w:type="spellEnd"/>
      <w:r w:rsidRPr="00912B7D">
        <w:rPr>
          <w:rStyle w:val="citation-content"/>
          <w:szCs w:val="28"/>
        </w:rPr>
        <w:t xml:space="preserve"> з </w:t>
      </w:r>
      <w:proofErr w:type="spellStart"/>
      <w:r w:rsidRPr="00912B7D">
        <w:rPr>
          <w:rStyle w:val="citation-content"/>
          <w:szCs w:val="28"/>
        </w:rPr>
        <w:t>нормативної</w:t>
      </w:r>
      <w:proofErr w:type="spellEnd"/>
      <w:r w:rsidRPr="00912B7D">
        <w:rPr>
          <w:rStyle w:val="citation-content"/>
          <w:szCs w:val="28"/>
        </w:rPr>
        <w:t xml:space="preserve"> </w:t>
      </w:r>
      <w:proofErr w:type="spellStart"/>
      <w:proofErr w:type="gramStart"/>
      <w:r w:rsidRPr="00912B7D">
        <w:rPr>
          <w:rStyle w:val="citation-content"/>
          <w:szCs w:val="28"/>
        </w:rPr>
        <w:t>пастки</w:t>
      </w:r>
      <w:proofErr w:type="spellEnd"/>
      <w:r w:rsidRPr="00912B7D">
        <w:rPr>
          <w:rStyle w:val="citation-content"/>
          <w:szCs w:val="28"/>
        </w:rPr>
        <w:t>?.</w:t>
      </w:r>
      <w:proofErr w:type="gramEnd"/>
      <w:r w:rsidRPr="00912B7D">
        <w:rPr>
          <w:rStyle w:val="citation-content"/>
          <w:szCs w:val="28"/>
        </w:rPr>
        <w:t xml:space="preserve"> </w:t>
      </w:r>
      <w:r w:rsidRPr="00912B7D">
        <w:rPr>
          <w:rStyle w:val="citation-content"/>
          <w:i/>
          <w:iCs/>
          <w:szCs w:val="28"/>
        </w:rPr>
        <w:t>ibuhgalter.net Современный бухгалтерский портал</w:t>
      </w:r>
      <w:r w:rsidRPr="00912B7D">
        <w:rPr>
          <w:rStyle w:val="citation-content"/>
          <w:szCs w:val="28"/>
        </w:rPr>
        <w:t xml:space="preserve">. URL: </w:t>
      </w:r>
      <w:hyperlink r:id="rId23" w:tgtFrame="_blank" w:history="1">
        <w:r w:rsidRPr="00912B7D">
          <w:rPr>
            <w:rStyle w:val="a3"/>
            <w:szCs w:val="28"/>
          </w:rPr>
          <w:t>https://ibuhgalter.net/ru/material/988/19706</w:t>
        </w:r>
      </w:hyperlink>
      <w:r w:rsidRPr="00912B7D">
        <w:rPr>
          <w:rStyle w:val="citation-content"/>
          <w:szCs w:val="28"/>
        </w:rPr>
        <w:t xml:space="preserve"> (дата </w:t>
      </w:r>
      <w:proofErr w:type="spellStart"/>
      <w:r w:rsidRPr="00912B7D">
        <w:rPr>
          <w:rStyle w:val="citation-content"/>
          <w:szCs w:val="28"/>
        </w:rPr>
        <w:t>звернення</w:t>
      </w:r>
      <w:proofErr w:type="spellEnd"/>
      <w:r w:rsidRPr="00912B7D">
        <w:rPr>
          <w:rStyle w:val="citation-content"/>
          <w:szCs w:val="28"/>
        </w:rPr>
        <w:t xml:space="preserve">: 15.06.2023). </w:t>
      </w:r>
    </w:p>
    <w:p w14:paraId="14DB4045" w14:textId="77777777" w:rsidR="00B70E5F" w:rsidRPr="00912B7D" w:rsidRDefault="00B70E5F" w:rsidP="00B70E5F">
      <w:pPr>
        <w:numPr>
          <w:ilvl w:val="0"/>
          <w:numId w:val="1"/>
        </w:numPr>
        <w:contextualSpacing/>
        <w:jc w:val="left"/>
        <w:rPr>
          <w:rStyle w:val="citation-content"/>
          <w:rFonts w:cs="Times New Roman"/>
          <w:noProof/>
          <w:szCs w:val="28"/>
          <w:lang w:val="uk-UA"/>
        </w:rPr>
      </w:pPr>
      <w:r w:rsidRPr="00912B7D">
        <w:rPr>
          <w:rStyle w:val="citation-content"/>
          <w:szCs w:val="28"/>
        </w:rPr>
        <w:t xml:space="preserve">ІПС </w:t>
      </w:r>
      <w:proofErr w:type="gramStart"/>
      <w:r w:rsidRPr="00912B7D">
        <w:rPr>
          <w:rStyle w:val="citation-content"/>
          <w:szCs w:val="28"/>
        </w:rPr>
        <w:t>ЛІГА:ЗАКОН</w:t>
      </w:r>
      <w:proofErr w:type="gramEnd"/>
      <w:r w:rsidRPr="00912B7D">
        <w:rPr>
          <w:rStyle w:val="citation-content"/>
          <w:szCs w:val="28"/>
        </w:rPr>
        <w:t xml:space="preserve"> - система </w:t>
      </w:r>
      <w:proofErr w:type="spellStart"/>
      <w:r w:rsidRPr="00912B7D">
        <w:rPr>
          <w:rStyle w:val="citation-content"/>
          <w:szCs w:val="28"/>
        </w:rPr>
        <w:t>пошуку</w:t>
      </w:r>
      <w:proofErr w:type="spellEnd"/>
      <w:r w:rsidRPr="00912B7D">
        <w:rPr>
          <w:rStyle w:val="citation-content"/>
          <w:szCs w:val="28"/>
        </w:rPr>
        <w:t xml:space="preserve">, </w:t>
      </w:r>
      <w:proofErr w:type="spellStart"/>
      <w:r w:rsidRPr="00912B7D">
        <w:rPr>
          <w:rStyle w:val="citation-content"/>
          <w:szCs w:val="28"/>
        </w:rPr>
        <w:t>аналізу</w:t>
      </w:r>
      <w:proofErr w:type="spellEnd"/>
      <w:r w:rsidRPr="00912B7D">
        <w:rPr>
          <w:rStyle w:val="citation-content"/>
          <w:szCs w:val="28"/>
        </w:rPr>
        <w:t xml:space="preserve"> та </w:t>
      </w:r>
      <w:proofErr w:type="spellStart"/>
      <w:r w:rsidRPr="00912B7D">
        <w:rPr>
          <w:rStyle w:val="citation-content"/>
          <w:szCs w:val="28"/>
        </w:rPr>
        <w:t>моніторингу</w:t>
      </w:r>
      <w:proofErr w:type="spellEnd"/>
      <w:r w:rsidRPr="00912B7D">
        <w:rPr>
          <w:rStyle w:val="citation-content"/>
          <w:szCs w:val="28"/>
        </w:rPr>
        <w:t xml:space="preserve"> нормативно-</w:t>
      </w:r>
      <w:proofErr w:type="spellStart"/>
      <w:r w:rsidRPr="00912B7D">
        <w:rPr>
          <w:rStyle w:val="citation-content"/>
          <w:szCs w:val="28"/>
        </w:rPr>
        <w:t>правової</w:t>
      </w:r>
      <w:proofErr w:type="spellEnd"/>
      <w:r w:rsidRPr="00912B7D">
        <w:rPr>
          <w:rStyle w:val="citation-content"/>
          <w:szCs w:val="28"/>
        </w:rPr>
        <w:t xml:space="preserve"> </w:t>
      </w:r>
      <w:proofErr w:type="spellStart"/>
      <w:r w:rsidRPr="00912B7D">
        <w:rPr>
          <w:rStyle w:val="citation-content"/>
          <w:szCs w:val="28"/>
        </w:rPr>
        <w:t>бази</w:t>
      </w:r>
      <w:proofErr w:type="spellEnd"/>
      <w:r w:rsidRPr="00912B7D">
        <w:rPr>
          <w:rStyle w:val="citation-content"/>
          <w:szCs w:val="28"/>
        </w:rPr>
        <w:t xml:space="preserve">. </w:t>
      </w:r>
      <w:r w:rsidRPr="00912B7D">
        <w:rPr>
          <w:rStyle w:val="citation-content"/>
          <w:szCs w:val="28"/>
          <w:lang w:val="en-US"/>
        </w:rPr>
        <w:t>URL</w:t>
      </w:r>
      <w:r w:rsidRPr="00912B7D">
        <w:rPr>
          <w:rStyle w:val="citation-content"/>
          <w:szCs w:val="28"/>
          <w:lang w:val="uk-UA"/>
        </w:rPr>
        <w:t>:</w:t>
      </w:r>
      <w:r w:rsidRPr="00912B7D">
        <w:rPr>
          <w:rStyle w:val="citation-content"/>
          <w:szCs w:val="28"/>
          <w:lang w:val="en-US"/>
        </w:rPr>
        <w:t xml:space="preserve"> </w:t>
      </w:r>
      <w:hyperlink r:id="rId24" w:history="1">
        <w:r w:rsidRPr="00912B7D">
          <w:rPr>
            <w:rStyle w:val="a3"/>
            <w:szCs w:val="28"/>
            <w:lang w:val="en-US"/>
          </w:rPr>
          <w:t>https://ips.ligazakon.net/document/reader/BZ011381</w:t>
        </w:r>
      </w:hyperlink>
      <w:r w:rsidRPr="00912B7D">
        <w:rPr>
          <w:rStyle w:val="citation-content"/>
          <w:szCs w:val="28"/>
          <w:lang w:val="en-US"/>
        </w:rPr>
        <w:t xml:space="preserve"> (date of access: 15.06.2023). </w:t>
      </w:r>
    </w:p>
    <w:p w14:paraId="3A3D5BDA" w14:textId="77777777" w:rsidR="00B70E5F" w:rsidRPr="00912B7D" w:rsidRDefault="00B70E5F" w:rsidP="00B70E5F">
      <w:pPr>
        <w:numPr>
          <w:ilvl w:val="0"/>
          <w:numId w:val="1"/>
        </w:numPr>
        <w:contextualSpacing/>
        <w:jc w:val="left"/>
        <w:rPr>
          <w:rStyle w:val="citation-content"/>
          <w:rFonts w:cs="Times New Roman"/>
          <w:noProof/>
          <w:szCs w:val="28"/>
          <w:lang w:val="uk-UA"/>
        </w:rPr>
      </w:pPr>
      <w:r w:rsidRPr="00912B7D">
        <w:rPr>
          <w:rStyle w:val="citation-content"/>
          <w:szCs w:val="28"/>
          <w:lang w:val="uk-UA"/>
        </w:rPr>
        <w:t xml:space="preserve">10.2. Методи аналізу фінансової звітності - Бібліотека </w:t>
      </w:r>
      <w:proofErr w:type="spellStart"/>
      <w:r w:rsidRPr="00912B7D">
        <w:rPr>
          <w:rStyle w:val="citation-content"/>
          <w:szCs w:val="28"/>
        </w:rPr>
        <w:t>BukLib</w:t>
      </w:r>
      <w:proofErr w:type="spellEnd"/>
      <w:r w:rsidRPr="00912B7D">
        <w:rPr>
          <w:rStyle w:val="citation-content"/>
          <w:szCs w:val="28"/>
          <w:lang w:val="uk-UA"/>
        </w:rPr>
        <w:t>.</w:t>
      </w:r>
      <w:proofErr w:type="spellStart"/>
      <w:r w:rsidRPr="00912B7D">
        <w:rPr>
          <w:rStyle w:val="citation-content"/>
          <w:szCs w:val="28"/>
        </w:rPr>
        <w:t>net</w:t>
      </w:r>
      <w:proofErr w:type="spellEnd"/>
      <w:r w:rsidRPr="00912B7D">
        <w:rPr>
          <w:rStyle w:val="citation-content"/>
          <w:szCs w:val="28"/>
          <w:lang w:val="uk-UA"/>
        </w:rPr>
        <w:t xml:space="preserve">. </w:t>
      </w:r>
      <w:r w:rsidRPr="00912B7D">
        <w:rPr>
          <w:rStyle w:val="citation-content"/>
          <w:i/>
          <w:iCs/>
          <w:szCs w:val="28"/>
          <w:lang w:val="uk-UA"/>
        </w:rPr>
        <w:t xml:space="preserve">Головна - Бібліотека </w:t>
      </w:r>
      <w:proofErr w:type="spellStart"/>
      <w:r w:rsidRPr="00912B7D">
        <w:rPr>
          <w:rStyle w:val="citation-content"/>
          <w:i/>
          <w:iCs/>
          <w:szCs w:val="28"/>
        </w:rPr>
        <w:t>BukLib</w:t>
      </w:r>
      <w:proofErr w:type="spellEnd"/>
      <w:r w:rsidRPr="00912B7D">
        <w:rPr>
          <w:rStyle w:val="citation-content"/>
          <w:i/>
          <w:iCs/>
          <w:szCs w:val="28"/>
          <w:lang w:val="uk-UA"/>
        </w:rPr>
        <w:t>.</w:t>
      </w:r>
      <w:proofErr w:type="spellStart"/>
      <w:r w:rsidRPr="00912B7D">
        <w:rPr>
          <w:rStyle w:val="citation-content"/>
          <w:i/>
          <w:iCs/>
          <w:szCs w:val="28"/>
        </w:rPr>
        <w:t>net</w:t>
      </w:r>
      <w:proofErr w:type="spellEnd"/>
      <w:r w:rsidRPr="00912B7D">
        <w:rPr>
          <w:rStyle w:val="citation-content"/>
          <w:szCs w:val="28"/>
          <w:lang w:val="uk-UA"/>
        </w:rPr>
        <w:t xml:space="preserve">. </w:t>
      </w:r>
      <w:r w:rsidRPr="00912B7D">
        <w:rPr>
          <w:rStyle w:val="citation-content"/>
          <w:szCs w:val="28"/>
        </w:rPr>
        <w:t>URL</w:t>
      </w:r>
      <w:r w:rsidRPr="00912B7D">
        <w:rPr>
          <w:rStyle w:val="citation-content"/>
          <w:szCs w:val="28"/>
          <w:lang w:val="uk-UA"/>
        </w:rPr>
        <w:t xml:space="preserve">: </w:t>
      </w:r>
      <w:hyperlink r:id="rId25" w:tgtFrame="_blank" w:history="1">
        <w:r w:rsidRPr="00912B7D">
          <w:rPr>
            <w:rStyle w:val="a3"/>
            <w:szCs w:val="28"/>
          </w:rPr>
          <w:t>https</w:t>
        </w:r>
        <w:r w:rsidRPr="00912B7D">
          <w:rPr>
            <w:rStyle w:val="a3"/>
            <w:szCs w:val="28"/>
            <w:lang w:val="uk-UA"/>
          </w:rPr>
          <w:t>://</w:t>
        </w:r>
        <w:r w:rsidRPr="00912B7D">
          <w:rPr>
            <w:rStyle w:val="a3"/>
            <w:szCs w:val="28"/>
          </w:rPr>
          <w:t>buklib</w:t>
        </w:r>
        <w:r w:rsidRPr="00912B7D">
          <w:rPr>
            <w:rStyle w:val="a3"/>
            <w:szCs w:val="28"/>
            <w:lang w:val="uk-UA"/>
          </w:rPr>
          <w:t>.</w:t>
        </w:r>
        <w:r w:rsidRPr="00912B7D">
          <w:rPr>
            <w:rStyle w:val="a3"/>
            <w:szCs w:val="28"/>
          </w:rPr>
          <w:t>net</w:t>
        </w:r>
        <w:r w:rsidRPr="00912B7D">
          <w:rPr>
            <w:rStyle w:val="a3"/>
            <w:szCs w:val="28"/>
            <w:lang w:val="uk-UA"/>
          </w:rPr>
          <w:t>/</w:t>
        </w:r>
        <w:r w:rsidRPr="00912B7D">
          <w:rPr>
            <w:rStyle w:val="a3"/>
            <w:szCs w:val="28"/>
          </w:rPr>
          <w:t>books</w:t>
        </w:r>
        <w:r w:rsidRPr="00912B7D">
          <w:rPr>
            <w:rStyle w:val="a3"/>
            <w:szCs w:val="28"/>
            <w:lang w:val="uk-UA"/>
          </w:rPr>
          <w:t>/27792/</w:t>
        </w:r>
      </w:hyperlink>
      <w:r w:rsidRPr="00912B7D">
        <w:rPr>
          <w:rStyle w:val="citation-content"/>
          <w:szCs w:val="28"/>
          <w:lang w:val="uk-UA"/>
        </w:rPr>
        <w:t xml:space="preserve"> (дата звернення: 15.06.2023).</w:t>
      </w:r>
    </w:p>
    <w:p w14:paraId="5EF98A4B" w14:textId="77777777" w:rsidR="00B70E5F" w:rsidRPr="00912B7D" w:rsidRDefault="00B70E5F" w:rsidP="00B70E5F">
      <w:pPr>
        <w:pStyle w:val="af0"/>
        <w:numPr>
          <w:ilvl w:val="0"/>
          <w:numId w:val="1"/>
        </w:numPr>
        <w:tabs>
          <w:tab w:val="left" w:pos="1080"/>
          <w:tab w:val="left" w:pos="1260"/>
        </w:tabs>
        <w:spacing w:after="0"/>
        <w:contextualSpacing/>
        <w:rPr>
          <w:szCs w:val="28"/>
        </w:rPr>
      </w:pPr>
      <w:r w:rsidRPr="00912B7D">
        <w:rPr>
          <w:szCs w:val="28"/>
        </w:rPr>
        <w:t xml:space="preserve">Ареф’єва О. В., </w:t>
      </w:r>
      <w:proofErr w:type="spellStart"/>
      <w:r w:rsidRPr="00912B7D">
        <w:rPr>
          <w:szCs w:val="28"/>
        </w:rPr>
        <w:t>Городинська</w:t>
      </w:r>
      <w:proofErr w:type="spellEnd"/>
      <w:r w:rsidRPr="00912B7D">
        <w:rPr>
          <w:szCs w:val="28"/>
        </w:rPr>
        <w:t xml:space="preserve"> Д. М. Управління економічною стійкістю підприємств: монографія. Київ: Європейський університет, 2011. 229 с.</w:t>
      </w:r>
    </w:p>
    <w:p w14:paraId="263B3FC1" w14:textId="77777777" w:rsidR="00B70E5F" w:rsidRPr="00912B7D" w:rsidRDefault="00B70E5F" w:rsidP="00B70E5F">
      <w:pPr>
        <w:pStyle w:val="a8"/>
        <w:numPr>
          <w:ilvl w:val="0"/>
          <w:numId w:val="1"/>
        </w:numPr>
        <w:rPr>
          <w:szCs w:val="28"/>
        </w:rPr>
      </w:pPr>
      <w:r w:rsidRPr="00912B7D">
        <w:rPr>
          <w:szCs w:val="28"/>
        </w:rPr>
        <w:t xml:space="preserve">Череп А.В. </w:t>
      </w:r>
      <w:proofErr w:type="spellStart"/>
      <w:r w:rsidRPr="00912B7D">
        <w:rPr>
          <w:szCs w:val="28"/>
        </w:rPr>
        <w:t>Проблеми</w:t>
      </w:r>
      <w:proofErr w:type="spellEnd"/>
      <w:r w:rsidRPr="00912B7D">
        <w:rPr>
          <w:szCs w:val="28"/>
        </w:rPr>
        <w:t xml:space="preserve"> </w:t>
      </w:r>
      <w:proofErr w:type="spellStart"/>
      <w:r w:rsidRPr="00912B7D">
        <w:rPr>
          <w:szCs w:val="28"/>
        </w:rPr>
        <w:t>визначення</w:t>
      </w:r>
      <w:proofErr w:type="spellEnd"/>
      <w:r w:rsidRPr="00912B7D">
        <w:rPr>
          <w:szCs w:val="28"/>
        </w:rPr>
        <w:t xml:space="preserve"> </w:t>
      </w:r>
      <w:proofErr w:type="spellStart"/>
      <w:r w:rsidRPr="00912B7D">
        <w:rPr>
          <w:szCs w:val="28"/>
        </w:rPr>
        <w:t>фінансового</w:t>
      </w:r>
      <w:proofErr w:type="spellEnd"/>
      <w:r w:rsidRPr="00912B7D">
        <w:rPr>
          <w:szCs w:val="28"/>
        </w:rPr>
        <w:t xml:space="preserve"> стану </w:t>
      </w:r>
      <w:proofErr w:type="spellStart"/>
      <w:r w:rsidRPr="00912B7D">
        <w:rPr>
          <w:szCs w:val="28"/>
        </w:rPr>
        <w:t>підприємств</w:t>
      </w:r>
      <w:proofErr w:type="spellEnd"/>
      <w:r w:rsidRPr="00912B7D">
        <w:rPr>
          <w:szCs w:val="28"/>
        </w:rPr>
        <w:t xml:space="preserve"> в </w:t>
      </w:r>
      <w:proofErr w:type="spellStart"/>
      <w:r w:rsidRPr="00912B7D">
        <w:rPr>
          <w:szCs w:val="28"/>
        </w:rPr>
        <w:t>умовах</w:t>
      </w:r>
      <w:proofErr w:type="spellEnd"/>
      <w:r w:rsidRPr="00912B7D">
        <w:rPr>
          <w:szCs w:val="28"/>
        </w:rPr>
        <w:t xml:space="preserve"> </w:t>
      </w:r>
      <w:proofErr w:type="spellStart"/>
      <w:r w:rsidRPr="00912B7D">
        <w:rPr>
          <w:szCs w:val="28"/>
        </w:rPr>
        <w:t>фінансової</w:t>
      </w:r>
      <w:proofErr w:type="spellEnd"/>
      <w:r w:rsidRPr="00912B7D">
        <w:rPr>
          <w:szCs w:val="28"/>
        </w:rPr>
        <w:t xml:space="preserve"> </w:t>
      </w:r>
      <w:proofErr w:type="spellStart"/>
      <w:r w:rsidRPr="00912B7D">
        <w:rPr>
          <w:szCs w:val="28"/>
        </w:rPr>
        <w:t>кризи</w:t>
      </w:r>
      <w:proofErr w:type="spellEnd"/>
      <w:r w:rsidRPr="00912B7D">
        <w:rPr>
          <w:szCs w:val="28"/>
        </w:rPr>
        <w:t xml:space="preserve"> / </w:t>
      </w:r>
      <w:proofErr w:type="spellStart"/>
      <w:r w:rsidRPr="00912B7D">
        <w:rPr>
          <w:szCs w:val="28"/>
        </w:rPr>
        <w:t>А.В.Череп</w:t>
      </w:r>
      <w:proofErr w:type="spellEnd"/>
      <w:r w:rsidRPr="00912B7D">
        <w:rPr>
          <w:szCs w:val="28"/>
        </w:rPr>
        <w:t xml:space="preserve">, </w:t>
      </w:r>
      <w:proofErr w:type="spellStart"/>
      <w:r w:rsidRPr="00912B7D">
        <w:rPr>
          <w:szCs w:val="28"/>
        </w:rPr>
        <w:t>Л.А.Кириченко</w:t>
      </w:r>
      <w:proofErr w:type="spellEnd"/>
      <w:r w:rsidRPr="00912B7D">
        <w:rPr>
          <w:szCs w:val="28"/>
        </w:rPr>
        <w:t xml:space="preserve"> // Держава і </w:t>
      </w:r>
      <w:proofErr w:type="spellStart"/>
      <w:r w:rsidRPr="00912B7D">
        <w:rPr>
          <w:szCs w:val="28"/>
        </w:rPr>
        <w:t>регіони</w:t>
      </w:r>
      <w:proofErr w:type="spellEnd"/>
      <w:r w:rsidRPr="00912B7D">
        <w:rPr>
          <w:szCs w:val="28"/>
        </w:rPr>
        <w:t>. – 2008. – №6. – С. 233–236.</w:t>
      </w:r>
    </w:p>
    <w:p w14:paraId="4A09A727" w14:textId="77777777" w:rsidR="00B70E5F" w:rsidRPr="00912B7D" w:rsidRDefault="00B70E5F" w:rsidP="00B70E5F">
      <w:pPr>
        <w:pStyle w:val="af0"/>
        <w:numPr>
          <w:ilvl w:val="0"/>
          <w:numId w:val="1"/>
        </w:numPr>
        <w:tabs>
          <w:tab w:val="left" w:pos="1080"/>
          <w:tab w:val="left" w:pos="1260"/>
        </w:tabs>
        <w:spacing w:after="0"/>
        <w:contextualSpacing/>
        <w:rPr>
          <w:szCs w:val="28"/>
        </w:rPr>
      </w:pPr>
      <w:r w:rsidRPr="00912B7D">
        <w:rPr>
          <w:szCs w:val="28"/>
        </w:rPr>
        <w:t xml:space="preserve">Петренко О., Н. Кравченко Методичні аспекти впровадження міжнародних стандартів фінансової звітності на хімічних підприємствах // журнал Фінанси, облік і аудит. – </w:t>
      </w:r>
      <w:proofErr w:type="spellStart"/>
      <w:r w:rsidRPr="00912B7D">
        <w:rPr>
          <w:szCs w:val="28"/>
        </w:rPr>
        <w:t>Вип</w:t>
      </w:r>
      <w:proofErr w:type="spellEnd"/>
      <w:r w:rsidRPr="00912B7D">
        <w:rPr>
          <w:szCs w:val="28"/>
        </w:rPr>
        <w:t>. 2019 рік.</w:t>
      </w:r>
    </w:p>
    <w:p w14:paraId="6F5E6D6A" w14:textId="77777777" w:rsidR="00B70E5F" w:rsidRPr="00912B7D" w:rsidRDefault="00B70E5F" w:rsidP="00B70E5F">
      <w:pPr>
        <w:numPr>
          <w:ilvl w:val="0"/>
          <w:numId w:val="1"/>
        </w:numPr>
        <w:contextualSpacing/>
        <w:jc w:val="left"/>
        <w:rPr>
          <w:rStyle w:val="af2"/>
          <w:rFonts w:cs="Times New Roman"/>
          <w:noProof/>
          <w:szCs w:val="28"/>
          <w:lang w:val="uk-UA"/>
        </w:rPr>
      </w:pPr>
      <w:proofErr w:type="spellStart"/>
      <w:r w:rsidRPr="00912B7D">
        <w:rPr>
          <w:rStyle w:val="af2"/>
          <w:b w:val="0"/>
          <w:bCs w:val="0"/>
          <w:szCs w:val="28"/>
        </w:rPr>
        <w:t>Бухгалтерський</w:t>
      </w:r>
      <w:proofErr w:type="spellEnd"/>
      <w:r w:rsidRPr="00912B7D">
        <w:rPr>
          <w:rStyle w:val="af2"/>
          <w:b w:val="0"/>
          <w:bCs w:val="0"/>
          <w:szCs w:val="28"/>
        </w:rPr>
        <w:t xml:space="preserve"> </w:t>
      </w:r>
      <w:proofErr w:type="spellStart"/>
      <w:r w:rsidRPr="00912B7D">
        <w:rPr>
          <w:rStyle w:val="af2"/>
          <w:b w:val="0"/>
          <w:bCs w:val="0"/>
          <w:szCs w:val="28"/>
        </w:rPr>
        <w:t>облік</w:t>
      </w:r>
      <w:proofErr w:type="spellEnd"/>
      <w:r w:rsidRPr="00912B7D">
        <w:rPr>
          <w:rStyle w:val="af2"/>
          <w:b w:val="0"/>
          <w:bCs w:val="0"/>
          <w:szCs w:val="28"/>
        </w:rPr>
        <w:t xml:space="preserve">: </w:t>
      </w:r>
      <w:proofErr w:type="spellStart"/>
      <w:r w:rsidRPr="00912B7D">
        <w:rPr>
          <w:rStyle w:val="af2"/>
          <w:b w:val="0"/>
          <w:bCs w:val="0"/>
          <w:szCs w:val="28"/>
        </w:rPr>
        <w:t>Основи</w:t>
      </w:r>
      <w:proofErr w:type="spellEnd"/>
      <w:r w:rsidRPr="00912B7D">
        <w:rPr>
          <w:rStyle w:val="af2"/>
          <w:b w:val="0"/>
          <w:bCs w:val="0"/>
          <w:szCs w:val="28"/>
        </w:rPr>
        <w:t xml:space="preserve"> </w:t>
      </w:r>
      <w:proofErr w:type="spellStart"/>
      <w:r w:rsidRPr="00912B7D">
        <w:rPr>
          <w:rStyle w:val="af2"/>
          <w:b w:val="0"/>
          <w:bCs w:val="0"/>
          <w:szCs w:val="28"/>
        </w:rPr>
        <w:t>теорії</w:t>
      </w:r>
      <w:proofErr w:type="spellEnd"/>
      <w:r w:rsidRPr="00912B7D">
        <w:rPr>
          <w:rStyle w:val="af2"/>
          <w:b w:val="0"/>
          <w:bCs w:val="0"/>
          <w:szCs w:val="28"/>
        </w:rPr>
        <w:t xml:space="preserve"> та практики: </w:t>
      </w:r>
      <w:r w:rsidRPr="00912B7D">
        <w:rPr>
          <w:b/>
          <w:bCs/>
          <w:szCs w:val="28"/>
        </w:rPr>
        <w:t>[</w:t>
      </w:r>
      <w:proofErr w:type="spellStart"/>
      <w:r w:rsidRPr="00912B7D">
        <w:rPr>
          <w:b/>
          <w:bCs/>
          <w:szCs w:val="28"/>
        </w:rPr>
        <w:t>навч</w:t>
      </w:r>
      <w:proofErr w:type="spellEnd"/>
      <w:r w:rsidRPr="00912B7D">
        <w:rPr>
          <w:b/>
          <w:bCs/>
          <w:szCs w:val="28"/>
        </w:rPr>
        <w:t xml:space="preserve">. </w:t>
      </w:r>
      <w:proofErr w:type="spellStart"/>
      <w:r w:rsidRPr="00912B7D">
        <w:rPr>
          <w:b/>
          <w:bCs/>
          <w:szCs w:val="28"/>
        </w:rPr>
        <w:t>посіб</w:t>
      </w:r>
      <w:proofErr w:type="spellEnd"/>
      <w:r w:rsidRPr="00912B7D">
        <w:rPr>
          <w:b/>
          <w:bCs/>
          <w:szCs w:val="28"/>
        </w:rPr>
        <w:t xml:space="preserve">.] </w:t>
      </w:r>
      <w:r w:rsidRPr="00912B7D">
        <w:rPr>
          <w:rStyle w:val="af2"/>
          <w:b w:val="0"/>
          <w:bCs w:val="0"/>
          <w:szCs w:val="28"/>
        </w:rPr>
        <w:t xml:space="preserve">/ А.Г. </w:t>
      </w:r>
      <w:proofErr w:type="spellStart"/>
      <w:r w:rsidRPr="00912B7D">
        <w:rPr>
          <w:rStyle w:val="af2"/>
          <w:b w:val="0"/>
          <w:bCs w:val="0"/>
          <w:szCs w:val="28"/>
        </w:rPr>
        <w:t>Загородній</w:t>
      </w:r>
      <w:proofErr w:type="spellEnd"/>
      <w:r w:rsidRPr="00912B7D">
        <w:rPr>
          <w:rStyle w:val="af2"/>
          <w:b w:val="0"/>
          <w:bCs w:val="0"/>
          <w:szCs w:val="28"/>
        </w:rPr>
        <w:t xml:space="preserve">, </w:t>
      </w:r>
      <w:proofErr w:type="spellStart"/>
      <w:proofErr w:type="gramStart"/>
      <w:r w:rsidRPr="00912B7D">
        <w:rPr>
          <w:rStyle w:val="af2"/>
          <w:b w:val="0"/>
          <w:bCs w:val="0"/>
          <w:szCs w:val="28"/>
        </w:rPr>
        <w:t>Г.О.Партин</w:t>
      </w:r>
      <w:proofErr w:type="spellEnd"/>
      <w:r w:rsidRPr="00912B7D">
        <w:rPr>
          <w:rStyle w:val="af2"/>
          <w:b w:val="0"/>
          <w:bCs w:val="0"/>
          <w:szCs w:val="28"/>
        </w:rPr>
        <w:t>.—</w:t>
      </w:r>
      <w:proofErr w:type="gramEnd"/>
      <w:r w:rsidRPr="00912B7D">
        <w:rPr>
          <w:rStyle w:val="af2"/>
          <w:b w:val="0"/>
          <w:bCs w:val="0"/>
          <w:szCs w:val="28"/>
        </w:rPr>
        <w:t xml:space="preserve"> К.:</w:t>
      </w:r>
      <w:proofErr w:type="spellStart"/>
      <w:r w:rsidRPr="00912B7D">
        <w:rPr>
          <w:rStyle w:val="af2"/>
          <w:b w:val="0"/>
          <w:bCs w:val="0"/>
          <w:szCs w:val="28"/>
        </w:rPr>
        <w:t>Знання</w:t>
      </w:r>
      <w:proofErr w:type="spellEnd"/>
      <w:r w:rsidRPr="00912B7D">
        <w:rPr>
          <w:rStyle w:val="af2"/>
          <w:b w:val="0"/>
          <w:bCs w:val="0"/>
          <w:szCs w:val="28"/>
        </w:rPr>
        <w:t>, 2009.</w:t>
      </w:r>
    </w:p>
    <w:p w14:paraId="14986B14" w14:textId="77777777" w:rsidR="00B70E5F" w:rsidRPr="00912B7D" w:rsidRDefault="00B70E5F" w:rsidP="00B70E5F">
      <w:pPr>
        <w:pStyle w:val="a8"/>
        <w:numPr>
          <w:ilvl w:val="0"/>
          <w:numId w:val="1"/>
        </w:numPr>
        <w:rPr>
          <w:szCs w:val="28"/>
        </w:rPr>
      </w:pPr>
      <w:proofErr w:type="spellStart"/>
      <w:r w:rsidRPr="00912B7D">
        <w:rPr>
          <w:szCs w:val="28"/>
        </w:rPr>
        <w:t>Фінансова</w:t>
      </w:r>
      <w:proofErr w:type="spellEnd"/>
      <w:r w:rsidRPr="00912B7D">
        <w:rPr>
          <w:szCs w:val="28"/>
        </w:rPr>
        <w:t xml:space="preserve"> </w:t>
      </w:r>
      <w:proofErr w:type="spellStart"/>
      <w:r w:rsidRPr="00912B7D">
        <w:rPr>
          <w:szCs w:val="28"/>
        </w:rPr>
        <w:t>звітність</w:t>
      </w:r>
      <w:proofErr w:type="spellEnd"/>
      <w:r w:rsidRPr="00912B7D">
        <w:rPr>
          <w:szCs w:val="28"/>
        </w:rPr>
        <w:t xml:space="preserve">: склад, структура та порядок </w:t>
      </w:r>
      <w:proofErr w:type="spellStart"/>
      <w:r w:rsidRPr="00912B7D">
        <w:rPr>
          <w:szCs w:val="28"/>
        </w:rPr>
        <w:t>формування</w:t>
      </w:r>
      <w:proofErr w:type="spellEnd"/>
      <w:r w:rsidRPr="00912B7D">
        <w:rPr>
          <w:szCs w:val="28"/>
        </w:rPr>
        <w:t xml:space="preserve">. Реферат. Освіта.UA. URL: https://osvita.ua/vnz/reports/accountant/16362/ (дата </w:t>
      </w:r>
      <w:proofErr w:type="spellStart"/>
      <w:r w:rsidRPr="00912B7D">
        <w:rPr>
          <w:szCs w:val="28"/>
        </w:rPr>
        <w:t>звернення</w:t>
      </w:r>
      <w:proofErr w:type="spellEnd"/>
      <w:r w:rsidRPr="00912B7D">
        <w:rPr>
          <w:szCs w:val="28"/>
        </w:rPr>
        <w:t>: 25.04.2023).</w:t>
      </w:r>
    </w:p>
    <w:p w14:paraId="3650A393" w14:textId="77777777" w:rsidR="00B70E5F" w:rsidRPr="00912B7D" w:rsidRDefault="00B70E5F" w:rsidP="00B70E5F">
      <w:pPr>
        <w:numPr>
          <w:ilvl w:val="0"/>
          <w:numId w:val="1"/>
        </w:numPr>
        <w:contextualSpacing/>
        <w:jc w:val="left"/>
        <w:rPr>
          <w:rStyle w:val="citation-content"/>
          <w:rFonts w:cs="Times New Roman"/>
          <w:b/>
          <w:bCs/>
          <w:noProof/>
          <w:szCs w:val="28"/>
          <w:lang w:val="uk-UA"/>
        </w:rPr>
      </w:pPr>
      <w:r w:rsidRPr="00912B7D">
        <w:rPr>
          <w:rStyle w:val="citation-content"/>
          <w:szCs w:val="28"/>
        </w:rPr>
        <w:t xml:space="preserve">Правила </w:t>
      </w:r>
      <w:proofErr w:type="spellStart"/>
      <w:r w:rsidRPr="00912B7D">
        <w:rPr>
          <w:rStyle w:val="citation-content"/>
          <w:szCs w:val="28"/>
        </w:rPr>
        <w:t>заповнення</w:t>
      </w:r>
      <w:proofErr w:type="spellEnd"/>
      <w:r w:rsidRPr="00912B7D">
        <w:rPr>
          <w:rStyle w:val="citation-content"/>
          <w:szCs w:val="28"/>
        </w:rPr>
        <w:t xml:space="preserve"> кожного </w:t>
      </w:r>
      <w:proofErr w:type="spellStart"/>
      <w:r w:rsidRPr="00912B7D">
        <w:rPr>
          <w:rStyle w:val="citation-content"/>
          <w:szCs w:val="28"/>
        </w:rPr>
        <w:t>розділу</w:t>
      </w:r>
      <w:proofErr w:type="spellEnd"/>
      <w:r w:rsidRPr="00912B7D">
        <w:rPr>
          <w:rStyle w:val="citation-content"/>
          <w:szCs w:val="28"/>
        </w:rPr>
        <w:t xml:space="preserve"> </w:t>
      </w:r>
      <w:proofErr w:type="spellStart"/>
      <w:r w:rsidRPr="00912B7D">
        <w:rPr>
          <w:rStyle w:val="citation-content"/>
          <w:szCs w:val="28"/>
        </w:rPr>
        <w:t>Приміток</w:t>
      </w:r>
      <w:proofErr w:type="spellEnd"/>
      <w:r w:rsidRPr="00912B7D">
        <w:rPr>
          <w:rStyle w:val="citation-content"/>
          <w:szCs w:val="28"/>
        </w:rPr>
        <w:t xml:space="preserve"> до </w:t>
      </w:r>
      <w:proofErr w:type="spellStart"/>
      <w:r w:rsidRPr="00912B7D">
        <w:rPr>
          <w:rStyle w:val="citation-content"/>
          <w:szCs w:val="28"/>
        </w:rPr>
        <w:t>річної</w:t>
      </w:r>
      <w:proofErr w:type="spellEnd"/>
      <w:r w:rsidRPr="00912B7D">
        <w:rPr>
          <w:rStyle w:val="citation-content"/>
          <w:szCs w:val="28"/>
        </w:rPr>
        <w:t xml:space="preserve"> </w:t>
      </w:r>
      <w:proofErr w:type="spellStart"/>
      <w:r w:rsidRPr="00912B7D">
        <w:rPr>
          <w:rStyle w:val="citation-content"/>
          <w:szCs w:val="28"/>
        </w:rPr>
        <w:t>фінансової</w:t>
      </w:r>
      <w:proofErr w:type="spellEnd"/>
      <w:r w:rsidRPr="00912B7D">
        <w:rPr>
          <w:rStyle w:val="citation-content"/>
          <w:szCs w:val="28"/>
        </w:rPr>
        <w:t xml:space="preserve"> </w:t>
      </w:r>
      <w:proofErr w:type="spellStart"/>
      <w:r w:rsidRPr="00912B7D">
        <w:rPr>
          <w:rStyle w:val="citation-content"/>
          <w:szCs w:val="28"/>
        </w:rPr>
        <w:t>звітності</w:t>
      </w:r>
      <w:proofErr w:type="spellEnd"/>
      <w:r w:rsidRPr="00912B7D">
        <w:rPr>
          <w:rStyle w:val="citation-content"/>
          <w:szCs w:val="28"/>
        </w:rPr>
        <w:t xml:space="preserve">. </w:t>
      </w:r>
      <w:proofErr w:type="spellStart"/>
      <w:r w:rsidRPr="00912B7D">
        <w:rPr>
          <w:rStyle w:val="citation-content"/>
          <w:i/>
          <w:iCs/>
          <w:szCs w:val="28"/>
        </w:rPr>
        <w:t>Перевірка</w:t>
      </w:r>
      <w:proofErr w:type="spellEnd"/>
      <w:r w:rsidRPr="00912B7D">
        <w:rPr>
          <w:rStyle w:val="citation-content"/>
          <w:i/>
          <w:iCs/>
          <w:szCs w:val="28"/>
        </w:rPr>
        <w:t xml:space="preserve"> браузера, будь ласка, </w:t>
      </w:r>
      <w:proofErr w:type="spellStart"/>
      <w:r w:rsidRPr="00912B7D">
        <w:rPr>
          <w:rStyle w:val="citation-content"/>
          <w:i/>
          <w:iCs/>
          <w:szCs w:val="28"/>
        </w:rPr>
        <w:t>зачекайте</w:t>
      </w:r>
      <w:proofErr w:type="spellEnd"/>
      <w:r w:rsidRPr="00912B7D">
        <w:rPr>
          <w:rStyle w:val="citation-content"/>
          <w:i/>
          <w:iCs/>
          <w:szCs w:val="28"/>
        </w:rPr>
        <w:t>...</w:t>
      </w:r>
      <w:r w:rsidRPr="00912B7D">
        <w:rPr>
          <w:rStyle w:val="citation-content"/>
          <w:szCs w:val="28"/>
        </w:rPr>
        <w:t xml:space="preserve"> URL: </w:t>
      </w:r>
      <w:hyperlink r:id="rId26" w:tgtFrame="_blank" w:history="1">
        <w:r w:rsidRPr="00912B7D">
          <w:rPr>
            <w:rStyle w:val="a3"/>
            <w:szCs w:val="28"/>
          </w:rPr>
          <w:t>https://www.buhoblik.org.ua/normativka/001/buh0230.html</w:t>
        </w:r>
      </w:hyperlink>
      <w:r w:rsidRPr="00912B7D">
        <w:rPr>
          <w:rStyle w:val="citation-content"/>
          <w:szCs w:val="28"/>
        </w:rPr>
        <w:t xml:space="preserve"> (дата </w:t>
      </w:r>
      <w:proofErr w:type="spellStart"/>
      <w:r w:rsidRPr="00912B7D">
        <w:rPr>
          <w:rStyle w:val="citation-content"/>
          <w:szCs w:val="28"/>
        </w:rPr>
        <w:t>звернення</w:t>
      </w:r>
      <w:proofErr w:type="spellEnd"/>
      <w:r w:rsidRPr="00912B7D">
        <w:rPr>
          <w:rStyle w:val="citation-content"/>
          <w:szCs w:val="28"/>
        </w:rPr>
        <w:t>: 15.06.2023).</w:t>
      </w:r>
    </w:p>
    <w:p w14:paraId="4EA018EA" w14:textId="77777777" w:rsidR="00B70E5F" w:rsidRPr="00912B7D" w:rsidRDefault="00B70E5F" w:rsidP="00B70E5F">
      <w:pPr>
        <w:numPr>
          <w:ilvl w:val="0"/>
          <w:numId w:val="1"/>
        </w:numPr>
        <w:contextualSpacing/>
        <w:jc w:val="left"/>
        <w:rPr>
          <w:rStyle w:val="citation-content"/>
          <w:rFonts w:cs="Times New Roman"/>
          <w:b/>
          <w:bCs/>
          <w:noProof/>
          <w:szCs w:val="28"/>
          <w:lang w:val="uk-UA"/>
        </w:rPr>
      </w:pPr>
      <w:proofErr w:type="spellStart"/>
      <w:r w:rsidRPr="00912B7D">
        <w:rPr>
          <w:rStyle w:val="citation-content"/>
          <w:szCs w:val="28"/>
        </w:rPr>
        <w:t>Примітки</w:t>
      </w:r>
      <w:proofErr w:type="spellEnd"/>
      <w:r w:rsidRPr="00912B7D">
        <w:rPr>
          <w:rStyle w:val="citation-content"/>
          <w:szCs w:val="28"/>
        </w:rPr>
        <w:t xml:space="preserve"> до </w:t>
      </w:r>
      <w:proofErr w:type="spellStart"/>
      <w:r w:rsidRPr="00912B7D">
        <w:rPr>
          <w:rStyle w:val="citation-content"/>
          <w:szCs w:val="28"/>
        </w:rPr>
        <w:t>фінансової</w:t>
      </w:r>
      <w:proofErr w:type="spellEnd"/>
      <w:r w:rsidRPr="00912B7D">
        <w:rPr>
          <w:rStyle w:val="citation-content"/>
          <w:szCs w:val="28"/>
        </w:rPr>
        <w:t xml:space="preserve"> </w:t>
      </w:r>
      <w:proofErr w:type="spellStart"/>
      <w:r w:rsidRPr="00912B7D">
        <w:rPr>
          <w:rStyle w:val="citation-content"/>
          <w:szCs w:val="28"/>
        </w:rPr>
        <w:t>звітності</w:t>
      </w:r>
      <w:proofErr w:type="spellEnd"/>
      <w:r w:rsidRPr="00912B7D">
        <w:rPr>
          <w:rStyle w:val="citation-content"/>
          <w:szCs w:val="28"/>
        </w:rPr>
        <w:t xml:space="preserve">: </w:t>
      </w:r>
      <w:proofErr w:type="spellStart"/>
      <w:r w:rsidRPr="00912B7D">
        <w:rPr>
          <w:rStyle w:val="citation-content"/>
          <w:szCs w:val="28"/>
        </w:rPr>
        <w:t>хто</w:t>
      </w:r>
      <w:proofErr w:type="spellEnd"/>
      <w:r w:rsidRPr="00912B7D">
        <w:rPr>
          <w:rStyle w:val="citation-content"/>
          <w:szCs w:val="28"/>
        </w:rPr>
        <w:t xml:space="preserve"> </w:t>
      </w:r>
      <w:proofErr w:type="spellStart"/>
      <w:r w:rsidRPr="00912B7D">
        <w:rPr>
          <w:rStyle w:val="citation-content"/>
          <w:szCs w:val="28"/>
        </w:rPr>
        <w:t>складає</w:t>
      </w:r>
      <w:proofErr w:type="spellEnd"/>
      <w:r w:rsidRPr="00912B7D">
        <w:rPr>
          <w:rStyle w:val="citation-content"/>
          <w:szCs w:val="28"/>
        </w:rPr>
        <w:t xml:space="preserve"> та як </w:t>
      </w:r>
      <w:proofErr w:type="spellStart"/>
      <w:r w:rsidRPr="00912B7D">
        <w:rPr>
          <w:rStyle w:val="citation-content"/>
          <w:szCs w:val="28"/>
        </w:rPr>
        <w:t>заповнити</w:t>
      </w:r>
      <w:proofErr w:type="spellEnd"/>
      <w:r w:rsidRPr="00912B7D">
        <w:rPr>
          <w:rStyle w:val="citation-content"/>
          <w:szCs w:val="28"/>
        </w:rPr>
        <w:t xml:space="preserve">. </w:t>
      </w:r>
      <w:proofErr w:type="spellStart"/>
      <w:r w:rsidRPr="00912B7D">
        <w:rPr>
          <w:rStyle w:val="citation-content"/>
          <w:i/>
          <w:iCs/>
          <w:szCs w:val="28"/>
        </w:rPr>
        <w:t>Головбух</w:t>
      </w:r>
      <w:proofErr w:type="spellEnd"/>
      <w:r w:rsidRPr="00912B7D">
        <w:rPr>
          <w:rStyle w:val="citation-content"/>
          <w:szCs w:val="28"/>
        </w:rPr>
        <w:t xml:space="preserve">. URL: </w:t>
      </w:r>
      <w:hyperlink r:id="rId27" w:tgtFrame="_blank" w:history="1">
        <w:r w:rsidRPr="00912B7D">
          <w:rPr>
            <w:rStyle w:val="a3"/>
            <w:szCs w:val="28"/>
          </w:rPr>
          <w:t>https://buhplatforma.com.ua/article/7461-primtki-do-fnansovo-zvtnost-hto-sklada-ta-yak-zapovniti</w:t>
        </w:r>
      </w:hyperlink>
      <w:r w:rsidRPr="00912B7D">
        <w:rPr>
          <w:rStyle w:val="citation-content"/>
          <w:szCs w:val="28"/>
        </w:rPr>
        <w:t xml:space="preserve"> (дата </w:t>
      </w:r>
      <w:proofErr w:type="spellStart"/>
      <w:r w:rsidRPr="00912B7D">
        <w:rPr>
          <w:rStyle w:val="citation-content"/>
          <w:szCs w:val="28"/>
        </w:rPr>
        <w:t>звернення</w:t>
      </w:r>
      <w:proofErr w:type="spellEnd"/>
      <w:r w:rsidRPr="00912B7D">
        <w:rPr>
          <w:rStyle w:val="citation-content"/>
          <w:szCs w:val="28"/>
        </w:rPr>
        <w:t>: 15.06.2023).</w:t>
      </w:r>
    </w:p>
    <w:p w14:paraId="6EE8B307" w14:textId="77777777" w:rsidR="00B70E5F" w:rsidRPr="00912B7D" w:rsidRDefault="00B70E5F" w:rsidP="00B70E5F">
      <w:pPr>
        <w:pStyle w:val="citation"/>
        <w:numPr>
          <w:ilvl w:val="0"/>
          <w:numId w:val="1"/>
        </w:numPr>
        <w:rPr>
          <w:rStyle w:val="citation-content"/>
          <w:sz w:val="28"/>
          <w:szCs w:val="28"/>
        </w:rPr>
      </w:pPr>
      <w:r w:rsidRPr="00912B7D">
        <w:rPr>
          <w:rStyle w:val="citation-number"/>
          <w:rFonts w:eastAsiaTheme="majorEastAsia"/>
          <w:sz w:val="28"/>
          <w:szCs w:val="28"/>
        </w:rPr>
        <w:lastRenderedPageBreak/>
        <w:t xml:space="preserve"> </w:t>
      </w:r>
      <w:proofErr w:type="spellStart"/>
      <w:r w:rsidRPr="00912B7D">
        <w:rPr>
          <w:rStyle w:val="citation-content"/>
          <w:sz w:val="28"/>
          <w:szCs w:val="28"/>
        </w:rPr>
        <w:t>Примітки</w:t>
      </w:r>
      <w:proofErr w:type="spellEnd"/>
      <w:r w:rsidRPr="00912B7D">
        <w:rPr>
          <w:rStyle w:val="citation-content"/>
          <w:sz w:val="28"/>
          <w:szCs w:val="28"/>
        </w:rPr>
        <w:t xml:space="preserve"> до </w:t>
      </w:r>
      <w:proofErr w:type="spellStart"/>
      <w:r w:rsidRPr="00912B7D">
        <w:rPr>
          <w:rStyle w:val="citation-content"/>
          <w:sz w:val="28"/>
          <w:szCs w:val="28"/>
        </w:rPr>
        <w:t>річної</w:t>
      </w:r>
      <w:proofErr w:type="spellEnd"/>
      <w:r w:rsidRPr="00912B7D">
        <w:rPr>
          <w:rStyle w:val="citation-content"/>
          <w:sz w:val="28"/>
          <w:szCs w:val="28"/>
        </w:rPr>
        <w:t xml:space="preserve"> </w:t>
      </w:r>
      <w:proofErr w:type="spellStart"/>
      <w:r w:rsidRPr="00912B7D">
        <w:rPr>
          <w:rStyle w:val="citation-content"/>
          <w:sz w:val="28"/>
          <w:szCs w:val="28"/>
        </w:rPr>
        <w:t>фінансової</w:t>
      </w:r>
      <w:proofErr w:type="spellEnd"/>
      <w:r w:rsidRPr="00912B7D">
        <w:rPr>
          <w:rStyle w:val="citation-content"/>
          <w:sz w:val="28"/>
          <w:szCs w:val="28"/>
        </w:rPr>
        <w:t xml:space="preserve"> </w:t>
      </w:r>
      <w:proofErr w:type="spellStart"/>
      <w:r w:rsidRPr="00912B7D">
        <w:rPr>
          <w:rStyle w:val="citation-content"/>
          <w:sz w:val="28"/>
          <w:szCs w:val="28"/>
        </w:rPr>
        <w:t>звітності</w:t>
      </w:r>
      <w:proofErr w:type="spellEnd"/>
      <w:r w:rsidRPr="00912B7D">
        <w:rPr>
          <w:rStyle w:val="citation-content"/>
          <w:sz w:val="28"/>
          <w:szCs w:val="28"/>
        </w:rPr>
        <w:t xml:space="preserve">: яка </w:t>
      </w:r>
      <w:proofErr w:type="spellStart"/>
      <w:r w:rsidRPr="00912B7D">
        <w:rPr>
          <w:rStyle w:val="citation-content"/>
          <w:sz w:val="28"/>
          <w:szCs w:val="28"/>
        </w:rPr>
        <w:t>інформація</w:t>
      </w:r>
      <w:proofErr w:type="spellEnd"/>
      <w:r w:rsidRPr="00912B7D">
        <w:rPr>
          <w:rStyle w:val="citation-content"/>
          <w:sz w:val="28"/>
          <w:szCs w:val="28"/>
        </w:rPr>
        <w:t xml:space="preserve"> в </w:t>
      </w:r>
      <w:proofErr w:type="spellStart"/>
      <w:r w:rsidRPr="00912B7D">
        <w:rPr>
          <w:rStyle w:val="citation-content"/>
          <w:sz w:val="28"/>
          <w:szCs w:val="28"/>
        </w:rPr>
        <w:t>ній</w:t>
      </w:r>
      <w:proofErr w:type="spellEnd"/>
      <w:r w:rsidRPr="00912B7D">
        <w:rPr>
          <w:rStyle w:val="citation-content"/>
          <w:sz w:val="28"/>
          <w:szCs w:val="28"/>
        </w:rPr>
        <w:t xml:space="preserve"> </w:t>
      </w:r>
      <w:proofErr w:type="spellStart"/>
      <w:r w:rsidRPr="00912B7D">
        <w:rPr>
          <w:rStyle w:val="citation-content"/>
          <w:sz w:val="28"/>
          <w:szCs w:val="28"/>
        </w:rPr>
        <w:t>має</w:t>
      </w:r>
      <w:proofErr w:type="spellEnd"/>
      <w:r w:rsidRPr="00912B7D">
        <w:rPr>
          <w:rStyle w:val="citation-content"/>
          <w:sz w:val="28"/>
          <w:szCs w:val="28"/>
        </w:rPr>
        <w:t xml:space="preserve"> бути?. </w:t>
      </w:r>
      <w:r w:rsidRPr="00912B7D">
        <w:rPr>
          <w:rStyle w:val="citation-content"/>
          <w:i/>
          <w:iCs/>
          <w:sz w:val="28"/>
          <w:szCs w:val="28"/>
        </w:rPr>
        <w:t xml:space="preserve">«Дебет-Кредит» - </w:t>
      </w:r>
      <w:proofErr w:type="spellStart"/>
      <w:r w:rsidRPr="00912B7D">
        <w:rPr>
          <w:rStyle w:val="citation-content"/>
          <w:i/>
          <w:iCs/>
          <w:sz w:val="28"/>
          <w:szCs w:val="28"/>
        </w:rPr>
        <w:t>Бухгалтерські</w:t>
      </w:r>
      <w:proofErr w:type="spellEnd"/>
      <w:r w:rsidRPr="00912B7D">
        <w:rPr>
          <w:rStyle w:val="citation-content"/>
          <w:i/>
          <w:iCs/>
          <w:sz w:val="28"/>
          <w:szCs w:val="28"/>
        </w:rPr>
        <w:t xml:space="preserve"> </w:t>
      </w:r>
      <w:proofErr w:type="spellStart"/>
      <w:r w:rsidRPr="00912B7D">
        <w:rPr>
          <w:rStyle w:val="citation-content"/>
          <w:i/>
          <w:iCs/>
          <w:sz w:val="28"/>
          <w:szCs w:val="28"/>
        </w:rPr>
        <w:t>новини</w:t>
      </w:r>
      <w:proofErr w:type="spellEnd"/>
      <w:r w:rsidRPr="00912B7D">
        <w:rPr>
          <w:rStyle w:val="citation-content"/>
          <w:sz w:val="28"/>
          <w:szCs w:val="28"/>
        </w:rPr>
        <w:t xml:space="preserve">. URL: </w:t>
      </w:r>
      <w:hyperlink r:id="rId28" w:tgtFrame="_blank" w:history="1">
        <w:r w:rsidRPr="00912B7D">
          <w:rPr>
            <w:rStyle w:val="a3"/>
            <w:sz w:val="28"/>
            <w:szCs w:val="28"/>
          </w:rPr>
          <w:t>https://news.dtkt.ua/accounting/reposts/53164-primitki-do-ricnoyi-finansovoyi-zvitnosti-iaka-informaciia-v-nii-maje-buti</w:t>
        </w:r>
      </w:hyperlink>
      <w:r w:rsidRPr="00912B7D">
        <w:rPr>
          <w:rStyle w:val="citation-content"/>
          <w:sz w:val="28"/>
          <w:szCs w:val="28"/>
        </w:rPr>
        <w:t xml:space="preserve"> (дата </w:t>
      </w:r>
      <w:proofErr w:type="spellStart"/>
      <w:r w:rsidRPr="00912B7D">
        <w:rPr>
          <w:rStyle w:val="citation-content"/>
          <w:sz w:val="28"/>
          <w:szCs w:val="28"/>
        </w:rPr>
        <w:t>звернення</w:t>
      </w:r>
      <w:proofErr w:type="spellEnd"/>
      <w:r w:rsidRPr="00912B7D">
        <w:rPr>
          <w:rStyle w:val="citation-content"/>
          <w:sz w:val="28"/>
          <w:szCs w:val="28"/>
        </w:rPr>
        <w:t xml:space="preserve">: 15.06.2023). </w:t>
      </w:r>
    </w:p>
    <w:p w14:paraId="70291491" w14:textId="77777777" w:rsidR="00B70E5F" w:rsidRPr="00912B7D" w:rsidRDefault="00B70E5F" w:rsidP="00B70E5F">
      <w:pPr>
        <w:numPr>
          <w:ilvl w:val="0"/>
          <w:numId w:val="1"/>
        </w:numPr>
        <w:contextualSpacing/>
        <w:jc w:val="left"/>
        <w:rPr>
          <w:rStyle w:val="citation-content"/>
          <w:rFonts w:cs="Times New Roman"/>
          <w:b/>
          <w:bCs/>
          <w:noProof/>
          <w:szCs w:val="28"/>
          <w:lang w:val="uk-UA"/>
        </w:rPr>
      </w:pPr>
      <w:proofErr w:type="spellStart"/>
      <w:r w:rsidRPr="00912B7D">
        <w:rPr>
          <w:rStyle w:val="citation-content"/>
          <w:szCs w:val="28"/>
        </w:rPr>
        <w:t>Оприлюднення</w:t>
      </w:r>
      <w:proofErr w:type="spellEnd"/>
      <w:r w:rsidRPr="00912B7D">
        <w:rPr>
          <w:rStyle w:val="citation-content"/>
          <w:szCs w:val="28"/>
        </w:rPr>
        <w:t xml:space="preserve"> </w:t>
      </w:r>
      <w:proofErr w:type="spellStart"/>
      <w:r w:rsidRPr="00912B7D">
        <w:rPr>
          <w:rStyle w:val="citation-content"/>
          <w:szCs w:val="28"/>
        </w:rPr>
        <w:t>фінансової</w:t>
      </w:r>
      <w:proofErr w:type="spellEnd"/>
      <w:r w:rsidRPr="00912B7D">
        <w:rPr>
          <w:rStyle w:val="citation-content"/>
          <w:szCs w:val="28"/>
        </w:rPr>
        <w:t xml:space="preserve"> </w:t>
      </w:r>
      <w:proofErr w:type="spellStart"/>
      <w:r w:rsidRPr="00912B7D">
        <w:rPr>
          <w:rStyle w:val="citation-content"/>
          <w:szCs w:val="28"/>
        </w:rPr>
        <w:t>звітності</w:t>
      </w:r>
      <w:proofErr w:type="spellEnd"/>
      <w:r w:rsidRPr="00912B7D">
        <w:rPr>
          <w:rStyle w:val="citation-content"/>
          <w:szCs w:val="28"/>
        </w:rPr>
        <w:t xml:space="preserve">: </w:t>
      </w:r>
      <w:proofErr w:type="spellStart"/>
      <w:r w:rsidRPr="00912B7D">
        <w:rPr>
          <w:rStyle w:val="citation-content"/>
          <w:szCs w:val="28"/>
        </w:rPr>
        <w:t>хто</w:t>
      </w:r>
      <w:proofErr w:type="spellEnd"/>
      <w:r w:rsidRPr="00912B7D">
        <w:rPr>
          <w:rStyle w:val="citation-content"/>
          <w:szCs w:val="28"/>
        </w:rPr>
        <w:t xml:space="preserve">, де, </w:t>
      </w:r>
      <w:proofErr w:type="gramStart"/>
      <w:r w:rsidRPr="00912B7D">
        <w:rPr>
          <w:rStyle w:val="citation-content"/>
          <w:szCs w:val="28"/>
        </w:rPr>
        <w:t>коли?.</w:t>
      </w:r>
      <w:proofErr w:type="gramEnd"/>
      <w:r w:rsidRPr="00912B7D">
        <w:rPr>
          <w:rStyle w:val="citation-content"/>
          <w:szCs w:val="28"/>
        </w:rPr>
        <w:t xml:space="preserve"> </w:t>
      </w:r>
      <w:r w:rsidRPr="00912B7D">
        <w:rPr>
          <w:rStyle w:val="citation-content"/>
          <w:i/>
          <w:iCs/>
          <w:szCs w:val="28"/>
        </w:rPr>
        <w:t>ibuhgalter.net Современный бухгалтерский портал</w:t>
      </w:r>
      <w:r w:rsidRPr="00912B7D">
        <w:rPr>
          <w:rStyle w:val="citation-content"/>
          <w:szCs w:val="28"/>
        </w:rPr>
        <w:t xml:space="preserve">. URL: </w:t>
      </w:r>
      <w:hyperlink r:id="rId29" w:tgtFrame="_blank" w:history="1">
        <w:r w:rsidRPr="00912B7D">
          <w:rPr>
            <w:rStyle w:val="a3"/>
            <w:szCs w:val="28"/>
          </w:rPr>
          <w:t>https://ibuhgalter.net/ru/material/1468/28287</w:t>
        </w:r>
      </w:hyperlink>
      <w:r w:rsidRPr="00912B7D">
        <w:rPr>
          <w:rStyle w:val="citation-content"/>
          <w:szCs w:val="28"/>
        </w:rPr>
        <w:t xml:space="preserve"> (дата </w:t>
      </w:r>
      <w:proofErr w:type="spellStart"/>
      <w:r w:rsidRPr="00912B7D">
        <w:rPr>
          <w:rStyle w:val="citation-content"/>
          <w:szCs w:val="28"/>
        </w:rPr>
        <w:t>звернення</w:t>
      </w:r>
      <w:proofErr w:type="spellEnd"/>
      <w:r w:rsidRPr="00912B7D">
        <w:rPr>
          <w:rStyle w:val="citation-content"/>
          <w:szCs w:val="28"/>
        </w:rPr>
        <w:t>: 15.06.2023).</w:t>
      </w:r>
    </w:p>
    <w:p w14:paraId="7306F6C8" w14:textId="77777777" w:rsidR="00B70E5F" w:rsidRPr="00912B7D" w:rsidRDefault="00B70E5F" w:rsidP="00B70E5F">
      <w:pPr>
        <w:numPr>
          <w:ilvl w:val="0"/>
          <w:numId w:val="1"/>
        </w:numPr>
        <w:contextualSpacing/>
        <w:jc w:val="left"/>
        <w:rPr>
          <w:rStyle w:val="citation-content"/>
          <w:rFonts w:cs="Times New Roman"/>
          <w:b/>
          <w:bCs/>
          <w:noProof/>
          <w:szCs w:val="28"/>
          <w:lang w:val="uk-UA"/>
        </w:rPr>
      </w:pPr>
      <w:proofErr w:type="spellStart"/>
      <w:r w:rsidRPr="00912B7D">
        <w:rPr>
          <w:rStyle w:val="citation-content"/>
          <w:i/>
          <w:iCs/>
          <w:szCs w:val="28"/>
          <w:lang w:val="en-US"/>
        </w:rPr>
        <w:t>DSpace</w:t>
      </w:r>
      <w:proofErr w:type="spellEnd"/>
      <w:r w:rsidRPr="00912B7D">
        <w:rPr>
          <w:rStyle w:val="citation-content"/>
          <w:i/>
          <w:iCs/>
          <w:szCs w:val="28"/>
          <w:lang w:val="en-US"/>
        </w:rPr>
        <w:t xml:space="preserve"> at West Ukrainian National University: </w:t>
      </w:r>
      <w:r w:rsidRPr="00912B7D">
        <w:rPr>
          <w:rStyle w:val="citation-content"/>
          <w:i/>
          <w:iCs/>
          <w:szCs w:val="28"/>
        </w:rPr>
        <w:t>Головна</w:t>
      </w:r>
      <w:r w:rsidRPr="00912B7D">
        <w:rPr>
          <w:rStyle w:val="citation-content"/>
          <w:i/>
          <w:iCs/>
          <w:szCs w:val="28"/>
          <w:lang w:val="en-US"/>
        </w:rPr>
        <w:t xml:space="preserve"> </w:t>
      </w:r>
      <w:proofErr w:type="spellStart"/>
      <w:r w:rsidRPr="00912B7D">
        <w:rPr>
          <w:rStyle w:val="citation-content"/>
          <w:i/>
          <w:iCs/>
          <w:szCs w:val="28"/>
        </w:rPr>
        <w:t>сторінка</w:t>
      </w:r>
      <w:proofErr w:type="spellEnd"/>
      <w:r w:rsidRPr="00912B7D">
        <w:rPr>
          <w:rStyle w:val="citation-content"/>
          <w:szCs w:val="28"/>
          <w:lang w:val="en-US"/>
        </w:rPr>
        <w:t xml:space="preserve">. </w:t>
      </w:r>
      <w:r w:rsidRPr="00912B7D">
        <w:rPr>
          <w:rStyle w:val="citation-content"/>
          <w:szCs w:val="28"/>
        </w:rPr>
        <w:t xml:space="preserve">URL: </w:t>
      </w:r>
      <w:hyperlink r:id="rId30" w:tgtFrame="_blank" w:history="1">
        <w:r w:rsidRPr="00912B7D">
          <w:rPr>
            <w:rStyle w:val="a3"/>
            <w:szCs w:val="28"/>
          </w:rPr>
          <w:t>http://dspace.wunu.edu.ua/bitstream/316497/3018/1/Оцалюк.pdf</w:t>
        </w:r>
      </w:hyperlink>
      <w:r w:rsidRPr="00912B7D">
        <w:rPr>
          <w:rStyle w:val="citation-content"/>
          <w:szCs w:val="28"/>
        </w:rPr>
        <w:t xml:space="preserve"> (дата </w:t>
      </w:r>
      <w:proofErr w:type="spellStart"/>
      <w:r w:rsidRPr="00912B7D">
        <w:rPr>
          <w:rStyle w:val="citation-content"/>
          <w:szCs w:val="28"/>
        </w:rPr>
        <w:t>звернення</w:t>
      </w:r>
      <w:proofErr w:type="spellEnd"/>
      <w:r w:rsidRPr="00912B7D">
        <w:rPr>
          <w:rStyle w:val="citation-content"/>
          <w:szCs w:val="28"/>
        </w:rPr>
        <w:t>: 15.06.2023).</w:t>
      </w:r>
    </w:p>
    <w:p w14:paraId="6D365D73" w14:textId="77777777" w:rsidR="00B70E5F" w:rsidRPr="00912B7D" w:rsidRDefault="00B70E5F" w:rsidP="00B70E5F">
      <w:pPr>
        <w:numPr>
          <w:ilvl w:val="0"/>
          <w:numId w:val="1"/>
        </w:numPr>
        <w:contextualSpacing/>
        <w:jc w:val="left"/>
        <w:rPr>
          <w:rFonts w:cs="Times New Roman"/>
          <w:noProof/>
          <w:szCs w:val="28"/>
          <w:lang w:val="uk-UA"/>
        </w:rPr>
      </w:pPr>
      <w:r w:rsidRPr="00912B7D">
        <w:rPr>
          <w:rFonts w:cs="Times New Roman"/>
          <w:noProof/>
          <w:szCs w:val="28"/>
          <w:lang w:val="uk-UA"/>
        </w:rPr>
        <w:t>БУХГАЛТЕРСЬКИЙ ОБЛІК</w:t>
      </w:r>
      <w:r w:rsidRPr="00912B7D">
        <w:rPr>
          <w:rFonts w:cs="Times New Roman"/>
          <w:noProof/>
          <w:szCs w:val="28"/>
        </w:rPr>
        <w:t xml:space="preserve"> </w:t>
      </w:r>
      <w:r w:rsidRPr="00912B7D">
        <w:rPr>
          <w:rFonts w:cs="Times New Roman"/>
          <w:noProof/>
          <w:szCs w:val="28"/>
          <w:lang w:val="uk-UA"/>
        </w:rPr>
        <w:t>(ЧАСТИНА ІІ)</w:t>
      </w:r>
      <w:r w:rsidRPr="00912B7D">
        <w:rPr>
          <w:rFonts w:cs="Times New Roman"/>
          <w:noProof/>
          <w:szCs w:val="28"/>
        </w:rPr>
        <w:t xml:space="preserve"> </w:t>
      </w:r>
      <w:r w:rsidRPr="00912B7D">
        <w:rPr>
          <w:rFonts w:cs="Times New Roman"/>
          <w:noProof/>
          <w:szCs w:val="28"/>
          <w:lang w:val="uk-UA"/>
        </w:rPr>
        <w:t>за редакцією докт. екон. наук,</w:t>
      </w:r>
      <w:r w:rsidRPr="00912B7D">
        <w:rPr>
          <w:rFonts w:cs="Times New Roman"/>
          <w:noProof/>
          <w:szCs w:val="28"/>
        </w:rPr>
        <w:t xml:space="preserve"> </w:t>
      </w:r>
      <w:r w:rsidRPr="00912B7D">
        <w:rPr>
          <w:rFonts w:cs="Times New Roman"/>
          <w:noProof/>
          <w:szCs w:val="28"/>
          <w:lang w:val="uk-UA"/>
        </w:rPr>
        <w:t xml:space="preserve">проф. Максімової В.Ф. </w:t>
      </w:r>
      <w:r w:rsidRPr="00912B7D">
        <w:rPr>
          <w:rStyle w:val="citation-content"/>
          <w:szCs w:val="28"/>
        </w:rPr>
        <w:t>URL</w:t>
      </w:r>
      <w:r w:rsidRPr="00912B7D">
        <w:rPr>
          <w:rStyle w:val="citation-content"/>
          <w:szCs w:val="28"/>
          <w:lang w:val="uk-UA"/>
        </w:rPr>
        <w:t xml:space="preserve">: </w:t>
      </w:r>
      <w:hyperlink r:id="rId31" w:history="1">
        <w:r w:rsidRPr="00912B7D">
          <w:rPr>
            <w:rStyle w:val="a3"/>
            <w:rFonts w:cs="Times New Roman"/>
            <w:noProof/>
            <w:szCs w:val="28"/>
            <w:lang w:val="en-US"/>
          </w:rPr>
          <w:t>https</w:t>
        </w:r>
        <w:r w:rsidRPr="00912B7D">
          <w:rPr>
            <w:rStyle w:val="a3"/>
            <w:rFonts w:cs="Times New Roman"/>
            <w:noProof/>
            <w:szCs w:val="28"/>
            <w:lang w:val="uk-UA"/>
          </w:rPr>
          <w:t>://</w:t>
        </w:r>
        <w:r w:rsidRPr="00912B7D">
          <w:rPr>
            <w:rStyle w:val="a3"/>
            <w:rFonts w:cs="Times New Roman"/>
            <w:noProof/>
            <w:szCs w:val="28"/>
            <w:lang w:val="en-US"/>
          </w:rPr>
          <w:t>core</w:t>
        </w:r>
        <w:r w:rsidRPr="00912B7D">
          <w:rPr>
            <w:rStyle w:val="a3"/>
            <w:rFonts w:cs="Times New Roman"/>
            <w:noProof/>
            <w:szCs w:val="28"/>
            <w:lang w:val="uk-UA"/>
          </w:rPr>
          <w:t>.</w:t>
        </w:r>
        <w:r w:rsidRPr="00912B7D">
          <w:rPr>
            <w:rStyle w:val="a3"/>
            <w:rFonts w:cs="Times New Roman"/>
            <w:noProof/>
            <w:szCs w:val="28"/>
            <w:lang w:val="en-US"/>
          </w:rPr>
          <w:t>ac</w:t>
        </w:r>
        <w:r w:rsidRPr="00912B7D">
          <w:rPr>
            <w:rStyle w:val="a3"/>
            <w:rFonts w:cs="Times New Roman"/>
            <w:noProof/>
            <w:szCs w:val="28"/>
            <w:lang w:val="uk-UA"/>
          </w:rPr>
          <w:t>.</w:t>
        </w:r>
        <w:r w:rsidRPr="00912B7D">
          <w:rPr>
            <w:rStyle w:val="a3"/>
            <w:rFonts w:cs="Times New Roman"/>
            <w:noProof/>
            <w:szCs w:val="28"/>
            <w:lang w:val="en-US"/>
          </w:rPr>
          <w:t>uk</w:t>
        </w:r>
        <w:r w:rsidRPr="00912B7D">
          <w:rPr>
            <w:rStyle w:val="a3"/>
            <w:rFonts w:cs="Times New Roman"/>
            <w:noProof/>
            <w:szCs w:val="28"/>
            <w:lang w:val="uk-UA"/>
          </w:rPr>
          <w:t>/</w:t>
        </w:r>
        <w:r w:rsidRPr="00912B7D">
          <w:rPr>
            <w:rStyle w:val="a3"/>
            <w:rFonts w:cs="Times New Roman"/>
            <w:noProof/>
            <w:szCs w:val="28"/>
            <w:lang w:val="en-US"/>
          </w:rPr>
          <w:t>download</w:t>
        </w:r>
        <w:r w:rsidRPr="00912B7D">
          <w:rPr>
            <w:rStyle w:val="a3"/>
            <w:rFonts w:cs="Times New Roman"/>
            <w:noProof/>
            <w:szCs w:val="28"/>
            <w:lang w:val="uk-UA"/>
          </w:rPr>
          <w:t>/</w:t>
        </w:r>
        <w:r w:rsidRPr="00912B7D">
          <w:rPr>
            <w:rStyle w:val="a3"/>
            <w:rFonts w:cs="Times New Roman"/>
            <w:noProof/>
            <w:szCs w:val="28"/>
            <w:lang w:val="en-US"/>
          </w:rPr>
          <w:t>pdf</w:t>
        </w:r>
        <w:r w:rsidRPr="00912B7D">
          <w:rPr>
            <w:rStyle w:val="a3"/>
            <w:rFonts w:cs="Times New Roman"/>
            <w:noProof/>
            <w:szCs w:val="28"/>
            <w:lang w:val="uk-UA"/>
          </w:rPr>
          <w:t>/147035733.</w:t>
        </w:r>
        <w:r w:rsidRPr="00912B7D">
          <w:rPr>
            <w:rStyle w:val="a3"/>
            <w:rFonts w:cs="Times New Roman"/>
            <w:noProof/>
            <w:szCs w:val="28"/>
            <w:lang w:val="en-US"/>
          </w:rPr>
          <w:t>pdf</w:t>
        </w:r>
      </w:hyperlink>
      <w:r w:rsidRPr="00912B7D">
        <w:rPr>
          <w:rFonts w:cs="Times New Roman"/>
          <w:noProof/>
          <w:szCs w:val="28"/>
          <w:lang w:val="uk-UA"/>
        </w:rPr>
        <w:t xml:space="preserve"> </w:t>
      </w:r>
    </w:p>
    <w:p w14:paraId="59ABFC49" w14:textId="77777777" w:rsidR="00B70E5F" w:rsidRPr="00912B7D" w:rsidRDefault="00B70E5F" w:rsidP="00B70E5F">
      <w:pPr>
        <w:numPr>
          <w:ilvl w:val="0"/>
          <w:numId w:val="1"/>
        </w:numPr>
        <w:contextualSpacing/>
        <w:jc w:val="left"/>
        <w:rPr>
          <w:rFonts w:cs="Times New Roman"/>
          <w:noProof/>
          <w:szCs w:val="28"/>
          <w:lang w:val="uk-UA"/>
        </w:rPr>
      </w:pPr>
      <w:r w:rsidRPr="00912B7D">
        <w:rPr>
          <w:rFonts w:cs="Times New Roman"/>
          <w:noProof/>
          <w:szCs w:val="28"/>
          <w:lang w:val="uk-UA"/>
        </w:rPr>
        <w:t>ЗВІТНІСТЬ ПРО ФІНАНСОВИЙ СТАН ПІДПРИЄМСТВА</w:t>
      </w:r>
      <w:r w:rsidRPr="00912B7D">
        <w:rPr>
          <w:rFonts w:cs="Times New Roman"/>
          <w:noProof/>
          <w:szCs w:val="28"/>
        </w:rPr>
        <w:t xml:space="preserve"> </w:t>
      </w:r>
      <w:r w:rsidRPr="00912B7D">
        <w:rPr>
          <w:rFonts w:cs="Times New Roman"/>
          <w:noProof/>
          <w:szCs w:val="28"/>
          <w:lang w:val="uk-UA"/>
        </w:rPr>
        <w:t xml:space="preserve">ТА МЕТОДИКА ЇЇ СКЛАДАННЯ ТА ПЕРЕВІРКИ. </w:t>
      </w:r>
      <w:r w:rsidRPr="00912B7D">
        <w:rPr>
          <w:rStyle w:val="citation-content"/>
          <w:szCs w:val="28"/>
          <w:lang w:val="en-US"/>
        </w:rPr>
        <w:t>URL</w:t>
      </w:r>
      <w:r w:rsidRPr="00912B7D">
        <w:rPr>
          <w:rStyle w:val="citation-content"/>
          <w:szCs w:val="28"/>
          <w:lang w:val="uk-UA"/>
        </w:rPr>
        <w:t xml:space="preserve">: </w:t>
      </w:r>
      <w:hyperlink r:id="rId32" w:history="1">
        <w:r w:rsidRPr="00912B7D">
          <w:rPr>
            <w:rStyle w:val="a3"/>
            <w:rFonts w:cs="Times New Roman"/>
            <w:noProof/>
            <w:szCs w:val="28"/>
            <w:lang w:val="en-US"/>
          </w:rPr>
          <w:t>http://socrates.vsau.org/b04213/html/cards/getfile.php/21922.pdf</w:t>
        </w:r>
      </w:hyperlink>
      <w:r w:rsidRPr="00912B7D">
        <w:rPr>
          <w:rFonts w:cs="Times New Roman"/>
          <w:noProof/>
          <w:szCs w:val="28"/>
          <w:lang w:val="en-US"/>
        </w:rPr>
        <w:t xml:space="preserve"> </w:t>
      </w:r>
    </w:p>
    <w:p w14:paraId="35FA71EF" w14:textId="77777777" w:rsidR="00B70E5F" w:rsidRPr="00912B7D" w:rsidRDefault="00B70E5F" w:rsidP="00B70E5F">
      <w:pPr>
        <w:pStyle w:val="citation"/>
        <w:numPr>
          <w:ilvl w:val="0"/>
          <w:numId w:val="1"/>
        </w:numPr>
        <w:rPr>
          <w:sz w:val="28"/>
          <w:szCs w:val="28"/>
        </w:rPr>
      </w:pPr>
      <w:r w:rsidRPr="00912B7D">
        <w:rPr>
          <w:rStyle w:val="citation-number-inner"/>
          <w:rFonts w:eastAsiaTheme="majorEastAsia"/>
          <w:sz w:val="28"/>
          <w:szCs w:val="28"/>
        </w:rPr>
        <w:t>7</w:t>
      </w:r>
      <w:r w:rsidRPr="00912B7D">
        <w:rPr>
          <w:rStyle w:val="citation-number"/>
          <w:rFonts w:eastAsiaTheme="majorEastAsia"/>
          <w:sz w:val="28"/>
          <w:szCs w:val="28"/>
        </w:rPr>
        <w:t xml:space="preserve">. </w:t>
      </w:r>
      <w:r w:rsidRPr="00912B7D">
        <w:rPr>
          <w:rStyle w:val="citation-content"/>
          <w:sz w:val="28"/>
          <w:szCs w:val="28"/>
        </w:rPr>
        <w:t xml:space="preserve">ФІНАНСОВИЙ АНАЛІЗ. </w:t>
      </w:r>
      <w:r w:rsidRPr="00912B7D">
        <w:rPr>
          <w:rStyle w:val="citation-content"/>
          <w:i/>
          <w:iCs/>
          <w:sz w:val="28"/>
          <w:szCs w:val="28"/>
        </w:rPr>
        <w:t xml:space="preserve">CORE – </w:t>
      </w:r>
      <w:proofErr w:type="spellStart"/>
      <w:r w:rsidRPr="00912B7D">
        <w:rPr>
          <w:rStyle w:val="citation-content"/>
          <w:i/>
          <w:iCs/>
          <w:sz w:val="28"/>
          <w:szCs w:val="28"/>
        </w:rPr>
        <w:t>Aggregating</w:t>
      </w:r>
      <w:proofErr w:type="spellEnd"/>
      <w:r w:rsidRPr="00912B7D">
        <w:rPr>
          <w:rStyle w:val="citation-content"/>
          <w:i/>
          <w:iCs/>
          <w:sz w:val="28"/>
          <w:szCs w:val="28"/>
        </w:rPr>
        <w:t xml:space="preserve"> </w:t>
      </w:r>
      <w:proofErr w:type="spellStart"/>
      <w:r w:rsidRPr="00912B7D">
        <w:rPr>
          <w:rStyle w:val="citation-content"/>
          <w:i/>
          <w:iCs/>
          <w:sz w:val="28"/>
          <w:szCs w:val="28"/>
        </w:rPr>
        <w:t>the</w:t>
      </w:r>
      <w:proofErr w:type="spellEnd"/>
      <w:r w:rsidRPr="00912B7D">
        <w:rPr>
          <w:rStyle w:val="citation-content"/>
          <w:i/>
          <w:iCs/>
          <w:sz w:val="28"/>
          <w:szCs w:val="28"/>
        </w:rPr>
        <w:t xml:space="preserve"> </w:t>
      </w:r>
      <w:proofErr w:type="spellStart"/>
      <w:r w:rsidRPr="00912B7D">
        <w:rPr>
          <w:rStyle w:val="citation-content"/>
          <w:i/>
          <w:iCs/>
          <w:sz w:val="28"/>
          <w:szCs w:val="28"/>
        </w:rPr>
        <w:t>world’s</w:t>
      </w:r>
      <w:proofErr w:type="spellEnd"/>
      <w:r w:rsidRPr="00912B7D">
        <w:rPr>
          <w:rStyle w:val="citation-content"/>
          <w:i/>
          <w:iCs/>
          <w:sz w:val="28"/>
          <w:szCs w:val="28"/>
        </w:rPr>
        <w:t xml:space="preserve"> </w:t>
      </w:r>
      <w:proofErr w:type="spellStart"/>
      <w:r w:rsidRPr="00912B7D">
        <w:rPr>
          <w:rStyle w:val="citation-content"/>
          <w:i/>
          <w:iCs/>
          <w:sz w:val="28"/>
          <w:szCs w:val="28"/>
        </w:rPr>
        <w:t>open</w:t>
      </w:r>
      <w:proofErr w:type="spellEnd"/>
      <w:r w:rsidRPr="00912B7D">
        <w:rPr>
          <w:rStyle w:val="citation-content"/>
          <w:i/>
          <w:iCs/>
          <w:sz w:val="28"/>
          <w:szCs w:val="28"/>
        </w:rPr>
        <w:t xml:space="preserve"> </w:t>
      </w:r>
      <w:proofErr w:type="spellStart"/>
      <w:r w:rsidRPr="00912B7D">
        <w:rPr>
          <w:rStyle w:val="citation-content"/>
          <w:i/>
          <w:iCs/>
          <w:sz w:val="28"/>
          <w:szCs w:val="28"/>
        </w:rPr>
        <w:t>access</w:t>
      </w:r>
      <w:proofErr w:type="spellEnd"/>
      <w:r w:rsidRPr="00912B7D">
        <w:rPr>
          <w:rStyle w:val="citation-content"/>
          <w:i/>
          <w:iCs/>
          <w:sz w:val="28"/>
          <w:szCs w:val="28"/>
        </w:rPr>
        <w:t xml:space="preserve"> </w:t>
      </w:r>
      <w:proofErr w:type="spellStart"/>
      <w:r w:rsidRPr="00912B7D">
        <w:rPr>
          <w:rStyle w:val="citation-content"/>
          <w:i/>
          <w:iCs/>
          <w:sz w:val="28"/>
          <w:szCs w:val="28"/>
        </w:rPr>
        <w:t>research</w:t>
      </w:r>
      <w:proofErr w:type="spellEnd"/>
      <w:r w:rsidRPr="00912B7D">
        <w:rPr>
          <w:rStyle w:val="citation-content"/>
          <w:i/>
          <w:iCs/>
          <w:sz w:val="28"/>
          <w:szCs w:val="28"/>
        </w:rPr>
        <w:t xml:space="preserve"> </w:t>
      </w:r>
      <w:proofErr w:type="spellStart"/>
      <w:r w:rsidRPr="00912B7D">
        <w:rPr>
          <w:rStyle w:val="citation-content"/>
          <w:i/>
          <w:iCs/>
          <w:sz w:val="28"/>
          <w:szCs w:val="28"/>
        </w:rPr>
        <w:t>papers</w:t>
      </w:r>
      <w:proofErr w:type="spellEnd"/>
      <w:r w:rsidRPr="00912B7D">
        <w:rPr>
          <w:rStyle w:val="citation-content"/>
          <w:sz w:val="28"/>
          <w:szCs w:val="28"/>
        </w:rPr>
        <w:t xml:space="preserve">. URL: </w:t>
      </w:r>
      <w:hyperlink r:id="rId33" w:tgtFrame="_blank" w:history="1">
        <w:r w:rsidRPr="00912B7D">
          <w:rPr>
            <w:rStyle w:val="a3"/>
            <w:sz w:val="28"/>
            <w:szCs w:val="28"/>
          </w:rPr>
          <w:t>https://core.ac.uk/download/pdf/83144349.pdf</w:t>
        </w:r>
      </w:hyperlink>
      <w:r w:rsidRPr="00912B7D">
        <w:rPr>
          <w:rStyle w:val="citation-content"/>
          <w:sz w:val="28"/>
          <w:szCs w:val="28"/>
        </w:rPr>
        <w:t xml:space="preserve"> (дата </w:t>
      </w:r>
      <w:proofErr w:type="spellStart"/>
      <w:r w:rsidRPr="00912B7D">
        <w:rPr>
          <w:rStyle w:val="citation-content"/>
          <w:sz w:val="28"/>
          <w:szCs w:val="28"/>
        </w:rPr>
        <w:t>звернення</w:t>
      </w:r>
      <w:proofErr w:type="spellEnd"/>
      <w:r w:rsidRPr="00912B7D">
        <w:rPr>
          <w:rStyle w:val="citation-content"/>
          <w:sz w:val="28"/>
          <w:szCs w:val="28"/>
        </w:rPr>
        <w:t xml:space="preserve">: 15.06.2023). </w:t>
      </w:r>
    </w:p>
    <w:p w14:paraId="63F1A980" w14:textId="77777777" w:rsidR="00B70E5F" w:rsidRPr="008F295A" w:rsidRDefault="00B70E5F" w:rsidP="00B70E5F">
      <w:pPr>
        <w:pStyle w:val="af0"/>
        <w:numPr>
          <w:ilvl w:val="0"/>
          <w:numId w:val="1"/>
        </w:numPr>
        <w:tabs>
          <w:tab w:val="left" w:pos="1080"/>
          <w:tab w:val="left" w:pos="1260"/>
        </w:tabs>
        <w:spacing w:after="0"/>
        <w:contextualSpacing/>
        <w:rPr>
          <w:szCs w:val="28"/>
        </w:rPr>
      </w:pPr>
      <w:proofErr w:type="spellStart"/>
      <w:r w:rsidRPr="008F295A">
        <w:t>Дєєва</w:t>
      </w:r>
      <w:proofErr w:type="spellEnd"/>
      <w:r w:rsidRPr="008F295A">
        <w:t xml:space="preserve"> Н.М., </w:t>
      </w:r>
      <w:proofErr w:type="spellStart"/>
      <w:r w:rsidRPr="008F295A">
        <w:t>Дедіков</w:t>
      </w:r>
      <w:proofErr w:type="spellEnd"/>
      <w:r w:rsidRPr="008F295A">
        <w:t xml:space="preserve"> О.І. Фінансовий аналіз: </w:t>
      </w:r>
      <w:proofErr w:type="spellStart"/>
      <w:r w:rsidRPr="008F295A">
        <w:t>Навч</w:t>
      </w:r>
      <w:proofErr w:type="spellEnd"/>
      <w:r w:rsidRPr="008F295A">
        <w:t xml:space="preserve">. </w:t>
      </w:r>
      <w:proofErr w:type="spellStart"/>
      <w:r w:rsidRPr="008F295A">
        <w:t>Посіб</w:t>
      </w:r>
      <w:proofErr w:type="spellEnd"/>
      <w:r w:rsidRPr="008F295A">
        <w:t>. – К: ЦУЛ, 2007. – 328с.</w:t>
      </w:r>
    </w:p>
    <w:p w14:paraId="49007EDF" w14:textId="77777777" w:rsidR="00B70E5F" w:rsidRPr="00FB5F11" w:rsidRDefault="00B70E5F" w:rsidP="00B70E5F">
      <w:pPr>
        <w:pStyle w:val="a8"/>
        <w:numPr>
          <w:ilvl w:val="0"/>
          <w:numId w:val="1"/>
        </w:numPr>
      </w:pPr>
      <w:r w:rsidRPr="00FB5F11">
        <w:rPr>
          <w:szCs w:val="28"/>
        </w:rPr>
        <w:t>Бурденко І.М</w:t>
      </w:r>
      <w:r>
        <w:rPr>
          <w:szCs w:val="28"/>
        </w:rPr>
        <w:t xml:space="preserve">., </w:t>
      </w:r>
      <w:r>
        <w:t>Макаренко І.О. ОСНОВИ БУХГАЛТЕРСЬКОГО ОБЛІКУ</w:t>
      </w:r>
      <w:r w:rsidRPr="00FB5F11">
        <w:rPr>
          <w:szCs w:val="28"/>
        </w:rPr>
        <w:t>: [</w:t>
      </w:r>
      <w:proofErr w:type="spellStart"/>
      <w:r w:rsidRPr="00FB5F11">
        <w:rPr>
          <w:szCs w:val="28"/>
        </w:rPr>
        <w:t>навч</w:t>
      </w:r>
      <w:proofErr w:type="spellEnd"/>
      <w:r w:rsidRPr="00FB5F11">
        <w:rPr>
          <w:szCs w:val="28"/>
        </w:rPr>
        <w:t xml:space="preserve">. </w:t>
      </w:r>
      <w:proofErr w:type="spellStart"/>
      <w:r w:rsidRPr="00FB5F11">
        <w:rPr>
          <w:szCs w:val="28"/>
        </w:rPr>
        <w:t>посіб</w:t>
      </w:r>
      <w:proofErr w:type="spellEnd"/>
      <w:r w:rsidRPr="00FB5F11">
        <w:rPr>
          <w:szCs w:val="28"/>
        </w:rPr>
        <w:t xml:space="preserve">.] // – 2016. – </w:t>
      </w:r>
      <w:r>
        <w:rPr>
          <w:szCs w:val="28"/>
        </w:rPr>
        <w:t>349</w:t>
      </w:r>
      <w:r w:rsidRPr="00FB5F11">
        <w:rPr>
          <w:szCs w:val="28"/>
        </w:rPr>
        <w:t>.</w:t>
      </w:r>
      <w:r>
        <w:rPr>
          <w:szCs w:val="28"/>
        </w:rPr>
        <w:t xml:space="preserve"> </w:t>
      </w:r>
      <w:r w:rsidRPr="00FB5F11">
        <w:rPr>
          <w:szCs w:val="28"/>
        </w:rPr>
        <w:t>Режим доступу:</w:t>
      </w:r>
      <w:r>
        <w:rPr>
          <w:szCs w:val="28"/>
        </w:rPr>
        <w:t xml:space="preserve"> </w:t>
      </w:r>
      <w:hyperlink r:id="rId34" w:history="1">
        <w:r w:rsidRPr="00953A7C">
          <w:rPr>
            <w:rStyle w:val="a3"/>
            <w:szCs w:val="28"/>
          </w:rPr>
          <w:t>https://essuir.sumdu.edu.ua/bitstream-download/123456789/58374/3/Serpeninova.pdf</w:t>
        </w:r>
      </w:hyperlink>
    </w:p>
    <w:p w14:paraId="33101604" w14:textId="77777777" w:rsidR="00B70E5F" w:rsidRPr="008F295A" w:rsidRDefault="00B70E5F" w:rsidP="00B70E5F">
      <w:pPr>
        <w:pStyle w:val="a8"/>
        <w:numPr>
          <w:ilvl w:val="0"/>
          <w:numId w:val="1"/>
        </w:numPr>
      </w:pPr>
      <w:r w:rsidRPr="008F295A">
        <w:t xml:space="preserve">Про </w:t>
      </w:r>
      <w:proofErr w:type="spellStart"/>
      <w:r w:rsidRPr="008F295A">
        <w:t>затвердження</w:t>
      </w:r>
      <w:proofErr w:type="spellEnd"/>
      <w:r w:rsidRPr="008F295A">
        <w:t xml:space="preserve"> </w:t>
      </w:r>
      <w:proofErr w:type="spellStart"/>
      <w:r w:rsidRPr="008F295A">
        <w:t>Положень</w:t>
      </w:r>
      <w:proofErr w:type="spellEnd"/>
      <w:r w:rsidRPr="008F295A">
        <w:t xml:space="preserve"> (</w:t>
      </w:r>
      <w:proofErr w:type="spellStart"/>
      <w:r w:rsidRPr="008F295A">
        <w:t>стандартів</w:t>
      </w:r>
      <w:proofErr w:type="spellEnd"/>
      <w:r w:rsidRPr="008F295A">
        <w:t xml:space="preserve">) </w:t>
      </w:r>
      <w:proofErr w:type="spellStart"/>
      <w:r w:rsidRPr="008F295A">
        <w:t>бухгалтерського</w:t>
      </w:r>
      <w:proofErr w:type="spellEnd"/>
      <w:r w:rsidRPr="008F295A">
        <w:t xml:space="preserve"> </w:t>
      </w:r>
      <w:proofErr w:type="spellStart"/>
      <w:r w:rsidRPr="008F295A">
        <w:t>обліку</w:t>
      </w:r>
      <w:proofErr w:type="spellEnd"/>
      <w:r w:rsidRPr="008F295A">
        <w:t xml:space="preserve"> </w:t>
      </w:r>
      <w:proofErr w:type="spellStart"/>
      <w:r w:rsidRPr="008F295A">
        <w:t>затвердження</w:t>
      </w:r>
      <w:proofErr w:type="spellEnd"/>
      <w:r w:rsidRPr="008F295A">
        <w:t xml:space="preserve"> </w:t>
      </w:r>
      <w:proofErr w:type="spellStart"/>
      <w:r w:rsidRPr="008F295A">
        <w:t>від</w:t>
      </w:r>
      <w:proofErr w:type="spellEnd"/>
      <w:r w:rsidRPr="008F295A">
        <w:t xml:space="preserve"> 07.02.2013 № 73/ [</w:t>
      </w:r>
      <w:proofErr w:type="spellStart"/>
      <w:r w:rsidRPr="008F295A">
        <w:t>Електронний</w:t>
      </w:r>
      <w:proofErr w:type="spellEnd"/>
      <w:r w:rsidRPr="008F295A">
        <w:t xml:space="preserve"> ресурс] // Режим доступу: </w:t>
      </w:r>
      <w:hyperlink r:id="rId35" w:history="1">
        <w:r w:rsidRPr="008F295A">
          <w:rPr>
            <w:rStyle w:val="a3"/>
          </w:rPr>
          <w:t>http://zakon.rada.gov.ua</w:t>
        </w:r>
      </w:hyperlink>
      <w:r w:rsidRPr="008F295A">
        <w:t>.</w:t>
      </w:r>
    </w:p>
    <w:p w14:paraId="0B296B9A" w14:textId="77777777" w:rsidR="00B70E5F" w:rsidRPr="005D276E" w:rsidRDefault="00B70E5F" w:rsidP="00B70E5F">
      <w:pPr>
        <w:numPr>
          <w:ilvl w:val="0"/>
          <w:numId w:val="1"/>
        </w:numPr>
        <w:contextualSpacing/>
        <w:jc w:val="left"/>
        <w:rPr>
          <w:rStyle w:val="citation-content"/>
          <w:rFonts w:cs="Times New Roman"/>
          <w:noProof/>
          <w:lang w:val="uk-UA"/>
        </w:rPr>
      </w:pPr>
      <w:proofErr w:type="spellStart"/>
      <w:r>
        <w:rPr>
          <w:rStyle w:val="citation-content"/>
        </w:rPr>
        <w:t>Аналіз</w:t>
      </w:r>
      <w:proofErr w:type="spellEnd"/>
      <w:r>
        <w:rPr>
          <w:rStyle w:val="citation-content"/>
        </w:rPr>
        <w:t xml:space="preserve"> </w:t>
      </w:r>
      <w:proofErr w:type="spellStart"/>
      <w:r>
        <w:rPr>
          <w:rStyle w:val="citation-content"/>
        </w:rPr>
        <w:t>грошових</w:t>
      </w:r>
      <w:proofErr w:type="spellEnd"/>
      <w:r>
        <w:rPr>
          <w:rStyle w:val="citation-content"/>
        </w:rPr>
        <w:t xml:space="preserve"> </w:t>
      </w:r>
      <w:proofErr w:type="spellStart"/>
      <w:r>
        <w:rPr>
          <w:rStyle w:val="citation-content"/>
        </w:rPr>
        <w:t>потоків</w:t>
      </w:r>
      <w:proofErr w:type="spellEnd"/>
      <w:r>
        <w:rPr>
          <w:rStyle w:val="citation-content"/>
        </w:rPr>
        <w:t xml:space="preserve"> </w:t>
      </w:r>
      <w:proofErr w:type="spellStart"/>
      <w:r>
        <w:rPr>
          <w:rStyle w:val="citation-content"/>
        </w:rPr>
        <w:t>підприємства</w:t>
      </w:r>
      <w:proofErr w:type="spellEnd"/>
      <w:r>
        <w:rPr>
          <w:rStyle w:val="citation-content"/>
        </w:rPr>
        <w:t xml:space="preserve">. </w:t>
      </w:r>
      <w:proofErr w:type="spellStart"/>
      <w:r>
        <w:rPr>
          <w:rStyle w:val="citation-content"/>
          <w:i/>
          <w:iCs/>
        </w:rPr>
        <w:t>Uteka</w:t>
      </w:r>
      <w:proofErr w:type="spellEnd"/>
      <w:r>
        <w:rPr>
          <w:rStyle w:val="citation-content"/>
          <w:i/>
          <w:iCs/>
        </w:rPr>
        <w:t xml:space="preserve"> - сайт для бухгалтеров, налоговых консультантов и аудиторов в Украине</w:t>
      </w:r>
      <w:r>
        <w:rPr>
          <w:rStyle w:val="citation-content"/>
        </w:rPr>
        <w:t xml:space="preserve">. URL: </w:t>
      </w:r>
      <w:hyperlink r:id="rId36" w:tgtFrame="_blank" w:history="1">
        <w:r>
          <w:rPr>
            <w:rStyle w:val="a3"/>
          </w:rPr>
          <w:t>https://uteka.ua/ua/publication/commerce-12-nalogi-i-otchetnost-10-analiz-denezhnyx-potokov-predpriyatiya</w:t>
        </w:r>
      </w:hyperlink>
      <w:r>
        <w:rPr>
          <w:rStyle w:val="citation-content"/>
        </w:rPr>
        <w:t xml:space="preserve"> (дата </w:t>
      </w:r>
      <w:proofErr w:type="spellStart"/>
      <w:r>
        <w:rPr>
          <w:rStyle w:val="citation-content"/>
        </w:rPr>
        <w:t>звернення</w:t>
      </w:r>
      <w:proofErr w:type="spellEnd"/>
      <w:r>
        <w:rPr>
          <w:rStyle w:val="citation-content"/>
        </w:rPr>
        <w:t>: 15.06.2023).</w:t>
      </w:r>
    </w:p>
    <w:p w14:paraId="4F11A5BF" w14:textId="77777777" w:rsidR="00B70E5F" w:rsidRPr="005D276E" w:rsidRDefault="00B70E5F" w:rsidP="00B70E5F">
      <w:pPr>
        <w:numPr>
          <w:ilvl w:val="0"/>
          <w:numId w:val="1"/>
        </w:numPr>
        <w:contextualSpacing/>
        <w:jc w:val="left"/>
        <w:rPr>
          <w:rStyle w:val="citation-content"/>
          <w:rFonts w:cs="Times New Roman"/>
          <w:noProof/>
          <w:lang w:val="uk-UA"/>
        </w:rPr>
      </w:pPr>
      <w:r w:rsidRPr="005D276E">
        <w:rPr>
          <w:rStyle w:val="citation-content"/>
          <w:lang w:val="uk-UA"/>
        </w:rPr>
        <w:lastRenderedPageBreak/>
        <w:t xml:space="preserve">Аналіз динаміки і структури активів і пасивів балансу - Бібліотека </w:t>
      </w:r>
      <w:proofErr w:type="spellStart"/>
      <w:r>
        <w:rPr>
          <w:rStyle w:val="citation-content"/>
        </w:rPr>
        <w:t>BukLib</w:t>
      </w:r>
      <w:proofErr w:type="spellEnd"/>
      <w:r w:rsidRPr="005D276E">
        <w:rPr>
          <w:rStyle w:val="citation-content"/>
          <w:lang w:val="uk-UA"/>
        </w:rPr>
        <w:t>.</w:t>
      </w:r>
      <w:proofErr w:type="spellStart"/>
      <w:r>
        <w:rPr>
          <w:rStyle w:val="citation-content"/>
        </w:rPr>
        <w:t>net</w:t>
      </w:r>
      <w:proofErr w:type="spellEnd"/>
      <w:r w:rsidRPr="005D276E">
        <w:rPr>
          <w:rStyle w:val="citation-content"/>
          <w:lang w:val="uk-UA"/>
        </w:rPr>
        <w:t xml:space="preserve">. </w:t>
      </w:r>
      <w:r w:rsidRPr="005D276E">
        <w:rPr>
          <w:rStyle w:val="citation-content"/>
          <w:i/>
          <w:iCs/>
          <w:lang w:val="uk-UA"/>
        </w:rPr>
        <w:t xml:space="preserve">Головна - Бібліотека </w:t>
      </w:r>
      <w:proofErr w:type="spellStart"/>
      <w:r>
        <w:rPr>
          <w:rStyle w:val="citation-content"/>
          <w:i/>
          <w:iCs/>
        </w:rPr>
        <w:t>BukLib</w:t>
      </w:r>
      <w:proofErr w:type="spellEnd"/>
      <w:r w:rsidRPr="005D276E">
        <w:rPr>
          <w:rStyle w:val="citation-content"/>
          <w:i/>
          <w:iCs/>
          <w:lang w:val="uk-UA"/>
        </w:rPr>
        <w:t>.</w:t>
      </w:r>
      <w:proofErr w:type="spellStart"/>
      <w:r>
        <w:rPr>
          <w:rStyle w:val="citation-content"/>
          <w:i/>
          <w:iCs/>
        </w:rPr>
        <w:t>net</w:t>
      </w:r>
      <w:proofErr w:type="spellEnd"/>
      <w:r w:rsidRPr="005D276E">
        <w:rPr>
          <w:rStyle w:val="citation-content"/>
          <w:lang w:val="uk-UA"/>
        </w:rPr>
        <w:t xml:space="preserve">. </w:t>
      </w:r>
      <w:r>
        <w:rPr>
          <w:rStyle w:val="citation-content"/>
        </w:rPr>
        <w:t>URL</w:t>
      </w:r>
      <w:r w:rsidRPr="005D276E">
        <w:rPr>
          <w:rStyle w:val="citation-content"/>
          <w:lang w:val="uk-UA"/>
        </w:rPr>
        <w:t xml:space="preserve">: </w:t>
      </w:r>
      <w:hyperlink r:id="rId37" w:tgtFrame="_blank" w:history="1">
        <w:r>
          <w:rPr>
            <w:rStyle w:val="a3"/>
          </w:rPr>
          <w:t>https</w:t>
        </w:r>
        <w:r w:rsidRPr="005D276E">
          <w:rPr>
            <w:rStyle w:val="a3"/>
            <w:lang w:val="uk-UA"/>
          </w:rPr>
          <w:t>://</w:t>
        </w:r>
        <w:r>
          <w:rPr>
            <w:rStyle w:val="a3"/>
          </w:rPr>
          <w:t>buklib</w:t>
        </w:r>
        <w:r w:rsidRPr="005D276E">
          <w:rPr>
            <w:rStyle w:val="a3"/>
            <w:lang w:val="uk-UA"/>
          </w:rPr>
          <w:t>.</w:t>
        </w:r>
        <w:r>
          <w:rPr>
            <w:rStyle w:val="a3"/>
          </w:rPr>
          <w:t>net</w:t>
        </w:r>
        <w:r w:rsidRPr="005D276E">
          <w:rPr>
            <w:rStyle w:val="a3"/>
            <w:lang w:val="uk-UA"/>
          </w:rPr>
          <w:t>/</w:t>
        </w:r>
        <w:r>
          <w:rPr>
            <w:rStyle w:val="a3"/>
          </w:rPr>
          <w:t>books</w:t>
        </w:r>
        <w:r w:rsidRPr="005D276E">
          <w:rPr>
            <w:rStyle w:val="a3"/>
            <w:lang w:val="uk-UA"/>
          </w:rPr>
          <w:t>/27867/</w:t>
        </w:r>
      </w:hyperlink>
      <w:r w:rsidRPr="005D276E">
        <w:rPr>
          <w:rStyle w:val="citation-content"/>
          <w:lang w:val="uk-UA"/>
        </w:rPr>
        <w:t xml:space="preserve"> (дата звернення: 15.06.2023).</w:t>
      </w:r>
    </w:p>
    <w:p w14:paraId="73107011" w14:textId="77777777" w:rsidR="00B70E5F" w:rsidRDefault="00B70E5F" w:rsidP="00B70E5F">
      <w:pPr>
        <w:numPr>
          <w:ilvl w:val="0"/>
          <w:numId w:val="1"/>
        </w:numPr>
        <w:contextualSpacing/>
        <w:jc w:val="left"/>
        <w:rPr>
          <w:rFonts w:cs="Times New Roman"/>
          <w:noProof/>
          <w:lang w:val="uk-UA"/>
        </w:rPr>
      </w:pPr>
      <w:r>
        <w:rPr>
          <w:rFonts w:cs="Times New Roman"/>
          <w:noProof/>
          <w:lang w:val="uk-UA"/>
        </w:rPr>
        <w:t>Ф</w:t>
      </w:r>
      <w:r w:rsidRPr="005D276E">
        <w:rPr>
          <w:rFonts w:cs="Times New Roman"/>
          <w:noProof/>
          <w:lang w:val="uk-UA"/>
        </w:rPr>
        <w:t>інансові стратегії банків україни</w:t>
      </w:r>
      <w:r>
        <w:rPr>
          <w:rFonts w:cs="Times New Roman"/>
          <w:noProof/>
          <w:lang w:val="uk-UA"/>
        </w:rPr>
        <w:t xml:space="preserve"> </w:t>
      </w:r>
      <w:r w:rsidRPr="005D276E">
        <w:rPr>
          <w:rFonts w:cs="Times New Roman"/>
          <w:noProof/>
          <w:lang w:val="uk-UA"/>
        </w:rPr>
        <w:t>в умовах конкурентного середовища</w:t>
      </w:r>
    </w:p>
    <w:p w14:paraId="58A83AA7" w14:textId="77777777" w:rsidR="00B70E5F" w:rsidRPr="00AC1AB4" w:rsidRDefault="00B70E5F" w:rsidP="00B70E5F">
      <w:pPr>
        <w:numPr>
          <w:ilvl w:val="0"/>
          <w:numId w:val="1"/>
        </w:numPr>
        <w:contextualSpacing/>
        <w:jc w:val="left"/>
        <w:rPr>
          <w:rFonts w:cs="Times New Roman"/>
          <w:noProof/>
          <w:lang w:val="uk-UA"/>
        </w:rPr>
      </w:pPr>
      <w:r w:rsidRPr="008F295A">
        <w:rPr>
          <w:szCs w:val="28"/>
        </w:rPr>
        <w:t xml:space="preserve">Русак </w:t>
      </w:r>
      <w:proofErr w:type="gramStart"/>
      <w:r w:rsidRPr="008F295A">
        <w:rPr>
          <w:szCs w:val="28"/>
        </w:rPr>
        <w:t>Н. .</w:t>
      </w:r>
      <w:proofErr w:type="gramEnd"/>
      <w:r w:rsidRPr="008F295A">
        <w:rPr>
          <w:szCs w:val="28"/>
        </w:rPr>
        <w:t xml:space="preserve">А.. Финансовый анализ субъекта </w:t>
      </w:r>
      <w:proofErr w:type="gramStart"/>
      <w:r w:rsidRPr="008F295A">
        <w:rPr>
          <w:szCs w:val="28"/>
        </w:rPr>
        <w:t>хозяйствования :</w:t>
      </w:r>
      <w:proofErr w:type="gramEnd"/>
      <w:r w:rsidRPr="008F295A">
        <w:rPr>
          <w:szCs w:val="28"/>
        </w:rPr>
        <w:t xml:space="preserve"> [справочное пособие ] / Н. А. Русак, В. А. Русак. – </w:t>
      </w:r>
      <w:proofErr w:type="gramStart"/>
      <w:r w:rsidRPr="008F295A">
        <w:rPr>
          <w:szCs w:val="28"/>
        </w:rPr>
        <w:t>М. :</w:t>
      </w:r>
      <w:proofErr w:type="gramEnd"/>
      <w:r w:rsidRPr="008F295A">
        <w:rPr>
          <w:szCs w:val="28"/>
        </w:rPr>
        <w:t xml:space="preserve"> Высшая школа, 1997.</w:t>
      </w:r>
    </w:p>
    <w:p w14:paraId="48DF09E2" w14:textId="77777777" w:rsidR="00B70E5F" w:rsidRPr="008F295A" w:rsidRDefault="00B70E5F" w:rsidP="00B70E5F">
      <w:pPr>
        <w:pStyle w:val="af0"/>
        <w:numPr>
          <w:ilvl w:val="0"/>
          <w:numId w:val="1"/>
        </w:numPr>
        <w:tabs>
          <w:tab w:val="left" w:pos="1080"/>
          <w:tab w:val="left" w:pos="1260"/>
        </w:tabs>
        <w:spacing w:after="0"/>
        <w:contextualSpacing/>
        <w:rPr>
          <w:szCs w:val="28"/>
        </w:rPr>
      </w:pPr>
      <w:proofErr w:type="spellStart"/>
      <w:r w:rsidRPr="008F295A">
        <w:rPr>
          <w:szCs w:val="28"/>
        </w:rPr>
        <w:t>Белова</w:t>
      </w:r>
      <w:proofErr w:type="spellEnd"/>
      <w:r w:rsidRPr="008F295A">
        <w:rPr>
          <w:szCs w:val="28"/>
        </w:rPr>
        <w:t xml:space="preserve"> І. М. Історичні аспекти розвитку бухгалтерського балансу. Прикладна економіка – від теорії до практики : матеріали </w:t>
      </w:r>
      <w:proofErr w:type="spellStart"/>
      <w:r w:rsidRPr="008F295A">
        <w:rPr>
          <w:szCs w:val="28"/>
        </w:rPr>
        <w:t>Міжнар</w:t>
      </w:r>
      <w:proofErr w:type="spellEnd"/>
      <w:r w:rsidRPr="008F295A">
        <w:rPr>
          <w:szCs w:val="28"/>
        </w:rPr>
        <w:t>. наук.-</w:t>
      </w:r>
      <w:proofErr w:type="spellStart"/>
      <w:r w:rsidRPr="008F295A">
        <w:rPr>
          <w:szCs w:val="28"/>
        </w:rPr>
        <w:t>практ</w:t>
      </w:r>
      <w:proofErr w:type="spellEnd"/>
      <w:r w:rsidRPr="008F295A">
        <w:rPr>
          <w:szCs w:val="28"/>
        </w:rPr>
        <w:t xml:space="preserve">. </w:t>
      </w:r>
      <w:proofErr w:type="spellStart"/>
      <w:r w:rsidRPr="008F295A">
        <w:rPr>
          <w:szCs w:val="28"/>
        </w:rPr>
        <w:t>конф</w:t>
      </w:r>
      <w:proofErr w:type="spellEnd"/>
      <w:r w:rsidRPr="008F295A">
        <w:rPr>
          <w:szCs w:val="28"/>
        </w:rPr>
        <w:t xml:space="preserve">. [м. Тернопіль, 20 </w:t>
      </w:r>
      <w:proofErr w:type="spellStart"/>
      <w:r w:rsidRPr="008F295A">
        <w:rPr>
          <w:szCs w:val="28"/>
        </w:rPr>
        <w:t>жовт</w:t>
      </w:r>
      <w:proofErr w:type="spellEnd"/>
      <w:r w:rsidRPr="008F295A">
        <w:rPr>
          <w:szCs w:val="28"/>
        </w:rPr>
        <w:t>. 2016 р.]. Тернопіль : Вектор, 2016. С. 48-50.</w:t>
      </w:r>
    </w:p>
    <w:p w14:paraId="2F8B0E8D" w14:textId="77777777" w:rsidR="00B70E5F" w:rsidRPr="008F295A" w:rsidRDefault="00B70E5F" w:rsidP="00B70E5F">
      <w:pPr>
        <w:pStyle w:val="af0"/>
        <w:numPr>
          <w:ilvl w:val="0"/>
          <w:numId w:val="1"/>
        </w:numPr>
        <w:tabs>
          <w:tab w:val="left" w:pos="1080"/>
          <w:tab w:val="left" w:pos="1260"/>
        </w:tabs>
        <w:spacing w:after="0"/>
        <w:contextualSpacing/>
        <w:rPr>
          <w:szCs w:val="28"/>
        </w:rPr>
      </w:pPr>
      <w:r w:rsidRPr="008F295A">
        <w:rPr>
          <w:szCs w:val="28"/>
        </w:rPr>
        <w:t>Власов В.І. Глобалізація і глобальна продовольча проблем // Економіка АПК. – 2004. – № 1. – С. 15–22</w:t>
      </w:r>
    </w:p>
    <w:p w14:paraId="04B9FCD6" w14:textId="77777777" w:rsidR="00B70E5F" w:rsidRPr="008F295A" w:rsidRDefault="00B70E5F" w:rsidP="00B70E5F">
      <w:pPr>
        <w:pStyle w:val="a8"/>
        <w:numPr>
          <w:ilvl w:val="0"/>
          <w:numId w:val="1"/>
        </w:numPr>
      </w:pPr>
      <w:r w:rsidRPr="008F295A">
        <w:t xml:space="preserve">Про </w:t>
      </w:r>
      <w:proofErr w:type="spellStart"/>
      <w:r w:rsidRPr="008F295A">
        <w:t>бухгалтерський</w:t>
      </w:r>
      <w:proofErr w:type="spellEnd"/>
      <w:r w:rsidRPr="008F295A">
        <w:t xml:space="preserve"> </w:t>
      </w:r>
      <w:proofErr w:type="spellStart"/>
      <w:r w:rsidRPr="008F295A">
        <w:t>облік</w:t>
      </w:r>
      <w:proofErr w:type="spellEnd"/>
      <w:r w:rsidRPr="008F295A">
        <w:t xml:space="preserve"> та </w:t>
      </w:r>
      <w:proofErr w:type="spellStart"/>
      <w:r w:rsidRPr="008F295A">
        <w:t>фінансову</w:t>
      </w:r>
      <w:proofErr w:type="spellEnd"/>
      <w:r w:rsidRPr="008F295A">
        <w:t xml:space="preserve"> </w:t>
      </w:r>
      <w:proofErr w:type="spellStart"/>
      <w:r w:rsidRPr="008F295A">
        <w:t>звітність</w:t>
      </w:r>
      <w:proofErr w:type="spellEnd"/>
      <w:r w:rsidRPr="008F295A">
        <w:t xml:space="preserve"> в </w:t>
      </w:r>
      <w:proofErr w:type="spellStart"/>
      <w:proofErr w:type="gramStart"/>
      <w:r w:rsidRPr="008F295A">
        <w:t>Україні</w:t>
      </w:r>
      <w:proofErr w:type="spellEnd"/>
      <w:r w:rsidRPr="008F295A">
        <w:t xml:space="preserve"> :</w:t>
      </w:r>
      <w:proofErr w:type="gramEnd"/>
      <w:r w:rsidRPr="008F295A">
        <w:t xml:space="preserve"> закон </w:t>
      </w:r>
      <w:proofErr w:type="spellStart"/>
      <w:r w:rsidRPr="008F295A">
        <w:t>України</w:t>
      </w:r>
      <w:proofErr w:type="spellEnd"/>
      <w:r w:rsidRPr="008F295A">
        <w:t xml:space="preserve"> : </w:t>
      </w:r>
      <w:proofErr w:type="spellStart"/>
      <w:r w:rsidRPr="008F295A">
        <w:t>затв</w:t>
      </w:r>
      <w:proofErr w:type="spellEnd"/>
      <w:r w:rsidRPr="008F295A">
        <w:t xml:space="preserve">. Верховною Радою 10.08.2022 р. № 996-XIV, </w:t>
      </w:r>
      <w:proofErr w:type="spellStart"/>
      <w:r w:rsidRPr="008F295A">
        <w:t>зі</w:t>
      </w:r>
      <w:proofErr w:type="spellEnd"/>
      <w:r w:rsidRPr="008F295A">
        <w:t xml:space="preserve"> </w:t>
      </w:r>
      <w:proofErr w:type="spellStart"/>
      <w:r w:rsidRPr="008F295A">
        <w:t>змінами</w:t>
      </w:r>
      <w:proofErr w:type="spellEnd"/>
      <w:r w:rsidRPr="008F295A">
        <w:t xml:space="preserve"> та </w:t>
      </w:r>
      <w:proofErr w:type="spellStart"/>
      <w:r w:rsidRPr="008F295A">
        <w:t>доповненнями</w:t>
      </w:r>
      <w:proofErr w:type="spellEnd"/>
      <w:r w:rsidRPr="008F295A">
        <w:t xml:space="preserve"> 211 [</w:t>
      </w:r>
      <w:proofErr w:type="spellStart"/>
      <w:r w:rsidRPr="008F295A">
        <w:t>Електронний</w:t>
      </w:r>
      <w:proofErr w:type="spellEnd"/>
      <w:r w:rsidRPr="008F295A">
        <w:t xml:space="preserve"> ресурс]. – Режим </w:t>
      </w:r>
      <w:proofErr w:type="gramStart"/>
      <w:r w:rsidRPr="008F295A">
        <w:t>доступу :</w:t>
      </w:r>
      <w:proofErr w:type="gramEnd"/>
      <w:r w:rsidRPr="008F295A">
        <w:t xml:space="preserve"> http://zakon2.rada. gov.ua/</w:t>
      </w:r>
      <w:proofErr w:type="spellStart"/>
      <w:r w:rsidRPr="008F295A">
        <w:t>laws</w:t>
      </w:r>
      <w:proofErr w:type="spellEnd"/>
      <w:r w:rsidRPr="008F295A">
        <w:t>/</w:t>
      </w:r>
      <w:proofErr w:type="spellStart"/>
      <w:r w:rsidRPr="008F295A">
        <w:t>show</w:t>
      </w:r>
      <w:proofErr w:type="spellEnd"/>
      <w:r w:rsidRPr="008F295A">
        <w:t>/996-14</w:t>
      </w:r>
    </w:p>
    <w:p w14:paraId="6E254766" w14:textId="77777777" w:rsidR="00B70E5F" w:rsidRPr="008F295A" w:rsidRDefault="00B70E5F" w:rsidP="00B70E5F">
      <w:pPr>
        <w:pStyle w:val="af0"/>
        <w:numPr>
          <w:ilvl w:val="0"/>
          <w:numId w:val="1"/>
        </w:numPr>
        <w:tabs>
          <w:tab w:val="left" w:pos="1080"/>
          <w:tab w:val="left" w:pos="1260"/>
        </w:tabs>
        <w:spacing w:after="0"/>
        <w:contextualSpacing/>
        <w:rPr>
          <w:szCs w:val="28"/>
        </w:rPr>
      </w:pPr>
      <w:r w:rsidRPr="008F295A">
        <w:t>Бугай В.З., Омельченко В.М. Аналіз та оцінка фінансової стійкості підприємства // Держава та регіони. – 2008. – № 1. – С. 34–39</w:t>
      </w:r>
    </w:p>
    <w:p w14:paraId="273113F6" w14:textId="77777777" w:rsidR="00B70E5F" w:rsidRPr="00AC1AB4" w:rsidRDefault="00B70E5F" w:rsidP="00B70E5F">
      <w:pPr>
        <w:numPr>
          <w:ilvl w:val="0"/>
          <w:numId w:val="1"/>
        </w:numPr>
        <w:contextualSpacing/>
        <w:jc w:val="left"/>
        <w:rPr>
          <w:rFonts w:cs="Times New Roman"/>
          <w:noProof/>
          <w:lang w:val="uk-UA"/>
        </w:rPr>
      </w:pPr>
      <w:r w:rsidRPr="00AC1AB4">
        <w:rPr>
          <w:lang w:val="uk-UA"/>
        </w:rPr>
        <w:t xml:space="preserve">Фінансовий аналіз. Конспект лекцій. </w:t>
      </w:r>
      <w:r w:rsidRPr="008F295A">
        <w:t>S</w:t>
      </w:r>
      <w:r w:rsidRPr="00AC1AB4">
        <w:rPr>
          <w:lang w:val="uk-UA"/>
        </w:rPr>
        <w:t xml:space="preserve">. </w:t>
      </w:r>
      <w:proofErr w:type="spellStart"/>
      <w:r w:rsidRPr="008F295A">
        <w:t>Kuznets</w:t>
      </w:r>
      <w:proofErr w:type="spellEnd"/>
      <w:r w:rsidRPr="00AC1AB4">
        <w:rPr>
          <w:lang w:val="uk-UA"/>
        </w:rPr>
        <w:t xml:space="preserve"> </w:t>
      </w:r>
      <w:proofErr w:type="spellStart"/>
      <w:r w:rsidRPr="008F295A">
        <w:t>KhNUE</w:t>
      </w:r>
      <w:proofErr w:type="spellEnd"/>
      <w:r w:rsidRPr="00AC1AB4">
        <w:rPr>
          <w:lang w:val="uk-UA"/>
        </w:rPr>
        <w:t xml:space="preserve"> </w:t>
      </w:r>
      <w:r w:rsidRPr="008F295A">
        <w:t>Personal</w:t>
      </w:r>
      <w:r w:rsidRPr="00AC1AB4">
        <w:rPr>
          <w:lang w:val="uk-UA"/>
        </w:rPr>
        <w:t xml:space="preserve"> </w:t>
      </w:r>
      <w:r w:rsidRPr="008F295A">
        <w:t>Learning</w:t>
      </w:r>
    </w:p>
    <w:p w14:paraId="20D77A3E" w14:textId="77777777" w:rsidR="00B70E5F" w:rsidRPr="008F295A" w:rsidRDefault="00B70E5F" w:rsidP="00B70E5F">
      <w:pPr>
        <w:pStyle w:val="a8"/>
        <w:numPr>
          <w:ilvl w:val="0"/>
          <w:numId w:val="1"/>
        </w:numPr>
        <w:jc w:val="left"/>
      </w:pPr>
      <w:proofErr w:type="spellStart"/>
      <w:r w:rsidRPr="008F295A">
        <w:rPr>
          <w:szCs w:val="28"/>
        </w:rPr>
        <w:t>Ватуля</w:t>
      </w:r>
      <w:proofErr w:type="spellEnd"/>
      <w:r w:rsidRPr="008F295A">
        <w:rPr>
          <w:szCs w:val="28"/>
        </w:rPr>
        <w:t xml:space="preserve"> І.Д. Аудит. Практикум / І.Д. </w:t>
      </w:r>
      <w:proofErr w:type="spellStart"/>
      <w:r w:rsidRPr="008F295A">
        <w:rPr>
          <w:szCs w:val="28"/>
        </w:rPr>
        <w:t>Ватуля</w:t>
      </w:r>
      <w:proofErr w:type="spellEnd"/>
      <w:r w:rsidRPr="008F295A">
        <w:rPr>
          <w:szCs w:val="28"/>
        </w:rPr>
        <w:t xml:space="preserve">, Н.А. </w:t>
      </w:r>
      <w:proofErr w:type="spellStart"/>
      <w:r w:rsidRPr="008F295A">
        <w:rPr>
          <w:szCs w:val="28"/>
        </w:rPr>
        <w:t>Канцедал</w:t>
      </w:r>
      <w:proofErr w:type="spellEnd"/>
      <w:r w:rsidRPr="008F295A">
        <w:rPr>
          <w:szCs w:val="28"/>
        </w:rPr>
        <w:t xml:space="preserve">, </w:t>
      </w:r>
      <w:proofErr w:type="spellStart"/>
      <w:r w:rsidRPr="008F295A">
        <w:rPr>
          <w:szCs w:val="28"/>
        </w:rPr>
        <w:t>О.Г.Пономаренко</w:t>
      </w:r>
      <w:proofErr w:type="spellEnd"/>
      <w:r w:rsidRPr="008F295A">
        <w:rPr>
          <w:szCs w:val="28"/>
        </w:rPr>
        <w:t xml:space="preserve"> / – К.: Центр </w:t>
      </w:r>
      <w:proofErr w:type="spellStart"/>
      <w:r w:rsidRPr="008F295A">
        <w:rPr>
          <w:szCs w:val="28"/>
        </w:rPr>
        <w:t>учбової</w:t>
      </w:r>
      <w:proofErr w:type="spellEnd"/>
      <w:r w:rsidRPr="008F295A">
        <w:rPr>
          <w:szCs w:val="28"/>
        </w:rPr>
        <w:t xml:space="preserve"> </w:t>
      </w:r>
      <w:proofErr w:type="spellStart"/>
      <w:r w:rsidRPr="008F295A">
        <w:rPr>
          <w:szCs w:val="28"/>
        </w:rPr>
        <w:t>літератури</w:t>
      </w:r>
      <w:proofErr w:type="spellEnd"/>
      <w:r w:rsidRPr="008F295A">
        <w:rPr>
          <w:szCs w:val="28"/>
        </w:rPr>
        <w:t>, 2007 – 304 с.</w:t>
      </w:r>
    </w:p>
    <w:p w14:paraId="05796702" w14:textId="77777777" w:rsidR="00B70E5F" w:rsidRPr="008F295A" w:rsidRDefault="00B70E5F" w:rsidP="00B70E5F">
      <w:pPr>
        <w:pStyle w:val="af0"/>
        <w:numPr>
          <w:ilvl w:val="0"/>
          <w:numId w:val="1"/>
        </w:numPr>
        <w:tabs>
          <w:tab w:val="left" w:pos="1080"/>
          <w:tab w:val="left" w:pos="1260"/>
        </w:tabs>
        <w:spacing w:after="0"/>
        <w:contextualSpacing/>
        <w:rPr>
          <w:szCs w:val="28"/>
        </w:rPr>
      </w:pPr>
      <w:r w:rsidRPr="008F295A">
        <w:t xml:space="preserve">Соколова Розробка методики формування балансу хімічних підприємств на основі міжнародних стандартів фінансової звітності // журнал Фінансова аналітика. – </w:t>
      </w:r>
      <w:proofErr w:type="spellStart"/>
      <w:r w:rsidRPr="008F295A">
        <w:t>Вип</w:t>
      </w:r>
      <w:proofErr w:type="spellEnd"/>
      <w:r w:rsidRPr="008F295A">
        <w:t>. 2018 рік.</w:t>
      </w:r>
    </w:p>
    <w:p w14:paraId="1D7159F9" w14:textId="77777777" w:rsidR="00B70E5F" w:rsidRPr="00AC1AB4" w:rsidRDefault="00B70E5F" w:rsidP="00B70E5F">
      <w:pPr>
        <w:numPr>
          <w:ilvl w:val="0"/>
          <w:numId w:val="1"/>
        </w:numPr>
        <w:contextualSpacing/>
        <w:jc w:val="left"/>
        <w:rPr>
          <w:rStyle w:val="citation-content"/>
          <w:rFonts w:cs="Times New Roman"/>
          <w:noProof/>
          <w:lang w:val="uk-UA"/>
        </w:rPr>
      </w:pPr>
      <w:r>
        <w:rPr>
          <w:rStyle w:val="citation-content"/>
        </w:rPr>
        <w:t xml:space="preserve">Л. Л. </w:t>
      </w:r>
      <w:proofErr w:type="spellStart"/>
      <w:r>
        <w:rPr>
          <w:rStyle w:val="citation-content"/>
        </w:rPr>
        <w:t>Леонтьєва</w:t>
      </w:r>
      <w:proofErr w:type="spellEnd"/>
      <w:r>
        <w:rPr>
          <w:rStyle w:val="citation-content"/>
        </w:rPr>
        <w:t xml:space="preserve"> А. О. А. КОМПЛЕКСНЕ ОЦІНЮВАННЯ ФІНАНСОВОГО СТАНУ ПІДПРИЄМСТВА. </w:t>
      </w:r>
      <w:r w:rsidRPr="00AC1AB4">
        <w:rPr>
          <w:rStyle w:val="citation-content"/>
          <w:i/>
          <w:iCs/>
          <w:lang w:val="en-US"/>
        </w:rPr>
        <w:t>CORE – Aggregating the world’s open access research papers</w:t>
      </w:r>
      <w:r w:rsidRPr="00AC1AB4">
        <w:rPr>
          <w:rStyle w:val="citation-content"/>
          <w:lang w:val="en-US"/>
        </w:rPr>
        <w:t xml:space="preserve">. URL: </w:t>
      </w:r>
      <w:hyperlink r:id="rId38" w:tgtFrame="_blank" w:history="1">
        <w:r w:rsidRPr="00AC1AB4">
          <w:rPr>
            <w:rStyle w:val="a3"/>
            <w:lang w:val="en-US"/>
          </w:rPr>
          <w:t>https://core.ac.uk/download/pdf/52160692.pdf</w:t>
        </w:r>
      </w:hyperlink>
      <w:r w:rsidRPr="00AC1AB4">
        <w:rPr>
          <w:rStyle w:val="citation-content"/>
          <w:lang w:val="en-US"/>
        </w:rPr>
        <w:t xml:space="preserve"> (date of access: 15.06.2023).</w:t>
      </w:r>
    </w:p>
    <w:p w14:paraId="2095594F" w14:textId="77777777" w:rsidR="00B70E5F" w:rsidRPr="00681F1E" w:rsidRDefault="00B70E5F" w:rsidP="00B70E5F">
      <w:pPr>
        <w:numPr>
          <w:ilvl w:val="0"/>
          <w:numId w:val="1"/>
        </w:numPr>
        <w:contextualSpacing/>
        <w:jc w:val="left"/>
        <w:rPr>
          <w:rStyle w:val="citation-content"/>
          <w:rFonts w:cs="Times New Roman"/>
          <w:noProof/>
          <w:lang w:val="uk-UA"/>
        </w:rPr>
      </w:pPr>
      <w:r>
        <w:rPr>
          <w:rStyle w:val="citation-content"/>
        </w:rPr>
        <w:t xml:space="preserve">Про заходи </w:t>
      </w:r>
      <w:proofErr w:type="spellStart"/>
      <w:r>
        <w:rPr>
          <w:rStyle w:val="citation-content"/>
        </w:rPr>
        <w:t>щодо</w:t>
      </w:r>
      <w:proofErr w:type="spellEnd"/>
      <w:r>
        <w:rPr>
          <w:rStyle w:val="citation-content"/>
        </w:rPr>
        <w:t xml:space="preserve"> </w:t>
      </w:r>
      <w:proofErr w:type="spellStart"/>
      <w:r>
        <w:rPr>
          <w:rStyle w:val="citation-content"/>
        </w:rPr>
        <w:t>підвищення</w:t>
      </w:r>
      <w:proofErr w:type="spellEnd"/>
      <w:r>
        <w:rPr>
          <w:rStyle w:val="citation-content"/>
        </w:rPr>
        <w:t xml:space="preserve"> </w:t>
      </w:r>
      <w:proofErr w:type="spellStart"/>
      <w:r>
        <w:rPr>
          <w:rStyle w:val="citation-content"/>
        </w:rPr>
        <w:t>конкурентоспроможності</w:t>
      </w:r>
      <w:proofErr w:type="spellEnd"/>
      <w:r>
        <w:rPr>
          <w:rStyle w:val="citation-content"/>
        </w:rPr>
        <w:t xml:space="preserve"> </w:t>
      </w:r>
      <w:proofErr w:type="spellStart"/>
      <w:r>
        <w:rPr>
          <w:rStyle w:val="citation-content"/>
        </w:rPr>
        <w:t>закладів</w:t>
      </w:r>
      <w:proofErr w:type="spellEnd"/>
      <w:r>
        <w:rPr>
          <w:rStyle w:val="citation-content"/>
        </w:rPr>
        <w:t xml:space="preserve"> </w:t>
      </w:r>
      <w:proofErr w:type="spellStart"/>
      <w:r>
        <w:rPr>
          <w:rStyle w:val="citation-content"/>
        </w:rPr>
        <w:t>охорони</w:t>
      </w:r>
      <w:proofErr w:type="spellEnd"/>
      <w:r>
        <w:rPr>
          <w:rStyle w:val="citation-content"/>
        </w:rPr>
        <w:t xml:space="preserve"> </w:t>
      </w:r>
      <w:proofErr w:type="spellStart"/>
      <w:r>
        <w:rPr>
          <w:rStyle w:val="citation-content"/>
        </w:rPr>
        <w:t>здоров'я</w:t>
      </w:r>
      <w:proofErr w:type="spellEnd"/>
      <w:r>
        <w:rPr>
          <w:rStyle w:val="citation-content"/>
        </w:rPr>
        <w:t xml:space="preserve"> та </w:t>
      </w:r>
      <w:proofErr w:type="spellStart"/>
      <w:r>
        <w:rPr>
          <w:rStyle w:val="citation-content"/>
        </w:rPr>
        <w:t>забезпечення</w:t>
      </w:r>
      <w:proofErr w:type="spellEnd"/>
      <w:r>
        <w:rPr>
          <w:rStyle w:val="citation-content"/>
        </w:rPr>
        <w:t xml:space="preserve"> </w:t>
      </w:r>
      <w:proofErr w:type="spellStart"/>
      <w:r>
        <w:rPr>
          <w:rStyle w:val="citation-content"/>
        </w:rPr>
        <w:t>додаткових</w:t>
      </w:r>
      <w:proofErr w:type="spellEnd"/>
      <w:r>
        <w:rPr>
          <w:rStyle w:val="citation-content"/>
        </w:rPr>
        <w:t xml:space="preserve"> </w:t>
      </w:r>
      <w:proofErr w:type="spellStart"/>
      <w:r>
        <w:rPr>
          <w:rStyle w:val="citation-content"/>
        </w:rPr>
        <w:t>гарантій</w:t>
      </w:r>
      <w:proofErr w:type="spellEnd"/>
      <w:r>
        <w:rPr>
          <w:rStyle w:val="citation-content"/>
        </w:rPr>
        <w:t xml:space="preserve"> для </w:t>
      </w:r>
      <w:proofErr w:type="spellStart"/>
      <w:r>
        <w:rPr>
          <w:rStyle w:val="citation-content"/>
        </w:rPr>
        <w:t>медичних</w:t>
      </w:r>
      <w:proofErr w:type="spellEnd"/>
      <w:r>
        <w:rPr>
          <w:rStyle w:val="citation-content"/>
        </w:rPr>
        <w:t xml:space="preserve"> </w:t>
      </w:r>
      <w:proofErr w:type="spellStart"/>
      <w:r>
        <w:rPr>
          <w:rStyle w:val="citation-content"/>
        </w:rPr>
        <w:t>працівників</w:t>
      </w:r>
      <w:proofErr w:type="spellEnd"/>
      <w:r>
        <w:rPr>
          <w:rStyle w:val="citation-content"/>
        </w:rPr>
        <w:t xml:space="preserve">. </w:t>
      </w:r>
      <w:proofErr w:type="spellStart"/>
      <w:r>
        <w:rPr>
          <w:rStyle w:val="citation-content"/>
          <w:i/>
          <w:iCs/>
        </w:rPr>
        <w:lastRenderedPageBreak/>
        <w:t>Офіційний</w:t>
      </w:r>
      <w:proofErr w:type="spellEnd"/>
      <w:r>
        <w:rPr>
          <w:rStyle w:val="citation-content"/>
          <w:i/>
          <w:iCs/>
        </w:rPr>
        <w:t xml:space="preserve"> </w:t>
      </w:r>
      <w:proofErr w:type="spellStart"/>
      <w:r>
        <w:rPr>
          <w:rStyle w:val="citation-content"/>
          <w:i/>
          <w:iCs/>
        </w:rPr>
        <w:t>вебпортал</w:t>
      </w:r>
      <w:proofErr w:type="spellEnd"/>
      <w:r>
        <w:rPr>
          <w:rStyle w:val="citation-content"/>
          <w:i/>
          <w:iCs/>
        </w:rPr>
        <w:t xml:space="preserve"> парламенту </w:t>
      </w:r>
      <w:proofErr w:type="spellStart"/>
      <w:r>
        <w:rPr>
          <w:rStyle w:val="citation-content"/>
          <w:i/>
          <w:iCs/>
        </w:rPr>
        <w:t>України</w:t>
      </w:r>
      <w:proofErr w:type="spellEnd"/>
      <w:r>
        <w:rPr>
          <w:rStyle w:val="citation-content"/>
        </w:rPr>
        <w:t xml:space="preserve">. URL: </w:t>
      </w:r>
      <w:hyperlink r:id="rId39" w:anchor="Text" w:tgtFrame="_blank" w:history="1">
        <w:r>
          <w:rPr>
            <w:rStyle w:val="a3"/>
          </w:rPr>
          <w:t>https://zakon.rada.gov.ua/laws/show/261/2021#Text</w:t>
        </w:r>
      </w:hyperlink>
      <w:r>
        <w:rPr>
          <w:rStyle w:val="citation-content"/>
        </w:rPr>
        <w:t xml:space="preserve"> (дата </w:t>
      </w:r>
      <w:proofErr w:type="spellStart"/>
      <w:r>
        <w:rPr>
          <w:rStyle w:val="citation-content"/>
        </w:rPr>
        <w:t>звернення</w:t>
      </w:r>
      <w:proofErr w:type="spellEnd"/>
      <w:r>
        <w:rPr>
          <w:rStyle w:val="citation-content"/>
        </w:rPr>
        <w:t>: 15.06.2023).</w:t>
      </w:r>
    </w:p>
    <w:p w14:paraId="1C8FF9DA" w14:textId="77777777" w:rsidR="00B70E5F" w:rsidRPr="00681F1E" w:rsidRDefault="00B70E5F" w:rsidP="00B70E5F">
      <w:pPr>
        <w:numPr>
          <w:ilvl w:val="0"/>
          <w:numId w:val="1"/>
        </w:numPr>
        <w:contextualSpacing/>
        <w:jc w:val="left"/>
        <w:rPr>
          <w:rFonts w:cs="Times New Roman"/>
          <w:noProof/>
          <w:lang w:val="uk-UA"/>
        </w:rPr>
      </w:pPr>
      <w:r w:rsidRPr="00681F1E">
        <w:rPr>
          <w:rFonts w:cs="Times New Roman"/>
          <w:noProof/>
          <w:lang w:val="uk-UA"/>
        </w:rPr>
        <w:t>АНАЛІЗ</w:t>
      </w:r>
      <w:r w:rsidRPr="00681F1E">
        <w:rPr>
          <w:rFonts w:cs="Times New Roman"/>
          <w:noProof/>
        </w:rPr>
        <w:t xml:space="preserve"> </w:t>
      </w:r>
      <w:r w:rsidRPr="00681F1E">
        <w:rPr>
          <w:rFonts w:cs="Times New Roman"/>
          <w:noProof/>
          <w:lang w:val="uk-UA"/>
        </w:rPr>
        <w:t>ГОСПОДАРСЬКОЇДІЯЛЬНОСТІ</w:t>
      </w:r>
      <w:r w:rsidRPr="00681F1E">
        <w:rPr>
          <w:rFonts w:cs="Times New Roman"/>
          <w:noProof/>
        </w:rPr>
        <w:t xml:space="preserve"> І. В. Сіменко, Т. Д. Косової </w:t>
      </w:r>
      <w:r>
        <w:rPr>
          <w:rStyle w:val="citation-content"/>
        </w:rPr>
        <w:t>URL:</w:t>
      </w:r>
      <w:r w:rsidRPr="00681F1E">
        <w:rPr>
          <w:rStyle w:val="citation-content"/>
        </w:rPr>
        <w:t xml:space="preserve"> </w:t>
      </w:r>
      <w:hyperlink r:id="rId40" w:history="1">
        <w:r w:rsidRPr="00111B72">
          <w:rPr>
            <w:rStyle w:val="a3"/>
            <w:rFonts w:cs="Times New Roman"/>
            <w:noProof/>
          </w:rPr>
          <w:t>https://pe.nmu.org.ua/ua/student/informzabezp/%D0%9F%D1%96%D0%B4%D1%80%D1%83%D1%87%D0%BD%D0%B8%D0%BA%20%D0%90%D0%93%D0%94%D0%9F.pdf</w:t>
        </w:r>
      </w:hyperlink>
    </w:p>
    <w:p w14:paraId="5A70E4FA" w14:textId="77777777" w:rsidR="00B70E5F" w:rsidRDefault="00B70E5F" w:rsidP="00B70E5F">
      <w:pPr>
        <w:numPr>
          <w:ilvl w:val="0"/>
          <w:numId w:val="1"/>
        </w:numPr>
        <w:contextualSpacing/>
        <w:jc w:val="left"/>
        <w:rPr>
          <w:rFonts w:cs="Times New Roman"/>
          <w:noProof/>
          <w:lang w:val="uk-UA"/>
        </w:rPr>
      </w:pPr>
      <w:r>
        <w:rPr>
          <w:rStyle w:val="af2"/>
          <w:rFonts w:ascii="Arial" w:hAnsi="Arial" w:cs="Arial"/>
          <w:caps/>
          <w:sz w:val="20"/>
          <w:szCs w:val="20"/>
        </w:rPr>
        <w:t>ПРИВАТНЕ акціонерне товариство «Рівнеазот» OSTCHEM</w:t>
      </w:r>
      <w:r>
        <w:rPr>
          <w:rStyle w:val="af2"/>
          <w:rFonts w:ascii="Arial" w:hAnsi="Arial" w:cs="Arial"/>
          <w:caps/>
          <w:sz w:val="20"/>
          <w:szCs w:val="20"/>
          <w:lang w:val="uk-UA"/>
        </w:rPr>
        <w:t xml:space="preserve"> </w:t>
      </w:r>
      <w:r>
        <w:rPr>
          <w:rStyle w:val="citation-content"/>
        </w:rPr>
        <w:t>URL:</w:t>
      </w:r>
      <w:r w:rsidRPr="00681F1E">
        <w:rPr>
          <w:rStyle w:val="citation-content"/>
        </w:rPr>
        <w:t xml:space="preserve"> </w:t>
      </w:r>
      <w:hyperlink r:id="rId41" w:history="1">
        <w:r w:rsidRPr="00111B72">
          <w:rPr>
            <w:rStyle w:val="a3"/>
            <w:rFonts w:cs="Times New Roman"/>
            <w:noProof/>
            <w:lang w:val="uk-UA"/>
          </w:rPr>
          <w:t>https://www.azot.rv.ua/aktsioneram/zvitnist/richnyi-zvit</w:t>
        </w:r>
      </w:hyperlink>
    </w:p>
    <w:p w14:paraId="380D4148" w14:textId="77777777" w:rsidR="00B70E5F" w:rsidRPr="008F295A" w:rsidRDefault="00B70E5F" w:rsidP="00B70E5F">
      <w:pPr>
        <w:pStyle w:val="af0"/>
        <w:numPr>
          <w:ilvl w:val="0"/>
          <w:numId w:val="1"/>
        </w:numPr>
        <w:tabs>
          <w:tab w:val="left" w:pos="1080"/>
          <w:tab w:val="left" w:pos="1260"/>
        </w:tabs>
        <w:spacing w:after="0"/>
        <w:contextualSpacing/>
        <w:rPr>
          <w:szCs w:val="28"/>
        </w:rPr>
      </w:pPr>
      <w:r w:rsidRPr="008F295A">
        <w:rPr>
          <w:szCs w:val="28"/>
        </w:rPr>
        <w:t>Журнал «Ефективна економіка» - наукове фахове видання з питань економіки. URL: http://www.economy.nayka.com.ua/pdf/10_2015/5.pdf (дата звернення: 16.05.2023).</w:t>
      </w:r>
    </w:p>
    <w:p w14:paraId="6F8E47A9" w14:textId="77777777" w:rsidR="00B70E5F" w:rsidRPr="00681F1E" w:rsidRDefault="00B70E5F" w:rsidP="00B70E5F">
      <w:pPr>
        <w:pStyle w:val="a8"/>
        <w:numPr>
          <w:ilvl w:val="0"/>
          <w:numId w:val="1"/>
        </w:numPr>
        <w:rPr>
          <w:lang w:val="uk-UA"/>
        </w:rPr>
      </w:pPr>
      <w:proofErr w:type="spellStart"/>
      <w:r w:rsidRPr="00681F1E">
        <w:rPr>
          <w:szCs w:val="28"/>
          <w:lang w:val="uk-UA"/>
        </w:rPr>
        <w:t>Мисак</w:t>
      </w:r>
      <w:proofErr w:type="spellEnd"/>
      <w:r w:rsidRPr="00681F1E">
        <w:rPr>
          <w:szCs w:val="28"/>
          <w:lang w:val="uk-UA"/>
        </w:rPr>
        <w:t xml:space="preserve"> Н.В., Ященко О.І. Стратегічні аспекти досягнення стратегічної стійкості підприємства // Науковий вісник. – 2005. - </w:t>
      </w:r>
      <w:proofErr w:type="spellStart"/>
      <w:r w:rsidRPr="00681F1E">
        <w:rPr>
          <w:szCs w:val="28"/>
          <w:lang w:val="uk-UA"/>
        </w:rPr>
        <w:t>Вип</w:t>
      </w:r>
      <w:proofErr w:type="spellEnd"/>
      <w:r w:rsidRPr="00681F1E">
        <w:rPr>
          <w:szCs w:val="28"/>
          <w:lang w:val="uk-UA"/>
        </w:rPr>
        <w:t xml:space="preserve">. 15.5. </w:t>
      </w:r>
    </w:p>
    <w:p w14:paraId="3FAB3610" w14:textId="77777777" w:rsidR="007962D2" w:rsidRPr="00B70E5F" w:rsidRDefault="007962D2" w:rsidP="00B70E5F">
      <w:pPr>
        <w:rPr>
          <w:lang w:val="uk-UA"/>
        </w:rPr>
      </w:pPr>
    </w:p>
    <w:sectPr w:rsidR="007962D2" w:rsidRPr="00B70E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76AE5"/>
    <w:multiLevelType w:val="multilevel"/>
    <w:tmpl w:val="553C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045CB"/>
    <w:multiLevelType w:val="multilevel"/>
    <w:tmpl w:val="9CF614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0426A8"/>
    <w:multiLevelType w:val="multilevel"/>
    <w:tmpl w:val="5490ABCA"/>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1BF71F2"/>
    <w:multiLevelType w:val="multilevel"/>
    <w:tmpl w:val="2B3621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C70C7C"/>
    <w:multiLevelType w:val="hybridMultilevel"/>
    <w:tmpl w:val="3620DFFC"/>
    <w:lvl w:ilvl="0" w:tplc="2000000F">
      <w:start w:val="1"/>
      <w:numFmt w:val="decimal"/>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1B4C57BB"/>
    <w:multiLevelType w:val="multilevel"/>
    <w:tmpl w:val="F7226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EC5CD0"/>
    <w:multiLevelType w:val="multilevel"/>
    <w:tmpl w:val="C32E32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F7227"/>
    <w:multiLevelType w:val="multilevel"/>
    <w:tmpl w:val="21DC5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8644A4"/>
    <w:multiLevelType w:val="multilevel"/>
    <w:tmpl w:val="2960B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052383"/>
    <w:multiLevelType w:val="multilevel"/>
    <w:tmpl w:val="44641AC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7D62FF"/>
    <w:multiLevelType w:val="multilevel"/>
    <w:tmpl w:val="1A06C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8770C0"/>
    <w:multiLevelType w:val="multilevel"/>
    <w:tmpl w:val="84DE9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440FE4"/>
    <w:multiLevelType w:val="multilevel"/>
    <w:tmpl w:val="C1347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581A66"/>
    <w:multiLevelType w:val="multilevel"/>
    <w:tmpl w:val="FF585C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E33BBF"/>
    <w:multiLevelType w:val="multilevel"/>
    <w:tmpl w:val="A1B07F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0941E1"/>
    <w:multiLevelType w:val="multilevel"/>
    <w:tmpl w:val="0BBC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562F2F"/>
    <w:multiLevelType w:val="multilevel"/>
    <w:tmpl w:val="B0066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3D4AB6"/>
    <w:multiLevelType w:val="multilevel"/>
    <w:tmpl w:val="D9AC2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FB93114"/>
    <w:multiLevelType w:val="multilevel"/>
    <w:tmpl w:val="C7C8C9C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1306B81"/>
    <w:multiLevelType w:val="multilevel"/>
    <w:tmpl w:val="02EC6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0639F7"/>
    <w:multiLevelType w:val="multilevel"/>
    <w:tmpl w:val="4F028E22"/>
    <w:numStyleLink w:val="5"/>
  </w:abstractNum>
  <w:abstractNum w:abstractNumId="21" w15:restartNumberingAfterBreak="0">
    <w:nsid w:val="56D73887"/>
    <w:multiLevelType w:val="multilevel"/>
    <w:tmpl w:val="8B221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466ED4"/>
    <w:multiLevelType w:val="multilevel"/>
    <w:tmpl w:val="F14211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B616881"/>
    <w:multiLevelType w:val="multilevel"/>
    <w:tmpl w:val="B6CEB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DA2E80"/>
    <w:multiLevelType w:val="multilevel"/>
    <w:tmpl w:val="31E0E3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B5ECC"/>
    <w:multiLevelType w:val="multilevel"/>
    <w:tmpl w:val="4F028E22"/>
    <w:styleLink w:val="5"/>
    <w:lvl w:ilvl="0">
      <w:start w:val="1"/>
      <w:numFmt w:val="decimal"/>
      <w:suff w:val="space"/>
      <w:lvlText w:val="%1."/>
      <w:lvlJc w:val="left"/>
      <w:pPr>
        <w:ind w:left="0" w:firstLine="709"/>
      </w:pPr>
      <w:rPr>
        <w:rFonts w:ascii="Times New Roman" w:hAnsi="Times New Roman" w:hint="default"/>
        <w:sz w:val="28"/>
      </w:rPr>
    </w:lvl>
    <w:lvl w:ilvl="1">
      <w:start w:val="1"/>
      <w:numFmt w:val="bullet"/>
      <w:suff w:val="space"/>
      <w:lvlText w:val=""/>
      <w:lvlJc w:val="left"/>
      <w:pPr>
        <w:ind w:left="425" w:firstLine="709"/>
      </w:pPr>
      <w:rPr>
        <w:rFonts w:ascii="Symbol" w:hAnsi="Symbol" w:hint="default"/>
        <w:sz w:val="28"/>
      </w:rPr>
    </w:lvl>
    <w:lvl w:ilvl="2">
      <w:start w:val="1"/>
      <w:numFmt w:val="lowerRoman"/>
      <w:lvlText w:val="%3)"/>
      <w:lvlJc w:val="left"/>
      <w:pPr>
        <w:ind w:left="850" w:firstLine="709"/>
      </w:pPr>
      <w:rPr>
        <w:rFonts w:hint="default"/>
      </w:rPr>
    </w:lvl>
    <w:lvl w:ilvl="3">
      <w:start w:val="1"/>
      <w:numFmt w:val="decimal"/>
      <w:lvlText w:val="(%4)"/>
      <w:lvlJc w:val="left"/>
      <w:pPr>
        <w:ind w:left="1275" w:firstLine="709"/>
      </w:pPr>
      <w:rPr>
        <w:rFonts w:hint="default"/>
      </w:rPr>
    </w:lvl>
    <w:lvl w:ilvl="4">
      <w:start w:val="1"/>
      <w:numFmt w:val="lowerLetter"/>
      <w:lvlText w:val="(%5)"/>
      <w:lvlJc w:val="left"/>
      <w:pPr>
        <w:ind w:left="1700" w:firstLine="709"/>
      </w:pPr>
      <w:rPr>
        <w:rFonts w:hint="default"/>
      </w:rPr>
    </w:lvl>
    <w:lvl w:ilvl="5">
      <w:start w:val="1"/>
      <w:numFmt w:val="lowerRoman"/>
      <w:lvlText w:val="(%6)"/>
      <w:lvlJc w:val="left"/>
      <w:pPr>
        <w:ind w:left="2125" w:firstLine="709"/>
      </w:pPr>
      <w:rPr>
        <w:rFonts w:hint="default"/>
      </w:rPr>
    </w:lvl>
    <w:lvl w:ilvl="6">
      <w:start w:val="1"/>
      <w:numFmt w:val="decimal"/>
      <w:lvlText w:val="%7."/>
      <w:lvlJc w:val="left"/>
      <w:pPr>
        <w:ind w:left="2550" w:firstLine="709"/>
      </w:pPr>
      <w:rPr>
        <w:rFonts w:hint="default"/>
        <w:color w:val="auto"/>
      </w:rPr>
    </w:lvl>
    <w:lvl w:ilvl="7">
      <w:start w:val="1"/>
      <w:numFmt w:val="lowerLetter"/>
      <w:lvlText w:val="%8."/>
      <w:lvlJc w:val="left"/>
      <w:pPr>
        <w:ind w:left="2975" w:firstLine="709"/>
      </w:pPr>
      <w:rPr>
        <w:rFonts w:hint="default"/>
      </w:rPr>
    </w:lvl>
    <w:lvl w:ilvl="8">
      <w:start w:val="1"/>
      <w:numFmt w:val="lowerRoman"/>
      <w:lvlText w:val="%9."/>
      <w:lvlJc w:val="left"/>
      <w:pPr>
        <w:ind w:left="3400" w:firstLine="709"/>
      </w:pPr>
      <w:rPr>
        <w:rFonts w:hint="default"/>
      </w:rPr>
    </w:lvl>
  </w:abstractNum>
  <w:abstractNum w:abstractNumId="26" w15:restartNumberingAfterBreak="0">
    <w:nsid w:val="653A288E"/>
    <w:multiLevelType w:val="multilevel"/>
    <w:tmpl w:val="FDA67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8E3B39"/>
    <w:multiLevelType w:val="multilevel"/>
    <w:tmpl w:val="8EBAF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3705018"/>
    <w:multiLevelType w:val="multilevel"/>
    <w:tmpl w:val="E2B25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C63D07"/>
    <w:multiLevelType w:val="multilevel"/>
    <w:tmpl w:val="70A252F6"/>
    <w:lvl w:ilvl="0">
      <w:start w:val="1"/>
      <w:numFmt w:val="decimal"/>
      <w:lvlText w:val="%1."/>
      <w:lvlJc w:val="left"/>
      <w:pPr>
        <w:ind w:left="1211" w:hanging="360"/>
      </w:pPr>
      <w:rPr>
        <w:rFonts w:hint="default"/>
        <w:sz w:val="28"/>
        <w:szCs w:val="28"/>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0" w15:restartNumberingAfterBreak="0">
    <w:nsid w:val="7E4C7636"/>
    <w:multiLevelType w:val="multilevel"/>
    <w:tmpl w:val="92FC7B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28"/>
  </w:num>
  <w:num w:numId="3">
    <w:abstractNumId w:val="9"/>
  </w:num>
  <w:num w:numId="4">
    <w:abstractNumId w:val="17"/>
  </w:num>
  <w:num w:numId="5">
    <w:abstractNumId w:val="10"/>
  </w:num>
  <w:num w:numId="6">
    <w:abstractNumId w:val="11"/>
  </w:num>
  <w:num w:numId="7">
    <w:abstractNumId w:val="16"/>
  </w:num>
  <w:num w:numId="8">
    <w:abstractNumId w:val="7"/>
  </w:num>
  <w:num w:numId="9">
    <w:abstractNumId w:val="4"/>
  </w:num>
  <w:num w:numId="10">
    <w:abstractNumId w:val="18"/>
  </w:num>
  <w:num w:numId="11">
    <w:abstractNumId w:val="27"/>
  </w:num>
  <w:num w:numId="12">
    <w:abstractNumId w:val="5"/>
  </w:num>
  <w:num w:numId="13">
    <w:abstractNumId w:val="3"/>
  </w:num>
  <w:num w:numId="14">
    <w:abstractNumId w:val="13"/>
  </w:num>
  <w:num w:numId="15">
    <w:abstractNumId w:val="14"/>
  </w:num>
  <w:num w:numId="16">
    <w:abstractNumId w:val="21"/>
  </w:num>
  <w:num w:numId="17">
    <w:abstractNumId w:val="12"/>
  </w:num>
  <w:num w:numId="18">
    <w:abstractNumId w:val="8"/>
  </w:num>
  <w:num w:numId="19">
    <w:abstractNumId w:val="26"/>
  </w:num>
  <w:num w:numId="20">
    <w:abstractNumId w:val="29"/>
  </w:num>
  <w:num w:numId="21">
    <w:abstractNumId w:val="22"/>
  </w:num>
  <w:num w:numId="22">
    <w:abstractNumId w:val="0"/>
  </w:num>
  <w:num w:numId="23">
    <w:abstractNumId w:val="30"/>
  </w:num>
  <w:num w:numId="24">
    <w:abstractNumId w:val="15"/>
  </w:num>
  <w:num w:numId="25">
    <w:abstractNumId w:val="6"/>
  </w:num>
  <w:num w:numId="26">
    <w:abstractNumId w:val="23"/>
  </w:num>
  <w:num w:numId="27">
    <w:abstractNumId w:val="1"/>
  </w:num>
  <w:num w:numId="28">
    <w:abstractNumId w:val="24"/>
  </w:num>
  <w:num w:numId="29">
    <w:abstractNumId w:val="19"/>
  </w:num>
  <w:num w:numId="30">
    <w:abstractNumId w:val="25"/>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10C"/>
    <w:rsid w:val="000B5CE5"/>
    <w:rsid w:val="001A5C3B"/>
    <w:rsid w:val="0045610C"/>
    <w:rsid w:val="007962D2"/>
    <w:rsid w:val="00B70E5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618F5"/>
  <w15:chartTrackingRefBased/>
  <w15:docId w15:val="{1557BB00-3C31-4B4D-8E55-A792B200F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5CE5"/>
    <w:pPr>
      <w:spacing w:after="0" w:line="360" w:lineRule="auto"/>
      <w:ind w:firstLine="709"/>
      <w:jc w:val="both"/>
    </w:pPr>
    <w:rPr>
      <w:rFonts w:ascii="Times New Roman" w:hAnsi="Times New Roman"/>
      <w:color w:val="000000" w:themeColor="text1"/>
      <w:sz w:val="28"/>
      <w:lang w:val="ru-RU"/>
    </w:rPr>
  </w:style>
  <w:style w:type="paragraph" w:styleId="1">
    <w:name w:val="heading 1"/>
    <w:basedOn w:val="a"/>
    <w:next w:val="a"/>
    <w:link w:val="10"/>
    <w:uiPriority w:val="9"/>
    <w:qFormat/>
    <w:rsid w:val="000B5CE5"/>
    <w:pPr>
      <w:keepNext/>
      <w:keepLines/>
      <w:spacing w:before="240"/>
      <w:ind w:firstLine="0"/>
      <w:jc w:val="center"/>
      <w:outlineLvl w:val="0"/>
    </w:pPr>
    <w:rPr>
      <w:rFonts w:eastAsiaTheme="majorEastAsia" w:cstheme="majorBidi"/>
      <w:b/>
      <w:caps/>
      <w:sz w:val="36"/>
      <w:szCs w:val="32"/>
    </w:rPr>
  </w:style>
  <w:style w:type="paragraph" w:styleId="2">
    <w:name w:val="heading 2"/>
    <w:basedOn w:val="a"/>
    <w:next w:val="a"/>
    <w:link w:val="20"/>
    <w:uiPriority w:val="9"/>
    <w:unhideWhenUsed/>
    <w:qFormat/>
    <w:rsid w:val="000B5CE5"/>
    <w:pPr>
      <w:keepNext/>
      <w:keepLines/>
      <w:ind w:firstLine="0"/>
      <w:outlineLvl w:val="1"/>
    </w:pPr>
    <w:rPr>
      <w:rFonts w:eastAsiaTheme="majorEastAsia" w:cstheme="majorBidi"/>
      <w:sz w:val="32"/>
      <w:szCs w:val="26"/>
    </w:rPr>
  </w:style>
  <w:style w:type="paragraph" w:styleId="3">
    <w:name w:val="heading 3"/>
    <w:basedOn w:val="a"/>
    <w:next w:val="a"/>
    <w:link w:val="30"/>
    <w:uiPriority w:val="9"/>
    <w:semiHidden/>
    <w:unhideWhenUsed/>
    <w:qFormat/>
    <w:rsid w:val="000B5CE5"/>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0B5CE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5CE5"/>
    <w:rPr>
      <w:rFonts w:ascii="Times New Roman" w:eastAsiaTheme="majorEastAsia" w:hAnsi="Times New Roman" w:cstheme="majorBidi"/>
      <w:b/>
      <w:caps/>
      <w:color w:val="000000" w:themeColor="text1"/>
      <w:sz w:val="36"/>
      <w:szCs w:val="32"/>
      <w:lang w:val="ru-RU"/>
    </w:rPr>
  </w:style>
  <w:style w:type="character" w:customStyle="1" w:styleId="20">
    <w:name w:val="Заголовок 2 Знак"/>
    <w:basedOn w:val="a0"/>
    <w:link w:val="2"/>
    <w:uiPriority w:val="9"/>
    <w:rsid w:val="000B5CE5"/>
    <w:rPr>
      <w:rFonts w:ascii="Times New Roman" w:eastAsiaTheme="majorEastAsia" w:hAnsi="Times New Roman" w:cstheme="majorBidi"/>
      <w:color w:val="000000" w:themeColor="text1"/>
      <w:sz w:val="32"/>
      <w:szCs w:val="26"/>
      <w:lang w:val="ru-RU"/>
    </w:rPr>
  </w:style>
  <w:style w:type="character" w:customStyle="1" w:styleId="30">
    <w:name w:val="Заголовок 3 Знак"/>
    <w:basedOn w:val="a0"/>
    <w:link w:val="3"/>
    <w:uiPriority w:val="9"/>
    <w:semiHidden/>
    <w:rsid w:val="000B5CE5"/>
    <w:rPr>
      <w:rFonts w:asciiTheme="majorHAnsi" w:eastAsiaTheme="majorEastAsia" w:hAnsiTheme="majorHAnsi" w:cstheme="majorBidi"/>
      <w:color w:val="1F3763" w:themeColor="accent1" w:themeShade="7F"/>
      <w:sz w:val="24"/>
      <w:szCs w:val="24"/>
      <w:lang w:val="ru-RU"/>
    </w:rPr>
  </w:style>
  <w:style w:type="character" w:customStyle="1" w:styleId="40">
    <w:name w:val="Заголовок 4 Знак"/>
    <w:basedOn w:val="a0"/>
    <w:link w:val="4"/>
    <w:uiPriority w:val="9"/>
    <w:semiHidden/>
    <w:rsid w:val="000B5CE5"/>
    <w:rPr>
      <w:rFonts w:asciiTheme="majorHAnsi" w:eastAsiaTheme="majorEastAsia" w:hAnsiTheme="majorHAnsi" w:cstheme="majorBidi"/>
      <w:i/>
      <w:iCs/>
      <w:color w:val="2F5496" w:themeColor="accent1" w:themeShade="BF"/>
      <w:sz w:val="28"/>
      <w:lang w:val="ru-RU"/>
    </w:rPr>
  </w:style>
  <w:style w:type="character" w:styleId="a3">
    <w:name w:val="Hyperlink"/>
    <w:basedOn w:val="a0"/>
    <w:uiPriority w:val="99"/>
    <w:unhideWhenUsed/>
    <w:rsid w:val="000B5CE5"/>
    <w:rPr>
      <w:color w:val="0000FF"/>
      <w:u w:val="single"/>
    </w:rPr>
  </w:style>
  <w:style w:type="paragraph" w:styleId="a4">
    <w:name w:val="Normal (Web)"/>
    <w:basedOn w:val="a"/>
    <w:uiPriority w:val="99"/>
    <w:unhideWhenUsed/>
    <w:rsid w:val="000B5CE5"/>
    <w:pPr>
      <w:spacing w:before="100" w:beforeAutospacing="1" w:after="100" w:afterAutospacing="1" w:line="240" w:lineRule="auto"/>
    </w:pPr>
    <w:rPr>
      <w:rFonts w:eastAsia="Times New Roman" w:cs="Times New Roman"/>
      <w:sz w:val="24"/>
      <w:szCs w:val="24"/>
      <w:lang w:val="ru-UA" w:eastAsia="ru-UA"/>
    </w:rPr>
  </w:style>
  <w:style w:type="paragraph" w:styleId="a5">
    <w:name w:val="TOC Heading"/>
    <w:basedOn w:val="1"/>
    <w:next w:val="a"/>
    <w:uiPriority w:val="39"/>
    <w:unhideWhenUsed/>
    <w:qFormat/>
    <w:rsid w:val="000B5CE5"/>
    <w:pPr>
      <w:spacing w:line="259" w:lineRule="auto"/>
      <w:jc w:val="left"/>
      <w:outlineLvl w:val="9"/>
    </w:pPr>
    <w:rPr>
      <w:lang w:val="ru-UA" w:eastAsia="ru-UA"/>
    </w:rPr>
  </w:style>
  <w:style w:type="paragraph" w:styleId="11">
    <w:name w:val="toc 1"/>
    <w:basedOn w:val="a"/>
    <w:next w:val="a"/>
    <w:autoRedefine/>
    <w:uiPriority w:val="39"/>
    <w:unhideWhenUsed/>
    <w:rsid w:val="000B5CE5"/>
    <w:pPr>
      <w:spacing w:after="100"/>
    </w:pPr>
  </w:style>
  <w:style w:type="character" w:customStyle="1" w:styleId="Heading1Char">
    <w:name w:val="Heading 1 Char"/>
    <w:basedOn w:val="a0"/>
    <w:locked/>
    <w:rsid w:val="000B5CE5"/>
    <w:rPr>
      <w:rFonts w:ascii="Times New Roman" w:hAnsi="Times New Roman" w:cs="Times New Roman"/>
      <w:b/>
      <w:sz w:val="20"/>
      <w:szCs w:val="20"/>
      <w:lang w:val="uk-UA" w:eastAsia="ru-RU"/>
    </w:rPr>
  </w:style>
  <w:style w:type="paragraph" w:styleId="a6">
    <w:name w:val="Body Text Indent"/>
    <w:basedOn w:val="a"/>
    <w:link w:val="a7"/>
    <w:semiHidden/>
    <w:rsid w:val="000B5CE5"/>
    <w:pPr>
      <w:ind w:left="709"/>
    </w:pPr>
    <w:rPr>
      <w:rFonts w:eastAsia="Times New Roman" w:cs="Times New Roman"/>
      <w:color w:val="auto"/>
      <w:szCs w:val="24"/>
      <w:lang w:val="uk-UA" w:eastAsia="ru-RU"/>
    </w:rPr>
  </w:style>
  <w:style w:type="character" w:customStyle="1" w:styleId="a7">
    <w:name w:val="Основной текст с отступом Знак"/>
    <w:basedOn w:val="a0"/>
    <w:link w:val="a6"/>
    <w:semiHidden/>
    <w:rsid w:val="000B5CE5"/>
    <w:rPr>
      <w:rFonts w:ascii="Times New Roman" w:eastAsia="Times New Roman" w:hAnsi="Times New Roman" w:cs="Times New Roman"/>
      <w:sz w:val="28"/>
      <w:szCs w:val="24"/>
      <w:lang w:val="uk-UA" w:eastAsia="ru-RU"/>
    </w:rPr>
  </w:style>
  <w:style w:type="paragraph" w:styleId="21">
    <w:name w:val="Body Text 2"/>
    <w:basedOn w:val="a"/>
    <w:link w:val="22"/>
    <w:semiHidden/>
    <w:rsid w:val="000B5CE5"/>
    <w:pPr>
      <w:spacing w:line="240" w:lineRule="auto"/>
      <w:ind w:firstLine="0"/>
    </w:pPr>
    <w:rPr>
      <w:rFonts w:eastAsia="Times New Roman" w:cs="Times New Roman"/>
      <w:color w:val="auto"/>
      <w:sz w:val="20"/>
      <w:szCs w:val="20"/>
      <w:lang w:eastAsia="ru-RU"/>
    </w:rPr>
  </w:style>
  <w:style w:type="character" w:customStyle="1" w:styleId="22">
    <w:name w:val="Основной текст 2 Знак"/>
    <w:basedOn w:val="a0"/>
    <w:link w:val="21"/>
    <w:semiHidden/>
    <w:rsid w:val="000B5CE5"/>
    <w:rPr>
      <w:rFonts w:ascii="Times New Roman" w:eastAsia="Times New Roman" w:hAnsi="Times New Roman" w:cs="Times New Roman"/>
      <w:sz w:val="20"/>
      <w:szCs w:val="20"/>
      <w:lang w:val="ru-RU" w:eastAsia="ru-RU"/>
    </w:rPr>
  </w:style>
  <w:style w:type="paragraph" w:customStyle="1" w:styleId="Default">
    <w:name w:val="Default"/>
    <w:rsid w:val="000B5CE5"/>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23">
    <w:name w:val="toc 2"/>
    <w:basedOn w:val="a"/>
    <w:next w:val="a"/>
    <w:autoRedefine/>
    <w:uiPriority w:val="39"/>
    <w:unhideWhenUsed/>
    <w:rsid w:val="000B5CE5"/>
    <w:pPr>
      <w:spacing w:after="100"/>
      <w:ind w:left="280"/>
    </w:pPr>
  </w:style>
  <w:style w:type="paragraph" w:styleId="31">
    <w:name w:val="toc 3"/>
    <w:basedOn w:val="a"/>
    <w:next w:val="a"/>
    <w:autoRedefine/>
    <w:uiPriority w:val="39"/>
    <w:unhideWhenUsed/>
    <w:rsid w:val="000B5CE5"/>
    <w:pPr>
      <w:spacing w:after="100"/>
      <w:ind w:left="560"/>
    </w:pPr>
  </w:style>
  <w:style w:type="paragraph" w:styleId="a8">
    <w:name w:val="List Paragraph"/>
    <w:basedOn w:val="a"/>
    <w:uiPriority w:val="34"/>
    <w:qFormat/>
    <w:rsid w:val="000B5CE5"/>
    <w:pPr>
      <w:ind w:left="720"/>
      <w:contextualSpacing/>
    </w:pPr>
  </w:style>
  <w:style w:type="table" w:styleId="a9">
    <w:name w:val="Table Grid"/>
    <w:basedOn w:val="a1"/>
    <w:rsid w:val="000B5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0B5CE5"/>
  </w:style>
  <w:style w:type="character" w:customStyle="1" w:styleId="highlight">
    <w:name w:val="highlight"/>
    <w:basedOn w:val="a0"/>
    <w:rsid w:val="000B5CE5"/>
  </w:style>
  <w:style w:type="character" w:styleId="aa">
    <w:name w:val="Unresolved Mention"/>
    <w:basedOn w:val="a0"/>
    <w:uiPriority w:val="99"/>
    <w:semiHidden/>
    <w:unhideWhenUsed/>
    <w:rsid w:val="000B5CE5"/>
    <w:rPr>
      <w:color w:val="605E5C"/>
      <w:shd w:val="clear" w:color="auto" w:fill="E1DFDD"/>
    </w:rPr>
  </w:style>
  <w:style w:type="paragraph" w:styleId="24">
    <w:name w:val="Body Text Indent 2"/>
    <w:basedOn w:val="a"/>
    <w:link w:val="25"/>
    <w:semiHidden/>
    <w:unhideWhenUsed/>
    <w:rsid w:val="000B5CE5"/>
    <w:pPr>
      <w:spacing w:after="120" w:line="480" w:lineRule="auto"/>
      <w:ind w:left="283" w:firstLine="539"/>
    </w:pPr>
    <w:rPr>
      <w:rFonts w:eastAsia="Times New Roman" w:cs="Times New Roman"/>
      <w:color w:val="000000"/>
      <w:szCs w:val="24"/>
      <w:lang w:eastAsia="ru-RU"/>
    </w:rPr>
  </w:style>
  <w:style w:type="character" w:customStyle="1" w:styleId="25">
    <w:name w:val="Основной текст с отступом 2 Знак"/>
    <w:basedOn w:val="a0"/>
    <w:link w:val="24"/>
    <w:semiHidden/>
    <w:rsid w:val="000B5CE5"/>
    <w:rPr>
      <w:rFonts w:ascii="Times New Roman" w:eastAsia="Times New Roman" w:hAnsi="Times New Roman" w:cs="Times New Roman"/>
      <w:color w:val="000000"/>
      <w:sz w:val="28"/>
      <w:szCs w:val="24"/>
      <w:lang w:val="ru-RU" w:eastAsia="ru-RU"/>
    </w:rPr>
  </w:style>
  <w:style w:type="paragraph" w:styleId="ab">
    <w:name w:val="header"/>
    <w:basedOn w:val="a"/>
    <w:link w:val="ac"/>
    <w:uiPriority w:val="99"/>
    <w:unhideWhenUsed/>
    <w:rsid w:val="000B5CE5"/>
    <w:pPr>
      <w:tabs>
        <w:tab w:val="center" w:pos="4677"/>
        <w:tab w:val="right" w:pos="9355"/>
      </w:tabs>
      <w:spacing w:line="240" w:lineRule="auto"/>
    </w:pPr>
  </w:style>
  <w:style w:type="character" w:customStyle="1" w:styleId="ac">
    <w:name w:val="Верхний колонтитул Знак"/>
    <w:basedOn w:val="a0"/>
    <w:link w:val="ab"/>
    <w:uiPriority w:val="99"/>
    <w:rsid w:val="000B5CE5"/>
    <w:rPr>
      <w:rFonts w:ascii="Times New Roman" w:hAnsi="Times New Roman"/>
      <w:color w:val="000000" w:themeColor="text1"/>
      <w:sz w:val="28"/>
      <w:lang w:val="ru-RU"/>
    </w:rPr>
  </w:style>
  <w:style w:type="paragraph" w:styleId="ad">
    <w:name w:val="footer"/>
    <w:basedOn w:val="a"/>
    <w:link w:val="ae"/>
    <w:uiPriority w:val="99"/>
    <w:unhideWhenUsed/>
    <w:rsid w:val="000B5CE5"/>
    <w:pPr>
      <w:tabs>
        <w:tab w:val="center" w:pos="4677"/>
        <w:tab w:val="right" w:pos="9355"/>
      </w:tabs>
      <w:spacing w:line="240" w:lineRule="auto"/>
    </w:pPr>
  </w:style>
  <w:style w:type="character" w:customStyle="1" w:styleId="ae">
    <w:name w:val="Нижний колонтитул Знак"/>
    <w:basedOn w:val="a0"/>
    <w:link w:val="ad"/>
    <w:uiPriority w:val="99"/>
    <w:rsid w:val="000B5CE5"/>
    <w:rPr>
      <w:rFonts w:ascii="Times New Roman" w:hAnsi="Times New Roman"/>
      <w:color w:val="000000" w:themeColor="text1"/>
      <w:sz w:val="28"/>
      <w:lang w:val="ru-RU"/>
    </w:rPr>
  </w:style>
  <w:style w:type="character" w:styleId="af">
    <w:name w:val="Emphasis"/>
    <w:basedOn w:val="a0"/>
    <w:uiPriority w:val="20"/>
    <w:qFormat/>
    <w:rsid w:val="000B5CE5"/>
    <w:rPr>
      <w:i/>
      <w:iCs/>
    </w:rPr>
  </w:style>
  <w:style w:type="character" w:customStyle="1" w:styleId="citation-content">
    <w:name w:val="citation-content"/>
    <w:basedOn w:val="a0"/>
    <w:rsid w:val="00B70E5F"/>
  </w:style>
  <w:style w:type="paragraph" w:styleId="af0">
    <w:name w:val="Body Text"/>
    <w:basedOn w:val="a"/>
    <w:link w:val="af1"/>
    <w:unhideWhenUsed/>
    <w:rsid w:val="00B70E5F"/>
    <w:pPr>
      <w:spacing w:after="120"/>
    </w:pPr>
    <w:rPr>
      <w:lang w:val="uk-UA"/>
    </w:rPr>
  </w:style>
  <w:style w:type="character" w:customStyle="1" w:styleId="af1">
    <w:name w:val="Основной текст Знак"/>
    <w:basedOn w:val="a0"/>
    <w:link w:val="af0"/>
    <w:rsid w:val="00B70E5F"/>
    <w:rPr>
      <w:rFonts w:ascii="Times New Roman" w:hAnsi="Times New Roman"/>
      <w:color w:val="000000" w:themeColor="text1"/>
      <w:sz w:val="28"/>
      <w:lang w:val="uk-UA"/>
    </w:rPr>
  </w:style>
  <w:style w:type="numbering" w:customStyle="1" w:styleId="5">
    <w:name w:val="Стиль5"/>
    <w:uiPriority w:val="99"/>
    <w:rsid w:val="00B70E5F"/>
    <w:pPr>
      <w:numPr>
        <w:numId w:val="30"/>
      </w:numPr>
    </w:pPr>
  </w:style>
  <w:style w:type="character" w:styleId="af2">
    <w:name w:val="Strong"/>
    <w:basedOn w:val="a0"/>
    <w:uiPriority w:val="22"/>
    <w:qFormat/>
    <w:rsid w:val="00B70E5F"/>
    <w:rPr>
      <w:b/>
      <w:bCs/>
    </w:rPr>
  </w:style>
  <w:style w:type="paragraph" w:customStyle="1" w:styleId="citation">
    <w:name w:val="citation"/>
    <w:basedOn w:val="a"/>
    <w:rsid w:val="00B70E5F"/>
    <w:pPr>
      <w:spacing w:before="100" w:beforeAutospacing="1" w:after="100" w:afterAutospacing="1" w:line="240" w:lineRule="auto"/>
      <w:ind w:firstLine="0"/>
      <w:jc w:val="left"/>
    </w:pPr>
    <w:rPr>
      <w:rFonts w:eastAsia="Times New Roman" w:cs="Times New Roman"/>
      <w:color w:val="auto"/>
      <w:sz w:val="24"/>
      <w:szCs w:val="24"/>
      <w:lang w:val="ru-UA" w:eastAsia="ru-UA"/>
    </w:rPr>
  </w:style>
  <w:style w:type="character" w:customStyle="1" w:styleId="citation-number">
    <w:name w:val="citation-number"/>
    <w:basedOn w:val="a0"/>
    <w:rsid w:val="00B70E5F"/>
  </w:style>
  <w:style w:type="character" w:customStyle="1" w:styleId="citation-number-inner">
    <w:name w:val="citation-number-inner"/>
    <w:basedOn w:val="a0"/>
    <w:rsid w:val="00B70E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modeling.at.ua/Stud/ONI/ONIStr03.jpg" TargetMode="External"/><Relationship Id="rId13" Type="http://schemas.openxmlformats.org/officeDocument/2006/relationships/image" Target="media/image8.jpeg"/><Relationship Id="rId18" Type="http://schemas.openxmlformats.org/officeDocument/2006/relationships/hyperlink" Target="https://www.azot.rv.ua/" TargetMode="External"/><Relationship Id="rId26" Type="http://schemas.openxmlformats.org/officeDocument/2006/relationships/hyperlink" Target="https://www.buhoblik.org.ua/normativka/001/buh0230.html" TargetMode="External"/><Relationship Id="rId39" Type="http://schemas.openxmlformats.org/officeDocument/2006/relationships/hyperlink" Target="https://zakon.rada.gov.ua/laws/show/261/2021" TargetMode="External"/><Relationship Id="rId3" Type="http://schemas.openxmlformats.org/officeDocument/2006/relationships/settings" Target="settings.xml"/><Relationship Id="rId21" Type="http://schemas.openxmlformats.org/officeDocument/2006/relationships/hyperlink" Target="https://www.mfz.info/standarti-mfz/" TargetMode="External"/><Relationship Id="rId34" Type="http://schemas.openxmlformats.org/officeDocument/2006/relationships/hyperlink" Target="https://essuir.sumdu.edu.ua/bitstream-download/123456789/58374/3/Serpeninova.pdf" TargetMode="External"/><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buklib.net/books/27792/" TargetMode="External"/><Relationship Id="rId33" Type="http://schemas.openxmlformats.org/officeDocument/2006/relationships/hyperlink" Target="https://core.ac.uk/download/pdf/83144349.pdf" TargetMode="External"/><Relationship Id="rId38" Type="http://schemas.openxmlformats.org/officeDocument/2006/relationships/hyperlink" Target="https://core.ac.uk/download/pdf/52160692.pdf"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zakon.rada.gov.ua/laws/show/z0200-21" TargetMode="External"/><Relationship Id="rId29" Type="http://schemas.openxmlformats.org/officeDocument/2006/relationships/hyperlink" Target="https://ibuhgalter.net/ru/material/1468/28287" TargetMode="External"/><Relationship Id="rId41" Type="http://schemas.openxmlformats.org/officeDocument/2006/relationships/hyperlink" Target="https://www.azot.rv.ua/aktsioneram/zvitnist/richnyi-zvi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hyperlink" Target="https://ips.ligazakon.net/document/reader/BZ011381" TargetMode="External"/><Relationship Id="rId32" Type="http://schemas.openxmlformats.org/officeDocument/2006/relationships/hyperlink" Target="http://socrates.vsau.org/b04213/html/cards/getfile.php/21922.pdf" TargetMode="External"/><Relationship Id="rId37" Type="http://schemas.openxmlformats.org/officeDocument/2006/relationships/hyperlink" Target="https://buklib.net/books/27867/" TargetMode="External"/><Relationship Id="rId40" Type="http://schemas.openxmlformats.org/officeDocument/2006/relationships/hyperlink" Target="https://pe.nmu.org.ua/ua/student/informzabezp/%D0%9F%D1%96%D0%B4%D1%80%D1%83%D1%87%D0%BD%D0%B8%D0%BA%20%D0%90%D0%93%D0%94%D0%9F.pdf" TargetMode="External"/><Relationship Id="rId5" Type="http://schemas.openxmlformats.org/officeDocument/2006/relationships/image" Target="media/image1.gif"/><Relationship Id="rId15" Type="http://schemas.openxmlformats.org/officeDocument/2006/relationships/image" Target="media/image10.png"/><Relationship Id="rId23" Type="http://schemas.openxmlformats.org/officeDocument/2006/relationships/hyperlink" Target="https://ibuhgalter.net/ru/material/988/19706" TargetMode="External"/><Relationship Id="rId28" Type="http://schemas.openxmlformats.org/officeDocument/2006/relationships/hyperlink" Target="https://news.dtkt.ua/accounting/reposts/53164-primitki-do-ricnoyi-finansovoyi-zvitnosti-iaka-informaciia-v-nii-maje-buti" TargetMode="External"/><Relationship Id="rId36" Type="http://schemas.openxmlformats.org/officeDocument/2006/relationships/hyperlink" Target="https://uteka.ua/ua/publication/commerce-12-nalogi-i-otchetnost-10-analiz-denezhnyx-potokov-predpriyatiya" TargetMode="External"/><Relationship Id="rId10" Type="http://schemas.openxmlformats.org/officeDocument/2006/relationships/image" Target="media/image5.jpeg"/><Relationship Id="rId19" Type="http://schemas.openxmlformats.org/officeDocument/2006/relationships/hyperlink" Target="https://zakon.rada.gov.ua/laws/show/996-14" TargetMode="External"/><Relationship Id="rId31" Type="http://schemas.openxmlformats.org/officeDocument/2006/relationships/hyperlink" Target="https://core.ac.uk/download/pdf/147035733.pdf"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econom-ejournal.cdu.edu.ua/article/download/2674/2820" TargetMode="External"/><Relationship Id="rId27" Type="http://schemas.openxmlformats.org/officeDocument/2006/relationships/hyperlink" Target="https://buhplatforma.com.ua/article/7461-primtki-do-fnansovo-zvtnost-hto-sklada-ta-yak-zapovniti" TargetMode="External"/><Relationship Id="rId30" Type="http://schemas.openxmlformats.org/officeDocument/2006/relationships/hyperlink" Target="http://dspace.wunu.edu.ua/bitstream/316497/3018/1/&#1054;&#1094;&#1072;&#1083;&#1102;&#1082;.pdf" TargetMode="External"/><Relationship Id="rId35" Type="http://schemas.openxmlformats.org/officeDocument/2006/relationships/hyperlink" Target="http://zakon.rada.gov.ua"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111</Pages>
  <Words>28070</Words>
  <Characters>160003</Characters>
  <Application>Microsoft Office Word</Application>
  <DocSecurity>0</DocSecurity>
  <Lines>1333</Lines>
  <Paragraphs>375</Paragraphs>
  <ScaleCrop>false</ScaleCrop>
  <Company/>
  <LinksUpToDate>false</LinksUpToDate>
  <CharactersWithSpaces>187698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Ахамуто Такаши</dc:creator>
  <cp:keywords/>
  <dc:description/>
  <cp:lastModifiedBy>Ахамуто Такаши</cp:lastModifiedBy>
  <cp:revision>4</cp:revision>
  <dcterms:created xsi:type="dcterms:W3CDTF">2023-06-15T16:54:00Z</dcterms:created>
  <dcterms:modified xsi:type="dcterms:W3CDTF">2023-06-15T19:08:00Z</dcterms:modified>
</cp:coreProperties>
</file>