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0137" w14:textId="2895DB36" w:rsidR="00397EBC" w:rsidRDefault="00397EBC" w:rsidP="00BB7322">
      <w:pPr>
        <w:pStyle w:val="10"/>
        <w:spacing w:before="0"/>
        <w:ind w:left="0" w:right="0"/>
        <w:jc w:val="center"/>
        <w:rPr>
          <w:rFonts w:ascii="Times New Roman" w:hAnsi="Times New Roman" w:cs="Times New Roman"/>
          <w:b/>
          <w:color w:val="000000" w:themeColor="text1"/>
          <w:sz w:val="28"/>
          <w:szCs w:val="36"/>
          <w:lang w:val="uk-UA"/>
        </w:rPr>
      </w:pPr>
      <w:bookmarkStart w:id="0" w:name="_Toc138006994"/>
      <w:r>
        <w:rPr>
          <w:rFonts w:ascii="Times New Roman" w:hAnsi="Times New Roman" w:cs="Times New Roman"/>
          <w:b/>
          <w:color w:val="000000" w:themeColor="text1"/>
          <w:sz w:val="28"/>
          <w:szCs w:val="36"/>
          <w:lang w:val="uk-UA"/>
        </w:rPr>
        <w:t>ВСТУП</w:t>
      </w:r>
      <w:bookmarkEnd w:id="0"/>
    </w:p>
    <w:p w14:paraId="1043467B" w14:textId="77777777" w:rsidR="00397EBC" w:rsidRDefault="00397EBC" w:rsidP="00BB7322">
      <w:pPr>
        <w:spacing w:before="0" w:after="0"/>
        <w:ind w:left="0"/>
        <w:rPr>
          <w:rFonts w:ascii="Times New Roman" w:hAnsi="Times New Roman" w:cs="Times New Roman"/>
          <w:sz w:val="28"/>
          <w:szCs w:val="28"/>
          <w:lang w:val="uk-UA"/>
        </w:rPr>
      </w:pPr>
    </w:p>
    <w:p w14:paraId="29B1C454" w14:textId="002A1908" w:rsidR="00397EBC" w:rsidRPr="00622F12" w:rsidRDefault="00397EBC" w:rsidP="00304A39">
      <w:pPr>
        <w:spacing w:before="0" w:after="0"/>
        <w:ind w:left="0" w:right="0" w:firstLine="709"/>
        <w:rPr>
          <w:rFonts w:ascii="Times New Roman" w:hAnsi="Times New Roman" w:cs="Times New Roman"/>
          <w:sz w:val="28"/>
          <w:szCs w:val="28"/>
          <w:lang w:val="uk-UA"/>
        </w:rPr>
        <w:sectPr w:rsidR="00397EBC" w:rsidRPr="00622F12" w:rsidSect="00502B8E">
          <w:headerReference w:type="default" r:id="rId8"/>
          <w:footerReference w:type="first" r:id="rId9"/>
          <w:pgSz w:w="11906" w:h="16838"/>
          <w:pgMar w:top="1134" w:right="851" w:bottom="1134" w:left="1418" w:header="709" w:footer="709" w:gutter="0"/>
          <w:pgNumType w:start="5"/>
          <w:cols w:space="708"/>
          <w:docGrid w:linePitch="360"/>
        </w:sectPr>
      </w:pPr>
    </w:p>
    <w:p w14:paraId="4AC9910D" w14:textId="36EEA5BD" w:rsidR="00F61D91" w:rsidRPr="00A46B32" w:rsidRDefault="00255254" w:rsidP="00041233">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Актуальність теми.</w:t>
      </w:r>
      <w:r w:rsidR="00303622" w:rsidRPr="00E01E39">
        <w:rPr>
          <w:rFonts w:ascii="Times New Roman" w:eastAsia="Times New Roman" w:hAnsi="Times New Roman" w:cs="Times New Roman"/>
          <w:b/>
          <w:bCs/>
          <w:sz w:val="28"/>
          <w:szCs w:val="28"/>
          <w:lang w:val="uk-UA" w:eastAsia="ru-RU"/>
        </w:rPr>
        <w:t xml:space="preserve"> </w:t>
      </w:r>
      <w:r w:rsidR="0081635C">
        <w:rPr>
          <w:rFonts w:ascii="Times New Roman" w:eastAsia="Times New Roman" w:hAnsi="Times New Roman" w:cs="Times New Roman"/>
          <w:sz w:val="28"/>
          <w:szCs w:val="28"/>
          <w:lang w:val="uk-UA" w:eastAsia="ru-RU"/>
        </w:rPr>
        <w:t>Страхові компанії складають велику част</w:t>
      </w:r>
      <w:r w:rsidR="00771A9D">
        <w:rPr>
          <w:rFonts w:ascii="Times New Roman" w:eastAsia="Times New Roman" w:hAnsi="Times New Roman" w:cs="Times New Roman"/>
          <w:sz w:val="28"/>
          <w:szCs w:val="28"/>
          <w:lang w:val="uk-UA" w:eastAsia="ru-RU"/>
        </w:rPr>
        <w:t>ку</w:t>
      </w:r>
      <w:r w:rsidR="0081635C">
        <w:rPr>
          <w:rFonts w:ascii="Times New Roman" w:eastAsia="Times New Roman" w:hAnsi="Times New Roman" w:cs="Times New Roman"/>
          <w:sz w:val="28"/>
          <w:szCs w:val="28"/>
          <w:lang w:val="uk-UA" w:eastAsia="ru-RU"/>
        </w:rPr>
        <w:t xml:space="preserve"> ринку фінансових послуг</w:t>
      </w:r>
      <w:r w:rsidR="003A0469">
        <w:rPr>
          <w:rFonts w:ascii="Times New Roman" w:eastAsia="Times New Roman" w:hAnsi="Times New Roman" w:cs="Times New Roman"/>
          <w:sz w:val="28"/>
          <w:szCs w:val="28"/>
          <w:lang w:val="uk-UA" w:eastAsia="ru-RU"/>
        </w:rPr>
        <w:t xml:space="preserve">,  </w:t>
      </w:r>
      <w:r w:rsidR="0081635C">
        <w:rPr>
          <w:rFonts w:ascii="Times New Roman" w:eastAsia="Times New Roman" w:hAnsi="Times New Roman" w:cs="Times New Roman"/>
          <w:sz w:val="28"/>
          <w:szCs w:val="28"/>
          <w:lang w:val="uk-UA" w:eastAsia="ru-RU"/>
        </w:rPr>
        <w:t xml:space="preserve">тому </w:t>
      </w:r>
      <w:r w:rsidR="00771A9D">
        <w:rPr>
          <w:rFonts w:ascii="Times New Roman" w:eastAsia="Times New Roman" w:hAnsi="Times New Roman" w:cs="Times New Roman"/>
          <w:sz w:val="28"/>
          <w:szCs w:val="28"/>
          <w:lang w:val="uk-UA" w:eastAsia="ru-RU"/>
        </w:rPr>
        <w:t xml:space="preserve">фінансовий </w:t>
      </w:r>
      <w:r w:rsidR="0081635C">
        <w:rPr>
          <w:rFonts w:ascii="Times New Roman" w:eastAsia="Times New Roman" w:hAnsi="Times New Roman" w:cs="Times New Roman"/>
          <w:sz w:val="28"/>
          <w:szCs w:val="28"/>
          <w:lang w:val="uk-UA" w:eastAsia="ru-RU"/>
        </w:rPr>
        <w:t>потенціал страховиків напряму впливає на економічне зростання країни</w:t>
      </w:r>
      <w:r w:rsidR="00771A9D">
        <w:rPr>
          <w:rFonts w:ascii="Times New Roman" w:eastAsia="Times New Roman" w:hAnsi="Times New Roman" w:cs="Times New Roman"/>
          <w:sz w:val="28"/>
          <w:szCs w:val="28"/>
          <w:lang w:val="uk-UA" w:eastAsia="ru-RU"/>
        </w:rPr>
        <w:t>.</w:t>
      </w:r>
      <w:r w:rsidR="003A0469">
        <w:rPr>
          <w:rFonts w:ascii="Times New Roman" w:eastAsia="Times New Roman" w:hAnsi="Times New Roman" w:cs="Times New Roman"/>
          <w:sz w:val="28"/>
          <w:szCs w:val="28"/>
          <w:lang w:val="uk-UA" w:eastAsia="ru-RU"/>
        </w:rPr>
        <w:t xml:space="preserve"> </w:t>
      </w:r>
      <w:r w:rsidR="00041233">
        <w:rPr>
          <w:rFonts w:ascii="Times New Roman" w:eastAsia="Times New Roman" w:hAnsi="Times New Roman" w:cs="Times New Roman"/>
          <w:sz w:val="28"/>
          <w:szCs w:val="28"/>
          <w:lang w:val="uk-UA" w:eastAsia="ru-RU"/>
        </w:rPr>
        <w:t>Для відновлення української економіки потрібні додаткові фінансові ресурси, в тому числі і</w:t>
      </w:r>
      <w:r w:rsidR="00E53C23" w:rsidRPr="00E53C23">
        <w:rPr>
          <w:rFonts w:ascii="Times New Roman" w:eastAsia="Times New Roman" w:hAnsi="Times New Roman" w:cs="Times New Roman"/>
          <w:sz w:val="28"/>
          <w:szCs w:val="28"/>
          <w:lang w:val="uk-UA" w:eastAsia="ru-RU"/>
        </w:rPr>
        <w:t xml:space="preserve"> найбільш впливових фінансових установ</w:t>
      </w:r>
      <w:r w:rsidR="00041233">
        <w:rPr>
          <w:rFonts w:ascii="Times New Roman" w:eastAsia="Times New Roman" w:hAnsi="Times New Roman" w:cs="Times New Roman"/>
          <w:sz w:val="28"/>
          <w:szCs w:val="28"/>
          <w:lang w:val="uk-UA" w:eastAsia="ru-RU"/>
        </w:rPr>
        <w:t xml:space="preserve">. Тому дослідження фінансового потенціалу інвестиційної діяльності страхових компаній, його формування та реалізації є актуальним і своєчасним. </w:t>
      </w:r>
      <w:r w:rsidR="00E53C23" w:rsidRPr="00E53C23">
        <w:rPr>
          <w:rFonts w:ascii="Times New Roman" w:eastAsia="Times New Roman" w:hAnsi="Times New Roman" w:cs="Times New Roman"/>
          <w:sz w:val="28"/>
          <w:szCs w:val="28"/>
          <w:lang w:val="uk-UA" w:eastAsia="ru-RU"/>
        </w:rPr>
        <w:t xml:space="preserve"> </w:t>
      </w:r>
      <w:bookmarkStart w:id="1" w:name="_Hlk138334025"/>
      <w:r w:rsidR="00F61D91" w:rsidRPr="00A46B32">
        <w:rPr>
          <w:rFonts w:ascii="Times New Roman" w:eastAsia="Times New Roman" w:hAnsi="Times New Roman" w:cs="Times New Roman"/>
          <w:sz w:val="28"/>
          <w:szCs w:val="28"/>
          <w:lang w:val="uk-UA" w:eastAsia="ru-RU"/>
        </w:rPr>
        <w:t xml:space="preserve">Наявність ефективної системи управління фінансовими ресурсами, розробка стратегії інвестування, аналіз ризиків та здатність адаптуватися до змін на фінансових ринках є важливими аспектами для страхової компанії. </w:t>
      </w:r>
    </w:p>
    <w:p w14:paraId="239D6AF7" w14:textId="07301118" w:rsidR="00255254" w:rsidRDefault="00255254" w:rsidP="00BB7322">
      <w:pPr>
        <w:spacing w:before="0" w:after="0"/>
        <w:ind w:left="0" w:right="0" w:firstLine="709"/>
        <w:rPr>
          <w:rFonts w:ascii="Times New Roman" w:eastAsia="Times New Roman" w:hAnsi="Times New Roman" w:cs="Times New Roman"/>
          <w:sz w:val="28"/>
          <w:szCs w:val="28"/>
          <w:lang w:val="uk-UA" w:eastAsia="ru-RU"/>
        </w:rPr>
      </w:pPr>
      <w:r w:rsidRPr="00A46B32">
        <w:rPr>
          <w:rFonts w:ascii="Times New Roman" w:eastAsia="Times New Roman" w:hAnsi="Times New Roman" w:cs="Times New Roman"/>
          <w:b/>
          <w:bCs/>
          <w:sz w:val="28"/>
          <w:szCs w:val="28"/>
          <w:lang w:val="uk-UA" w:eastAsia="ru-RU"/>
        </w:rPr>
        <w:t>Метою кваліфікаційної роботи є</w:t>
      </w:r>
      <w:r w:rsidR="00771A9D" w:rsidRPr="00A46B32">
        <w:rPr>
          <w:rFonts w:ascii="Times New Roman" w:eastAsia="Times New Roman" w:hAnsi="Times New Roman" w:cs="Times New Roman"/>
          <w:b/>
          <w:bCs/>
          <w:sz w:val="28"/>
          <w:szCs w:val="28"/>
          <w:lang w:val="uk-UA" w:eastAsia="ru-RU"/>
        </w:rPr>
        <w:t xml:space="preserve"> </w:t>
      </w:r>
      <w:r w:rsidR="00771A9D" w:rsidRPr="00A46B32">
        <w:rPr>
          <w:rFonts w:ascii="Times New Roman" w:eastAsia="Times New Roman" w:hAnsi="Times New Roman" w:cs="Times New Roman"/>
          <w:sz w:val="28"/>
          <w:szCs w:val="28"/>
          <w:lang w:val="uk-UA" w:eastAsia="ru-RU"/>
        </w:rPr>
        <w:t xml:space="preserve">дослідження </w:t>
      </w:r>
      <w:r w:rsidR="00F61D91" w:rsidRPr="00A46B32">
        <w:rPr>
          <w:rFonts w:ascii="Times New Roman" w:eastAsia="Times New Roman" w:hAnsi="Times New Roman" w:cs="Times New Roman"/>
          <w:sz w:val="28"/>
          <w:szCs w:val="28"/>
          <w:lang w:val="uk-UA" w:eastAsia="ru-RU"/>
        </w:rPr>
        <w:t xml:space="preserve">сутності, </w:t>
      </w:r>
      <w:r w:rsidR="00771A9D" w:rsidRPr="00A46B32">
        <w:rPr>
          <w:rFonts w:ascii="Times New Roman" w:eastAsia="Times New Roman" w:hAnsi="Times New Roman" w:cs="Times New Roman"/>
          <w:sz w:val="28"/>
          <w:szCs w:val="28"/>
          <w:lang w:val="uk-UA" w:eastAsia="ru-RU"/>
        </w:rPr>
        <w:t xml:space="preserve">специфіки формування </w:t>
      </w:r>
      <w:r w:rsidR="00F61D91" w:rsidRPr="00A46B32">
        <w:rPr>
          <w:rFonts w:ascii="Times New Roman" w:eastAsia="Times New Roman" w:hAnsi="Times New Roman" w:cs="Times New Roman"/>
          <w:sz w:val="28"/>
          <w:szCs w:val="28"/>
          <w:lang w:val="uk-UA" w:eastAsia="ru-RU"/>
        </w:rPr>
        <w:t xml:space="preserve">та оцінки </w:t>
      </w:r>
      <w:r w:rsidR="00771A9D" w:rsidRPr="00A46B32">
        <w:rPr>
          <w:rFonts w:ascii="Times New Roman" w:eastAsia="Times New Roman" w:hAnsi="Times New Roman" w:cs="Times New Roman"/>
          <w:sz w:val="28"/>
          <w:szCs w:val="28"/>
          <w:lang w:val="uk-UA" w:eastAsia="ru-RU"/>
        </w:rPr>
        <w:t xml:space="preserve">фінансового потенціалу інвестиційної діяльності </w:t>
      </w:r>
      <w:r w:rsidR="00F61D91" w:rsidRPr="00A46B32">
        <w:rPr>
          <w:rFonts w:ascii="Times New Roman" w:eastAsia="Times New Roman" w:hAnsi="Times New Roman" w:cs="Times New Roman"/>
          <w:sz w:val="28"/>
          <w:szCs w:val="28"/>
          <w:lang w:val="uk-UA" w:eastAsia="ru-RU"/>
        </w:rPr>
        <w:t>страхових компаній</w:t>
      </w:r>
      <w:bookmarkEnd w:id="1"/>
      <w:r w:rsidR="006320DC" w:rsidRPr="00A46B32">
        <w:rPr>
          <w:rFonts w:ascii="Times New Roman" w:eastAsia="Times New Roman" w:hAnsi="Times New Roman" w:cs="Times New Roman"/>
          <w:sz w:val="28"/>
          <w:szCs w:val="28"/>
          <w:lang w:val="uk-UA" w:eastAsia="ru-RU"/>
        </w:rPr>
        <w:t>.</w:t>
      </w:r>
      <w:r w:rsidR="00E42F4C">
        <w:rPr>
          <w:rFonts w:ascii="Times New Roman" w:eastAsia="Times New Roman" w:hAnsi="Times New Roman" w:cs="Times New Roman"/>
          <w:sz w:val="28"/>
          <w:szCs w:val="28"/>
          <w:lang w:val="uk-UA" w:eastAsia="ru-RU"/>
        </w:rPr>
        <w:t xml:space="preserve"> </w:t>
      </w:r>
    </w:p>
    <w:p w14:paraId="6D653513" w14:textId="539F82FF" w:rsidR="006320DC" w:rsidRDefault="006320DC" w:rsidP="00BB7322">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досягнення мети дослідження необхідно вирішити наступні </w:t>
      </w:r>
      <w:r w:rsidRPr="006320DC">
        <w:rPr>
          <w:rFonts w:ascii="Times New Roman" w:eastAsia="Times New Roman" w:hAnsi="Times New Roman" w:cs="Times New Roman"/>
          <w:b/>
          <w:bCs/>
          <w:sz w:val="28"/>
          <w:szCs w:val="28"/>
          <w:lang w:val="uk-UA" w:eastAsia="ru-RU"/>
        </w:rPr>
        <w:t>завдання</w:t>
      </w:r>
      <w:r>
        <w:rPr>
          <w:rFonts w:ascii="Times New Roman" w:eastAsia="Times New Roman" w:hAnsi="Times New Roman" w:cs="Times New Roman"/>
          <w:sz w:val="28"/>
          <w:szCs w:val="28"/>
          <w:lang w:val="uk-UA" w:eastAsia="ru-RU"/>
        </w:rPr>
        <w:t>:</w:t>
      </w:r>
    </w:p>
    <w:p w14:paraId="7DB57449" w14:textId="68A1AF09" w:rsidR="006320DC" w:rsidRPr="002B4F11" w:rsidRDefault="00041233" w:rsidP="00BB7322">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вивчити</w:t>
      </w:r>
      <w:r w:rsidR="002B4F11">
        <w:rPr>
          <w:rFonts w:ascii="Times New Roman" w:eastAsia="Times New Roman" w:hAnsi="Times New Roman" w:cs="Times New Roman"/>
          <w:sz w:val="28"/>
          <w:szCs w:val="28"/>
          <w:lang w:val="uk-UA" w:eastAsia="ru-RU"/>
        </w:rPr>
        <w:t xml:space="preserve"> </w:t>
      </w:r>
      <w:r w:rsidR="002B4F11" w:rsidRPr="002B4F11">
        <w:rPr>
          <w:rFonts w:ascii="Times New Roman" w:eastAsia="Times New Roman" w:hAnsi="Times New Roman" w:cs="Times New Roman"/>
          <w:sz w:val="28"/>
          <w:szCs w:val="28"/>
          <w:lang w:val="uk-UA" w:eastAsia="ru-RU"/>
        </w:rPr>
        <w:t xml:space="preserve">сутність </w:t>
      </w:r>
      <w:r w:rsidR="002B4F11">
        <w:rPr>
          <w:rFonts w:ascii="Times New Roman" w:eastAsia="Times New Roman" w:hAnsi="Times New Roman" w:cs="Times New Roman"/>
          <w:sz w:val="28"/>
          <w:szCs w:val="28"/>
          <w:lang w:val="uk-UA" w:eastAsia="ru-RU"/>
        </w:rPr>
        <w:t xml:space="preserve">і </w:t>
      </w:r>
      <w:r w:rsidR="002B4F11" w:rsidRPr="002B4F11">
        <w:rPr>
          <w:rFonts w:ascii="Times New Roman" w:eastAsia="Times New Roman" w:hAnsi="Times New Roman" w:cs="Times New Roman"/>
          <w:sz w:val="28"/>
          <w:szCs w:val="28"/>
          <w:lang w:val="uk-UA" w:eastAsia="ru-RU"/>
        </w:rPr>
        <w:t>значення інвестиційної діяльності страхових компаній.</w:t>
      </w:r>
    </w:p>
    <w:p w14:paraId="271A49D3" w14:textId="48BE9952" w:rsidR="00E42F4C" w:rsidRPr="002B4F11" w:rsidRDefault="002B4F11" w:rsidP="00BB7322">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sidRPr="002B4F11">
        <w:rPr>
          <w:rFonts w:ascii="Times New Roman" w:eastAsia="Times New Roman" w:hAnsi="Times New Roman" w:cs="Times New Roman"/>
          <w:sz w:val="28"/>
          <w:szCs w:val="28"/>
          <w:lang w:val="uk-UA" w:eastAsia="ru-RU"/>
        </w:rPr>
        <w:t>Розглянути поняття та сутність фінансового потенціалу страхових компаній</w:t>
      </w:r>
      <w:r w:rsidR="0001420F" w:rsidRPr="002B4F11">
        <w:rPr>
          <w:rFonts w:ascii="Times New Roman" w:eastAsia="Times New Roman" w:hAnsi="Times New Roman" w:cs="Times New Roman"/>
          <w:sz w:val="28"/>
          <w:szCs w:val="28"/>
          <w:lang w:val="uk-UA" w:eastAsia="ru-RU"/>
        </w:rPr>
        <w:t xml:space="preserve">. </w:t>
      </w:r>
    </w:p>
    <w:p w14:paraId="050A2289" w14:textId="431D4715" w:rsidR="0001420F" w:rsidRPr="002B4F11" w:rsidRDefault="002B4F11" w:rsidP="00BB7322">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sidRPr="002B4F11">
        <w:rPr>
          <w:rFonts w:ascii="Times New Roman" w:eastAsia="Times New Roman" w:hAnsi="Times New Roman" w:cs="Times New Roman"/>
          <w:sz w:val="28"/>
          <w:szCs w:val="28"/>
          <w:lang w:val="uk-UA" w:eastAsia="ru-RU"/>
        </w:rPr>
        <w:t>Визначити складові формування фінансового потенціалу інвестиційної діяльності страховиків</w:t>
      </w:r>
      <w:r w:rsidR="00D56A8C" w:rsidRPr="002B4F11">
        <w:rPr>
          <w:rFonts w:ascii="Times New Roman" w:eastAsia="Times New Roman" w:hAnsi="Times New Roman" w:cs="Times New Roman"/>
          <w:sz w:val="28"/>
          <w:szCs w:val="28"/>
          <w:lang w:val="uk-UA" w:eastAsia="ru-RU"/>
        </w:rPr>
        <w:t>.</w:t>
      </w:r>
    </w:p>
    <w:p w14:paraId="3C92FDC7" w14:textId="1EBCE806" w:rsidR="00D56A8C" w:rsidRDefault="002B4F11" w:rsidP="00BB7322">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sidRPr="002B4F11">
        <w:rPr>
          <w:rFonts w:ascii="Times New Roman" w:eastAsia="Times New Roman" w:hAnsi="Times New Roman" w:cs="Times New Roman"/>
          <w:sz w:val="28"/>
          <w:szCs w:val="28"/>
          <w:lang w:val="uk-UA" w:eastAsia="ru-RU"/>
        </w:rPr>
        <w:t>На основі статистичних даних розглянути особливості формування фінансового потенціалу інвестиційної діяльності в Україні</w:t>
      </w:r>
      <w:r w:rsidR="00043604" w:rsidRPr="002B4F11">
        <w:rPr>
          <w:rFonts w:ascii="Times New Roman" w:eastAsia="Times New Roman" w:hAnsi="Times New Roman" w:cs="Times New Roman"/>
          <w:sz w:val="28"/>
          <w:szCs w:val="28"/>
          <w:lang w:val="uk-UA" w:eastAsia="ru-RU"/>
        </w:rPr>
        <w:t>.</w:t>
      </w:r>
    </w:p>
    <w:p w14:paraId="3F8B8D0A" w14:textId="57AA8298" w:rsidR="00891B56" w:rsidRDefault="00891B56" w:rsidP="00891B56">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Провести оцінку фінансового потенціалу інвестиційної діяльності АТ «СГ «ТАС». </w:t>
      </w:r>
    </w:p>
    <w:p w14:paraId="798674AA" w14:textId="42DE8F4D" w:rsidR="00891B56" w:rsidRDefault="00891B56" w:rsidP="00891B56">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Зробити інтегральну оцінку фінансового стану АТ «СГ «ТАС». </w:t>
      </w:r>
    </w:p>
    <w:p w14:paraId="3351A7FD" w14:textId="5A7FD4EB" w:rsidR="002B4F11" w:rsidRDefault="00EC5F88" w:rsidP="00BB7322">
      <w:pPr>
        <w:pStyle w:val="ad"/>
        <w:numPr>
          <w:ilvl w:val="0"/>
          <w:numId w:val="36"/>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Запропонувати</w:t>
      </w:r>
      <w:r w:rsidR="00891B56">
        <w:rPr>
          <w:rFonts w:ascii="Times New Roman" w:eastAsia="Times New Roman" w:hAnsi="Times New Roman" w:cs="Times New Roman"/>
          <w:sz w:val="28"/>
          <w:szCs w:val="28"/>
          <w:lang w:val="uk-UA" w:eastAsia="ru-RU"/>
        </w:rPr>
        <w:t xml:space="preserve"> напрями підвищення фінансового потенціалу інвестиційної діяльності страхових компаній</w:t>
      </w:r>
      <w:r w:rsidR="0017449F">
        <w:rPr>
          <w:rFonts w:ascii="Times New Roman" w:eastAsia="Times New Roman" w:hAnsi="Times New Roman" w:cs="Times New Roman"/>
          <w:sz w:val="28"/>
          <w:szCs w:val="28"/>
          <w:lang w:val="uk-UA" w:eastAsia="ru-RU"/>
        </w:rPr>
        <w:t>.</w:t>
      </w:r>
    </w:p>
    <w:p w14:paraId="5D44B69D" w14:textId="685C474D" w:rsidR="00E01E39" w:rsidRDefault="00255254" w:rsidP="00BB7322">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Методи дослідження.</w:t>
      </w:r>
      <w:r w:rsidR="00E01E39">
        <w:rPr>
          <w:rFonts w:ascii="Times New Roman" w:eastAsia="Times New Roman" w:hAnsi="Times New Roman" w:cs="Times New Roman"/>
          <w:b/>
          <w:bCs/>
          <w:sz w:val="28"/>
          <w:szCs w:val="28"/>
          <w:lang w:val="uk-UA" w:eastAsia="ru-RU"/>
        </w:rPr>
        <w:t xml:space="preserve"> </w:t>
      </w:r>
      <w:r w:rsidR="00BE541F">
        <w:rPr>
          <w:rFonts w:ascii="Times New Roman" w:eastAsia="Times New Roman" w:hAnsi="Times New Roman" w:cs="Times New Roman"/>
          <w:sz w:val="28"/>
          <w:szCs w:val="28"/>
          <w:lang w:val="uk-UA" w:eastAsia="ru-RU"/>
        </w:rPr>
        <w:t>М</w:t>
      </w:r>
      <w:r w:rsidR="00E01E39">
        <w:rPr>
          <w:rFonts w:ascii="Times New Roman" w:eastAsia="Times New Roman" w:hAnsi="Times New Roman" w:cs="Times New Roman"/>
          <w:sz w:val="28"/>
          <w:szCs w:val="28"/>
          <w:lang w:val="uk-UA" w:eastAsia="ru-RU"/>
        </w:rPr>
        <w:t xml:space="preserve">етоди теоретичного </w:t>
      </w:r>
      <w:r w:rsidR="00BE541F">
        <w:rPr>
          <w:rFonts w:ascii="Times New Roman" w:eastAsia="Times New Roman" w:hAnsi="Times New Roman" w:cs="Times New Roman"/>
          <w:sz w:val="28"/>
          <w:szCs w:val="28"/>
          <w:lang w:val="uk-UA" w:eastAsia="ru-RU"/>
        </w:rPr>
        <w:t>узагальнення, аналізу, синтезу, порівняння, інтегральної оцінки, коефіцієнтного аналізу, статистичного аналізу та узагальнення.</w:t>
      </w:r>
    </w:p>
    <w:p w14:paraId="70F999D1" w14:textId="17E1D306" w:rsidR="009D229C" w:rsidRPr="00721FA1" w:rsidRDefault="00255254" w:rsidP="00BB7322">
      <w:pPr>
        <w:spacing w:before="0" w:after="0"/>
        <w:ind w:left="0" w:right="0" w:firstLine="709"/>
        <w:rPr>
          <w:rFonts w:ascii="Times New Roman" w:eastAsia="Times New Roman" w:hAnsi="Times New Roman" w:cs="Times New Roman"/>
          <w:color w:val="000000" w:themeColor="text1"/>
          <w:sz w:val="28"/>
          <w:szCs w:val="28"/>
          <w:lang w:val="uk-UA" w:eastAsia="ru-RU"/>
        </w:rPr>
      </w:pPr>
      <w:r w:rsidRPr="00721FA1">
        <w:rPr>
          <w:rFonts w:ascii="Times New Roman" w:eastAsia="Times New Roman" w:hAnsi="Times New Roman" w:cs="Times New Roman"/>
          <w:b/>
          <w:bCs/>
          <w:color w:val="000000" w:themeColor="text1"/>
          <w:sz w:val="28"/>
          <w:szCs w:val="28"/>
          <w:lang w:val="uk-UA" w:eastAsia="ru-RU"/>
        </w:rPr>
        <w:t>Структура кваліфікаційної роботи.</w:t>
      </w:r>
      <w:r w:rsidR="00D62DE9" w:rsidRPr="00721FA1">
        <w:rPr>
          <w:rFonts w:ascii="Times New Roman" w:eastAsia="Times New Roman" w:hAnsi="Times New Roman" w:cs="Times New Roman"/>
          <w:b/>
          <w:bCs/>
          <w:color w:val="000000" w:themeColor="text1"/>
          <w:sz w:val="28"/>
          <w:szCs w:val="28"/>
          <w:lang w:val="uk-UA" w:eastAsia="ru-RU"/>
        </w:rPr>
        <w:t xml:space="preserve"> </w:t>
      </w:r>
      <w:r w:rsidR="00D62DE9" w:rsidRPr="00721FA1">
        <w:rPr>
          <w:rFonts w:ascii="Times New Roman" w:eastAsia="Times New Roman" w:hAnsi="Times New Roman" w:cs="Times New Roman"/>
          <w:color w:val="000000" w:themeColor="text1"/>
          <w:sz w:val="28"/>
          <w:szCs w:val="28"/>
          <w:lang w:val="uk-UA" w:eastAsia="ru-RU"/>
        </w:rPr>
        <w:t>Робота складається зі вступу, трьох основних розділів, висновків, списку використаних джерел та трьох додатків.</w:t>
      </w:r>
    </w:p>
    <w:p w14:paraId="2795F5D7" w14:textId="0E679D0E" w:rsidR="00F76A4D" w:rsidRPr="00721FA1" w:rsidRDefault="00F76A4D" w:rsidP="00BB7322">
      <w:pPr>
        <w:spacing w:before="0" w:after="0"/>
        <w:ind w:left="0" w:right="0" w:firstLine="709"/>
        <w:rPr>
          <w:rFonts w:ascii="Times New Roman" w:eastAsia="Times New Roman" w:hAnsi="Times New Roman" w:cs="Times New Roman"/>
          <w:color w:val="000000" w:themeColor="text1"/>
          <w:sz w:val="28"/>
          <w:szCs w:val="28"/>
          <w:lang w:val="uk-UA" w:eastAsia="ru-RU"/>
        </w:rPr>
      </w:pPr>
      <w:r w:rsidRPr="00721FA1">
        <w:rPr>
          <w:rFonts w:ascii="Times New Roman" w:eastAsia="Times New Roman" w:hAnsi="Times New Roman" w:cs="Times New Roman"/>
          <w:color w:val="000000" w:themeColor="text1"/>
          <w:sz w:val="28"/>
          <w:szCs w:val="28"/>
          <w:lang w:val="uk-UA" w:eastAsia="ru-RU"/>
        </w:rPr>
        <w:t xml:space="preserve">Перший розділ включає в себе літературний огляд понять страхової та інвестиційної діяльності, </w:t>
      </w:r>
      <w:r w:rsidR="00EC5F88">
        <w:rPr>
          <w:rFonts w:ascii="Times New Roman" w:eastAsia="Times New Roman" w:hAnsi="Times New Roman" w:cs="Times New Roman"/>
          <w:color w:val="000000" w:themeColor="text1"/>
          <w:sz w:val="28"/>
          <w:szCs w:val="28"/>
          <w:lang w:val="uk-UA" w:eastAsia="ru-RU"/>
        </w:rPr>
        <w:t>узагальнення сутності</w:t>
      </w:r>
      <w:r w:rsidRPr="00721FA1">
        <w:rPr>
          <w:rFonts w:ascii="Times New Roman" w:eastAsia="Times New Roman" w:hAnsi="Times New Roman" w:cs="Times New Roman"/>
          <w:color w:val="000000" w:themeColor="text1"/>
          <w:sz w:val="28"/>
          <w:szCs w:val="28"/>
          <w:lang w:val="uk-UA" w:eastAsia="ru-RU"/>
        </w:rPr>
        <w:t xml:space="preserve"> фінансового потенціалу страхових компаній, а також особливості формування</w:t>
      </w:r>
      <w:r w:rsidR="00526F51" w:rsidRPr="00721FA1">
        <w:rPr>
          <w:rFonts w:ascii="Times New Roman" w:eastAsia="Times New Roman" w:hAnsi="Times New Roman" w:cs="Times New Roman"/>
          <w:color w:val="000000" w:themeColor="text1"/>
          <w:sz w:val="28"/>
          <w:szCs w:val="28"/>
          <w:lang w:val="uk-UA" w:eastAsia="ru-RU"/>
        </w:rPr>
        <w:t xml:space="preserve"> фінансового потенціалу</w:t>
      </w:r>
      <w:r w:rsidRPr="00721FA1">
        <w:rPr>
          <w:rFonts w:ascii="Times New Roman" w:eastAsia="Times New Roman" w:hAnsi="Times New Roman" w:cs="Times New Roman"/>
          <w:color w:val="000000" w:themeColor="text1"/>
          <w:sz w:val="28"/>
          <w:szCs w:val="28"/>
          <w:lang w:val="uk-UA" w:eastAsia="ru-RU"/>
        </w:rPr>
        <w:t xml:space="preserve"> інвестиційно</w:t>
      </w:r>
      <w:r w:rsidR="00526F51" w:rsidRPr="00721FA1">
        <w:rPr>
          <w:rFonts w:ascii="Times New Roman" w:eastAsia="Times New Roman" w:hAnsi="Times New Roman" w:cs="Times New Roman"/>
          <w:color w:val="000000" w:themeColor="text1"/>
          <w:sz w:val="28"/>
          <w:szCs w:val="28"/>
          <w:lang w:val="uk-UA" w:eastAsia="ru-RU"/>
        </w:rPr>
        <w:t>ї</w:t>
      </w:r>
      <w:r w:rsidRPr="00721FA1">
        <w:rPr>
          <w:rFonts w:ascii="Times New Roman" w:eastAsia="Times New Roman" w:hAnsi="Times New Roman" w:cs="Times New Roman"/>
          <w:color w:val="000000" w:themeColor="text1"/>
          <w:sz w:val="28"/>
          <w:szCs w:val="28"/>
          <w:lang w:val="uk-UA" w:eastAsia="ru-RU"/>
        </w:rPr>
        <w:t xml:space="preserve"> </w:t>
      </w:r>
      <w:r w:rsidR="00526F51" w:rsidRPr="00721FA1">
        <w:rPr>
          <w:rFonts w:ascii="Times New Roman" w:eastAsia="Times New Roman" w:hAnsi="Times New Roman" w:cs="Times New Roman"/>
          <w:color w:val="000000" w:themeColor="text1"/>
          <w:sz w:val="28"/>
          <w:szCs w:val="28"/>
          <w:lang w:val="uk-UA" w:eastAsia="ru-RU"/>
        </w:rPr>
        <w:t xml:space="preserve">діяльності </w:t>
      </w:r>
      <w:r w:rsidRPr="00721FA1">
        <w:rPr>
          <w:rFonts w:ascii="Times New Roman" w:eastAsia="Times New Roman" w:hAnsi="Times New Roman" w:cs="Times New Roman"/>
          <w:color w:val="000000" w:themeColor="text1"/>
          <w:sz w:val="28"/>
          <w:szCs w:val="28"/>
          <w:lang w:val="uk-UA" w:eastAsia="ru-RU"/>
        </w:rPr>
        <w:t>страховиків.</w:t>
      </w:r>
    </w:p>
    <w:p w14:paraId="464C382E" w14:textId="3F29EC7B" w:rsidR="00526F51" w:rsidRPr="00811481" w:rsidRDefault="00526F51" w:rsidP="00BB7322">
      <w:pPr>
        <w:spacing w:before="0" w:after="0"/>
        <w:ind w:left="0" w:right="0" w:firstLine="709"/>
        <w:rPr>
          <w:rFonts w:ascii="Times New Roman" w:eastAsia="Times New Roman" w:hAnsi="Times New Roman" w:cs="Times New Roman"/>
          <w:sz w:val="28"/>
          <w:szCs w:val="28"/>
          <w:lang w:val="uk-UA" w:eastAsia="ru-RU"/>
        </w:rPr>
      </w:pPr>
      <w:r w:rsidRPr="00811481">
        <w:rPr>
          <w:rFonts w:ascii="Times New Roman" w:eastAsia="Times New Roman" w:hAnsi="Times New Roman" w:cs="Times New Roman"/>
          <w:sz w:val="28"/>
          <w:szCs w:val="28"/>
          <w:lang w:val="uk-UA" w:eastAsia="ru-RU"/>
        </w:rPr>
        <w:t xml:space="preserve">Другий розділ включає в себе аналіз статистичних даних страхового ринку та </w:t>
      </w:r>
      <w:r w:rsidRPr="00666551">
        <w:rPr>
          <w:rFonts w:ascii="Times New Roman" w:eastAsia="Times New Roman" w:hAnsi="Times New Roman" w:cs="Times New Roman"/>
          <w:sz w:val="28"/>
          <w:szCs w:val="28"/>
          <w:lang w:val="uk-UA" w:eastAsia="ru-RU"/>
        </w:rPr>
        <w:t>аналіз</w:t>
      </w:r>
      <w:r w:rsidR="00666551">
        <w:rPr>
          <w:rFonts w:ascii="Times New Roman" w:eastAsia="Times New Roman" w:hAnsi="Times New Roman" w:cs="Times New Roman"/>
          <w:sz w:val="28"/>
          <w:szCs w:val="28"/>
          <w:lang w:val="uk-UA" w:eastAsia="ru-RU"/>
        </w:rPr>
        <w:t xml:space="preserve"> фінансової</w:t>
      </w:r>
      <w:r w:rsidRPr="00666551">
        <w:rPr>
          <w:rFonts w:ascii="Times New Roman" w:eastAsia="Times New Roman" w:hAnsi="Times New Roman" w:cs="Times New Roman"/>
          <w:sz w:val="28"/>
          <w:szCs w:val="28"/>
          <w:lang w:val="uk-UA" w:eastAsia="ru-RU"/>
        </w:rPr>
        <w:t xml:space="preserve"> діяльності </w:t>
      </w:r>
      <w:r w:rsidRPr="00811481">
        <w:rPr>
          <w:rFonts w:ascii="Times New Roman" w:eastAsia="Times New Roman" w:hAnsi="Times New Roman" w:cs="Times New Roman"/>
          <w:sz w:val="28"/>
          <w:szCs w:val="28"/>
          <w:lang w:val="uk-UA" w:eastAsia="ru-RU"/>
        </w:rPr>
        <w:t>АТ «СГ «ТАС».</w:t>
      </w:r>
    </w:p>
    <w:p w14:paraId="3D744672" w14:textId="38DA901E" w:rsidR="00F76A4D" w:rsidRPr="00666551" w:rsidRDefault="00526F51" w:rsidP="00BB7322">
      <w:pPr>
        <w:spacing w:before="0" w:after="0"/>
        <w:ind w:left="0" w:right="0" w:firstLine="709"/>
        <w:rPr>
          <w:rFonts w:ascii="Times New Roman" w:eastAsia="Times New Roman" w:hAnsi="Times New Roman" w:cs="Times New Roman"/>
          <w:sz w:val="28"/>
          <w:szCs w:val="28"/>
          <w:lang w:val="uk-UA" w:eastAsia="ru-RU"/>
        </w:rPr>
      </w:pPr>
      <w:r w:rsidRPr="00811481">
        <w:rPr>
          <w:rFonts w:ascii="Times New Roman" w:eastAsia="Times New Roman" w:hAnsi="Times New Roman" w:cs="Times New Roman"/>
          <w:sz w:val="28"/>
          <w:szCs w:val="28"/>
          <w:lang w:val="uk-UA" w:eastAsia="ru-RU"/>
        </w:rPr>
        <w:t>Третій розділ включає в себе</w:t>
      </w:r>
      <w:r w:rsidR="00666551">
        <w:rPr>
          <w:rFonts w:ascii="Times New Roman" w:eastAsia="Times New Roman" w:hAnsi="Times New Roman" w:cs="Times New Roman"/>
          <w:sz w:val="28"/>
          <w:szCs w:val="28"/>
          <w:lang w:val="uk-UA" w:eastAsia="ru-RU"/>
        </w:rPr>
        <w:t xml:space="preserve"> напрями формування інвестиційної стратегії страхової компанії</w:t>
      </w:r>
      <w:r w:rsidRPr="00811481">
        <w:rPr>
          <w:rFonts w:ascii="Times New Roman" w:eastAsia="Times New Roman" w:hAnsi="Times New Roman" w:cs="Times New Roman"/>
          <w:sz w:val="28"/>
          <w:szCs w:val="28"/>
          <w:lang w:val="uk-UA" w:eastAsia="ru-RU"/>
        </w:rPr>
        <w:t xml:space="preserve"> </w:t>
      </w:r>
      <w:r w:rsidR="00666551">
        <w:rPr>
          <w:rFonts w:ascii="Times New Roman" w:eastAsia="Times New Roman" w:hAnsi="Times New Roman" w:cs="Times New Roman"/>
          <w:sz w:val="28"/>
          <w:szCs w:val="28"/>
          <w:lang w:val="uk-UA" w:eastAsia="ru-RU"/>
        </w:rPr>
        <w:t>та рекомендації щодо підвищення рівня фінансового потенціалу інвестиційної діяльності АТ «СГ «ТАС», включаючи прогнозування.</w:t>
      </w:r>
    </w:p>
    <w:p w14:paraId="1DC93A05" w14:textId="73153078" w:rsidR="00E31C75" w:rsidRPr="00BE541F" w:rsidRDefault="00F76A4D" w:rsidP="00E31C75">
      <w:pPr>
        <w:spacing w:before="0" w:after="0"/>
        <w:ind w:left="0" w:right="0" w:firstLine="709"/>
        <w:rPr>
          <w:rFonts w:ascii="Times New Roman" w:eastAsia="Times New Roman" w:hAnsi="Times New Roman" w:cs="Times New Roman"/>
          <w:color w:val="FF0000"/>
          <w:sz w:val="28"/>
          <w:szCs w:val="28"/>
          <w:lang w:val="uk-UA" w:eastAsia="ru-RU"/>
        </w:rPr>
      </w:pPr>
      <w:r w:rsidRPr="00811481">
        <w:rPr>
          <w:rFonts w:ascii="Times New Roman" w:eastAsia="Times New Roman" w:hAnsi="Times New Roman" w:cs="Times New Roman"/>
          <w:b/>
          <w:bCs/>
          <w:sz w:val="28"/>
          <w:szCs w:val="28"/>
          <w:lang w:val="uk-UA" w:eastAsia="ru-RU"/>
        </w:rPr>
        <w:t>Потенційним результат</w:t>
      </w:r>
      <w:r w:rsidR="00DC2F9B" w:rsidRPr="00811481">
        <w:rPr>
          <w:rFonts w:ascii="Times New Roman" w:eastAsia="Times New Roman" w:hAnsi="Times New Roman" w:cs="Times New Roman"/>
          <w:b/>
          <w:bCs/>
          <w:sz w:val="28"/>
          <w:szCs w:val="28"/>
          <w:lang w:val="uk-UA" w:eastAsia="ru-RU"/>
        </w:rPr>
        <w:t>ом</w:t>
      </w:r>
      <w:r w:rsidRPr="00811481">
        <w:rPr>
          <w:rFonts w:ascii="Times New Roman" w:eastAsia="Times New Roman" w:hAnsi="Times New Roman" w:cs="Times New Roman"/>
          <w:b/>
          <w:bCs/>
          <w:sz w:val="28"/>
          <w:szCs w:val="28"/>
          <w:lang w:val="uk-UA" w:eastAsia="ru-RU"/>
        </w:rPr>
        <w:t xml:space="preserve"> дослідження</w:t>
      </w:r>
      <w:r w:rsidR="00811481">
        <w:rPr>
          <w:rFonts w:ascii="Times New Roman" w:eastAsia="Times New Roman" w:hAnsi="Times New Roman" w:cs="Times New Roman"/>
          <w:b/>
          <w:bCs/>
          <w:sz w:val="28"/>
          <w:szCs w:val="28"/>
          <w:lang w:val="uk-UA" w:eastAsia="ru-RU"/>
        </w:rPr>
        <w:t xml:space="preserve"> </w:t>
      </w:r>
      <w:r w:rsidR="00EC5F88">
        <w:rPr>
          <w:rFonts w:ascii="Times New Roman" w:eastAsia="Times New Roman" w:hAnsi="Times New Roman" w:cs="Times New Roman"/>
          <w:sz w:val="28"/>
          <w:szCs w:val="28"/>
          <w:lang w:val="uk-UA" w:eastAsia="ru-RU"/>
        </w:rPr>
        <w:t>є запропонована послідовність формування інвестиційної стратегії</w:t>
      </w:r>
      <w:r w:rsidR="00E71E6C" w:rsidRPr="00EC5F88">
        <w:rPr>
          <w:rFonts w:ascii="Times New Roman" w:eastAsia="Times New Roman" w:hAnsi="Times New Roman" w:cs="Times New Roman"/>
          <w:color w:val="FF0000"/>
          <w:sz w:val="28"/>
          <w:szCs w:val="28"/>
          <w:lang w:val="uk-UA" w:eastAsia="ru-RU"/>
        </w:rPr>
        <w:t xml:space="preserve"> </w:t>
      </w:r>
      <w:r w:rsidR="00E71E6C">
        <w:rPr>
          <w:rFonts w:ascii="Times New Roman" w:eastAsia="Times New Roman" w:hAnsi="Times New Roman" w:cs="Times New Roman"/>
          <w:sz w:val="28"/>
          <w:szCs w:val="28"/>
          <w:lang w:val="uk-UA" w:eastAsia="ru-RU"/>
        </w:rPr>
        <w:t xml:space="preserve">та </w:t>
      </w:r>
      <w:r w:rsidR="00E31C75">
        <w:rPr>
          <w:rFonts w:ascii="Times New Roman" w:eastAsia="Times New Roman" w:hAnsi="Times New Roman" w:cs="Times New Roman"/>
          <w:sz w:val="28"/>
          <w:szCs w:val="28"/>
          <w:lang w:val="uk-UA" w:eastAsia="ru-RU"/>
        </w:rPr>
        <w:t>розробка рекомендацій підвищення рівня фінансового потенціалу інвестиційної діяльності АТ «СГ «ТАС».</w:t>
      </w:r>
    </w:p>
    <w:p w14:paraId="151D04ED" w14:textId="5BB07129" w:rsidR="00803346" w:rsidRPr="00BE541F" w:rsidRDefault="00726154" w:rsidP="00BB7322">
      <w:pPr>
        <w:spacing w:before="0" w:after="0"/>
        <w:ind w:left="0" w:right="0" w:firstLine="709"/>
        <w:rPr>
          <w:rFonts w:ascii="Times New Roman" w:eastAsia="Times New Roman" w:hAnsi="Times New Roman" w:cs="Times New Roman"/>
          <w:color w:val="FF0000"/>
          <w:sz w:val="28"/>
          <w:szCs w:val="28"/>
          <w:lang w:val="uk-UA" w:eastAsia="ru-RU"/>
        </w:rPr>
      </w:pPr>
      <w:r w:rsidRPr="00BE541F">
        <w:rPr>
          <w:rFonts w:ascii="Times New Roman" w:eastAsia="Times New Roman" w:hAnsi="Times New Roman" w:cs="Times New Roman"/>
          <w:color w:val="FF0000"/>
          <w:sz w:val="28"/>
          <w:szCs w:val="28"/>
          <w:lang w:val="uk-UA" w:eastAsia="ru-RU"/>
        </w:rPr>
        <w:br w:type="page"/>
      </w:r>
    </w:p>
    <w:p w14:paraId="49E42783" w14:textId="5E66B805" w:rsidR="008C253C" w:rsidRDefault="005728C2" w:rsidP="004F3D34">
      <w:pPr>
        <w:pStyle w:val="10"/>
        <w:spacing w:before="0"/>
        <w:ind w:left="0" w:right="0"/>
        <w:jc w:val="center"/>
        <w:rPr>
          <w:rFonts w:ascii="Times New Roman" w:hAnsi="Times New Roman" w:cs="Times New Roman"/>
          <w:b/>
          <w:color w:val="000000" w:themeColor="text1"/>
          <w:sz w:val="28"/>
          <w:szCs w:val="36"/>
          <w:lang w:val="uk-UA"/>
        </w:rPr>
      </w:pPr>
      <w:bookmarkStart w:id="2" w:name="_Toc138006995"/>
      <w:r w:rsidRPr="00DC1E49">
        <w:rPr>
          <w:rFonts w:ascii="Times New Roman" w:hAnsi="Times New Roman" w:cs="Times New Roman"/>
          <w:b/>
          <w:color w:val="000000" w:themeColor="text1"/>
          <w:sz w:val="28"/>
          <w:szCs w:val="36"/>
          <w:lang w:val="uk-UA"/>
        </w:rPr>
        <w:lastRenderedPageBreak/>
        <w:t>РОЗДІЛ</w:t>
      </w:r>
      <w:r w:rsidR="00183329" w:rsidRPr="00DC1E49">
        <w:rPr>
          <w:rFonts w:ascii="Times New Roman" w:hAnsi="Times New Roman" w:cs="Times New Roman"/>
          <w:b/>
          <w:color w:val="000000" w:themeColor="text1"/>
          <w:sz w:val="28"/>
          <w:szCs w:val="36"/>
          <w:lang w:val="uk-UA"/>
        </w:rPr>
        <w:t xml:space="preserve"> </w:t>
      </w:r>
      <w:r w:rsidRPr="00DC1E49">
        <w:rPr>
          <w:rFonts w:ascii="Times New Roman" w:hAnsi="Times New Roman" w:cs="Times New Roman"/>
          <w:b/>
          <w:color w:val="000000" w:themeColor="text1"/>
          <w:sz w:val="28"/>
          <w:szCs w:val="36"/>
          <w:lang w:val="uk-UA"/>
        </w:rPr>
        <w:t>І.</w:t>
      </w:r>
      <w:r w:rsidR="00183329" w:rsidRPr="00DC1E49">
        <w:rPr>
          <w:rFonts w:ascii="Times New Roman" w:hAnsi="Times New Roman" w:cs="Times New Roman"/>
          <w:b/>
          <w:color w:val="000000" w:themeColor="text1"/>
          <w:sz w:val="28"/>
          <w:szCs w:val="36"/>
          <w:lang w:val="uk-UA"/>
        </w:rPr>
        <w:t xml:space="preserve"> </w:t>
      </w:r>
      <w:r w:rsidR="00184C98" w:rsidRPr="00DC1E49">
        <w:rPr>
          <w:rFonts w:ascii="Times New Roman" w:hAnsi="Times New Roman" w:cs="Times New Roman"/>
          <w:b/>
          <w:color w:val="000000" w:themeColor="text1"/>
          <w:sz w:val="28"/>
          <w:szCs w:val="36"/>
          <w:lang w:val="uk-UA"/>
        </w:rPr>
        <w:t>ТЕОРЕТИЧНІ ОСНОВИ ДОСЛІДЖЕННЯ ФІНАНСОВОГО ПОТЕНЦІАЛУ ІНВЕСТИЦІЙНОЇ ДІЯЛЬНОСТІ СТРАХОВИХ КОМПАНІЙ</w:t>
      </w:r>
      <w:bookmarkEnd w:id="2"/>
    </w:p>
    <w:p w14:paraId="25AE9001" w14:textId="77777777" w:rsidR="00A7023B" w:rsidRPr="00721FA1" w:rsidRDefault="00A7023B" w:rsidP="004F3D34">
      <w:pPr>
        <w:spacing w:before="0" w:after="0"/>
        <w:ind w:left="0" w:right="0" w:firstLine="709"/>
        <w:rPr>
          <w:rFonts w:ascii="Times New Roman" w:hAnsi="Times New Roman" w:cs="Times New Roman"/>
          <w:sz w:val="28"/>
          <w:szCs w:val="28"/>
          <w:lang w:val="uk-UA"/>
        </w:rPr>
      </w:pPr>
    </w:p>
    <w:p w14:paraId="4939F2F1" w14:textId="716981C2" w:rsidR="005728C2" w:rsidRPr="00701C31" w:rsidRDefault="003A5D9B" w:rsidP="004F3D34">
      <w:pPr>
        <w:pStyle w:val="2"/>
        <w:spacing w:before="0"/>
        <w:ind w:left="0" w:right="0" w:firstLine="709"/>
        <w:rPr>
          <w:rFonts w:ascii="Times New Roman" w:hAnsi="Times New Roman" w:cs="Times New Roman"/>
          <w:b/>
          <w:color w:val="000000" w:themeColor="text1"/>
          <w:sz w:val="28"/>
          <w:szCs w:val="32"/>
          <w:lang w:val="uk-UA"/>
        </w:rPr>
      </w:pPr>
      <w:bookmarkStart w:id="3" w:name="_Toc138006996"/>
      <w:r w:rsidRPr="00701C31">
        <w:rPr>
          <w:rFonts w:ascii="Times New Roman" w:hAnsi="Times New Roman" w:cs="Times New Roman"/>
          <w:b/>
          <w:color w:val="000000" w:themeColor="text1"/>
          <w:sz w:val="28"/>
          <w:szCs w:val="32"/>
          <w:lang w:val="uk-UA"/>
        </w:rPr>
        <w:t>1.1. Сутність та значення інвестиційної діяльності страхових компаній</w:t>
      </w:r>
      <w:bookmarkEnd w:id="3"/>
    </w:p>
    <w:p w14:paraId="790C9A9A" w14:textId="77777777" w:rsidR="00486DA4" w:rsidRDefault="00486DA4" w:rsidP="004F3D34">
      <w:pPr>
        <w:spacing w:before="0" w:after="0"/>
        <w:ind w:left="0" w:right="0" w:firstLine="709"/>
        <w:rPr>
          <w:rFonts w:ascii="Times New Roman" w:eastAsia="Times New Roman" w:hAnsi="Times New Roman" w:cs="Times New Roman"/>
          <w:sz w:val="28"/>
          <w:szCs w:val="28"/>
          <w:lang w:val="uk-UA" w:eastAsia="ru-RU"/>
        </w:rPr>
      </w:pPr>
    </w:p>
    <w:p w14:paraId="662E6C82" w14:textId="6D978689"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Відповідно до закону</w:t>
      </w:r>
      <w:r w:rsidR="003E7E45">
        <w:rPr>
          <w:rFonts w:ascii="Times New Roman" w:eastAsia="Times New Roman" w:hAnsi="Times New Roman" w:cs="Times New Roman"/>
          <w:sz w:val="28"/>
          <w:szCs w:val="28"/>
          <w:lang w:val="uk-UA" w:eastAsia="ru-RU"/>
        </w:rPr>
        <w:t xml:space="preserve"> України «Про страхування»</w:t>
      </w:r>
      <w:r w:rsidRPr="00017E40">
        <w:rPr>
          <w:rFonts w:ascii="Times New Roman" w:eastAsia="Times New Roman" w:hAnsi="Times New Roman" w:cs="Times New Roman"/>
          <w:sz w:val="28"/>
          <w:szCs w:val="28"/>
          <w:lang w:val="uk-UA" w:eastAsia="ru-RU"/>
        </w:rPr>
        <w:t xml:space="preserve">, страхова діяльність </w:t>
      </w:r>
      <w:r w:rsidR="0057259B">
        <w:rPr>
          <w:rFonts w:ascii="Times New Roman" w:eastAsia="Times New Roman" w:hAnsi="Times New Roman" w:cs="Times New Roman"/>
          <w:sz w:val="28"/>
          <w:szCs w:val="28"/>
          <w:lang w:val="uk-UA" w:eastAsia="ru-RU"/>
        </w:rPr>
        <w:t xml:space="preserve">– це </w:t>
      </w:r>
      <w:r w:rsidR="003E0B4A">
        <w:rPr>
          <w:rFonts w:ascii="Times New Roman" w:eastAsia="Times New Roman" w:hAnsi="Times New Roman" w:cs="Times New Roman"/>
          <w:sz w:val="28"/>
          <w:szCs w:val="28"/>
          <w:lang w:val="uk-UA" w:eastAsia="ru-RU"/>
        </w:rPr>
        <w:t>врегульована</w:t>
      </w:r>
      <w:r w:rsidRPr="00017E40">
        <w:rPr>
          <w:rFonts w:ascii="Times New Roman" w:eastAsia="Times New Roman" w:hAnsi="Times New Roman" w:cs="Times New Roman"/>
          <w:sz w:val="28"/>
          <w:szCs w:val="28"/>
          <w:lang w:val="uk-UA" w:eastAsia="ru-RU"/>
        </w:rPr>
        <w:t xml:space="preserve"> підприємницька діяльність страховиків, яка здійснюється на підставі ліцензії та пов</w:t>
      </w:r>
      <w:r w:rsidR="004A02F8">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язана з наданням страхових послуг щодо захисту майнових інтересів громадян у разі настання певних подій (страхових випадків) за рахунок грошових фондів, що формуються шляхом сплати страхувальниками страхових платежів (страхов</w:t>
      </w:r>
      <w:r w:rsidR="001F27A6">
        <w:rPr>
          <w:rFonts w:ascii="Times New Roman" w:eastAsia="Times New Roman" w:hAnsi="Times New Roman" w:cs="Times New Roman"/>
          <w:sz w:val="28"/>
          <w:szCs w:val="28"/>
          <w:lang w:val="uk-UA" w:eastAsia="ru-RU"/>
        </w:rPr>
        <w:t>их премій, страхових внесків) [</w:t>
      </w:r>
      <w:r w:rsidR="000A6936" w:rsidRPr="000A6936">
        <w:rPr>
          <w:rFonts w:ascii="Times New Roman" w:eastAsia="Times New Roman" w:hAnsi="Times New Roman" w:cs="Times New Roman"/>
          <w:sz w:val="28"/>
          <w:szCs w:val="28"/>
          <w:lang w:val="uk-UA" w:eastAsia="ru-RU"/>
        </w:rPr>
        <w:t>2</w:t>
      </w:r>
      <w:r w:rsidRPr="00017E40">
        <w:rPr>
          <w:rFonts w:ascii="Times New Roman" w:eastAsia="Times New Roman" w:hAnsi="Times New Roman" w:cs="Times New Roman"/>
          <w:sz w:val="28"/>
          <w:szCs w:val="28"/>
          <w:lang w:val="uk-UA" w:eastAsia="ru-RU"/>
        </w:rPr>
        <w:t xml:space="preserve">]. </w:t>
      </w:r>
    </w:p>
    <w:p w14:paraId="1E05A30D" w14:textId="585F5B35"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Страхування є важливим сектором економіки, що забезпечує страховий захист фізичних осіб та суб</w:t>
      </w:r>
      <w:r w:rsidR="00DC2A6A">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єктів господарювання, а також генерує інвестиційні ресурси для розвитку економіки. Основним завданням сектору в цій сфері є створення резервів капіталу для розвитку економіки [</w:t>
      </w:r>
      <w:r w:rsidR="000A6936" w:rsidRPr="000A6936">
        <w:rPr>
          <w:rFonts w:ascii="Times New Roman" w:eastAsia="Times New Roman" w:hAnsi="Times New Roman" w:cs="Times New Roman"/>
          <w:sz w:val="28"/>
          <w:szCs w:val="28"/>
          <w:lang w:eastAsia="ru-RU"/>
        </w:rPr>
        <w:t>25</w:t>
      </w:r>
      <w:r w:rsidRPr="00017E40">
        <w:rPr>
          <w:rFonts w:ascii="Times New Roman" w:eastAsia="Times New Roman" w:hAnsi="Times New Roman" w:cs="Times New Roman"/>
          <w:sz w:val="28"/>
          <w:szCs w:val="28"/>
          <w:lang w:val="uk-UA" w:eastAsia="ru-RU"/>
        </w:rPr>
        <w:t xml:space="preserve">]. </w:t>
      </w:r>
    </w:p>
    <w:p w14:paraId="594CEBCF" w14:textId="5F5A7D16" w:rsidR="00017E40" w:rsidRPr="00017E40" w:rsidRDefault="005C4011"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Страхова компанія утворюється у формі товариства, яке бере на себе відповідальність за ризики суб</w:t>
      </w:r>
      <w:r w:rsidR="00DC2A6A">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єктів господарювання на компенсаційній основі</w:t>
      </w:r>
      <w:r>
        <w:rPr>
          <w:rFonts w:ascii="Times New Roman" w:eastAsia="Times New Roman" w:hAnsi="Times New Roman" w:cs="Times New Roman"/>
          <w:sz w:val="28"/>
          <w:szCs w:val="28"/>
          <w:lang w:val="uk-UA" w:eastAsia="ru-RU"/>
        </w:rPr>
        <w:t xml:space="preserve">. </w:t>
      </w:r>
      <w:r w:rsidR="00A67AF9">
        <w:rPr>
          <w:rFonts w:ascii="Times New Roman" w:eastAsia="Times New Roman" w:hAnsi="Times New Roman" w:cs="Times New Roman"/>
          <w:sz w:val="28"/>
          <w:szCs w:val="28"/>
          <w:lang w:val="uk-UA" w:eastAsia="ru-RU"/>
        </w:rPr>
        <w:t>Мета ж цієї діяльності: мінімізація, організація</w:t>
      </w:r>
      <w:r w:rsidRPr="00017E40">
        <w:rPr>
          <w:rFonts w:ascii="Times New Roman" w:eastAsia="Times New Roman" w:hAnsi="Times New Roman" w:cs="Times New Roman"/>
          <w:sz w:val="28"/>
          <w:szCs w:val="28"/>
          <w:lang w:val="uk-UA" w:eastAsia="ru-RU"/>
        </w:rPr>
        <w:t xml:space="preserve"> взаємодопомоги та захисту від наслідків нещасних випадків і</w:t>
      </w:r>
      <w:r w:rsidR="00A67AF9">
        <w:rPr>
          <w:rFonts w:ascii="Times New Roman" w:eastAsia="Times New Roman" w:hAnsi="Times New Roman" w:cs="Times New Roman"/>
          <w:sz w:val="28"/>
          <w:szCs w:val="28"/>
          <w:lang w:val="uk-UA" w:eastAsia="ru-RU"/>
        </w:rPr>
        <w:t xml:space="preserve"> катастроф, що зазначається, насамперед, при укладанні угоди про страхування</w:t>
      </w:r>
      <w:r>
        <w:rPr>
          <w:rFonts w:ascii="Times New Roman" w:eastAsia="Times New Roman" w:hAnsi="Times New Roman" w:cs="Times New Roman"/>
          <w:sz w:val="28"/>
          <w:szCs w:val="28"/>
          <w:lang w:val="uk-UA" w:eastAsia="ru-RU"/>
        </w:rPr>
        <w:t xml:space="preserve">. </w:t>
      </w:r>
      <w:r w:rsidR="00017E40" w:rsidRPr="00017E40">
        <w:rPr>
          <w:rFonts w:ascii="Times New Roman" w:eastAsia="Times New Roman" w:hAnsi="Times New Roman" w:cs="Times New Roman"/>
          <w:sz w:val="28"/>
          <w:szCs w:val="28"/>
          <w:lang w:val="uk-UA" w:eastAsia="ru-RU"/>
        </w:rPr>
        <w:t xml:space="preserve">Існування </w:t>
      </w:r>
      <w:r>
        <w:rPr>
          <w:rFonts w:ascii="Times New Roman" w:eastAsia="Times New Roman" w:hAnsi="Times New Roman" w:cs="Times New Roman"/>
          <w:sz w:val="28"/>
          <w:szCs w:val="28"/>
          <w:lang w:val="uk-UA" w:eastAsia="ru-RU"/>
        </w:rPr>
        <w:t xml:space="preserve">діяльності </w:t>
      </w:r>
      <w:r w:rsidR="00017E40" w:rsidRPr="00017E40">
        <w:rPr>
          <w:rFonts w:ascii="Times New Roman" w:eastAsia="Times New Roman" w:hAnsi="Times New Roman" w:cs="Times New Roman"/>
          <w:sz w:val="28"/>
          <w:szCs w:val="28"/>
          <w:lang w:val="uk-UA" w:eastAsia="ru-RU"/>
        </w:rPr>
        <w:t>страхування</w:t>
      </w:r>
      <w:r w:rsidR="00D45FCB">
        <w:rPr>
          <w:rFonts w:ascii="Times New Roman" w:eastAsia="Times New Roman" w:hAnsi="Times New Roman" w:cs="Times New Roman"/>
          <w:sz w:val="28"/>
          <w:szCs w:val="28"/>
          <w:lang w:val="uk-UA" w:eastAsia="ru-RU"/>
        </w:rPr>
        <w:t xml:space="preserve">, </w:t>
      </w:r>
      <w:r w:rsidR="00017E40" w:rsidRPr="00017E40">
        <w:rPr>
          <w:rFonts w:ascii="Times New Roman" w:eastAsia="Times New Roman" w:hAnsi="Times New Roman" w:cs="Times New Roman"/>
          <w:sz w:val="28"/>
          <w:szCs w:val="28"/>
          <w:lang w:val="uk-UA" w:eastAsia="ru-RU"/>
        </w:rPr>
        <w:t>як бізнес-моделі</w:t>
      </w:r>
      <w:r w:rsidR="00D45FCB">
        <w:rPr>
          <w:rFonts w:ascii="Times New Roman" w:eastAsia="Times New Roman" w:hAnsi="Times New Roman" w:cs="Times New Roman"/>
          <w:sz w:val="28"/>
          <w:szCs w:val="28"/>
          <w:lang w:val="uk-UA" w:eastAsia="ru-RU"/>
        </w:rPr>
        <w:t>,</w:t>
      </w:r>
      <w:r w:rsidR="00017E40" w:rsidRPr="00017E40">
        <w:rPr>
          <w:rFonts w:ascii="Times New Roman" w:eastAsia="Times New Roman" w:hAnsi="Times New Roman" w:cs="Times New Roman"/>
          <w:sz w:val="28"/>
          <w:szCs w:val="28"/>
          <w:lang w:val="uk-UA" w:eastAsia="ru-RU"/>
        </w:rPr>
        <w:t xml:space="preserve"> дозволяє </w:t>
      </w:r>
      <w:r>
        <w:rPr>
          <w:rFonts w:ascii="Times New Roman" w:eastAsia="Times New Roman" w:hAnsi="Times New Roman" w:cs="Times New Roman"/>
          <w:sz w:val="28"/>
          <w:szCs w:val="28"/>
          <w:lang w:val="uk-UA" w:eastAsia="ru-RU"/>
        </w:rPr>
        <w:t>їй</w:t>
      </w:r>
      <w:r w:rsidR="00017E40" w:rsidRPr="00017E40">
        <w:rPr>
          <w:rFonts w:ascii="Times New Roman" w:eastAsia="Times New Roman" w:hAnsi="Times New Roman" w:cs="Times New Roman"/>
          <w:sz w:val="28"/>
          <w:szCs w:val="28"/>
          <w:lang w:val="uk-UA" w:eastAsia="ru-RU"/>
        </w:rPr>
        <w:t xml:space="preserve"> задовольняти широкий спектр потреб</w:t>
      </w:r>
      <w:r w:rsidR="00A67AF9">
        <w:rPr>
          <w:rFonts w:ascii="Times New Roman" w:eastAsia="Times New Roman" w:hAnsi="Times New Roman" w:cs="Times New Roman"/>
          <w:sz w:val="28"/>
          <w:szCs w:val="28"/>
          <w:lang w:val="uk-UA" w:eastAsia="ru-RU"/>
        </w:rPr>
        <w:t xml:space="preserve"> з рівномірним попитом на самому ринку фінансових послуг </w:t>
      </w:r>
      <w:r w:rsidR="00017E40" w:rsidRPr="00017E40">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eastAsia="ru-RU"/>
        </w:rPr>
        <w:t>27</w:t>
      </w:r>
      <w:r w:rsidR="00017E40" w:rsidRPr="00017E40">
        <w:rPr>
          <w:rFonts w:ascii="Times New Roman" w:eastAsia="Times New Roman" w:hAnsi="Times New Roman" w:cs="Times New Roman"/>
          <w:sz w:val="28"/>
          <w:szCs w:val="28"/>
          <w:lang w:val="uk-UA" w:eastAsia="ru-RU"/>
        </w:rPr>
        <w:t>].</w:t>
      </w:r>
    </w:p>
    <w:p w14:paraId="76FF45FA" w14:textId="4C35E532" w:rsidR="00017E40" w:rsidRPr="00017E40" w:rsidRDefault="00A67AF9"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Страхові організації, частіше за все,</w:t>
      </w:r>
      <w:r w:rsidR="00017E40" w:rsidRPr="00017E40">
        <w:rPr>
          <w:rFonts w:ascii="Times New Roman" w:eastAsia="Times New Roman" w:hAnsi="Times New Roman" w:cs="Times New Roman"/>
          <w:sz w:val="28"/>
          <w:szCs w:val="28"/>
          <w:lang w:val="uk-UA" w:eastAsia="ru-RU"/>
        </w:rPr>
        <w:t xml:space="preserve"> називають</w:t>
      </w:r>
      <w:r w:rsidR="00374490">
        <w:rPr>
          <w:rFonts w:ascii="Times New Roman" w:eastAsia="Times New Roman" w:hAnsi="Times New Roman" w:cs="Times New Roman"/>
          <w:sz w:val="28"/>
          <w:szCs w:val="28"/>
          <w:lang w:val="uk-UA" w:eastAsia="ru-RU"/>
        </w:rPr>
        <w:t>ся</w:t>
      </w:r>
      <w:r w:rsidR="00017E40" w:rsidRPr="00017E40">
        <w:rPr>
          <w:rFonts w:ascii="Times New Roman" w:eastAsia="Times New Roman" w:hAnsi="Times New Roman" w:cs="Times New Roman"/>
          <w:sz w:val="28"/>
          <w:szCs w:val="28"/>
          <w:lang w:val="uk-UA" w:eastAsia="ru-RU"/>
        </w:rPr>
        <w:t xml:space="preserve"> саме компан</w:t>
      </w:r>
      <w:r w:rsidR="00374490">
        <w:rPr>
          <w:rFonts w:ascii="Times New Roman" w:eastAsia="Times New Roman" w:hAnsi="Times New Roman" w:cs="Times New Roman"/>
          <w:sz w:val="28"/>
          <w:szCs w:val="28"/>
          <w:lang w:val="uk-UA" w:eastAsia="ru-RU"/>
        </w:rPr>
        <w:t>іями</w:t>
      </w:r>
      <w:r>
        <w:rPr>
          <w:rFonts w:ascii="Times New Roman" w:eastAsia="Times New Roman" w:hAnsi="Times New Roman" w:cs="Times New Roman"/>
          <w:sz w:val="28"/>
          <w:szCs w:val="28"/>
          <w:lang w:val="uk-UA" w:eastAsia="ru-RU"/>
        </w:rPr>
        <w:t>,</w:t>
      </w:r>
      <w:r w:rsidR="00017E40" w:rsidRPr="00017E40">
        <w:rPr>
          <w:rFonts w:ascii="Times New Roman" w:eastAsia="Times New Roman" w:hAnsi="Times New Roman" w:cs="Times New Roman"/>
          <w:sz w:val="28"/>
          <w:szCs w:val="28"/>
          <w:lang w:val="uk-UA" w:eastAsia="ru-RU"/>
        </w:rPr>
        <w:t xml:space="preserve"> оскільки </w:t>
      </w:r>
      <w:r>
        <w:rPr>
          <w:rFonts w:ascii="Times New Roman" w:eastAsia="Times New Roman" w:hAnsi="Times New Roman" w:cs="Times New Roman"/>
          <w:sz w:val="28"/>
          <w:szCs w:val="28"/>
          <w:lang w:val="uk-UA" w:eastAsia="ru-RU"/>
        </w:rPr>
        <w:t>міжнародна термінологія</w:t>
      </w:r>
      <w:r w:rsidR="00017E40" w:rsidRPr="00017E40">
        <w:rPr>
          <w:rFonts w:ascii="Times New Roman" w:eastAsia="Times New Roman" w:hAnsi="Times New Roman" w:cs="Times New Roman"/>
          <w:sz w:val="28"/>
          <w:szCs w:val="28"/>
          <w:lang w:val="uk-UA" w:eastAsia="ru-RU"/>
        </w:rPr>
        <w:t xml:space="preserve"> глобального ринку стала більш поширеною в нашій країні.</w:t>
      </w:r>
    </w:p>
    <w:p w14:paraId="3A2C8999" w14:textId="4FC64EF4"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 xml:space="preserve">Страхова компанія </w:t>
      </w:r>
      <w:r w:rsidR="00374490">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 xml:space="preserve"> це офіційно визнана юридична особа, </w:t>
      </w:r>
      <w:r w:rsidR="00D95423">
        <w:rPr>
          <w:rFonts w:ascii="Times New Roman" w:eastAsia="Times New Roman" w:hAnsi="Times New Roman" w:cs="Times New Roman"/>
          <w:sz w:val="28"/>
          <w:szCs w:val="28"/>
          <w:lang w:val="uk-UA" w:eastAsia="ru-RU"/>
        </w:rPr>
        <w:t>що може проводити свою діяльність у формі</w:t>
      </w:r>
      <w:r w:rsidRPr="00017E40">
        <w:rPr>
          <w:rFonts w:ascii="Times New Roman" w:eastAsia="Times New Roman" w:hAnsi="Times New Roman" w:cs="Times New Roman"/>
          <w:sz w:val="28"/>
          <w:szCs w:val="28"/>
          <w:lang w:val="uk-UA" w:eastAsia="ru-RU"/>
        </w:rPr>
        <w:t xml:space="preserve"> товар</w:t>
      </w:r>
      <w:r w:rsidR="00D95423">
        <w:rPr>
          <w:rFonts w:ascii="Times New Roman" w:eastAsia="Times New Roman" w:hAnsi="Times New Roman" w:cs="Times New Roman"/>
          <w:sz w:val="28"/>
          <w:szCs w:val="28"/>
          <w:lang w:val="uk-UA" w:eastAsia="ru-RU"/>
        </w:rPr>
        <w:t>иства</w:t>
      </w:r>
      <w:r w:rsidR="00374490">
        <w:rPr>
          <w:rFonts w:ascii="Times New Roman" w:eastAsia="Times New Roman" w:hAnsi="Times New Roman" w:cs="Times New Roman"/>
          <w:sz w:val="28"/>
          <w:szCs w:val="28"/>
          <w:lang w:val="uk-UA" w:eastAsia="ru-RU"/>
        </w:rPr>
        <w:t xml:space="preserve"> з повною</w:t>
      </w:r>
      <w:r w:rsidRPr="00017E40">
        <w:rPr>
          <w:rFonts w:ascii="Times New Roman" w:eastAsia="Times New Roman" w:hAnsi="Times New Roman" w:cs="Times New Roman"/>
          <w:sz w:val="28"/>
          <w:szCs w:val="28"/>
          <w:lang w:val="uk-UA" w:eastAsia="ru-RU"/>
        </w:rPr>
        <w:t xml:space="preserve"> відповідальністю, </w:t>
      </w:r>
      <w:r w:rsidR="00D95423">
        <w:rPr>
          <w:rFonts w:ascii="Times New Roman" w:eastAsia="Times New Roman" w:hAnsi="Times New Roman" w:cs="Times New Roman"/>
          <w:sz w:val="28"/>
          <w:szCs w:val="28"/>
          <w:lang w:val="uk-UA" w:eastAsia="ru-RU"/>
        </w:rPr>
        <w:t>повного</w:t>
      </w:r>
      <w:r w:rsidRPr="00017E40">
        <w:rPr>
          <w:rFonts w:ascii="Times New Roman" w:eastAsia="Times New Roman" w:hAnsi="Times New Roman" w:cs="Times New Roman"/>
          <w:sz w:val="28"/>
          <w:szCs w:val="28"/>
          <w:lang w:val="uk-UA" w:eastAsia="ru-RU"/>
        </w:rPr>
        <w:t xml:space="preserve">, </w:t>
      </w:r>
      <w:r w:rsidR="00D95423">
        <w:rPr>
          <w:rFonts w:ascii="Times New Roman" w:eastAsia="Times New Roman" w:hAnsi="Times New Roman" w:cs="Times New Roman"/>
          <w:sz w:val="28"/>
          <w:szCs w:val="28"/>
          <w:lang w:val="uk-UA" w:eastAsia="ru-RU"/>
        </w:rPr>
        <w:t>акціонерного</w:t>
      </w:r>
      <w:r w:rsidR="00374490">
        <w:rPr>
          <w:rFonts w:ascii="Times New Roman" w:eastAsia="Times New Roman" w:hAnsi="Times New Roman" w:cs="Times New Roman"/>
          <w:sz w:val="28"/>
          <w:szCs w:val="28"/>
          <w:lang w:val="uk-UA" w:eastAsia="ru-RU"/>
        </w:rPr>
        <w:t xml:space="preserve"> </w:t>
      </w:r>
      <w:r w:rsidR="00D95423">
        <w:rPr>
          <w:rFonts w:ascii="Times New Roman" w:eastAsia="Times New Roman" w:hAnsi="Times New Roman" w:cs="Times New Roman"/>
          <w:sz w:val="28"/>
          <w:szCs w:val="28"/>
          <w:lang w:val="uk-UA" w:eastAsia="ru-RU"/>
        </w:rPr>
        <w:t>або командитного товариства</w:t>
      </w:r>
      <w:r w:rsidRPr="00017E40">
        <w:rPr>
          <w:rFonts w:ascii="Times New Roman" w:eastAsia="Times New Roman" w:hAnsi="Times New Roman" w:cs="Times New Roman"/>
          <w:sz w:val="28"/>
          <w:szCs w:val="28"/>
          <w:lang w:val="uk-UA" w:eastAsia="ru-RU"/>
        </w:rPr>
        <w:t xml:space="preserve">, яка </w:t>
      </w:r>
      <w:r w:rsidR="00374490">
        <w:rPr>
          <w:rFonts w:ascii="Times New Roman" w:eastAsia="Times New Roman" w:hAnsi="Times New Roman" w:cs="Times New Roman"/>
          <w:sz w:val="28"/>
          <w:szCs w:val="28"/>
          <w:lang w:val="uk-UA" w:eastAsia="ru-RU"/>
        </w:rPr>
        <w:t xml:space="preserve">на правовому рівні </w:t>
      </w:r>
      <w:r w:rsidRPr="00017E40">
        <w:rPr>
          <w:rFonts w:ascii="Times New Roman" w:eastAsia="Times New Roman" w:hAnsi="Times New Roman" w:cs="Times New Roman"/>
          <w:sz w:val="28"/>
          <w:szCs w:val="28"/>
          <w:lang w:val="uk-UA" w:eastAsia="ru-RU"/>
        </w:rPr>
        <w:t>уповноважена виконувати функції страховика</w:t>
      </w:r>
      <w:r w:rsidR="001F27A6">
        <w:rPr>
          <w:rFonts w:ascii="Times New Roman" w:eastAsia="Times New Roman" w:hAnsi="Times New Roman" w:cs="Times New Roman"/>
          <w:sz w:val="28"/>
          <w:szCs w:val="28"/>
          <w:lang w:val="uk-UA" w:eastAsia="ru-RU"/>
        </w:rPr>
        <w:t xml:space="preserve"> </w:t>
      </w:r>
      <w:r w:rsidR="003B497B">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eastAsia="ru-RU"/>
        </w:rPr>
        <w:t>35</w:t>
      </w:r>
      <w:r w:rsidR="001F27A6" w:rsidRPr="00017E40">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 xml:space="preserve"> </w:t>
      </w:r>
    </w:p>
    <w:p w14:paraId="59A77D22" w14:textId="5D1600F3"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lastRenderedPageBreak/>
        <w:t>Перш за все, більшість страхових компаній в Україні організован</w:t>
      </w:r>
      <w:r w:rsidR="00DB4CF1">
        <w:rPr>
          <w:rFonts w:ascii="Times New Roman" w:eastAsia="Times New Roman" w:hAnsi="Times New Roman" w:cs="Times New Roman"/>
          <w:sz w:val="28"/>
          <w:szCs w:val="28"/>
          <w:lang w:val="uk-UA" w:eastAsia="ru-RU"/>
        </w:rPr>
        <w:t>і у формі акціонерних товариств та, н</w:t>
      </w:r>
      <w:r w:rsidRPr="00017E40">
        <w:rPr>
          <w:rFonts w:ascii="Times New Roman" w:eastAsia="Times New Roman" w:hAnsi="Times New Roman" w:cs="Times New Roman"/>
          <w:sz w:val="28"/>
          <w:szCs w:val="28"/>
          <w:lang w:val="uk-UA" w:eastAsia="ru-RU"/>
        </w:rPr>
        <w:t xml:space="preserve">езважаючи на те, що </w:t>
      </w:r>
      <w:r w:rsidR="00DB4CF1">
        <w:rPr>
          <w:rFonts w:ascii="Times New Roman" w:eastAsia="Times New Roman" w:hAnsi="Times New Roman" w:cs="Times New Roman"/>
          <w:sz w:val="28"/>
          <w:szCs w:val="28"/>
          <w:lang w:val="uk-UA" w:eastAsia="ru-RU"/>
        </w:rPr>
        <w:t>НБУ</w:t>
      </w:r>
      <w:r w:rsidRPr="00017E40">
        <w:rPr>
          <w:rFonts w:ascii="Times New Roman" w:eastAsia="Times New Roman" w:hAnsi="Times New Roman" w:cs="Times New Roman"/>
          <w:sz w:val="28"/>
          <w:szCs w:val="28"/>
          <w:lang w:val="uk-UA" w:eastAsia="ru-RU"/>
        </w:rPr>
        <w:t xml:space="preserve"> підтримує акціонерні товариства як єдину організаційно-правову форму управл</w:t>
      </w:r>
      <w:r w:rsidR="00D95423">
        <w:rPr>
          <w:rFonts w:ascii="Times New Roman" w:eastAsia="Times New Roman" w:hAnsi="Times New Roman" w:cs="Times New Roman"/>
          <w:sz w:val="28"/>
          <w:szCs w:val="28"/>
          <w:lang w:val="uk-UA" w:eastAsia="ru-RU"/>
        </w:rPr>
        <w:t>іння страховою компанією</w:t>
      </w:r>
      <w:r w:rsidR="00DB4CF1">
        <w:rPr>
          <w:rFonts w:ascii="Times New Roman" w:eastAsia="Times New Roman" w:hAnsi="Times New Roman" w:cs="Times New Roman"/>
          <w:sz w:val="28"/>
          <w:szCs w:val="28"/>
          <w:lang w:val="uk-UA" w:eastAsia="ru-RU"/>
        </w:rPr>
        <w:t>, організації інших правових видів</w:t>
      </w:r>
      <w:r w:rsidRPr="00017E40">
        <w:rPr>
          <w:rFonts w:ascii="Times New Roman" w:eastAsia="Times New Roman" w:hAnsi="Times New Roman" w:cs="Times New Roman"/>
          <w:sz w:val="28"/>
          <w:szCs w:val="28"/>
          <w:lang w:val="uk-UA" w:eastAsia="ru-RU"/>
        </w:rPr>
        <w:t xml:space="preserve"> все ще </w:t>
      </w:r>
      <w:r w:rsidR="00DB4CF1">
        <w:rPr>
          <w:rFonts w:ascii="Times New Roman" w:eastAsia="Times New Roman" w:hAnsi="Times New Roman" w:cs="Times New Roman"/>
          <w:sz w:val="28"/>
          <w:szCs w:val="28"/>
          <w:lang w:val="uk-UA" w:eastAsia="ru-RU"/>
        </w:rPr>
        <w:t>продовжують своє існування</w:t>
      </w:r>
      <w:r w:rsidR="00BD358A">
        <w:rPr>
          <w:rFonts w:ascii="Times New Roman" w:eastAsia="Times New Roman" w:hAnsi="Times New Roman" w:cs="Times New Roman"/>
          <w:sz w:val="28"/>
          <w:szCs w:val="28"/>
          <w:lang w:val="uk-UA" w:eastAsia="ru-RU"/>
        </w:rPr>
        <w:t xml:space="preserve"> </w:t>
      </w:r>
      <w:r w:rsidR="00BD358A" w:rsidRPr="00BD358A">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29</w:t>
      </w:r>
      <w:r w:rsidR="00BD358A" w:rsidRPr="00BD358A">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w:t>
      </w:r>
    </w:p>
    <w:p w14:paraId="0978774B" w14:textId="243797D3" w:rsidR="00017E40" w:rsidRDefault="001F27A6"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Тобто,</w:t>
      </w:r>
      <w:r w:rsidR="000A4C1D">
        <w:rPr>
          <w:rFonts w:ascii="Times New Roman" w:eastAsia="Times New Roman" w:hAnsi="Times New Roman" w:cs="Times New Roman"/>
          <w:sz w:val="28"/>
          <w:szCs w:val="28"/>
          <w:lang w:val="uk-UA" w:eastAsia="ru-RU"/>
        </w:rPr>
        <w:t xml:space="preserve"> </w:t>
      </w:r>
      <w:r w:rsidR="00017E40" w:rsidRPr="00017E40">
        <w:rPr>
          <w:rFonts w:ascii="Times New Roman" w:eastAsia="Times New Roman" w:hAnsi="Times New Roman" w:cs="Times New Roman"/>
          <w:sz w:val="28"/>
          <w:szCs w:val="28"/>
          <w:lang w:val="uk-UA" w:eastAsia="ru-RU"/>
        </w:rPr>
        <w:t>юридична особа, яка здійснює страхову діяльність, а саме</w:t>
      </w:r>
      <w:r w:rsidR="00DB4CF1">
        <w:rPr>
          <w:rFonts w:ascii="Times New Roman" w:eastAsia="Times New Roman" w:hAnsi="Times New Roman" w:cs="Times New Roman"/>
          <w:sz w:val="28"/>
          <w:szCs w:val="28"/>
          <w:lang w:val="uk-UA" w:eastAsia="ru-RU"/>
        </w:rPr>
        <w:t>:</w:t>
      </w:r>
      <w:r w:rsidR="00017E40" w:rsidRPr="00017E40">
        <w:rPr>
          <w:rFonts w:ascii="Times New Roman" w:eastAsia="Times New Roman" w:hAnsi="Times New Roman" w:cs="Times New Roman"/>
          <w:sz w:val="28"/>
          <w:szCs w:val="28"/>
          <w:lang w:val="uk-UA" w:eastAsia="ru-RU"/>
        </w:rPr>
        <w:t xml:space="preserve"> надання страхового захисту у разі настання страхового випадку, передбаченого договором, називається страховою компанією</w:t>
      </w:r>
      <w:r w:rsidR="00DB4CF1">
        <w:rPr>
          <w:rFonts w:ascii="Times New Roman" w:eastAsia="Times New Roman" w:hAnsi="Times New Roman" w:cs="Times New Roman"/>
          <w:sz w:val="28"/>
          <w:szCs w:val="28"/>
          <w:lang w:val="uk-UA" w:eastAsia="ru-RU"/>
        </w:rPr>
        <w:t xml:space="preserve"> (англ.: </w:t>
      </w:r>
      <w:r w:rsidR="00DB4CF1" w:rsidRPr="00DB4CF1">
        <w:rPr>
          <w:rFonts w:ascii="Times New Roman" w:eastAsia="Times New Roman" w:hAnsi="Times New Roman" w:cs="Times New Roman"/>
          <w:sz w:val="28"/>
          <w:szCs w:val="28"/>
          <w:lang w:val="en-US" w:eastAsia="ru-RU"/>
        </w:rPr>
        <w:t>insurance</w:t>
      </w:r>
      <w:r w:rsidR="00DB4CF1" w:rsidRPr="00DB4CF1">
        <w:rPr>
          <w:rFonts w:ascii="Times New Roman" w:eastAsia="Times New Roman" w:hAnsi="Times New Roman" w:cs="Times New Roman"/>
          <w:sz w:val="28"/>
          <w:szCs w:val="28"/>
          <w:lang w:val="uk-UA" w:eastAsia="ru-RU"/>
        </w:rPr>
        <w:t xml:space="preserve"> </w:t>
      </w:r>
      <w:r w:rsidR="00DB4CF1" w:rsidRPr="00DB4CF1">
        <w:rPr>
          <w:rFonts w:ascii="Times New Roman" w:eastAsia="Times New Roman" w:hAnsi="Times New Roman" w:cs="Times New Roman"/>
          <w:sz w:val="28"/>
          <w:szCs w:val="28"/>
          <w:lang w:val="en-US" w:eastAsia="ru-RU"/>
        </w:rPr>
        <w:t>company</w:t>
      </w:r>
      <w:r w:rsidR="00DB4CF1">
        <w:rPr>
          <w:rFonts w:ascii="Times New Roman" w:eastAsia="Times New Roman" w:hAnsi="Times New Roman" w:cs="Times New Roman"/>
          <w:sz w:val="28"/>
          <w:szCs w:val="28"/>
          <w:lang w:val="uk-UA" w:eastAsia="ru-RU"/>
        </w:rPr>
        <w:t>)</w:t>
      </w:r>
      <w:r w:rsidR="00D95423">
        <w:rPr>
          <w:rFonts w:ascii="Times New Roman" w:eastAsia="Times New Roman" w:hAnsi="Times New Roman" w:cs="Times New Roman"/>
          <w:sz w:val="28"/>
          <w:szCs w:val="28"/>
          <w:lang w:val="uk-UA" w:eastAsia="ru-RU"/>
        </w:rPr>
        <w:t>, та вона</w:t>
      </w:r>
      <w:r w:rsidR="00017E40" w:rsidRPr="00017E40">
        <w:rPr>
          <w:rFonts w:ascii="Times New Roman" w:eastAsia="Times New Roman" w:hAnsi="Times New Roman" w:cs="Times New Roman"/>
          <w:sz w:val="28"/>
          <w:szCs w:val="28"/>
          <w:lang w:val="uk-UA" w:eastAsia="ru-RU"/>
        </w:rPr>
        <w:t xml:space="preserve"> включає в себе зобов</w:t>
      </w:r>
      <w:r w:rsidR="00DC2A6A">
        <w:rPr>
          <w:rFonts w:ascii="Times New Roman" w:eastAsia="Times New Roman" w:hAnsi="Times New Roman" w:cs="Times New Roman"/>
          <w:sz w:val="28"/>
          <w:szCs w:val="28"/>
          <w:lang w:val="uk-UA" w:eastAsia="ru-RU"/>
        </w:rPr>
        <w:t>’</w:t>
      </w:r>
      <w:r w:rsidR="00017E40" w:rsidRPr="00017E40">
        <w:rPr>
          <w:rFonts w:ascii="Times New Roman" w:eastAsia="Times New Roman" w:hAnsi="Times New Roman" w:cs="Times New Roman"/>
          <w:sz w:val="28"/>
          <w:szCs w:val="28"/>
          <w:lang w:val="uk-UA" w:eastAsia="ru-RU"/>
        </w:rPr>
        <w:t>язання надавати страхові виплати в обмін на гроші, сплачені у вигляд</w:t>
      </w:r>
      <w:r w:rsidR="000903F1">
        <w:rPr>
          <w:rFonts w:ascii="Times New Roman" w:eastAsia="Times New Roman" w:hAnsi="Times New Roman" w:cs="Times New Roman"/>
          <w:sz w:val="28"/>
          <w:szCs w:val="28"/>
          <w:lang w:val="uk-UA" w:eastAsia="ru-RU"/>
        </w:rPr>
        <w:t xml:space="preserve">і страхових премій або тарифів </w:t>
      </w:r>
      <w:r w:rsidR="003B497B" w:rsidRPr="00017E40">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7</w:t>
      </w:r>
      <w:r w:rsidR="003B497B" w:rsidRPr="00017E40">
        <w:rPr>
          <w:rFonts w:ascii="Times New Roman" w:eastAsia="Times New Roman" w:hAnsi="Times New Roman" w:cs="Times New Roman"/>
          <w:sz w:val="28"/>
          <w:szCs w:val="28"/>
          <w:lang w:val="uk-UA" w:eastAsia="ru-RU"/>
        </w:rPr>
        <w:t>].</w:t>
      </w:r>
    </w:p>
    <w:p w14:paraId="2F7903BC" w14:textId="03C84C9A" w:rsidR="006C5B08" w:rsidRPr="00017E40" w:rsidRDefault="006C5B08"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Журавка О.С, Бухтіарова А.Г. та Пахненко О.М. пишуть, що: «С</w:t>
      </w:r>
      <w:r w:rsidRPr="00D948AC">
        <w:rPr>
          <w:rFonts w:ascii="Times New Roman" w:eastAsia="Times New Roman" w:hAnsi="Times New Roman" w:cs="Times New Roman"/>
          <w:sz w:val="28"/>
          <w:szCs w:val="28"/>
          <w:lang w:val="uk-UA" w:eastAsia="ru-RU"/>
        </w:rPr>
        <w:t>трахування – це вид цивільно-правових відносин</w:t>
      </w:r>
      <w:r>
        <w:rPr>
          <w:rFonts w:ascii="Times New Roman" w:eastAsia="Times New Roman" w:hAnsi="Times New Roman" w:cs="Times New Roman"/>
          <w:sz w:val="28"/>
          <w:szCs w:val="28"/>
          <w:lang w:val="uk-UA" w:eastAsia="ru-RU"/>
        </w:rPr>
        <w:t xml:space="preserve"> щодо захисту </w:t>
      </w:r>
      <w:r w:rsidRPr="00D948AC">
        <w:rPr>
          <w:rFonts w:ascii="Times New Roman" w:eastAsia="Times New Roman" w:hAnsi="Times New Roman" w:cs="Times New Roman"/>
          <w:sz w:val="28"/>
          <w:szCs w:val="28"/>
          <w:lang w:val="uk-UA" w:eastAsia="ru-RU"/>
        </w:rPr>
        <w:t>майнових інтересів громадян та юридичних ос</w:t>
      </w:r>
      <w:r>
        <w:rPr>
          <w:rFonts w:ascii="Times New Roman" w:eastAsia="Times New Roman" w:hAnsi="Times New Roman" w:cs="Times New Roman"/>
          <w:sz w:val="28"/>
          <w:szCs w:val="28"/>
          <w:lang w:val="uk-UA" w:eastAsia="ru-RU"/>
        </w:rPr>
        <w:t xml:space="preserve">іб у разі настання певних подій </w:t>
      </w:r>
      <w:r w:rsidRPr="00D948AC">
        <w:rPr>
          <w:rFonts w:ascii="Times New Roman" w:eastAsia="Times New Roman" w:hAnsi="Times New Roman" w:cs="Times New Roman"/>
          <w:sz w:val="28"/>
          <w:szCs w:val="28"/>
          <w:lang w:val="uk-UA" w:eastAsia="ru-RU"/>
        </w:rPr>
        <w:t>(страхових випадків), визначених договором страхування або чинним</w:t>
      </w:r>
      <w:r>
        <w:rPr>
          <w:rFonts w:ascii="Times New Roman" w:eastAsia="Times New Roman" w:hAnsi="Times New Roman" w:cs="Times New Roman"/>
          <w:sz w:val="28"/>
          <w:szCs w:val="28"/>
          <w:lang w:val="uk-UA" w:eastAsia="ru-RU"/>
        </w:rPr>
        <w:t xml:space="preserve"> </w:t>
      </w:r>
      <w:r w:rsidRPr="00D948AC">
        <w:rPr>
          <w:rFonts w:ascii="Times New Roman" w:eastAsia="Times New Roman" w:hAnsi="Times New Roman" w:cs="Times New Roman"/>
          <w:sz w:val="28"/>
          <w:szCs w:val="28"/>
          <w:lang w:val="uk-UA" w:eastAsia="ru-RU"/>
        </w:rPr>
        <w:t>законодавством, за рахунок грошових фонд</w:t>
      </w:r>
      <w:r>
        <w:rPr>
          <w:rFonts w:ascii="Times New Roman" w:eastAsia="Times New Roman" w:hAnsi="Times New Roman" w:cs="Times New Roman"/>
          <w:sz w:val="28"/>
          <w:szCs w:val="28"/>
          <w:lang w:val="uk-UA" w:eastAsia="ru-RU"/>
        </w:rPr>
        <w:t xml:space="preserve">ів, що формуються шляхом сплати </w:t>
      </w:r>
      <w:r w:rsidRPr="00D948AC">
        <w:rPr>
          <w:rFonts w:ascii="Times New Roman" w:eastAsia="Times New Roman" w:hAnsi="Times New Roman" w:cs="Times New Roman"/>
          <w:sz w:val="28"/>
          <w:szCs w:val="28"/>
          <w:lang w:val="uk-UA" w:eastAsia="ru-RU"/>
        </w:rPr>
        <w:t>громадянами та юридичними особами страхов</w:t>
      </w:r>
      <w:r>
        <w:rPr>
          <w:rFonts w:ascii="Times New Roman" w:eastAsia="Times New Roman" w:hAnsi="Times New Roman" w:cs="Times New Roman"/>
          <w:sz w:val="28"/>
          <w:szCs w:val="28"/>
          <w:lang w:val="uk-UA" w:eastAsia="ru-RU"/>
        </w:rPr>
        <w:t xml:space="preserve">их платежів (страхових внесків, </w:t>
      </w:r>
      <w:r w:rsidRPr="00D948AC">
        <w:rPr>
          <w:rFonts w:ascii="Times New Roman" w:eastAsia="Times New Roman" w:hAnsi="Times New Roman" w:cs="Times New Roman"/>
          <w:sz w:val="28"/>
          <w:szCs w:val="28"/>
          <w:lang w:val="uk-UA" w:eastAsia="ru-RU"/>
        </w:rPr>
        <w:t>страхових премій) та доходів від розміщення коштів цих фондів</w:t>
      </w:r>
      <w:r>
        <w:rPr>
          <w:rFonts w:ascii="Times New Roman" w:eastAsia="Times New Roman" w:hAnsi="Times New Roman" w:cs="Times New Roman"/>
          <w:sz w:val="28"/>
          <w:szCs w:val="28"/>
          <w:lang w:val="uk-UA" w:eastAsia="ru-RU"/>
        </w:rPr>
        <w:t>» [1</w:t>
      </w:r>
      <w:r w:rsidR="000A6936" w:rsidRPr="000A6936">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c. </w:t>
      </w:r>
      <w:r w:rsidRPr="007E35A8">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w:t>
      </w:r>
    </w:p>
    <w:p w14:paraId="361C79D6" w14:textId="617B4C1A" w:rsidR="003D55B1" w:rsidRDefault="003D55B1" w:rsidP="004F3D34">
      <w:pPr>
        <w:spacing w:before="0" w:after="0"/>
        <w:ind w:left="0" w:right="0" w:firstLine="709"/>
        <w:rPr>
          <w:rFonts w:ascii="Times New Roman" w:eastAsia="Times New Roman" w:hAnsi="Times New Roman" w:cs="Times New Roman"/>
          <w:sz w:val="28"/>
          <w:szCs w:val="28"/>
          <w:lang w:val="uk-UA" w:eastAsia="ru-RU"/>
        </w:rPr>
      </w:pPr>
      <w:r w:rsidRPr="00486DA4">
        <w:rPr>
          <w:rFonts w:ascii="Times New Roman" w:eastAsia="Times New Roman" w:hAnsi="Times New Roman" w:cs="Times New Roman"/>
          <w:sz w:val="28"/>
          <w:szCs w:val="28"/>
          <w:lang w:val="uk-UA" w:eastAsia="ru-RU"/>
        </w:rPr>
        <w:t>Розглянемо тлумачення поняття інвестиційна діяльність страхових компаній.</w:t>
      </w:r>
    </w:p>
    <w:p w14:paraId="7486D4A2" w14:textId="537612DD" w:rsidR="00913994" w:rsidRPr="00613097" w:rsidRDefault="001633D1"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Відповідно до закону України «Про інвестування»,</w:t>
      </w:r>
      <w:r w:rsidR="003D55B1">
        <w:rPr>
          <w:rFonts w:ascii="Times New Roman" w:eastAsia="Times New Roman" w:hAnsi="Times New Roman" w:cs="Times New Roman"/>
          <w:sz w:val="28"/>
          <w:szCs w:val="28"/>
          <w:lang w:val="uk-UA" w:eastAsia="ru-RU"/>
        </w:rPr>
        <w:t xml:space="preserve"> і</w:t>
      </w:r>
      <w:r w:rsidR="00913994" w:rsidRPr="00017E40">
        <w:rPr>
          <w:rFonts w:ascii="Times New Roman" w:eastAsia="Times New Roman" w:hAnsi="Times New Roman" w:cs="Times New Roman"/>
          <w:sz w:val="28"/>
          <w:szCs w:val="28"/>
          <w:lang w:val="uk-UA" w:eastAsia="ru-RU"/>
        </w:rPr>
        <w:t xml:space="preserve">нвестиційна діяльність </w:t>
      </w:r>
      <w:r w:rsidR="00913994">
        <w:rPr>
          <w:rFonts w:ascii="Times New Roman" w:eastAsia="Times New Roman" w:hAnsi="Times New Roman" w:cs="Times New Roman"/>
          <w:sz w:val="28"/>
          <w:szCs w:val="28"/>
          <w:lang w:val="uk-UA" w:eastAsia="ru-RU"/>
        </w:rPr>
        <w:t>–</w:t>
      </w:r>
      <w:r w:rsidR="00913994" w:rsidRPr="00017E40">
        <w:rPr>
          <w:rFonts w:ascii="Times New Roman" w:eastAsia="Times New Roman" w:hAnsi="Times New Roman" w:cs="Times New Roman"/>
          <w:sz w:val="28"/>
          <w:szCs w:val="28"/>
          <w:lang w:val="uk-UA" w:eastAsia="ru-RU"/>
        </w:rPr>
        <w:t xml:space="preserve"> це сукупність </w:t>
      </w:r>
      <w:r w:rsidR="00913994">
        <w:rPr>
          <w:rFonts w:ascii="Times New Roman" w:eastAsia="Times New Roman" w:hAnsi="Times New Roman" w:cs="Times New Roman"/>
          <w:sz w:val="28"/>
          <w:szCs w:val="28"/>
          <w:lang w:val="uk-UA" w:eastAsia="ru-RU"/>
        </w:rPr>
        <w:t>дій</w:t>
      </w:r>
      <w:r w:rsidR="00913994" w:rsidRPr="00017E40">
        <w:rPr>
          <w:rFonts w:ascii="Times New Roman" w:eastAsia="Times New Roman" w:hAnsi="Times New Roman" w:cs="Times New Roman"/>
          <w:sz w:val="28"/>
          <w:szCs w:val="28"/>
          <w:lang w:val="uk-UA" w:eastAsia="ru-RU"/>
        </w:rPr>
        <w:t xml:space="preserve">, що здійснюються приватними особами, організаціями та державою з метою </w:t>
      </w:r>
      <w:r w:rsidR="00913994">
        <w:rPr>
          <w:rFonts w:ascii="Times New Roman" w:eastAsia="Times New Roman" w:hAnsi="Times New Roman" w:cs="Times New Roman"/>
          <w:sz w:val="28"/>
          <w:szCs w:val="28"/>
          <w:lang w:val="uk-UA" w:eastAsia="ru-RU"/>
        </w:rPr>
        <w:t>реалізації інвестицій [</w:t>
      </w:r>
      <w:r w:rsidR="000A6936" w:rsidRPr="000A6936">
        <w:rPr>
          <w:rFonts w:ascii="Times New Roman" w:eastAsia="Times New Roman" w:hAnsi="Times New Roman" w:cs="Times New Roman"/>
          <w:sz w:val="28"/>
          <w:szCs w:val="28"/>
          <w:lang w:val="uk-UA" w:eastAsia="ru-RU"/>
        </w:rPr>
        <w:t>1</w:t>
      </w:r>
      <w:r w:rsidR="00913994">
        <w:rPr>
          <w:rFonts w:ascii="Times New Roman" w:eastAsia="Times New Roman" w:hAnsi="Times New Roman" w:cs="Times New Roman"/>
          <w:sz w:val="28"/>
          <w:szCs w:val="28"/>
          <w:lang w:val="uk-UA" w:eastAsia="ru-RU"/>
        </w:rPr>
        <w:t>].</w:t>
      </w:r>
    </w:p>
    <w:p w14:paraId="2DA2E57F" w14:textId="6D6AC49D" w:rsidR="000903F1" w:rsidRDefault="00594840" w:rsidP="004F3D34">
      <w:pPr>
        <w:spacing w:before="0" w:after="0"/>
        <w:ind w:left="0" w:right="0" w:firstLine="709"/>
        <w:rPr>
          <w:rFonts w:ascii="Times New Roman" w:hAnsi="Times New Roman" w:cs="Times New Roman"/>
          <w:sz w:val="28"/>
          <w:lang w:val="uk-UA"/>
        </w:rPr>
      </w:pPr>
      <w:r w:rsidRPr="00BF359C">
        <w:rPr>
          <w:rFonts w:ascii="Times New Roman" w:hAnsi="Times New Roman" w:cs="Times New Roman"/>
          <w:sz w:val="28"/>
          <w:lang w:val="uk-UA"/>
        </w:rPr>
        <w:t>Дуфенюк О. М.</w:t>
      </w:r>
      <w:r>
        <w:rPr>
          <w:rFonts w:ascii="Times New Roman" w:hAnsi="Times New Roman" w:cs="Times New Roman"/>
          <w:sz w:val="28"/>
          <w:lang w:val="uk-UA"/>
        </w:rPr>
        <w:t xml:space="preserve"> вважає</w:t>
      </w:r>
      <w:r w:rsidRPr="00594840">
        <w:rPr>
          <w:rFonts w:ascii="Times New Roman" w:hAnsi="Times New Roman" w:cs="Times New Roman"/>
          <w:sz w:val="28"/>
          <w:lang w:val="uk-UA"/>
        </w:rPr>
        <w:t xml:space="preserve">, інвестиційна діяльність </w:t>
      </w:r>
      <w:r>
        <w:rPr>
          <w:rFonts w:ascii="Times New Roman" w:hAnsi="Times New Roman" w:cs="Times New Roman"/>
          <w:sz w:val="28"/>
          <w:lang w:val="uk-UA"/>
        </w:rPr>
        <w:t>–</w:t>
      </w:r>
      <w:r w:rsidRPr="00594840">
        <w:rPr>
          <w:rFonts w:ascii="Times New Roman" w:hAnsi="Times New Roman" w:cs="Times New Roman"/>
          <w:sz w:val="28"/>
          <w:lang w:val="uk-UA"/>
        </w:rPr>
        <w:t xml:space="preserve"> це практичні дії, спрямовані на здійснення інвестицій, </w:t>
      </w:r>
      <w:r>
        <w:rPr>
          <w:rFonts w:ascii="Times New Roman" w:hAnsi="Times New Roman" w:cs="Times New Roman"/>
          <w:sz w:val="28"/>
          <w:lang w:val="uk-UA"/>
        </w:rPr>
        <w:t>такі як вибір форм, видів та об’</w:t>
      </w:r>
      <w:r w:rsidRPr="00594840">
        <w:rPr>
          <w:rFonts w:ascii="Times New Roman" w:hAnsi="Times New Roman" w:cs="Times New Roman"/>
          <w:sz w:val="28"/>
          <w:lang w:val="uk-UA"/>
        </w:rPr>
        <w:t>єктів інвестування, а також формування ресурсів та їх трансформація в інвестиції з метою отримання прибутку або досягнення іншого ефекту залежно від цілей інвесторів.</w:t>
      </w:r>
      <w:r w:rsidR="00D011C3" w:rsidRPr="00594840">
        <w:rPr>
          <w:rFonts w:ascii="Times New Roman" w:hAnsi="Times New Roman" w:cs="Times New Roman"/>
          <w:sz w:val="28"/>
          <w:lang w:val="uk-UA"/>
        </w:rPr>
        <w:t xml:space="preserve"> </w:t>
      </w:r>
      <w:r w:rsidR="00D011C3" w:rsidRPr="00D011C3">
        <w:rPr>
          <w:rFonts w:ascii="Times New Roman" w:hAnsi="Times New Roman" w:cs="Times New Roman"/>
          <w:sz w:val="28"/>
          <w:lang w:val="uk-UA"/>
        </w:rPr>
        <w:t>[</w:t>
      </w:r>
      <w:r w:rsidR="000A6936" w:rsidRPr="000A6936">
        <w:rPr>
          <w:rFonts w:ascii="Times New Roman" w:hAnsi="Times New Roman" w:cs="Times New Roman"/>
          <w:sz w:val="28"/>
          <w:lang w:val="uk-UA"/>
        </w:rPr>
        <w:t>1</w:t>
      </w:r>
      <w:r w:rsidR="00D011C3" w:rsidRPr="00D011C3">
        <w:rPr>
          <w:rFonts w:ascii="Times New Roman" w:hAnsi="Times New Roman" w:cs="Times New Roman"/>
          <w:sz w:val="28"/>
          <w:lang w:val="uk-UA"/>
        </w:rPr>
        <w:t>6</w:t>
      </w:r>
      <w:r>
        <w:rPr>
          <w:rFonts w:ascii="Times New Roman" w:hAnsi="Times New Roman" w:cs="Times New Roman"/>
          <w:sz w:val="28"/>
          <w:lang w:val="uk-UA"/>
        </w:rPr>
        <w:t>, с. 156</w:t>
      </w:r>
      <w:r w:rsidR="00D011C3" w:rsidRPr="00D011C3">
        <w:rPr>
          <w:rFonts w:ascii="Times New Roman" w:hAnsi="Times New Roman" w:cs="Times New Roman"/>
          <w:sz w:val="28"/>
          <w:lang w:val="uk-UA"/>
        </w:rPr>
        <w:t>].</w:t>
      </w:r>
    </w:p>
    <w:p w14:paraId="2CEDD14E" w14:textId="4E77BB5C" w:rsidR="00AD6015" w:rsidRDefault="00AD6015" w:rsidP="004F3D34">
      <w:pPr>
        <w:spacing w:before="0" w:after="0"/>
        <w:ind w:left="0" w:right="0" w:firstLine="709"/>
        <w:rPr>
          <w:rFonts w:ascii="Times New Roman" w:hAnsi="Times New Roman" w:cs="Times New Roman"/>
          <w:sz w:val="28"/>
          <w:lang w:val="uk-UA"/>
        </w:rPr>
      </w:pPr>
      <w:r w:rsidRPr="00AD6015">
        <w:rPr>
          <w:rFonts w:ascii="Times New Roman" w:hAnsi="Times New Roman" w:cs="Times New Roman"/>
          <w:sz w:val="28"/>
          <w:lang w:val="uk-UA"/>
        </w:rPr>
        <w:t>У своїй роботі Федоренко В. Г. визначає інвестиційну діяльність як сукупність дій і дій фізичних або юридичних осіб, які вкладають власні кошти (фінансові, матеріальні або і</w:t>
      </w:r>
      <w:r>
        <w:rPr>
          <w:rFonts w:ascii="Times New Roman" w:hAnsi="Times New Roman" w:cs="Times New Roman"/>
          <w:sz w:val="28"/>
          <w:lang w:val="uk-UA"/>
        </w:rPr>
        <w:t>нші) з метою отримання прибутку</w:t>
      </w:r>
      <w:r w:rsidR="004F3CAF">
        <w:rPr>
          <w:rFonts w:ascii="Times New Roman" w:hAnsi="Times New Roman" w:cs="Times New Roman"/>
          <w:sz w:val="28"/>
          <w:lang w:val="uk-UA"/>
        </w:rPr>
        <w:t xml:space="preserve"> [</w:t>
      </w:r>
      <w:r w:rsidR="000A6936" w:rsidRPr="000A6936">
        <w:rPr>
          <w:rFonts w:ascii="Times New Roman" w:hAnsi="Times New Roman" w:cs="Times New Roman"/>
          <w:sz w:val="28"/>
          <w:lang w:val="uk-UA"/>
        </w:rPr>
        <w:t>50</w:t>
      </w:r>
      <w:r w:rsidR="004F3CAF">
        <w:rPr>
          <w:rFonts w:ascii="Times New Roman" w:hAnsi="Times New Roman" w:cs="Times New Roman"/>
          <w:sz w:val="28"/>
          <w:lang w:val="uk-UA"/>
        </w:rPr>
        <w:t>, с. 15</w:t>
      </w:r>
      <w:r w:rsidR="004F3CAF" w:rsidRPr="004F3CAF">
        <w:rPr>
          <w:rFonts w:ascii="Times New Roman" w:hAnsi="Times New Roman" w:cs="Times New Roman"/>
          <w:sz w:val="28"/>
          <w:lang w:val="uk-UA"/>
        </w:rPr>
        <w:t>].</w:t>
      </w:r>
    </w:p>
    <w:p w14:paraId="5D58B439" w14:textId="625B9508" w:rsidR="00B245B2" w:rsidRDefault="00BB7193" w:rsidP="004F3D34">
      <w:pPr>
        <w:spacing w:before="0" w:after="0"/>
        <w:ind w:left="0" w:right="0" w:firstLine="709"/>
        <w:rPr>
          <w:rFonts w:ascii="Times New Roman" w:hAnsi="Times New Roman" w:cs="Times New Roman"/>
          <w:sz w:val="28"/>
          <w:lang w:val="uk-UA"/>
        </w:rPr>
      </w:pPr>
      <w:r>
        <w:rPr>
          <w:rFonts w:ascii="Times New Roman" w:hAnsi="Times New Roman" w:cs="Times New Roman"/>
          <w:sz w:val="28"/>
          <w:lang w:val="uk-UA"/>
        </w:rPr>
        <w:lastRenderedPageBreak/>
        <w:t xml:space="preserve">При цьому, Будаговська С. М., Кілієвич О. І., Луніна І.О. стверджують, що інвестиції – </w:t>
      </w:r>
      <w:r w:rsidR="00E40B75">
        <w:rPr>
          <w:rFonts w:ascii="Times New Roman" w:hAnsi="Times New Roman" w:cs="Times New Roman"/>
          <w:sz w:val="28"/>
          <w:lang w:val="uk-UA"/>
        </w:rPr>
        <w:t xml:space="preserve">це </w:t>
      </w:r>
      <w:r>
        <w:rPr>
          <w:rFonts w:ascii="Times New Roman" w:hAnsi="Times New Roman" w:cs="Times New Roman"/>
          <w:sz w:val="28"/>
          <w:lang w:val="uk-UA"/>
        </w:rPr>
        <w:t xml:space="preserve">процес </w:t>
      </w:r>
      <w:r w:rsidR="00772AD5">
        <w:rPr>
          <w:rFonts w:ascii="Times New Roman" w:hAnsi="Times New Roman" w:cs="Times New Roman"/>
          <w:sz w:val="28"/>
          <w:lang w:val="uk-UA"/>
        </w:rPr>
        <w:t xml:space="preserve">створення нового капіталу, що вимагає витрат фінансових ресурсів і призводить до змін у запасах капіталу </w:t>
      </w:r>
      <w:r w:rsidR="00772AD5" w:rsidRPr="00772AD5">
        <w:rPr>
          <w:rFonts w:ascii="Times New Roman" w:hAnsi="Times New Roman" w:cs="Times New Roman"/>
          <w:sz w:val="28"/>
          <w:lang w:val="uk-UA"/>
        </w:rPr>
        <w:t xml:space="preserve">[9, </w:t>
      </w:r>
      <w:r w:rsidR="00772AD5">
        <w:rPr>
          <w:rFonts w:ascii="Times New Roman" w:hAnsi="Times New Roman" w:cs="Times New Roman"/>
          <w:sz w:val="28"/>
          <w:lang w:val="en-US"/>
        </w:rPr>
        <w:t>c</w:t>
      </w:r>
      <w:r w:rsidR="00772AD5" w:rsidRPr="00772AD5">
        <w:rPr>
          <w:rFonts w:ascii="Times New Roman" w:hAnsi="Times New Roman" w:cs="Times New Roman"/>
          <w:sz w:val="28"/>
          <w:lang w:val="uk-UA"/>
        </w:rPr>
        <w:t xml:space="preserve">. </w:t>
      </w:r>
      <w:r w:rsidR="00772AD5" w:rsidRPr="00E40B75">
        <w:rPr>
          <w:rFonts w:ascii="Times New Roman" w:hAnsi="Times New Roman" w:cs="Times New Roman"/>
          <w:sz w:val="28"/>
          <w:lang w:val="uk-UA"/>
        </w:rPr>
        <w:t>148]</w:t>
      </w:r>
      <w:r w:rsidR="00772AD5">
        <w:rPr>
          <w:rFonts w:ascii="Times New Roman" w:hAnsi="Times New Roman" w:cs="Times New Roman"/>
          <w:sz w:val="28"/>
          <w:lang w:val="uk-UA"/>
        </w:rPr>
        <w:t>.</w:t>
      </w:r>
    </w:p>
    <w:p w14:paraId="25053E91" w14:textId="07F0AF7B" w:rsidR="003D55B1" w:rsidRPr="003D55B1" w:rsidRDefault="003D55B1" w:rsidP="004F3D34">
      <w:pPr>
        <w:spacing w:before="0" w:after="0"/>
        <w:ind w:left="0" w:right="0" w:firstLine="709"/>
        <w:rPr>
          <w:rFonts w:ascii="Times New Roman" w:hAnsi="Times New Roman" w:cs="Times New Roman"/>
          <w:sz w:val="28"/>
          <w:lang w:val="uk-UA"/>
        </w:rPr>
      </w:pPr>
      <w:r w:rsidRPr="007A08DF">
        <w:rPr>
          <w:rFonts w:ascii="Times New Roman" w:hAnsi="Times New Roman" w:cs="Times New Roman"/>
          <w:sz w:val="28"/>
          <w:lang w:val="uk-UA"/>
        </w:rPr>
        <w:t>Інвестиційна діяльність страхових організацій є важливим фактором впливу на розвиток економіки країни. Зібрані страховими компаніями пасивні кошти від страхувальників стають активним капіталом, який обертається на фінансовому ринку. Фінансові ресурси, накопичені у вигляді страхових резервів, виступають важливим джерелом інвестицій в економіку. У розвинених країнах світу страхові компанії за обсягами інвестиційних вкладень перевищують загальновизнаних інституціональних інвесторів, таких як банки і інвестиційні фонди. Це свідчить про значний вплив страхових організацій на фінансову систему і розвиток економіки в цілому.</w:t>
      </w:r>
    </w:p>
    <w:p w14:paraId="6450CFCF" w14:textId="777C068F" w:rsidR="008139CD" w:rsidRPr="008139CD" w:rsidRDefault="008139CD" w:rsidP="004F3D34">
      <w:pPr>
        <w:spacing w:before="0" w:after="0"/>
        <w:ind w:left="0" w:right="0" w:firstLine="709"/>
        <w:rPr>
          <w:rFonts w:ascii="Times New Roman" w:hAnsi="Times New Roman" w:cs="Times New Roman"/>
          <w:sz w:val="28"/>
          <w:lang w:val="uk-UA"/>
        </w:rPr>
      </w:pPr>
      <w:r w:rsidRPr="008139CD">
        <w:rPr>
          <w:rFonts w:ascii="Times New Roman" w:hAnsi="Times New Roman" w:cs="Times New Roman"/>
          <w:sz w:val="28"/>
          <w:lang w:val="uk-UA"/>
        </w:rPr>
        <w:t>Страхові премії є основним джерелом фінансових надходжень страхової компанії, тоді як страхові виплати та витрати компанії, пов’язані з розвитком та її діяльністю, є основними джерелами відтоку коштів [</w:t>
      </w:r>
      <w:r w:rsidR="000A6936" w:rsidRPr="000A6936">
        <w:rPr>
          <w:rFonts w:ascii="Times New Roman" w:hAnsi="Times New Roman" w:cs="Times New Roman"/>
          <w:sz w:val="28"/>
          <w:lang w:val="uk-UA"/>
        </w:rPr>
        <w:t>44</w:t>
      </w:r>
      <w:r w:rsidRPr="008139CD">
        <w:rPr>
          <w:rFonts w:ascii="Times New Roman" w:hAnsi="Times New Roman" w:cs="Times New Roman"/>
          <w:sz w:val="28"/>
          <w:lang w:val="uk-UA"/>
        </w:rPr>
        <w:t>].</w:t>
      </w:r>
    </w:p>
    <w:p w14:paraId="0B411AA9" w14:textId="77777777" w:rsidR="008139CD" w:rsidRPr="008139CD" w:rsidRDefault="008139CD" w:rsidP="004F3D34">
      <w:pPr>
        <w:spacing w:before="0" w:after="0"/>
        <w:ind w:left="0" w:right="0" w:firstLine="709"/>
        <w:rPr>
          <w:rFonts w:ascii="Times New Roman" w:hAnsi="Times New Roman" w:cs="Times New Roman"/>
          <w:sz w:val="28"/>
          <w:lang w:val="uk-UA"/>
        </w:rPr>
      </w:pPr>
      <w:r w:rsidRPr="008139CD">
        <w:rPr>
          <w:rFonts w:ascii="Times New Roman" w:hAnsi="Times New Roman" w:cs="Times New Roman"/>
          <w:sz w:val="28"/>
          <w:lang w:val="uk-UA"/>
        </w:rPr>
        <w:t>Існує багато способів фінансування страхових компанії, проте, визначаючи саме основні джерела фінансування страхових компаній, можна виділити наступні три:</w:t>
      </w:r>
    </w:p>
    <w:p w14:paraId="5BA86C6E" w14:textId="77777777" w:rsidR="008139CD" w:rsidRPr="008139CD" w:rsidRDefault="008139CD" w:rsidP="004F3D34">
      <w:pPr>
        <w:numPr>
          <w:ilvl w:val="0"/>
          <w:numId w:val="13"/>
        </w:numPr>
        <w:spacing w:before="0" w:after="0"/>
        <w:ind w:right="0" w:hanging="357"/>
        <w:rPr>
          <w:rFonts w:ascii="Times New Roman" w:hAnsi="Times New Roman" w:cs="Times New Roman"/>
          <w:sz w:val="28"/>
          <w:lang w:val="uk-UA"/>
        </w:rPr>
      </w:pPr>
      <w:r w:rsidRPr="008139CD">
        <w:rPr>
          <w:rFonts w:ascii="Times New Roman" w:hAnsi="Times New Roman" w:cs="Times New Roman"/>
          <w:sz w:val="28"/>
          <w:lang w:val="uk-UA"/>
        </w:rPr>
        <w:t>Страхові премії, що являють собою зазначені суми платежів, які страхувальники сплачують страховику, щоб отримати страховий захист на час настання страхового випадку. Ризик, пов’язаний зі страховим випадком, часто використовується для розрахунку суми премії та чітко визначаються в договорі про страхування.</w:t>
      </w:r>
    </w:p>
    <w:p w14:paraId="6754AA26" w14:textId="77777777" w:rsidR="008139CD" w:rsidRPr="008139CD" w:rsidRDefault="008139CD" w:rsidP="004F3D34">
      <w:pPr>
        <w:numPr>
          <w:ilvl w:val="0"/>
          <w:numId w:val="13"/>
        </w:numPr>
        <w:spacing w:before="0" w:after="0"/>
        <w:ind w:right="0" w:hanging="357"/>
        <w:rPr>
          <w:rFonts w:ascii="Times New Roman" w:hAnsi="Times New Roman" w:cs="Times New Roman"/>
          <w:sz w:val="28"/>
          <w:lang w:val="uk-UA"/>
        </w:rPr>
      </w:pPr>
      <w:r w:rsidRPr="008139CD">
        <w:rPr>
          <w:rFonts w:ascii="Times New Roman" w:hAnsi="Times New Roman" w:cs="Times New Roman"/>
          <w:sz w:val="28"/>
          <w:lang w:val="uk-UA"/>
        </w:rPr>
        <w:t>Інвестиційний дохід. Страхові компанії використовують отримані премії для інвестиційної діяльності з метою отримання додаткового доходу, не пов’язаного з їхньою основною діяльністю, включаючи акції, облігації та інвестиції в нерухомість. Інвестиційний дохід допомагає управляти фінансовою стабільністю; кошти, отримані від такої діяльності, часто використовуються для виплат страхових відшкодувань.</w:t>
      </w:r>
    </w:p>
    <w:p w14:paraId="36106D1D" w14:textId="5F07E6B9" w:rsidR="008139CD" w:rsidRPr="008139CD" w:rsidRDefault="008139CD" w:rsidP="004F3D34">
      <w:pPr>
        <w:numPr>
          <w:ilvl w:val="0"/>
          <w:numId w:val="13"/>
        </w:numPr>
        <w:spacing w:before="0" w:after="0"/>
        <w:ind w:right="0" w:hanging="357"/>
        <w:rPr>
          <w:rFonts w:ascii="Times New Roman" w:hAnsi="Times New Roman" w:cs="Times New Roman"/>
          <w:sz w:val="28"/>
          <w:lang w:val="uk-UA"/>
        </w:rPr>
      </w:pPr>
      <w:r w:rsidRPr="008139CD">
        <w:rPr>
          <w:rFonts w:ascii="Times New Roman" w:hAnsi="Times New Roman" w:cs="Times New Roman"/>
          <w:sz w:val="28"/>
          <w:lang w:val="uk-UA"/>
        </w:rPr>
        <w:lastRenderedPageBreak/>
        <w:t>Перестрахування. Страхові компанії можуть укладати угоди з перестраховиками про розподіл ризиків. Таким чином, страхові компанії можуть зменшити свою фінансову відповідальність у разі настання страхового випадку та отримати додаткові кошти для покриття потенційних збитків. Перестрахування може допомогти страховим компаніям зменшити ризик і водночас зміцнити свої фінансові позиції, розподіливши його між кількома перестраховиками; рівномірно розподіляючи ризики між страховиками та перестраховиками, страхові компанії можуть сконцентрувати свою увагу на основних функціях, насолоджуючись при цьому більш захищеними фінансами [</w:t>
      </w:r>
      <w:r w:rsidR="000A6936" w:rsidRPr="000A6936">
        <w:rPr>
          <w:rFonts w:ascii="Times New Roman" w:hAnsi="Times New Roman" w:cs="Times New Roman"/>
          <w:sz w:val="28"/>
          <w:lang w:val="uk-UA"/>
        </w:rPr>
        <w:t>5</w:t>
      </w:r>
      <w:r w:rsidRPr="008139CD">
        <w:rPr>
          <w:rFonts w:ascii="Times New Roman" w:hAnsi="Times New Roman" w:cs="Times New Roman"/>
          <w:sz w:val="28"/>
          <w:lang w:val="uk-UA"/>
        </w:rPr>
        <w:t>].</w:t>
      </w:r>
    </w:p>
    <w:p w14:paraId="2F36CE4C" w14:textId="77777777" w:rsidR="008139CD" w:rsidRDefault="008139CD" w:rsidP="004F3D34">
      <w:pPr>
        <w:spacing w:before="0" w:after="0"/>
        <w:ind w:left="0" w:right="0" w:firstLine="709"/>
        <w:rPr>
          <w:rFonts w:ascii="Times New Roman" w:hAnsi="Times New Roman" w:cs="Times New Roman"/>
          <w:sz w:val="28"/>
          <w:lang w:val="uk-UA"/>
        </w:rPr>
      </w:pPr>
      <w:r w:rsidRPr="008139CD">
        <w:rPr>
          <w:rFonts w:ascii="Times New Roman" w:hAnsi="Times New Roman" w:cs="Times New Roman"/>
          <w:sz w:val="28"/>
          <w:lang w:val="uk-UA"/>
        </w:rPr>
        <w:t xml:space="preserve">У разі настання страхового випадку, ці джерела фінансування найбільше допомагають страховим компаніям підтримувати фінансову стабільність, а також виконувати свої зобов’язання перед страхувальниками. </w:t>
      </w:r>
    </w:p>
    <w:p w14:paraId="2F178509" w14:textId="17E4EC5A" w:rsidR="008139CD" w:rsidRDefault="0065539E" w:rsidP="004F3D34">
      <w:pPr>
        <w:spacing w:before="0" w:after="0"/>
        <w:ind w:left="0" w:right="0" w:firstLine="709"/>
        <w:rPr>
          <w:rFonts w:ascii="Times New Roman" w:hAnsi="Times New Roman" w:cs="Times New Roman"/>
          <w:sz w:val="28"/>
          <w:lang w:val="uk-UA"/>
        </w:rPr>
      </w:pPr>
      <w:r w:rsidRPr="0065539E">
        <w:rPr>
          <w:rFonts w:ascii="Times New Roman" w:eastAsia="Times New Roman" w:hAnsi="Times New Roman" w:cs="Times New Roman"/>
          <w:sz w:val="28"/>
          <w:szCs w:val="28"/>
          <w:lang w:val="uk-UA" w:eastAsia="ru-RU"/>
        </w:rPr>
        <w:t>Ефективне управління інвестиціями вимагає високого рівня професіоналізму та д</w:t>
      </w:r>
      <w:r w:rsidR="00B95398">
        <w:rPr>
          <w:rFonts w:ascii="Times New Roman" w:eastAsia="Times New Roman" w:hAnsi="Times New Roman" w:cs="Times New Roman"/>
          <w:sz w:val="28"/>
          <w:szCs w:val="28"/>
          <w:lang w:val="uk-UA" w:eastAsia="ru-RU"/>
        </w:rPr>
        <w:t>отримання встановлених правил, а п</w:t>
      </w:r>
      <w:r w:rsidRPr="0065539E">
        <w:rPr>
          <w:rFonts w:ascii="Times New Roman" w:eastAsia="Times New Roman" w:hAnsi="Times New Roman" w:cs="Times New Roman"/>
          <w:sz w:val="28"/>
          <w:szCs w:val="28"/>
          <w:lang w:val="uk-UA" w:eastAsia="ru-RU"/>
        </w:rPr>
        <w:t xml:space="preserve">равильно сплановані та керовані інвестиції допомагають страховим компаніям досягати стійкого фінансового </w:t>
      </w:r>
      <w:r w:rsidR="00B95398">
        <w:rPr>
          <w:rFonts w:ascii="Times New Roman" w:eastAsia="Times New Roman" w:hAnsi="Times New Roman" w:cs="Times New Roman"/>
          <w:sz w:val="28"/>
          <w:szCs w:val="28"/>
          <w:lang w:val="uk-UA" w:eastAsia="ru-RU"/>
        </w:rPr>
        <w:t>росту</w:t>
      </w:r>
      <w:r w:rsidRPr="0065539E">
        <w:rPr>
          <w:rFonts w:ascii="Times New Roman" w:eastAsia="Times New Roman" w:hAnsi="Times New Roman" w:cs="Times New Roman"/>
          <w:sz w:val="28"/>
          <w:szCs w:val="28"/>
          <w:lang w:val="uk-UA" w:eastAsia="ru-RU"/>
        </w:rPr>
        <w:t xml:space="preserve"> та ефективно фу</w:t>
      </w:r>
      <w:r w:rsidR="00B95398">
        <w:rPr>
          <w:rFonts w:ascii="Times New Roman" w:eastAsia="Times New Roman" w:hAnsi="Times New Roman" w:cs="Times New Roman"/>
          <w:sz w:val="28"/>
          <w:szCs w:val="28"/>
          <w:lang w:val="uk-UA" w:eastAsia="ru-RU"/>
        </w:rPr>
        <w:t>нкціонувати в страховій галузі.</w:t>
      </w:r>
      <w:r w:rsidR="008139CD">
        <w:rPr>
          <w:rFonts w:ascii="Times New Roman" w:eastAsia="Times New Roman" w:hAnsi="Times New Roman" w:cs="Times New Roman"/>
          <w:sz w:val="28"/>
          <w:szCs w:val="28"/>
          <w:lang w:val="uk-UA" w:eastAsia="ru-RU"/>
        </w:rPr>
        <w:t xml:space="preserve"> </w:t>
      </w:r>
      <w:r w:rsidR="008139CD" w:rsidRPr="008139CD">
        <w:rPr>
          <w:rFonts w:ascii="Times New Roman" w:hAnsi="Times New Roman" w:cs="Times New Roman"/>
          <w:sz w:val="28"/>
          <w:lang w:val="uk-UA"/>
        </w:rPr>
        <w:t>Диверсифікація інвестиційного портфеля дозволяє страховим компаніям розподіляти ризики з ціллю їх мінімізації, а також генерувати необхідний дохід для виплат страхових відшкодувань.</w:t>
      </w:r>
    </w:p>
    <w:p w14:paraId="31483DED" w14:textId="77777777" w:rsidR="001379CE" w:rsidRDefault="001379CE" w:rsidP="004F3D34">
      <w:pPr>
        <w:spacing w:before="0" w:after="0"/>
        <w:ind w:left="0" w:right="0" w:firstLine="709"/>
        <w:rPr>
          <w:rFonts w:ascii="Times New Roman" w:eastAsia="Times New Roman" w:hAnsi="Times New Roman" w:cs="Times New Roman"/>
          <w:sz w:val="28"/>
          <w:szCs w:val="28"/>
          <w:lang w:val="uk-UA" w:eastAsia="ru-RU"/>
        </w:rPr>
      </w:pPr>
      <w:r w:rsidRPr="0065539E">
        <w:rPr>
          <w:rFonts w:ascii="Times New Roman" w:eastAsia="Times New Roman" w:hAnsi="Times New Roman" w:cs="Times New Roman"/>
          <w:sz w:val="28"/>
          <w:szCs w:val="28"/>
          <w:lang w:val="uk-UA" w:eastAsia="ru-RU"/>
        </w:rPr>
        <w:t xml:space="preserve">Зважаючи на вищезазначене, важливо розглядати інвестиційну діяльність страхових компаній як ключову складову процесу формування фінансових ресурсів та </w:t>
      </w:r>
      <w:r>
        <w:rPr>
          <w:rFonts w:ascii="Times New Roman" w:eastAsia="Times New Roman" w:hAnsi="Times New Roman" w:cs="Times New Roman"/>
          <w:sz w:val="28"/>
          <w:szCs w:val="28"/>
          <w:lang w:val="uk-UA" w:eastAsia="ru-RU"/>
        </w:rPr>
        <w:t xml:space="preserve">приділяти особливу увагу </w:t>
      </w:r>
      <w:r w:rsidRPr="0065539E">
        <w:rPr>
          <w:rFonts w:ascii="Times New Roman" w:eastAsia="Times New Roman" w:hAnsi="Times New Roman" w:cs="Times New Roman"/>
          <w:sz w:val="28"/>
          <w:szCs w:val="28"/>
          <w:lang w:val="uk-UA" w:eastAsia="ru-RU"/>
        </w:rPr>
        <w:t>плануванн</w:t>
      </w:r>
      <w:r>
        <w:rPr>
          <w:rFonts w:ascii="Times New Roman" w:eastAsia="Times New Roman" w:hAnsi="Times New Roman" w:cs="Times New Roman"/>
          <w:sz w:val="28"/>
          <w:szCs w:val="28"/>
          <w:lang w:val="uk-UA" w:eastAsia="ru-RU"/>
        </w:rPr>
        <w:t>ю</w:t>
      </w:r>
      <w:r w:rsidRPr="0065539E">
        <w:rPr>
          <w:rFonts w:ascii="Times New Roman" w:eastAsia="Times New Roman" w:hAnsi="Times New Roman" w:cs="Times New Roman"/>
          <w:sz w:val="28"/>
          <w:szCs w:val="28"/>
          <w:lang w:val="uk-UA" w:eastAsia="ru-RU"/>
        </w:rPr>
        <w:t xml:space="preserve"> майбутньої інвестиційної діяльності. Грамотне використання інвестицій допомагає страховим компаніям забезпечувати стабільність, надійність та успішність у своїй сфері діяльності, що є важливим аспектом їх</w:t>
      </w:r>
      <w:r>
        <w:rPr>
          <w:rFonts w:ascii="Times New Roman" w:eastAsia="Times New Roman" w:hAnsi="Times New Roman" w:cs="Times New Roman"/>
          <w:sz w:val="28"/>
          <w:szCs w:val="28"/>
          <w:lang w:val="uk-UA" w:eastAsia="ru-RU"/>
        </w:rPr>
        <w:t>нього можливого</w:t>
      </w:r>
      <w:r w:rsidRPr="0065539E">
        <w:rPr>
          <w:rFonts w:ascii="Times New Roman" w:eastAsia="Times New Roman" w:hAnsi="Times New Roman" w:cs="Times New Roman"/>
          <w:sz w:val="28"/>
          <w:szCs w:val="28"/>
          <w:lang w:val="uk-UA" w:eastAsia="ru-RU"/>
        </w:rPr>
        <w:t xml:space="preserve"> фінансового успіху.</w:t>
      </w:r>
    </w:p>
    <w:p w14:paraId="6752D9A8" w14:textId="1D8FFE20" w:rsidR="00017E40" w:rsidRPr="00017E40" w:rsidRDefault="00884F8A"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Аналізуючи інформацію з вільних джерел, ф</w:t>
      </w:r>
      <w:r w:rsidR="00017E40" w:rsidRPr="00017E40">
        <w:rPr>
          <w:rFonts w:ascii="Times New Roman" w:eastAsia="Times New Roman" w:hAnsi="Times New Roman" w:cs="Times New Roman"/>
          <w:sz w:val="28"/>
          <w:szCs w:val="28"/>
          <w:lang w:val="uk-UA" w:eastAsia="ru-RU"/>
        </w:rPr>
        <w:t xml:space="preserve">інансові ресурси страхової компанії </w:t>
      </w:r>
      <w:r>
        <w:rPr>
          <w:rFonts w:ascii="Times New Roman" w:eastAsia="Times New Roman" w:hAnsi="Times New Roman" w:cs="Times New Roman"/>
          <w:sz w:val="28"/>
          <w:szCs w:val="28"/>
          <w:lang w:val="uk-UA" w:eastAsia="ru-RU"/>
        </w:rPr>
        <w:t>–</w:t>
      </w:r>
      <w:r w:rsidR="00017E40" w:rsidRPr="00017E40">
        <w:rPr>
          <w:rFonts w:ascii="Times New Roman" w:eastAsia="Times New Roman" w:hAnsi="Times New Roman" w:cs="Times New Roman"/>
          <w:sz w:val="28"/>
          <w:szCs w:val="28"/>
          <w:lang w:val="uk-UA" w:eastAsia="ru-RU"/>
        </w:rPr>
        <w:t xml:space="preserve"> це сукупність </w:t>
      </w:r>
      <w:r>
        <w:rPr>
          <w:rFonts w:ascii="Times New Roman" w:eastAsia="Times New Roman" w:hAnsi="Times New Roman" w:cs="Times New Roman"/>
          <w:sz w:val="28"/>
          <w:szCs w:val="28"/>
          <w:lang w:val="uk-UA" w:eastAsia="ru-RU"/>
        </w:rPr>
        <w:t>тимчасово вільних коштів компанії</w:t>
      </w:r>
      <w:r w:rsidR="00017E40" w:rsidRPr="00017E40">
        <w:rPr>
          <w:rFonts w:ascii="Times New Roman" w:eastAsia="Times New Roman" w:hAnsi="Times New Roman" w:cs="Times New Roman"/>
          <w:sz w:val="28"/>
          <w:szCs w:val="28"/>
          <w:lang w:val="uk-UA" w:eastAsia="ru-RU"/>
        </w:rPr>
        <w:t xml:space="preserve">, що знаходяться у </w:t>
      </w:r>
      <w:r w:rsidR="00017E40" w:rsidRPr="00017E40">
        <w:rPr>
          <w:rFonts w:ascii="Times New Roman" w:eastAsia="Times New Roman" w:hAnsi="Times New Roman" w:cs="Times New Roman"/>
          <w:sz w:val="28"/>
          <w:szCs w:val="28"/>
          <w:lang w:val="uk-UA" w:eastAsia="ru-RU"/>
        </w:rPr>
        <w:lastRenderedPageBreak/>
        <w:t>розпорядженні страховика і використовуються для здійснення фінансової, інвестиційної та страхової діяльності [</w:t>
      </w:r>
      <w:r w:rsidR="000A6936" w:rsidRPr="000A6936">
        <w:rPr>
          <w:rFonts w:ascii="Times New Roman" w:eastAsia="Times New Roman" w:hAnsi="Times New Roman" w:cs="Times New Roman"/>
          <w:sz w:val="28"/>
          <w:szCs w:val="28"/>
          <w:lang w:val="uk-UA" w:eastAsia="ru-RU"/>
        </w:rPr>
        <w:t>35</w:t>
      </w:r>
      <w:r w:rsidR="00017E40" w:rsidRPr="00017E40">
        <w:rPr>
          <w:rFonts w:ascii="Times New Roman" w:eastAsia="Times New Roman" w:hAnsi="Times New Roman" w:cs="Times New Roman"/>
          <w:sz w:val="28"/>
          <w:szCs w:val="28"/>
          <w:lang w:val="uk-UA" w:eastAsia="ru-RU"/>
        </w:rPr>
        <w:t>].</w:t>
      </w:r>
    </w:p>
    <w:p w14:paraId="7074E05D" w14:textId="2487394E" w:rsidR="00017E40" w:rsidRPr="00017E40" w:rsidRDefault="00884F8A"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Тобто к</w:t>
      </w:r>
      <w:r w:rsidR="00017E40" w:rsidRPr="00017E40">
        <w:rPr>
          <w:rFonts w:ascii="Times New Roman" w:eastAsia="Times New Roman" w:hAnsi="Times New Roman" w:cs="Times New Roman"/>
          <w:sz w:val="28"/>
          <w:szCs w:val="28"/>
          <w:lang w:val="uk-UA" w:eastAsia="ru-RU"/>
        </w:rPr>
        <w:t xml:space="preserve">ошти, якими володіють страхові компанії, називаються фінансовими ресурсами і використовуються для виплат страхових відшкодувань, формування резервів, здійснення інвестицій та </w:t>
      </w:r>
      <w:r>
        <w:rPr>
          <w:rFonts w:ascii="Times New Roman" w:eastAsia="Times New Roman" w:hAnsi="Times New Roman" w:cs="Times New Roman"/>
          <w:sz w:val="28"/>
          <w:szCs w:val="28"/>
          <w:lang w:val="uk-UA" w:eastAsia="ru-RU"/>
        </w:rPr>
        <w:t xml:space="preserve">подальшого фінансового розвитку, враховуючи впровадження нових проектів </w:t>
      </w:r>
      <w:r w:rsidR="00017E40" w:rsidRPr="00017E40">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15</w:t>
      </w:r>
      <w:r w:rsidR="00017E40" w:rsidRPr="00017E40">
        <w:rPr>
          <w:rFonts w:ascii="Times New Roman" w:eastAsia="Times New Roman" w:hAnsi="Times New Roman" w:cs="Times New Roman"/>
          <w:sz w:val="28"/>
          <w:szCs w:val="28"/>
          <w:lang w:val="uk-UA" w:eastAsia="ru-RU"/>
        </w:rPr>
        <w:t>].</w:t>
      </w:r>
    </w:p>
    <w:p w14:paraId="4ED043EC" w14:textId="7D426265"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Отже, коли ми говоримо про фінансові ресурси страхових компаній, то маємо на увазі наявні в розпорядженні компанії грошові кошти, які вона може вільно використовув</w:t>
      </w:r>
      <w:r w:rsidR="00884F8A">
        <w:rPr>
          <w:rFonts w:ascii="Times New Roman" w:eastAsia="Times New Roman" w:hAnsi="Times New Roman" w:cs="Times New Roman"/>
          <w:sz w:val="28"/>
          <w:szCs w:val="28"/>
          <w:lang w:val="uk-UA" w:eastAsia="ru-RU"/>
        </w:rPr>
        <w:t>ати для різних видів діяльності:</w:t>
      </w:r>
      <w:r w:rsidRPr="00017E40">
        <w:rPr>
          <w:rFonts w:ascii="Times New Roman" w:eastAsia="Times New Roman" w:hAnsi="Times New Roman" w:cs="Times New Roman"/>
          <w:sz w:val="28"/>
          <w:szCs w:val="28"/>
          <w:lang w:val="uk-UA" w:eastAsia="ru-RU"/>
        </w:rPr>
        <w:t xml:space="preserve"> як обов</w:t>
      </w:r>
      <w:r w:rsidR="00DC2A6A">
        <w:rPr>
          <w:rFonts w:ascii="Times New Roman" w:eastAsia="Times New Roman" w:hAnsi="Times New Roman" w:cs="Times New Roman"/>
          <w:sz w:val="28"/>
          <w:szCs w:val="28"/>
          <w:lang w:val="uk-UA" w:eastAsia="ru-RU"/>
        </w:rPr>
        <w:t>’</w:t>
      </w:r>
      <w:r w:rsidR="00884F8A">
        <w:rPr>
          <w:rFonts w:ascii="Times New Roman" w:eastAsia="Times New Roman" w:hAnsi="Times New Roman" w:cs="Times New Roman"/>
          <w:sz w:val="28"/>
          <w:szCs w:val="28"/>
          <w:lang w:val="uk-UA" w:eastAsia="ru-RU"/>
        </w:rPr>
        <w:t>язкових, так і необ</w:t>
      </w:r>
      <w:r w:rsidR="00DC2A6A">
        <w:rPr>
          <w:rFonts w:ascii="Times New Roman" w:eastAsia="Times New Roman" w:hAnsi="Times New Roman" w:cs="Times New Roman"/>
          <w:sz w:val="28"/>
          <w:szCs w:val="28"/>
          <w:lang w:val="uk-UA" w:eastAsia="ru-RU"/>
        </w:rPr>
        <w:t>ов’</w:t>
      </w:r>
      <w:r w:rsidR="00884F8A">
        <w:rPr>
          <w:rFonts w:ascii="Times New Roman" w:eastAsia="Times New Roman" w:hAnsi="Times New Roman" w:cs="Times New Roman"/>
          <w:sz w:val="28"/>
          <w:szCs w:val="28"/>
          <w:lang w:val="uk-UA" w:eastAsia="ru-RU"/>
        </w:rPr>
        <w:t xml:space="preserve">язкових – </w:t>
      </w:r>
      <w:r w:rsidRPr="00017E40">
        <w:rPr>
          <w:rFonts w:ascii="Times New Roman" w:eastAsia="Times New Roman" w:hAnsi="Times New Roman" w:cs="Times New Roman"/>
          <w:sz w:val="28"/>
          <w:szCs w:val="28"/>
          <w:lang w:val="uk-UA" w:eastAsia="ru-RU"/>
        </w:rPr>
        <w:t>спрямованих на розвиток компанії.</w:t>
      </w:r>
    </w:p>
    <w:p w14:paraId="26CAA38E" w14:textId="2699E03C" w:rsidR="00017E40" w:rsidRPr="00017E40"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Джерелом інвестиційного доходу є використання страховою компанією певних фінансових ресурсів. За допомогою фінансових ресурсів страхова комп</w:t>
      </w:r>
      <w:r w:rsidR="00DC2A6A">
        <w:rPr>
          <w:rFonts w:ascii="Times New Roman" w:eastAsia="Times New Roman" w:hAnsi="Times New Roman" w:cs="Times New Roman"/>
          <w:sz w:val="28"/>
          <w:szCs w:val="28"/>
          <w:lang w:val="uk-UA" w:eastAsia="ru-RU"/>
        </w:rPr>
        <w:t>анія може виконувати свої зобов’</w:t>
      </w:r>
      <w:r w:rsidRPr="00017E40">
        <w:rPr>
          <w:rFonts w:ascii="Times New Roman" w:eastAsia="Times New Roman" w:hAnsi="Times New Roman" w:cs="Times New Roman"/>
          <w:sz w:val="28"/>
          <w:szCs w:val="28"/>
          <w:lang w:val="uk-UA" w:eastAsia="ru-RU"/>
        </w:rPr>
        <w:t>язання перед страхувальниками, стабілізува</w:t>
      </w:r>
      <w:r w:rsidR="00DC2A6A">
        <w:rPr>
          <w:rFonts w:ascii="Times New Roman" w:eastAsia="Times New Roman" w:hAnsi="Times New Roman" w:cs="Times New Roman"/>
          <w:sz w:val="28"/>
          <w:szCs w:val="28"/>
          <w:lang w:val="uk-UA" w:eastAsia="ru-RU"/>
        </w:rPr>
        <w:t>ти власний фінансовий стан, пом’</w:t>
      </w:r>
      <w:r w:rsidRPr="00017E40">
        <w:rPr>
          <w:rFonts w:ascii="Times New Roman" w:eastAsia="Times New Roman" w:hAnsi="Times New Roman" w:cs="Times New Roman"/>
          <w:sz w:val="28"/>
          <w:szCs w:val="28"/>
          <w:lang w:val="uk-UA" w:eastAsia="ru-RU"/>
        </w:rPr>
        <w:t>якшити інфляційний тиск та надати менш прибуткові страхові послуги страховому ринку [</w:t>
      </w:r>
      <w:r w:rsidR="000A6936" w:rsidRPr="000A6936">
        <w:rPr>
          <w:rFonts w:ascii="Times New Roman" w:eastAsia="Times New Roman" w:hAnsi="Times New Roman" w:cs="Times New Roman"/>
          <w:sz w:val="28"/>
          <w:szCs w:val="28"/>
          <w:lang w:eastAsia="ru-RU"/>
        </w:rPr>
        <w:t>35</w:t>
      </w:r>
      <w:r w:rsidRPr="00017E40">
        <w:rPr>
          <w:rFonts w:ascii="Times New Roman" w:eastAsia="Times New Roman" w:hAnsi="Times New Roman" w:cs="Times New Roman"/>
          <w:sz w:val="28"/>
          <w:szCs w:val="28"/>
          <w:lang w:val="uk-UA" w:eastAsia="ru-RU"/>
        </w:rPr>
        <w:t>].</w:t>
      </w:r>
    </w:p>
    <w:p w14:paraId="16E68700" w14:textId="3DA51285" w:rsidR="00FF5CC7" w:rsidRDefault="00017E40" w:rsidP="004F3D34">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t>Інвестиційн</w:t>
      </w:r>
      <w:r w:rsidR="004D443A">
        <w:rPr>
          <w:rFonts w:ascii="Times New Roman" w:eastAsia="Times New Roman" w:hAnsi="Times New Roman" w:cs="Times New Roman"/>
          <w:sz w:val="28"/>
          <w:szCs w:val="28"/>
          <w:lang w:val="uk-UA" w:eastAsia="ru-RU"/>
        </w:rPr>
        <w:t>а діяльність</w:t>
      </w:r>
      <w:r w:rsidRPr="00017E40">
        <w:rPr>
          <w:rFonts w:ascii="Times New Roman" w:eastAsia="Times New Roman" w:hAnsi="Times New Roman" w:cs="Times New Roman"/>
          <w:sz w:val="28"/>
          <w:szCs w:val="28"/>
          <w:lang w:val="uk-UA" w:eastAsia="ru-RU"/>
        </w:rPr>
        <w:t xml:space="preserve"> </w:t>
      </w:r>
      <w:r w:rsidR="004D443A">
        <w:rPr>
          <w:rFonts w:ascii="Times New Roman" w:eastAsia="Times New Roman" w:hAnsi="Times New Roman" w:cs="Times New Roman"/>
          <w:sz w:val="28"/>
          <w:szCs w:val="28"/>
          <w:lang w:val="uk-UA" w:eastAsia="ru-RU"/>
        </w:rPr>
        <w:t>є</w:t>
      </w:r>
      <w:r w:rsidRPr="00017E40">
        <w:rPr>
          <w:rFonts w:ascii="Times New Roman" w:eastAsia="Times New Roman" w:hAnsi="Times New Roman" w:cs="Times New Roman"/>
          <w:sz w:val="28"/>
          <w:szCs w:val="28"/>
          <w:lang w:val="uk-UA" w:eastAsia="ru-RU"/>
        </w:rPr>
        <w:t xml:space="preserve"> </w:t>
      </w:r>
      <w:r w:rsidR="004D443A">
        <w:rPr>
          <w:rFonts w:ascii="Times New Roman" w:eastAsia="Times New Roman" w:hAnsi="Times New Roman" w:cs="Times New Roman"/>
          <w:sz w:val="28"/>
          <w:szCs w:val="28"/>
          <w:lang w:val="uk-UA" w:eastAsia="ru-RU"/>
        </w:rPr>
        <w:t>витратами</w:t>
      </w:r>
      <w:r w:rsidRPr="00017E40">
        <w:rPr>
          <w:rFonts w:ascii="Times New Roman" w:eastAsia="Times New Roman" w:hAnsi="Times New Roman" w:cs="Times New Roman"/>
          <w:sz w:val="28"/>
          <w:szCs w:val="28"/>
          <w:lang w:val="uk-UA" w:eastAsia="ru-RU"/>
        </w:rPr>
        <w:t xml:space="preserve">, які можуть бути здійснені за рахунок </w:t>
      </w:r>
      <w:r w:rsidR="004D443A">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вільних коштів</w:t>
      </w:r>
      <w:r w:rsidR="004D443A">
        <w:rPr>
          <w:rFonts w:ascii="Times New Roman" w:eastAsia="Times New Roman" w:hAnsi="Times New Roman" w:cs="Times New Roman"/>
          <w:sz w:val="28"/>
          <w:szCs w:val="28"/>
          <w:lang w:val="uk-UA" w:eastAsia="ru-RU"/>
        </w:rPr>
        <w:t>» задля отримання</w:t>
      </w:r>
      <w:r w:rsidRPr="00017E40">
        <w:rPr>
          <w:rFonts w:ascii="Times New Roman" w:eastAsia="Times New Roman" w:hAnsi="Times New Roman" w:cs="Times New Roman"/>
          <w:sz w:val="28"/>
          <w:szCs w:val="28"/>
          <w:lang w:val="uk-UA" w:eastAsia="ru-RU"/>
        </w:rPr>
        <w:t xml:space="preserve"> інвестиційного доходу</w:t>
      </w:r>
      <w:r w:rsidR="00FF5CC7">
        <w:rPr>
          <w:rFonts w:ascii="Times New Roman" w:eastAsia="Times New Roman" w:hAnsi="Times New Roman" w:cs="Times New Roman"/>
          <w:sz w:val="28"/>
          <w:szCs w:val="28"/>
          <w:lang w:val="uk-UA" w:eastAsia="ru-RU"/>
        </w:rPr>
        <w:t xml:space="preserve"> </w:t>
      </w:r>
      <w:r w:rsidR="00FF5CC7" w:rsidRPr="00FF5CC7">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20</w:t>
      </w:r>
      <w:r w:rsidR="00FF5CC7" w:rsidRPr="00FF5CC7">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 xml:space="preserve">. </w:t>
      </w:r>
    </w:p>
    <w:p w14:paraId="46F14ADD" w14:textId="02FF4AD5" w:rsidR="00017E40" w:rsidRDefault="004D443A"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розуміння важливості інвестиційної діяльності є доцільним розглянути поняття інвестицій </w:t>
      </w:r>
      <w:r w:rsidR="00D4514A">
        <w:rPr>
          <w:rFonts w:ascii="Times New Roman" w:eastAsia="Times New Roman" w:hAnsi="Times New Roman" w:cs="Times New Roman"/>
          <w:sz w:val="28"/>
          <w:szCs w:val="28"/>
          <w:lang w:val="uk-UA" w:eastAsia="ru-RU"/>
        </w:rPr>
        <w:t xml:space="preserve">саме </w:t>
      </w:r>
      <w:r>
        <w:rPr>
          <w:rFonts w:ascii="Times New Roman" w:eastAsia="Times New Roman" w:hAnsi="Times New Roman" w:cs="Times New Roman"/>
          <w:sz w:val="28"/>
          <w:szCs w:val="28"/>
          <w:lang w:val="uk-UA" w:eastAsia="ru-RU"/>
        </w:rPr>
        <w:t>у страхових компаніях</w:t>
      </w:r>
      <w:r w:rsidR="00FF5CC7">
        <w:rPr>
          <w:rFonts w:ascii="Times New Roman" w:eastAsia="Times New Roman" w:hAnsi="Times New Roman" w:cs="Times New Roman"/>
          <w:sz w:val="28"/>
          <w:szCs w:val="28"/>
          <w:lang w:val="uk-UA" w:eastAsia="ru-RU"/>
        </w:rPr>
        <w:t>.</w:t>
      </w:r>
    </w:p>
    <w:p w14:paraId="52E316F1" w14:textId="4FDAB1D2" w:rsidR="006D45F6" w:rsidRPr="00017E40" w:rsidRDefault="006D45F6"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Страхові компанії мають</w:t>
      </w:r>
      <w:r w:rsidRPr="00017E40">
        <w:rPr>
          <w:rFonts w:ascii="Times New Roman" w:eastAsia="Times New Roman" w:hAnsi="Times New Roman" w:cs="Times New Roman"/>
          <w:sz w:val="28"/>
          <w:szCs w:val="28"/>
          <w:lang w:val="uk-UA" w:eastAsia="ru-RU"/>
        </w:rPr>
        <w:t xml:space="preserve"> законне право займатися інвестиційною діяльністю</w:t>
      </w:r>
      <w:r>
        <w:rPr>
          <w:rFonts w:ascii="Times New Roman" w:eastAsia="Times New Roman" w:hAnsi="Times New Roman" w:cs="Times New Roman"/>
          <w:sz w:val="28"/>
          <w:szCs w:val="28"/>
          <w:lang w:val="uk-UA" w:eastAsia="ru-RU"/>
        </w:rPr>
        <w:t xml:space="preserve"> задля отримання додаткового прибутку, оскільки страховики є визнаними юридичними особою.</w:t>
      </w:r>
    </w:p>
    <w:p w14:paraId="34E73FB0" w14:textId="6A20FB06" w:rsidR="00895A5E" w:rsidRDefault="00895A5E" w:rsidP="004F3D34">
      <w:pPr>
        <w:spacing w:before="0" w:after="0"/>
        <w:ind w:left="0" w:right="0" w:firstLine="709"/>
        <w:rPr>
          <w:rFonts w:ascii="Times New Roman" w:eastAsia="Times New Roman" w:hAnsi="Times New Roman" w:cs="Times New Roman"/>
          <w:sz w:val="28"/>
          <w:szCs w:val="28"/>
          <w:lang w:val="uk-UA" w:eastAsia="ru-RU"/>
        </w:rPr>
      </w:pPr>
      <w:r w:rsidRPr="00895A5E">
        <w:rPr>
          <w:rFonts w:ascii="Times New Roman" w:eastAsia="Times New Roman" w:hAnsi="Times New Roman" w:cs="Times New Roman"/>
          <w:sz w:val="28"/>
          <w:szCs w:val="28"/>
          <w:lang w:val="uk-UA" w:eastAsia="ru-RU"/>
        </w:rPr>
        <w:t xml:space="preserve">Страхові компанії здійснюють інвестиційну діяльність шляхом розміщення власних та позичених коштів з метою отримання прибутку у майбутньому. Ця форма діяльності підпорядковується вимогам, встановленим Законом України </w:t>
      </w:r>
      <w:r w:rsidR="005638BA">
        <w:rPr>
          <w:rFonts w:ascii="Times New Roman" w:eastAsia="Times New Roman" w:hAnsi="Times New Roman" w:cs="Times New Roman"/>
          <w:sz w:val="28"/>
          <w:szCs w:val="28"/>
          <w:lang w:val="uk-UA" w:eastAsia="ru-RU"/>
        </w:rPr>
        <w:t>«</w:t>
      </w:r>
      <w:r w:rsidRPr="00895A5E">
        <w:rPr>
          <w:rFonts w:ascii="Times New Roman" w:eastAsia="Times New Roman" w:hAnsi="Times New Roman" w:cs="Times New Roman"/>
          <w:sz w:val="28"/>
          <w:szCs w:val="28"/>
          <w:lang w:val="uk-UA" w:eastAsia="ru-RU"/>
        </w:rPr>
        <w:t>Про страхування</w:t>
      </w:r>
      <w:r w:rsidR="005638BA">
        <w:rPr>
          <w:rFonts w:ascii="Times New Roman" w:eastAsia="Times New Roman" w:hAnsi="Times New Roman" w:cs="Times New Roman"/>
          <w:sz w:val="28"/>
          <w:szCs w:val="28"/>
          <w:lang w:val="uk-UA" w:eastAsia="ru-RU"/>
        </w:rPr>
        <w:t>»</w:t>
      </w:r>
      <w:r w:rsidRPr="00895A5E">
        <w:rPr>
          <w:rFonts w:ascii="Times New Roman" w:eastAsia="Times New Roman" w:hAnsi="Times New Roman" w:cs="Times New Roman"/>
          <w:sz w:val="28"/>
          <w:szCs w:val="28"/>
          <w:lang w:val="uk-UA" w:eastAsia="ru-RU"/>
        </w:rPr>
        <w:t xml:space="preserve"> [</w:t>
      </w:r>
      <w:r w:rsidR="000A6936" w:rsidRPr="000A6936">
        <w:rPr>
          <w:rFonts w:ascii="Times New Roman" w:eastAsia="Times New Roman" w:hAnsi="Times New Roman" w:cs="Times New Roman"/>
          <w:sz w:val="28"/>
          <w:szCs w:val="28"/>
          <w:lang w:val="uk-UA" w:eastAsia="ru-RU"/>
        </w:rPr>
        <w:t>2</w:t>
      </w:r>
      <w:r w:rsidRPr="00895A5E">
        <w:rPr>
          <w:rFonts w:ascii="Times New Roman" w:eastAsia="Times New Roman" w:hAnsi="Times New Roman" w:cs="Times New Roman"/>
          <w:sz w:val="28"/>
          <w:szCs w:val="28"/>
          <w:lang w:val="uk-UA" w:eastAsia="ru-RU"/>
        </w:rPr>
        <w:t xml:space="preserve">], який регулює розміщення страхових резервів, а також Законом України </w:t>
      </w:r>
      <w:r w:rsidR="005638BA">
        <w:rPr>
          <w:rFonts w:ascii="Times New Roman" w:eastAsia="Times New Roman" w:hAnsi="Times New Roman" w:cs="Times New Roman"/>
          <w:sz w:val="28"/>
          <w:szCs w:val="28"/>
          <w:lang w:val="uk-UA" w:eastAsia="ru-RU"/>
        </w:rPr>
        <w:t>«</w:t>
      </w:r>
      <w:r w:rsidRPr="00895A5E">
        <w:rPr>
          <w:rFonts w:ascii="Times New Roman" w:eastAsia="Times New Roman" w:hAnsi="Times New Roman" w:cs="Times New Roman"/>
          <w:sz w:val="28"/>
          <w:szCs w:val="28"/>
          <w:lang w:val="uk-UA" w:eastAsia="ru-RU"/>
        </w:rPr>
        <w:t>Про інвестиційну діяльність</w:t>
      </w:r>
      <w:r w:rsidR="005638BA">
        <w:rPr>
          <w:rFonts w:ascii="Times New Roman" w:eastAsia="Times New Roman" w:hAnsi="Times New Roman" w:cs="Times New Roman"/>
          <w:sz w:val="28"/>
          <w:szCs w:val="28"/>
          <w:lang w:val="uk-UA" w:eastAsia="ru-RU"/>
        </w:rPr>
        <w:t>»</w:t>
      </w:r>
      <w:r w:rsidRPr="00895A5E">
        <w:rPr>
          <w:rFonts w:ascii="Times New Roman" w:eastAsia="Times New Roman" w:hAnsi="Times New Roman" w:cs="Times New Roman"/>
          <w:sz w:val="28"/>
          <w:szCs w:val="28"/>
          <w:lang w:val="uk-UA" w:eastAsia="ru-RU"/>
        </w:rPr>
        <w:t xml:space="preserve"> [</w:t>
      </w:r>
      <w:r w:rsidR="000A6936" w:rsidRPr="000A6936">
        <w:rPr>
          <w:rFonts w:ascii="Times New Roman" w:eastAsia="Times New Roman" w:hAnsi="Times New Roman" w:cs="Times New Roman"/>
          <w:sz w:val="28"/>
          <w:szCs w:val="28"/>
          <w:lang w:val="uk-UA" w:eastAsia="ru-RU"/>
        </w:rPr>
        <w:t>1</w:t>
      </w:r>
      <w:r w:rsidRPr="00895A5E">
        <w:rPr>
          <w:rFonts w:ascii="Times New Roman" w:eastAsia="Times New Roman" w:hAnsi="Times New Roman" w:cs="Times New Roman"/>
          <w:sz w:val="28"/>
          <w:szCs w:val="28"/>
          <w:lang w:val="uk-UA" w:eastAsia="ru-RU"/>
        </w:rPr>
        <w:t>], що визначає загальні принципи та правила здійснення інвест</w:t>
      </w:r>
      <w:r w:rsidR="00DC2A6A">
        <w:rPr>
          <w:rFonts w:ascii="Times New Roman" w:eastAsia="Times New Roman" w:hAnsi="Times New Roman" w:cs="Times New Roman"/>
          <w:sz w:val="28"/>
          <w:szCs w:val="28"/>
          <w:lang w:val="uk-UA" w:eastAsia="ru-RU"/>
        </w:rPr>
        <w:t>иційної діяльності для всіх суб’</w:t>
      </w:r>
      <w:r w:rsidRPr="00895A5E">
        <w:rPr>
          <w:rFonts w:ascii="Times New Roman" w:eastAsia="Times New Roman" w:hAnsi="Times New Roman" w:cs="Times New Roman"/>
          <w:sz w:val="28"/>
          <w:szCs w:val="28"/>
          <w:lang w:val="uk-UA" w:eastAsia="ru-RU"/>
        </w:rPr>
        <w:t>єктів господарювання в Україні.</w:t>
      </w:r>
    </w:p>
    <w:p w14:paraId="1CB68ABF" w14:textId="0EC80032" w:rsidR="00895A5E" w:rsidRPr="00017E40" w:rsidRDefault="00017E40" w:rsidP="00267CC0">
      <w:pPr>
        <w:spacing w:before="0" w:after="0"/>
        <w:ind w:left="0" w:right="0" w:firstLine="709"/>
        <w:rPr>
          <w:rFonts w:ascii="Times New Roman" w:eastAsia="Times New Roman" w:hAnsi="Times New Roman" w:cs="Times New Roman"/>
          <w:sz w:val="28"/>
          <w:szCs w:val="28"/>
          <w:lang w:val="uk-UA" w:eastAsia="ru-RU"/>
        </w:rPr>
      </w:pPr>
      <w:r w:rsidRPr="00017E40">
        <w:rPr>
          <w:rFonts w:ascii="Times New Roman" w:eastAsia="Times New Roman" w:hAnsi="Times New Roman" w:cs="Times New Roman"/>
          <w:sz w:val="28"/>
          <w:szCs w:val="28"/>
          <w:lang w:val="uk-UA" w:eastAsia="ru-RU"/>
        </w:rPr>
        <w:lastRenderedPageBreak/>
        <w:t xml:space="preserve">Інвестиційна діяльність страхової компанії </w:t>
      </w:r>
      <w:r w:rsidR="009F7FA0">
        <w:rPr>
          <w:rFonts w:ascii="Times New Roman" w:eastAsia="Times New Roman" w:hAnsi="Times New Roman" w:cs="Times New Roman"/>
          <w:sz w:val="28"/>
          <w:szCs w:val="28"/>
          <w:lang w:val="uk-UA" w:eastAsia="ru-RU"/>
        </w:rPr>
        <w:t>–</w:t>
      </w:r>
      <w:r w:rsidRPr="00017E40">
        <w:rPr>
          <w:rFonts w:ascii="Times New Roman" w:eastAsia="Times New Roman" w:hAnsi="Times New Roman" w:cs="Times New Roman"/>
          <w:sz w:val="28"/>
          <w:szCs w:val="28"/>
          <w:lang w:val="uk-UA" w:eastAsia="ru-RU"/>
        </w:rPr>
        <w:t xml:space="preserve"> це вкладення </w:t>
      </w:r>
      <w:r w:rsidR="009F7FA0">
        <w:rPr>
          <w:rFonts w:ascii="Times New Roman" w:eastAsia="Times New Roman" w:hAnsi="Times New Roman" w:cs="Times New Roman"/>
          <w:sz w:val="28"/>
          <w:szCs w:val="28"/>
          <w:lang w:val="uk-UA" w:eastAsia="ru-RU"/>
        </w:rPr>
        <w:t xml:space="preserve">тимчасово </w:t>
      </w:r>
      <w:r w:rsidR="00DC2A6A">
        <w:rPr>
          <w:rFonts w:ascii="Times New Roman" w:eastAsia="Times New Roman" w:hAnsi="Times New Roman" w:cs="Times New Roman"/>
          <w:sz w:val="28"/>
          <w:szCs w:val="28"/>
          <w:lang w:val="uk-UA" w:eastAsia="ru-RU"/>
        </w:rPr>
        <w:t>вільних коштів страховика в об’</w:t>
      </w:r>
      <w:r w:rsidRPr="00017E40">
        <w:rPr>
          <w:rFonts w:ascii="Times New Roman" w:eastAsia="Times New Roman" w:hAnsi="Times New Roman" w:cs="Times New Roman"/>
          <w:sz w:val="28"/>
          <w:szCs w:val="28"/>
          <w:lang w:val="uk-UA" w:eastAsia="ru-RU"/>
        </w:rPr>
        <w:t xml:space="preserve">єкти підприємницької та інших видів діяльності </w:t>
      </w:r>
      <w:r w:rsidR="00895A5E">
        <w:rPr>
          <w:rFonts w:ascii="Times New Roman" w:eastAsia="Times New Roman" w:hAnsi="Times New Roman" w:cs="Times New Roman"/>
          <w:sz w:val="28"/>
          <w:szCs w:val="28"/>
          <w:lang w:val="uk-UA" w:eastAsia="ru-RU"/>
        </w:rPr>
        <w:t>з метою отримання прибутку; ця діяльність може</w:t>
      </w:r>
      <w:r w:rsidR="00895A5E" w:rsidRPr="009F7FA0">
        <w:rPr>
          <w:rFonts w:ascii="Times New Roman" w:eastAsia="Times New Roman" w:hAnsi="Times New Roman" w:cs="Times New Roman"/>
          <w:sz w:val="28"/>
          <w:szCs w:val="28"/>
          <w:lang w:val="uk-UA" w:eastAsia="ru-RU"/>
        </w:rPr>
        <w:t xml:space="preserve"> охоплювати інвестиції в цінні папери, нерухомість, акції підприємств та інші активи, які потенційно можуть забезпечити дохідність</w:t>
      </w:r>
      <w:r w:rsidR="00895A5E">
        <w:rPr>
          <w:rFonts w:ascii="Times New Roman" w:eastAsia="Times New Roman" w:hAnsi="Times New Roman" w:cs="Times New Roman"/>
          <w:sz w:val="28"/>
          <w:szCs w:val="28"/>
          <w:lang w:val="uk-UA" w:eastAsia="ru-RU"/>
        </w:rPr>
        <w:t xml:space="preserve"> </w:t>
      </w:r>
      <w:r w:rsidR="00895A5E" w:rsidRPr="00017E40">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34</w:t>
      </w:r>
      <w:r w:rsidR="00895A5E" w:rsidRPr="00017E40">
        <w:rPr>
          <w:rFonts w:ascii="Times New Roman" w:eastAsia="Times New Roman" w:hAnsi="Times New Roman" w:cs="Times New Roman"/>
          <w:sz w:val="28"/>
          <w:szCs w:val="28"/>
          <w:lang w:val="uk-UA" w:eastAsia="ru-RU"/>
        </w:rPr>
        <w:t>].</w:t>
      </w:r>
    </w:p>
    <w:p w14:paraId="5E838FFF" w14:textId="73B29BF9" w:rsidR="00017E40" w:rsidRPr="00017E40" w:rsidRDefault="00C922D4" w:rsidP="00267CC0">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Головною метою </w:t>
      </w:r>
      <w:r w:rsidR="002813CD" w:rsidRPr="007A08DF">
        <w:rPr>
          <w:rFonts w:ascii="Times New Roman" w:eastAsia="Times New Roman" w:hAnsi="Times New Roman" w:cs="Times New Roman"/>
          <w:sz w:val="28"/>
          <w:szCs w:val="28"/>
          <w:lang w:val="uk-UA" w:eastAsia="ru-RU"/>
        </w:rPr>
        <w:t>інвестиційної діяльності страхової компанії</w:t>
      </w:r>
      <w:r w:rsidR="002813C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є отримання доходу в майбутньому, тому забезпечення ефективної реалізації інвестиційної стратегії страховика, як і максимізація доходності вкладів з одночасним зниженням ризиків буде сукупністю головних цілей цієї діяльності. При цьому, характер вкладень представляє собою використання власних та залучених ресурсів страховика.</w:t>
      </w:r>
    </w:p>
    <w:p w14:paraId="78381EBF" w14:textId="33B23349" w:rsidR="00017E40" w:rsidRPr="00017E40" w:rsidRDefault="00512BDB"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вже було зазначено вище, </w:t>
      </w:r>
      <w:r w:rsidRPr="00017E40">
        <w:rPr>
          <w:rFonts w:ascii="Times New Roman" w:eastAsia="Times New Roman" w:hAnsi="Times New Roman" w:cs="Times New Roman"/>
          <w:sz w:val="28"/>
          <w:szCs w:val="28"/>
          <w:lang w:val="uk-UA" w:eastAsia="ru-RU"/>
        </w:rPr>
        <w:t>основою</w:t>
      </w:r>
      <w:r w:rsidR="00017E40" w:rsidRPr="00017E40">
        <w:rPr>
          <w:rFonts w:ascii="Times New Roman" w:eastAsia="Times New Roman" w:hAnsi="Times New Roman" w:cs="Times New Roman"/>
          <w:sz w:val="28"/>
          <w:szCs w:val="28"/>
          <w:lang w:val="uk-UA" w:eastAsia="ru-RU"/>
        </w:rPr>
        <w:t xml:space="preserve"> інвестиційної діяльності страхової компанії є тимчасово вільні кошти, які </w:t>
      </w:r>
      <w:r>
        <w:rPr>
          <w:rFonts w:ascii="Times New Roman" w:eastAsia="Times New Roman" w:hAnsi="Times New Roman" w:cs="Times New Roman"/>
          <w:sz w:val="28"/>
          <w:szCs w:val="28"/>
          <w:lang w:val="uk-UA" w:eastAsia="ru-RU"/>
        </w:rPr>
        <w:t>називают</w:t>
      </w:r>
      <w:r w:rsidR="00017E40" w:rsidRPr="00017E40">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val="uk-UA" w:eastAsia="ru-RU"/>
        </w:rPr>
        <w:t>ся</w:t>
      </w:r>
      <w:r w:rsidR="00017E40" w:rsidRPr="00017E40">
        <w:rPr>
          <w:rFonts w:ascii="Times New Roman" w:eastAsia="Times New Roman" w:hAnsi="Times New Roman" w:cs="Times New Roman"/>
          <w:sz w:val="28"/>
          <w:szCs w:val="28"/>
          <w:lang w:val="uk-UA" w:eastAsia="ru-RU"/>
        </w:rPr>
        <w:t xml:space="preserve"> страховими резервами. У </w:t>
      </w:r>
      <w:r w:rsidR="00DC2A6A">
        <w:rPr>
          <w:rFonts w:ascii="Times New Roman" w:eastAsia="Times New Roman" w:hAnsi="Times New Roman" w:cs="Times New Roman"/>
          <w:sz w:val="28"/>
          <w:szCs w:val="28"/>
          <w:lang w:val="uk-UA" w:eastAsia="ru-RU"/>
        </w:rPr>
        <w:t>зв’</w:t>
      </w:r>
      <w:r w:rsidR="00017E40" w:rsidRPr="00017E40">
        <w:rPr>
          <w:rFonts w:ascii="Times New Roman" w:eastAsia="Times New Roman" w:hAnsi="Times New Roman" w:cs="Times New Roman"/>
          <w:sz w:val="28"/>
          <w:szCs w:val="28"/>
          <w:lang w:val="uk-UA" w:eastAsia="ru-RU"/>
        </w:rPr>
        <w:t>язку з унікальним статусом інвестиці</w:t>
      </w:r>
      <w:r>
        <w:rPr>
          <w:rFonts w:ascii="Times New Roman" w:eastAsia="Times New Roman" w:hAnsi="Times New Roman" w:cs="Times New Roman"/>
          <w:sz w:val="28"/>
          <w:szCs w:val="28"/>
          <w:lang w:val="uk-UA" w:eastAsia="ru-RU"/>
        </w:rPr>
        <w:t xml:space="preserve">йних фондів страхових компаній, </w:t>
      </w:r>
      <w:r w:rsidR="00017E40" w:rsidRPr="00017E40">
        <w:rPr>
          <w:rFonts w:ascii="Times New Roman" w:eastAsia="Times New Roman" w:hAnsi="Times New Roman" w:cs="Times New Roman"/>
          <w:sz w:val="28"/>
          <w:szCs w:val="28"/>
          <w:lang w:val="uk-UA" w:eastAsia="ru-RU"/>
        </w:rPr>
        <w:t xml:space="preserve">цей </w:t>
      </w:r>
      <w:r>
        <w:rPr>
          <w:rFonts w:ascii="Times New Roman" w:eastAsia="Times New Roman" w:hAnsi="Times New Roman" w:cs="Times New Roman"/>
          <w:sz w:val="28"/>
          <w:szCs w:val="28"/>
          <w:lang w:val="uk-UA" w:eastAsia="ru-RU"/>
        </w:rPr>
        <w:t>напрям</w:t>
      </w:r>
      <w:r w:rsidR="00017E40" w:rsidRPr="00017E40">
        <w:rPr>
          <w:rFonts w:ascii="Times New Roman" w:eastAsia="Times New Roman" w:hAnsi="Times New Roman" w:cs="Times New Roman"/>
          <w:sz w:val="28"/>
          <w:szCs w:val="28"/>
          <w:lang w:val="uk-UA" w:eastAsia="ru-RU"/>
        </w:rPr>
        <w:t xml:space="preserve"> діяльності страхових компаній жорстко регулюється державою [</w:t>
      </w:r>
      <w:r w:rsidR="000A6936" w:rsidRPr="00C826A4">
        <w:rPr>
          <w:rFonts w:ascii="Times New Roman" w:eastAsia="Times New Roman" w:hAnsi="Times New Roman" w:cs="Times New Roman"/>
          <w:sz w:val="28"/>
          <w:szCs w:val="28"/>
          <w:lang w:val="uk-UA" w:eastAsia="ru-RU"/>
        </w:rPr>
        <w:t>2</w:t>
      </w:r>
      <w:r w:rsidR="00017E40" w:rsidRPr="00017E40">
        <w:rPr>
          <w:rFonts w:ascii="Times New Roman" w:eastAsia="Times New Roman" w:hAnsi="Times New Roman" w:cs="Times New Roman"/>
          <w:sz w:val="28"/>
          <w:szCs w:val="28"/>
          <w:lang w:val="uk-UA" w:eastAsia="ru-RU"/>
        </w:rPr>
        <w:t xml:space="preserve">1]. </w:t>
      </w:r>
    </w:p>
    <w:p w14:paraId="5AA68F82" w14:textId="75229206" w:rsidR="000F659D" w:rsidRDefault="00512BDB" w:rsidP="004F3D34">
      <w:pPr>
        <w:spacing w:before="0" w:after="0"/>
        <w:ind w:left="0" w:right="0" w:firstLine="709"/>
        <w:rPr>
          <w:rFonts w:ascii="Times New Roman" w:eastAsia="Times New Roman" w:hAnsi="Times New Roman" w:cs="Times New Roman"/>
          <w:sz w:val="28"/>
          <w:szCs w:val="28"/>
          <w:lang w:val="uk-UA" w:eastAsia="ru-RU"/>
        </w:rPr>
      </w:pPr>
      <w:r w:rsidRPr="00512BDB">
        <w:rPr>
          <w:rFonts w:ascii="Times New Roman" w:eastAsia="Times New Roman" w:hAnsi="Times New Roman" w:cs="Times New Roman"/>
          <w:sz w:val="28"/>
          <w:szCs w:val="28"/>
          <w:lang w:val="uk-UA" w:eastAsia="ru-RU"/>
        </w:rPr>
        <w:t xml:space="preserve">Під час здійснення інвестиційної діяльності та розміщення коштів у страхові резерви, страхові компанії повинні дотримуватися вимог чинного законодавства, яке регулює напрями, правила та принципи розміщення коштів у страхових резервах. У цьому контексті </w:t>
      </w:r>
      <w:bookmarkStart w:id="4" w:name="_Hlk138400212"/>
      <w:r w:rsidRPr="00512BDB">
        <w:rPr>
          <w:rFonts w:ascii="Times New Roman" w:eastAsia="Times New Roman" w:hAnsi="Times New Roman" w:cs="Times New Roman"/>
          <w:sz w:val="28"/>
          <w:szCs w:val="28"/>
          <w:lang w:val="uk-UA" w:eastAsia="ru-RU"/>
        </w:rPr>
        <w:t>існують принципи, які включають безпечність (забезпечення гарантованого повернення коштів), прибутковість,</w:t>
      </w:r>
      <w:r>
        <w:rPr>
          <w:rFonts w:ascii="Times New Roman" w:eastAsia="Times New Roman" w:hAnsi="Times New Roman" w:cs="Times New Roman"/>
          <w:sz w:val="28"/>
          <w:szCs w:val="28"/>
          <w:lang w:val="uk-UA" w:eastAsia="ru-RU"/>
        </w:rPr>
        <w:t xml:space="preserve"> ліквідність та диверсифікацію </w:t>
      </w:r>
      <w:bookmarkEnd w:id="4"/>
      <w:r w:rsidRPr="00DC1E49">
        <w:rPr>
          <w:rFonts w:ascii="Times New Roman" w:eastAsia="Times New Roman" w:hAnsi="Times New Roman" w:cs="Times New Roman"/>
          <w:sz w:val="28"/>
          <w:szCs w:val="28"/>
          <w:lang w:val="uk-UA" w:eastAsia="ru-RU"/>
        </w:rPr>
        <w:t>(рис. 1.1)</w:t>
      </w:r>
      <w:r>
        <w:rPr>
          <w:rFonts w:ascii="Times New Roman" w:eastAsia="Times New Roman" w:hAnsi="Times New Roman" w:cs="Times New Roman"/>
          <w:sz w:val="28"/>
          <w:szCs w:val="28"/>
          <w:lang w:val="uk-UA" w:eastAsia="ru-RU"/>
        </w:rPr>
        <w:t>.</w:t>
      </w:r>
    </w:p>
    <w:p w14:paraId="6D35BE2D" w14:textId="41CDC23A" w:rsidR="0034096D" w:rsidRPr="00447C8B" w:rsidRDefault="0034096D"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Головною метою </w:t>
      </w:r>
      <w:r w:rsidRPr="007A08DF">
        <w:rPr>
          <w:rFonts w:ascii="Times New Roman" w:eastAsia="Times New Roman" w:hAnsi="Times New Roman" w:cs="Times New Roman"/>
          <w:sz w:val="28"/>
          <w:szCs w:val="28"/>
          <w:lang w:val="uk-UA" w:eastAsia="ru-RU"/>
        </w:rPr>
        <w:t>інвестиційної діяльності страхової компанії</w:t>
      </w:r>
      <w:r>
        <w:rPr>
          <w:rFonts w:ascii="Times New Roman" w:eastAsia="Times New Roman" w:hAnsi="Times New Roman" w:cs="Times New Roman"/>
          <w:sz w:val="28"/>
          <w:szCs w:val="28"/>
          <w:lang w:val="uk-UA" w:eastAsia="ru-RU"/>
        </w:rPr>
        <w:t xml:space="preserve"> є отримання доходу в майбутньому, тому забезпечення ефективної реалізації інвестиційної стратегії страховика, як і максимізація доходності вкладів з одночасним зниженням ризиків буде сукупністю головних цілей цієї діяльності.</w:t>
      </w:r>
    </w:p>
    <w:p w14:paraId="48F8121D" w14:textId="0C8875AB" w:rsidR="00076861" w:rsidRDefault="00447C8B" w:rsidP="004F3D34">
      <w:pPr>
        <w:spacing w:before="0" w:after="0"/>
        <w:ind w:left="0" w:right="0"/>
        <w:rPr>
          <w:rFonts w:ascii="Times New Roman" w:hAnsi="Times New Roman" w:cs="Times New Roman"/>
          <w:color w:val="000000" w:themeColor="text1"/>
          <w:sz w:val="28"/>
          <w:szCs w:val="28"/>
          <w:lang w:val="uk-UA"/>
        </w:rPr>
      </w:pPr>
      <w:r w:rsidRPr="00DC1E49">
        <w:rPr>
          <w:rFonts w:ascii="Times New Roman" w:hAnsi="Times New Roman" w:cs="Times New Roman"/>
          <w:noProof/>
          <w:color w:val="000000" w:themeColor="text1"/>
          <w:sz w:val="28"/>
          <w:szCs w:val="28"/>
          <w:lang w:val="en-US"/>
        </w:rPr>
        <w:lastRenderedPageBreak/>
        <mc:AlternateContent>
          <mc:Choice Requires="wpg">
            <w:drawing>
              <wp:anchor distT="0" distB="0" distL="114300" distR="114300" simplePos="0" relativeHeight="251685888" behindDoc="0" locked="0" layoutInCell="1" allowOverlap="1" wp14:anchorId="3DDF6DB7" wp14:editId="51556BB0">
                <wp:simplePos x="0" y="0"/>
                <wp:positionH relativeFrom="margin">
                  <wp:posOffset>109220</wp:posOffset>
                </wp:positionH>
                <wp:positionV relativeFrom="paragraph">
                  <wp:posOffset>0</wp:posOffset>
                </wp:positionV>
                <wp:extent cx="6089691" cy="4614305"/>
                <wp:effectExtent l="0" t="0" r="25400" b="15240"/>
                <wp:wrapTopAndBottom/>
                <wp:docPr id="3" name="Группа 3"/>
                <wp:cNvGraphicFramePr/>
                <a:graphic xmlns:a="http://schemas.openxmlformats.org/drawingml/2006/main">
                  <a:graphicData uri="http://schemas.microsoft.com/office/word/2010/wordprocessingGroup">
                    <wpg:wgp>
                      <wpg:cNvGrpSpPr/>
                      <wpg:grpSpPr>
                        <a:xfrm>
                          <a:off x="0" y="0"/>
                          <a:ext cx="6089691" cy="4614305"/>
                          <a:chOff x="0" y="0"/>
                          <a:chExt cx="6089691" cy="4614305"/>
                        </a:xfrm>
                      </wpg:grpSpPr>
                      <wps:wsp>
                        <wps:cNvPr id="18" name="Прямая со стрелкой 18"/>
                        <wps:cNvCnPr/>
                        <wps:spPr>
                          <a:xfrm flipH="1">
                            <a:off x="4667693" y="744279"/>
                            <a:ext cx="266956" cy="2634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 name="Группа 21"/>
                        <wpg:cNvGrpSpPr/>
                        <wpg:grpSpPr>
                          <a:xfrm>
                            <a:off x="0" y="0"/>
                            <a:ext cx="6089691" cy="4614305"/>
                            <a:chOff x="0" y="0"/>
                            <a:chExt cx="6089691" cy="4614305"/>
                          </a:xfrm>
                        </wpg:grpSpPr>
                        <wps:wsp>
                          <wps:cNvPr id="2" name="Прямоугольник 2"/>
                          <wps:cNvSpPr/>
                          <wps:spPr>
                            <a:xfrm>
                              <a:off x="0" y="0"/>
                              <a:ext cx="1838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DF8B0E" w14:textId="65961554" w:rsidR="00D0070B" w:rsidRPr="0043624B" w:rsidRDefault="00D0070B" w:rsidP="0043624B">
                                <w:pPr>
                                  <w:pStyle w:val="a6"/>
                                  <w:jc w:val="center"/>
                                  <w:rPr>
                                    <w:rFonts w:ascii="Times New Roman" w:hAnsi="Times New Roman" w:cs="Times New Roman"/>
                                    <w:sz w:val="28"/>
                                    <w:szCs w:val="28"/>
                                    <w:lang w:val="uk-UA"/>
                                  </w:rPr>
                                </w:pPr>
                                <w:r w:rsidRPr="0043624B">
                                  <w:rPr>
                                    <w:rFonts w:ascii="Times New Roman" w:hAnsi="Times New Roman" w:cs="Times New Roman"/>
                                    <w:sz w:val="28"/>
                                    <w:szCs w:val="28"/>
                                    <w:lang w:val="uk-UA"/>
                                  </w:rPr>
                                  <w:t>Принцип</w:t>
                                </w:r>
                              </w:p>
                              <w:p w14:paraId="0AE12B49" w14:textId="647F9E0F" w:rsidR="00D0070B" w:rsidRPr="0043624B" w:rsidRDefault="00D0070B" w:rsidP="0043624B">
                                <w:pPr>
                                  <w:pStyle w:val="a6"/>
                                  <w:jc w:val="center"/>
                                  <w:rPr>
                                    <w:rFonts w:ascii="Times New Roman" w:hAnsi="Times New Roman" w:cs="Times New Roman"/>
                                    <w:sz w:val="28"/>
                                    <w:szCs w:val="28"/>
                                    <w:lang w:val="uk-UA"/>
                                  </w:rPr>
                                </w:pPr>
                                <w:r w:rsidRPr="0043624B">
                                  <w:rPr>
                                    <w:rFonts w:ascii="Times New Roman" w:hAnsi="Times New Roman" w:cs="Times New Roman"/>
                                    <w:sz w:val="28"/>
                                    <w:szCs w:val="28"/>
                                    <w:lang w:val="uk-UA"/>
                                  </w:rPr>
                                  <w:t>безпечності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4251366" y="0"/>
                              <a:ext cx="1838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BDE4E6" w14:textId="7BEB2C2B" w:rsidR="00D0070B" w:rsidRPr="0043624B" w:rsidRDefault="00D0070B" w:rsidP="0043624B">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прибутковості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32509" y="1009402"/>
                              <a:ext cx="2721610" cy="1073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8B7138" w14:textId="6A905919" w:rsidR="00D0070B" w:rsidRPr="00D32CD0" w:rsidRDefault="00D0070B" w:rsidP="00A11E6A">
                                <w:pPr>
                                  <w:pStyle w:val="a6"/>
                                  <w:jc w:val="center"/>
                                  <w:rPr>
                                    <w:rFonts w:ascii="Times New Roman" w:hAnsi="Times New Roman" w:cs="Times New Roman"/>
                                    <w:sz w:val="28"/>
                                    <w:szCs w:val="28"/>
                                    <w:lang w:val="uk-UA"/>
                                  </w:rPr>
                                </w:pPr>
                                <w:r w:rsidRPr="00D32CD0">
                                  <w:rPr>
                                    <w:rFonts w:ascii="Times New Roman" w:hAnsi="Times New Roman" w:cs="Times New Roman"/>
                                    <w:lang w:val="uk-UA"/>
                                  </w:rPr>
                                  <w:t>Розміщення активів відбувається у напрямках, які гарантують повне повернення цих активів, тобто вибір найбільш надійних напрямків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111335" y="1009402"/>
                              <a:ext cx="2721610" cy="10738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7CA931" w14:textId="71EB531C" w:rsidR="00D0070B" w:rsidRPr="00D32CD0" w:rsidRDefault="00D0070B" w:rsidP="00A11E6A">
                                <w:pPr>
                                  <w:pStyle w:val="a6"/>
                                  <w:jc w:val="center"/>
                                  <w:rPr>
                                    <w:rFonts w:ascii="Times New Roman" w:hAnsi="Times New Roman" w:cs="Times New Roman"/>
                                    <w:szCs w:val="28"/>
                                    <w:lang w:val="uk-UA"/>
                                  </w:rPr>
                                </w:pPr>
                                <w:r w:rsidRPr="00D32CD0">
                                  <w:rPr>
                                    <w:rFonts w:ascii="Times New Roman" w:hAnsi="Times New Roman" w:cs="Times New Roman"/>
                                    <w:szCs w:val="28"/>
                                    <w:lang w:val="uk-UA"/>
                                  </w:rPr>
                                  <w:t>Інвестиційна діяльність передбачає не тільки збереження вкладень, а й повинна приносити дохід. При розміщенні страхових резервів, страхові компанії повинні забезпечувати дохідність своїх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0" y="3871355"/>
                              <a:ext cx="1838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C0F52" w14:textId="66517598" w:rsidR="00D0070B" w:rsidRPr="00A11E6A" w:rsidRDefault="00D0070B" w:rsidP="00A11E6A">
                                <w:pPr>
                                  <w:pStyle w:val="a6"/>
                                  <w:jc w:val="center"/>
                                  <w:rPr>
                                    <w:rFonts w:ascii="Times New Roman" w:hAnsi="Times New Roman" w:cs="Times New Roman"/>
                                    <w:sz w:val="28"/>
                                    <w:lang w:val="uk-UA"/>
                                  </w:rPr>
                                </w:pPr>
                                <w:r w:rsidRPr="00A11E6A">
                                  <w:rPr>
                                    <w:rFonts w:ascii="Times New Roman" w:hAnsi="Times New Roman" w:cs="Times New Roman"/>
                                    <w:sz w:val="28"/>
                                    <w:lang w:val="uk-UA"/>
                                  </w:rPr>
                                  <w:t>Принцип ліквідності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4251366" y="3871355"/>
                              <a:ext cx="1838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BFDCDE" w14:textId="19512B98" w:rsidR="00D0070B" w:rsidRPr="00A11E6A" w:rsidRDefault="00D0070B" w:rsidP="00A11E6A">
                                <w:pPr>
                                  <w:pStyle w:val="a6"/>
                                  <w:jc w:val="center"/>
                                  <w:rPr>
                                    <w:rFonts w:ascii="Times New Roman" w:hAnsi="Times New Roman" w:cs="Times New Roman"/>
                                    <w:sz w:val="28"/>
                                    <w:lang w:val="uk-UA"/>
                                  </w:rPr>
                                </w:pPr>
                                <w:r w:rsidRPr="00A11E6A">
                                  <w:rPr>
                                    <w:rFonts w:ascii="Times New Roman" w:hAnsi="Times New Roman" w:cs="Times New Roman"/>
                                    <w:sz w:val="28"/>
                                    <w:lang w:val="uk-UA"/>
                                  </w:rPr>
                                  <w:t>Принцип диверсифікації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44384" y="2268187"/>
                              <a:ext cx="2721610" cy="1391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88F608" w14:textId="2C6F525D" w:rsidR="00D0070B" w:rsidRPr="00D32CD0" w:rsidRDefault="00D0070B" w:rsidP="00D32CD0">
                                <w:pPr>
                                  <w:pStyle w:val="a6"/>
                                  <w:jc w:val="center"/>
                                  <w:rPr>
                                    <w:rFonts w:ascii="Times New Roman" w:hAnsi="Times New Roman" w:cs="Times New Roman"/>
                                    <w:lang w:val="uk-UA"/>
                                  </w:rPr>
                                </w:pPr>
                                <w:r w:rsidRPr="00D32CD0">
                                  <w:rPr>
                                    <w:rFonts w:ascii="Times New Roman" w:hAnsi="Times New Roman" w:cs="Times New Roman"/>
                                    <w:lang w:val="uk-UA"/>
                                  </w:rPr>
                                  <w:t>Структура вкладень має забезпечувати наявність у страхової компанії ресурсів, які можуть швидко та без додаткових витрат перетворитися на грошові кошти, забезпечуючи повне повернення цих активів. Тобто необхідно вибирати найбільш надійні напрямки інвестування, що гарантують цю можливість.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123210" y="2268187"/>
                              <a:ext cx="2721610" cy="1384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825DF" w14:textId="2CD98837" w:rsidR="00D0070B" w:rsidRPr="00D32CD0" w:rsidRDefault="00D0070B" w:rsidP="00D32CD0">
                                <w:pPr>
                                  <w:pStyle w:val="a6"/>
                                  <w:jc w:val="center"/>
                                  <w:rPr>
                                    <w:rFonts w:ascii="Times New Roman" w:hAnsi="Times New Roman" w:cs="Times New Roman"/>
                                    <w:sz w:val="24"/>
                                    <w:lang w:val="uk-UA"/>
                                  </w:rPr>
                                </w:pPr>
                                <w:r w:rsidRPr="00D32CD0">
                                  <w:rPr>
                                    <w:rFonts w:ascii="Times New Roman" w:hAnsi="Times New Roman" w:cs="Times New Roman"/>
                                    <w:sz w:val="24"/>
                                    <w:lang w:val="uk-UA"/>
                                  </w:rPr>
                                  <w:t>Розподіл інвестиційних ризиків на різні види вкладень, чим досягається зниження загальної ризиковості, а, отже, підвищення стійкості інвестиційного портфеля страховика.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ая со стрелкой 17"/>
                          <wps:cNvCnPr/>
                          <wps:spPr>
                            <a:xfrm>
                              <a:off x="1056903" y="748145"/>
                              <a:ext cx="273444" cy="2610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1116280" y="3657600"/>
                              <a:ext cx="278152" cy="213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flipH="1" flipV="1">
                              <a:off x="4868883" y="3645724"/>
                              <a:ext cx="273856" cy="2181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DDF6DB7" id="Группа 3" o:spid="_x0000_s1026" style="position:absolute;left:0;text-align:left;margin-left:8.6pt;margin-top:0;width:479.5pt;height:363.35pt;z-index:251685888;mso-position-horizontal-relative:margin" coordsize="6089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">
                <v:shapetype id="_x0000_t32" coordsize="21600,21600" o:spt="32" o:oned="t" path="m,l21600,21600e" filled="f">
                  <v:path arrowok="t" fillok="f" o:connecttype="none"/>
                  <o:lock v:ext="edit" shapetype="t"/>
                </v:shapetype>
                <v:shape id="Прямая со стрелкой 18" o:spid="_x0000_s1027" type="#_x0000_t32" style="position:absolute;left:46676;top:7442;width:2670;height:2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group id="Группа 21" o:spid="_x0000_s1028" style="position:absolute;width:60896;height:46143" coordsize="60896,4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угольник 2" o:spid="_x0000_s1029" style="position:absolute;width:1838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14:paraId="0EDF8B0E" w14:textId="65961554" w:rsidR="00D0070B" w:rsidRPr="0043624B" w:rsidRDefault="00D0070B" w:rsidP="0043624B">
                          <w:pPr>
                            <w:pStyle w:val="a6"/>
                            <w:jc w:val="center"/>
                            <w:rPr>
                              <w:rFonts w:ascii="Times New Roman" w:hAnsi="Times New Roman" w:cs="Times New Roman"/>
                              <w:sz w:val="28"/>
                              <w:szCs w:val="28"/>
                              <w:lang w:val="uk-UA"/>
                            </w:rPr>
                          </w:pPr>
                          <w:r w:rsidRPr="0043624B">
                            <w:rPr>
                              <w:rFonts w:ascii="Times New Roman" w:hAnsi="Times New Roman" w:cs="Times New Roman"/>
                              <w:sz w:val="28"/>
                              <w:szCs w:val="28"/>
                              <w:lang w:val="uk-UA"/>
                            </w:rPr>
                            <w:t>Принцип</w:t>
                          </w:r>
                        </w:p>
                        <w:p w14:paraId="0AE12B49" w14:textId="647F9E0F" w:rsidR="00D0070B" w:rsidRPr="0043624B" w:rsidRDefault="00D0070B" w:rsidP="0043624B">
                          <w:pPr>
                            <w:pStyle w:val="a6"/>
                            <w:jc w:val="center"/>
                            <w:rPr>
                              <w:rFonts w:ascii="Times New Roman" w:hAnsi="Times New Roman" w:cs="Times New Roman"/>
                              <w:sz w:val="28"/>
                              <w:szCs w:val="28"/>
                              <w:lang w:val="uk-UA"/>
                            </w:rPr>
                          </w:pPr>
                          <w:r w:rsidRPr="0043624B">
                            <w:rPr>
                              <w:rFonts w:ascii="Times New Roman" w:hAnsi="Times New Roman" w:cs="Times New Roman"/>
                              <w:sz w:val="28"/>
                              <w:szCs w:val="28"/>
                              <w:lang w:val="uk-UA"/>
                            </w:rPr>
                            <w:t>безпечності</w:t>
                          </w:r>
                        </w:p>
                      </w:txbxContent>
                    </v:textbox>
                  </v:rect>
                  <v:rect id="Прямоугольник 5" o:spid="_x0000_s1030" style="position:absolute;left:42513;width:1838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14:paraId="2BBDE4E6" w14:textId="7BEB2C2B" w:rsidR="00D0070B" w:rsidRPr="0043624B" w:rsidRDefault="00D0070B" w:rsidP="0043624B">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 прибутковості</w:t>
                          </w:r>
                        </w:p>
                      </w:txbxContent>
                    </v:textbox>
                  </v:rect>
                  <v:rect id="Прямоугольник 9" o:spid="_x0000_s1031" style="position:absolute;left:3325;top:10094;width:27216;height:10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" fillcolor="white [3201]" strokecolor="black [3213]" strokeweight="1pt">
                    <v:textbox>
                      <w:txbxContent>
                        <w:p w14:paraId="448B7138" w14:textId="6A905919" w:rsidR="00D0070B" w:rsidRPr="00D32CD0" w:rsidRDefault="00D0070B" w:rsidP="00A11E6A">
                          <w:pPr>
                            <w:pStyle w:val="a6"/>
                            <w:jc w:val="center"/>
                            <w:rPr>
                              <w:rFonts w:ascii="Times New Roman" w:hAnsi="Times New Roman" w:cs="Times New Roman"/>
                              <w:sz w:val="28"/>
                              <w:szCs w:val="28"/>
                              <w:lang w:val="uk-UA"/>
                            </w:rPr>
                          </w:pPr>
                          <w:r w:rsidRPr="00D32CD0">
                            <w:rPr>
                              <w:rFonts w:ascii="Times New Roman" w:hAnsi="Times New Roman" w:cs="Times New Roman"/>
                              <w:lang w:val="uk-UA"/>
                            </w:rPr>
                            <w:t>Розміщення активів відбувається у напрямках, які гарантують повне повернення цих активів, тобто вибір найбільш надійних напрямків інвестування.</w:t>
                          </w:r>
                        </w:p>
                      </w:txbxContent>
                    </v:textbox>
                  </v:rect>
                  <v:rect id="Прямоугольник 12" o:spid="_x0000_s1032" style="position:absolute;left:31113;top:10094;width:27216;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textbox>
                      <w:txbxContent>
                        <w:p w14:paraId="0A7CA931" w14:textId="71EB531C" w:rsidR="00D0070B" w:rsidRPr="00D32CD0" w:rsidRDefault="00D0070B" w:rsidP="00A11E6A">
                          <w:pPr>
                            <w:pStyle w:val="a6"/>
                            <w:jc w:val="center"/>
                            <w:rPr>
                              <w:rFonts w:ascii="Times New Roman" w:hAnsi="Times New Roman" w:cs="Times New Roman"/>
                              <w:szCs w:val="28"/>
                              <w:lang w:val="uk-UA"/>
                            </w:rPr>
                          </w:pPr>
                          <w:r w:rsidRPr="00D32CD0">
                            <w:rPr>
                              <w:rFonts w:ascii="Times New Roman" w:hAnsi="Times New Roman" w:cs="Times New Roman"/>
                              <w:szCs w:val="28"/>
                              <w:lang w:val="uk-UA"/>
                            </w:rPr>
                            <w:t>Інвестиційна діяльність передбачає не тільки збереження вкладень, а й повинна приносити дохід. При розміщенні страхових резервів, страхові компанії повинні забезпечувати дохідність своїх інвестицій.</w:t>
                          </w:r>
                        </w:p>
                      </w:txbxContent>
                    </v:textbox>
                  </v:rect>
                  <v:rect id="Прямоугольник 13" o:spid="_x0000_s1033" style="position:absolute;top:38713;width:18383;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14:paraId="116C0F52" w14:textId="66517598" w:rsidR="00D0070B" w:rsidRPr="00A11E6A" w:rsidRDefault="00D0070B" w:rsidP="00A11E6A">
                          <w:pPr>
                            <w:pStyle w:val="a6"/>
                            <w:jc w:val="center"/>
                            <w:rPr>
                              <w:rFonts w:ascii="Times New Roman" w:hAnsi="Times New Roman" w:cs="Times New Roman"/>
                              <w:sz w:val="28"/>
                              <w:lang w:val="uk-UA"/>
                            </w:rPr>
                          </w:pPr>
                          <w:r w:rsidRPr="00A11E6A">
                            <w:rPr>
                              <w:rFonts w:ascii="Times New Roman" w:hAnsi="Times New Roman" w:cs="Times New Roman"/>
                              <w:sz w:val="28"/>
                              <w:lang w:val="uk-UA"/>
                            </w:rPr>
                            <w:t>Принцип ліквідності</w:t>
                          </w:r>
                        </w:p>
                      </w:txbxContent>
                    </v:textbox>
                  </v:rect>
                  <v:rect id="Прямоугольник 14" o:spid="_x0000_s1034" style="position:absolute;left:42513;top:38713;width:18383;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14:paraId="1DBFDCDE" w14:textId="19512B98" w:rsidR="00D0070B" w:rsidRPr="00A11E6A" w:rsidRDefault="00D0070B" w:rsidP="00A11E6A">
                          <w:pPr>
                            <w:pStyle w:val="a6"/>
                            <w:jc w:val="center"/>
                            <w:rPr>
                              <w:rFonts w:ascii="Times New Roman" w:hAnsi="Times New Roman" w:cs="Times New Roman"/>
                              <w:sz w:val="28"/>
                              <w:lang w:val="uk-UA"/>
                            </w:rPr>
                          </w:pPr>
                          <w:r w:rsidRPr="00A11E6A">
                            <w:rPr>
                              <w:rFonts w:ascii="Times New Roman" w:hAnsi="Times New Roman" w:cs="Times New Roman"/>
                              <w:sz w:val="28"/>
                              <w:lang w:val="uk-UA"/>
                            </w:rPr>
                            <w:t>Принцип диверсифікації</w:t>
                          </w:r>
                        </w:p>
                      </w:txbxContent>
                    </v:textbox>
                  </v:rect>
                  <v:rect id="Прямоугольник 15" o:spid="_x0000_s1035" style="position:absolute;left:3443;top:22681;width:27216;height:1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14:paraId="6488F608" w14:textId="2C6F525D" w:rsidR="00D0070B" w:rsidRPr="00D32CD0" w:rsidRDefault="00D0070B" w:rsidP="00D32CD0">
                          <w:pPr>
                            <w:pStyle w:val="a6"/>
                            <w:jc w:val="center"/>
                            <w:rPr>
                              <w:rFonts w:ascii="Times New Roman" w:hAnsi="Times New Roman" w:cs="Times New Roman"/>
                              <w:lang w:val="uk-UA"/>
                            </w:rPr>
                          </w:pPr>
                          <w:r w:rsidRPr="00D32CD0">
                            <w:rPr>
                              <w:rFonts w:ascii="Times New Roman" w:hAnsi="Times New Roman" w:cs="Times New Roman"/>
                              <w:lang w:val="uk-UA"/>
                            </w:rPr>
                            <w:t>Структура вкладень має забезпечувати наявність у страхової компанії ресурсів, які можуть швидко та без додаткових витрат перетворитися на грошові кошти, забезпечуючи повне повернення цих активів. Тобто необхідно вибирати найбільш надійні напрямки інвестування, що гарантують цю можливість.</w:t>
                          </w:r>
                        </w:p>
                      </w:txbxContent>
                    </v:textbox>
                  </v:rect>
                  <v:rect id="Прямоугольник 16" o:spid="_x0000_s1036" style="position:absolute;left:31232;top:22681;width:27216;height:13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14:paraId="1D5825DF" w14:textId="2CD98837" w:rsidR="00D0070B" w:rsidRPr="00D32CD0" w:rsidRDefault="00D0070B" w:rsidP="00D32CD0">
                          <w:pPr>
                            <w:pStyle w:val="a6"/>
                            <w:jc w:val="center"/>
                            <w:rPr>
                              <w:rFonts w:ascii="Times New Roman" w:hAnsi="Times New Roman" w:cs="Times New Roman"/>
                              <w:sz w:val="24"/>
                              <w:lang w:val="uk-UA"/>
                            </w:rPr>
                          </w:pPr>
                          <w:r w:rsidRPr="00D32CD0">
                            <w:rPr>
                              <w:rFonts w:ascii="Times New Roman" w:hAnsi="Times New Roman" w:cs="Times New Roman"/>
                              <w:sz w:val="24"/>
                              <w:lang w:val="uk-UA"/>
                            </w:rPr>
                            <w:t>Розподіл інвестиційних ризиків на різні види вкладень, чим досягається зниження загальної ризиковості, а, отже, підвищення стійкості інвестиційного портфеля страховика.</w:t>
                          </w:r>
                        </w:p>
                      </w:txbxContent>
                    </v:textbox>
                  </v:rect>
                  <v:shape id="Прямая со стрелкой 17" o:spid="_x0000_s1037" type="#_x0000_t32" style="position:absolute;left:10569;top:7481;width:2734;height:2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Прямая со стрелкой 19" o:spid="_x0000_s1038" type="#_x0000_t32" style="position:absolute;left:11162;top:36576;width:2782;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Прямая со стрелкой 20" o:spid="_x0000_s1039" type="#_x0000_t32" style="position:absolute;left:48688;top:36457;width:2739;height:21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5a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9uIgH6PUbAAD//wMAUEsBAi0AFAAGAAgAAAAhANvh9svuAAAAhQEAABMAAAAAAAAAAAAA&#10;AAAAAAAAAFtDb250ZW50X1R5cGVzXS54bWxQSwECLQAUAAYACAAAACEAWvQsW78AAAAVAQAACwAA&#10;AAAAAAAAAAAAAAAfAQAAX3JlbHMvLnJlbHNQSwECLQAUAAYACAAAACEA2ZUOWsMAAADbAAAADwAA&#10;AAAAAAAAAAAAAAAHAgAAZHJzL2Rvd25yZXYueG1sUEsFBgAAAAADAAMAtwAAAPcCAAAAAA==&#10;" strokecolor="black [3200]" strokeweight=".5pt">
                    <v:stroke endarrow="block" joinstyle="miter"/>
                  </v:shape>
                </v:group>
                <w10:wrap type="topAndBottom" anchorx="margin"/>
              </v:group>
            </w:pict>
          </mc:Fallback>
        </mc:AlternateContent>
      </w:r>
    </w:p>
    <w:p w14:paraId="5FCA1DE2" w14:textId="70C4433F" w:rsidR="00D004A4" w:rsidRPr="00DC1E49" w:rsidRDefault="000F659D" w:rsidP="004F3D34">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 xml:space="preserve">Рис. 1.1. </w:t>
      </w:r>
      <w:r w:rsidR="00D004A4" w:rsidRPr="00DC1E49">
        <w:rPr>
          <w:rFonts w:ascii="Times New Roman" w:hAnsi="Times New Roman" w:cs="Times New Roman"/>
          <w:color w:val="000000" w:themeColor="text1"/>
          <w:sz w:val="28"/>
          <w:szCs w:val="28"/>
          <w:lang w:val="uk-UA"/>
        </w:rPr>
        <w:t>Принципи інвестиційної діяльності страхових компаній.</w:t>
      </w:r>
    </w:p>
    <w:p w14:paraId="69576B4E" w14:textId="2D6BD22F" w:rsidR="00D004A4" w:rsidRDefault="00D004A4" w:rsidP="004F3D34">
      <w:pPr>
        <w:spacing w:before="0" w:after="0"/>
        <w:ind w:left="0" w:right="0" w:firstLine="709"/>
        <w:rPr>
          <w:rFonts w:ascii="Times New Roman" w:hAnsi="Times New Roman" w:cs="Times New Roman"/>
          <w:i/>
          <w:color w:val="000000" w:themeColor="text1"/>
          <w:sz w:val="28"/>
          <w:szCs w:val="28"/>
          <w:lang w:val="uk-UA"/>
        </w:rPr>
      </w:pPr>
      <w:r w:rsidRPr="00DC1E49">
        <w:rPr>
          <w:rFonts w:ascii="Times New Roman" w:hAnsi="Times New Roman" w:cs="Times New Roman"/>
          <w:i/>
          <w:color w:val="000000" w:themeColor="text1"/>
          <w:sz w:val="28"/>
          <w:szCs w:val="28"/>
          <w:lang w:val="uk-UA"/>
        </w:rPr>
        <w:t>Джерело: складено автором на основі [</w:t>
      </w:r>
      <w:r w:rsidR="000A6936" w:rsidRPr="000A6936">
        <w:rPr>
          <w:rFonts w:ascii="Times New Roman" w:hAnsi="Times New Roman" w:cs="Times New Roman"/>
          <w:i/>
          <w:color w:val="000000" w:themeColor="text1"/>
          <w:sz w:val="28"/>
          <w:szCs w:val="28"/>
        </w:rPr>
        <w:t>2</w:t>
      </w:r>
      <w:r w:rsidRPr="00DC1E49">
        <w:rPr>
          <w:rFonts w:ascii="Times New Roman" w:hAnsi="Times New Roman" w:cs="Times New Roman"/>
          <w:i/>
          <w:color w:val="000000" w:themeColor="text1"/>
          <w:sz w:val="28"/>
          <w:szCs w:val="28"/>
          <w:lang w:val="uk-UA"/>
        </w:rPr>
        <w:t>].</w:t>
      </w:r>
    </w:p>
    <w:p w14:paraId="7A8BEC18" w14:textId="77777777" w:rsidR="00447C8B" w:rsidRPr="00DC1E49" w:rsidRDefault="00447C8B" w:rsidP="004F3D34">
      <w:pPr>
        <w:spacing w:before="0" w:after="0"/>
        <w:ind w:left="0" w:right="0" w:firstLine="709"/>
        <w:jc w:val="center"/>
        <w:rPr>
          <w:rFonts w:ascii="Times New Roman" w:hAnsi="Times New Roman" w:cs="Times New Roman"/>
          <w:i/>
          <w:color w:val="000000" w:themeColor="text1"/>
          <w:sz w:val="28"/>
          <w:szCs w:val="28"/>
          <w:lang w:val="uk-UA"/>
        </w:rPr>
      </w:pPr>
    </w:p>
    <w:p w14:paraId="265FA826" w14:textId="300351ED" w:rsidR="00076861" w:rsidRDefault="00076861"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076861">
        <w:rPr>
          <w:rFonts w:ascii="Times New Roman" w:eastAsia="Times New Roman" w:hAnsi="Times New Roman" w:cs="Times New Roman"/>
          <w:sz w:val="28"/>
          <w:szCs w:val="28"/>
          <w:lang w:val="uk-UA" w:eastAsia="ru-RU"/>
        </w:rPr>
        <w:t xml:space="preserve"> дотриманням цих принципів страхові компанії можуть ефективно управляти своїми інвестиціями та забезпечувати стійке фінансове зростання.</w:t>
      </w:r>
    </w:p>
    <w:p w14:paraId="75902C5E" w14:textId="7646157B" w:rsidR="00F828A5" w:rsidRDefault="00DC2A6A"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Основним обов’</w:t>
      </w:r>
      <w:r w:rsidR="00F828A5" w:rsidRPr="00F5652A">
        <w:rPr>
          <w:rFonts w:ascii="Times New Roman" w:eastAsia="Times New Roman" w:hAnsi="Times New Roman" w:cs="Times New Roman"/>
          <w:sz w:val="28"/>
          <w:szCs w:val="28"/>
          <w:lang w:val="uk-UA" w:eastAsia="ru-RU"/>
        </w:rPr>
        <w:t xml:space="preserve">язком страхової компанії є забезпечення своєчасного та повного відшкодування збитків своїм клієнтам у разі настання несприятливих подій, визначених у договорі страхування. Для цього страхова компанія повинна мати унікальний фінансовий ресурс </w:t>
      </w:r>
      <w:r w:rsidR="00F828A5">
        <w:rPr>
          <w:rFonts w:ascii="Times New Roman" w:eastAsia="Times New Roman" w:hAnsi="Times New Roman" w:cs="Times New Roman"/>
          <w:sz w:val="28"/>
          <w:szCs w:val="28"/>
          <w:lang w:val="uk-UA" w:eastAsia="ru-RU"/>
        </w:rPr>
        <w:t>– страхові резерви.</w:t>
      </w:r>
    </w:p>
    <w:p w14:paraId="607C1E8F" w14:textId="1C6B16A4" w:rsidR="00F5652A" w:rsidRPr="00F5652A" w:rsidRDefault="00F828A5" w:rsidP="004F3D34">
      <w:pPr>
        <w:spacing w:before="0" w:after="0"/>
        <w:ind w:left="0" w:right="0" w:firstLine="709"/>
        <w:rPr>
          <w:rFonts w:ascii="Times New Roman" w:eastAsia="Times New Roman" w:hAnsi="Times New Roman" w:cs="Times New Roman"/>
          <w:sz w:val="28"/>
          <w:szCs w:val="28"/>
          <w:lang w:val="uk-UA" w:eastAsia="ru-RU"/>
        </w:rPr>
      </w:pPr>
      <w:r w:rsidRPr="00F828A5">
        <w:rPr>
          <w:rFonts w:ascii="Times New Roman" w:eastAsia="Times New Roman" w:hAnsi="Times New Roman" w:cs="Times New Roman"/>
          <w:sz w:val="28"/>
          <w:szCs w:val="28"/>
          <w:lang w:val="uk-UA" w:eastAsia="ru-RU"/>
        </w:rPr>
        <w:t xml:space="preserve">Розміщення та інвестування страхових резервів відіграють ключову роль у фінансовій діяльності страхових компаній, оскільки ці резерви забезпечують їх </w:t>
      </w:r>
      <w:r w:rsidR="00DC2A6A">
        <w:rPr>
          <w:rFonts w:ascii="Times New Roman" w:eastAsia="Times New Roman" w:hAnsi="Times New Roman" w:cs="Times New Roman"/>
          <w:sz w:val="28"/>
          <w:szCs w:val="28"/>
          <w:lang w:val="uk-UA" w:eastAsia="ru-RU"/>
        </w:rPr>
        <w:t>здатність виконувати свої зобов’</w:t>
      </w:r>
      <w:r w:rsidRPr="00F828A5">
        <w:rPr>
          <w:rFonts w:ascii="Times New Roman" w:eastAsia="Times New Roman" w:hAnsi="Times New Roman" w:cs="Times New Roman"/>
          <w:sz w:val="28"/>
          <w:szCs w:val="28"/>
          <w:lang w:val="uk-UA" w:eastAsia="ru-RU"/>
        </w:rPr>
        <w:t xml:space="preserve">язання перед страхувальниками. Недостатнє формування або </w:t>
      </w:r>
      <w:r>
        <w:rPr>
          <w:rFonts w:ascii="Times New Roman" w:eastAsia="Times New Roman" w:hAnsi="Times New Roman" w:cs="Times New Roman"/>
          <w:sz w:val="28"/>
          <w:szCs w:val="28"/>
          <w:lang w:val="uk-UA" w:eastAsia="ru-RU"/>
        </w:rPr>
        <w:t>неправильна структура</w:t>
      </w:r>
      <w:r w:rsidRPr="00F828A5">
        <w:rPr>
          <w:rFonts w:ascii="Times New Roman" w:eastAsia="Times New Roman" w:hAnsi="Times New Roman" w:cs="Times New Roman"/>
          <w:sz w:val="28"/>
          <w:szCs w:val="28"/>
          <w:lang w:val="uk-UA" w:eastAsia="ru-RU"/>
        </w:rPr>
        <w:t xml:space="preserve"> страхових резервів може створюва</w:t>
      </w:r>
      <w:r>
        <w:rPr>
          <w:rFonts w:ascii="Times New Roman" w:eastAsia="Times New Roman" w:hAnsi="Times New Roman" w:cs="Times New Roman"/>
          <w:sz w:val="28"/>
          <w:szCs w:val="28"/>
          <w:lang w:val="uk-UA" w:eastAsia="ru-RU"/>
        </w:rPr>
        <w:t>ти ризик для страхових компаній при проведені інвестиційної діяльності</w:t>
      </w:r>
      <w:r w:rsidRPr="00F828A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однак </w:t>
      </w:r>
      <w:r w:rsidRPr="00F828A5">
        <w:rPr>
          <w:rFonts w:ascii="Times New Roman" w:eastAsia="Times New Roman" w:hAnsi="Times New Roman" w:cs="Times New Roman"/>
          <w:sz w:val="28"/>
          <w:szCs w:val="28"/>
          <w:lang w:val="uk-UA" w:eastAsia="ru-RU"/>
        </w:rPr>
        <w:t xml:space="preserve">з </w:t>
      </w:r>
      <w:r w:rsidRPr="00F828A5">
        <w:rPr>
          <w:rFonts w:ascii="Times New Roman" w:eastAsia="Times New Roman" w:hAnsi="Times New Roman" w:cs="Times New Roman"/>
          <w:sz w:val="28"/>
          <w:szCs w:val="28"/>
          <w:lang w:val="uk-UA" w:eastAsia="ru-RU"/>
        </w:rPr>
        <w:lastRenderedPageBreak/>
        <w:t>дотриманням принципів безпечності, ліквідності, прибутковості та диверсифі</w:t>
      </w:r>
      <w:r>
        <w:rPr>
          <w:rFonts w:ascii="Times New Roman" w:eastAsia="Times New Roman" w:hAnsi="Times New Roman" w:cs="Times New Roman"/>
          <w:sz w:val="28"/>
          <w:szCs w:val="28"/>
          <w:lang w:val="uk-UA" w:eastAsia="ru-RU"/>
        </w:rPr>
        <w:t xml:space="preserve">кації, страхові компанії можуть, шляхом цієї діяльності, </w:t>
      </w:r>
      <w:r w:rsidRPr="00F828A5">
        <w:rPr>
          <w:rFonts w:ascii="Times New Roman" w:eastAsia="Times New Roman" w:hAnsi="Times New Roman" w:cs="Times New Roman"/>
          <w:sz w:val="28"/>
          <w:szCs w:val="28"/>
          <w:lang w:val="uk-UA" w:eastAsia="ru-RU"/>
        </w:rPr>
        <w:t xml:space="preserve">забезпечити ефективне управління </w:t>
      </w:r>
      <w:r>
        <w:rPr>
          <w:rFonts w:ascii="Times New Roman" w:eastAsia="Times New Roman" w:hAnsi="Times New Roman" w:cs="Times New Roman"/>
          <w:sz w:val="28"/>
          <w:szCs w:val="28"/>
          <w:lang w:val="uk-UA" w:eastAsia="ru-RU"/>
        </w:rPr>
        <w:t>своїми страховими резервами та забезпечити</w:t>
      </w:r>
      <w:r w:rsidRPr="00F828A5">
        <w:rPr>
          <w:rFonts w:ascii="Times New Roman" w:eastAsia="Times New Roman" w:hAnsi="Times New Roman" w:cs="Times New Roman"/>
          <w:sz w:val="28"/>
          <w:szCs w:val="28"/>
          <w:lang w:val="uk-UA" w:eastAsia="ru-RU"/>
        </w:rPr>
        <w:t xml:space="preserve"> стійке функціонування на ринку страхування. </w:t>
      </w:r>
      <w:r w:rsidR="00F5652A" w:rsidRPr="00F5652A">
        <w:rPr>
          <w:rFonts w:ascii="Times New Roman" w:eastAsia="Times New Roman" w:hAnsi="Times New Roman" w:cs="Times New Roman"/>
          <w:sz w:val="28"/>
          <w:szCs w:val="28"/>
          <w:lang w:val="uk-UA" w:eastAsia="ru-RU"/>
        </w:rPr>
        <w:t>[1</w:t>
      </w:r>
      <w:r w:rsidR="000A6936" w:rsidRPr="00C826A4">
        <w:rPr>
          <w:rFonts w:ascii="Times New Roman" w:eastAsia="Times New Roman" w:hAnsi="Times New Roman" w:cs="Times New Roman"/>
          <w:sz w:val="28"/>
          <w:szCs w:val="28"/>
          <w:lang w:eastAsia="ru-RU"/>
        </w:rPr>
        <w:t>7</w:t>
      </w:r>
      <w:r w:rsidR="00F5652A" w:rsidRPr="00F5652A">
        <w:rPr>
          <w:rFonts w:ascii="Times New Roman" w:eastAsia="Times New Roman" w:hAnsi="Times New Roman" w:cs="Times New Roman"/>
          <w:sz w:val="28"/>
          <w:szCs w:val="28"/>
          <w:lang w:val="uk-UA" w:eastAsia="ru-RU"/>
        </w:rPr>
        <w:t>].</w:t>
      </w:r>
    </w:p>
    <w:p w14:paraId="553AD39A" w14:textId="53504295" w:rsidR="00F5652A" w:rsidRPr="00F5652A" w:rsidRDefault="00D8370A" w:rsidP="004F3D34">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Тобто, </w:t>
      </w:r>
      <w:r w:rsidR="005A2731">
        <w:rPr>
          <w:rFonts w:ascii="Times New Roman" w:eastAsia="Times New Roman" w:hAnsi="Times New Roman" w:cs="Times New Roman"/>
          <w:sz w:val="28"/>
          <w:szCs w:val="28"/>
          <w:lang w:val="uk-UA" w:eastAsia="ru-RU"/>
        </w:rPr>
        <w:t>с</w:t>
      </w:r>
      <w:r w:rsidR="005A2731" w:rsidRPr="00F5652A">
        <w:rPr>
          <w:rFonts w:ascii="Times New Roman" w:eastAsia="Times New Roman" w:hAnsi="Times New Roman" w:cs="Times New Roman"/>
          <w:sz w:val="28"/>
          <w:szCs w:val="28"/>
          <w:lang w:val="uk-UA" w:eastAsia="ru-RU"/>
        </w:rPr>
        <w:t>трахові</w:t>
      </w:r>
      <w:r w:rsidR="00F5652A" w:rsidRPr="00F5652A">
        <w:rPr>
          <w:rFonts w:ascii="Times New Roman" w:eastAsia="Times New Roman" w:hAnsi="Times New Roman" w:cs="Times New Roman"/>
          <w:sz w:val="28"/>
          <w:szCs w:val="28"/>
          <w:lang w:val="uk-UA" w:eastAsia="ru-RU"/>
        </w:rPr>
        <w:t xml:space="preserve"> компанії створюють страхові резерви, щоб гарантувати виплату страхових відшкодувань і страхових сум. Фінансова діяльність страхової компанії базується на формуванні та використанні страхових резервів. Частина страхових премій спрямовується на формування страхових резервів, які потім використовуються для інвестиційної діяльн</w:t>
      </w:r>
      <w:r>
        <w:rPr>
          <w:rFonts w:ascii="Times New Roman" w:eastAsia="Times New Roman" w:hAnsi="Times New Roman" w:cs="Times New Roman"/>
          <w:sz w:val="28"/>
          <w:szCs w:val="28"/>
          <w:lang w:val="uk-UA" w:eastAsia="ru-RU"/>
        </w:rPr>
        <w:t xml:space="preserve">ості </w:t>
      </w:r>
      <w:r w:rsidR="00F5652A" w:rsidRPr="00F5652A">
        <w:rPr>
          <w:rFonts w:ascii="Times New Roman" w:eastAsia="Times New Roman" w:hAnsi="Times New Roman" w:cs="Times New Roman"/>
          <w:sz w:val="28"/>
          <w:szCs w:val="28"/>
          <w:lang w:val="uk-UA" w:eastAsia="ru-RU"/>
        </w:rPr>
        <w:t>[1</w:t>
      </w:r>
      <w:r w:rsidR="000A6936" w:rsidRPr="000A6936">
        <w:rPr>
          <w:rFonts w:ascii="Times New Roman" w:eastAsia="Times New Roman" w:hAnsi="Times New Roman" w:cs="Times New Roman"/>
          <w:sz w:val="28"/>
          <w:szCs w:val="28"/>
          <w:lang w:eastAsia="ru-RU"/>
        </w:rPr>
        <w:t>7</w:t>
      </w:r>
      <w:r w:rsidR="00F5652A" w:rsidRPr="00F5652A">
        <w:rPr>
          <w:rFonts w:ascii="Times New Roman" w:eastAsia="Times New Roman" w:hAnsi="Times New Roman" w:cs="Times New Roman"/>
          <w:sz w:val="28"/>
          <w:szCs w:val="28"/>
          <w:lang w:val="uk-UA" w:eastAsia="ru-RU"/>
        </w:rPr>
        <w:t>].</w:t>
      </w:r>
    </w:p>
    <w:p w14:paraId="3C21E92D" w14:textId="0EA98DF4" w:rsidR="00447752" w:rsidRDefault="007F2F15" w:rsidP="004F3D34">
      <w:pPr>
        <w:spacing w:before="0" w:after="0"/>
        <w:ind w:left="0" w:right="0" w:firstLine="709"/>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noProof/>
          <w:sz w:val="28"/>
          <w:szCs w:val="28"/>
          <w:lang w:val="en-US"/>
        </w:rPr>
        <mc:AlternateContent>
          <mc:Choice Requires="wpg">
            <w:drawing>
              <wp:anchor distT="0" distB="0" distL="114300" distR="114300" simplePos="0" relativeHeight="251717632" behindDoc="1" locked="0" layoutInCell="1" allowOverlap="1" wp14:anchorId="7AA4C6F9" wp14:editId="651A7E42">
                <wp:simplePos x="0" y="0"/>
                <wp:positionH relativeFrom="margin">
                  <wp:posOffset>-55245</wp:posOffset>
                </wp:positionH>
                <wp:positionV relativeFrom="paragraph">
                  <wp:posOffset>1187450</wp:posOffset>
                </wp:positionV>
                <wp:extent cx="6102985" cy="2279015"/>
                <wp:effectExtent l="0" t="0" r="12065" b="26035"/>
                <wp:wrapTopAndBottom/>
                <wp:docPr id="73" name="Группа 73"/>
                <wp:cNvGraphicFramePr/>
                <a:graphic xmlns:a="http://schemas.openxmlformats.org/drawingml/2006/main">
                  <a:graphicData uri="http://schemas.microsoft.com/office/word/2010/wordprocessingGroup">
                    <wpg:wgp>
                      <wpg:cNvGrpSpPr/>
                      <wpg:grpSpPr>
                        <a:xfrm>
                          <a:off x="0" y="0"/>
                          <a:ext cx="6102985" cy="2279015"/>
                          <a:chOff x="0" y="0"/>
                          <a:chExt cx="6103213" cy="2279142"/>
                        </a:xfrm>
                      </wpg:grpSpPr>
                      <wps:wsp>
                        <wps:cNvPr id="7" name="Прямоугольник 7"/>
                        <wps:cNvSpPr/>
                        <wps:spPr>
                          <a:xfrm>
                            <a:off x="958291" y="0"/>
                            <a:ext cx="38195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382B87" w14:textId="77777777" w:rsidR="00D0070B" w:rsidRPr="004453C8" w:rsidRDefault="00D0070B" w:rsidP="004453C8">
                              <w:pPr>
                                <w:pStyle w:val="a6"/>
                                <w:jc w:val="center"/>
                                <w:rPr>
                                  <w:rFonts w:ascii="Times New Roman" w:hAnsi="Times New Roman" w:cs="Times New Roman"/>
                                  <w:sz w:val="28"/>
                                  <w:szCs w:val="28"/>
                                  <w:lang w:val="uk-UA"/>
                                </w:rPr>
                              </w:pPr>
                              <w:r w:rsidRPr="004453C8">
                                <w:rPr>
                                  <w:rFonts w:ascii="Times New Roman" w:hAnsi="Times New Roman" w:cs="Times New Roman"/>
                                  <w:sz w:val="28"/>
                                  <w:szCs w:val="28"/>
                                  <w:lang w:val="uk-UA"/>
                                </w:rPr>
                                <w:t>Види резервів страхових компаній України</w:t>
                              </w:r>
                            </w:p>
                            <w:p w14:paraId="4F85DFA7"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797356"/>
                            <a:ext cx="254698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A4FDE" w14:textId="33E39C04"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Страхові резерви</w:t>
                              </w:r>
                            </w:p>
                            <w:p w14:paraId="69F6F407"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691993" y="797356"/>
                            <a:ext cx="341122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252B70" w14:textId="636C77D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Нестрахові резерви</w:t>
                              </w:r>
                            </w:p>
                            <w:p w14:paraId="180057A2"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1353312"/>
                            <a:ext cx="106680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A610D0" w14:textId="170B693B"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Технічні резерви</w:t>
                              </w:r>
                            </w:p>
                            <w:p w14:paraId="0BDFDF12"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170432" y="1353312"/>
                            <a:ext cx="137160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07003D" w14:textId="1323EB97"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Резерви зі страхування життя</w:t>
                              </w:r>
                            </w:p>
                            <w:p w14:paraId="77A0E412"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2691993" y="1353312"/>
                            <a:ext cx="995680" cy="925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63756F" w14:textId="2547283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 сумнівних боргів</w:t>
                              </w:r>
                            </w:p>
                            <w:p w14:paraId="569D1FDB"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5120640" y="1353312"/>
                            <a:ext cx="982345" cy="925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2309E0" w14:textId="44628A5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Резервний капітал</w:t>
                              </w:r>
                            </w:p>
                            <w:p w14:paraId="703E99BC"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3745382" y="1353312"/>
                            <a:ext cx="1310005" cy="925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6ED659" w14:textId="617255CC"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майбутніх витрат та платежів</w:t>
                              </w:r>
                            </w:p>
                            <w:p w14:paraId="2521FBA9" w14:textId="77777777" w:rsidR="00D0070B" w:rsidRDefault="00D0070B" w:rsidP="004453C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ая соединительная линия 43"/>
                        <wps:cNvCnPr/>
                        <wps:spPr>
                          <a:xfrm>
                            <a:off x="2896819" y="351129"/>
                            <a:ext cx="0" cy="180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a:off x="1265529" y="526694"/>
                            <a:ext cx="312216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1265529" y="519379"/>
                            <a:ext cx="0" cy="27907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a:off x="4381804" y="526694"/>
                            <a:ext cx="0" cy="27876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7" name="Прямая со стрелкой 67"/>
                        <wps:cNvCnPr/>
                        <wps:spPr>
                          <a:xfrm>
                            <a:off x="548640" y="1148486"/>
                            <a:ext cx="0" cy="215251"/>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8" name="Прямая со стрелкой 68"/>
                        <wps:cNvCnPr/>
                        <wps:spPr>
                          <a:xfrm>
                            <a:off x="1843430" y="1148486"/>
                            <a:ext cx="0" cy="215251"/>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9" name="Прямая со стрелкой 69"/>
                        <wps:cNvCnPr/>
                        <wps:spPr>
                          <a:xfrm>
                            <a:off x="3160166" y="1155801"/>
                            <a:ext cx="2576" cy="201751"/>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5566867" y="1148486"/>
                            <a:ext cx="5151" cy="209934"/>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2" name="Прямая со стрелкой 72"/>
                        <wps:cNvCnPr/>
                        <wps:spPr>
                          <a:xfrm>
                            <a:off x="4418380" y="1148486"/>
                            <a:ext cx="5152" cy="204327"/>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A4C6F9" id="Группа 73" o:spid="_x0000_s1040" style="position:absolute;left:0;text-align:left;margin-left:-4.35pt;margin-top:93.5pt;width:480.55pt;height:179.45pt;z-index:-251598848;mso-position-horizontal-relative:margin" coordsize="61032,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">
                <v:rect id="Прямоугольник 7" o:spid="_x0000_s1041" style="position:absolute;left:9582;width:3819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14:paraId="3D382B87" w14:textId="77777777" w:rsidR="00D0070B" w:rsidRPr="004453C8" w:rsidRDefault="00D0070B" w:rsidP="004453C8">
                        <w:pPr>
                          <w:pStyle w:val="a6"/>
                          <w:jc w:val="center"/>
                          <w:rPr>
                            <w:rFonts w:ascii="Times New Roman" w:hAnsi="Times New Roman" w:cs="Times New Roman"/>
                            <w:sz w:val="28"/>
                            <w:szCs w:val="28"/>
                            <w:lang w:val="uk-UA"/>
                          </w:rPr>
                        </w:pPr>
                        <w:r w:rsidRPr="004453C8">
                          <w:rPr>
                            <w:rFonts w:ascii="Times New Roman" w:hAnsi="Times New Roman" w:cs="Times New Roman"/>
                            <w:sz w:val="28"/>
                            <w:szCs w:val="28"/>
                            <w:lang w:val="uk-UA"/>
                          </w:rPr>
                          <w:t>Види резервів страхових компаній України</w:t>
                        </w:r>
                      </w:p>
                      <w:p w14:paraId="4F85DFA7" w14:textId="77777777" w:rsidR="00D0070B" w:rsidRDefault="00D0070B" w:rsidP="004453C8">
                        <w:pPr>
                          <w:ind w:left="0"/>
                          <w:jc w:val="center"/>
                        </w:pPr>
                      </w:p>
                    </w:txbxContent>
                  </v:textbox>
                </v:rect>
                <v:rect id="Прямоугольник 8" o:spid="_x0000_s1042" style="position:absolute;top:7973;width:2546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14:paraId="7B9A4FDE" w14:textId="33E39C04"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Страхові резерви</w:t>
                        </w:r>
                      </w:p>
                      <w:p w14:paraId="69F6F407" w14:textId="77777777" w:rsidR="00D0070B" w:rsidRDefault="00D0070B" w:rsidP="004453C8">
                        <w:pPr>
                          <w:ind w:left="0"/>
                          <w:jc w:val="center"/>
                        </w:pPr>
                      </w:p>
                    </w:txbxContent>
                  </v:textbox>
                </v:rect>
                <v:rect id="Прямоугольник 10" o:spid="_x0000_s1043" style="position:absolute;left:26919;top:7973;width:3411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textbox>
                    <w:txbxContent>
                      <w:p w14:paraId="67252B70" w14:textId="636C77D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Нестрахові резерви</w:t>
                        </w:r>
                      </w:p>
                      <w:p w14:paraId="180057A2" w14:textId="77777777" w:rsidR="00D0070B" w:rsidRDefault="00D0070B" w:rsidP="004453C8">
                        <w:pPr>
                          <w:ind w:left="0"/>
                          <w:jc w:val="center"/>
                        </w:pPr>
                      </w:p>
                    </w:txbxContent>
                  </v:textbox>
                </v:rect>
                <v:rect id="Прямоугольник 11" o:spid="_x0000_s1044" style="position:absolute;top:13533;width:1066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textbox>
                    <w:txbxContent>
                      <w:p w14:paraId="66A610D0" w14:textId="170B693B"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Технічні резерви</w:t>
                        </w:r>
                      </w:p>
                      <w:p w14:paraId="0BDFDF12" w14:textId="77777777" w:rsidR="00D0070B" w:rsidRDefault="00D0070B" w:rsidP="004453C8">
                        <w:pPr>
                          <w:ind w:left="0"/>
                          <w:jc w:val="center"/>
                        </w:pPr>
                      </w:p>
                    </w:txbxContent>
                  </v:textbox>
                </v:rect>
                <v:rect id="Прямоугольник 22" o:spid="_x0000_s1045" style="position:absolute;left:11704;top:13533;width:13716;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fillcolor="white [3201]" strokecolor="black [3213]" strokeweight="1pt">
                  <v:textbox>
                    <w:txbxContent>
                      <w:p w14:paraId="1007003D" w14:textId="1323EB97"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Резерви зі страхування життя</w:t>
                        </w:r>
                      </w:p>
                      <w:p w14:paraId="77A0E412" w14:textId="77777777" w:rsidR="00D0070B" w:rsidRDefault="00D0070B" w:rsidP="004453C8">
                        <w:pPr>
                          <w:ind w:left="0"/>
                          <w:jc w:val="center"/>
                        </w:pPr>
                      </w:p>
                    </w:txbxContent>
                  </v:textbox>
                </v:rect>
                <v:rect id="Прямоугольник 24" o:spid="_x0000_s1046" style="position:absolute;left:26919;top:13533;width:9957;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textbox>
                    <w:txbxContent>
                      <w:p w14:paraId="6463756F" w14:textId="2547283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 сумнівних боргів</w:t>
                        </w:r>
                      </w:p>
                      <w:p w14:paraId="569D1FDB" w14:textId="77777777" w:rsidR="00D0070B" w:rsidRDefault="00D0070B" w:rsidP="004453C8">
                        <w:pPr>
                          <w:ind w:left="0"/>
                          <w:jc w:val="center"/>
                        </w:pPr>
                      </w:p>
                    </w:txbxContent>
                  </v:textbox>
                </v:rect>
                <v:rect id="Прямоугольник 30" o:spid="_x0000_s1047" style="position:absolute;left:51206;top:13533;width:9823;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textbox>
                    <w:txbxContent>
                      <w:p w14:paraId="192309E0" w14:textId="44628A59"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Резервний капітал</w:t>
                        </w:r>
                      </w:p>
                      <w:p w14:paraId="703E99BC" w14:textId="77777777" w:rsidR="00D0070B" w:rsidRDefault="00D0070B" w:rsidP="004453C8">
                        <w:pPr>
                          <w:ind w:left="0"/>
                          <w:jc w:val="center"/>
                        </w:pPr>
                      </w:p>
                    </w:txbxContent>
                  </v:textbox>
                </v:rect>
                <v:rect id="Прямоугольник 41" o:spid="_x0000_s1048" style="position:absolute;left:37453;top:13533;width:13100;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eywgAAANsAAAAPAAAAZHJzL2Rvd25yZXYueG1sRI/RagIx&#10;FETfC/2HcAXfalaR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AAAReywgAAANsAAAAPAAAA&#10;AAAAAAAAAAAAAAcCAABkcnMvZG93bnJldi54bWxQSwUGAAAAAAMAAwC3AAAA9gIAAAAA&#10;" fillcolor="white [3201]" strokecolor="black [3213]" strokeweight="1pt">
                  <v:textbox>
                    <w:txbxContent>
                      <w:p w14:paraId="466ED659" w14:textId="617255CC" w:rsidR="00D0070B" w:rsidRPr="004453C8" w:rsidRDefault="00D0070B" w:rsidP="004453C8">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майбутніх витрат та платежів</w:t>
                        </w:r>
                      </w:p>
                      <w:p w14:paraId="2521FBA9" w14:textId="77777777" w:rsidR="00D0070B" w:rsidRDefault="00D0070B" w:rsidP="004453C8">
                        <w:pPr>
                          <w:ind w:left="0"/>
                          <w:jc w:val="center"/>
                        </w:pPr>
                      </w:p>
                    </w:txbxContent>
                  </v:textbox>
                </v:rect>
                <v:line id="Прямая соединительная линия 43" o:spid="_x0000_s1049" style="position:absolute;visibility:visible;mso-wrap-style:square" from="28968,3511" to="2896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" strokecolor="black [3200]" strokeweight="1pt">
                  <v:stroke joinstyle="miter"/>
                </v:line>
                <v:line id="Прямая соединительная линия 45" o:spid="_x0000_s1050" style="position:absolute;visibility:visible;mso-wrap-style:square" from="12655,5266" to="43876,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8JwwAAANsAAAAPAAAAZHJzL2Rvd25yZXYueG1sRI9Pi8Iw&#10;FMTvwn6H8Ba8remK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qur/CcMAAADbAAAADwAA&#10;AAAAAAAAAAAAAAAHAgAAZHJzL2Rvd25yZXYueG1sUEsFBgAAAAADAAMAtwAAAPcCAAAAAA==&#10;" strokecolor="black [3200]" strokeweight="1pt">
                  <v:stroke joinstyle="miter"/>
                </v:line>
                <v:shape id="Прямая со стрелкой 47" o:spid="_x0000_s1051" type="#_x0000_t32" style="position:absolute;left:12655;top:5193;width:0;height:2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" strokecolor="black [3213]" strokeweight="1pt">
                  <v:stroke endarrow="block" joinstyle="miter"/>
                </v:shape>
                <v:shape id="Прямая со стрелкой 59" o:spid="_x0000_s1052" type="#_x0000_t32" style="position:absolute;left:43818;top:5266;width:0;height:2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" strokecolor="black [3213]" strokeweight="1pt">
                  <v:stroke endarrow="block" joinstyle="miter"/>
                </v:shape>
                <v:shape id="Прямая со стрелкой 67" o:spid="_x0000_s1053" type="#_x0000_t32" style="position:absolute;left:5486;top:11484;width:0;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" strokecolor="black [3213]" strokeweight="1pt">
                  <v:stroke endarrow="block" joinstyle="miter"/>
                </v:shape>
                <v:shape id="Прямая со стрелкой 68" o:spid="_x0000_s1054" type="#_x0000_t32" style="position:absolute;left:18434;top:11484;width:0;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" strokecolor="black [3213]" strokeweight="1pt">
                  <v:stroke endarrow="block" joinstyle="miter"/>
                </v:shape>
                <v:shape id="Прямая со стрелкой 69" o:spid="_x0000_s1055" type="#_x0000_t32" style="position:absolute;left:31601;top:11558;width:26;height:2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" strokecolor="black [3213]" strokeweight="1pt">
                  <v:stroke endarrow="block" joinstyle="miter"/>
                </v:shape>
                <v:shape id="Прямая со стрелкой 71" o:spid="_x0000_s1056" type="#_x0000_t32" style="position:absolute;left:55668;top:11484;width:52;height:2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" strokecolor="black [3213]" strokeweight="1pt">
                  <v:stroke endarrow="block" joinstyle="miter"/>
                </v:shape>
                <v:shape id="Прямая со стрелкой 72" o:spid="_x0000_s1057" type="#_x0000_t32" style="position:absolute;left:44183;top:11484;width:52;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" strokecolor="black [3213]" strokeweight="1pt">
                  <v:stroke endarrow="block" joinstyle="miter"/>
                </v:shape>
                <w10:wrap type="topAndBottom" anchorx="margin"/>
              </v:group>
            </w:pict>
          </mc:Fallback>
        </mc:AlternateContent>
      </w:r>
      <w:r w:rsidR="00F5652A" w:rsidRPr="00F5652A">
        <w:rPr>
          <w:rFonts w:ascii="Times New Roman" w:eastAsia="Times New Roman" w:hAnsi="Times New Roman" w:cs="Times New Roman"/>
          <w:sz w:val="28"/>
          <w:szCs w:val="28"/>
          <w:lang w:val="uk-UA" w:eastAsia="ru-RU"/>
        </w:rPr>
        <w:t>Фор</w:t>
      </w:r>
      <w:r w:rsidR="00DC2A6A">
        <w:rPr>
          <w:rFonts w:ascii="Times New Roman" w:eastAsia="Times New Roman" w:hAnsi="Times New Roman" w:cs="Times New Roman"/>
          <w:sz w:val="28"/>
          <w:szCs w:val="28"/>
          <w:lang w:val="uk-UA" w:eastAsia="ru-RU"/>
        </w:rPr>
        <w:t>мування страхових резервів є об’єктивно необхідною та обов’</w:t>
      </w:r>
      <w:r w:rsidR="00F5652A" w:rsidRPr="00F5652A">
        <w:rPr>
          <w:rFonts w:ascii="Times New Roman" w:eastAsia="Times New Roman" w:hAnsi="Times New Roman" w:cs="Times New Roman"/>
          <w:sz w:val="28"/>
          <w:szCs w:val="28"/>
          <w:lang w:val="uk-UA" w:eastAsia="ru-RU"/>
        </w:rPr>
        <w:t>язковою умовою діяльності страхових компаній. В Україні резерви поділя</w:t>
      </w:r>
      <w:r w:rsidR="00F5652A">
        <w:rPr>
          <w:rFonts w:ascii="Times New Roman" w:eastAsia="Times New Roman" w:hAnsi="Times New Roman" w:cs="Times New Roman"/>
          <w:sz w:val="28"/>
          <w:szCs w:val="28"/>
          <w:lang w:val="uk-UA" w:eastAsia="ru-RU"/>
        </w:rPr>
        <w:t>ються на страхові та нестрахові</w:t>
      </w:r>
      <w:r w:rsidR="003C0185">
        <w:rPr>
          <w:rFonts w:ascii="Times New Roman" w:eastAsia="Times New Roman" w:hAnsi="Times New Roman" w:cs="Times New Roman"/>
          <w:sz w:val="28"/>
          <w:szCs w:val="28"/>
          <w:lang w:val="uk-UA" w:eastAsia="ru-RU"/>
        </w:rPr>
        <w:t xml:space="preserve"> </w:t>
      </w:r>
      <w:r w:rsidR="003C0185" w:rsidRPr="008C600F">
        <w:rPr>
          <w:rFonts w:ascii="Times New Roman" w:eastAsia="Times New Roman" w:hAnsi="Times New Roman" w:cs="Times New Roman"/>
          <w:sz w:val="28"/>
          <w:szCs w:val="28"/>
          <w:lang w:val="uk-UA" w:eastAsia="ru-RU"/>
        </w:rPr>
        <w:t>(рис. 1.2)</w:t>
      </w:r>
      <w:r w:rsidR="00CA5040" w:rsidRPr="00DC1E49">
        <w:rPr>
          <w:rFonts w:ascii="Times New Roman" w:eastAsia="Times New Roman" w:hAnsi="Times New Roman" w:cs="Times New Roman"/>
          <w:sz w:val="28"/>
          <w:szCs w:val="28"/>
          <w:lang w:val="uk-UA" w:eastAsia="ru-RU"/>
        </w:rPr>
        <w:t xml:space="preserve"> [</w:t>
      </w:r>
      <w:r w:rsidR="000A6936" w:rsidRPr="00C826A4">
        <w:rPr>
          <w:rFonts w:ascii="Times New Roman" w:eastAsia="Times New Roman" w:hAnsi="Times New Roman" w:cs="Times New Roman"/>
          <w:sz w:val="28"/>
          <w:szCs w:val="28"/>
          <w:lang w:eastAsia="ru-RU"/>
        </w:rPr>
        <w:t>37</w:t>
      </w:r>
      <w:r w:rsidR="00447752" w:rsidRPr="00DC1E49">
        <w:rPr>
          <w:rFonts w:ascii="Times New Roman" w:eastAsia="Times New Roman" w:hAnsi="Times New Roman" w:cs="Times New Roman"/>
          <w:sz w:val="28"/>
          <w:szCs w:val="28"/>
          <w:lang w:val="uk-UA" w:eastAsia="ru-RU"/>
        </w:rPr>
        <w:t>]</w:t>
      </w:r>
      <w:r w:rsidR="00F5652A">
        <w:rPr>
          <w:rFonts w:ascii="Times New Roman" w:eastAsia="Times New Roman" w:hAnsi="Times New Roman" w:cs="Times New Roman"/>
          <w:sz w:val="28"/>
          <w:szCs w:val="28"/>
          <w:lang w:val="uk-UA" w:eastAsia="ru-RU"/>
        </w:rPr>
        <w:t>.</w:t>
      </w:r>
    </w:p>
    <w:p w14:paraId="0EB2DDB5" w14:textId="39EB72EC" w:rsidR="007F2F15" w:rsidRDefault="007F2F15" w:rsidP="004F3D34">
      <w:pPr>
        <w:spacing w:before="0" w:after="0"/>
        <w:ind w:left="0" w:right="0" w:firstLine="709"/>
        <w:rPr>
          <w:rFonts w:ascii="Times New Roman" w:eastAsia="Times New Roman" w:hAnsi="Times New Roman" w:cs="Times New Roman"/>
          <w:sz w:val="28"/>
          <w:szCs w:val="28"/>
          <w:lang w:val="uk-UA" w:eastAsia="ru-RU"/>
        </w:rPr>
      </w:pPr>
    </w:p>
    <w:p w14:paraId="122C6882" w14:textId="487CA49F" w:rsidR="007F2F15" w:rsidRPr="00DC1E49" w:rsidRDefault="007F2F15" w:rsidP="004F3D34">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Рис. 1.2. Види резервів страхових компаній.</w:t>
      </w:r>
    </w:p>
    <w:p w14:paraId="4CB2053D" w14:textId="1DAE62E7" w:rsidR="007F2F15" w:rsidRDefault="007F2F15" w:rsidP="004F3D34">
      <w:pPr>
        <w:spacing w:before="0" w:after="0"/>
        <w:ind w:left="0" w:right="0" w:firstLine="709"/>
        <w:rPr>
          <w:rFonts w:ascii="Times New Roman" w:hAnsi="Times New Roman" w:cs="Times New Roman"/>
          <w:i/>
          <w:color w:val="000000" w:themeColor="text1"/>
          <w:sz w:val="28"/>
          <w:szCs w:val="28"/>
          <w:lang w:val="uk-UA"/>
        </w:rPr>
      </w:pPr>
      <w:r w:rsidRPr="00DC1E49">
        <w:rPr>
          <w:rFonts w:ascii="Times New Roman" w:hAnsi="Times New Roman" w:cs="Times New Roman"/>
          <w:i/>
          <w:color w:val="000000" w:themeColor="text1"/>
          <w:sz w:val="28"/>
          <w:szCs w:val="28"/>
          <w:lang w:val="uk-UA"/>
        </w:rPr>
        <w:t>Джерело: [</w:t>
      </w:r>
      <w:r w:rsidR="000A6936" w:rsidRPr="00C826A4">
        <w:rPr>
          <w:rFonts w:ascii="Times New Roman" w:hAnsi="Times New Roman" w:cs="Times New Roman"/>
          <w:i/>
          <w:color w:val="000000" w:themeColor="text1"/>
          <w:sz w:val="28"/>
          <w:szCs w:val="28"/>
        </w:rPr>
        <w:t>37</w:t>
      </w:r>
      <w:r w:rsidRPr="00DC1E49">
        <w:rPr>
          <w:rFonts w:ascii="Times New Roman" w:hAnsi="Times New Roman" w:cs="Times New Roman"/>
          <w:i/>
          <w:color w:val="000000" w:themeColor="text1"/>
          <w:sz w:val="28"/>
          <w:szCs w:val="28"/>
          <w:lang w:val="uk-UA"/>
        </w:rPr>
        <w:t>].</w:t>
      </w:r>
    </w:p>
    <w:p w14:paraId="6BBFC809" w14:textId="77777777" w:rsidR="007F2F15" w:rsidRDefault="007F2F15" w:rsidP="004F3D34">
      <w:pPr>
        <w:spacing w:before="0" w:after="0"/>
        <w:ind w:left="0" w:right="0" w:firstLine="709"/>
        <w:rPr>
          <w:rFonts w:ascii="Times New Roman" w:eastAsia="Times New Roman" w:hAnsi="Times New Roman" w:cs="Times New Roman"/>
          <w:sz w:val="28"/>
          <w:szCs w:val="28"/>
          <w:lang w:val="uk-UA" w:eastAsia="ru-RU"/>
        </w:rPr>
      </w:pPr>
    </w:p>
    <w:p w14:paraId="0AD0A88A" w14:textId="132A4C97" w:rsidR="008C600F" w:rsidRDefault="00194AF6" w:rsidP="004F3D34">
      <w:pPr>
        <w:spacing w:before="0" w:after="0"/>
        <w:ind w:left="0" w:right="0" w:firstLine="709"/>
        <w:rPr>
          <w:rFonts w:ascii="Times New Roman" w:eastAsia="Times New Roman" w:hAnsi="Times New Roman" w:cs="Times New Roman"/>
          <w:sz w:val="28"/>
          <w:szCs w:val="28"/>
          <w:lang w:val="uk-UA" w:eastAsia="ru-RU"/>
        </w:rPr>
      </w:pPr>
      <w:r w:rsidRPr="00194AF6">
        <w:rPr>
          <w:rFonts w:ascii="Times New Roman" w:eastAsia="Times New Roman" w:hAnsi="Times New Roman" w:cs="Times New Roman"/>
          <w:sz w:val="28"/>
          <w:szCs w:val="28"/>
          <w:lang w:val="uk-UA" w:eastAsia="ru-RU"/>
        </w:rPr>
        <w:t>У контексті діяльності страхових компаній</w:t>
      </w:r>
      <w:r>
        <w:rPr>
          <w:rFonts w:ascii="Times New Roman" w:eastAsia="Times New Roman" w:hAnsi="Times New Roman" w:cs="Times New Roman"/>
          <w:sz w:val="28"/>
          <w:szCs w:val="28"/>
          <w:lang w:val="uk-UA" w:eastAsia="ru-RU"/>
        </w:rPr>
        <w:t>,</w:t>
      </w:r>
      <w:r w:rsidRPr="00194AF6">
        <w:rPr>
          <w:rFonts w:ascii="Times New Roman" w:eastAsia="Times New Roman" w:hAnsi="Times New Roman" w:cs="Times New Roman"/>
          <w:sz w:val="28"/>
          <w:szCs w:val="28"/>
          <w:lang w:val="uk-UA" w:eastAsia="ru-RU"/>
        </w:rPr>
        <w:t xml:space="preserve"> страхові р</w:t>
      </w:r>
      <w:r>
        <w:rPr>
          <w:rFonts w:ascii="Times New Roman" w:eastAsia="Times New Roman" w:hAnsi="Times New Roman" w:cs="Times New Roman"/>
          <w:sz w:val="28"/>
          <w:szCs w:val="28"/>
          <w:lang w:val="uk-UA" w:eastAsia="ru-RU"/>
        </w:rPr>
        <w:t>езерви відіграють важливу роль та значно</w:t>
      </w:r>
      <w:r w:rsidRPr="00194AF6">
        <w:rPr>
          <w:rFonts w:ascii="Times New Roman" w:eastAsia="Times New Roman" w:hAnsi="Times New Roman" w:cs="Times New Roman"/>
          <w:sz w:val="28"/>
          <w:szCs w:val="28"/>
          <w:lang w:val="uk-UA" w:eastAsia="ru-RU"/>
        </w:rPr>
        <w:t xml:space="preserve"> відрізняються від резервного капіталу. Ці резерви формуються за рахунок страхових премій, які надходять </w:t>
      </w:r>
      <w:r>
        <w:rPr>
          <w:rFonts w:ascii="Times New Roman" w:eastAsia="Times New Roman" w:hAnsi="Times New Roman" w:cs="Times New Roman"/>
          <w:sz w:val="28"/>
          <w:szCs w:val="28"/>
          <w:lang w:val="uk-UA" w:eastAsia="ru-RU"/>
        </w:rPr>
        <w:t>у вигляді премій з</w:t>
      </w:r>
      <w:r w:rsidRPr="00194AF6">
        <w:rPr>
          <w:rFonts w:ascii="Times New Roman" w:eastAsia="Times New Roman" w:hAnsi="Times New Roman" w:cs="Times New Roman"/>
          <w:sz w:val="28"/>
          <w:szCs w:val="28"/>
          <w:lang w:val="uk-UA" w:eastAsia="ru-RU"/>
        </w:rPr>
        <w:t xml:space="preserve"> укладених договорів страхування, співстрахування та перестрахування, </w:t>
      </w:r>
      <w:r w:rsidRPr="00F5652A">
        <w:rPr>
          <w:rFonts w:ascii="Times New Roman" w:eastAsia="Times New Roman" w:hAnsi="Times New Roman" w:cs="Times New Roman"/>
          <w:sz w:val="28"/>
          <w:szCs w:val="28"/>
          <w:lang w:val="uk-UA" w:eastAsia="ru-RU"/>
        </w:rPr>
        <w:t>і відображають специфіку</w:t>
      </w:r>
      <w:r>
        <w:rPr>
          <w:rFonts w:ascii="Times New Roman" w:eastAsia="Times New Roman" w:hAnsi="Times New Roman" w:cs="Times New Roman"/>
          <w:sz w:val="28"/>
          <w:szCs w:val="28"/>
          <w:lang w:val="uk-UA" w:eastAsia="ru-RU"/>
        </w:rPr>
        <w:t xml:space="preserve"> діяльності страхових компаній. </w:t>
      </w:r>
      <w:r w:rsidRPr="00F5652A">
        <w:rPr>
          <w:rFonts w:ascii="Times New Roman" w:eastAsia="Times New Roman" w:hAnsi="Times New Roman" w:cs="Times New Roman"/>
          <w:sz w:val="28"/>
          <w:szCs w:val="28"/>
          <w:lang w:val="uk-UA" w:eastAsia="ru-RU"/>
        </w:rPr>
        <w:t>Оскільки відповідальність страховика за укладеними договорам</w:t>
      </w:r>
      <w:r>
        <w:rPr>
          <w:rFonts w:ascii="Times New Roman" w:eastAsia="Times New Roman" w:hAnsi="Times New Roman" w:cs="Times New Roman"/>
          <w:sz w:val="28"/>
          <w:szCs w:val="28"/>
          <w:lang w:val="uk-UA" w:eastAsia="ru-RU"/>
        </w:rPr>
        <w:t xml:space="preserve">и постійно змінюється в </w:t>
      </w:r>
      <w:r>
        <w:rPr>
          <w:rFonts w:ascii="Times New Roman" w:eastAsia="Times New Roman" w:hAnsi="Times New Roman" w:cs="Times New Roman"/>
          <w:sz w:val="28"/>
          <w:szCs w:val="28"/>
          <w:lang w:val="uk-UA" w:eastAsia="ru-RU"/>
        </w:rPr>
        <w:lastRenderedPageBreak/>
        <w:t>процесі</w:t>
      </w:r>
      <w:r w:rsidRPr="00194AF6">
        <w:rPr>
          <w:rFonts w:ascii="Times New Roman" w:eastAsia="Times New Roman" w:hAnsi="Times New Roman" w:cs="Times New Roman"/>
          <w:sz w:val="28"/>
          <w:szCs w:val="28"/>
          <w:lang w:val="uk-UA" w:eastAsia="ru-RU"/>
        </w:rPr>
        <w:t>, розмір страхових р</w:t>
      </w:r>
      <w:r>
        <w:rPr>
          <w:rFonts w:ascii="Times New Roman" w:eastAsia="Times New Roman" w:hAnsi="Times New Roman" w:cs="Times New Roman"/>
          <w:sz w:val="28"/>
          <w:szCs w:val="28"/>
          <w:lang w:val="uk-UA" w:eastAsia="ru-RU"/>
        </w:rPr>
        <w:t xml:space="preserve">езервів не може бути постійним через те, що </w:t>
      </w:r>
      <w:r w:rsidRPr="00194AF6">
        <w:rPr>
          <w:rFonts w:ascii="Times New Roman" w:eastAsia="Times New Roman" w:hAnsi="Times New Roman" w:cs="Times New Roman"/>
          <w:sz w:val="28"/>
          <w:szCs w:val="28"/>
          <w:lang w:val="uk-UA" w:eastAsia="ru-RU"/>
        </w:rPr>
        <w:t>він визначається специфікою страхового бізнесу.</w:t>
      </w:r>
    </w:p>
    <w:p w14:paraId="2B8EA2D6" w14:textId="7BFD5690" w:rsidR="009411E5" w:rsidRPr="007F2F15" w:rsidRDefault="00EA78E3" w:rsidP="004F3D34">
      <w:pPr>
        <w:spacing w:before="0" w:after="0"/>
        <w:ind w:left="0" w:right="0" w:firstLine="709"/>
        <w:rPr>
          <w:rFonts w:ascii="Times New Roman" w:eastAsia="Times New Roman" w:hAnsi="Times New Roman" w:cs="Times New Roman"/>
          <w:sz w:val="28"/>
          <w:szCs w:val="28"/>
          <w:lang w:val="uk-UA" w:eastAsia="ru-RU"/>
        </w:rPr>
      </w:pPr>
      <w:r w:rsidRPr="00194AF6">
        <w:rPr>
          <w:rFonts w:ascii="Times New Roman" w:eastAsia="Times New Roman" w:hAnsi="Times New Roman" w:cs="Times New Roman"/>
          <w:sz w:val="28"/>
          <w:szCs w:val="28"/>
          <w:lang w:val="uk-UA" w:eastAsia="ru-RU"/>
        </w:rPr>
        <w:t>Оскільки грошові потоки в страховій діяльності є непередбачуваними та потенційно небезпечними, існує ризик того, що накопичені резерви можуть бути недостатніми для виплати страхових відшкодувань. Тому страхові компанії повин</w:t>
      </w:r>
      <w:r>
        <w:rPr>
          <w:rFonts w:ascii="Times New Roman" w:eastAsia="Times New Roman" w:hAnsi="Times New Roman" w:cs="Times New Roman"/>
          <w:sz w:val="28"/>
          <w:szCs w:val="28"/>
          <w:lang w:val="uk-UA" w:eastAsia="ru-RU"/>
        </w:rPr>
        <w:t>ні забезпечити, щоб кожне зобов’</w:t>
      </w:r>
      <w:r w:rsidRPr="00194AF6">
        <w:rPr>
          <w:rFonts w:ascii="Times New Roman" w:eastAsia="Times New Roman" w:hAnsi="Times New Roman" w:cs="Times New Roman"/>
          <w:sz w:val="28"/>
          <w:szCs w:val="28"/>
          <w:lang w:val="uk-UA" w:eastAsia="ru-RU"/>
        </w:rPr>
        <w:t xml:space="preserve">язання було покрите </w:t>
      </w:r>
      <w:r>
        <w:rPr>
          <w:rFonts w:ascii="Times New Roman" w:eastAsia="Times New Roman" w:hAnsi="Times New Roman" w:cs="Times New Roman"/>
          <w:sz w:val="28"/>
          <w:szCs w:val="28"/>
          <w:lang w:val="uk-UA" w:eastAsia="ru-RU"/>
        </w:rPr>
        <w:t xml:space="preserve">відповідним </w:t>
      </w:r>
      <w:r w:rsidRPr="00194AF6">
        <w:rPr>
          <w:rFonts w:ascii="Times New Roman" w:eastAsia="Times New Roman" w:hAnsi="Times New Roman" w:cs="Times New Roman"/>
          <w:sz w:val="28"/>
          <w:szCs w:val="28"/>
          <w:lang w:val="uk-UA" w:eastAsia="ru-RU"/>
        </w:rPr>
        <w:t>страховим резервом, відповідно до вимог законодавства та загальноприйнятих методологічних принципів формування страхових резервів</w:t>
      </w:r>
      <w:r>
        <w:rPr>
          <w:rFonts w:ascii="Times New Roman" w:eastAsia="Times New Roman" w:hAnsi="Times New Roman" w:cs="Times New Roman"/>
          <w:sz w:val="28"/>
          <w:szCs w:val="28"/>
          <w:lang w:val="uk-UA" w:eastAsia="ru-RU"/>
        </w:rPr>
        <w:t xml:space="preserve"> </w:t>
      </w:r>
      <w:r w:rsidRPr="00F5652A">
        <w:rPr>
          <w:rFonts w:ascii="Times New Roman" w:eastAsia="Times New Roman" w:hAnsi="Times New Roman" w:cs="Times New Roman"/>
          <w:sz w:val="28"/>
          <w:szCs w:val="28"/>
          <w:lang w:val="uk-UA" w:eastAsia="ru-RU"/>
        </w:rPr>
        <w:t>[</w:t>
      </w:r>
      <w:r w:rsidR="000A6936" w:rsidRPr="000A6936">
        <w:rPr>
          <w:rFonts w:ascii="Times New Roman" w:eastAsia="Times New Roman" w:hAnsi="Times New Roman" w:cs="Times New Roman"/>
          <w:sz w:val="28"/>
          <w:szCs w:val="28"/>
          <w:lang w:val="uk-UA" w:eastAsia="ru-RU"/>
        </w:rPr>
        <w:t>48</w:t>
      </w:r>
      <w:r w:rsidRPr="00F5652A">
        <w:rPr>
          <w:rFonts w:ascii="Times New Roman" w:eastAsia="Times New Roman" w:hAnsi="Times New Roman" w:cs="Times New Roman"/>
          <w:sz w:val="28"/>
          <w:szCs w:val="28"/>
          <w:lang w:val="uk-UA" w:eastAsia="ru-RU"/>
        </w:rPr>
        <w:t>].</w:t>
      </w:r>
    </w:p>
    <w:p w14:paraId="13E7CA28" w14:textId="43E4A488" w:rsidR="00952AD2" w:rsidRPr="00415C5A" w:rsidRDefault="00F5652A" w:rsidP="004F3D34">
      <w:pPr>
        <w:spacing w:before="0" w:after="0"/>
        <w:ind w:left="0" w:right="0" w:firstLine="709"/>
        <w:rPr>
          <w:rFonts w:ascii="Times New Roman" w:eastAsia="Times New Roman" w:hAnsi="Times New Roman" w:cs="Times New Roman"/>
          <w:sz w:val="28"/>
          <w:szCs w:val="28"/>
          <w:lang w:val="uk-UA" w:eastAsia="ru-RU"/>
        </w:rPr>
      </w:pPr>
      <w:r w:rsidRPr="00415C5A">
        <w:rPr>
          <w:rFonts w:ascii="Times New Roman" w:eastAsia="Times New Roman" w:hAnsi="Times New Roman" w:cs="Times New Roman"/>
          <w:sz w:val="28"/>
          <w:szCs w:val="28"/>
          <w:lang w:val="uk-UA" w:eastAsia="ru-RU"/>
        </w:rPr>
        <w:t xml:space="preserve">З огляду на вищезазначене, можна зробити висновок, що </w:t>
      </w:r>
      <w:r w:rsidR="002813CD" w:rsidRPr="00415C5A">
        <w:rPr>
          <w:rFonts w:ascii="Times New Roman" w:eastAsia="Times New Roman" w:hAnsi="Times New Roman" w:cs="Times New Roman"/>
          <w:sz w:val="28"/>
          <w:szCs w:val="28"/>
          <w:lang w:val="uk-UA" w:eastAsia="ru-RU"/>
        </w:rPr>
        <w:t xml:space="preserve">інвестиційна діяльність страхових компаній </w:t>
      </w:r>
      <w:r w:rsidR="007C3ECE" w:rsidRPr="00415C5A">
        <w:rPr>
          <w:rFonts w:ascii="Times New Roman" w:eastAsia="Times New Roman" w:hAnsi="Times New Roman" w:cs="Times New Roman"/>
          <w:sz w:val="28"/>
          <w:szCs w:val="28"/>
          <w:lang w:val="uk-UA" w:eastAsia="ru-RU"/>
        </w:rPr>
        <w:t xml:space="preserve">– це </w:t>
      </w:r>
      <w:r w:rsidR="00415C5A" w:rsidRPr="00415C5A">
        <w:rPr>
          <w:rFonts w:ascii="Times New Roman" w:eastAsia="Times New Roman" w:hAnsi="Times New Roman" w:cs="Times New Roman"/>
          <w:sz w:val="28"/>
          <w:szCs w:val="28"/>
          <w:lang w:val="uk-UA" w:eastAsia="ru-RU"/>
        </w:rPr>
        <w:t>діяльність</w:t>
      </w:r>
      <w:r w:rsidR="007C3ECE" w:rsidRPr="00415C5A">
        <w:rPr>
          <w:rFonts w:ascii="Times New Roman" w:eastAsia="Times New Roman" w:hAnsi="Times New Roman" w:cs="Times New Roman"/>
          <w:sz w:val="28"/>
          <w:szCs w:val="28"/>
          <w:lang w:val="uk-UA" w:eastAsia="ru-RU"/>
        </w:rPr>
        <w:t xml:space="preserve"> </w:t>
      </w:r>
      <w:r w:rsidR="00415C5A" w:rsidRPr="00415C5A">
        <w:rPr>
          <w:rFonts w:ascii="Times New Roman" w:eastAsia="Times New Roman" w:hAnsi="Times New Roman" w:cs="Times New Roman"/>
          <w:sz w:val="28"/>
          <w:szCs w:val="28"/>
          <w:lang w:val="uk-UA" w:eastAsia="ru-RU"/>
        </w:rPr>
        <w:t>щодо</w:t>
      </w:r>
      <w:r w:rsidR="007C3ECE" w:rsidRPr="00415C5A">
        <w:rPr>
          <w:rFonts w:ascii="Times New Roman" w:eastAsia="Times New Roman" w:hAnsi="Times New Roman" w:cs="Times New Roman"/>
          <w:sz w:val="28"/>
          <w:szCs w:val="28"/>
          <w:lang w:val="uk-UA" w:eastAsia="ru-RU"/>
        </w:rPr>
        <w:t xml:space="preserve"> </w:t>
      </w:r>
      <w:r w:rsidR="00415C5A" w:rsidRPr="00415C5A">
        <w:rPr>
          <w:rFonts w:ascii="Times New Roman" w:eastAsia="Times New Roman" w:hAnsi="Times New Roman" w:cs="Times New Roman"/>
          <w:sz w:val="28"/>
          <w:szCs w:val="28"/>
          <w:lang w:val="uk-UA" w:eastAsia="ru-RU"/>
        </w:rPr>
        <w:t>вкладення</w:t>
      </w:r>
      <w:r w:rsidR="007C3ECE" w:rsidRPr="00415C5A">
        <w:rPr>
          <w:rFonts w:ascii="Times New Roman" w:eastAsia="Times New Roman" w:hAnsi="Times New Roman" w:cs="Times New Roman"/>
          <w:sz w:val="28"/>
          <w:szCs w:val="28"/>
          <w:lang w:val="uk-UA" w:eastAsia="ru-RU"/>
        </w:rPr>
        <w:t xml:space="preserve"> </w:t>
      </w:r>
      <w:r w:rsidR="00415C5A" w:rsidRPr="00415C5A">
        <w:rPr>
          <w:rFonts w:ascii="Times New Roman" w:eastAsia="Times New Roman" w:hAnsi="Times New Roman" w:cs="Times New Roman"/>
          <w:sz w:val="28"/>
          <w:szCs w:val="28"/>
          <w:lang w:val="uk-UA" w:eastAsia="ru-RU"/>
        </w:rPr>
        <w:t>їх</w:t>
      </w:r>
      <w:r w:rsidR="007C3ECE" w:rsidRPr="00415C5A">
        <w:rPr>
          <w:rFonts w:ascii="Times New Roman" w:eastAsia="Times New Roman" w:hAnsi="Times New Roman" w:cs="Times New Roman"/>
          <w:sz w:val="28"/>
          <w:szCs w:val="28"/>
          <w:lang w:val="uk-UA" w:eastAsia="ru-RU"/>
        </w:rPr>
        <w:t xml:space="preserve"> </w:t>
      </w:r>
      <w:r w:rsidR="00415C5A" w:rsidRPr="00415C5A">
        <w:rPr>
          <w:rFonts w:ascii="Times New Roman" w:eastAsia="Times New Roman" w:hAnsi="Times New Roman" w:cs="Times New Roman"/>
          <w:sz w:val="28"/>
          <w:szCs w:val="28"/>
          <w:lang w:val="uk-UA" w:eastAsia="ru-RU"/>
        </w:rPr>
        <w:t>власних</w:t>
      </w:r>
      <w:r w:rsidR="007C3ECE" w:rsidRPr="00415C5A">
        <w:rPr>
          <w:rFonts w:ascii="Times New Roman" w:eastAsia="Times New Roman" w:hAnsi="Times New Roman" w:cs="Times New Roman"/>
          <w:sz w:val="28"/>
          <w:szCs w:val="28"/>
          <w:lang w:val="uk-UA" w:eastAsia="ru-RU"/>
        </w:rPr>
        <w:t xml:space="preserve"> i </w:t>
      </w:r>
      <w:r w:rsidR="00415C5A">
        <w:rPr>
          <w:rFonts w:ascii="Times New Roman" w:eastAsia="Times New Roman" w:hAnsi="Times New Roman" w:cs="Times New Roman"/>
          <w:sz w:val="28"/>
          <w:szCs w:val="28"/>
          <w:lang w:val="uk-UA" w:eastAsia="ru-RU"/>
        </w:rPr>
        <w:t>залучених</w:t>
      </w:r>
      <w:r w:rsidR="007C3ECE" w:rsidRPr="00415C5A">
        <w:rPr>
          <w:rFonts w:ascii="Times New Roman" w:eastAsia="Times New Roman" w:hAnsi="Times New Roman" w:cs="Times New Roman"/>
          <w:sz w:val="28"/>
          <w:szCs w:val="28"/>
          <w:lang w:val="uk-UA" w:eastAsia="ru-RU"/>
        </w:rPr>
        <w:t xml:space="preserve"> фінансових ресурсів у дохідні </w:t>
      </w:r>
      <w:r w:rsidR="00415C5A">
        <w:rPr>
          <w:rFonts w:ascii="Times New Roman" w:eastAsia="Times New Roman" w:hAnsi="Times New Roman" w:cs="Times New Roman"/>
          <w:sz w:val="28"/>
          <w:szCs w:val="28"/>
          <w:lang w:val="uk-UA" w:eastAsia="ru-RU"/>
        </w:rPr>
        <w:t>інвестиційні інструменти</w:t>
      </w:r>
      <w:r w:rsidR="007C3ECE" w:rsidRPr="00415C5A">
        <w:rPr>
          <w:rFonts w:ascii="Times New Roman" w:eastAsia="Times New Roman" w:hAnsi="Times New Roman" w:cs="Times New Roman"/>
          <w:sz w:val="28"/>
          <w:szCs w:val="28"/>
          <w:lang w:val="uk-UA" w:eastAsia="ru-RU"/>
        </w:rPr>
        <w:t xml:space="preserve"> з метою отримання прибутку. </w:t>
      </w:r>
      <w:r w:rsidR="00415C5A">
        <w:rPr>
          <w:rFonts w:ascii="Times New Roman" w:eastAsia="Times New Roman" w:hAnsi="Times New Roman" w:cs="Times New Roman"/>
          <w:sz w:val="28"/>
          <w:szCs w:val="28"/>
          <w:lang w:val="uk-UA" w:eastAsia="ru-RU"/>
        </w:rPr>
        <w:t>Така діяльність</w:t>
      </w:r>
      <w:r w:rsidR="007C3ECE" w:rsidRPr="00415C5A">
        <w:rPr>
          <w:rFonts w:ascii="Times New Roman" w:eastAsia="Times New Roman" w:hAnsi="Times New Roman" w:cs="Times New Roman"/>
          <w:sz w:val="28"/>
          <w:szCs w:val="28"/>
          <w:lang w:val="uk-UA" w:eastAsia="ru-RU"/>
        </w:rPr>
        <w:t xml:space="preserve"> </w:t>
      </w:r>
      <w:r w:rsidR="00415C5A">
        <w:rPr>
          <w:rFonts w:ascii="Times New Roman" w:eastAsia="Times New Roman" w:hAnsi="Times New Roman" w:cs="Times New Roman"/>
          <w:sz w:val="28"/>
          <w:szCs w:val="28"/>
          <w:lang w:val="uk-UA" w:eastAsia="ru-RU"/>
        </w:rPr>
        <w:t>має</w:t>
      </w:r>
      <w:r w:rsidR="007C3ECE" w:rsidRPr="00415C5A">
        <w:rPr>
          <w:rFonts w:ascii="Times New Roman" w:eastAsia="Times New Roman" w:hAnsi="Times New Roman" w:cs="Times New Roman"/>
          <w:sz w:val="28"/>
          <w:szCs w:val="28"/>
          <w:lang w:val="uk-UA" w:eastAsia="ru-RU"/>
        </w:rPr>
        <w:t xml:space="preserve"> </w:t>
      </w:r>
      <w:r w:rsidR="00415C5A">
        <w:rPr>
          <w:rFonts w:ascii="Times New Roman" w:eastAsia="Times New Roman" w:hAnsi="Times New Roman" w:cs="Times New Roman"/>
          <w:sz w:val="28"/>
          <w:szCs w:val="28"/>
          <w:lang w:val="uk-UA" w:eastAsia="ru-RU"/>
        </w:rPr>
        <w:t>відповідати вимогам</w:t>
      </w:r>
      <w:r w:rsidR="007C3ECE" w:rsidRPr="00415C5A">
        <w:rPr>
          <w:rFonts w:ascii="Times New Roman" w:eastAsia="Times New Roman" w:hAnsi="Times New Roman" w:cs="Times New Roman"/>
          <w:sz w:val="28"/>
          <w:szCs w:val="28"/>
          <w:lang w:val="uk-UA" w:eastAsia="ru-RU"/>
        </w:rPr>
        <w:t xml:space="preserve"> </w:t>
      </w:r>
      <w:r w:rsidRPr="00415C5A">
        <w:rPr>
          <w:rFonts w:ascii="Times New Roman" w:eastAsia="Times New Roman" w:hAnsi="Times New Roman" w:cs="Times New Roman"/>
          <w:sz w:val="28"/>
          <w:szCs w:val="28"/>
          <w:lang w:val="uk-UA" w:eastAsia="ru-RU"/>
        </w:rPr>
        <w:t>законодавства</w:t>
      </w:r>
      <w:r w:rsidR="007C3ECE" w:rsidRPr="00415C5A">
        <w:rPr>
          <w:rFonts w:ascii="Times New Roman" w:eastAsia="Times New Roman" w:hAnsi="Times New Roman" w:cs="Times New Roman"/>
          <w:sz w:val="28"/>
          <w:szCs w:val="28"/>
          <w:lang w:val="uk-UA" w:eastAsia="ru-RU"/>
        </w:rPr>
        <w:t xml:space="preserve"> у сфері інвестування та страхування</w:t>
      </w:r>
      <w:r w:rsidRPr="00415C5A">
        <w:rPr>
          <w:rFonts w:ascii="Times New Roman" w:eastAsia="Times New Roman" w:hAnsi="Times New Roman" w:cs="Times New Roman"/>
          <w:sz w:val="28"/>
          <w:szCs w:val="28"/>
          <w:lang w:val="uk-UA" w:eastAsia="ru-RU"/>
        </w:rPr>
        <w:t>,</w:t>
      </w:r>
      <w:r w:rsidR="007C3ECE" w:rsidRPr="00415C5A">
        <w:rPr>
          <w:rFonts w:ascii="Times New Roman" w:eastAsia="Times New Roman" w:hAnsi="Times New Roman" w:cs="Times New Roman"/>
          <w:sz w:val="28"/>
          <w:szCs w:val="28"/>
          <w:lang w:val="uk-UA" w:eastAsia="ru-RU"/>
        </w:rPr>
        <w:t xml:space="preserve"> базується на </w:t>
      </w:r>
      <w:r w:rsidR="00415C5A">
        <w:rPr>
          <w:rFonts w:ascii="Times New Roman" w:eastAsia="Times New Roman" w:hAnsi="Times New Roman" w:cs="Times New Roman"/>
          <w:sz w:val="28"/>
          <w:szCs w:val="28"/>
          <w:lang w:val="uk-UA" w:eastAsia="ru-RU"/>
        </w:rPr>
        <w:t>принципах</w:t>
      </w:r>
      <w:r w:rsidR="007C3ECE" w:rsidRPr="00415C5A">
        <w:rPr>
          <w:rFonts w:ascii="Times New Roman" w:eastAsia="Times New Roman" w:hAnsi="Times New Roman" w:cs="Times New Roman"/>
          <w:sz w:val="28"/>
          <w:szCs w:val="28"/>
          <w:lang w:val="uk-UA" w:eastAsia="ru-RU"/>
        </w:rPr>
        <w:t xml:space="preserve"> </w:t>
      </w:r>
      <w:r w:rsidR="00415C5A">
        <w:rPr>
          <w:rFonts w:ascii="Times New Roman" w:eastAsia="Times New Roman" w:hAnsi="Times New Roman" w:cs="Times New Roman"/>
          <w:sz w:val="28"/>
          <w:szCs w:val="28"/>
          <w:lang w:val="uk-UA" w:eastAsia="ru-RU"/>
        </w:rPr>
        <w:t>диверсифікації</w:t>
      </w:r>
      <w:r w:rsidR="007C3ECE" w:rsidRPr="00415C5A">
        <w:rPr>
          <w:rFonts w:ascii="Times New Roman" w:eastAsia="Times New Roman" w:hAnsi="Times New Roman" w:cs="Times New Roman"/>
          <w:sz w:val="28"/>
          <w:szCs w:val="28"/>
          <w:lang w:val="uk-UA" w:eastAsia="ru-RU"/>
        </w:rPr>
        <w:t>, ліквідності, безпечності, прибутковості</w:t>
      </w:r>
      <w:r w:rsidRPr="00415C5A">
        <w:rPr>
          <w:rFonts w:ascii="Times New Roman" w:eastAsia="Times New Roman" w:hAnsi="Times New Roman" w:cs="Times New Roman"/>
          <w:sz w:val="28"/>
          <w:szCs w:val="28"/>
          <w:lang w:val="uk-UA" w:eastAsia="ru-RU"/>
        </w:rPr>
        <w:t xml:space="preserve">. </w:t>
      </w:r>
    </w:p>
    <w:p w14:paraId="22A0A6CD" w14:textId="77777777" w:rsidR="00DF5B4E" w:rsidRPr="00DC1E49" w:rsidRDefault="00DF5B4E" w:rsidP="004F3D34">
      <w:pPr>
        <w:spacing w:before="0" w:after="0"/>
        <w:ind w:left="0" w:right="0" w:firstLine="709"/>
        <w:rPr>
          <w:rFonts w:ascii="Times New Roman" w:hAnsi="Times New Roman" w:cs="Times New Roman"/>
          <w:color w:val="000000" w:themeColor="text1"/>
          <w:sz w:val="28"/>
          <w:szCs w:val="28"/>
          <w:lang w:val="uk-UA"/>
        </w:rPr>
      </w:pPr>
    </w:p>
    <w:p w14:paraId="48C24015" w14:textId="6B8A01D1" w:rsidR="004D7FB5" w:rsidRDefault="004D7FB5" w:rsidP="004F3D34">
      <w:pPr>
        <w:pStyle w:val="2"/>
        <w:spacing w:before="0"/>
        <w:ind w:left="0" w:right="0" w:firstLine="709"/>
        <w:rPr>
          <w:rFonts w:ascii="Times New Roman" w:hAnsi="Times New Roman" w:cs="Times New Roman"/>
          <w:b/>
          <w:color w:val="000000" w:themeColor="text1"/>
          <w:sz w:val="28"/>
          <w:szCs w:val="32"/>
          <w:lang w:val="uk-UA"/>
        </w:rPr>
      </w:pPr>
      <w:bookmarkStart w:id="5" w:name="_Toc138006997"/>
      <w:r w:rsidRPr="00732034">
        <w:rPr>
          <w:rFonts w:ascii="Times New Roman" w:hAnsi="Times New Roman" w:cs="Times New Roman"/>
          <w:b/>
          <w:color w:val="000000" w:themeColor="text1"/>
          <w:sz w:val="28"/>
          <w:szCs w:val="32"/>
          <w:lang w:val="uk-UA"/>
        </w:rPr>
        <w:t>1.2.</w:t>
      </w:r>
      <w:r w:rsidR="001B0550" w:rsidRPr="00732034">
        <w:rPr>
          <w:rFonts w:ascii="Times New Roman" w:hAnsi="Times New Roman" w:cs="Times New Roman"/>
          <w:b/>
          <w:color w:val="000000" w:themeColor="text1"/>
          <w:sz w:val="28"/>
          <w:szCs w:val="32"/>
          <w:lang w:val="uk-UA"/>
        </w:rPr>
        <w:t xml:space="preserve"> </w:t>
      </w:r>
      <w:r w:rsidR="007154AF" w:rsidRPr="00732034">
        <w:rPr>
          <w:rFonts w:ascii="Times New Roman" w:hAnsi="Times New Roman" w:cs="Times New Roman"/>
          <w:b/>
          <w:color w:val="000000" w:themeColor="text1"/>
          <w:sz w:val="28"/>
          <w:szCs w:val="32"/>
          <w:lang w:val="uk-UA"/>
        </w:rPr>
        <w:t>Поняття та сутність фінансового потенціалу страхових компаній</w:t>
      </w:r>
      <w:bookmarkEnd w:id="5"/>
    </w:p>
    <w:p w14:paraId="683EB0E0" w14:textId="77777777" w:rsidR="00547A25" w:rsidRDefault="00547A25" w:rsidP="004F3D34">
      <w:pPr>
        <w:spacing w:before="0" w:after="0"/>
        <w:ind w:left="0" w:right="0" w:firstLine="709"/>
        <w:rPr>
          <w:rFonts w:ascii="Times New Roman" w:hAnsi="Times New Roman" w:cs="Times New Roman"/>
          <w:sz w:val="28"/>
          <w:szCs w:val="28"/>
          <w:lang w:val="uk-UA"/>
        </w:rPr>
      </w:pPr>
    </w:p>
    <w:p w14:paraId="3F623295" w14:textId="77777777" w:rsidR="0034006A" w:rsidRPr="0034006A" w:rsidRDefault="0034006A" w:rsidP="0034006A">
      <w:pPr>
        <w:spacing w:before="0" w:after="0"/>
        <w:ind w:left="0" w:right="0" w:firstLine="709"/>
        <w:rPr>
          <w:rFonts w:ascii="Times New Roman" w:hAnsi="Times New Roman" w:cs="Times New Roman"/>
          <w:color w:val="000000" w:themeColor="text1"/>
          <w:sz w:val="28"/>
          <w:szCs w:val="28"/>
          <w:lang w:val="uk-UA"/>
        </w:rPr>
      </w:pPr>
      <w:bookmarkStart w:id="6" w:name="_Hlk138400425"/>
      <w:r w:rsidRPr="0034006A">
        <w:rPr>
          <w:rFonts w:ascii="Times New Roman" w:hAnsi="Times New Roman" w:cs="Times New Roman"/>
          <w:color w:val="000000" w:themeColor="text1"/>
          <w:sz w:val="28"/>
          <w:szCs w:val="28"/>
          <w:lang w:val="uk-UA"/>
        </w:rPr>
        <w:t>Фінансовий потенціал, за визначенням багатьох вчених, представляє собою обсяг фінансових ресурсів, якими володіє компанія: власний капіталі та  отримує у вигляді позичок та залучає зовнішніми джерелами. Ці ресурси призначені для фінансування поточних і перспективних витрат компаній</w:t>
      </w:r>
      <w:bookmarkEnd w:id="6"/>
      <w:r w:rsidRPr="0034006A">
        <w:rPr>
          <w:rFonts w:ascii="Times New Roman" w:hAnsi="Times New Roman" w:cs="Times New Roman"/>
          <w:color w:val="000000" w:themeColor="text1"/>
          <w:sz w:val="28"/>
          <w:szCs w:val="28"/>
          <w:lang w:val="uk-UA"/>
        </w:rPr>
        <w:t>.</w:t>
      </w:r>
    </w:p>
    <w:p w14:paraId="353B4769" w14:textId="29063D68" w:rsidR="0034006A" w:rsidRP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34006A">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w:t>
      </w:r>
      <w:r w:rsidRPr="0034006A">
        <w:rPr>
          <w:rFonts w:ascii="Times New Roman" w:hAnsi="Times New Roman" w:cs="Times New Roman"/>
          <w:color w:val="000000" w:themeColor="text1"/>
          <w:sz w:val="28"/>
          <w:szCs w:val="28"/>
          <w:lang w:val="uk-UA"/>
        </w:rPr>
        <w:t>ясуємо сутність поняття фінансовий потенціал страхових компаній на основі наукової літератури.</w:t>
      </w:r>
    </w:p>
    <w:p w14:paraId="059676A3" w14:textId="557AFE82" w:rsidR="0034006A" w:rsidRPr="007B2F13" w:rsidRDefault="0034006A" w:rsidP="0034006A">
      <w:pPr>
        <w:spacing w:before="0" w:after="0"/>
        <w:ind w:left="0" w:right="0" w:firstLine="709"/>
        <w:rPr>
          <w:rFonts w:ascii="Times New Roman" w:hAnsi="Times New Roman" w:cs="Times New Roman"/>
          <w:color w:val="000000" w:themeColor="text1"/>
          <w:sz w:val="28"/>
          <w:szCs w:val="28"/>
          <w:lang w:val="uk-UA"/>
        </w:rPr>
      </w:pPr>
      <w:r w:rsidRPr="0034006A">
        <w:rPr>
          <w:rFonts w:ascii="Times New Roman" w:hAnsi="Times New Roman" w:cs="Times New Roman"/>
          <w:color w:val="000000" w:themeColor="text1"/>
          <w:sz w:val="28"/>
          <w:szCs w:val="28"/>
          <w:lang w:val="uk-UA"/>
        </w:rPr>
        <w:t>На думку Кривошлик Т. Д. фінансовий потенціал СК – це «здатність страхової компанії формувати та використовувати  фінансові  ресурси  і  резервів  з  позиції  забезпечення фінансової стійкості» [</w:t>
      </w:r>
      <w:r w:rsidR="007B2F13" w:rsidRPr="007B2F13">
        <w:rPr>
          <w:rFonts w:ascii="Times New Roman" w:hAnsi="Times New Roman" w:cs="Times New Roman"/>
          <w:color w:val="000000" w:themeColor="text1"/>
          <w:sz w:val="28"/>
          <w:szCs w:val="28"/>
          <w:lang w:val="uk-UA"/>
        </w:rPr>
        <w:t>24</w:t>
      </w:r>
      <w:r w:rsidRPr="0034006A">
        <w:rPr>
          <w:rFonts w:ascii="Times New Roman" w:hAnsi="Times New Roman" w:cs="Times New Roman"/>
          <w:color w:val="000000" w:themeColor="text1"/>
          <w:sz w:val="28"/>
          <w:szCs w:val="28"/>
          <w:lang w:val="uk-UA"/>
        </w:rPr>
        <w:t>]</w:t>
      </w:r>
      <w:r w:rsidR="007B2F13" w:rsidRPr="007B2F13">
        <w:rPr>
          <w:rFonts w:ascii="Times New Roman" w:hAnsi="Times New Roman" w:cs="Times New Roman"/>
          <w:color w:val="000000" w:themeColor="text1"/>
          <w:sz w:val="28"/>
          <w:szCs w:val="28"/>
          <w:lang w:val="uk-UA"/>
        </w:rPr>
        <w:t>.</w:t>
      </w:r>
    </w:p>
    <w:p w14:paraId="6F57B37D" w14:textId="786C916B" w:rsidR="00440DF3" w:rsidRDefault="00440DF3" w:rsidP="0034006A">
      <w:pPr>
        <w:spacing w:before="0" w:after="0"/>
        <w:ind w:left="0" w:right="0" w:firstLine="709"/>
        <w:rPr>
          <w:rFonts w:ascii="Times New Roman" w:hAnsi="Times New Roman" w:cs="Times New Roman"/>
          <w:bCs/>
          <w:color w:val="000000" w:themeColor="text1"/>
          <w:sz w:val="28"/>
          <w:szCs w:val="28"/>
          <w:lang w:val="uk-UA"/>
        </w:rPr>
      </w:pPr>
      <w:r w:rsidRPr="00C040F3">
        <w:rPr>
          <w:rFonts w:ascii="Times New Roman" w:hAnsi="Times New Roman" w:cs="Times New Roman"/>
          <w:color w:val="000000" w:themeColor="text1"/>
          <w:sz w:val="28"/>
          <w:szCs w:val="28"/>
          <w:lang w:val="uk-UA"/>
        </w:rPr>
        <w:t>Марценюк-Розарьонова О. В.</w:t>
      </w:r>
      <w:r>
        <w:rPr>
          <w:rFonts w:ascii="Times New Roman" w:hAnsi="Times New Roman" w:cs="Times New Roman"/>
          <w:color w:val="000000" w:themeColor="text1"/>
          <w:sz w:val="28"/>
          <w:szCs w:val="28"/>
          <w:lang w:val="uk-UA"/>
        </w:rPr>
        <w:t xml:space="preserve"> та </w:t>
      </w:r>
      <w:r w:rsidRPr="00E81289">
        <w:rPr>
          <w:rFonts w:ascii="Times New Roman" w:hAnsi="Times New Roman" w:cs="Times New Roman"/>
          <w:color w:val="000000" w:themeColor="text1"/>
          <w:sz w:val="28"/>
          <w:szCs w:val="28"/>
          <w:lang w:val="uk-UA"/>
        </w:rPr>
        <w:t>Бондар</w:t>
      </w:r>
      <w:r>
        <w:rPr>
          <w:rFonts w:ascii="Times New Roman" w:hAnsi="Times New Roman" w:cs="Times New Roman"/>
          <w:color w:val="000000" w:themeColor="text1"/>
          <w:sz w:val="28"/>
          <w:szCs w:val="28"/>
          <w:lang w:val="uk-UA"/>
        </w:rPr>
        <w:t xml:space="preserve"> </w:t>
      </w:r>
      <w:r w:rsidRPr="00E81289">
        <w:rPr>
          <w:rFonts w:ascii="Times New Roman" w:hAnsi="Times New Roman" w:cs="Times New Roman"/>
          <w:color w:val="000000" w:themeColor="text1"/>
          <w:sz w:val="28"/>
          <w:szCs w:val="28"/>
          <w:lang w:val="uk-UA"/>
        </w:rPr>
        <w:t xml:space="preserve">А. В. </w:t>
      </w:r>
      <w:r>
        <w:rPr>
          <w:rFonts w:ascii="Times New Roman" w:hAnsi="Times New Roman" w:cs="Times New Roman"/>
          <w:color w:val="000000" w:themeColor="text1"/>
          <w:sz w:val="28"/>
          <w:szCs w:val="28"/>
          <w:lang w:val="uk-UA"/>
        </w:rPr>
        <w:t>зазначають, що: «</w:t>
      </w:r>
      <w:r>
        <w:rPr>
          <w:rFonts w:ascii="Times New Roman" w:hAnsi="Times New Roman" w:cs="Times New Roman"/>
          <w:bCs/>
          <w:color w:val="000000" w:themeColor="text1"/>
          <w:sz w:val="28"/>
          <w:szCs w:val="28"/>
          <w:lang w:val="uk-UA"/>
        </w:rPr>
        <w:t>ф</w:t>
      </w:r>
      <w:r w:rsidRPr="00796F3A">
        <w:rPr>
          <w:rFonts w:ascii="Times New Roman" w:hAnsi="Times New Roman" w:cs="Times New Roman"/>
          <w:bCs/>
          <w:color w:val="000000" w:themeColor="text1"/>
          <w:sz w:val="28"/>
          <w:szCs w:val="28"/>
          <w:lang w:val="uk-UA"/>
        </w:rPr>
        <w:t xml:space="preserve">інансовий потенціал страхової компанії </w:t>
      </w:r>
      <w:r>
        <w:rPr>
          <w:rFonts w:ascii="Times New Roman" w:hAnsi="Times New Roman" w:cs="Times New Roman"/>
          <w:bCs/>
          <w:color w:val="000000" w:themeColor="text1"/>
          <w:sz w:val="28"/>
          <w:szCs w:val="28"/>
          <w:lang w:val="uk-UA"/>
        </w:rPr>
        <w:t>–</w:t>
      </w:r>
      <w:r w:rsidRPr="00796F3A">
        <w:rPr>
          <w:rFonts w:ascii="Times New Roman" w:hAnsi="Times New Roman" w:cs="Times New Roman"/>
          <w:bCs/>
          <w:color w:val="000000" w:themeColor="text1"/>
          <w:sz w:val="28"/>
          <w:szCs w:val="28"/>
          <w:lang w:val="uk-UA"/>
        </w:rPr>
        <w:t xml:space="preserve"> це фінансові ресурси, що знаходяться в господарському обігу і використовуються для проведення страхових операцій і здійснення інвестиційної діяльності</w:t>
      </w:r>
      <w:r>
        <w:rPr>
          <w:rFonts w:ascii="Times New Roman" w:hAnsi="Times New Roman" w:cs="Times New Roman"/>
          <w:bCs/>
          <w:color w:val="000000" w:themeColor="text1"/>
          <w:sz w:val="28"/>
          <w:szCs w:val="28"/>
          <w:lang w:val="uk-UA"/>
        </w:rPr>
        <w:t xml:space="preserve">» </w:t>
      </w:r>
      <w:r w:rsidRPr="00547A25">
        <w:rPr>
          <w:rFonts w:ascii="Times New Roman" w:hAnsi="Times New Roman" w:cs="Times New Roman"/>
          <w:bCs/>
          <w:color w:val="000000" w:themeColor="text1"/>
          <w:sz w:val="28"/>
          <w:szCs w:val="28"/>
          <w:lang w:val="uk-UA"/>
        </w:rPr>
        <w:t>[</w:t>
      </w:r>
      <w:r w:rsidR="007B2F13" w:rsidRPr="007B2F13">
        <w:rPr>
          <w:rFonts w:ascii="Times New Roman" w:hAnsi="Times New Roman" w:cs="Times New Roman"/>
          <w:bCs/>
          <w:color w:val="000000" w:themeColor="text1"/>
          <w:sz w:val="28"/>
          <w:szCs w:val="28"/>
          <w:lang w:val="uk-UA"/>
        </w:rPr>
        <w:t>26</w:t>
      </w:r>
      <w:r w:rsidRPr="00547A25">
        <w:rPr>
          <w:rFonts w:ascii="Times New Roman" w:hAnsi="Times New Roman" w:cs="Times New Roman"/>
          <w:bCs/>
          <w:color w:val="000000" w:themeColor="text1"/>
          <w:sz w:val="28"/>
          <w:szCs w:val="28"/>
          <w:lang w:val="uk-UA"/>
        </w:rPr>
        <w:t>]</w:t>
      </w:r>
      <w:r w:rsidRPr="00796F3A">
        <w:rPr>
          <w:rFonts w:ascii="Times New Roman" w:hAnsi="Times New Roman" w:cs="Times New Roman"/>
          <w:bCs/>
          <w:color w:val="000000" w:themeColor="text1"/>
          <w:sz w:val="28"/>
          <w:szCs w:val="28"/>
          <w:lang w:val="uk-UA"/>
        </w:rPr>
        <w:t>.</w:t>
      </w:r>
    </w:p>
    <w:p w14:paraId="736178DB" w14:textId="391A0641" w:rsidR="00F14046" w:rsidRPr="00F14046" w:rsidRDefault="00F14046" w:rsidP="004F3D34">
      <w:pPr>
        <w:spacing w:before="0" w:after="0"/>
        <w:ind w:left="0" w:right="0" w:firstLine="709"/>
        <w:rPr>
          <w:rFonts w:ascii="Times New Roman" w:hAnsi="Times New Roman" w:cs="Times New Roman"/>
          <w:color w:val="000000" w:themeColor="text1"/>
          <w:sz w:val="28"/>
          <w:szCs w:val="28"/>
          <w:lang w:val="uk-UA"/>
        </w:rPr>
      </w:pPr>
      <w:r w:rsidRPr="0083201C">
        <w:rPr>
          <w:rFonts w:ascii="Times New Roman" w:hAnsi="Times New Roman" w:cs="Times New Roman"/>
          <w:color w:val="000000" w:themeColor="text1"/>
          <w:sz w:val="28"/>
          <w:szCs w:val="28"/>
          <w:lang w:val="uk-UA"/>
        </w:rPr>
        <w:lastRenderedPageBreak/>
        <w:t xml:space="preserve">Страховик повинен мати </w:t>
      </w:r>
      <w:r>
        <w:rPr>
          <w:rFonts w:ascii="Times New Roman" w:hAnsi="Times New Roman" w:cs="Times New Roman"/>
          <w:color w:val="000000" w:themeColor="text1"/>
          <w:sz w:val="28"/>
          <w:szCs w:val="28"/>
          <w:lang w:val="uk-UA"/>
        </w:rPr>
        <w:t>міцний фінансовий потенціал,</w:t>
      </w:r>
      <w:r w:rsidRPr="0083201C">
        <w:rPr>
          <w:rFonts w:ascii="Times New Roman" w:hAnsi="Times New Roman" w:cs="Times New Roman"/>
          <w:color w:val="000000" w:themeColor="text1"/>
          <w:sz w:val="28"/>
          <w:szCs w:val="28"/>
          <w:lang w:val="uk-UA"/>
        </w:rPr>
        <w:t xml:space="preserve"> щоб конкурувати на ринку, і цей </w:t>
      </w:r>
      <w:r>
        <w:rPr>
          <w:rFonts w:ascii="Times New Roman" w:hAnsi="Times New Roman" w:cs="Times New Roman"/>
          <w:color w:val="000000" w:themeColor="text1"/>
          <w:sz w:val="28"/>
          <w:szCs w:val="28"/>
          <w:lang w:val="uk-UA"/>
        </w:rPr>
        <w:t>потенціал</w:t>
      </w:r>
      <w:r w:rsidRPr="0083201C">
        <w:rPr>
          <w:rFonts w:ascii="Times New Roman" w:hAnsi="Times New Roman" w:cs="Times New Roman"/>
          <w:color w:val="000000" w:themeColor="text1"/>
          <w:sz w:val="28"/>
          <w:szCs w:val="28"/>
          <w:lang w:val="uk-UA"/>
        </w:rPr>
        <w:t xml:space="preserve"> базується на кількості та якості </w:t>
      </w:r>
      <w:r>
        <w:rPr>
          <w:rFonts w:ascii="Times New Roman" w:hAnsi="Times New Roman" w:cs="Times New Roman"/>
          <w:color w:val="000000" w:themeColor="text1"/>
          <w:sz w:val="28"/>
          <w:szCs w:val="28"/>
          <w:lang w:val="uk-UA"/>
        </w:rPr>
        <w:t xml:space="preserve">наявних </w:t>
      </w:r>
      <w:r w:rsidRPr="0083201C">
        <w:rPr>
          <w:rFonts w:ascii="Times New Roman" w:hAnsi="Times New Roman" w:cs="Times New Roman"/>
          <w:color w:val="000000" w:themeColor="text1"/>
          <w:sz w:val="28"/>
          <w:szCs w:val="28"/>
          <w:lang w:val="uk-UA"/>
        </w:rPr>
        <w:t xml:space="preserve">фінансових ресурсів </w:t>
      </w:r>
      <w:r>
        <w:rPr>
          <w:rFonts w:ascii="Times New Roman" w:hAnsi="Times New Roman" w:cs="Times New Roman"/>
          <w:color w:val="000000" w:themeColor="text1"/>
          <w:sz w:val="28"/>
          <w:szCs w:val="28"/>
          <w:lang w:val="uk-UA"/>
        </w:rPr>
        <w:t>страхової компанії</w:t>
      </w:r>
      <w:r w:rsidRPr="0083201C">
        <w:rPr>
          <w:rFonts w:ascii="Times New Roman" w:hAnsi="Times New Roman" w:cs="Times New Roman"/>
          <w:color w:val="000000" w:themeColor="text1"/>
          <w:sz w:val="28"/>
          <w:szCs w:val="28"/>
          <w:lang w:val="uk-UA"/>
        </w:rPr>
        <w:t>.</w:t>
      </w:r>
    </w:p>
    <w:p w14:paraId="37EE5D12" w14:textId="00D7DAD7" w:rsidR="00737FBE" w:rsidRPr="007C3ECE" w:rsidRDefault="00737FBE" w:rsidP="004F3D34">
      <w:pPr>
        <w:spacing w:before="0" w:after="0"/>
        <w:ind w:left="0" w:right="0" w:firstLine="709"/>
        <w:rPr>
          <w:rFonts w:ascii="Times New Roman" w:hAnsi="Times New Roman" w:cs="Times New Roman"/>
          <w:color w:val="FF0000"/>
          <w:sz w:val="28"/>
          <w:szCs w:val="28"/>
          <w:lang w:val="uk-UA"/>
        </w:rPr>
      </w:pPr>
      <w:r w:rsidRPr="00737FBE">
        <w:rPr>
          <w:rFonts w:ascii="Times New Roman" w:hAnsi="Times New Roman" w:cs="Times New Roman"/>
          <w:color w:val="000000" w:themeColor="text1"/>
          <w:sz w:val="28"/>
          <w:szCs w:val="28"/>
          <w:lang w:val="uk-UA"/>
        </w:rPr>
        <w:t xml:space="preserve">Наявні фінансові ресурси, що використовуються для </w:t>
      </w:r>
      <w:r w:rsidR="0083201C">
        <w:rPr>
          <w:rFonts w:ascii="Times New Roman" w:hAnsi="Times New Roman" w:cs="Times New Roman"/>
          <w:color w:val="000000" w:themeColor="text1"/>
          <w:sz w:val="28"/>
          <w:szCs w:val="28"/>
          <w:lang w:val="uk-UA"/>
        </w:rPr>
        <w:t xml:space="preserve">здійснення </w:t>
      </w:r>
      <w:r w:rsidRPr="00737FBE">
        <w:rPr>
          <w:rFonts w:ascii="Times New Roman" w:hAnsi="Times New Roman" w:cs="Times New Roman"/>
          <w:color w:val="000000" w:themeColor="text1"/>
          <w:sz w:val="28"/>
          <w:szCs w:val="28"/>
          <w:lang w:val="uk-UA"/>
        </w:rPr>
        <w:t xml:space="preserve">страхових операцій та </w:t>
      </w:r>
      <w:r w:rsidR="0083201C">
        <w:rPr>
          <w:rFonts w:ascii="Times New Roman" w:hAnsi="Times New Roman" w:cs="Times New Roman"/>
          <w:color w:val="000000" w:themeColor="text1"/>
          <w:sz w:val="28"/>
          <w:szCs w:val="28"/>
          <w:lang w:val="uk-UA"/>
        </w:rPr>
        <w:t>проведення інвестиційної діяльності – те, що називають</w:t>
      </w:r>
      <w:r w:rsidRPr="00737FBE">
        <w:rPr>
          <w:rFonts w:ascii="Times New Roman" w:hAnsi="Times New Roman" w:cs="Times New Roman"/>
          <w:color w:val="000000" w:themeColor="text1"/>
          <w:sz w:val="28"/>
          <w:szCs w:val="28"/>
          <w:lang w:val="uk-UA"/>
        </w:rPr>
        <w:t xml:space="preserve"> </w:t>
      </w:r>
      <w:r w:rsidR="00E547F1">
        <w:rPr>
          <w:rFonts w:ascii="Times New Roman" w:hAnsi="Times New Roman" w:cs="Times New Roman"/>
          <w:color w:val="000000" w:themeColor="text1"/>
          <w:sz w:val="28"/>
          <w:szCs w:val="28"/>
          <w:lang w:val="uk-UA"/>
        </w:rPr>
        <w:t xml:space="preserve">фінансовими ресурсами страховика </w:t>
      </w:r>
      <w:r w:rsidR="0083201C" w:rsidRPr="0083201C">
        <w:rPr>
          <w:rFonts w:ascii="Times New Roman" w:hAnsi="Times New Roman" w:cs="Times New Roman"/>
          <w:color w:val="000000" w:themeColor="text1"/>
          <w:sz w:val="28"/>
          <w:szCs w:val="28"/>
          <w:lang w:val="uk-UA"/>
        </w:rPr>
        <w:t>[</w:t>
      </w:r>
      <w:r w:rsidR="007B2F13" w:rsidRPr="007B2F13">
        <w:rPr>
          <w:rFonts w:ascii="Times New Roman" w:hAnsi="Times New Roman" w:cs="Times New Roman"/>
          <w:color w:val="000000" w:themeColor="text1"/>
          <w:sz w:val="28"/>
          <w:szCs w:val="28"/>
          <w:lang w:val="uk-UA"/>
        </w:rPr>
        <w:t>44</w:t>
      </w:r>
      <w:r w:rsidR="0083201C" w:rsidRPr="0083201C">
        <w:rPr>
          <w:rFonts w:ascii="Times New Roman" w:hAnsi="Times New Roman" w:cs="Times New Roman"/>
          <w:color w:val="000000" w:themeColor="text1"/>
          <w:sz w:val="28"/>
          <w:szCs w:val="28"/>
          <w:lang w:val="uk-UA"/>
        </w:rPr>
        <w:t>]</w:t>
      </w:r>
      <w:r w:rsidRPr="00737FBE">
        <w:rPr>
          <w:rFonts w:ascii="Times New Roman" w:hAnsi="Times New Roman" w:cs="Times New Roman"/>
          <w:color w:val="000000" w:themeColor="text1"/>
          <w:sz w:val="28"/>
          <w:szCs w:val="28"/>
          <w:lang w:val="uk-UA"/>
        </w:rPr>
        <w:t>.</w:t>
      </w:r>
    </w:p>
    <w:p w14:paraId="77489C9A" w14:textId="31C4DFD6" w:rsidR="0083201C" w:rsidRDefault="0083201C" w:rsidP="004F3D34">
      <w:pPr>
        <w:spacing w:before="0" w:after="0"/>
        <w:ind w:left="0" w:right="0" w:firstLine="709"/>
        <w:rPr>
          <w:rFonts w:ascii="Times New Roman" w:hAnsi="Times New Roman" w:cs="Times New Roman"/>
          <w:color w:val="000000" w:themeColor="text1"/>
          <w:sz w:val="28"/>
          <w:szCs w:val="28"/>
          <w:lang w:val="uk-UA"/>
        </w:rPr>
      </w:pPr>
      <w:r w:rsidRPr="0083201C">
        <w:rPr>
          <w:rFonts w:ascii="Times New Roman" w:hAnsi="Times New Roman" w:cs="Times New Roman"/>
          <w:color w:val="000000" w:themeColor="text1"/>
          <w:sz w:val="28"/>
          <w:szCs w:val="28"/>
          <w:lang w:val="uk-UA"/>
        </w:rPr>
        <w:t xml:space="preserve">Фінансові </w:t>
      </w:r>
      <w:r>
        <w:rPr>
          <w:rFonts w:ascii="Times New Roman" w:hAnsi="Times New Roman" w:cs="Times New Roman"/>
          <w:color w:val="000000" w:themeColor="text1"/>
          <w:sz w:val="28"/>
          <w:szCs w:val="28"/>
          <w:lang w:val="uk-UA"/>
        </w:rPr>
        <w:t>ресурси</w:t>
      </w:r>
      <w:r w:rsidRPr="0083201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страхової компанії</w:t>
      </w:r>
      <w:r w:rsidRPr="0083201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83201C">
        <w:rPr>
          <w:rFonts w:ascii="Times New Roman" w:hAnsi="Times New Roman" w:cs="Times New Roman"/>
          <w:color w:val="000000" w:themeColor="text1"/>
          <w:sz w:val="28"/>
          <w:szCs w:val="28"/>
          <w:lang w:val="uk-UA"/>
        </w:rPr>
        <w:t xml:space="preserve"> це сукупність активів, створених для фінансування майбутнього зростання </w:t>
      </w:r>
      <w:r w:rsidR="003C25EC">
        <w:rPr>
          <w:rFonts w:ascii="Times New Roman" w:hAnsi="Times New Roman" w:cs="Times New Roman"/>
          <w:color w:val="000000" w:themeColor="text1"/>
          <w:sz w:val="28"/>
          <w:szCs w:val="28"/>
          <w:lang w:val="uk-UA"/>
        </w:rPr>
        <w:t>та розвитку страхової діяльності</w:t>
      </w:r>
      <w:r>
        <w:rPr>
          <w:rFonts w:ascii="Times New Roman" w:hAnsi="Times New Roman" w:cs="Times New Roman"/>
          <w:color w:val="000000" w:themeColor="text1"/>
          <w:sz w:val="28"/>
          <w:szCs w:val="28"/>
          <w:lang w:val="uk-UA"/>
        </w:rPr>
        <w:t xml:space="preserve"> </w:t>
      </w:r>
      <w:r w:rsidRPr="0083201C">
        <w:rPr>
          <w:rFonts w:ascii="Times New Roman" w:hAnsi="Times New Roman" w:cs="Times New Roman"/>
          <w:color w:val="000000" w:themeColor="text1"/>
          <w:sz w:val="28"/>
          <w:szCs w:val="28"/>
          <w:lang w:val="uk-UA"/>
        </w:rPr>
        <w:t>[</w:t>
      </w:r>
      <w:r w:rsidR="007B2F13" w:rsidRPr="007B2F13">
        <w:rPr>
          <w:rFonts w:ascii="Times New Roman" w:hAnsi="Times New Roman" w:cs="Times New Roman"/>
          <w:color w:val="000000" w:themeColor="text1"/>
          <w:sz w:val="28"/>
          <w:szCs w:val="28"/>
          <w:lang w:val="uk-UA"/>
        </w:rPr>
        <w:t>44</w:t>
      </w:r>
      <w:r w:rsidRPr="0083201C">
        <w:rPr>
          <w:rFonts w:ascii="Times New Roman" w:hAnsi="Times New Roman" w:cs="Times New Roman"/>
          <w:color w:val="000000" w:themeColor="text1"/>
          <w:sz w:val="28"/>
          <w:szCs w:val="28"/>
          <w:lang w:val="uk-UA"/>
        </w:rPr>
        <w:t>]</w:t>
      </w:r>
      <w:r w:rsidRPr="00737FBE">
        <w:rPr>
          <w:rFonts w:ascii="Times New Roman" w:hAnsi="Times New Roman" w:cs="Times New Roman"/>
          <w:color w:val="000000" w:themeColor="text1"/>
          <w:sz w:val="28"/>
          <w:szCs w:val="28"/>
          <w:lang w:val="uk-UA"/>
        </w:rPr>
        <w:t>.</w:t>
      </w:r>
    </w:p>
    <w:p w14:paraId="2BCEF01A" w14:textId="78572B69" w:rsidR="003C25EC" w:rsidRDefault="003C25EC" w:rsidP="004F3D3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Іншими словами, ф</w:t>
      </w:r>
      <w:r w:rsidRPr="003C25EC">
        <w:rPr>
          <w:rFonts w:ascii="Times New Roman" w:hAnsi="Times New Roman" w:cs="Times New Roman"/>
          <w:color w:val="000000" w:themeColor="text1"/>
          <w:sz w:val="28"/>
          <w:szCs w:val="28"/>
          <w:lang w:val="uk-UA"/>
        </w:rPr>
        <w:t xml:space="preserve">інансові ресурси страховика </w:t>
      </w:r>
      <w:r>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 xml:space="preserve"> це кошти</w:t>
      </w:r>
      <w:r>
        <w:rPr>
          <w:rFonts w:ascii="Times New Roman" w:hAnsi="Times New Roman" w:cs="Times New Roman"/>
          <w:color w:val="000000" w:themeColor="text1"/>
          <w:sz w:val="28"/>
          <w:szCs w:val="28"/>
          <w:lang w:val="uk-UA"/>
        </w:rPr>
        <w:t xml:space="preserve"> (як власні, так і залучені)</w:t>
      </w:r>
      <w:r w:rsidRPr="003C25EC">
        <w:rPr>
          <w:rFonts w:ascii="Times New Roman" w:hAnsi="Times New Roman" w:cs="Times New Roman"/>
          <w:color w:val="000000" w:themeColor="text1"/>
          <w:sz w:val="28"/>
          <w:szCs w:val="28"/>
          <w:lang w:val="uk-UA"/>
        </w:rPr>
        <w:t>, які є в його розпоря</w:t>
      </w:r>
      <w:r w:rsidR="000C4DEF">
        <w:rPr>
          <w:rFonts w:ascii="Times New Roman" w:hAnsi="Times New Roman" w:cs="Times New Roman"/>
          <w:color w:val="000000" w:themeColor="text1"/>
          <w:sz w:val="28"/>
          <w:szCs w:val="28"/>
          <w:lang w:val="uk-UA"/>
        </w:rPr>
        <w:t xml:space="preserve">дженні для проведення страхових </w:t>
      </w:r>
      <w:r w:rsidRPr="003C25EC">
        <w:rPr>
          <w:rFonts w:ascii="Times New Roman" w:hAnsi="Times New Roman" w:cs="Times New Roman"/>
          <w:color w:val="000000" w:themeColor="text1"/>
          <w:sz w:val="28"/>
          <w:szCs w:val="28"/>
          <w:lang w:val="uk-UA"/>
        </w:rPr>
        <w:t>та перестрахових операцій, на момент укладення договору. Ці кошти використовуються для виконання зобов</w:t>
      </w:r>
      <w:r w:rsidR="00C04FDE">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 xml:space="preserve">язань зі сплати страхових премій та </w:t>
      </w:r>
      <w:r>
        <w:rPr>
          <w:rFonts w:ascii="Times New Roman" w:hAnsi="Times New Roman" w:cs="Times New Roman"/>
          <w:color w:val="000000" w:themeColor="text1"/>
          <w:sz w:val="28"/>
          <w:szCs w:val="28"/>
          <w:lang w:val="uk-UA"/>
        </w:rPr>
        <w:t>відшкодувань</w:t>
      </w:r>
      <w:r w:rsidRPr="003C25EC">
        <w:rPr>
          <w:rFonts w:ascii="Times New Roman" w:hAnsi="Times New Roman" w:cs="Times New Roman"/>
          <w:color w:val="000000" w:themeColor="text1"/>
          <w:sz w:val="28"/>
          <w:szCs w:val="28"/>
          <w:lang w:val="uk-UA"/>
        </w:rPr>
        <w:t>, а також для покриття інших витрат, пов</w:t>
      </w:r>
      <w:r w:rsidR="00C04FDE">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язаних з фінансовою, інвестиційною та поточною діяльністю страховика</w:t>
      </w:r>
      <w:r w:rsidR="00E66D63" w:rsidRPr="00E66D63">
        <w:rPr>
          <w:rFonts w:ascii="Times New Roman" w:hAnsi="Times New Roman" w:cs="Times New Roman"/>
          <w:color w:val="000000" w:themeColor="text1"/>
          <w:sz w:val="28"/>
          <w:szCs w:val="28"/>
          <w:lang w:val="uk-UA"/>
        </w:rPr>
        <w:t xml:space="preserve"> [</w:t>
      </w:r>
      <w:r w:rsidR="007B2F13" w:rsidRPr="007B2F13">
        <w:rPr>
          <w:rFonts w:ascii="Times New Roman" w:hAnsi="Times New Roman" w:cs="Times New Roman"/>
          <w:color w:val="000000" w:themeColor="text1"/>
          <w:sz w:val="28"/>
          <w:szCs w:val="28"/>
          <w:lang w:val="uk-UA"/>
        </w:rPr>
        <w:t>44</w:t>
      </w:r>
      <w:r w:rsidR="00E66D63" w:rsidRPr="00E66D63">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w:t>
      </w:r>
    </w:p>
    <w:p w14:paraId="5F2AC177" w14:textId="33B1F446" w:rsidR="00313F75" w:rsidRDefault="003C25EC" w:rsidP="004F3D34">
      <w:pPr>
        <w:spacing w:before="0" w:after="0"/>
        <w:ind w:left="0" w:right="0" w:firstLine="709"/>
        <w:rPr>
          <w:rFonts w:ascii="Times New Roman" w:hAnsi="Times New Roman" w:cs="Times New Roman"/>
          <w:color w:val="000000" w:themeColor="text1"/>
          <w:sz w:val="28"/>
          <w:szCs w:val="28"/>
          <w:lang w:val="uk-UA"/>
        </w:rPr>
      </w:pPr>
      <w:r w:rsidRPr="003C25EC">
        <w:rPr>
          <w:rFonts w:ascii="Times New Roman" w:hAnsi="Times New Roman" w:cs="Times New Roman"/>
          <w:color w:val="000000" w:themeColor="text1"/>
          <w:sz w:val="28"/>
          <w:szCs w:val="28"/>
          <w:lang w:val="uk-UA"/>
        </w:rPr>
        <w:t xml:space="preserve">З метою </w:t>
      </w:r>
      <w:r>
        <w:rPr>
          <w:rFonts w:ascii="Times New Roman" w:hAnsi="Times New Roman" w:cs="Times New Roman"/>
          <w:color w:val="000000" w:themeColor="text1"/>
          <w:sz w:val="28"/>
          <w:szCs w:val="28"/>
          <w:lang w:val="uk-UA"/>
        </w:rPr>
        <w:t>виконання страхових зобов</w:t>
      </w:r>
      <w:r w:rsidR="00C04FDE">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язань, збереження платоспроможності та фінансової стійкості страховика при здійсненні страхової діяльності фінансові активи страховика включають централізовані, децентралізовані та спеціальні фонди</w:t>
      </w:r>
      <w:r w:rsidR="00E66D63">
        <w:rPr>
          <w:rFonts w:ascii="Times New Roman" w:hAnsi="Times New Roman" w:cs="Times New Roman"/>
          <w:color w:val="000000" w:themeColor="text1"/>
          <w:sz w:val="28"/>
          <w:szCs w:val="28"/>
          <w:lang w:val="uk-UA"/>
        </w:rPr>
        <w:t xml:space="preserve"> [</w:t>
      </w:r>
      <w:r w:rsidR="007B2F13" w:rsidRPr="007B2F13">
        <w:rPr>
          <w:rFonts w:ascii="Times New Roman" w:hAnsi="Times New Roman" w:cs="Times New Roman"/>
          <w:color w:val="000000" w:themeColor="text1"/>
          <w:sz w:val="28"/>
          <w:szCs w:val="28"/>
          <w:lang w:val="uk-UA"/>
        </w:rPr>
        <w:t>27</w:t>
      </w:r>
      <w:r w:rsidR="00E66D63" w:rsidRPr="00E66D63">
        <w:rPr>
          <w:rFonts w:ascii="Times New Roman" w:hAnsi="Times New Roman" w:cs="Times New Roman"/>
          <w:color w:val="000000" w:themeColor="text1"/>
          <w:sz w:val="28"/>
          <w:szCs w:val="28"/>
          <w:lang w:val="uk-UA"/>
        </w:rPr>
        <w:t>]</w:t>
      </w:r>
      <w:r w:rsidRPr="003C25EC">
        <w:rPr>
          <w:rFonts w:ascii="Times New Roman" w:hAnsi="Times New Roman" w:cs="Times New Roman"/>
          <w:color w:val="000000" w:themeColor="text1"/>
          <w:sz w:val="28"/>
          <w:szCs w:val="28"/>
          <w:lang w:val="uk-UA"/>
        </w:rPr>
        <w:t>.</w:t>
      </w:r>
    </w:p>
    <w:p w14:paraId="56A8E746" w14:textId="4CABE856" w:rsidR="00F5652A" w:rsidRDefault="0060485A" w:rsidP="004F3D34">
      <w:pPr>
        <w:spacing w:before="0" w:after="0"/>
        <w:ind w:left="0" w:right="0" w:firstLine="709"/>
        <w:rPr>
          <w:rFonts w:ascii="Times New Roman" w:hAnsi="Times New Roman" w:cs="Times New Roman"/>
          <w:color w:val="000000" w:themeColor="text1"/>
          <w:sz w:val="28"/>
          <w:szCs w:val="28"/>
          <w:lang w:val="uk-UA"/>
        </w:rPr>
      </w:pPr>
      <w:r w:rsidRPr="0060485A">
        <w:rPr>
          <w:rFonts w:ascii="Times New Roman" w:hAnsi="Times New Roman" w:cs="Times New Roman"/>
          <w:color w:val="000000" w:themeColor="text1"/>
          <w:sz w:val="28"/>
          <w:szCs w:val="28"/>
          <w:lang w:val="uk-UA"/>
        </w:rPr>
        <w:t>Фінансові ресурси, доступні для страхової та інвестиційної діяльності, представляють фінансов</w:t>
      </w:r>
      <w:r>
        <w:rPr>
          <w:rFonts w:ascii="Times New Roman" w:hAnsi="Times New Roman" w:cs="Times New Roman"/>
          <w:color w:val="000000" w:themeColor="text1"/>
          <w:sz w:val="28"/>
          <w:szCs w:val="28"/>
          <w:lang w:val="uk-UA"/>
        </w:rPr>
        <w:t>ий потенціал страхової компанії</w:t>
      </w:r>
      <w:r w:rsidR="00F5652A" w:rsidRPr="00F5652A">
        <w:rPr>
          <w:rFonts w:ascii="Times New Roman" w:hAnsi="Times New Roman" w:cs="Times New Roman"/>
          <w:color w:val="000000" w:themeColor="text1"/>
          <w:sz w:val="28"/>
          <w:szCs w:val="28"/>
          <w:lang w:val="uk-UA"/>
        </w:rPr>
        <w:t xml:space="preserve"> [</w:t>
      </w:r>
      <w:r w:rsidR="007B2F13" w:rsidRPr="007B2F13">
        <w:rPr>
          <w:rFonts w:ascii="Times New Roman" w:hAnsi="Times New Roman" w:cs="Times New Roman"/>
          <w:color w:val="000000" w:themeColor="text1"/>
          <w:sz w:val="28"/>
          <w:szCs w:val="28"/>
        </w:rPr>
        <w:t>26</w:t>
      </w:r>
      <w:r w:rsidR="00F5652A" w:rsidRPr="00F5652A">
        <w:rPr>
          <w:rFonts w:ascii="Times New Roman" w:hAnsi="Times New Roman" w:cs="Times New Roman"/>
          <w:color w:val="000000" w:themeColor="text1"/>
          <w:sz w:val="28"/>
          <w:szCs w:val="28"/>
          <w:lang w:val="uk-UA"/>
        </w:rPr>
        <w:t>, с. 49].</w:t>
      </w:r>
    </w:p>
    <w:p w14:paraId="28BD486A" w14:textId="27C8D714" w:rsidR="00F5652A" w:rsidRPr="00F5652A" w:rsidRDefault="000D54CB" w:rsidP="004F3D3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того ж, р</w:t>
      </w:r>
      <w:r w:rsidR="0060485A" w:rsidRPr="0060485A">
        <w:rPr>
          <w:rFonts w:ascii="Times New Roman" w:hAnsi="Times New Roman" w:cs="Times New Roman"/>
          <w:color w:val="000000" w:themeColor="text1"/>
          <w:sz w:val="28"/>
          <w:szCs w:val="28"/>
          <w:lang w:val="uk-UA"/>
        </w:rPr>
        <w:t xml:space="preserve">озвиток </w:t>
      </w:r>
      <w:r w:rsidR="000D133D">
        <w:rPr>
          <w:rFonts w:ascii="Times New Roman" w:hAnsi="Times New Roman" w:cs="Times New Roman"/>
          <w:color w:val="000000" w:themeColor="text1"/>
          <w:sz w:val="28"/>
          <w:szCs w:val="28"/>
          <w:lang w:val="uk-UA"/>
        </w:rPr>
        <w:t>фінансового потенціалу страхової компанії</w:t>
      </w:r>
      <w:r w:rsidR="0060485A" w:rsidRPr="0060485A">
        <w:rPr>
          <w:rFonts w:ascii="Times New Roman" w:hAnsi="Times New Roman" w:cs="Times New Roman"/>
          <w:color w:val="000000" w:themeColor="text1"/>
          <w:sz w:val="28"/>
          <w:szCs w:val="28"/>
          <w:lang w:val="uk-UA"/>
        </w:rPr>
        <w:t xml:space="preserve"> можл</w:t>
      </w:r>
      <w:r w:rsidR="000D133D">
        <w:rPr>
          <w:rFonts w:ascii="Times New Roman" w:hAnsi="Times New Roman" w:cs="Times New Roman"/>
          <w:color w:val="000000" w:themeColor="text1"/>
          <w:sz w:val="28"/>
          <w:szCs w:val="28"/>
          <w:lang w:val="uk-UA"/>
        </w:rPr>
        <w:t>ивий лише через повне поєднання наступних складових:</w:t>
      </w:r>
      <w:r w:rsidR="0060485A" w:rsidRPr="0060485A">
        <w:rPr>
          <w:rFonts w:ascii="Times New Roman" w:hAnsi="Times New Roman" w:cs="Times New Roman"/>
          <w:color w:val="000000" w:themeColor="text1"/>
          <w:sz w:val="28"/>
          <w:szCs w:val="28"/>
          <w:lang w:val="uk-UA"/>
        </w:rPr>
        <w:t xml:space="preserve"> фінансових, інф</w:t>
      </w:r>
      <w:r>
        <w:rPr>
          <w:rFonts w:ascii="Times New Roman" w:hAnsi="Times New Roman" w:cs="Times New Roman"/>
          <w:color w:val="000000" w:themeColor="text1"/>
          <w:sz w:val="28"/>
          <w:szCs w:val="28"/>
          <w:lang w:val="uk-UA"/>
        </w:rPr>
        <w:t>ормаційних та людських ресурсів</w:t>
      </w:r>
      <w:r w:rsidR="00F5652A" w:rsidRPr="00F5652A">
        <w:rPr>
          <w:rFonts w:ascii="Times New Roman" w:hAnsi="Times New Roman" w:cs="Times New Roman"/>
          <w:color w:val="000000" w:themeColor="text1"/>
          <w:sz w:val="28"/>
          <w:szCs w:val="28"/>
          <w:lang w:val="uk-UA"/>
        </w:rPr>
        <w:t xml:space="preserve"> [</w:t>
      </w:r>
      <w:r w:rsidR="007B2F13" w:rsidRPr="007B2F13">
        <w:rPr>
          <w:rFonts w:ascii="Times New Roman" w:hAnsi="Times New Roman" w:cs="Times New Roman"/>
          <w:color w:val="000000" w:themeColor="text1"/>
          <w:sz w:val="28"/>
          <w:szCs w:val="28"/>
        </w:rPr>
        <w:t>38</w:t>
      </w:r>
      <w:r w:rsidR="00F5652A" w:rsidRPr="00F5652A">
        <w:rPr>
          <w:rFonts w:ascii="Times New Roman" w:hAnsi="Times New Roman" w:cs="Times New Roman"/>
          <w:color w:val="000000" w:themeColor="text1"/>
          <w:sz w:val="28"/>
          <w:szCs w:val="28"/>
          <w:lang w:val="uk-UA"/>
        </w:rPr>
        <w:t>].</w:t>
      </w:r>
    </w:p>
    <w:p w14:paraId="6A94F126" w14:textId="3041C419" w:rsidR="000D54CB" w:rsidRDefault="00515506" w:rsidP="004F3D3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Тобто</w:t>
      </w:r>
      <w:r w:rsidR="000D54CB">
        <w:rPr>
          <w:rFonts w:ascii="Times New Roman" w:hAnsi="Times New Roman" w:cs="Times New Roman"/>
          <w:color w:val="000000" w:themeColor="text1"/>
          <w:sz w:val="28"/>
          <w:szCs w:val="28"/>
          <w:lang w:val="uk-UA"/>
        </w:rPr>
        <w:t>, ф</w:t>
      </w:r>
      <w:r w:rsidR="000D54CB" w:rsidRPr="000D54CB">
        <w:rPr>
          <w:rFonts w:ascii="Times New Roman" w:hAnsi="Times New Roman" w:cs="Times New Roman"/>
          <w:color w:val="000000" w:themeColor="text1"/>
          <w:sz w:val="28"/>
          <w:szCs w:val="28"/>
          <w:lang w:val="uk-UA"/>
        </w:rPr>
        <w:t xml:space="preserve">інансовий потенціал страхового сектору, який формується шляхом поєднання власного та </w:t>
      </w:r>
      <w:r w:rsidR="000D54CB">
        <w:rPr>
          <w:rFonts w:ascii="Times New Roman" w:hAnsi="Times New Roman" w:cs="Times New Roman"/>
          <w:color w:val="000000" w:themeColor="text1"/>
          <w:sz w:val="28"/>
          <w:szCs w:val="28"/>
          <w:lang w:val="uk-UA"/>
        </w:rPr>
        <w:t>залученого</w:t>
      </w:r>
      <w:r w:rsidR="000D54CB" w:rsidRPr="000D54CB">
        <w:rPr>
          <w:rFonts w:ascii="Times New Roman" w:hAnsi="Times New Roman" w:cs="Times New Roman"/>
          <w:color w:val="000000" w:themeColor="text1"/>
          <w:sz w:val="28"/>
          <w:szCs w:val="28"/>
          <w:lang w:val="uk-UA"/>
        </w:rPr>
        <w:t xml:space="preserve"> капіталу страховиків, є важливим ресурсом для розробки нових страхових продуктів, забезпечення стабільного зростання та </w:t>
      </w:r>
      <w:r w:rsidR="000D54CB">
        <w:rPr>
          <w:rFonts w:ascii="Times New Roman" w:hAnsi="Times New Roman" w:cs="Times New Roman"/>
          <w:color w:val="000000" w:themeColor="text1"/>
          <w:sz w:val="28"/>
          <w:szCs w:val="28"/>
          <w:lang w:val="uk-UA"/>
        </w:rPr>
        <w:t>правомірного</w:t>
      </w:r>
      <w:r w:rsidR="00DC2A6A">
        <w:rPr>
          <w:rFonts w:ascii="Times New Roman" w:hAnsi="Times New Roman" w:cs="Times New Roman"/>
          <w:color w:val="000000" w:themeColor="text1"/>
          <w:sz w:val="28"/>
          <w:szCs w:val="28"/>
          <w:lang w:val="uk-UA"/>
        </w:rPr>
        <w:t xml:space="preserve"> виконання зобов’</w:t>
      </w:r>
      <w:r w:rsidR="000D54CB" w:rsidRPr="000D54CB">
        <w:rPr>
          <w:rFonts w:ascii="Times New Roman" w:hAnsi="Times New Roman" w:cs="Times New Roman"/>
          <w:color w:val="000000" w:themeColor="text1"/>
          <w:sz w:val="28"/>
          <w:szCs w:val="28"/>
          <w:lang w:val="uk-UA"/>
        </w:rPr>
        <w:t xml:space="preserve">язань страховими компаніями. Ефективне управління ризиками та розподіл капіталу є ключовими елементами для успішного інвестування </w:t>
      </w:r>
      <w:r w:rsidR="000D54CB">
        <w:rPr>
          <w:rFonts w:ascii="Times New Roman" w:hAnsi="Times New Roman" w:cs="Times New Roman"/>
          <w:color w:val="000000" w:themeColor="text1"/>
          <w:sz w:val="28"/>
          <w:szCs w:val="28"/>
          <w:lang w:val="uk-UA"/>
        </w:rPr>
        <w:t>і фінансового розвитку страховика</w:t>
      </w:r>
      <w:r w:rsidR="000D54CB" w:rsidRPr="000D54CB">
        <w:rPr>
          <w:rFonts w:ascii="Times New Roman" w:hAnsi="Times New Roman" w:cs="Times New Roman"/>
          <w:color w:val="000000" w:themeColor="text1"/>
          <w:sz w:val="28"/>
          <w:szCs w:val="28"/>
          <w:lang w:val="uk-UA"/>
        </w:rPr>
        <w:t xml:space="preserve">. </w:t>
      </w:r>
      <w:r w:rsidR="002E1904">
        <w:rPr>
          <w:rFonts w:ascii="Times New Roman" w:hAnsi="Times New Roman" w:cs="Times New Roman"/>
          <w:color w:val="000000" w:themeColor="text1"/>
          <w:sz w:val="28"/>
          <w:szCs w:val="28"/>
          <w:lang w:val="uk-UA"/>
        </w:rPr>
        <w:t xml:space="preserve">Доцільним ж </w:t>
      </w:r>
      <w:r w:rsidR="002E1904">
        <w:rPr>
          <w:rFonts w:ascii="Times New Roman" w:hAnsi="Times New Roman" w:cs="Times New Roman"/>
          <w:color w:val="000000" w:themeColor="text1"/>
          <w:sz w:val="28"/>
          <w:szCs w:val="28"/>
          <w:lang w:val="uk-UA"/>
        </w:rPr>
        <w:lastRenderedPageBreak/>
        <w:t>буде розглянути капітал страховика, як основну</w:t>
      </w:r>
      <w:r w:rsidR="00642475">
        <w:rPr>
          <w:rFonts w:ascii="Times New Roman" w:hAnsi="Times New Roman" w:cs="Times New Roman"/>
          <w:color w:val="000000" w:themeColor="text1"/>
          <w:sz w:val="28"/>
          <w:szCs w:val="28"/>
          <w:lang w:val="uk-UA"/>
        </w:rPr>
        <w:t xml:space="preserve"> частину </w:t>
      </w:r>
      <w:r w:rsidR="002E1904">
        <w:rPr>
          <w:rFonts w:ascii="Times New Roman" w:hAnsi="Times New Roman" w:cs="Times New Roman"/>
          <w:color w:val="000000" w:themeColor="text1"/>
          <w:sz w:val="28"/>
          <w:szCs w:val="28"/>
          <w:lang w:val="uk-UA"/>
        </w:rPr>
        <w:t>фінансового потенціалу</w:t>
      </w:r>
      <w:r w:rsidR="00A52BA6">
        <w:rPr>
          <w:rFonts w:ascii="Times New Roman" w:hAnsi="Times New Roman" w:cs="Times New Roman"/>
          <w:color w:val="000000" w:themeColor="text1"/>
          <w:sz w:val="28"/>
          <w:szCs w:val="28"/>
          <w:lang w:val="uk-UA"/>
        </w:rPr>
        <w:t>.</w:t>
      </w:r>
    </w:p>
    <w:p w14:paraId="3E76A34F" w14:textId="72E10B84" w:rsidR="00625EF5" w:rsidRDefault="00625EF5" w:rsidP="004F3D34">
      <w:pPr>
        <w:spacing w:before="0" w:after="0"/>
        <w:ind w:left="0" w:right="0" w:firstLine="709"/>
        <w:rPr>
          <w:rFonts w:ascii="Times New Roman" w:hAnsi="Times New Roman" w:cs="Times New Roman"/>
          <w:color w:val="000000" w:themeColor="text1"/>
          <w:sz w:val="28"/>
          <w:szCs w:val="28"/>
          <w:lang w:val="uk-UA"/>
        </w:rPr>
      </w:pPr>
      <w:bookmarkStart w:id="7" w:name="_Hlk138400439"/>
      <w:r w:rsidRPr="00625EF5">
        <w:rPr>
          <w:rFonts w:ascii="Times New Roman" w:hAnsi="Times New Roman" w:cs="Times New Roman"/>
          <w:color w:val="000000" w:themeColor="text1"/>
          <w:sz w:val="28"/>
          <w:szCs w:val="28"/>
          <w:lang w:val="uk-UA"/>
        </w:rPr>
        <w:t xml:space="preserve">Фінансовий потенціал страхової організації складається з двох компонентів: власного та позикового капіталу, причому </w:t>
      </w:r>
      <w:r w:rsidR="00A52BA6">
        <w:rPr>
          <w:rFonts w:ascii="Times New Roman" w:hAnsi="Times New Roman" w:cs="Times New Roman"/>
          <w:color w:val="000000" w:themeColor="text1"/>
          <w:sz w:val="28"/>
          <w:szCs w:val="28"/>
          <w:lang w:val="uk-UA"/>
        </w:rPr>
        <w:t xml:space="preserve">кількість </w:t>
      </w:r>
      <w:r w:rsidRPr="00625EF5">
        <w:rPr>
          <w:rFonts w:ascii="Times New Roman" w:hAnsi="Times New Roman" w:cs="Times New Roman"/>
          <w:color w:val="000000" w:themeColor="text1"/>
          <w:sz w:val="28"/>
          <w:szCs w:val="28"/>
          <w:lang w:val="uk-UA"/>
        </w:rPr>
        <w:t>позиков</w:t>
      </w:r>
      <w:r w:rsidR="00A52BA6">
        <w:rPr>
          <w:rFonts w:ascii="Times New Roman" w:hAnsi="Times New Roman" w:cs="Times New Roman"/>
          <w:color w:val="000000" w:themeColor="text1"/>
          <w:sz w:val="28"/>
          <w:szCs w:val="28"/>
          <w:lang w:val="uk-UA"/>
        </w:rPr>
        <w:t>их</w:t>
      </w:r>
      <w:r w:rsidRPr="00625EF5">
        <w:rPr>
          <w:rFonts w:ascii="Times New Roman" w:hAnsi="Times New Roman" w:cs="Times New Roman"/>
          <w:color w:val="000000" w:themeColor="text1"/>
          <w:sz w:val="28"/>
          <w:szCs w:val="28"/>
          <w:lang w:val="uk-UA"/>
        </w:rPr>
        <w:t xml:space="preserve"> кошт</w:t>
      </w:r>
      <w:r w:rsidR="00A52BA6">
        <w:rPr>
          <w:rFonts w:ascii="Times New Roman" w:hAnsi="Times New Roman" w:cs="Times New Roman"/>
          <w:color w:val="000000" w:themeColor="text1"/>
          <w:sz w:val="28"/>
          <w:szCs w:val="28"/>
          <w:lang w:val="uk-UA"/>
        </w:rPr>
        <w:t>ів</w:t>
      </w:r>
      <w:r w:rsidRPr="00625EF5">
        <w:rPr>
          <w:rFonts w:ascii="Times New Roman" w:hAnsi="Times New Roman" w:cs="Times New Roman"/>
          <w:color w:val="000000" w:themeColor="text1"/>
          <w:sz w:val="28"/>
          <w:szCs w:val="28"/>
          <w:lang w:val="uk-UA"/>
        </w:rPr>
        <w:t>, як правило, перевищують власний капітал</w:t>
      </w:r>
      <w:r w:rsidR="00A52BA6">
        <w:rPr>
          <w:rFonts w:ascii="Times New Roman" w:hAnsi="Times New Roman" w:cs="Times New Roman"/>
          <w:color w:val="000000" w:themeColor="text1"/>
          <w:sz w:val="28"/>
          <w:szCs w:val="28"/>
          <w:lang w:val="uk-UA"/>
        </w:rPr>
        <w:t xml:space="preserve"> </w:t>
      </w:r>
      <w:bookmarkEnd w:id="7"/>
      <w:r w:rsidR="00A52BA6">
        <w:rPr>
          <w:rFonts w:ascii="Times New Roman" w:hAnsi="Times New Roman" w:cs="Times New Roman"/>
          <w:color w:val="000000" w:themeColor="text1"/>
          <w:sz w:val="28"/>
          <w:szCs w:val="28"/>
          <w:lang w:val="uk-UA"/>
        </w:rPr>
        <w:t>(рис. 1.3).</w:t>
      </w:r>
    </w:p>
    <w:p w14:paraId="145A0787" w14:textId="77777777" w:rsidR="00625EF5" w:rsidRDefault="00625EF5" w:rsidP="004F3D34">
      <w:pPr>
        <w:spacing w:before="0" w:after="0"/>
        <w:ind w:left="0" w:right="0" w:firstLine="709"/>
        <w:rPr>
          <w:rFonts w:ascii="Times New Roman" w:hAnsi="Times New Roman" w:cs="Times New Roman"/>
          <w:color w:val="000000" w:themeColor="text1"/>
          <w:sz w:val="28"/>
          <w:szCs w:val="28"/>
          <w:lang w:val="uk-UA"/>
        </w:rPr>
      </w:pPr>
    </w:p>
    <w:p w14:paraId="659A5D3C" w14:textId="5F033ED8" w:rsidR="00642475" w:rsidRDefault="000D33DE" w:rsidP="004F3D3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en-US"/>
        </w:rPr>
        <mc:AlternateContent>
          <mc:Choice Requires="wpc">
            <w:drawing>
              <wp:inline distT="0" distB="0" distL="0" distR="0" wp14:anchorId="1A8ECE0C" wp14:editId="73835336">
                <wp:extent cx="5909945" cy="33528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8" name="Прямоугольник 78"/>
                        <wps:cNvSpPr/>
                        <wps:spPr>
                          <a:xfrm>
                            <a:off x="1992446" y="0"/>
                            <a:ext cx="1962150" cy="334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604FE8" w14:textId="77777777" w:rsidR="000D33DE" w:rsidRDefault="000D33DE" w:rsidP="000D33DE">
                              <w:pPr>
                                <w:pStyle w:val="a3"/>
                                <w:spacing w:before="0" w:beforeAutospacing="0" w:after="0" w:afterAutospacing="0"/>
                                <w:jc w:val="center"/>
                              </w:pPr>
                              <w:r>
                                <w:rPr>
                                  <w:sz w:val="28"/>
                                  <w:szCs w:val="28"/>
                                  <w:lang w:val="uk-UA"/>
                                </w:rPr>
                                <w:t>Фінансовий потенціал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3321170" y="602693"/>
                            <a:ext cx="2303254" cy="5273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E6571E" w14:textId="77777777" w:rsidR="000D33DE" w:rsidRDefault="000D33DE" w:rsidP="000D33DE">
                              <w:pPr>
                                <w:pStyle w:val="a3"/>
                                <w:spacing w:before="0" w:beforeAutospacing="0" w:after="0" w:afterAutospacing="0"/>
                                <w:jc w:val="center"/>
                              </w:pPr>
                              <w:r>
                                <w:rPr>
                                  <w:sz w:val="28"/>
                                  <w:szCs w:val="28"/>
                                  <w:lang w:val="uk-UA"/>
                                </w:rPr>
                                <w:t>Позиковий та залучений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537103" y="604109"/>
                            <a:ext cx="2303145"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A8D997" w14:textId="77777777" w:rsidR="000D33DE" w:rsidRDefault="000D33DE" w:rsidP="000D33DE">
                              <w:pPr>
                                <w:pStyle w:val="a3"/>
                                <w:spacing w:before="0" w:beforeAutospacing="0" w:after="0" w:afterAutospacing="0"/>
                                <w:jc w:val="center"/>
                              </w:pPr>
                              <w:r>
                                <w:rPr>
                                  <w:sz w:val="28"/>
                                  <w:szCs w:val="28"/>
                                  <w:lang w:val="uk-UA"/>
                                </w:rPr>
                                <w:t>Власний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33" y="1387699"/>
                            <a:ext cx="1112807"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B03878" w14:textId="77777777" w:rsidR="000D33DE" w:rsidRDefault="000D33DE" w:rsidP="000D33DE">
                              <w:pPr>
                                <w:pStyle w:val="a3"/>
                                <w:spacing w:before="0" w:beforeAutospacing="0" w:after="0" w:afterAutospacing="0"/>
                                <w:jc w:val="center"/>
                              </w:pPr>
                              <w:r>
                                <w:rPr>
                                  <w:sz w:val="28"/>
                                  <w:szCs w:val="28"/>
                                  <w:lang w:val="uk-UA"/>
                                </w:rPr>
                                <w:t>Статутний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1232422" y="1387699"/>
                            <a:ext cx="1112520"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73196D" w14:textId="77777777" w:rsidR="000D33DE" w:rsidRDefault="000D33DE" w:rsidP="000D33DE">
                              <w:pPr>
                                <w:pStyle w:val="a3"/>
                                <w:spacing w:before="0" w:beforeAutospacing="0" w:after="0" w:afterAutospacing="0"/>
                                <w:jc w:val="center"/>
                              </w:pPr>
                              <w:r>
                                <w:rPr>
                                  <w:sz w:val="28"/>
                                  <w:szCs w:val="28"/>
                                  <w:lang w:val="uk-UA"/>
                                </w:rPr>
                                <w:t>Додатковий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2474519" y="1387699"/>
                            <a:ext cx="1112520"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A34F86" w14:textId="77777777" w:rsidR="000D33DE" w:rsidRDefault="000D33DE" w:rsidP="000D33DE">
                              <w:pPr>
                                <w:pStyle w:val="a3"/>
                                <w:spacing w:before="0" w:beforeAutospacing="0" w:after="0" w:afterAutospacing="0"/>
                                <w:jc w:val="center"/>
                              </w:pPr>
                              <w:r>
                                <w:rPr>
                                  <w:sz w:val="28"/>
                                  <w:szCs w:val="28"/>
                                  <w:lang w:val="uk-UA"/>
                                </w:rPr>
                                <w:t>Резервний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361078" y="2120943"/>
                            <a:ext cx="1476024"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2EBB38" w14:textId="77777777" w:rsidR="000D33DE" w:rsidRDefault="000D33DE" w:rsidP="000D33DE">
                              <w:pPr>
                                <w:pStyle w:val="a3"/>
                                <w:spacing w:before="0" w:beforeAutospacing="0" w:after="0" w:afterAutospacing="0"/>
                                <w:jc w:val="center"/>
                              </w:pPr>
                              <w:r>
                                <w:rPr>
                                  <w:sz w:val="28"/>
                                  <w:szCs w:val="28"/>
                                  <w:lang w:val="uk-UA"/>
                                </w:rPr>
                                <w:t>Нерозподілений прибуток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2034679" y="2129570"/>
                            <a:ext cx="1475740"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D130A1" w14:textId="77777777" w:rsidR="000D33DE" w:rsidRDefault="000D33DE" w:rsidP="000D33DE">
                              <w:pPr>
                                <w:pStyle w:val="a3"/>
                                <w:spacing w:before="0" w:beforeAutospacing="0" w:after="0" w:afterAutospacing="0"/>
                                <w:jc w:val="center"/>
                              </w:pPr>
                              <w:r>
                                <w:rPr>
                                  <w:sz w:val="28"/>
                                  <w:szCs w:val="28"/>
                                  <w:lang w:val="uk-UA"/>
                                </w:rPr>
                                <w:t>Фонд соціальної сфери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4762500" y="1387699"/>
                            <a:ext cx="1111885"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436FCD" w14:textId="77777777" w:rsidR="000D33DE" w:rsidRDefault="000D33DE" w:rsidP="000D33DE">
                              <w:pPr>
                                <w:pStyle w:val="a3"/>
                                <w:spacing w:before="0" w:beforeAutospacing="0" w:after="0" w:afterAutospacing="0"/>
                                <w:jc w:val="center"/>
                              </w:pPr>
                              <w:r>
                                <w:rPr>
                                  <w:sz w:val="28"/>
                                  <w:szCs w:val="28"/>
                                  <w:lang w:val="uk-UA"/>
                                </w:rPr>
                                <w:t>Страхові резерви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4469043" y="2051932"/>
                            <a:ext cx="1111885"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24C0C0" w14:textId="77777777" w:rsidR="000D33DE" w:rsidRDefault="000D33DE" w:rsidP="000D33DE">
                              <w:pPr>
                                <w:pStyle w:val="a3"/>
                                <w:spacing w:before="0" w:beforeAutospacing="0" w:after="0" w:afterAutospacing="0"/>
                                <w:jc w:val="center"/>
                              </w:pPr>
                              <w:r>
                                <w:rPr>
                                  <w:sz w:val="28"/>
                                  <w:szCs w:val="28"/>
                                  <w:lang w:val="uk-UA"/>
                                </w:rPr>
                                <w:t>Кредити та позики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Прямая соединительная линия 91"/>
                        <wps:cNvCnPr/>
                        <wps:spPr>
                          <a:xfrm>
                            <a:off x="2419378" y="334010"/>
                            <a:ext cx="0" cy="268683"/>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820762" y="1131159"/>
                            <a:ext cx="0" cy="2565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1766865" y="1131159"/>
                            <a:ext cx="0" cy="2565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4" name="Соединительная линия уступом 94"/>
                        <wps:cNvCnPr>
                          <a:stCxn id="81" idx="3"/>
                          <a:endCxn id="84" idx="0"/>
                        </wps:cNvCnPr>
                        <wps:spPr>
                          <a:xfrm>
                            <a:off x="2840248" y="867634"/>
                            <a:ext cx="190531" cy="520065"/>
                          </a:xfrm>
                          <a:prstGeom prst="bentConnector2">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7" name="Прямая соединительная линия 97"/>
                        <wps:cNvCnPr/>
                        <wps:spPr>
                          <a:xfrm>
                            <a:off x="1165528" y="1125154"/>
                            <a:ext cx="0" cy="9960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8" name="Прямая соединительная линия 98"/>
                        <wps:cNvCnPr/>
                        <wps:spPr>
                          <a:xfrm>
                            <a:off x="2269940" y="1911393"/>
                            <a:ext cx="0" cy="2095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2419390" y="1131159"/>
                            <a:ext cx="0" cy="99568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01" name="Прямая соединительная линия 101"/>
                        <wps:cNvCnPr/>
                        <wps:spPr>
                          <a:xfrm>
                            <a:off x="3603620" y="334010"/>
                            <a:ext cx="0" cy="26860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5320387" y="1125154"/>
                            <a:ext cx="0" cy="26860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03" name="Прямая соединительная линия 103"/>
                        <wps:cNvCnPr/>
                        <wps:spPr>
                          <a:xfrm>
                            <a:off x="4616843" y="1131159"/>
                            <a:ext cx="0" cy="920773"/>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04" name="Прямая соединительная линия 104"/>
                        <wps:cNvCnPr/>
                        <wps:spPr>
                          <a:xfrm>
                            <a:off x="4024920" y="1131182"/>
                            <a:ext cx="0" cy="1599017"/>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A8ECE0C" id="Полотно 4" o:spid="_x0000_s1058" editas="canvas" style="width:465.35pt;height:264pt;mso-position-horizontal-relative:char;mso-position-vertical-relative:line" coordsize="59099,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9099;height:33528;visibility:visible;mso-wrap-style:square">
                  <v:fill o:detectmouseclick="t"/>
                  <v:path o:connecttype="none"/>
                </v:shape>
                <v:rect id="Прямоугольник 78" o:spid="_x0000_s1060" style="position:absolute;left:19924;width:19621;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" fillcolor="white [3201]" strokecolor="black [3213]" strokeweight="1pt">
                  <v:textbox>
                    <w:txbxContent>
                      <w:p w14:paraId="4C604FE8" w14:textId="77777777" w:rsidR="000D33DE" w:rsidRDefault="000D33DE" w:rsidP="000D33DE">
                        <w:pPr>
                          <w:pStyle w:val="a3"/>
                          <w:spacing w:before="0" w:beforeAutospacing="0" w:after="0" w:afterAutospacing="0"/>
                          <w:jc w:val="center"/>
                        </w:pPr>
                        <w:r>
                          <w:rPr>
                            <w:sz w:val="28"/>
                            <w:szCs w:val="28"/>
                            <w:lang w:val="uk-UA"/>
                          </w:rPr>
                          <w:t>Фінансовий потенціал</w:t>
                        </w:r>
                      </w:p>
                    </w:txbxContent>
                  </v:textbox>
                </v:rect>
                <v:rect id="Прямоугольник 80" o:spid="_x0000_s1061" style="position:absolute;left:33211;top:6026;width:23033;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" fillcolor="white [3201]" strokecolor="black [3213]" strokeweight="1pt">
                  <v:textbox>
                    <w:txbxContent>
                      <w:p w14:paraId="25E6571E" w14:textId="77777777" w:rsidR="000D33DE" w:rsidRDefault="000D33DE" w:rsidP="000D33DE">
                        <w:pPr>
                          <w:pStyle w:val="a3"/>
                          <w:spacing w:before="0" w:beforeAutospacing="0" w:after="0" w:afterAutospacing="0"/>
                          <w:jc w:val="center"/>
                        </w:pPr>
                        <w:r>
                          <w:rPr>
                            <w:sz w:val="28"/>
                            <w:szCs w:val="28"/>
                            <w:lang w:val="uk-UA"/>
                          </w:rPr>
                          <w:t>Позиковий та залучений капітал</w:t>
                        </w:r>
                      </w:p>
                    </w:txbxContent>
                  </v:textbox>
                </v:rect>
                <v:rect id="Прямоугольник 81" o:spid="_x0000_s1062" style="position:absolute;left:5371;top:6041;width:23031;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" fillcolor="white [3201]" strokecolor="black [3213]" strokeweight="1pt">
                  <v:textbox>
                    <w:txbxContent>
                      <w:p w14:paraId="10A8D997" w14:textId="77777777" w:rsidR="000D33DE" w:rsidRDefault="000D33DE" w:rsidP="000D33DE">
                        <w:pPr>
                          <w:pStyle w:val="a3"/>
                          <w:spacing w:before="0" w:beforeAutospacing="0" w:after="0" w:afterAutospacing="0"/>
                          <w:jc w:val="center"/>
                        </w:pPr>
                        <w:r>
                          <w:rPr>
                            <w:sz w:val="28"/>
                            <w:szCs w:val="28"/>
                            <w:lang w:val="uk-UA"/>
                          </w:rPr>
                          <w:t>Власний капітал</w:t>
                        </w:r>
                      </w:p>
                    </w:txbxContent>
                  </v:textbox>
                </v:rect>
                <v:rect id="Прямоугольник 82" o:spid="_x0000_s1063" style="position:absolute;top:13876;width:1112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" fillcolor="white [3201]" strokecolor="black [3213]" strokeweight="1pt">
                  <v:textbox>
                    <w:txbxContent>
                      <w:p w14:paraId="38B03878" w14:textId="77777777" w:rsidR="000D33DE" w:rsidRDefault="000D33DE" w:rsidP="000D33DE">
                        <w:pPr>
                          <w:pStyle w:val="a3"/>
                          <w:spacing w:before="0" w:beforeAutospacing="0" w:after="0" w:afterAutospacing="0"/>
                          <w:jc w:val="center"/>
                        </w:pPr>
                        <w:r>
                          <w:rPr>
                            <w:sz w:val="28"/>
                            <w:szCs w:val="28"/>
                            <w:lang w:val="uk-UA"/>
                          </w:rPr>
                          <w:t>Статутний капітал</w:t>
                        </w:r>
                      </w:p>
                    </w:txbxContent>
                  </v:textbox>
                </v:rect>
                <v:rect id="Прямоугольник 83" o:spid="_x0000_s1064" style="position:absolute;left:12324;top:13876;width:1112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bEwgAAANsAAAAPAAAAZHJzL2Rvd25yZXYueG1sRI/RagIx&#10;FETfC/5DuIJvNatC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BkJpbEwgAAANsAAAAPAAAA&#10;AAAAAAAAAAAAAAcCAABkcnMvZG93bnJldi54bWxQSwUGAAAAAAMAAwC3AAAA9gIAAAAA&#10;" fillcolor="white [3201]" strokecolor="black [3213]" strokeweight="1pt">
                  <v:textbox>
                    <w:txbxContent>
                      <w:p w14:paraId="5B73196D" w14:textId="77777777" w:rsidR="000D33DE" w:rsidRDefault="000D33DE" w:rsidP="000D33DE">
                        <w:pPr>
                          <w:pStyle w:val="a3"/>
                          <w:spacing w:before="0" w:beforeAutospacing="0" w:after="0" w:afterAutospacing="0"/>
                          <w:jc w:val="center"/>
                        </w:pPr>
                        <w:r>
                          <w:rPr>
                            <w:sz w:val="28"/>
                            <w:szCs w:val="28"/>
                            <w:lang w:val="uk-UA"/>
                          </w:rPr>
                          <w:t>Додатковий капітал</w:t>
                        </w:r>
                      </w:p>
                    </w:txbxContent>
                  </v:textbox>
                </v:rect>
                <v:rect id="Прямоугольник 84" o:spid="_x0000_s1065" style="position:absolute;left:24745;top:13876;width:1112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6wwgAAANsAAAAPAAAAZHJzL2Rvd25yZXYueG1sRI/RagIx&#10;FETfC/5DuIJvNatI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Drzw6wwgAAANsAAAAPAAAA&#10;AAAAAAAAAAAAAAcCAABkcnMvZG93bnJldi54bWxQSwUGAAAAAAMAAwC3AAAA9gIAAAAA&#10;" fillcolor="white [3201]" strokecolor="black [3213]" strokeweight="1pt">
                  <v:textbox>
                    <w:txbxContent>
                      <w:p w14:paraId="69A34F86" w14:textId="77777777" w:rsidR="000D33DE" w:rsidRDefault="000D33DE" w:rsidP="000D33DE">
                        <w:pPr>
                          <w:pStyle w:val="a3"/>
                          <w:spacing w:before="0" w:beforeAutospacing="0" w:after="0" w:afterAutospacing="0"/>
                          <w:jc w:val="center"/>
                        </w:pPr>
                        <w:r>
                          <w:rPr>
                            <w:sz w:val="28"/>
                            <w:szCs w:val="28"/>
                            <w:lang w:val="uk-UA"/>
                          </w:rPr>
                          <w:t>Резервний капітал</w:t>
                        </w:r>
                      </w:p>
                    </w:txbxContent>
                  </v:textbox>
                </v:rect>
                <v:rect id="Прямоугольник 85" o:spid="_x0000_s1066" style="position:absolute;left:3610;top:21209;width:14761;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6srwgAAANsAAAAPAAAAZHJzL2Rvd25yZXYueG1sRI/RagIx&#10;FETfC/5DuIJvNatg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CEg6srwgAAANsAAAAPAAAA&#10;AAAAAAAAAAAAAAcCAABkcnMvZG93bnJldi54bWxQSwUGAAAAAAMAAwC3AAAA9gIAAAAA&#10;" fillcolor="white [3201]" strokecolor="black [3213]" strokeweight="1pt">
                  <v:textbox>
                    <w:txbxContent>
                      <w:p w14:paraId="392EBB38" w14:textId="77777777" w:rsidR="000D33DE" w:rsidRDefault="000D33DE" w:rsidP="000D33DE">
                        <w:pPr>
                          <w:pStyle w:val="a3"/>
                          <w:spacing w:before="0" w:beforeAutospacing="0" w:after="0" w:afterAutospacing="0"/>
                          <w:jc w:val="center"/>
                        </w:pPr>
                        <w:r>
                          <w:rPr>
                            <w:sz w:val="28"/>
                            <w:szCs w:val="28"/>
                            <w:lang w:val="uk-UA"/>
                          </w:rPr>
                          <w:t>Нерозподілений прибуток</w:t>
                        </w:r>
                      </w:p>
                    </w:txbxContent>
                  </v:textbox>
                </v:rect>
                <v:rect id="Прямоугольник 86" o:spid="_x0000_s1067" style="position:absolute;left:20346;top:21295;width:1475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" fillcolor="white [3201]" strokecolor="black [3213]" strokeweight="1pt">
                  <v:textbox>
                    <w:txbxContent>
                      <w:p w14:paraId="50D130A1" w14:textId="77777777" w:rsidR="000D33DE" w:rsidRDefault="000D33DE" w:rsidP="000D33DE">
                        <w:pPr>
                          <w:pStyle w:val="a3"/>
                          <w:spacing w:before="0" w:beforeAutospacing="0" w:after="0" w:afterAutospacing="0"/>
                          <w:jc w:val="center"/>
                        </w:pPr>
                        <w:r>
                          <w:rPr>
                            <w:sz w:val="28"/>
                            <w:szCs w:val="28"/>
                            <w:lang w:val="uk-UA"/>
                          </w:rPr>
                          <w:t>Фонд соціальної сфери</w:t>
                        </w:r>
                      </w:p>
                    </w:txbxContent>
                  </v:textbox>
                </v:rect>
                <v:rect id="Прямоугольник 87" o:spid="_x0000_s1068" style="position:absolute;left:47625;top:13876;width:1111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" fillcolor="white [3201]" strokecolor="black [3213]" strokeweight="1pt">
                  <v:textbox>
                    <w:txbxContent>
                      <w:p w14:paraId="04436FCD" w14:textId="77777777" w:rsidR="000D33DE" w:rsidRDefault="000D33DE" w:rsidP="000D33DE">
                        <w:pPr>
                          <w:pStyle w:val="a3"/>
                          <w:spacing w:before="0" w:beforeAutospacing="0" w:after="0" w:afterAutospacing="0"/>
                          <w:jc w:val="center"/>
                        </w:pPr>
                        <w:r>
                          <w:rPr>
                            <w:sz w:val="28"/>
                            <w:szCs w:val="28"/>
                            <w:lang w:val="uk-UA"/>
                          </w:rPr>
                          <w:t>Страхові резерви</w:t>
                        </w:r>
                      </w:p>
                    </w:txbxContent>
                  </v:textbox>
                </v:rect>
                <v:rect id="Прямоугольник 88" o:spid="_x0000_s1069" style="position:absolute;left:44690;top:20519;width:1111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" fillcolor="white [3201]" strokecolor="black [3213]" strokeweight="1pt">
                  <v:textbox>
                    <w:txbxContent>
                      <w:p w14:paraId="2A24C0C0" w14:textId="77777777" w:rsidR="000D33DE" w:rsidRDefault="000D33DE" w:rsidP="000D33DE">
                        <w:pPr>
                          <w:pStyle w:val="a3"/>
                          <w:spacing w:before="0" w:beforeAutospacing="0" w:after="0" w:afterAutospacing="0"/>
                          <w:jc w:val="center"/>
                        </w:pPr>
                        <w:r>
                          <w:rPr>
                            <w:sz w:val="28"/>
                            <w:szCs w:val="28"/>
                            <w:lang w:val="uk-UA"/>
                          </w:rPr>
                          <w:t>Кредити та позики</w:t>
                        </w:r>
                      </w:p>
                    </w:txbxContent>
                  </v:textbox>
                </v:rect>
                <v:line id="Прямая соединительная линия 91" o:spid="_x0000_s1070" style="position:absolute;visibility:visible;mso-wrap-style:square" from="24193,3340" to="24193,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" strokecolor="black [3213]">
                  <v:stroke joinstyle="miter"/>
                </v:line>
                <v:line id="Прямая соединительная линия 92" o:spid="_x0000_s1071" style="position:absolute;visibility:visible;mso-wrap-style:square" from="8207,11311" to="8207,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" strokecolor="black [3213]">
                  <v:stroke joinstyle="miter"/>
                </v:line>
                <v:line id="Прямая соединительная линия 93" o:spid="_x0000_s1072" style="position:absolute;visibility:visible;mso-wrap-style:square" from="17668,11311" to="17668,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" strokecolor="black [3213]">
                  <v:stroke joinstyle="miter"/>
                </v:line>
                <v:shapetype id="_x0000_t33" coordsize="21600,21600" o:spt="33" o:oned="t" path="m,l21600,r,21600e" filled="f">
                  <v:stroke joinstyle="miter"/>
                  <v:path arrowok="t" fillok="f" o:connecttype="none"/>
                  <o:lock v:ext="edit" shapetype="t"/>
                </v:shapetype>
                <v:shape id="Соединительная линия уступом 94" o:spid="_x0000_s1073" type="#_x0000_t33" style="position:absolute;left:28402;top:8676;width:1905;height:52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" strokecolor="black [3213]"/>
                <v:line id="Прямая соединительная линия 97" o:spid="_x0000_s1074" style="position:absolute;visibility:visible;mso-wrap-style:square" from="11655,11251" to="11655,2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" strokecolor="black [3213]">
                  <v:stroke joinstyle="miter"/>
                </v:line>
                <v:line id="Прямая соединительная линия 98" o:spid="_x0000_s1075" style="position:absolute;visibility:visible;mso-wrap-style:square" from="22699,19113" to="2269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" strokecolor="black [3213]">
                  <v:stroke joinstyle="miter"/>
                </v:line>
                <v:line id="Прямая соединительная линия 99" o:spid="_x0000_s1076" style="position:absolute;visibility:visible;mso-wrap-style:square" from="24193,11311" to="24193,2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" strokecolor="black [3213]">
                  <v:stroke joinstyle="miter"/>
                </v:line>
                <v:line id="Прямая соединительная линия 101" o:spid="_x0000_s1077" style="position:absolute;visibility:visible;mso-wrap-style:square" from="36036,3340" to="36036,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" strokecolor="black [3213]">
                  <v:stroke joinstyle="miter"/>
                </v:line>
                <v:line id="Прямая соединительная линия 102" o:spid="_x0000_s1078" style="position:absolute;visibility:visible;mso-wrap-style:square" from="53203,11251" to="53203,1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" strokecolor="black [3213]">
                  <v:stroke joinstyle="miter"/>
                </v:line>
                <v:line id="Прямая соединительная линия 103" o:spid="_x0000_s1079" style="position:absolute;visibility:visible;mso-wrap-style:square" from="46168,11311" to="46168,20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" strokecolor="black [3213]">
                  <v:stroke joinstyle="miter"/>
                </v:line>
                <v:line id="Прямая соединительная линия 104" o:spid="_x0000_s1080" style="position:absolute;visibility:visible;mso-wrap-style:square" from="40249,11311" to="40249,2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" strokecolor="black [3213]">
                  <v:stroke joinstyle="miter"/>
                </v:line>
                <w10:anchorlock/>
              </v:group>
            </w:pict>
          </mc:Fallback>
        </mc:AlternateContent>
      </w:r>
      <w:r w:rsidR="00CE7AF1">
        <w:rPr>
          <w:noProof/>
          <w:lang w:val="en-US"/>
        </w:rPr>
        <mc:AlternateContent>
          <mc:Choice Requires="wps">
            <w:drawing>
              <wp:anchor distT="0" distB="0" distL="114300" distR="114300" simplePos="0" relativeHeight="251723776" behindDoc="0" locked="0" layoutInCell="1" allowOverlap="1" wp14:anchorId="3AA6F282" wp14:editId="651F3A8E">
                <wp:simplePos x="0" y="0"/>
                <wp:positionH relativeFrom="column">
                  <wp:posOffset>4102890</wp:posOffset>
                </wp:positionH>
                <wp:positionV relativeFrom="paragraph">
                  <wp:posOffset>2728367</wp:posOffset>
                </wp:positionV>
                <wp:extent cx="1388853" cy="527050"/>
                <wp:effectExtent l="0" t="0" r="20955" b="25400"/>
                <wp:wrapNone/>
                <wp:docPr id="89" name="Прямоугольник 89"/>
                <wp:cNvGraphicFramePr/>
                <a:graphic xmlns:a="http://schemas.openxmlformats.org/drawingml/2006/main">
                  <a:graphicData uri="http://schemas.microsoft.com/office/word/2010/wordprocessingShape">
                    <wps:wsp>
                      <wps:cNvSpPr/>
                      <wps:spPr>
                        <a:xfrm>
                          <a:off x="0" y="0"/>
                          <a:ext cx="1388853" cy="52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E72589" w14:textId="49531256" w:rsidR="00335B88" w:rsidRDefault="00335B88" w:rsidP="00335B88">
                            <w:pPr>
                              <w:pStyle w:val="a3"/>
                              <w:spacing w:before="0" w:beforeAutospacing="0" w:after="0" w:afterAutospacing="0"/>
                              <w:jc w:val="center"/>
                            </w:pPr>
                            <w:r>
                              <w:rPr>
                                <w:sz w:val="28"/>
                                <w:szCs w:val="28"/>
                                <w:lang w:val="uk-UA"/>
                              </w:rPr>
                              <w:t>Кредиторська заборгованість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6F282" id="Прямоугольник 89" o:spid="_x0000_s1081" style="position:absolute;left:0;text-align:left;margin-left:323.05pt;margin-top:214.85pt;width:109.35pt;height:41.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" fillcolor="white [3201]" strokecolor="black [3213]" strokeweight="1pt">
                <v:textbox>
                  <w:txbxContent>
                    <w:p w14:paraId="36E72589" w14:textId="49531256" w:rsidR="00335B88" w:rsidRDefault="00335B88" w:rsidP="00335B88">
                      <w:pPr>
                        <w:pStyle w:val="a3"/>
                        <w:spacing w:before="0" w:beforeAutospacing="0" w:after="0" w:afterAutospacing="0"/>
                        <w:jc w:val="center"/>
                      </w:pPr>
                      <w:r>
                        <w:rPr>
                          <w:sz w:val="28"/>
                          <w:szCs w:val="28"/>
                          <w:lang w:val="uk-UA"/>
                        </w:rPr>
                        <w:t>Кредиторська заборгованість</w:t>
                      </w:r>
                    </w:p>
                  </w:txbxContent>
                </v:textbox>
              </v:rect>
            </w:pict>
          </mc:Fallback>
        </mc:AlternateContent>
      </w:r>
    </w:p>
    <w:p w14:paraId="31E48C8A" w14:textId="0E4A03B3" w:rsidR="00335B88" w:rsidRDefault="00CE7AF1" w:rsidP="004F3D3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1.3</w:t>
      </w:r>
      <w:r w:rsidRPr="00DC1E49">
        <w:rPr>
          <w:rFonts w:ascii="Times New Roman" w:hAnsi="Times New Roman" w:cs="Times New Roman"/>
          <w:color w:val="000000" w:themeColor="text1"/>
          <w:sz w:val="28"/>
          <w:szCs w:val="28"/>
          <w:lang w:val="uk-UA"/>
        </w:rPr>
        <w:t>.</w:t>
      </w:r>
      <w:r w:rsidRPr="00CE7AF1">
        <w:t xml:space="preserve"> </w:t>
      </w:r>
      <w:r w:rsidRPr="00CE7AF1">
        <w:rPr>
          <w:rFonts w:ascii="Times New Roman" w:hAnsi="Times New Roman" w:cs="Times New Roman"/>
          <w:color w:val="000000" w:themeColor="text1"/>
          <w:sz w:val="28"/>
          <w:szCs w:val="28"/>
          <w:lang w:val="uk-UA"/>
        </w:rPr>
        <w:t>Структура фінансового потенціалу страхової організації</w:t>
      </w:r>
      <w:r>
        <w:rPr>
          <w:rFonts w:ascii="Times New Roman" w:hAnsi="Times New Roman" w:cs="Times New Roman"/>
          <w:color w:val="000000" w:themeColor="text1"/>
          <w:sz w:val="28"/>
          <w:szCs w:val="28"/>
          <w:lang w:val="uk-UA"/>
        </w:rPr>
        <w:t>.</w:t>
      </w:r>
    </w:p>
    <w:p w14:paraId="0A1D8D02" w14:textId="192FE3F2" w:rsidR="00CE7AF1" w:rsidRPr="00440DF3" w:rsidRDefault="00CE7AF1" w:rsidP="004F3D34">
      <w:pPr>
        <w:tabs>
          <w:tab w:val="left" w:pos="3105"/>
        </w:tabs>
        <w:spacing w:before="0" w:after="0"/>
        <w:ind w:left="0" w:right="0" w:firstLine="709"/>
        <w:rPr>
          <w:rFonts w:ascii="Times New Roman" w:hAnsi="Times New Roman" w:cs="Times New Roman"/>
          <w:i/>
          <w:color w:val="000000" w:themeColor="text1"/>
          <w:sz w:val="28"/>
          <w:szCs w:val="28"/>
          <w:lang w:val="uk-UA"/>
        </w:rPr>
      </w:pPr>
      <w:r w:rsidRPr="00CE7AF1">
        <w:rPr>
          <w:rFonts w:ascii="Times New Roman" w:hAnsi="Times New Roman" w:cs="Times New Roman"/>
          <w:i/>
          <w:color w:val="000000" w:themeColor="text1"/>
          <w:sz w:val="28"/>
          <w:szCs w:val="28"/>
          <w:lang w:val="uk-UA"/>
        </w:rPr>
        <w:t xml:space="preserve">Джерело: </w:t>
      </w:r>
      <w:r w:rsidRPr="00440DF3">
        <w:rPr>
          <w:rFonts w:ascii="Times New Roman" w:hAnsi="Times New Roman" w:cs="Times New Roman"/>
          <w:i/>
          <w:color w:val="000000" w:themeColor="text1"/>
          <w:sz w:val="28"/>
          <w:szCs w:val="28"/>
          <w:lang w:val="uk-UA"/>
        </w:rPr>
        <w:t>[</w:t>
      </w:r>
      <w:r w:rsidR="007B2F13" w:rsidRPr="007B2F13">
        <w:rPr>
          <w:rFonts w:ascii="Times New Roman" w:hAnsi="Times New Roman" w:cs="Times New Roman"/>
          <w:i/>
          <w:color w:val="000000" w:themeColor="text1"/>
          <w:sz w:val="28"/>
          <w:szCs w:val="28"/>
          <w:lang w:val="uk-UA"/>
        </w:rPr>
        <w:t>44</w:t>
      </w:r>
      <w:r w:rsidRPr="00440DF3">
        <w:rPr>
          <w:rFonts w:ascii="Times New Roman" w:hAnsi="Times New Roman" w:cs="Times New Roman"/>
          <w:i/>
          <w:color w:val="000000" w:themeColor="text1"/>
          <w:sz w:val="28"/>
          <w:szCs w:val="28"/>
          <w:lang w:val="uk-UA"/>
        </w:rPr>
        <w:t>].</w:t>
      </w:r>
    </w:p>
    <w:p w14:paraId="36F89B91" w14:textId="77777777" w:rsidR="00625EF5" w:rsidRPr="00440DF3" w:rsidRDefault="00625EF5" w:rsidP="004F3D34">
      <w:pPr>
        <w:tabs>
          <w:tab w:val="left" w:pos="3105"/>
        </w:tabs>
        <w:spacing w:before="0" w:after="0"/>
        <w:ind w:left="0" w:right="0" w:firstLine="709"/>
        <w:rPr>
          <w:rFonts w:ascii="Times New Roman" w:hAnsi="Times New Roman" w:cs="Times New Roman"/>
          <w:i/>
          <w:color w:val="000000" w:themeColor="text1"/>
          <w:sz w:val="28"/>
          <w:szCs w:val="28"/>
          <w:lang w:val="uk-UA"/>
        </w:rPr>
      </w:pPr>
    </w:p>
    <w:p w14:paraId="5D9C8F63" w14:textId="5D487C8D" w:rsidR="00CE7AF1" w:rsidRPr="00625EF5" w:rsidRDefault="00625EF5" w:rsidP="004F3D34">
      <w:pPr>
        <w:spacing w:before="0" w:after="0"/>
        <w:ind w:left="0" w:right="0" w:firstLine="709"/>
        <w:rPr>
          <w:rFonts w:ascii="Times New Roman" w:hAnsi="Times New Roman" w:cs="Times New Roman"/>
          <w:color w:val="000000" w:themeColor="text1"/>
          <w:sz w:val="28"/>
          <w:szCs w:val="28"/>
          <w:lang w:val="uk-UA"/>
        </w:rPr>
      </w:pPr>
      <w:r w:rsidRPr="000F0FEB">
        <w:rPr>
          <w:rFonts w:ascii="Times New Roman" w:hAnsi="Times New Roman" w:cs="Times New Roman"/>
          <w:color w:val="000000" w:themeColor="text1"/>
          <w:sz w:val="28"/>
          <w:szCs w:val="28"/>
          <w:lang w:val="uk-UA"/>
        </w:rPr>
        <w:t>Капітал є основою діяльності страховика, що включає як власні кошти, так і позиковий капітал, який використовується для здійснення страхової діяльності та отримання прибутку [8].</w:t>
      </w:r>
    </w:p>
    <w:p w14:paraId="049F3055" w14:textId="446667DB" w:rsidR="00CE7AF1" w:rsidRDefault="000F0FEB" w:rsidP="004F3D34">
      <w:pPr>
        <w:spacing w:before="0" w:after="0"/>
        <w:ind w:left="0" w:right="0" w:firstLine="709"/>
        <w:rPr>
          <w:rFonts w:ascii="Times New Roman" w:hAnsi="Times New Roman" w:cs="Times New Roman"/>
          <w:color w:val="000000" w:themeColor="text1"/>
          <w:sz w:val="28"/>
          <w:szCs w:val="28"/>
          <w:lang w:val="uk-UA"/>
        </w:rPr>
      </w:pPr>
      <w:r w:rsidRPr="000F0FEB">
        <w:rPr>
          <w:rFonts w:ascii="Times New Roman" w:hAnsi="Times New Roman" w:cs="Times New Roman"/>
          <w:color w:val="000000" w:themeColor="text1"/>
          <w:sz w:val="28"/>
          <w:szCs w:val="28"/>
          <w:lang w:val="uk-UA"/>
        </w:rPr>
        <w:t>Капітал для страхової компанії визначається загальною сумою наявних коштів. Він слугує її основним фінансовим ресурсом, що дозволяє їй ефективно здійснювати діяльність та отримувати прибуток, незалежно від того, чи є цей капітал власними коштами або запозиченими кредитами від третіх осіб. Однак, незалежно від його джерела, капітал страховика завжди слугує для фінансування основної діяльності та отримання прибутку.</w:t>
      </w:r>
    </w:p>
    <w:p w14:paraId="2B338C30" w14:textId="47CB3ABA" w:rsidR="000D33DE" w:rsidRPr="000D33DE" w:rsidRDefault="000F0FEB" w:rsidP="004F3D34">
      <w:pPr>
        <w:spacing w:before="0" w:after="0"/>
        <w:ind w:left="0" w:right="0" w:firstLine="709"/>
        <w:rPr>
          <w:rFonts w:ascii="Times New Roman" w:hAnsi="Times New Roman" w:cs="Times New Roman"/>
          <w:color w:val="000000" w:themeColor="text1"/>
          <w:sz w:val="28"/>
          <w:szCs w:val="28"/>
          <w:lang w:val="uk-UA"/>
        </w:rPr>
      </w:pPr>
      <w:r w:rsidRPr="000F0FEB">
        <w:rPr>
          <w:rFonts w:ascii="Times New Roman" w:hAnsi="Times New Roman" w:cs="Times New Roman"/>
          <w:color w:val="000000" w:themeColor="text1"/>
          <w:sz w:val="28"/>
          <w:szCs w:val="28"/>
          <w:lang w:val="uk-UA"/>
        </w:rPr>
        <w:lastRenderedPageBreak/>
        <w:t>Діяльність страхових компаній із залучення капіталу є неоціненним каталізатором розширення як ринку, так і економіки. Якщо страхова компанія накопичує достатній капітал у своїй структурі, спираючись на європейський досвід, то вона стає набагато сильнішим фінансовим інвестором, який може навіть витіснити банківські депозити як спосіб інвестування [</w:t>
      </w:r>
      <w:r w:rsidR="007B2F13" w:rsidRPr="007B2F13">
        <w:rPr>
          <w:rFonts w:ascii="Times New Roman" w:hAnsi="Times New Roman" w:cs="Times New Roman"/>
          <w:color w:val="000000" w:themeColor="text1"/>
          <w:sz w:val="28"/>
          <w:szCs w:val="28"/>
          <w:lang w:val="uk-UA"/>
        </w:rPr>
        <w:t>4</w:t>
      </w:r>
      <w:r w:rsidRPr="000F0FEB">
        <w:rPr>
          <w:rFonts w:ascii="Times New Roman" w:hAnsi="Times New Roman" w:cs="Times New Roman"/>
          <w:color w:val="000000" w:themeColor="text1"/>
          <w:sz w:val="28"/>
          <w:szCs w:val="28"/>
          <w:lang w:val="uk-UA"/>
        </w:rPr>
        <w:t>9].</w:t>
      </w:r>
    </w:p>
    <w:p w14:paraId="3D6F6147" w14:textId="4EDFAA6A" w:rsidR="00BF5350" w:rsidRPr="00DC1E49" w:rsidRDefault="000D33DE" w:rsidP="004F3D34">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noProof/>
          <w:color w:val="000000" w:themeColor="text1"/>
          <w:sz w:val="28"/>
          <w:szCs w:val="28"/>
          <w:lang w:val="en-US"/>
        </w:rPr>
        <mc:AlternateContent>
          <mc:Choice Requires="wpc">
            <w:drawing>
              <wp:anchor distT="0" distB="0" distL="114300" distR="114300" simplePos="0" relativeHeight="251686912" behindDoc="1" locked="0" layoutInCell="1" allowOverlap="1" wp14:anchorId="40BDBF33" wp14:editId="24E616A4">
                <wp:simplePos x="0" y="0"/>
                <wp:positionH relativeFrom="page">
                  <wp:align>center</wp:align>
                </wp:positionH>
                <wp:positionV relativeFrom="paragraph">
                  <wp:posOffset>1145496</wp:posOffset>
                </wp:positionV>
                <wp:extent cx="5886450" cy="4829175"/>
                <wp:effectExtent l="0" t="0" r="0" b="0"/>
                <wp:wrapTopAndBottom/>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Прямоугольник 26"/>
                        <wps:cNvSpPr/>
                        <wps:spPr>
                          <a:xfrm>
                            <a:off x="2224838" y="11074"/>
                            <a:ext cx="3219449"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C34CA" w14:textId="77777777" w:rsidR="00D0070B" w:rsidRPr="004613B8" w:rsidRDefault="00D0070B" w:rsidP="00BF5350">
                              <w:pPr>
                                <w:pStyle w:val="a6"/>
                                <w:jc w:val="center"/>
                                <w:rPr>
                                  <w:rFonts w:ascii="Times New Roman" w:hAnsi="Times New Roman" w:cs="Times New Roman"/>
                                  <w:sz w:val="28"/>
                                  <w:lang w:val="uk-UA"/>
                                </w:rPr>
                              </w:pPr>
                              <w:r w:rsidRPr="004613B8">
                                <w:rPr>
                                  <w:rFonts w:ascii="Times New Roman" w:hAnsi="Times New Roman" w:cs="Times New Roman"/>
                                  <w:sz w:val="28"/>
                                  <w:lang w:val="uk-UA"/>
                                </w:rPr>
                                <w:t>Склад капіталу страхової компанії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62689" y="629181"/>
                            <a:ext cx="1057274" cy="11536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D21128" w14:textId="77777777" w:rsidR="00D0070B" w:rsidRDefault="00D0070B" w:rsidP="00BF5350">
                              <w:pPr>
                                <w:pStyle w:val="a3"/>
                                <w:spacing w:before="0" w:beforeAutospacing="0" w:after="0" w:afterAutospacing="0"/>
                                <w:jc w:val="center"/>
                              </w:pPr>
                              <w:r>
                                <w:rPr>
                                  <w:sz w:val="28"/>
                                  <w:szCs w:val="28"/>
                                  <w:lang w:val="uk-UA"/>
                                </w:rPr>
                                <w:t>Власний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1539037" y="628923"/>
                            <a:ext cx="1962151" cy="3345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E91B53" w14:textId="77777777" w:rsidR="00D0070B" w:rsidRDefault="00D0070B" w:rsidP="00BF5350">
                              <w:pPr>
                                <w:pStyle w:val="a3"/>
                                <w:spacing w:before="0" w:beforeAutospacing="0" w:after="0" w:afterAutospacing="0"/>
                                <w:jc w:val="center"/>
                              </w:pPr>
                              <w:r>
                                <w:rPr>
                                  <w:sz w:val="28"/>
                                  <w:szCs w:val="28"/>
                                  <w:lang w:val="uk-UA"/>
                                </w:rPr>
                                <w:t>Статутний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1539036" y="1066841"/>
                            <a:ext cx="1171577" cy="7152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A194A" w14:textId="77777777" w:rsidR="00D0070B" w:rsidRDefault="00D0070B" w:rsidP="00BF5350">
                              <w:pPr>
                                <w:pStyle w:val="a3"/>
                                <w:spacing w:before="0" w:beforeAutospacing="0" w:after="0" w:afterAutospacing="0"/>
                                <w:jc w:val="center"/>
                              </w:pPr>
                              <w:r>
                                <w:rPr>
                                  <w:sz w:val="28"/>
                                  <w:szCs w:val="28"/>
                                  <w:lang w:val="uk-UA"/>
                                </w:rPr>
                                <w:t>Гарантійний фонд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786938" y="989267"/>
                            <a:ext cx="1962150" cy="316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39196E" w14:textId="77777777" w:rsidR="00D0070B" w:rsidRDefault="00D0070B" w:rsidP="00BF5350">
                              <w:pPr>
                                <w:pStyle w:val="a3"/>
                                <w:spacing w:before="0" w:beforeAutospacing="0" w:after="0" w:afterAutospacing="0"/>
                                <w:jc w:val="center"/>
                              </w:pPr>
                              <w:r>
                                <w:rPr>
                                  <w:sz w:val="28"/>
                                  <w:szCs w:val="28"/>
                                  <w:lang w:val="uk-UA"/>
                                </w:rPr>
                                <w:t>Додатковий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653587" y="1305442"/>
                            <a:ext cx="2095501"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9159DE" w14:textId="77777777" w:rsidR="00D0070B" w:rsidRDefault="00D0070B" w:rsidP="00BF5350">
                              <w:pPr>
                                <w:pStyle w:val="a3"/>
                                <w:spacing w:before="0" w:beforeAutospacing="0" w:after="0" w:afterAutospacing="0"/>
                                <w:jc w:val="center"/>
                              </w:pPr>
                              <w:r>
                                <w:rPr>
                                  <w:sz w:val="28"/>
                                  <w:szCs w:val="28"/>
                                  <w:lang w:val="uk-UA"/>
                                </w:rPr>
                                <w:t>Резервний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3415463" y="1621037"/>
                            <a:ext cx="233362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16960" w14:textId="77777777" w:rsidR="00D0070B" w:rsidRDefault="00D0070B" w:rsidP="00BF5350">
                              <w:pPr>
                                <w:pStyle w:val="a3"/>
                                <w:spacing w:before="0" w:beforeAutospacing="0" w:after="0" w:afterAutospacing="0"/>
                                <w:jc w:val="center"/>
                              </w:pPr>
                              <w:r>
                                <w:rPr>
                                  <w:sz w:val="28"/>
                                  <w:szCs w:val="28"/>
                                  <w:lang w:val="uk-UA"/>
                                </w:rPr>
                                <w:t>Нерозподілений прибуток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Соединительная линия уступом 35"/>
                        <wps:cNvCnPr>
                          <a:stCxn id="26" idx="1"/>
                          <a:endCxn id="27" idx="1"/>
                        </wps:cNvCnPr>
                        <wps:spPr>
                          <a:xfrm rot="10800000" flipV="1">
                            <a:off x="262690" y="168237"/>
                            <a:ext cx="1962149" cy="1037746"/>
                          </a:xfrm>
                          <a:prstGeom prst="bentConnector3">
                            <a:avLst>
                              <a:gd name="adj1" fmla="val 11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a:endCxn id="29" idx="1"/>
                        </wps:cNvCnPr>
                        <wps:spPr>
                          <a:xfrm>
                            <a:off x="1329299" y="796186"/>
                            <a:ext cx="2097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a:endCxn id="31" idx="1"/>
                        </wps:cNvCnPr>
                        <wps:spPr>
                          <a:xfrm>
                            <a:off x="1329299" y="1424487"/>
                            <a:ext cx="2097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a:endCxn id="32" idx="1"/>
                        </wps:cNvCnPr>
                        <wps:spPr>
                          <a:xfrm>
                            <a:off x="2720138" y="1147355"/>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a:endCxn id="33" idx="1"/>
                        </wps:cNvCnPr>
                        <wps:spPr>
                          <a:xfrm>
                            <a:off x="2720138" y="1463240"/>
                            <a:ext cx="9334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2710613" y="1744685"/>
                            <a:ext cx="695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Прямоугольник 49"/>
                        <wps:cNvSpPr/>
                        <wps:spPr>
                          <a:xfrm>
                            <a:off x="262689" y="2019935"/>
                            <a:ext cx="1057274" cy="1153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A4458A" w14:textId="77777777" w:rsidR="00D0070B" w:rsidRDefault="00D0070B" w:rsidP="00BF5350">
                              <w:pPr>
                                <w:pStyle w:val="a3"/>
                                <w:spacing w:before="0" w:beforeAutospacing="0" w:after="0" w:afterAutospacing="0"/>
                                <w:jc w:val="center"/>
                              </w:pPr>
                              <w:r>
                                <w:rPr>
                                  <w:sz w:val="28"/>
                                  <w:szCs w:val="28"/>
                                  <w:lang w:val="uk-UA"/>
                                </w:rPr>
                                <w:t>Позиковий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474623" y="2019935"/>
                            <a:ext cx="375364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0CABC7" w14:textId="77777777" w:rsidR="00D0070B" w:rsidRDefault="00D0070B" w:rsidP="00BF5350">
                              <w:pPr>
                                <w:pStyle w:val="a3"/>
                                <w:spacing w:before="0" w:beforeAutospacing="0" w:after="0" w:afterAutospacing="0"/>
                                <w:jc w:val="center"/>
                              </w:pPr>
                              <w:r>
                                <w:rPr>
                                  <w:sz w:val="28"/>
                                  <w:szCs w:val="28"/>
                                  <w:lang w:val="uk-UA"/>
                                </w:rPr>
                                <w:t>Забезпечення наступних витрат і платежів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474784" y="2857500"/>
                            <a:ext cx="2597546"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26D9AB" w14:textId="77777777" w:rsidR="00D0070B" w:rsidRDefault="00D0070B" w:rsidP="00BF5350">
                              <w:pPr>
                                <w:pStyle w:val="a3"/>
                                <w:spacing w:before="0" w:beforeAutospacing="0" w:after="0" w:afterAutospacing="0"/>
                                <w:jc w:val="center"/>
                              </w:pPr>
                              <w:r>
                                <w:rPr>
                                  <w:sz w:val="28"/>
                                  <w:szCs w:val="28"/>
                                  <w:lang w:val="uk-UA"/>
                                </w:rPr>
                                <w:t>Цільове фінансування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474784" y="2439574"/>
                            <a:ext cx="3218647"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795003" w14:textId="77777777" w:rsidR="00D0070B" w:rsidRDefault="00D0070B" w:rsidP="00BF5350">
                              <w:pPr>
                                <w:pStyle w:val="a3"/>
                                <w:spacing w:before="0" w:beforeAutospacing="0" w:after="0" w:afterAutospacing="0"/>
                                <w:jc w:val="center"/>
                              </w:pPr>
                              <w:r>
                                <w:rPr>
                                  <w:sz w:val="28"/>
                                  <w:szCs w:val="28"/>
                                  <w:lang w:val="uk-UA"/>
                                </w:rPr>
                                <w:t>Страхові резерви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ая со стрелкой 53"/>
                        <wps:cNvCnPr>
                          <a:endCxn id="50" idx="1"/>
                        </wps:cNvCnPr>
                        <wps:spPr>
                          <a:xfrm>
                            <a:off x="1329299" y="2177733"/>
                            <a:ext cx="1453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a:stCxn id="49" idx="3"/>
                          <a:endCxn id="52" idx="1"/>
                        </wps:cNvCnPr>
                        <wps:spPr>
                          <a:xfrm>
                            <a:off x="1319963" y="2596515"/>
                            <a:ext cx="154821" cy="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a:endCxn id="51" idx="1"/>
                        </wps:cNvCnPr>
                        <wps:spPr>
                          <a:xfrm>
                            <a:off x="1319963" y="3015298"/>
                            <a:ext cx="1548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Соединительная линия уступом 56"/>
                        <wps:cNvCnPr>
                          <a:endCxn id="49" idx="1"/>
                        </wps:cNvCnPr>
                        <wps:spPr>
                          <a:xfrm rot="16200000" flipH="1">
                            <a:off x="-831655" y="1502171"/>
                            <a:ext cx="1962000" cy="226688"/>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оугольник 57"/>
                        <wps:cNvSpPr/>
                        <wps:spPr>
                          <a:xfrm>
                            <a:off x="272659" y="3397106"/>
                            <a:ext cx="1056640" cy="1153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FF433A" w14:textId="77777777" w:rsidR="00D0070B" w:rsidRDefault="00D0070B" w:rsidP="00BF5350">
                              <w:pPr>
                                <w:pStyle w:val="a3"/>
                                <w:spacing w:before="0" w:beforeAutospacing="0" w:after="0" w:afterAutospacing="0"/>
                                <w:jc w:val="center"/>
                              </w:pPr>
                              <w:r>
                                <w:rPr>
                                  <w:sz w:val="28"/>
                                  <w:szCs w:val="28"/>
                                  <w:lang w:val="uk-UA"/>
                                </w:rPr>
                                <w:t>Залучений капітал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Соединительная линия уступом 58"/>
                        <wps:cNvCnPr>
                          <a:endCxn id="57" idx="1"/>
                        </wps:cNvCnPr>
                        <wps:spPr>
                          <a:xfrm rot="16200000" flipH="1">
                            <a:off x="-551768" y="3149259"/>
                            <a:ext cx="1412194" cy="23665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оугольник 60"/>
                        <wps:cNvSpPr/>
                        <wps:spPr>
                          <a:xfrm>
                            <a:off x="1483604" y="3397106"/>
                            <a:ext cx="375348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C2F47E" w14:textId="77777777" w:rsidR="00D0070B" w:rsidRDefault="00D0070B" w:rsidP="00BF5350">
                              <w:pPr>
                                <w:pStyle w:val="a3"/>
                                <w:spacing w:before="0" w:beforeAutospacing="0" w:after="0" w:afterAutospacing="0"/>
                                <w:jc w:val="center"/>
                              </w:pPr>
                              <w:r>
                                <w:rPr>
                                  <w:sz w:val="28"/>
                                  <w:szCs w:val="28"/>
                                  <w:lang w:val="uk-UA"/>
                                </w:rPr>
                                <w:t>Довгострокові та короткострокові кредити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1483604" y="4234671"/>
                            <a:ext cx="2597150"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A593E" w14:textId="77777777" w:rsidR="00D0070B" w:rsidRDefault="00D0070B" w:rsidP="00BF5350">
                              <w:pPr>
                                <w:pStyle w:val="a3"/>
                                <w:spacing w:before="0" w:beforeAutospacing="0" w:after="0" w:afterAutospacing="0"/>
                                <w:jc w:val="center"/>
                              </w:pPr>
                              <w:r>
                                <w:rPr>
                                  <w:sz w:val="28"/>
                                  <w:szCs w:val="28"/>
                                  <w:lang w:val="uk-UA"/>
                                </w:rPr>
                                <w:t>Доходи майбутніх періодів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1483604" y="3816841"/>
                            <a:ext cx="3218180"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E86B4" w14:textId="77777777" w:rsidR="00D0070B" w:rsidRDefault="00D0070B" w:rsidP="00BF5350">
                              <w:pPr>
                                <w:pStyle w:val="a3"/>
                                <w:spacing w:before="0" w:beforeAutospacing="0" w:after="0" w:afterAutospacing="0"/>
                                <w:jc w:val="center"/>
                              </w:pPr>
                              <w:r>
                                <w:rPr>
                                  <w:sz w:val="28"/>
                                  <w:szCs w:val="28"/>
                                  <w:lang w:val="uk-UA"/>
                                </w:rPr>
                                <w:t>Кредиторська заборгованість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Прямая со стрелкой 63"/>
                        <wps:cNvCnPr/>
                        <wps:spPr>
                          <a:xfrm>
                            <a:off x="1338189" y="3554586"/>
                            <a:ext cx="144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329299" y="3973686"/>
                            <a:ext cx="154305" cy="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a:off x="1329299" y="4392151"/>
                            <a:ext cx="1543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0BDBF33" id="Полотно 25" o:spid="_x0000_s1082" editas="canvas" style="position:absolute;left:0;text-align:left;margin-left:0;margin-top:90.2pt;width:463.5pt;height:380.25pt;z-index:-251629568;mso-position-horizontal:center;mso-position-horizontal-relative:page;mso-position-vertical-relative:text;mso-width-relative:margin;mso-height-relative:margin" coordsize="58864,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">
                <v:shape id="_x0000_s1083" type="#_x0000_t75" style="position:absolute;width:58864;height:48291;visibility:visible;mso-wrap-style:square">
                  <v:fill o:detectmouseclick="t"/>
                  <v:path o:connecttype="none"/>
                </v:shape>
                <v:rect id="Прямоугольник 26" o:spid="_x0000_s1084" style="position:absolute;left:22248;top:110;width:3219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w:txbxContent>
                      <w:p w14:paraId="4A8C34CA" w14:textId="77777777" w:rsidR="00D0070B" w:rsidRPr="004613B8" w:rsidRDefault="00D0070B" w:rsidP="00BF5350">
                        <w:pPr>
                          <w:pStyle w:val="a6"/>
                          <w:jc w:val="center"/>
                          <w:rPr>
                            <w:rFonts w:ascii="Times New Roman" w:hAnsi="Times New Roman" w:cs="Times New Roman"/>
                            <w:sz w:val="28"/>
                            <w:lang w:val="uk-UA"/>
                          </w:rPr>
                        </w:pPr>
                        <w:r w:rsidRPr="004613B8">
                          <w:rPr>
                            <w:rFonts w:ascii="Times New Roman" w:hAnsi="Times New Roman" w:cs="Times New Roman"/>
                            <w:sz w:val="28"/>
                            <w:lang w:val="uk-UA"/>
                          </w:rPr>
                          <w:t>Склад капіталу страхової компанії</w:t>
                        </w:r>
                      </w:p>
                    </w:txbxContent>
                  </v:textbox>
                </v:rect>
                <v:rect id="Прямоугольник 27" o:spid="_x0000_s1085" style="position:absolute;left:2626;top:6291;width:10573;height:11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textbox>
                    <w:txbxContent>
                      <w:p w14:paraId="7FD21128" w14:textId="77777777" w:rsidR="00D0070B" w:rsidRDefault="00D0070B" w:rsidP="00BF5350">
                        <w:pPr>
                          <w:pStyle w:val="a3"/>
                          <w:spacing w:before="0" w:beforeAutospacing="0" w:after="0" w:afterAutospacing="0"/>
                          <w:jc w:val="center"/>
                        </w:pPr>
                        <w:r>
                          <w:rPr>
                            <w:sz w:val="28"/>
                            <w:szCs w:val="28"/>
                            <w:lang w:val="uk-UA"/>
                          </w:rPr>
                          <w:t>Власний капітал</w:t>
                        </w:r>
                      </w:p>
                    </w:txbxContent>
                  </v:textbox>
                </v:rect>
                <v:rect id="Прямоугольник 29" o:spid="_x0000_s1086" style="position:absolute;left:15390;top:6289;width:19621;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textbox>
                    <w:txbxContent>
                      <w:p w14:paraId="38E91B53" w14:textId="77777777" w:rsidR="00D0070B" w:rsidRDefault="00D0070B" w:rsidP="00BF5350">
                        <w:pPr>
                          <w:pStyle w:val="a3"/>
                          <w:spacing w:before="0" w:beforeAutospacing="0" w:after="0" w:afterAutospacing="0"/>
                          <w:jc w:val="center"/>
                        </w:pPr>
                        <w:r>
                          <w:rPr>
                            <w:sz w:val="28"/>
                            <w:szCs w:val="28"/>
                            <w:lang w:val="uk-UA"/>
                          </w:rPr>
                          <w:t>Статутний капітал</w:t>
                        </w:r>
                      </w:p>
                    </w:txbxContent>
                  </v:textbox>
                </v:rect>
                <v:rect id="Прямоугольник 31" o:spid="_x0000_s1087" style="position:absolute;left:15390;top:10668;width:11716;height:7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textbox>
                    <w:txbxContent>
                      <w:p w14:paraId="61CA194A" w14:textId="77777777" w:rsidR="00D0070B" w:rsidRDefault="00D0070B" w:rsidP="00BF5350">
                        <w:pPr>
                          <w:pStyle w:val="a3"/>
                          <w:spacing w:before="0" w:beforeAutospacing="0" w:after="0" w:afterAutospacing="0"/>
                          <w:jc w:val="center"/>
                        </w:pPr>
                        <w:r>
                          <w:rPr>
                            <w:sz w:val="28"/>
                            <w:szCs w:val="28"/>
                            <w:lang w:val="uk-UA"/>
                          </w:rPr>
                          <w:t>Гарантійний фонд</w:t>
                        </w:r>
                      </w:p>
                    </w:txbxContent>
                  </v:textbox>
                </v:rect>
                <v:rect id="Прямоугольник 32" o:spid="_x0000_s1088" style="position:absolute;left:37869;top:9892;width:19621;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textbox>
                    <w:txbxContent>
                      <w:p w14:paraId="2139196E" w14:textId="77777777" w:rsidR="00D0070B" w:rsidRDefault="00D0070B" w:rsidP="00BF5350">
                        <w:pPr>
                          <w:pStyle w:val="a3"/>
                          <w:spacing w:before="0" w:beforeAutospacing="0" w:after="0" w:afterAutospacing="0"/>
                          <w:jc w:val="center"/>
                        </w:pPr>
                        <w:r>
                          <w:rPr>
                            <w:sz w:val="28"/>
                            <w:szCs w:val="28"/>
                            <w:lang w:val="uk-UA"/>
                          </w:rPr>
                          <w:t>Додатковий капітал</w:t>
                        </w:r>
                      </w:p>
                    </w:txbxContent>
                  </v:textbox>
                </v:rect>
                <v:rect id="Прямоугольник 33" o:spid="_x0000_s1089" style="position:absolute;left:36535;top:13054;width:20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textbox>
                    <w:txbxContent>
                      <w:p w14:paraId="269159DE" w14:textId="77777777" w:rsidR="00D0070B" w:rsidRDefault="00D0070B" w:rsidP="00BF5350">
                        <w:pPr>
                          <w:pStyle w:val="a3"/>
                          <w:spacing w:before="0" w:beforeAutospacing="0" w:after="0" w:afterAutospacing="0"/>
                          <w:jc w:val="center"/>
                        </w:pPr>
                        <w:r>
                          <w:rPr>
                            <w:sz w:val="28"/>
                            <w:szCs w:val="28"/>
                            <w:lang w:val="uk-UA"/>
                          </w:rPr>
                          <w:t>Резервний капітал</w:t>
                        </w:r>
                      </w:p>
                    </w:txbxContent>
                  </v:textbox>
                </v:rect>
                <v:rect id="Прямоугольник 34" o:spid="_x0000_s1090" style="position:absolute;left:34154;top:16210;width:23336;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textbox>
                    <w:txbxContent>
                      <w:p w14:paraId="31316960" w14:textId="77777777" w:rsidR="00D0070B" w:rsidRDefault="00D0070B" w:rsidP="00BF5350">
                        <w:pPr>
                          <w:pStyle w:val="a3"/>
                          <w:spacing w:before="0" w:beforeAutospacing="0" w:after="0" w:afterAutospacing="0"/>
                          <w:jc w:val="center"/>
                        </w:pPr>
                        <w:r>
                          <w:rPr>
                            <w:sz w:val="28"/>
                            <w:szCs w:val="28"/>
                            <w:lang w:val="uk-UA"/>
                          </w:rPr>
                          <w:t>Нерозподілений прибуток</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91" type="#_x0000_t34" style="position:absolute;left:2626;top:1682;width:19622;height:103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" adj="24116" strokecolor="black [3200]" strokeweight=".5pt">
                  <v:stroke endarrow="block"/>
                </v:shape>
                <v:shape id="Прямая со стрелкой 38" o:spid="_x0000_s1092" type="#_x0000_t32" style="position:absolute;left:13292;top:7961;width:2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Прямая со стрелкой 39" o:spid="_x0000_s1093" type="#_x0000_t32" style="position:absolute;left:13292;top:14244;width:2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Прямая со стрелкой 44" o:spid="_x0000_s1094" type="#_x0000_t32" style="position:absolute;left:27201;top:11473;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shape id="Прямая со стрелкой 46" o:spid="_x0000_s1095" type="#_x0000_t32" style="position:absolute;left:27201;top:14632;width:9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Прямая со стрелкой 48" o:spid="_x0000_s1096" type="#_x0000_t32" style="position:absolute;left:27106;top:17446;width:6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Прямоугольник 49" o:spid="_x0000_s1097" style="position:absolute;left:2626;top:20199;width:10573;height:1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14:paraId="4FA4458A" w14:textId="77777777" w:rsidR="00D0070B" w:rsidRDefault="00D0070B" w:rsidP="00BF5350">
                        <w:pPr>
                          <w:pStyle w:val="a3"/>
                          <w:spacing w:before="0" w:beforeAutospacing="0" w:after="0" w:afterAutospacing="0"/>
                          <w:jc w:val="center"/>
                        </w:pPr>
                        <w:r>
                          <w:rPr>
                            <w:sz w:val="28"/>
                            <w:szCs w:val="28"/>
                            <w:lang w:val="uk-UA"/>
                          </w:rPr>
                          <w:t>Позиковий капітал</w:t>
                        </w:r>
                      </w:p>
                    </w:txbxContent>
                  </v:textbox>
                </v:rect>
                <v:rect id="Прямоугольник 50" o:spid="_x0000_s1098" style="position:absolute;left:14746;top:20199;width:37536;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T0wAAAANsAAAAPAAAAZHJzL2Rvd25yZXYueG1sRE/dasIw&#10;FL4f+A7hCN7NdAPH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6pQk9MAAAADbAAAADwAAAAAA&#10;AAAAAAAAAAAHAgAAZHJzL2Rvd25yZXYueG1sUEsFBgAAAAADAAMAtwAAAPQCAAAAAA==&#10;" fillcolor="white [3201]" strokecolor="black [3213]" strokeweight="1pt">
                  <v:textbox>
                    <w:txbxContent>
                      <w:p w14:paraId="6C0CABC7" w14:textId="77777777" w:rsidR="00D0070B" w:rsidRDefault="00D0070B" w:rsidP="00BF5350">
                        <w:pPr>
                          <w:pStyle w:val="a3"/>
                          <w:spacing w:before="0" w:beforeAutospacing="0" w:after="0" w:afterAutospacing="0"/>
                          <w:jc w:val="center"/>
                        </w:pPr>
                        <w:r>
                          <w:rPr>
                            <w:sz w:val="28"/>
                            <w:szCs w:val="28"/>
                            <w:lang w:val="uk-UA"/>
                          </w:rPr>
                          <w:t>Забезпечення наступних витрат і платежів</w:t>
                        </w:r>
                      </w:p>
                    </w:txbxContent>
                  </v:textbox>
                </v:rect>
                <v:rect id="Прямоугольник 51" o:spid="_x0000_s1099" style="position:absolute;left:14747;top:28575;width:2597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FvwgAAANsAAAAPAAAAZHJzL2Rvd25yZXYueG1sRI/RagIx&#10;FETfC/2HcAXfalbB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CF2IFvwgAAANsAAAAPAAAA&#10;AAAAAAAAAAAAAAcCAABkcnMvZG93bnJldi54bWxQSwUGAAAAAAMAAwC3AAAA9gIAAAAA&#10;" fillcolor="white [3201]" strokecolor="black [3213]" strokeweight="1pt">
                  <v:textbox>
                    <w:txbxContent>
                      <w:p w14:paraId="3D26D9AB" w14:textId="77777777" w:rsidR="00D0070B" w:rsidRDefault="00D0070B" w:rsidP="00BF5350">
                        <w:pPr>
                          <w:pStyle w:val="a3"/>
                          <w:spacing w:before="0" w:beforeAutospacing="0" w:after="0" w:afterAutospacing="0"/>
                          <w:jc w:val="center"/>
                        </w:pPr>
                        <w:r>
                          <w:rPr>
                            <w:sz w:val="28"/>
                            <w:szCs w:val="28"/>
                            <w:lang w:val="uk-UA"/>
                          </w:rPr>
                          <w:t>Цільове фінансування</w:t>
                        </w:r>
                      </w:p>
                    </w:txbxContent>
                  </v:textbox>
                </v:rect>
                <v:rect id="Прямоугольник 52" o:spid="_x0000_s1100" style="position:absolute;left:14747;top:24395;width:32187;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8YwwAAANsAAAAPAAAAZHJzL2Rvd25yZXYueG1sRI/BasMw&#10;EETvgf6D2EJviZxA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dQofGMMAAADbAAAADwAA&#10;AAAAAAAAAAAAAAAHAgAAZHJzL2Rvd25yZXYueG1sUEsFBgAAAAADAAMAtwAAAPcCAAAAAA==&#10;" fillcolor="white [3201]" strokecolor="black [3213]" strokeweight="1pt">
                  <v:textbox>
                    <w:txbxContent>
                      <w:p w14:paraId="16795003" w14:textId="77777777" w:rsidR="00D0070B" w:rsidRDefault="00D0070B" w:rsidP="00BF5350">
                        <w:pPr>
                          <w:pStyle w:val="a3"/>
                          <w:spacing w:before="0" w:beforeAutospacing="0" w:after="0" w:afterAutospacing="0"/>
                          <w:jc w:val="center"/>
                        </w:pPr>
                        <w:r>
                          <w:rPr>
                            <w:sz w:val="28"/>
                            <w:szCs w:val="28"/>
                            <w:lang w:val="uk-UA"/>
                          </w:rPr>
                          <w:t>Страхові резерви</w:t>
                        </w:r>
                      </w:p>
                    </w:txbxContent>
                  </v:textbox>
                </v:rect>
                <v:shape id="Прямая со стрелкой 53" o:spid="_x0000_s1101" type="#_x0000_t32" style="position:absolute;left:13292;top:21777;width:1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Прямая со стрелкой 54" o:spid="_x0000_s1102" type="#_x0000_t32" style="position:absolute;left:13199;top:25965;width:15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Прямая со стрелкой 55" o:spid="_x0000_s1103" type="#_x0000_t32" style="position:absolute;left:13199;top:30152;width:1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Соединительная линия уступом 56" o:spid="_x0000_s1104" type="#_x0000_t33" style="position:absolute;left:-8317;top:15022;width:19620;height:2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" strokecolor="black [3200]" strokeweight=".5pt">
                  <v:stroke endarrow="block"/>
                </v:shape>
                <v:rect id="Прямоугольник 57" o:spid="_x0000_s1105" style="position:absolute;left:2726;top:33971;width:10566;height:1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yAwgAAANsAAAAPAAAAZHJzL2Rvd25yZXYueG1sRI/RagIx&#10;FETfC/5DuIJvNWvB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BlfbyAwgAAANsAAAAPAAAA&#10;AAAAAAAAAAAAAAcCAABkcnMvZG93bnJldi54bWxQSwUGAAAAAAMAAwC3AAAA9gIAAAAA&#10;" fillcolor="white [3201]" strokecolor="black [3213]" strokeweight="1pt">
                  <v:textbox>
                    <w:txbxContent>
                      <w:p w14:paraId="46FF433A" w14:textId="77777777" w:rsidR="00D0070B" w:rsidRDefault="00D0070B" w:rsidP="00BF5350">
                        <w:pPr>
                          <w:pStyle w:val="a3"/>
                          <w:spacing w:before="0" w:beforeAutospacing="0" w:after="0" w:afterAutospacing="0"/>
                          <w:jc w:val="center"/>
                        </w:pPr>
                        <w:r>
                          <w:rPr>
                            <w:sz w:val="28"/>
                            <w:szCs w:val="28"/>
                            <w:lang w:val="uk-UA"/>
                          </w:rPr>
                          <w:t>Залучений капітал</w:t>
                        </w:r>
                      </w:p>
                    </w:txbxContent>
                  </v:textbox>
                </v:rect>
                <v:shape id="Соединительная линия уступом 58" o:spid="_x0000_s1106" type="#_x0000_t33" style="position:absolute;left:-5518;top:31491;width:14122;height:23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" strokecolor="black [3200]" strokeweight=".5pt">
                  <v:stroke endarrow="block"/>
                </v:shape>
                <v:rect id="Прямоугольник 60" o:spid="_x0000_s1107" style="position:absolute;left:14836;top:33971;width:3753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" fillcolor="white [3201]" strokecolor="black [3213]" strokeweight="1pt">
                  <v:textbox>
                    <w:txbxContent>
                      <w:p w14:paraId="49C2F47E" w14:textId="77777777" w:rsidR="00D0070B" w:rsidRDefault="00D0070B" w:rsidP="00BF5350">
                        <w:pPr>
                          <w:pStyle w:val="a3"/>
                          <w:spacing w:before="0" w:beforeAutospacing="0" w:after="0" w:afterAutospacing="0"/>
                          <w:jc w:val="center"/>
                        </w:pPr>
                        <w:r>
                          <w:rPr>
                            <w:sz w:val="28"/>
                            <w:szCs w:val="28"/>
                            <w:lang w:val="uk-UA"/>
                          </w:rPr>
                          <w:t>Довгострокові та короткострокові кредити</w:t>
                        </w:r>
                      </w:p>
                    </w:txbxContent>
                  </v:textbox>
                </v:rect>
                <v:rect id="Прямоугольник 61" o:spid="_x0000_s1108" style="position:absolute;left:14836;top:42346;width:25971;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" fillcolor="white [3201]" strokecolor="black [3213]" strokeweight="1pt">
                  <v:textbox>
                    <w:txbxContent>
                      <w:p w14:paraId="572A593E" w14:textId="77777777" w:rsidR="00D0070B" w:rsidRDefault="00D0070B" w:rsidP="00BF5350">
                        <w:pPr>
                          <w:pStyle w:val="a3"/>
                          <w:spacing w:before="0" w:beforeAutospacing="0" w:after="0" w:afterAutospacing="0"/>
                          <w:jc w:val="center"/>
                        </w:pPr>
                        <w:r>
                          <w:rPr>
                            <w:sz w:val="28"/>
                            <w:szCs w:val="28"/>
                            <w:lang w:val="uk-UA"/>
                          </w:rPr>
                          <w:t>Доходи майбутніх періодів</w:t>
                        </w:r>
                      </w:p>
                    </w:txbxContent>
                  </v:textbox>
                </v:rect>
                <v:rect id="Прямоугольник 62" o:spid="_x0000_s1109" style="position:absolute;left:14836;top:38168;width:32181;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" fillcolor="white [3201]" strokecolor="black [3213]" strokeweight="1pt">
                  <v:textbox>
                    <w:txbxContent>
                      <w:p w14:paraId="0EAE86B4" w14:textId="77777777" w:rsidR="00D0070B" w:rsidRDefault="00D0070B" w:rsidP="00BF5350">
                        <w:pPr>
                          <w:pStyle w:val="a3"/>
                          <w:spacing w:before="0" w:beforeAutospacing="0" w:after="0" w:afterAutospacing="0"/>
                          <w:jc w:val="center"/>
                        </w:pPr>
                        <w:r>
                          <w:rPr>
                            <w:sz w:val="28"/>
                            <w:szCs w:val="28"/>
                            <w:lang w:val="uk-UA"/>
                          </w:rPr>
                          <w:t>Кредиторська заборгованість</w:t>
                        </w:r>
                      </w:p>
                    </w:txbxContent>
                  </v:textbox>
                </v:rect>
                <v:shape id="Прямая со стрелкой 63" o:spid="_x0000_s1110" type="#_x0000_t32" style="position:absolute;left:13381;top:35545;width:1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shape id="Прямая со стрелкой 64" o:spid="_x0000_s1111" type="#_x0000_t32" style="position:absolute;left:13292;top:39736;width:15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Прямая со стрелкой 65" o:spid="_x0000_s1112" type="#_x0000_t32" style="position:absolute;left:13292;top:43921;width:15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w10:wrap type="topAndBottom" anchorx="page"/>
              </v:group>
            </w:pict>
          </mc:Fallback>
        </mc:AlternateContent>
      </w:r>
      <w:r w:rsidR="00CE7AF1" w:rsidRPr="00DC1E49">
        <w:rPr>
          <w:rFonts w:ascii="Times New Roman" w:hAnsi="Times New Roman" w:cs="Times New Roman"/>
          <w:color w:val="000000" w:themeColor="text1"/>
          <w:sz w:val="28"/>
          <w:szCs w:val="28"/>
          <w:lang w:val="uk-UA"/>
        </w:rPr>
        <w:t>Капітал страхової компанії є фінансовою основою розвитку і вміщує в собі такі елементи: власний капітал, позиковий капітал та залучений, а джерела його формування наведені на рис 1</w:t>
      </w:r>
      <w:r w:rsidR="00CE7AF1">
        <w:rPr>
          <w:rFonts w:ascii="Times New Roman" w:hAnsi="Times New Roman" w:cs="Times New Roman"/>
          <w:color w:val="000000" w:themeColor="text1"/>
          <w:sz w:val="28"/>
          <w:szCs w:val="28"/>
          <w:lang w:val="uk-UA"/>
        </w:rPr>
        <w:t>.4</w:t>
      </w:r>
      <w:r w:rsidR="00317C7F" w:rsidRPr="000F0FEB">
        <w:rPr>
          <w:rFonts w:ascii="Times New Roman" w:hAnsi="Times New Roman" w:cs="Times New Roman"/>
          <w:color w:val="000000" w:themeColor="text1"/>
          <w:sz w:val="28"/>
          <w:szCs w:val="28"/>
          <w:lang w:val="uk-UA"/>
        </w:rPr>
        <w:t>.</w:t>
      </w:r>
    </w:p>
    <w:p w14:paraId="6EFA94BF" w14:textId="77777777" w:rsidR="00BC2E80" w:rsidRDefault="00BC2E80" w:rsidP="004F3D34">
      <w:pPr>
        <w:spacing w:before="0" w:after="0"/>
        <w:ind w:left="0" w:right="0" w:firstLine="709"/>
        <w:rPr>
          <w:rFonts w:ascii="Times New Roman" w:hAnsi="Times New Roman" w:cs="Times New Roman"/>
          <w:color w:val="000000" w:themeColor="text1"/>
          <w:sz w:val="28"/>
          <w:szCs w:val="28"/>
          <w:lang w:val="uk-UA"/>
        </w:rPr>
      </w:pPr>
    </w:p>
    <w:p w14:paraId="34D8D6B4" w14:textId="77777777" w:rsidR="00BC2E80" w:rsidRPr="00BC2E80" w:rsidRDefault="00BC2E80" w:rsidP="00BC2E80">
      <w:pPr>
        <w:spacing w:before="0" w:after="0"/>
        <w:ind w:left="0" w:right="0" w:firstLine="709"/>
        <w:rPr>
          <w:rFonts w:ascii="Times New Roman" w:hAnsi="Times New Roman" w:cs="Times New Roman"/>
          <w:iCs/>
          <w:color w:val="000000" w:themeColor="text1"/>
          <w:sz w:val="28"/>
          <w:szCs w:val="28"/>
          <w:lang w:val="uk-UA"/>
        </w:rPr>
      </w:pPr>
      <w:r w:rsidRPr="00BC2E80">
        <w:rPr>
          <w:rFonts w:ascii="Times New Roman" w:hAnsi="Times New Roman" w:cs="Times New Roman"/>
          <w:iCs/>
          <w:color w:val="000000" w:themeColor="text1"/>
          <w:sz w:val="28"/>
          <w:szCs w:val="28"/>
          <w:lang w:val="uk-UA"/>
        </w:rPr>
        <w:t>Рис. 1.4. Склад капіталу страхової компанії та джерела його формування.</w:t>
      </w:r>
    </w:p>
    <w:p w14:paraId="149EC5A2" w14:textId="49F2FCE6" w:rsidR="00BF5350" w:rsidRPr="00DC1E49" w:rsidRDefault="00BF5350" w:rsidP="00BC2E80">
      <w:pPr>
        <w:spacing w:before="0" w:after="0"/>
        <w:ind w:left="0" w:right="0" w:firstLine="709"/>
        <w:rPr>
          <w:rFonts w:ascii="Times New Roman" w:hAnsi="Times New Roman" w:cs="Times New Roman"/>
          <w:i/>
          <w:color w:val="000000" w:themeColor="text1"/>
          <w:sz w:val="28"/>
          <w:szCs w:val="28"/>
          <w:lang w:val="uk-UA"/>
        </w:rPr>
      </w:pPr>
      <w:r w:rsidRPr="00DC1E49">
        <w:rPr>
          <w:rFonts w:ascii="Times New Roman" w:hAnsi="Times New Roman" w:cs="Times New Roman"/>
          <w:i/>
          <w:color w:val="000000" w:themeColor="text1"/>
          <w:sz w:val="28"/>
          <w:szCs w:val="28"/>
          <w:lang w:val="uk-UA"/>
        </w:rPr>
        <w:t xml:space="preserve">Джерело: </w:t>
      </w:r>
      <w:r w:rsidR="00A13435" w:rsidRPr="00DC1E49">
        <w:rPr>
          <w:rFonts w:ascii="Times New Roman" w:hAnsi="Times New Roman" w:cs="Times New Roman"/>
          <w:i/>
          <w:color w:val="000000" w:themeColor="text1"/>
          <w:sz w:val="28"/>
          <w:szCs w:val="28"/>
          <w:lang w:val="uk-UA"/>
        </w:rPr>
        <w:t>[</w:t>
      </w:r>
      <w:r w:rsidR="007B2F13" w:rsidRPr="00C826A4">
        <w:rPr>
          <w:rFonts w:ascii="Times New Roman" w:hAnsi="Times New Roman" w:cs="Times New Roman"/>
          <w:i/>
          <w:color w:val="000000" w:themeColor="text1"/>
          <w:sz w:val="28"/>
          <w:szCs w:val="28"/>
          <w:lang w:val="uk-UA"/>
        </w:rPr>
        <w:t>27</w:t>
      </w:r>
      <w:r w:rsidRPr="00DC1E49">
        <w:rPr>
          <w:rFonts w:ascii="Times New Roman" w:hAnsi="Times New Roman" w:cs="Times New Roman"/>
          <w:i/>
          <w:color w:val="000000" w:themeColor="text1"/>
          <w:sz w:val="28"/>
          <w:szCs w:val="28"/>
          <w:lang w:val="uk-UA"/>
        </w:rPr>
        <w:t>].</w:t>
      </w:r>
    </w:p>
    <w:p w14:paraId="571E1A63" w14:textId="77777777" w:rsidR="00A2451A" w:rsidRDefault="00A2451A" w:rsidP="00BC2E80">
      <w:pPr>
        <w:spacing w:before="0" w:after="0"/>
        <w:ind w:left="0" w:right="0" w:firstLine="709"/>
        <w:rPr>
          <w:rFonts w:ascii="Times New Roman" w:hAnsi="Times New Roman" w:cs="Times New Roman"/>
          <w:color w:val="000000" w:themeColor="text1"/>
          <w:sz w:val="28"/>
          <w:szCs w:val="28"/>
          <w:lang w:val="uk-UA"/>
        </w:rPr>
      </w:pPr>
    </w:p>
    <w:p w14:paraId="3ECC3C6E" w14:textId="11F7214F" w:rsidR="00F5652A" w:rsidRDefault="001112DC" w:rsidP="00BC2E80">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Через те, що головною</w:t>
      </w:r>
      <w:r w:rsidRPr="001112DC">
        <w:rPr>
          <w:rFonts w:ascii="Times New Roman" w:hAnsi="Times New Roman" w:cs="Times New Roman"/>
          <w:color w:val="000000" w:themeColor="text1"/>
          <w:sz w:val="28"/>
          <w:szCs w:val="28"/>
          <w:lang w:val="uk-UA"/>
        </w:rPr>
        <w:t xml:space="preserve"> метою власників є збільшення прибутку та ринкової вартості страхової компанії, </w:t>
      </w:r>
      <w:r>
        <w:rPr>
          <w:rFonts w:ascii="Times New Roman" w:hAnsi="Times New Roman" w:cs="Times New Roman"/>
          <w:color w:val="000000" w:themeColor="text1"/>
          <w:sz w:val="28"/>
          <w:szCs w:val="28"/>
          <w:lang w:val="uk-UA"/>
        </w:rPr>
        <w:t xml:space="preserve">це </w:t>
      </w:r>
      <w:r w:rsidRPr="001112DC">
        <w:rPr>
          <w:rFonts w:ascii="Times New Roman" w:hAnsi="Times New Roman" w:cs="Times New Roman"/>
          <w:color w:val="000000" w:themeColor="text1"/>
          <w:sz w:val="28"/>
          <w:szCs w:val="28"/>
          <w:lang w:val="uk-UA"/>
        </w:rPr>
        <w:t xml:space="preserve">призводить до </w:t>
      </w:r>
      <w:r>
        <w:rPr>
          <w:rFonts w:ascii="Times New Roman" w:hAnsi="Times New Roman" w:cs="Times New Roman"/>
          <w:color w:val="000000" w:themeColor="text1"/>
          <w:sz w:val="28"/>
          <w:szCs w:val="28"/>
          <w:lang w:val="uk-UA"/>
        </w:rPr>
        <w:t xml:space="preserve">конфлікту інтересів між </w:t>
      </w:r>
      <w:r>
        <w:rPr>
          <w:rFonts w:ascii="Times New Roman" w:hAnsi="Times New Roman" w:cs="Times New Roman"/>
          <w:color w:val="000000" w:themeColor="text1"/>
          <w:sz w:val="28"/>
          <w:szCs w:val="28"/>
          <w:lang w:val="uk-UA"/>
        </w:rPr>
        <w:lastRenderedPageBreak/>
        <w:t>державою</w:t>
      </w:r>
      <w:r w:rsidRPr="001112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для якої, перш за все, важливе саме</w:t>
      </w:r>
      <w:r w:rsidRPr="001112DC">
        <w:rPr>
          <w:rFonts w:ascii="Times New Roman" w:hAnsi="Times New Roman" w:cs="Times New Roman"/>
          <w:color w:val="000000" w:themeColor="text1"/>
          <w:sz w:val="28"/>
          <w:szCs w:val="28"/>
          <w:lang w:val="uk-UA"/>
        </w:rPr>
        <w:t xml:space="preserve"> забезпечення достатньої фінансової </w:t>
      </w:r>
      <w:r>
        <w:rPr>
          <w:rFonts w:ascii="Times New Roman" w:hAnsi="Times New Roman" w:cs="Times New Roman"/>
          <w:color w:val="000000" w:themeColor="text1"/>
          <w:sz w:val="28"/>
          <w:szCs w:val="28"/>
          <w:lang w:val="uk-UA"/>
        </w:rPr>
        <w:t>стійкості страховика, через що виникає необхідність регулювання діяльності страхового сектору з боку держави.</w:t>
      </w:r>
      <w:r w:rsidRPr="001112D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Саме держава, більше за все, зацікавлена в уникненні банкрутства</w:t>
      </w:r>
      <w:r w:rsidRPr="001112DC">
        <w:rPr>
          <w:rFonts w:ascii="Times New Roman" w:hAnsi="Times New Roman" w:cs="Times New Roman"/>
          <w:color w:val="000000" w:themeColor="text1"/>
          <w:sz w:val="28"/>
          <w:szCs w:val="28"/>
          <w:lang w:val="uk-UA"/>
        </w:rPr>
        <w:t xml:space="preserve"> страхової компанії</w:t>
      </w:r>
      <w:r>
        <w:rPr>
          <w:rFonts w:ascii="Times New Roman" w:hAnsi="Times New Roman" w:cs="Times New Roman"/>
          <w:color w:val="000000" w:themeColor="text1"/>
          <w:sz w:val="28"/>
          <w:szCs w:val="28"/>
          <w:lang w:val="uk-UA"/>
        </w:rPr>
        <w:t>, бо це призводить до негативних наслідків для страхувальників, які, внаслідок провалених ризиків страховиків, втрачають сплачені страхові внески</w:t>
      </w:r>
      <w:r w:rsidR="00790519">
        <w:rPr>
          <w:rFonts w:ascii="Times New Roman" w:hAnsi="Times New Roman" w:cs="Times New Roman"/>
          <w:color w:val="000000" w:themeColor="text1"/>
          <w:sz w:val="28"/>
          <w:szCs w:val="28"/>
          <w:lang w:val="uk-UA"/>
        </w:rPr>
        <w:t xml:space="preserve"> (премії), а договір зі страхування анулюється, що призводить до втрати страхового захисту.</w:t>
      </w:r>
      <w:r w:rsidR="000145EF">
        <w:rPr>
          <w:rFonts w:ascii="Times New Roman" w:hAnsi="Times New Roman" w:cs="Times New Roman"/>
          <w:color w:val="000000" w:themeColor="text1"/>
          <w:sz w:val="28"/>
          <w:szCs w:val="28"/>
          <w:lang w:val="uk-UA"/>
        </w:rPr>
        <w:t xml:space="preserve"> Через це держава заінтересована в інтересах страхувальників, впроваджуючи дії, спрямовані на зниження вірогідності негативних наслідків внаслідо</w:t>
      </w:r>
      <w:r w:rsidR="00604FE9">
        <w:rPr>
          <w:rFonts w:ascii="Times New Roman" w:hAnsi="Times New Roman" w:cs="Times New Roman"/>
          <w:color w:val="000000" w:themeColor="text1"/>
          <w:sz w:val="28"/>
          <w:szCs w:val="28"/>
          <w:lang w:val="uk-UA"/>
        </w:rPr>
        <w:t>к діяльності страхових компаній</w:t>
      </w:r>
      <w:r w:rsidR="00F5652A" w:rsidRPr="00F5652A">
        <w:rPr>
          <w:rFonts w:ascii="Times New Roman" w:hAnsi="Times New Roman" w:cs="Times New Roman"/>
          <w:color w:val="000000" w:themeColor="text1"/>
          <w:sz w:val="28"/>
          <w:szCs w:val="28"/>
          <w:lang w:val="uk-UA"/>
        </w:rPr>
        <w:t>.</w:t>
      </w:r>
    </w:p>
    <w:p w14:paraId="6D856A43" w14:textId="02E21049" w:rsidR="0077366F" w:rsidRPr="00F5652A" w:rsidRDefault="00604FE9" w:rsidP="00BC2E80">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Враховуючи те, що сама страхова діяльність є дещо специфічною та </w:t>
      </w:r>
      <w:r w:rsidR="0077366F">
        <w:rPr>
          <w:rFonts w:ascii="Times New Roman" w:hAnsi="Times New Roman" w:cs="Times New Roman"/>
          <w:color w:val="000000" w:themeColor="text1"/>
          <w:sz w:val="28"/>
          <w:szCs w:val="28"/>
          <w:lang w:val="uk-UA"/>
        </w:rPr>
        <w:t>наслідки, пов</w:t>
      </w:r>
      <w:r w:rsidR="00C04FDE">
        <w:rPr>
          <w:rFonts w:ascii="Times New Roman" w:hAnsi="Times New Roman" w:cs="Times New Roman"/>
          <w:color w:val="000000" w:themeColor="text1"/>
          <w:sz w:val="28"/>
          <w:szCs w:val="28"/>
          <w:lang w:val="uk-UA"/>
        </w:rPr>
        <w:t>’</w:t>
      </w:r>
      <w:r w:rsidR="0077366F">
        <w:rPr>
          <w:rFonts w:ascii="Times New Roman" w:hAnsi="Times New Roman" w:cs="Times New Roman"/>
          <w:color w:val="000000" w:themeColor="text1"/>
          <w:sz w:val="28"/>
          <w:szCs w:val="28"/>
          <w:lang w:val="uk-UA"/>
        </w:rPr>
        <w:t>язані з діями страховика, незважаючи на повторюваність подій, завжди різні та мають свій власній і унікальний характер формування, неможливо створити точний прогноз та оцінку майбутніх витрат.</w:t>
      </w:r>
    </w:p>
    <w:p w14:paraId="271629CE" w14:textId="51B03097" w:rsidR="00F5652A" w:rsidRPr="00F5652A" w:rsidRDefault="00F5652A" w:rsidP="00BC2E80">
      <w:pPr>
        <w:spacing w:before="0" w:after="0"/>
        <w:ind w:left="0" w:right="0" w:firstLine="709"/>
        <w:rPr>
          <w:rFonts w:ascii="Times New Roman" w:hAnsi="Times New Roman" w:cs="Times New Roman"/>
          <w:color w:val="000000" w:themeColor="text1"/>
          <w:sz w:val="28"/>
          <w:szCs w:val="28"/>
          <w:lang w:val="uk-UA"/>
        </w:rPr>
      </w:pPr>
      <w:r w:rsidRPr="00F5652A">
        <w:rPr>
          <w:rFonts w:ascii="Times New Roman" w:hAnsi="Times New Roman" w:cs="Times New Roman"/>
          <w:color w:val="000000" w:themeColor="text1"/>
          <w:sz w:val="28"/>
          <w:szCs w:val="28"/>
          <w:lang w:val="uk-UA"/>
        </w:rPr>
        <w:t>На основі аналізу</w:t>
      </w:r>
      <w:r w:rsidR="000B206C">
        <w:rPr>
          <w:rFonts w:ascii="Times New Roman" w:hAnsi="Times New Roman" w:cs="Times New Roman"/>
          <w:color w:val="000000" w:themeColor="text1"/>
          <w:sz w:val="28"/>
          <w:szCs w:val="28"/>
          <w:lang w:val="uk-UA"/>
        </w:rPr>
        <w:t>,</w:t>
      </w:r>
      <w:r w:rsidRPr="00F5652A">
        <w:rPr>
          <w:rFonts w:ascii="Times New Roman" w:hAnsi="Times New Roman" w:cs="Times New Roman"/>
          <w:color w:val="000000" w:themeColor="text1"/>
          <w:sz w:val="28"/>
          <w:szCs w:val="28"/>
          <w:lang w:val="uk-UA"/>
        </w:rPr>
        <w:t xml:space="preserve"> порівнянних минулих подій</w:t>
      </w:r>
      <w:r w:rsidR="000B206C">
        <w:rPr>
          <w:rFonts w:ascii="Times New Roman" w:hAnsi="Times New Roman" w:cs="Times New Roman"/>
          <w:color w:val="000000" w:themeColor="text1"/>
          <w:sz w:val="28"/>
          <w:szCs w:val="28"/>
          <w:lang w:val="uk-UA"/>
        </w:rPr>
        <w:t>,</w:t>
      </w:r>
      <w:r w:rsidRPr="00F5652A">
        <w:rPr>
          <w:rFonts w:ascii="Times New Roman" w:hAnsi="Times New Roman" w:cs="Times New Roman"/>
          <w:color w:val="000000" w:themeColor="text1"/>
          <w:sz w:val="28"/>
          <w:szCs w:val="28"/>
          <w:lang w:val="uk-UA"/>
        </w:rPr>
        <w:t xml:space="preserve"> можна спрогнозувати фінансові наслідки (загальні витрати на страхові премії) цих подій у періоді, в якому очікується підписання страхового контракту</w:t>
      </w:r>
      <w:r w:rsidR="000B206C">
        <w:rPr>
          <w:rFonts w:ascii="Times New Roman" w:hAnsi="Times New Roman" w:cs="Times New Roman"/>
          <w:color w:val="000000" w:themeColor="text1"/>
          <w:sz w:val="28"/>
          <w:szCs w:val="28"/>
          <w:lang w:val="uk-UA"/>
        </w:rPr>
        <w:t xml:space="preserve"> або інша страхова діяльність</w:t>
      </w:r>
      <w:r w:rsidRPr="00F5652A">
        <w:rPr>
          <w:rFonts w:ascii="Times New Roman" w:hAnsi="Times New Roman" w:cs="Times New Roman"/>
          <w:color w:val="000000" w:themeColor="text1"/>
          <w:sz w:val="28"/>
          <w:szCs w:val="28"/>
          <w:lang w:val="uk-UA"/>
        </w:rPr>
        <w:t xml:space="preserve">. Такі прогнози здійснюються за допомогою методів математичної статистики і завжди містять </w:t>
      </w:r>
      <w:r w:rsidR="000B206C">
        <w:rPr>
          <w:rFonts w:ascii="Times New Roman" w:hAnsi="Times New Roman" w:cs="Times New Roman"/>
          <w:color w:val="000000" w:themeColor="text1"/>
          <w:sz w:val="28"/>
          <w:szCs w:val="28"/>
          <w:lang w:val="uk-UA"/>
        </w:rPr>
        <w:t xml:space="preserve">певні </w:t>
      </w:r>
      <w:r w:rsidRPr="00F5652A">
        <w:rPr>
          <w:rFonts w:ascii="Times New Roman" w:hAnsi="Times New Roman" w:cs="Times New Roman"/>
          <w:color w:val="000000" w:themeColor="text1"/>
          <w:sz w:val="28"/>
          <w:szCs w:val="28"/>
          <w:lang w:val="uk-UA"/>
        </w:rPr>
        <w:t>помилки</w:t>
      </w:r>
      <w:r w:rsidR="000B206C">
        <w:rPr>
          <w:rFonts w:ascii="Times New Roman" w:hAnsi="Times New Roman" w:cs="Times New Roman"/>
          <w:color w:val="000000" w:themeColor="text1"/>
          <w:sz w:val="28"/>
          <w:szCs w:val="28"/>
          <w:lang w:val="uk-UA"/>
        </w:rPr>
        <w:t xml:space="preserve"> та неточності. </w:t>
      </w:r>
      <w:r w:rsidR="00DC2A6A">
        <w:rPr>
          <w:rFonts w:ascii="Times New Roman" w:hAnsi="Times New Roman" w:cs="Times New Roman"/>
          <w:color w:val="000000" w:themeColor="text1"/>
          <w:sz w:val="28"/>
          <w:szCs w:val="28"/>
          <w:lang w:val="uk-UA"/>
        </w:rPr>
        <w:t>Ці помилки пов’</w:t>
      </w:r>
      <w:r w:rsidRPr="00F5652A">
        <w:rPr>
          <w:rFonts w:ascii="Times New Roman" w:hAnsi="Times New Roman" w:cs="Times New Roman"/>
          <w:color w:val="000000" w:themeColor="text1"/>
          <w:sz w:val="28"/>
          <w:szCs w:val="28"/>
          <w:lang w:val="uk-UA"/>
        </w:rPr>
        <w:t>язані з відмінностями між статистичними даними, що аналізуються, та ризиками</w:t>
      </w:r>
      <w:r w:rsidR="000B206C">
        <w:rPr>
          <w:rFonts w:ascii="Times New Roman" w:hAnsi="Times New Roman" w:cs="Times New Roman"/>
          <w:color w:val="000000" w:themeColor="text1"/>
          <w:sz w:val="28"/>
          <w:szCs w:val="28"/>
          <w:lang w:val="uk-UA"/>
        </w:rPr>
        <w:t>, які приймаються страховиками</w:t>
      </w:r>
      <w:r w:rsidRPr="00F5652A">
        <w:rPr>
          <w:rFonts w:ascii="Times New Roman" w:hAnsi="Times New Roman" w:cs="Times New Roman"/>
          <w:color w:val="000000" w:themeColor="text1"/>
          <w:sz w:val="28"/>
          <w:szCs w:val="28"/>
          <w:lang w:val="uk-UA"/>
        </w:rPr>
        <w:t xml:space="preserve">. </w:t>
      </w:r>
    </w:p>
    <w:p w14:paraId="184E9523" w14:textId="4ACFD0ED" w:rsidR="00F5652A" w:rsidRPr="00F5652A" w:rsidRDefault="00F5652A" w:rsidP="00BC2E80">
      <w:pPr>
        <w:spacing w:before="0" w:after="0"/>
        <w:ind w:left="0" w:right="0" w:firstLine="709"/>
        <w:rPr>
          <w:rFonts w:ascii="Times New Roman" w:hAnsi="Times New Roman" w:cs="Times New Roman"/>
          <w:color w:val="000000" w:themeColor="text1"/>
          <w:sz w:val="28"/>
          <w:szCs w:val="28"/>
          <w:lang w:val="uk-UA"/>
        </w:rPr>
      </w:pPr>
      <w:r w:rsidRPr="00F5652A">
        <w:rPr>
          <w:rFonts w:ascii="Times New Roman" w:hAnsi="Times New Roman" w:cs="Times New Roman"/>
          <w:color w:val="000000" w:themeColor="text1"/>
          <w:sz w:val="28"/>
          <w:szCs w:val="28"/>
          <w:lang w:val="uk-UA"/>
        </w:rPr>
        <w:t xml:space="preserve">Тому </w:t>
      </w:r>
      <w:r w:rsidR="003E3014">
        <w:rPr>
          <w:rFonts w:ascii="Times New Roman" w:hAnsi="Times New Roman" w:cs="Times New Roman"/>
          <w:color w:val="000000" w:themeColor="text1"/>
          <w:sz w:val="28"/>
          <w:szCs w:val="28"/>
          <w:lang w:val="uk-UA"/>
        </w:rPr>
        <w:t>основою</w:t>
      </w:r>
      <w:r w:rsidR="005B5EB5">
        <w:rPr>
          <w:rFonts w:ascii="Times New Roman" w:hAnsi="Times New Roman" w:cs="Times New Roman"/>
          <w:color w:val="000000" w:themeColor="text1"/>
          <w:sz w:val="28"/>
          <w:szCs w:val="28"/>
          <w:lang w:val="uk-UA"/>
        </w:rPr>
        <w:t xml:space="preserve"> </w:t>
      </w:r>
      <w:r w:rsidR="003E3014">
        <w:rPr>
          <w:rFonts w:ascii="Times New Roman" w:hAnsi="Times New Roman" w:cs="Times New Roman"/>
          <w:color w:val="000000" w:themeColor="text1"/>
          <w:sz w:val="28"/>
          <w:szCs w:val="28"/>
          <w:lang w:val="uk-UA"/>
        </w:rPr>
        <w:t>аналізу</w:t>
      </w:r>
      <w:r w:rsidR="005B5EB5">
        <w:rPr>
          <w:rFonts w:ascii="Times New Roman" w:hAnsi="Times New Roman" w:cs="Times New Roman"/>
          <w:color w:val="000000" w:themeColor="text1"/>
          <w:sz w:val="28"/>
          <w:szCs w:val="28"/>
          <w:lang w:val="uk-UA"/>
        </w:rPr>
        <w:t xml:space="preserve"> </w:t>
      </w:r>
      <w:r w:rsidR="00AE0250">
        <w:rPr>
          <w:rFonts w:ascii="Times New Roman" w:hAnsi="Times New Roman" w:cs="Times New Roman"/>
          <w:color w:val="000000" w:themeColor="text1"/>
          <w:sz w:val="28"/>
          <w:szCs w:val="28"/>
          <w:lang w:val="uk-UA"/>
        </w:rPr>
        <w:t xml:space="preserve">утворення </w:t>
      </w:r>
      <w:r w:rsidR="003E3014">
        <w:rPr>
          <w:rFonts w:ascii="Times New Roman" w:hAnsi="Times New Roman" w:cs="Times New Roman"/>
          <w:color w:val="000000" w:themeColor="text1"/>
          <w:sz w:val="28"/>
          <w:szCs w:val="28"/>
          <w:lang w:val="uk-UA"/>
        </w:rPr>
        <w:t>фінансового</w:t>
      </w:r>
      <w:r w:rsidR="00AE0250">
        <w:rPr>
          <w:rFonts w:ascii="Times New Roman" w:hAnsi="Times New Roman" w:cs="Times New Roman"/>
          <w:color w:val="000000" w:themeColor="text1"/>
          <w:sz w:val="28"/>
          <w:szCs w:val="28"/>
          <w:lang w:val="uk-UA"/>
        </w:rPr>
        <w:t xml:space="preserve"> </w:t>
      </w:r>
      <w:r w:rsidR="003E3014">
        <w:rPr>
          <w:rFonts w:ascii="Times New Roman" w:hAnsi="Times New Roman" w:cs="Times New Roman"/>
          <w:color w:val="000000" w:themeColor="text1"/>
          <w:sz w:val="28"/>
          <w:szCs w:val="28"/>
          <w:lang w:val="uk-UA"/>
        </w:rPr>
        <w:t>потенціалу страхової компанії</w:t>
      </w:r>
      <w:r w:rsidRPr="00F5652A">
        <w:rPr>
          <w:rFonts w:ascii="Times New Roman" w:hAnsi="Times New Roman" w:cs="Times New Roman"/>
          <w:color w:val="000000" w:themeColor="text1"/>
          <w:sz w:val="28"/>
          <w:szCs w:val="28"/>
          <w:lang w:val="uk-UA"/>
        </w:rPr>
        <w:t xml:space="preserve">, як загального, так і фінансового, мають бути зібрані премії та страховий фонд для майбутніх виплат за договорами страхування або відсутність ризику неплатоспроможності. </w:t>
      </w:r>
    </w:p>
    <w:p w14:paraId="19BC1644" w14:textId="2E47B19E" w:rsidR="00F5652A" w:rsidRPr="00F5652A" w:rsidRDefault="00F5652A" w:rsidP="00BC2E80">
      <w:pPr>
        <w:spacing w:before="0" w:after="0"/>
        <w:ind w:left="0" w:right="0" w:firstLine="709"/>
        <w:rPr>
          <w:rFonts w:ascii="Times New Roman" w:hAnsi="Times New Roman" w:cs="Times New Roman"/>
          <w:color w:val="000000" w:themeColor="text1"/>
          <w:sz w:val="28"/>
          <w:szCs w:val="28"/>
          <w:lang w:val="uk-UA"/>
        </w:rPr>
      </w:pPr>
      <w:r w:rsidRPr="00F5652A">
        <w:rPr>
          <w:rFonts w:ascii="Times New Roman" w:hAnsi="Times New Roman" w:cs="Times New Roman"/>
          <w:color w:val="000000" w:themeColor="text1"/>
          <w:sz w:val="28"/>
          <w:szCs w:val="28"/>
          <w:lang w:val="uk-UA"/>
        </w:rPr>
        <w:t>Цей ризик є унік</w:t>
      </w:r>
      <w:r w:rsidR="000D0D56">
        <w:rPr>
          <w:rFonts w:ascii="Times New Roman" w:hAnsi="Times New Roman" w:cs="Times New Roman"/>
          <w:color w:val="000000" w:themeColor="text1"/>
          <w:sz w:val="28"/>
          <w:szCs w:val="28"/>
          <w:lang w:val="uk-UA"/>
        </w:rPr>
        <w:t xml:space="preserve">альним для страхового сектору й, розглядаючи </w:t>
      </w:r>
      <w:r w:rsidRPr="00F5652A">
        <w:rPr>
          <w:rFonts w:ascii="Times New Roman" w:hAnsi="Times New Roman" w:cs="Times New Roman"/>
          <w:color w:val="000000" w:themeColor="text1"/>
          <w:sz w:val="28"/>
          <w:szCs w:val="28"/>
          <w:lang w:val="uk-UA"/>
        </w:rPr>
        <w:t xml:space="preserve">цю специфіку, фінансовий менеджмент у страховому секторі можна визначити як управління </w:t>
      </w:r>
      <w:r w:rsidR="000D0D56">
        <w:rPr>
          <w:rFonts w:ascii="Times New Roman" w:hAnsi="Times New Roman" w:cs="Times New Roman"/>
          <w:color w:val="000000" w:themeColor="text1"/>
          <w:sz w:val="28"/>
          <w:szCs w:val="28"/>
          <w:lang w:val="uk-UA"/>
        </w:rPr>
        <w:t>залученим</w:t>
      </w:r>
      <w:r w:rsidRPr="00F5652A">
        <w:rPr>
          <w:rFonts w:ascii="Times New Roman" w:hAnsi="Times New Roman" w:cs="Times New Roman"/>
          <w:color w:val="000000" w:themeColor="text1"/>
          <w:sz w:val="28"/>
          <w:szCs w:val="28"/>
          <w:lang w:val="uk-UA"/>
        </w:rPr>
        <w:t xml:space="preserve"> капіталом та капіталом </w:t>
      </w:r>
      <w:r w:rsidR="000D0D56">
        <w:rPr>
          <w:rFonts w:ascii="Times New Roman" w:hAnsi="Times New Roman" w:cs="Times New Roman"/>
          <w:color w:val="000000" w:themeColor="text1"/>
          <w:sz w:val="28"/>
          <w:szCs w:val="28"/>
          <w:lang w:val="uk-UA"/>
        </w:rPr>
        <w:t>власним,</w:t>
      </w:r>
      <w:r w:rsidRPr="00F5652A">
        <w:rPr>
          <w:rFonts w:ascii="Times New Roman" w:hAnsi="Times New Roman" w:cs="Times New Roman"/>
          <w:color w:val="000000" w:themeColor="text1"/>
          <w:sz w:val="28"/>
          <w:szCs w:val="28"/>
          <w:lang w:val="uk-UA"/>
        </w:rPr>
        <w:t xml:space="preserve"> з метою досягнення стратегічної мети компанії, за умови дотримання встановлених законодавством критеріїв фінансової стійкості страхової компанії. </w:t>
      </w:r>
    </w:p>
    <w:p w14:paraId="195A9891" w14:textId="3E8CFA74" w:rsidR="004D7FB5" w:rsidRDefault="00B137B4" w:rsidP="00BC2E80">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Таким чином, наступним</w:t>
      </w:r>
      <w:r w:rsidR="00B60ECD">
        <w:rPr>
          <w:rFonts w:ascii="Times New Roman" w:hAnsi="Times New Roman" w:cs="Times New Roman"/>
          <w:color w:val="000000" w:themeColor="text1"/>
          <w:sz w:val="28"/>
          <w:szCs w:val="28"/>
          <w:lang w:val="uk-UA"/>
        </w:rPr>
        <w:t xml:space="preserve"> важливим кроком буде розглядання саме інвестиційної діяльності, як частини фінансового потенціалу страхових компаній</w:t>
      </w:r>
      <w:r w:rsidR="00773AC9">
        <w:rPr>
          <w:rFonts w:ascii="Times New Roman" w:hAnsi="Times New Roman" w:cs="Times New Roman"/>
          <w:color w:val="000000" w:themeColor="text1"/>
          <w:sz w:val="28"/>
          <w:szCs w:val="28"/>
          <w:lang w:val="uk-UA"/>
        </w:rPr>
        <w:t xml:space="preserve"> та одного з головних методів підвищення фінансової стійкості компанії</w:t>
      </w:r>
      <w:r w:rsidR="00B60ECD">
        <w:rPr>
          <w:rFonts w:ascii="Times New Roman" w:hAnsi="Times New Roman" w:cs="Times New Roman"/>
          <w:color w:val="000000" w:themeColor="text1"/>
          <w:sz w:val="28"/>
          <w:szCs w:val="28"/>
          <w:lang w:val="uk-UA"/>
        </w:rPr>
        <w:t>.</w:t>
      </w:r>
    </w:p>
    <w:p w14:paraId="4CE2E1E1" w14:textId="77777777" w:rsidR="009E1689" w:rsidRPr="00DC1E49" w:rsidRDefault="009E1689" w:rsidP="00BC2E80">
      <w:pPr>
        <w:spacing w:before="0" w:after="0"/>
        <w:ind w:left="0" w:right="0" w:firstLine="709"/>
        <w:rPr>
          <w:rFonts w:ascii="Times New Roman" w:hAnsi="Times New Roman" w:cs="Times New Roman"/>
          <w:color w:val="000000" w:themeColor="text1"/>
          <w:sz w:val="28"/>
          <w:szCs w:val="28"/>
          <w:lang w:val="uk-UA"/>
        </w:rPr>
      </w:pPr>
    </w:p>
    <w:p w14:paraId="08AB2B93" w14:textId="4DE436D7" w:rsidR="004D7FB5" w:rsidRDefault="00163963" w:rsidP="00BC2E80">
      <w:pPr>
        <w:pStyle w:val="2"/>
        <w:spacing w:before="0"/>
        <w:ind w:left="0" w:right="0" w:firstLine="709"/>
        <w:rPr>
          <w:rFonts w:ascii="Times New Roman" w:hAnsi="Times New Roman" w:cs="Times New Roman"/>
          <w:b/>
          <w:color w:val="000000" w:themeColor="text1"/>
          <w:sz w:val="28"/>
          <w:szCs w:val="32"/>
          <w:lang w:val="uk-UA"/>
        </w:rPr>
      </w:pPr>
      <w:bookmarkStart w:id="8" w:name="_Toc138006998"/>
      <w:r w:rsidRPr="00732034">
        <w:rPr>
          <w:rFonts w:ascii="Times New Roman" w:hAnsi="Times New Roman" w:cs="Times New Roman"/>
          <w:b/>
          <w:color w:val="000000" w:themeColor="text1"/>
          <w:sz w:val="28"/>
          <w:szCs w:val="32"/>
          <w:lang w:val="uk-UA"/>
        </w:rPr>
        <w:t>1</w:t>
      </w:r>
      <w:r w:rsidR="00651D5F" w:rsidRPr="00732034">
        <w:rPr>
          <w:rFonts w:ascii="Times New Roman" w:hAnsi="Times New Roman" w:cs="Times New Roman"/>
          <w:b/>
          <w:color w:val="000000" w:themeColor="text1"/>
          <w:sz w:val="28"/>
          <w:szCs w:val="32"/>
          <w:lang w:val="uk-UA"/>
        </w:rPr>
        <w:t>.3</w:t>
      </w:r>
      <w:r w:rsidRPr="00732034">
        <w:rPr>
          <w:rFonts w:ascii="Times New Roman" w:hAnsi="Times New Roman" w:cs="Times New Roman"/>
          <w:b/>
          <w:color w:val="000000" w:themeColor="text1"/>
          <w:sz w:val="28"/>
          <w:szCs w:val="32"/>
          <w:lang w:val="uk-UA"/>
        </w:rPr>
        <w:t>.</w:t>
      </w:r>
      <w:r w:rsidR="005A7F49" w:rsidRPr="00732034">
        <w:rPr>
          <w:rFonts w:ascii="Times New Roman" w:hAnsi="Times New Roman" w:cs="Times New Roman"/>
          <w:b/>
          <w:color w:val="000000" w:themeColor="text1"/>
          <w:sz w:val="28"/>
          <w:szCs w:val="32"/>
          <w:lang w:val="uk-UA"/>
        </w:rPr>
        <w:t xml:space="preserve"> </w:t>
      </w:r>
      <w:r w:rsidR="007154AF" w:rsidRPr="00732034">
        <w:rPr>
          <w:rFonts w:ascii="Times New Roman" w:hAnsi="Times New Roman" w:cs="Times New Roman"/>
          <w:b/>
          <w:color w:val="000000" w:themeColor="text1"/>
          <w:sz w:val="28"/>
          <w:szCs w:val="32"/>
          <w:lang w:val="uk-UA"/>
        </w:rPr>
        <w:t>Формування фінансового потенціалу інвестиційної діяльності страхових компаній</w:t>
      </w:r>
      <w:bookmarkEnd w:id="8"/>
    </w:p>
    <w:p w14:paraId="2F7BD238" w14:textId="77777777" w:rsidR="002C7088" w:rsidRPr="00BC2E80" w:rsidRDefault="002C7088" w:rsidP="00BC2E80">
      <w:pPr>
        <w:spacing w:before="0" w:after="0"/>
        <w:ind w:left="0" w:right="0" w:firstLine="709"/>
        <w:rPr>
          <w:rFonts w:ascii="Times New Roman" w:hAnsi="Times New Roman" w:cs="Times New Roman"/>
          <w:sz w:val="28"/>
          <w:szCs w:val="28"/>
          <w:lang w:val="uk-UA"/>
        </w:rPr>
      </w:pPr>
    </w:p>
    <w:p w14:paraId="312D6B82" w14:textId="0299915C" w:rsidR="007154AF" w:rsidRPr="00174AED" w:rsidRDefault="007D5525" w:rsidP="00BC2E80">
      <w:pPr>
        <w:spacing w:before="0" w:after="0"/>
        <w:ind w:left="0" w:right="0" w:firstLine="709"/>
        <w:rPr>
          <w:rFonts w:ascii="Times New Roman" w:eastAsia="Times New Roman" w:hAnsi="Times New Roman" w:cs="Times New Roman"/>
          <w:sz w:val="28"/>
          <w:szCs w:val="28"/>
          <w:lang w:val="uk-UA" w:eastAsia="ru-RU"/>
        </w:rPr>
      </w:pPr>
      <w:bookmarkStart w:id="9" w:name="_Hlk138400503"/>
      <w:r>
        <w:rPr>
          <w:rFonts w:ascii="Times New Roman" w:eastAsia="Times New Roman" w:hAnsi="Times New Roman" w:cs="Times New Roman"/>
          <w:sz w:val="28"/>
          <w:szCs w:val="28"/>
          <w:lang w:val="uk-UA" w:eastAsia="ru-RU"/>
        </w:rPr>
        <w:t>Фінансовий п</w:t>
      </w:r>
      <w:r w:rsidR="00BE15D1">
        <w:rPr>
          <w:rFonts w:ascii="Times New Roman" w:eastAsia="Times New Roman" w:hAnsi="Times New Roman" w:cs="Times New Roman"/>
          <w:sz w:val="28"/>
          <w:szCs w:val="28"/>
          <w:lang w:val="uk-UA" w:eastAsia="ru-RU"/>
        </w:rPr>
        <w:t xml:space="preserve">отенціал інвестиційної діяльності страхових компаній – </w:t>
      </w:r>
      <w:r w:rsidR="00BE15D1" w:rsidRPr="00BE15D1">
        <w:rPr>
          <w:rFonts w:ascii="Times New Roman" w:eastAsia="Times New Roman" w:hAnsi="Times New Roman" w:cs="Times New Roman"/>
          <w:sz w:val="28"/>
          <w:szCs w:val="28"/>
          <w:lang w:val="uk-UA" w:eastAsia="ru-RU"/>
        </w:rPr>
        <w:t>су</w:t>
      </w:r>
      <w:r w:rsidR="00BE15D1">
        <w:rPr>
          <w:rFonts w:ascii="Times New Roman" w:eastAsia="Times New Roman" w:hAnsi="Times New Roman" w:cs="Times New Roman"/>
          <w:sz w:val="28"/>
          <w:szCs w:val="28"/>
          <w:lang w:val="uk-UA" w:eastAsia="ru-RU"/>
        </w:rPr>
        <w:t>купність</w:t>
      </w:r>
      <w:r w:rsidR="00BE15D1" w:rsidRPr="00BE15D1">
        <w:rPr>
          <w:rFonts w:ascii="Times New Roman" w:eastAsia="Times New Roman" w:hAnsi="Times New Roman" w:cs="Times New Roman"/>
          <w:sz w:val="28"/>
          <w:szCs w:val="28"/>
          <w:lang w:val="uk-UA" w:eastAsia="ru-RU"/>
        </w:rPr>
        <w:t xml:space="preserve"> грошових коштів, які накопичені фінансовими</w:t>
      </w:r>
      <w:r w:rsidR="00BE15D1">
        <w:rPr>
          <w:rFonts w:ascii="Times New Roman" w:eastAsia="Times New Roman" w:hAnsi="Times New Roman" w:cs="Times New Roman"/>
          <w:sz w:val="28"/>
          <w:szCs w:val="28"/>
          <w:lang w:val="uk-UA" w:eastAsia="ru-RU"/>
        </w:rPr>
        <w:t xml:space="preserve"> установами у вигляді страхових </w:t>
      </w:r>
      <w:r w:rsidR="00BE15D1" w:rsidRPr="00BE15D1">
        <w:rPr>
          <w:rFonts w:ascii="Times New Roman" w:eastAsia="Times New Roman" w:hAnsi="Times New Roman" w:cs="Times New Roman"/>
          <w:sz w:val="28"/>
          <w:szCs w:val="28"/>
          <w:lang w:val="uk-UA" w:eastAsia="ru-RU"/>
        </w:rPr>
        <w:t>резервів або власних ресурсів і використовуваних для інвестування з метою отримання доходу</w:t>
      </w:r>
      <w:r w:rsidR="00BE15D1">
        <w:rPr>
          <w:rFonts w:ascii="Times New Roman" w:eastAsia="Times New Roman" w:hAnsi="Times New Roman" w:cs="Times New Roman"/>
          <w:sz w:val="28"/>
          <w:szCs w:val="28"/>
          <w:lang w:val="uk-UA" w:eastAsia="ru-RU"/>
        </w:rPr>
        <w:t xml:space="preserve"> </w:t>
      </w:r>
      <w:r w:rsidR="00BE15D1" w:rsidRPr="00BE15D1">
        <w:rPr>
          <w:rFonts w:ascii="Times New Roman" w:eastAsia="Times New Roman" w:hAnsi="Times New Roman" w:cs="Times New Roman"/>
          <w:sz w:val="28"/>
          <w:szCs w:val="28"/>
          <w:lang w:val="uk-UA" w:eastAsia="ru-RU"/>
        </w:rPr>
        <w:t>[</w:t>
      </w:r>
      <w:r w:rsidR="007B2F13" w:rsidRPr="007B2F13">
        <w:rPr>
          <w:rFonts w:ascii="Times New Roman" w:eastAsia="Times New Roman" w:hAnsi="Times New Roman" w:cs="Times New Roman"/>
          <w:sz w:val="28"/>
          <w:szCs w:val="28"/>
          <w:lang w:val="uk-UA" w:eastAsia="ru-RU"/>
        </w:rPr>
        <w:t>14</w:t>
      </w:r>
      <w:r w:rsidR="00174AED" w:rsidRPr="00174AED">
        <w:rPr>
          <w:rFonts w:ascii="Times New Roman" w:eastAsia="Times New Roman" w:hAnsi="Times New Roman" w:cs="Times New Roman"/>
          <w:sz w:val="28"/>
          <w:szCs w:val="28"/>
          <w:lang w:val="uk-UA" w:eastAsia="ru-RU"/>
        </w:rPr>
        <w:t>].</w:t>
      </w:r>
    </w:p>
    <w:p w14:paraId="108334C1" w14:textId="7D5A3CC4" w:rsidR="001071B8" w:rsidRDefault="002C7088" w:rsidP="00BC2E80">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Фінансовий</w:t>
      </w:r>
      <w:r w:rsidR="001071B8" w:rsidRPr="00DC1E49">
        <w:rPr>
          <w:rFonts w:ascii="Times New Roman" w:eastAsia="Times New Roman" w:hAnsi="Times New Roman" w:cs="Times New Roman"/>
          <w:sz w:val="28"/>
          <w:szCs w:val="28"/>
          <w:lang w:val="uk-UA" w:eastAsia="ru-RU"/>
        </w:rPr>
        <w:t xml:space="preserve"> потенціал</w:t>
      </w:r>
      <w:r>
        <w:rPr>
          <w:rFonts w:ascii="Times New Roman" w:eastAsia="Times New Roman" w:hAnsi="Times New Roman" w:cs="Times New Roman"/>
          <w:sz w:val="28"/>
          <w:szCs w:val="28"/>
          <w:lang w:val="uk-UA" w:eastAsia="ru-RU"/>
        </w:rPr>
        <w:t xml:space="preserve"> інвестиційної діяльності</w:t>
      </w:r>
      <w:r w:rsidR="001071B8" w:rsidRPr="00DC1E49">
        <w:rPr>
          <w:rFonts w:ascii="Times New Roman" w:eastAsia="Times New Roman" w:hAnsi="Times New Roman" w:cs="Times New Roman"/>
          <w:sz w:val="28"/>
          <w:szCs w:val="28"/>
          <w:lang w:val="uk-UA" w:eastAsia="ru-RU"/>
        </w:rPr>
        <w:t xml:space="preserve"> страхової компанії розглядається як сукупність коштів, які тимчасово або відн</w:t>
      </w:r>
      <w:r w:rsidR="00DC2A6A">
        <w:rPr>
          <w:rFonts w:ascii="Times New Roman" w:eastAsia="Times New Roman" w:hAnsi="Times New Roman" w:cs="Times New Roman"/>
          <w:sz w:val="28"/>
          <w:szCs w:val="28"/>
          <w:lang w:val="uk-UA" w:eastAsia="ru-RU"/>
        </w:rPr>
        <w:t>осно вільні від страхових зобов’</w:t>
      </w:r>
      <w:r w:rsidR="001071B8" w:rsidRPr="00DC1E49">
        <w:rPr>
          <w:rFonts w:ascii="Times New Roman" w:eastAsia="Times New Roman" w:hAnsi="Times New Roman" w:cs="Times New Roman"/>
          <w:sz w:val="28"/>
          <w:szCs w:val="28"/>
          <w:lang w:val="uk-UA" w:eastAsia="ru-RU"/>
        </w:rPr>
        <w:t>язань і призначені для інвестування з метою отримання інвестиційного доходу. Таким чином, фінансові ресурси та можливості страхової компанії безпосередньо впливають на інвестиційний потенціал</w:t>
      </w:r>
      <w:r w:rsidR="00D25382">
        <w:rPr>
          <w:rFonts w:ascii="Times New Roman" w:eastAsia="Times New Roman" w:hAnsi="Times New Roman" w:cs="Times New Roman"/>
          <w:sz w:val="28"/>
          <w:szCs w:val="28"/>
          <w:lang w:val="uk-UA" w:eastAsia="ru-RU"/>
        </w:rPr>
        <w:t xml:space="preserve"> </w:t>
      </w:r>
      <w:bookmarkEnd w:id="9"/>
      <w:r w:rsidR="00D25382">
        <w:rPr>
          <w:rFonts w:ascii="Times New Roman" w:eastAsia="Times New Roman" w:hAnsi="Times New Roman" w:cs="Times New Roman"/>
          <w:sz w:val="28"/>
          <w:szCs w:val="28"/>
          <w:lang w:val="uk-UA" w:eastAsia="ru-RU"/>
        </w:rPr>
        <w:t>[</w:t>
      </w:r>
      <w:r w:rsidR="007B2F13" w:rsidRPr="007B2F13">
        <w:rPr>
          <w:rFonts w:ascii="Times New Roman" w:eastAsia="Times New Roman" w:hAnsi="Times New Roman" w:cs="Times New Roman"/>
          <w:sz w:val="28"/>
          <w:szCs w:val="28"/>
          <w:lang w:eastAsia="ru-RU"/>
        </w:rPr>
        <w:t>1</w:t>
      </w:r>
      <w:r w:rsidR="00D25382">
        <w:rPr>
          <w:rFonts w:ascii="Times New Roman" w:eastAsia="Times New Roman" w:hAnsi="Times New Roman" w:cs="Times New Roman"/>
          <w:sz w:val="28"/>
          <w:szCs w:val="28"/>
          <w:lang w:val="uk-UA" w:eastAsia="ru-RU"/>
        </w:rPr>
        <w:t>2].</w:t>
      </w:r>
    </w:p>
    <w:p w14:paraId="785B4F17" w14:textId="123E80D7" w:rsidR="002C7088" w:rsidRPr="00DC1E49" w:rsidRDefault="00CB1D4B" w:rsidP="003E63AA">
      <w:pPr>
        <w:spacing w:before="0" w:after="0"/>
        <w:ind w:left="0" w:right="0" w:firstLine="709"/>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Розмір </w:t>
      </w:r>
      <w:r>
        <w:rPr>
          <w:rFonts w:ascii="Times New Roman" w:eastAsia="Times New Roman" w:hAnsi="Times New Roman" w:cs="Times New Roman"/>
          <w:sz w:val="28"/>
          <w:szCs w:val="28"/>
          <w:lang w:val="uk-UA" w:eastAsia="ru-RU"/>
        </w:rPr>
        <w:t>фінансового потенціалу</w:t>
      </w:r>
      <w:r w:rsidRPr="00DC1E49">
        <w:rPr>
          <w:rFonts w:ascii="Times New Roman" w:eastAsia="Times New Roman" w:hAnsi="Times New Roman" w:cs="Times New Roman"/>
          <w:sz w:val="28"/>
          <w:szCs w:val="28"/>
          <w:lang w:val="uk-UA" w:eastAsia="ru-RU"/>
        </w:rPr>
        <w:t xml:space="preserve"> страховика суттєво впливає на інвестиційн</w:t>
      </w:r>
      <w:r>
        <w:rPr>
          <w:rFonts w:ascii="Times New Roman" w:eastAsia="Times New Roman" w:hAnsi="Times New Roman" w:cs="Times New Roman"/>
          <w:sz w:val="28"/>
          <w:szCs w:val="28"/>
          <w:lang w:val="uk-UA" w:eastAsia="ru-RU"/>
        </w:rPr>
        <w:t>у діяльність страхових компаній</w:t>
      </w:r>
      <w:r w:rsidRPr="00CB1D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7B2F13" w:rsidRPr="007B2F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w:t>
      </w:r>
    </w:p>
    <w:p w14:paraId="5C17FE54" w14:textId="4ED45419" w:rsidR="001E4F4D" w:rsidRPr="00DC1E49" w:rsidRDefault="00D327DE" w:rsidP="003E63AA">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001071B8" w:rsidRPr="00DC1E49">
        <w:rPr>
          <w:rFonts w:ascii="Times New Roman" w:eastAsia="Times New Roman" w:hAnsi="Times New Roman" w:cs="Times New Roman"/>
          <w:sz w:val="28"/>
          <w:szCs w:val="28"/>
          <w:lang w:val="uk-UA" w:eastAsia="ru-RU"/>
        </w:rPr>
        <w:t xml:space="preserve"> </w:t>
      </w:r>
      <w:r w:rsidR="00510EA4">
        <w:rPr>
          <w:rFonts w:ascii="Times New Roman" w:eastAsia="Times New Roman" w:hAnsi="Times New Roman" w:cs="Times New Roman"/>
          <w:sz w:val="28"/>
          <w:szCs w:val="28"/>
          <w:lang w:val="uk-UA" w:eastAsia="ru-RU"/>
        </w:rPr>
        <w:t>фінансовий потенціал інвестиційної діяльності страховика</w:t>
      </w:r>
      <w:r w:rsidR="001071B8" w:rsidRPr="00DC1E49">
        <w:rPr>
          <w:rFonts w:ascii="Times New Roman" w:eastAsia="Times New Roman" w:hAnsi="Times New Roman" w:cs="Times New Roman"/>
          <w:sz w:val="28"/>
          <w:szCs w:val="28"/>
          <w:lang w:val="uk-UA" w:eastAsia="ru-RU"/>
        </w:rPr>
        <w:t xml:space="preserve"> впливають численні фактори, серед яких</w:t>
      </w:r>
      <w:r w:rsidR="00E05744" w:rsidRPr="00E05744">
        <w:rPr>
          <w:rFonts w:ascii="Times New Roman" w:eastAsia="Times New Roman" w:hAnsi="Times New Roman" w:cs="Times New Roman"/>
          <w:sz w:val="28"/>
          <w:szCs w:val="28"/>
          <w:lang w:eastAsia="ru-RU"/>
        </w:rPr>
        <w:t xml:space="preserve"> </w:t>
      </w:r>
      <w:r w:rsidR="00E05744">
        <w:rPr>
          <w:rFonts w:ascii="Times New Roman" w:eastAsia="Times New Roman" w:hAnsi="Times New Roman" w:cs="Times New Roman"/>
          <w:sz w:val="28"/>
          <w:szCs w:val="28"/>
          <w:lang w:val="uk-UA" w:eastAsia="ru-RU"/>
        </w:rPr>
        <w:t>можна виділити наступні</w:t>
      </w:r>
      <w:r w:rsidR="00FF3778" w:rsidRPr="00DC1E49">
        <w:rPr>
          <w:rFonts w:ascii="Times New Roman" w:eastAsia="Times New Roman" w:hAnsi="Times New Roman" w:cs="Times New Roman"/>
          <w:sz w:val="28"/>
          <w:szCs w:val="28"/>
          <w:lang w:val="uk-UA" w:eastAsia="ru-RU"/>
        </w:rPr>
        <w:t>:</w:t>
      </w:r>
      <w:r w:rsidR="001E4F4D" w:rsidRPr="00DC1E49">
        <w:rPr>
          <w:rFonts w:ascii="Times New Roman" w:eastAsia="Times New Roman" w:hAnsi="Times New Roman" w:cs="Times New Roman"/>
          <w:sz w:val="28"/>
          <w:szCs w:val="28"/>
          <w:lang w:val="uk-UA" w:eastAsia="ru-RU"/>
        </w:rPr>
        <w:t xml:space="preserve"> </w:t>
      </w:r>
    </w:p>
    <w:p w14:paraId="1F84CBC9" w14:textId="77777777" w:rsidR="001E4F4D" w:rsidRPr="00DC1E49" w:rsidRDefault="001E4F4D" w:rsidP="003E63AA">
      <w:pPr>
        <w:pStyle w:val="ad"/>
        <w:numPr>
          <w:ilvl w:val="0"/>
          <w:numId w:val="14"/>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обсягу страхових премій; структури страхового портфеля; збитковості або прибутковості страхових операцій; </w:t>
      </w:r>
    </w:p>
    <w:p w14:paraId="448AADBE" w14:textId="77777777" w:rsidR="001E4F4D" w:rsidRPr="00DC1E49" w:rsidRDefault="001E4F4D" w:rsidP="003E63AA">
      <w:pPr>
        <w:pStyle w:val="ad"/>
        <w:numPr>
          <w:ilvl w:val="0"/>
          <w:numId w:val="14"/>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строків страхових договорів; </w:t>
      </w:r>
    </w:p>
    <w:p w14:paraId="1738360E" w14:textId="13286C07" w:rsidR="001E4F4D" w:rsidRPr="00DC1E49" w:rsidRDefault="001E4F4D" w:rsidP="003E63AA">
      <w:pPr>
        <w:pStyle w:val="ad"/>
        <w:numPr>
          <w:ilvl w:val="0"/>
          <w:numId w:val="14"/>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обсягів власних коштів, умов державного регулювання формування страхових фондів та ін. [13] </w:t>
      </w:r>
    </w:p>
    <w:p w14:paraId="34A9DE11" w14:textId="209FDFD4" w:rsidR="00DB28C5" w:rsidRPr="00DC1E49" w:rsidRDefault="00DB28C5" w:rsidP="003E63AA">
      <w:pPr>
        <w:spacing w:before="0" w:after="0"/>
        <w:ind w:left="0" w:right="0" w:firstLine="709"/>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Фінансові ресурси, якими володіє страхова компанія, визначаю</w:t>
      </w:r>
      <w:r>
        <w:rPr>
          <w:rFonts w:ascii="Times New Roman" w:eastAsia="Times New Roman" w:hAnsi="Times New Roman" w:cs="Times New Roman"/>
          <w:sz w:val="28"/>
          <w:szCs w:val="28"/>
          <w:lang w:val="uk-UA" w:eastAsia="ru-RU"/>
        </w:rPr>
        <w:t xml:space="preserve">ть її інвестиційний потенціал. Вони </w:t>
      </w:r>
      <w:r w:rsidRPr="00DC1E49">
        <w:rPr>
          <w:rFonts w:ascii="Times New Roman" w:eastAsia="Times New Roman" w:hAnsi="Times New Roman" w:cs="Times New Roman"/>
          <w:sz w:val="28"/>
          <w:szCs w:val="28"/>
          <w:lang w:val="uk-UA" w:eastAsia="ru-RU"/>
        </w:rPr>
        <w:t>формуються переважно з двох джерел: власного капіталу компанії та страхових премій, отриманих від страхувальників</w:t>
      </w:r>
      <w:r>
        <w:rPr>
          <w:rFonts w:ascii="Times New Roman" w:eastAsia="Times New Roman" w:hAnsi="Times New Roman" w:cs="Times New Roman"/>
          <w:sz w:val="28"/>
          <w:szCs w:val="28"/>
          <w:lang w:val="uk-UA" w:eastAsia="ru-RU"/>
        </w:rPr>
        <w:t xml:space="preserve"> за внесену суму полюсу</w:t>
      </w:r>
      <w:r w:rsidRPr="00DC1E49">
        <w:rPr>
          <w:rFonts w:ascii="Times New Roman" w:eastAsia="Times New Roman" w:hAnsi="Times New Roman" w:cs="Times New Roman"/>
          <w:sz w:val="28"/>
          <w:szCs w:val="28"/>
          <w:lang w:val="uk-UA" w:eastAsia="ru-RU"/>
        </w:rPr>
        <w:t>. Внески акціонерів або інших учасників компанії створюють власний капітал, який також залежить від прибутку</w:t>
      </w:r>
      <w:r>
        <w:rPr>
          <w:rFonts w:ascii="Times New Roman" w:eastAsia="Times New Roman" w:hAnsi="Times New Roman" w:cs="Times New Roman"/>
          <w:sz w:val="28"/>
          <w:szCs w:val="28"/>
          <w:lang w:val="uk-UA" w:eastAsia="ru-RU"/>
        </w:rPr>
        <w:t xml:space="preserve"> страховика.</w:t>
      </w:r>
    </w:p>
    <w:p w14:paraId="299C6786" w14:textId="5B3CD136" w:rsidR="001E4F4D" w:rsidRPr="00DC1E49" w:rsidRDefault="003C7AB0" w:rsidP="003E63AA">
      <w:pPr>
        <w:spacing w:before="0" w:after="0"/>
        <w:ind w:left="0" w:right="0" w:firstLine="709"/>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lastRenderedPageBreak/>
        <w:t>Таким чином, компанія, яка пропонує страхування, має дві основні категорії фінансових ресурсів:</w:t>
      </w:r>
    </w:p>
    <w:p w14:paraId="703C5A7D" w14:textId="77777777" w:rsidR="001E4F4D" w:rsidRPr="00DC1E49" w:rsidRDefault="001E4F4D" w:rsidP="003E63AA">
      <w:pPr>
        <w:pStyle w:val="ad"/>
        <w:numPr>
          <w:ilvl w:val="0"/>
          <w:numId w:val="15"/>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власні кошти, які включають статутний фонд (капітал), нерозподілений прибуток, додатковий та резервний капітал, а також вільні резерви; </w:t>
      </w:r>
    </w:p>
    <w:p w14:paraId="5668734E" w14:textId="77777777" w:rsidR="001E4F4D" w:rsidRPr="00DC1E49" w:rsidRDefault="001E4F4D" w:rsidP="003E63AA">
      <w:pPr>
        <w:pStyle w:val="ad"/>
        <w:numPr>
          <w:ilvl w:val="0"/>
          <w:numId w:val="15"/>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залучені кошти, які представлені страховими резервами, що є надходженнями від страхувальників та є необхідними для забезпечення фінансової стійкості страхової компанії. </w:t>
      </w:r>
    </w:p>
    <w:p w14:paraId="0BDA2E19" w14:textId="71E02B87"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 xml:space="preserve">Страховики можуть вільно вирішувати, як використовувати </w:t>
      </w:r>
      <w:r w:rsidR="007D45A2">
        <w:rPr>
          <w:rFonts w:ascii="Times New Roman" w:eastAsia="Times New Roman" w:hAnsi="Times New Roman" w:cs="Times New Roman"/>
          <w:sz w:val="28"/>
          <w:szCs w:val="28"/>
          <w:lang w:val="uk-UA" w:eastAsia="ru-RU"/>
        </w:rPr>
        <w:t>власні кошти</w:t>
      </w:r>
      <w:r w:rsidRPr="007F17E3">
        <w:rPr>
          <w:rFonts w:ascii="Times New Roman" w:eastAsia="Times New Roman" w:hAnsi="Times New Roman" w:cs="Times New Roman"/>
          <w:sz w:val="28"/>
          <w:szCs w:val="28"/>
          <w:lang w:val="uk-UA" w:eastAsia="ru-RU"/>
        </w:rPr>
        <w:t>, оскільки не існує законода</w:t>
      </w:r>
      <w:r w:rsidR="007D45A2">
        <w:rPr>
          <w:rFonts w:ascii="Times New Roman" w:eastAsia="Times New Roman" w:hAnsi="Times New Roman" w:cs="Times New Roman"/>
          <w:sz w:val="28"/>
          <w:szCs w:val="28"/>
          <w:lang w:val="uk-UA" w:eastAsia="ru-RU"/>
        </w:rPr>
        <w:t>вчих вимог щодо їх використання, однак залучені кошти</w:t>
      </w:r>
      <w:r w:rsidRPr="007F17E3">
        <w:rPr>
          <w:rFonts w:ascii="Times New Roman" w:eastAsia="Times New Roman" w:hAnsi="Times New Roman" w:cs="Times New Roman"/>
          <w:sz w:val="28"/>
          <w:szCs w:val="28"/>
          <w:lang w:val="uk-UA" w:eastAsia="ru-RU"/>
        </w:rPr>
        <w:t xml:space="preserve"> підпадають під дію українського законодавства, яке також накладає обмеження на розмір та спосіб отримання певних видів доходу.</w:t>
      </w:r>
    </w:p>
    <w:p w14:paraId="4C2739CA" w14:textId="0FDE1D13" w:rsidR="007F17E3" w:rsidRPr="007F17E3" w:rsidRDefault="009A65F5" w:rsidP="003E63AA">
      <w:pPr>
        <w:spacing w:before="0" w:after="0"/>
        <w:ind w:left="0" w:right="0" w:firstLine="709"/>
        <w:rPr>
          <w:rFonts w:ascii="Times New Roman" w:eastAsia="Times New Roman" w:hAnsi="Times New Roman" w:cs="Times New Roman"/>
          <w:sz w:val="28"/>
          <w:szCs w:val="28"/>
          <w:lang w:val="uk-UA" w:eastAsia="ru-RU"/>
        </w:rPr>
      </w:pPr>
      <w:r w:rsidRPr="009A65F5">
        <w:rPr>
          <w:rFonts w:ascii="Times New Roman" w:eastAsia="Times New Roman" w:hAnsi="Times New Roman" w:cs="Times New Roman"/>
          <w:sz w:val="28"/>
          <w:szCs w:val="28"/>
          <w:lang w:val="uk-UA" w:eastAsia="ru-RU"/>
        </w:rPr>
        <w:t>Обмеження, які встановлює держава щодо інвестиційної діяльності страховиків, пояснюються тимчасовим характером цих коштів, які перебувають у володінні страхових компаній. Внаслідок цього страхові організації повинні бути особливо обережними при розміщен</w:t>
      </w:r>
      <w:r w:rsidR="00DC2A6A">
        <w:rPr>
          <w:rFonts w:ascii="Times New Roman" w:eastAsia="Times New Roman" w:hAnsi="Times New Roman" w:cs="Times New Roman"/>
          <w:sz w:val="28"/>
          <w:szCs w:val="28"/>
          <w:lang w:val="uk-UA" w:eastAsia="ru-RU"/>
        </w:rPr>
        <w:t>ні цих коштів в інвестиційні об’</w:t>
      </w:r>
      <w:r w:rsidRPr="009A65F5">
        <w:rPr>
          <w:rFonts w:ascii="Times New Roman" w:eastAsia="Times New Roman" w:hAnsi="Times New Roman" w:cs="Times New Roman"/>
          <w:sz w:val="28"/>
          <w:szCs w:val="28"/>
          <w:lang w:val="uk-UA" w:eastAsia="ru-RU"/>
        </w:rPr>
        <w:t>єкти. Згідно з українським законодавством, страховим компаніям надається дозвіл на здійснення капітальних та фінансових інвестицій. Однак, здійснення капітальних інвестицій допускається лише за допомогою придбання нерухомого майна. Інші способи розміщення страхових резервів для капітальних інвестицій не передбачені відповідним законодавством України.</w:t>
      </w:r>
    </w:p>
    <w:p w14:paraId="1A973FBA" w14:textId="568237EF" w:rsidR="003C7AB0" w:rsidRPr="00DC1E49"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Згідно з українським законодавством, страховики можуть інвестувати в цінні папери за умови, що вони інвестують тільки в портфель. Перелік напрямів, за якими страховики можуть інвестувати кошти страхових резервів у вітчизняну економіку, мі</w:t>
      </w:r>
      <w:r w:rsidR="000E7DAF">
        <w:rPr>
          <w:rFonts w:ascii="Times New Roman" w:eastAsia="Times New Roman" w:hAnsi="Times New Roman" w:cs="Times New Roman"/>
          <w:sz w:val="28"/>
          <w:szCs w:val="28"/>
          <w:lang w:val="uk-UA" w:eastAsia="ru-RU"/>
        </w:rPr>
        <w:t>ститься в Законі України «</w:t>
      </w:r>
      <w:r w:rsidRPr="007F17E3">
        <w:rPr>
          <w:rFonts w:ascii="Times New Roman" w:eastAsia="Times New Roman" w:hAnsi="Times New Roman" w:cs="Times New Roman"/>
          <w:sz w:val="28"/>
          <w:szCs w:val="28"/>
          <w:lang w:val="uk-UA" w:eastAsia="ru-RU"/>
        </w:rPr>
        <w:t>Про страхування</w:t>
      </w:r>
      <w:r w:rsidR="000E7DAF">
        <w:rPr>
          <w:rFonts w:ascii="Times New Roman" w:eastAsia="Times New Roman" w:hAnsi="Times New Roman" w:cs="Times New Roman"/>
          <w:sz w:val="28"/>
          <w:szCs w:val="28"/>
          <w:lang w:val="uk-UA" w:eastAsia="ru-RU"/>
        </w:rPr>
        <w:t>»</w:t>
      </w:r>
      <w:r w:rsidRPr="007F17E3">
        <w:rPr>
          <w:rFonts w:ascii="Times New Roman" w:eastAsia="Times New Roman" w:hAnsi="Times New Roman" w:cs="Times New Roman"/>
          <w:sz w:val="28"/>
          <w:szCs w:val="28"/>
          <w:lang w:val="uk-UA" w:eastAsia="ru-RU"/>
        </w:rPr>
        <w:t xml:space="preserve"> [</w:t>
      </w:r>
      <w:r w:rsidR="007B2F13" w:rsidRPr="007B2F13">
        <w:rPr>
          <w:rFonts w:ascii="Times New Roman" w:eastAsia="Times New Roman" w:hAnsi="Times New Roman" w:cs="Times New Roman"/>
          <w:sz w:val="28"/>
          <w:szCs w:val="28"/>
          <w:lang w:eastAsia="ru-RU"/>
        </w:rPr>
        <w:t>2</w:t>
      </w:r>
      <w:r w:rsidRPr="007F17E3">
        <w:rPr>
          <w:rFonts w:ascii="Times New Roman" w:eastAsia="Times New Roman" w:hAnsi="Times New Roman" w:cs="Times New Roman"/>
          <w:sz w:val="28"/>
          <w:szCs w:val="28"/>
          <w:lang w:val="uk-UA" w:eastAsia="ru-RU"/>
        </w:rPr>
        <w:t>].</w:t>
      </w:r>
    </w:p>
    <w:p w14:paraId="64DC4581" w14:textId="6ECF0EF1" w:rsidR="001E4F4D" w:rsidRPr="00DC1E49" w:rsidRDefault="003C7AB0" w:rsidP="003E63AA">
      <w:pPr>
        <w:spacing w:before="0" w:after="0"/>
        <w:ind w:left="0" w:right="0" w:firstLine="709"/>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Відповідно до закону, страхові резерви можуть бути представлені такими класами активів:</w:t>
      </w:r>
      <w:r w:rsidR="001E4F4D" w:rsidRPr="00DC1E49">
        <w:rPr>
          <w:rFonts w:ascii="Times New Roman" w:eastAsia="Times New Roman" w:hAnsi="Times New Roman" w:cs="Times New Roman"/>
          <w:sz w:val="28"/>
          <w:szCs w:val="28"/>
          <w:lang w:val="uk-UA" w:eastAsia="ru-RU"/>
        </w:rPr>
        <w:t xml:space="preserve"> </w:t>
      </w:r>
    </w:p>
    <w:p w14:paraId="716356C7"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грошові кошти на поточному рахунку; </w:t>
      </w:r>
    </w:p>
    <w:p w14:paraId="0B05063C"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банківські вклади (депозити); </w:t>
      </w:r>
    </w:p>
    <w:p w14:paraId="5ACCDBAD"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валютні вкладення згідно з валютою страхування;</w:t>
      </w:r>
    </w:p>
    <w:p w14:paraId="00145850"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lastRenderedPageBreak/>
        <w:t xml:space="preserve">нерухоме майно; </w:t>
      </w:r>
    </w:p>
    <w:p w14:paraId="278CAE16"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акції, облігації, іпотечні сертифікати; </w:t>
      </w:r>
    </w:p>
    <w:p w14:paraId="5AFF3E3C"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цінні папери, що емітуються державою;</w:t>
      </w:r>
    </w:p>
    <w:p w14:paraId="0D036CC6"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права вимоги до перестраховиків; </w:t>
      </w:r>
    </w:p>
    <w:p w14:paraId="5770ADC3"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інвестиції в економіку України за напрямами, визначеними Кабінетом Міністрів України; </w:t>
      </w:r>
    </w:p>
    <w:p w14:paraId="18C6F6C5"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 xml:space="preserve">банківські метали; </w:t>
      </w:r>
    </w:p>
    <w:p w14:paraId="23F5B0BF" w14:textId="6BED1ACE"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кредити страхувальникам</w:t>
      </w:r>
      <w:r w:rsidR="0023588E">
        <w:rPr>
          <w:rFonts w:ascii="Times New Roman" w:eastAsia="Times New Roman" w:hAnsi="Times New Roman" w:cs="Times New Roman"/>
          <w:sz w:val="28"/>
          <w:szCs w:val="28"/>
          <w:lang w:val="uk-UA" w:eastAsia="ru-RU"/>
        </w:rPr>
        <w:t>;</w:t>
      </w:r>
    </w:p>
    <w:p w14:paraId="238A4650" w14:textId="77777777"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фізичним особам, що уклали договори страхування життя, в межах викупної суми на момент видачі кредиту та під заставу викупної суми;</w:t>
      </w:r>
    </w:p>
    <w:p w14:paraId="0AB82403" w14:textId="787809E1" w:rsidR="001E4F4D" w:rsidRPr="00DC1E49" w:rsidRDefault="001E4F4D" w:rsidP="003E63AA">
      <w:pPr>
        <w:pStyle w:val="ad"/>
        <w:numPr>
          <w:ilvl w:val="0"/>
          <w:numId w:val="16"/>
        </w:numPr>
        <w:spacing w:before="0" w:after="0"/>
        <w:ind w:right="0" w:hanging="357"/>
        <w:rPr>
          <w:rFonts w:ascii="Times New Roman" w:eastAsia="Times New Roman" w:hAnsi="Times New Roman" w:cs="Times New Roman"/>
          <w:sz w:val="28"/>
          <w:szCs w:val="28"/>
          <w:lang w:val="uk-UA" w:eastAsia="ru-RU"/>
        </w:rPr>
      </w:pPr>
      <w:r w:rsidRPr="00DC1E49">
        <w:rPr>
          <w:rFonts w:ascii="Times New Roman" w:eastAsia="Times New Roman" w:hAnsi="Times New Roman" w:cs="Times New Roman"/>
          <w:sz w:val="28"/>
          <w:szCs w:val="28"/>
          <w:lang w:val="uk-UA" w:eastAsia="ru-RU"/>
        </w:rPr>
        <w:t>готівка в касі в обсягах лімітів залишків каси, встановлених НБУ [</w:t>
      </w:r>
      <w:r w:rsidR="007B2F13" w:rsidRPr="007B2F13">
        <w:rPr>
          <w:rFonts w:ascii="Times New Roman" w:eastAsia="Times New Roman" w:hAnsi="Times New Roman" w:cs="Times New Roman"/>
          <w:sz w:val="28"/>
          <w:szCs w:val="28"/>
          <w:lang w:eastAsia="ru-RU"/>
        </w:rPr>
        <w:t>2</w:t>
      </w:r>
      <w:r w:rsidRPr="00DC1E49">
        <w:rPr>
          <w:rFonts w:ascii="Times New Roman" w:eastAsia="Times New Roman" w:hAnsi="Times New Roman" w:cs="Times New Roman"/>
          <w:sz w:val="28"/>
          <w:szCs w:val="28"/>
          <w:lang w:val="uk-UA" w:eastAsia="ru-RU"/>
        </w:rPr>
        <w:t>].</w:t>
      </w:r>
    </w:p>
    <w:p w14:paraId="35D8238B" w14:textId="2778F640"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Звіт про рух грошових коштів показує грошові потоки від інвестиційної діяльності страхової компанії, які можна розділити на три категорії [</w:t>
      </w:r>
      <w:r w:rsidR="007B2F13" w:rsidRPr="007B2F13">
        <w:rPr>
          <w:rFonts w:ascii="Times New Roman" w:eastAsia="Times New Roman" w:hAnsi="Times New Roman" w:cs="Times New Roman"/>
          <w:sz w:val="28"/>
          <w:szCs w:val="28"/>
          <w:lang w:val="uk-UA" w:eastAsia="ru-RU"/>
        </w:rPr>
        <w:t>4</w:t>
      </w:r>
      <w:r w:rsidRPr="007F17E3">
        <w:rPr>
          <w:rFonts w:ascii="Times New Roman" w:eastAsia="Times New Roman" w:hAnsi="Times New Roman" w:cs="Times New Roman"/>
          <w:sz w:val="28"/>
          <w:szCs w:val="28"/>
          <w:lang w:val="uk-UA" w:eastAsia="ru-RU"/>
        </w:rPr>
        <w:t>].</w:t>
      </w:r>
    </w:p>
    <w:p w14:paraId="3FD84903" w14:textId="2089B5DB"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До першої категорії належать грошові потоки від продажу основних засобів, нерухомості та фінансових інвестицій</w:t>
      </w:r>
      <w:r w:rsidR="00223AF4">
        <w:rPr>
          <w:rFonts w:ascii="Times New Roman" w:eastAsia="Times New Roman" w:hAnsi="Times New Roman" w:cs="Times New Roman"/>
          <w:sz w:val="28"/>
          <w:szCs w:val="28"/>
          <w:lang w:val="uk-UA" w:eastAsia="ru-RU"/>
        </w:rPr>
        <w:t>, до</w:t>
      </w:r>
      <w:r w:rsidRPr="007F17E3">
        <w:rPr>
          <w:rFonts w:ascii="Times New Roman" w:eastAsia="Times New Roman" w:hAnsi="Times New Roman" w:cs="Times New Roman"/>
          <w:sz w:val="28"/>
          <w:szCs w:val="28"/>
          <w:lang w:val="uk-UA" w:eastAsia="ru-RU"/>
        </w:rPr>
        <w:t xml:space="preserve"> цієї категорії</w:t>
      </w:r>
      <w:r w:rsidR="00223AF4">
        <w:rPr>
          <w:rFonts w:ascii="Times New Roman" w:eastAsia="Times New Roman" w:hAnsi="Times New Roman" w:cs="Times New Roman"/>
          <w:sz w:val="28"/>
          <w:szCs w:val="28"/>
          <w:lang w:val="uk-UA" w:eastAsia="ru-RU"/>
        </w:rPr>
        <w:t xml:space="preserve"> також</w:t>
      </w:r>
      <w:r w:rsidRPr="007F17E3">
        <w:rPr>
          <w:rFonts w:ascii="Times New Roman" w:eastAsia="Times New Roman" w:hAnsi="Times New Roman" w:cs="Times New Roman"/>
          <w:sz w:val="28"/>
          <w:szCs w:val="28"/>
          <w:lang w:val="uk-UA" w:eastAsia="ru-RU"/>
        </w:rPr>
        <w:t xml:space="preserve"> належать грошові потоки від продажу дочірніх компаній та інших бізнес-одиниць страхової компанії.</w:t>
      </w:r>
    </w:p>
    <w:p w14:paraId="6775D6CC" w14:textId="7853CC3A"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 xml:space="preserve">Дивіденди та процентні платежі класифікуються у другій категорії доходів. Ці грошові потоки є результатом інвестицій, здійснених страховою компанією, </w:t>
      </w:r>
      <w:r w:rsidR="002F4C20">
        <w:rPr>
          <w:rFonts w:ascii="Times New Roman" w:eastAsia="Times New Roman" w:hAnsi="Times New Roman" w:cs="Times New Roman"/>
          <w:sz w:val="28"/>
          <w:szCs w:val="28"/>
          <w:lang w:val="uk-UA" w:eastAsia="ru-RU"/>
        </w:rPr>
        <w:t>прикладом яких є</w:t>
      </w:r>
      <w:r w:rsidRPr="007F17E3">
        <w:rPr>
          <w:rFonts w:ascii="Times New Roman" w:eastAsia="Times New Roman" w:hAnsi="Times New Roman" w:cs="Times New Roman"/>
          <w:sz w:val="28"/>
          <w:szCs w:val="28"/>
          <w:lang w:val="uk-UA" w:eastAsia="ru-RU"/>
        </w:rPr>
        <w:t xml:space="preserve"> дохід від </w:t>
      </w:r>
      <w:r w:rsidR="002F4C20">
        <w:rPr>
          <w:rFonts w:ascii="Times New Roman" w:eastAsia="Times New Roman" w:hAnsi="Times New Roman" w:cs="Times New Roman"/>
          <w:sz w:val="28"/>
          <w:szCs w:val="28"/>
          <w:lang w:val="uk-UA" w:eastAsia="ru-RU"/>
        </w:rPr>
        <w:t xml:space="preserve">популярних </w:t>
      </w:r>
      <w:r w:rsidRPr="007F17E3">
        <w:rPr>
          <w:rFonts w:ascii="Times New Roman" w:eastAsia="Times New Roman" w:hAnsi="Times New Roman" w:cs="Times New Roman"/>
          <w:sz w:val="28"/>
          <w:szCs w:val="28"/>
          <w:lang w:val="uk-UA" w:eastAsia="ru-RU"/>
        </w:rPr>
        <w:t>банківських депозитів або дивіденди від вдало придбаних цінних паперів.</w:t>
      </w:r>
    </w:p>
    <w:p w14:paraId="2EBE40BA" w14:textId="57CA9C54"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Інші доходи, які не підпадають під перші дві категорії, кла</w:t>
      </w:r>
      <w:r w:rsidR="002F4C20">
        <w:rPr>
          <w:rFonts w:ascii="Times New Roman" w:eastAsia="Times New Roman" w:hAnsi="Times New Roman" w:cs="Times New Roman"/>
          <w:sz w:val="28"/>
          <w:szCs w:val="28"/>
          <w:lang w:val="uk-UA" w:eastAsia="ru-RU"/>
        </w:rPr>
        <w:t xml:space="preserve">сифікуються в третій категорії, які можуть включати </w:t>
      </w:r>
      <w:r w:rsidRPr="007F17E3">
        <w:rPr>
          <w:rFonts w:ascii="Times New Roman" w:eastAsia="Times New Roman" w:hAnsi="Times New Roman" w:cs="Times New Roman"/>
          <w:sz w:val="28"/>
          <w:szCs w:val="28"/>
          <w:lang w:val="uk-UA" w:eastAsia="ru-RU"/>
        </w:rPr>
        <w:t xml:space="preserve">страхові відшкодування, отримані страховою компанією, </w:t>
      </w:r>
      <w:r w:rsidR="00DC2A6A">
        <w:rPr>
          <w:rFonts w:ascii="Times New Roman" w:eastAsia="Times New Roman" w:hAnsi="Times New Roman" w:cs="Times New Roman"/>
          <w:sz w:val="28"/>
          <w:szCs w:val="28"/>
          <w:lang w:val="uk-UA" w:eastAsia="ru-RU"/>
        </w:rPr>
        <w:t>або інші потоки доходів, не пов’</w:t>
      </w:r>
      <w:r w:rsidRPr="007F17E3">
        <w:rPr>
          <w:rFonts w:ascii="Times New Roman" w:eastAsia="Times New Roman" w:hAnsi="Times New Roman" w:cs="Times New Roman"/>
          <w:sz w:val="28"/>
          <w:szCs w:val="28"/>
          <w:lang w:val="uk-UA" w:eastAsia="ru-RU"/>
        </w:rPr>
        <w:t xml:space="preserve">язані безпосередньо з </w:t>
      </w:r>
      <w:r w:rsidR="002F4C20">
        <w:rPr>
          <w:rFonts w:ascii="Times New Roman" w:eastAsia="Times New Roman" w:hAnsi="Times New Roman" w:cs="Times New Roman"/>
          <w:sz w:val="28"/>
          <w:szCs w:val="28"/>
          <w:lang w:val="uk-UA" w:eastAsia="ru-RU"/>
        </w:rPr>
        <w:t xml:space="preserve">другою категорією доходів </w:t>
      </w:r>
      <w:r w:rsidRPr="007F17E3">
        <w:rPr>
          <w:rFonts w:ascii="Times New Roman" w:eastAsia="Times New Roman" w:hAnsi="Times New Roman" w:cs="Times New Roman"/>
          <w:sz w:val="28"/>
          <w:szCs w:val="28"/>
          <w:lang w:val="uk-UA" w:eastAsia="ru-RU"/>
        </w:rPr>
        <w:t>[</w:t>
      </w:r>
      <w:r w:rsidR="007B2F13" w:rsidRPr="007B2F13">
        <w:rPr>
          <w:rFonts w:ascii="Times New Roman" w:eastAsia="Times New Roman" w:hAnsi="Times New Roman" w:cs="Times New Roman"/>
          <w:sz w:val="28"/>
          <w:szCs w:val="28"/>
          <w:lang w:val="uk-UA" w:eastAsia="ru-RU"/>
        </w:rPr>
        <w:t>4</w:t>
      </w:r>
      <w:r w:rsidRPr="007F17E3">
        <w:rPr>
          <w:rFonts w:ascii="Times New Roman" w:eastAsia="Times New Roman" w:hAnsi="Times New Roman" w:cs="Times New Roman"/>
          <w:sz w:val="28"/>
          <w:szCs w:val="28"/>
          <w:lang w:val="uk-UA" w:eastAsia="ru-RU"/>
        </w:rPr>
        <w:t>].</w:t>
      </w:r>
    </w:p>
    <w:p w14:paraId="53C5F9A2" w14:textId="77777777"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Хоча основним елементом страхової компанії в роки її заснування був власний капітал, іншим джерелом її фінансового потенціалу є інвестиційна діяльність, яка приносить певний дохід.</w:t>
      </w:r>
    </w:p>
    <w:p w14:paraId="6D06A26D" w14:textId="5B09A847"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lastRenderedPageBreak/>
        <w:t>Інвестиційна політика знаходиться в авангарді формування капіталу</w:t>
      </w:r>
      <w:r w:rsidR="00294B81">
        <w:rPr>
          <w:rFonts w:ascii="Times New Roman" w:eastAsia="Times New Roman" w:hAnsi="Times New Roman" w:cs="Times New Roman"/>
          <w:sz w:val="28"/>
          <w:szCs w:val="28"/>
          <w:lang w:eastAsia="ru-RU"/>
        </w:rPr>
        <w:t xml:space="preserve">. </w:t>
      </w:r>
      <w:r w:rsidRPr="007F17E3">
        <w:rPr>
          <w:rFonts w:ascii="Times New Roman" w:eastAsia="Times New Roman" w:hAnsi="Times New Roman" w:cs="Times New Roman"/>
          <w:sz w:val="28"/>
          <w:szCs w:val="28"/>
          <w:lang w:val="uk-UA" w:eastAsia="ru-RU"/>
        </w:rPr>
        <w:t>Лише потім визначаються стратегії формування та управ</w:t>
      </w:r>
      <w:r w:rsidR="006E0E25">
        <w:rPr>
          <w:rFonts w:ascii="Times New Roman" w:eastAsia="Times New Roman" w:hAnsi="Times New Roman" w:cs="Times New Roman"/>
          <w:sz w:val="28"/>
          <w:szCs w:val="28"/>
          <w:lang w:val="uk-UA" w:eastAsia="ru-RU"/>
        </w:rPr>
        <w:t>ління інвестиційним портфелем за рахунок залучення коштів зі сформованих</w:t>
      </w:r>
      <w:r w:rsidRPr="007F17E3">
        <w:rPr>
          <w:rFonts w:ascii="Times New Roman" w:eastAsia="Times New Roman" w:hAnsi="Times New Roman" w:cs="Times New Roman"/>
          <w:sz w:val="28"/>
          <w:szCs w:val="28"/>
          <w:lang w:val="uk-UA" w:eastAsia="ru-RU"/>
        </w:rPr>
        <w:t xml:space="preserve"> страхових резервів.</w:t>
      </w:r>
    </w:p>
    <w:p w14:paraId="329222FD" w14:textId="1CFF4F95"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Процес прийняття рішень щодо управління портфел</w:t>
      </w:r>
      <w:r w:rsidR="00DC2A6A">
        <w:rPr>
          <w:rFonts w:ascii="Times New Roman" w:eastAsia="Times New Roman" w:hAnsi="Times New Roman" w:cs="Times New Roman"/>
          <w:sz w:val="28"/>
          <w:szCs w:val="28"/>
          <w:lang w:val="uk-UA" w:eastAsia="ru-RU"/>
        </w:rPr>
        <w:t>ем страхової компанії тісно пов’</w:t>
      </w:r>
      <w:r w:rsidRPr="007F17E3">
        <w:rPr>
          <w:rFonts w:ascii="Times New Roman" w:eastAsia="Times New Roman" w:hAnsi="Times New Roman" w:cs="Times New Roman"/>
          <w:sz w:val="28"/>
          <w:szCs w:val="28"/>
          <w:lang w:val="uk-UA" w:eastAsia="ru-RU"/>
        </w:rPr>
        <w:t xml:space="preserve">язаний з міркуваннями, які використовуються для оцінки потреби активів у капіталі. Інвестиційна складова договору страхування життя є важливим стимулом для </w:t>
      </w:r>
      <w:r w:rsidR="006E0E25">
        <w:rPr>
          <w:rFonts w:ascii="Times New Roman" w:eastAsia="Times New Roman" w:hAnsi="Times New Roman" w:cs="Times New Roman"/>
          <w:sz w:val="28"/>
          <w:szCs w:val="28"/>
          <w:lang w:val="uk-UA" w:eastAsia="ru-RU"/>
        </w:rPr>
        <w:t>страхових компаній</w:t>
      </w:r>
      <w:r w:rsidRPr="007F17E3">
        <w:rPr>
          <w:rFonts w:ascii="Times New Roman" w:eastAsia="Times New Roman" w:hAnsi="Times New Roman" w:cs="Times New Roman"/>
          <w:sz w:val="28"/>
          <w:szCs w:val="28"/>
          <w:lang w:val="uk-UA" w:eastAsia="ru-RU"/>
        </w:rPr>
        <w:t xml:space="preserve"> робити внески до</w:t>
      </w:r>
      <w:r w:rsidR="00D73FF6">
        <w:rPr>
          <w:rFonts w:ascii="Times New Roman" w:eastAsia="Times New Roman" w:hAnsi="Times New Roman" w:cs="Times New Roman"/>
          <w:sz w:val="28"/>
          <w:szCs w:val="28"/>
          <w:lang w:val="uk-UA" w:eastAsia="ru-RU"/>
        </w:rPr>
        <w:t xml:space="preserve"> їх</w:t>
      </w:r>
      <w:r w:rsidRPr="007F17E3">
        <w:rPr>
          <w:rFonts w:ascii="Times New Roman" w:eastAsia="Times New Roman" w:hAnsi="Times New Roman" w:cs="Times New Roman"/>
          <w:sz w:val="28"/>
          <w:szCs w:val="28"/>
          <w:lang w:val="uk-UA" w:eastAsia="ru-RU"/>
        </w:rPr>
        <w:t xml:space="preserve"> </w:t>
      </w:r>
      <w:r w:rsidR="006E0E25">
        <w:rPr>
          <w:rFonts w:ascii="Times New Roman" w:eastAsia="Times New Roman" w:hAnsi="Times New Roman" w:cs="Times New Roman"/>
          <w:sz w:val="28"/>
          <w:szCs w:val="28"/>
          <w:lang w:val="uk-UA" w:eastAsia="ru-RU"/>
        </w:rPr>
        <w:t>інвестування</w:t>
      </w:r>
      <w:r w:rsidRPr="007F17E3">
        <w:rPr>
          <w:rFonts w:ascii="Times New Roman" w:eastAsia="Times New Roman" w:hAnsi="Times New Roman" w:cs="Times New Roman"/>
          <w:sz w:val="28"/>
          <w:szCs w:val="28"/>
          <w:lang w:val="uk-UA" w:eastAsia="ru-RU"/>
        </w:rPr>
        <w:t xml:space="preserve">, а тому резерви зі страхування життя, як свідчить міжнародний досвід, є найважливішим джерелом інвестицій </w:t>
      </w:r>
      <w:r w:rsidR="00D73FF6">
        <w:rPr>
          <w:rFonts w:ascii="Times New Roman" w:eastAsia="Times New Roman" w:hAnsi="Times New Roman" w:cs="Times New Roman"/>
          <w:sz w:val="28"/>
          <w:szCs w:val="28"/>
          <w:lang w:val="uk-UA" w:eastAsia="ru-RU"/>
        </w:rPr>
        <w:t xml:space="preserve">з боку страхувальників </w:t>
      </w:r>
      <w:r w:rsidRPr="007F17E3">
        <w:rPr>
          <w:rFonts w:ascii="Times New Roman" w:eastAsia="Times New Roman" w:hAnsi="Times New Roman" w:cs="Times New Roman"/>
          <w:sz w:val="28"/>
          <w:szCs w:val="28"/>
          <w:lang w:val="uk-UA" w:eastAsia="ru-RU"/>
        </w:rPr>
        <w:t xml:space="preserve">для страховиків. </w:t>
      </w:r>
    </w:p>
    <w:p w14:paraId="2B551343" w14:textId="4BE5DE75"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 xml:space="preserve">Вибір страховою компанією інвестиційного плану підпадає під категорії активів, дозволених чинним українським страховим законодавством. Стаття 31 Закону України </w:t>
      </w:r>
      <w:r w:rsidR="00D73FF6">
        <w:rPr>
          <w:rFonts w:ascii="Times New Roman" w:eastAsia="Times New Roman" w:hAnsi="Times New Roman" w:cs="Times New Roman"/>
          <w:sz w:val="28"/>
          <w:szCs w:val="28"/>
          <w:lang w:val="uk-UA" w:eastAsia="ru-RU"/>
        </w:rPr>
        <w:t>«</w:t>
      </w:r>
      <w:r w:rsidRPr="007F17E3">
        <w:rPr>
          <w:rFonts w:ascii="Times New Roman" w:eastAsia="Times New Roman" w:hAnsi="Times New Roman" w:cs="Times New Roman"/>
          <w:sz w:val="28"/>
          <w:szCs w:val="28"/>
          <w:lang w:val="uk-UA" w:eastAsia="ru-RU"/>
        </w:rPr>
        <w:t>Про страхування</w:t>
      </w:r>
      <w:r w:rsidR="00D73FF6">
        <w:rPr>
          <w:rFonts w:ascii="Times New Roman" w:eastAsia="Times New Roman" w:hAnsi="Times New Roman" w:cs="Times New Roman"/>
          <w:sz w:val="28"/>
          <w:szCs w:val="28"/>
          <w:lang w:val="uk-UA" w:eastAsia="ru-RU"/>
        </w:rPr>
        <w:t>»</w:t>
      </w:r>
      <w:r w:rsidRPr="007F17E3">
        <w:rPr>
          <w:rFonts w:ascii="Times New Roman" w:eastAsia="Times New Roman" w:hAnsi="Times New Roman" w:cs="Times New Roman"/>
          <w:sz w:val="28"/>
          <w:szCs w:val="28"/>
          <w:lang w:val="uk-UA" w:eastAsia="ru-RU"/>
        </w:rPr>
        <w:t xml:space="preserve"> передбачає, що страхові резерви повинні складатися з прямих активів та інвестуватися з урахуванням безпеки, прибутковості, ліквідності та диверсифікації.</w:t>
      </w:r>
    </w:p>
    <w:p w14:paraId="4A89DDC9" w14:textId="4D0A5127" w:rsid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t>Більшість страхових компаній інвестують кошти в банківські депозити або фінансові інструменти афілійованих компаній, оскільки не мають чітко визначеного інвестиційного плану. Потреба в ефективному та безпечному розміщенні коштів страхових компаній зростатиме з розвитко</w:t>
      </w:r>
      <w:r w:rsidR="00D73FF6">
        <w:rPr>
          <w:rFonts w:ascii="Times New Roman" w:eastAsia="Times New Roman" w:hAnsi="Times New Roman" w:cs="Times New Roman"/>
          <w:sz w:val="28"/>
          <w:szCs w:val="28"/>
          <w:lang w:val="uk-UA" w:eastAsia="ru-RU"/>
        </w:rPr>
        <w:t>м сучасного страхового ринку, а саме питання</w:t>
      </w:r>
      <w:r w:rsidRPr="007F17E3">
        <w:rPr>
          <w:rFonts w:ascii="Times New Roman" w:eastAsia="Times New Roman" w:hAnsi="Times New Roman" w:cs="Times New Roman"/>
          <w:sz w:val="28"/>
          <w:szCs w:val="28"/>
          <w:lang w:val="uk-UA" w:eastAsia="ru-RU"/>
        </w:rPr>
        <w:t xml:space="preserve"> може бути </w:t>
      </w:r>
      <w:r w:rsidR="00D73FF6">
        <w:rPr>
          <w:rFonts w:ascii="Times New Roman" w:eastAsia="Times New Roman" w:hAnsi="Times New Roman" w:cs="Times New Roman"/>
          <w:sz w:val="28"/>
          <w:szCs w:val="28"/>
          <w:lang w:val="uk-UA" w:eastAsia="ru-RU"/>
        </w:rPr>
        <w:t>вирішено</w:t>
      </w:r>
      <w:r w:rsidRPr="007F17E3">
        <w:rPr>
          <w:rFonts w:ascii="Times New Roman" w:eastAsia="Times New Roman" w:hAnsi="Times New Roman" w:cs="Times New Roman"/>
          <w:sz w:val="28"/>
          <w:szCs w:val="28"/>
          <w:lang w:val="uk-UA" w:eastAsia="ru-RU"/>
        </w:rPr>
        <w:t xml:space="preserve"> лише за наявності відповідних ресурсів та досвіду. Страхові компанії, що надають послуги хеджування, усвідомлюють потребу в кваліфікованих менеджерах, особливо на ринку акцій [</w:t>
      </w:r>
      <w:r w:rsidR="007B2F13" w:rsidRPr="007B2F13">
        <w:rPr>
          <w:rFonts w:ascii="Times New Roman" w:eastAsia="Times New Roman" w:hAnsi="Times New Roman" w:cs="Times New Roman"/>
          <w:sz w:val="28"/>
          <w:szCs w:val="28"/>
          <w:lang w:eastAsia="ru-RU"/>
        </w:rPr>
        <w:t>52</w:t>
      </w:r>
      <w:r w:rsidRPr="007F17E3">
        <w:rPr>
          <w:rFonts w:ascii="Times New Roman" w:eastAsia="Times New Roman" w:hAnsi="Times New Roman" w:cs="Times New Roman"/>
          <w:sz w:val="28"/>
          <w:szCs w:val="28"/>
          <w:lang w:val="uk-UA" w:eastAsia="ru-RU"/>
        </w:rPr>
        <w:t>].</w:t>
      </w:r>
    </w:p>
    <w:p w14:paraId="34672DBF" w14:textId="5063EF3D" w:rsidR="007F17E3" w:rsidRPr="007F17E3" w:rsidRDefault="002258B9" w:rsidP="003E63AA">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Українські</w:t>
      </w:r>
      <w:r w:rsidR="007F17E3" w:rsidRPr="007F17E3">
        <w:rPr>
          <w:rFonts w:ascii="Times New Roman" w:eastAsia="Times New Roman" w:hAnsi="Times New Roman" w:cs="Times New Roman"/>
          <w:sz w:val="28"/>
          <w:szCs w:val="28"/>
          <w:lang w:val="uk-UA" w:eastAsia="ru-RU"/>
        </w:rPr>
        <w:t xml:space="preserve"> страховики обирають інші</w:t>
      </w:r>
      <w:r w:rsidR="00D73FF6">
        <w:rPr>
          <w:rFonts w:ascii="Times New Roman" w:eastAsia="Times New Roman" w:hAnsi="Times New Roman" w:cs="Times New Roman"/>
          <w:sz w:val="28"/>
          <w:szCs w:val="28"/>
          <w:lang w:val="uk-UA" w:eastAsia="ru-RU"/>
        </w:rPr>
        <w:t xml:space="preserve"> сектори інвестування, не пов’язані з досвідом іноземних підприємців. </w:t>
      </w:r>
      <w:r w:rsidR="007F17E3" w:rsidRPr="007F17E3">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міжнародній економіці, наприклад, лише 3</w:t>
      </w:r>
      <w:r w:rsidR="007F17E3" w:rsidRPr="007F17E3">
        <w:rPr>
          <w:rFonts w:ascii="Times New Roman" w:eastAsia="Times New Roman" w:hAnsi="Times New Roman" w:cs="Times New Roman"/>
          <w:sz w:val="28"/>
          <w:szCs w:val="28"/>
          <w:lang w:val="uk-UA" w:eastAsia="ru-RU"/>
        </w:rPr>
        <w:t>-7% активів інституційних інвесторів знаходяться в банківських інструментах, тоді як більшість їхніх коштів вкладено в акції (близь</w:t>
      </w:r>
      <w:r>
        <w:rPr>
          <w:rFonts w:ascii="Times New Roman" w:eastAsia="Times New Roman" w:hAnsi="Times New Roman" w:cs="Times New Roman"/>
          <w:sz w:val="28"/>
          <w:szCs w:val="28"/>
          <w:lang w:val="uk-UA" w:eastAsia="ru-RU"/>
        </w:rPr>
        <w:t>ко 65</w:t>
      </w:r>
      <w:r w:rsidR="00200EC7">
        <w:rPr>
          <w:rFonts w:ascii="Times New Roman" w:eastAsia="Times New Roman" w:hAnsi="Times New Roman" w:cs="Times New Roman"/>
          <w:sz w:val="28"/>
          <w:szCs w:val="28"/>
          <w:lang w:val="uk-UA" w:eastAsia="ru-RU"/>
        </w:rPr>
        <w:t>%) та облігації (близько 25</w:t>
      </w:r>
      <w:r w:rsidR="007F17E3" w:rsidRPr="007F17E3">
        <w:rPr>
          <w:rFonts w:ascii="Times New Roman" w:eastAsia="Times New Roman" w:hAnsi="Times New Roman" w:cs="Times New Roman"/>
          <w:sz w:val="28"/>
          <w:szCs w:val="28"/>
          <w:lang w:val="uk-UA" w:eastAsia="ru-RU"/>
        </w:rPr>
        <w:t>%) [2</w:t>
      </w:r>
      <w:r w:rsidR="007B2F13" w:rsidRPr="007B2F13">
        <w:rPr>
          <w:rFonts w:ascii="Times New Roman" w:eastAsia="Times New Roman" w:hAnsi="Times New Roman" w:cs="Times New Roman"/>
          <w:sz w:val="28"/>
          <w:szCs w:val="28"/>
          <w:lang w:val="uk-UA" w:eastAsia="ru-RU"/>
        </w:rPr>
        <w:t>3</w:t>
      </w:r>
      <w:r w:rsidR="007F17E3" w:rsidRPr="007F17E3">
        <w:rPr>
          <w:rFonts w:ascii="Times New Roman" w:eastAsia="Times New Roman" w:hAnsi="Times New Roman" w:cs="Times New Roman"/>
          <w:sz w:val="28"/>
          <w:szCs w:val="28"/>
          <w:lang w:val="uk-UA" w:eastAsia="ru-RU"/>
        </w:rPr>
        <w:t xml:space="preserve">]. Така ситуація є результатом диспропорції між високою дохідністю інструментів фондового ринку та низькою дохідністю банківських депозитів у розвинених країнах. </w:t>
      </w:r>
    </w:p>
    <w:p w14:paraId="7552C5A3" w14:textId="536FFBB8" w:rsidR="007F17E3" w:rsidRPr="007F17E3" w:rsidRDefault="007F17E3" w:rsidP="003E63AA">
      <w:pPr>
        <w:spacing w:before="0" w:after="0"/>
        <w:ind w:left="0" w:right="0" w:firstLine="709"/>
        <w:rPr>
          <w:rFonts w:ascii="Times New Roman" w:eastAsia="Times New Roman" w:hAnsi="Times New Roman" w:cs="Times New Roman"/>
          <w:sz w:val="28"/>
          <w:szCs w:val="28"/>
          <w:lang w:val="uk-UA" w:eastAsia="ru-RU"/>
        </w:rPr>
      </w:pPr>
      <w:r w:rsidRPr="007F17E3">
        <w:rPr>
          <w:rFonts w:ascii="Times New Roman" w:eastAsia="Times New Roman" w:hAnsi="Times New Roman" w:cs="Times New Roman"/>
          <w:sz w:val="28"/>
          <w:szCs w:val="28"/>
          <w:lang w:val="uk-UA" w:eastAsia="ru-RU"/>
        </w:rPr>
        <w:lastRenderedPageBreak/>
        <w:t>Банківські депозити, які пропонують відносно високу гарантовану норму дохідності</w:t>
      </w:r>
      <w:r w:rsidR="0044540D">
        <w:rPr>
          <w:rFonts w:ascii="Times New Roman" w:eastAsia="Times New Roman" w:hAnsi="Times New Roman" w:cs="Times New Roman"/>
          <w:sz w:val="28"/>
          <w:szCs w:val="28"/>
          <w:lang w:val="uk-UA" w:eastAsia="ru-RU"/>
        </w:rPr>
        <w:t>,</w:t>
      </w:r>
      <w:r w:rsidRPr="007F17E3">
        <w:rPr>
          <w:rFonts w:ascii="Times New Roman" w:eastAsia="Times New Roman" w:hAnsi="Times New Roman" w:cs="Times New Roman"/>
          <w:sz w:val="28"/>
          <w:szCs w:val="28"/>
          <w:lang w:val="uk-UA" w:eastAsia="ru-RU"/>
        </w:rPr>
        <w:t xml:space="preserve"> порівняно з іншими активами фінансового ринку, все ще залишаються широко використовуваним інвести</w:t>
      </w:r>
      <w:r w:rsidR="00F36EB8">
        <w:rPr>
          <w:rFonts w:ascii="Times New Roman" w:eastAsia="Times New Roman" w:hAnsi="Times New Roman" w:cs="Times New Roman"/>
          <w:sz w:val="28"/>
          <w:szCs w:val="28"/>
          <w:lang w:val="uk-UA" w:eastAsia="ru-RU"/>
        </w:rPr>
        <w:t>ційним інструментом в Україні, а т</w:t>
      </w:r>
      <w:r w:rsidR="00F36EB8" w:rsidRPr="007F17E3">
        <w:rPr>
          <w:rFonts w:ascii="Times New Roman" w:eastAsia="Times New Roman" w:hAnsi="Times New Roman" w:cs="Times New Roman"/>
          <w:sz w:val="28"/>
          <w:szCs w:val="28"/>
          <w:lang w:val="uk-UA" w:eastAsia="ru-RU"/>
        </w:rPr>
        <w:t>рансакційні</w:t>
      </w:r>
      <w:r w:rsidRPr="007F17E3">
        <w:rPr>
          <w:rFonts w:ascii="Times New Roman" w:eastAsia="Times New Roman" w:hAnsi="Times New Roman" w:cs="Times New Roman"/>
          <w:sz w:val="28"/>
          <w:szCs w:val="28"/>
          <w:lang w:val="uk-UA" w:eastAsia="ru-RU"/>
        </w:rPr>
        <w:t xml:space="preserve"> витрати на розміщення коштів на ощадних рахунках у банках є дуже низькими [</w:t>
      </w:r>
      <w:r w:rsidR="007B2F13" w:rsidRPr="007B2F13">
        <w:rPr>
          <w:rFonts w:ascii="Times New Roman" w:eastAsia="Times New Roman" w:hAnsi="Times New Roman" w:cs="Times New Roman"/>
          <w:sz w:val="28"/>
          <w:szCs w:val="28"/>
          <w:lang w:val="uk-UA" w:eastAsia="ru-RU"/>
        </w:rPr>
        <w:t>48</w:t>
      </w:r>
      <w:r w:rsidRPr="007F17E3">
        <w:rPr>
          <w:rFonts w:ascii="Times New Roman" w:eastAsia="Times New Roman" w:hAnsi="Times New Roman" w:cs="Times New Roman"/>
          <w:sz w:val="28"/>
          <w:szCs w:val="28"/>
          <w:lang w:val="uk-UA" w:eastAsia="ru-RU"/>
        </w:rPr>
        <w:t>].</w:t>
      </w:r>
    </w:p>
    <w:p w14:paraId="32033980" w14:textId="0CACE633" w:rsidR="0093397F" w:rsidRPr="00DC1E49" w:rsidRDefault="00FD5681" w:rsidP="003E63AA">
      <w:p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Українські</w:t>
      </w:r>
      <w:r w:rsidR="007F17E3" w:rsidRPr="007F17E3">
        <w:rPr>
          <w:rFonts w:ascii="Times New Roman" w:eastAsia="Times New Roman" w:hAnsi="Times New Roman" w:cs="Times New Roman"/>
          <w:sz w:val="28"/>
          <w:szCs w:val="28"/>
          <w:lang w:val="uk-UA" w:eastAsia="ru-RU"/>
        </w:rPr>
        <w:t xml:space="preserve"> страхові компанії</w:t>
      </w:r>
      <w:r>
        <w:rPr>
          <w:rFonts w:ascii="Times New Roman" w:eastAsia="Times New Roman" w:hAnsi="Times New Roman" w:cs="Times New Roman"/>
          <w:sz w:val="28"/>
          <w:szCs w:val="28"/>
          <w:lang w:val="uk-UA" w:eastAsia="ru-RU"/>
        </w:rPr>
        <w:t>, через нестабільність середовища для проведення інвестиційної діяльності,</w:t>
      </w:r>
      <w:r w:rsidR="007F17E3" w:rsidRPr="007F17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 впевнені у</w:t>
      </w:r>
      <w:r w:rsidR="007F17E3" w:rsidRPr="007F17E3">
        <w:rPr>
          <w:rFonts w:ascii="Times New Roman" w:eastAsia="Times New Roman" w:hAnsi="Times New Roman" w:cs="Times New Roman"/>
          <w:sz w:val="28"/>
          <w:szCs w:val="28"/>
          <w:lang w:val="uk-UA" w:eastAsia="ru-RU"/>
        </w:rPr>
        <w:t xml:space="preserve"> потенціал</w:t>
      </w:r>
      <w:r>
        <w:rPr>
          <w:rFonts w:ascii="Times New Roman" w:eastAsia="Times New Roman" w:hAnsi="Times New Roman" w:cs="Times New Roman"/>
          <w:sz w:val="28"/>
          <w:szCs w:val="28"/>
          <w:lang w:val="uk-UA" w:eastAsia="ru-RU"/>
        </w:rPr>
        <w:t>у власного успіху, що зумовлює сповільнений розвиток страхового сектору, х</w:t>
      </w:r>
      <w:r w:rsidR="007F17E3" w:rsidRPr="007F17E3">
        <w:rPr>
          <w:rFonts w:ascii="Times New Roman" w:eastAsia="Times New Roman" w:hAnsi="Times New Roman" w:cs="Times New Roman"/>
          <w:sz w:val="28"/>
          <w:szCs w:val="28"/>
          <w:lang w:val="uk-UA" w:eastAsia="ru-RU"/>
        </w:rPr>
        <w:t xml:space="preserve">оча </w:t>
      </w:r>
      <w:r>
        <w:rPr>
          <w:rFonts w:ascii="Times New Roman" w:eastAsia="Times New Roman" w:hAnsi="Times New Roman" w:cs="Times New Roman"/>
          <w:sz w:val="28"/>
          <w:szCs w:val="28"/>
          <w:lang w:val="uk-UA" w:eastAsia="ru-RU"/>
        </w:rPr>
        <w:t>він</w:t>
      </w:r>
      <w:r w:rsidR="007F17E3" w:rsidRPr="007F17E3">
        <w:rPr>
          <w:rFonts w:ascii="Times New Roman" w:eastAsia="Times New Roman" w:hAnsi="Times New Roman" w:cs="Times New Roman"/>
          <w:sz w:val="28"/>
          <w:szCs w:val="28"/>
          <w:lang w:val="uk-UA" w:eastAsia="ru-RU"/>
        </w:rPr>
        <w:t xml:space="preserve"> має найвищу капіталізацію серед небанківських фінансових компаній</w:t>
      </w:r>
      <w:r>
        <w:rPr>
          <w:rFonts w:ascii="Times New Roman" w:eastAsia="Times New Roman" w:hAnsi="Times New Roman" w:cs="Times New Roman"/>
          <w:sz w:val="28"/>
          <w:szCs w:val="28"/>
          <w:lang w:val="uk-UA" w:eastAsia="ru-RU"/>
        </w:rPr>
        <w:t xml:space="preserve">. </w:t>
      </w:r>
      <w:r w:rsidR="007F17E3" w:rsidRPr="007F17E3">
        <w:rPr>
          <w:rFonts w:ascii="Times New Roman" w:eastAsia="Times New Roman" w:hAnsi="Times New Roman" w:cs="Times New Roman"/>
          <w:sz w:val="28"/>
          <w:szCs w:val="28"/>
          <w:lang w:val="uk-UA" w:eastAsia="ru-RU"/>
        </w:rPr>
        <w:t>Згідно із загальним планом розвитку фінансового сектору України, метою є збереження цього рівня до кінця 2025 року. Рівень проникнення страхування в Україні є низьким (в середньому близько 2% за останні 10 років) і, за оцінками, становить 8-12% [</w:t>
      </w:r>
      <w:r w:rsidR="007B2F13" w:rsidRPr="007B2F13">
        <w:rPr>
          <w:rFonts w:ascii="Times New Roman" w:eastAsia="Times New Roman" w:hAnsi="Times New Roman" w:cs="Times New Roman"/>
          <w:sz w:val="28"/>
          <w:szCs w:val="28"/>
          <w:lang w:eastAsia="ru-RU"/>
        </w:rPr>
        <w:t>3</w:t>
      </w:r>
      <w:r w:rsidR="007F17E3" w:rsidRPr="007F17E3">
        <w:rPr>
          <w:rFonts w:ascii="Times New Roman" w:eastAsia="Times New Roman" w:hAnsi="Times New Roman" w:cs="Times New Roman"/>
          <w:sz w:val="28"/>
          <w:szCs w:val="28"/>
          <w:lang w:val="uk-UA" w:eastAsia="ru-RU"/>
        </w:rPr>
        <w:t>]. Таким чином, найважливішими напрямками для підвищення рівня проникнення страхування в Україні є наступні</w:t>
      </w:r>
      <w:r w:rsidR="00A56C65" w:rsidRPr="00DC1E49">
        <w:rPr>
          <w:rFonts w:ascii="Times New Roman" w:eastAsia="Times New Roman" w:hAnsi="Times New Roman" w:cs="Times New Roman"/>
          <w:sz w:val="28"/>
          <w:szCs w:val="28"/>
          <w:lang w:val="uk-UA" w:eastAsia="ru-RU"/>
        </w:rPr>
        <w:t>:</w:t>
      </w:r>
    </w:p>
    <w:p w14:paraId="37480C93" w14:textId="13A46EB5" w:rsidR="004862FD" w:rsidRPr="00FD5681" w:rsidRDefault="00A56C65" w:rsidP="003E63AA">
      <w:pPr>
        <w:pStyle w:val="ad"/>
        <w:numPr>
          <w:ilvl w:val="0"/>
          <w:numId w:val="25"/>
        </w:numPr>
        <w:spacing w:before="0" w:after="0"/>
        <w:ind w:left="1066" w:right="0" w:hanging="357"/>
        <w:rPr>
          <w:rFonts w:ascii="Times New Roman" w:hAnsi="Times New Roman" w:cs="Times New Roman"/>
          <w:color w:val="000000" w:themeColor="text1"/>
          <w:sz w:val="28"/>
          <w:szCs w:val="28"/>
          <w:lang w:val="uk-UA"/>
        </w:rPr>
      </w:pPr>
      <w:r w:rsidRPr="00FD5681">
        <w:rPr>
          <w:rFonts w:ascii="Times New Roman" w:hAnsi="Times New Roman" w:cs="Times New Roman"/>
          <w:color w:val="000000" w:themeColor="text1"/>
          <w:sz w:val="28"/>
          <w:szCs w:val="28"/>
          <w:lang w:val="uk-UA"/>
        </w:rPr>
        <w:t>запровадити скоординований розвиток страхового сектору України та його окремих складових</w:t>
      </w:r>
      <w:r w:rsidR="004862FD" w:rsidRPr="00FD5681">
        <w:rPr>
          <w:rFonts w:ascii="Times New Roman" w:hAnsi="Times New Roman" w:cs="Times New Roman"/>
          <w:color w:val="000000" w:themeColor="text1"/>
          <w:sz w:val="28"/>
          <w:szCs w:val="28"/>
          <w:lang w:val="uk-UA"/>
        </w:rPr>
        <w:t>;</w:t>
      </w:r>
    </w:p>
    <w:p w14:paraId="0B49B8FE" w14:textId="08977546" w:rsidR="004862FD" w:rsidRPr="00FD5681" w:rsidRDefault="00A56C65" w:rsidP="003E63AA">
      <w:pPr>
        <w:pStyle w:val="ad"/>
        <w:numPr>
          <w:ilvl w:val="0"/>
          <w:numId w:val="25"/>
        </w:numPr>
        <w:spacing w:before="0" w:after="0"/>
        <w:ind w:left="1066" w:right="0" w:hanging="357"/>
        <w:rPr>
          <w:rFonts w:ascii="Times New Roman" w:hAnsi="Times New Roman" w:cs="Times New Roman"/>
          <w:color w:val="000000" w:themeColor="text1"/>
          <w:sz w:val="28"/>
          <w:szCs w:val="28"/>
          <w:lang w:val="uk-UA"/>
        </w:rPr>
      </w:pPr>
      <w:r w:rsidRPr="00FD5681">
        <w:rPr>
          <w:rFonts w:ascii="Times New Roman" w:hAnsi="Times New Roman" w:cs="Times New Roman"/>
          <w:color w:val="000000" w:themeColor="text1"/>
          <w:sz w:val="28"/>
          <w:szCs w:val="28"/>
          <w:lang w:val="uk-UA"/>
        </w:rPr>
        <w:t>приведення національного законодавства у відповідність до європейських стандартів</w:t>
      </w:r>
      <w:r w:rsidR="004862FD" w:rsidRPr="00FD5681">
        <w:rPr>
          <w:rFonts w:ascii="Times New Roman" w:hAnsi="Times New Roman" w:cs="Times New Roman"/>
          <w:color w:val="000000" w:themeColor="text1"/>
          <w:sz w:val="28"/>
          <w:szCs w:val="28"/>
          <w:lang w:val="uk-UA"/>
        </w:rPr>
        <w:t>;</w:t>
      </w:r>
    </w:p>
    <w:p w14:paraId="0D5F96DA" w14:textId="556919E0" w:rsidR="004862FD" w:rsidRPr="00FD5681" w:rsidRDefault="00A56C65" w:rsidP="003E63AA">
      <w:pPr>
        <w:pStyle w:val="ad"/>
        <w:numPr>
          <w:ilvl w:val="0"/>
          <w:numId w:val="25"/>
        </w:numPr>
        <w:spacing w:before="0" w:after="0"/>
        <w:ind w:left="1066" w:right="0" w:hanging="357"/>
        <w:rPr>
          <w:rFonts w:ascii="Times New Roman" w:hAnsi="Times New Roman" w:cs="Times New Roman"/>
          <w:color w:val="000000" w:themeColor="text1"/>
          <w:sz w:val="28"/>
          <w:szCs w:val="28"/>
          <w:lang w:val="uk-UA"/>
        </w:rPr>
      </w:pPr>
      <w:r w:rsidRPr="00FD5681">
        <w:rPr>
          <w:rFonts w:ascii="Times New Roman" w:hAnsi="Times New Roman" w:cs="Times New Roman"/>
          <w:color w:val="000000" w:themeColor="text1"/>
          <w:sz w:val="28"/>
          <w:szCs w:val="28"/>
          <w:lang w:val="uk-UA"/>
        </w:rPr>
        <w:t>посилення державного нагляду шляхом запровадження пруденційного нагляду за страховою діяльністю, що дозволить здійснювати комплексний контроль за внутрішніми системами управління страховиків та управління ризиками, прозорістю фінансової звітності, а також виявляти та усувати недоліки в їх діяльності на ранній стадії</w:t>
      </w:r>
      <w:r w:rsidR="004862FD" w:rsidRPr="00FD5681">
        <w:rPr>
          <w:rFonts w:ascii="Times New Roman" w:hAnsi="Times New Roman" w:cs="Times New Roman"/>
          <w:color w:val="000000" w:themeColor="text1"/>
          <w:sz w:val="28"/>
          <w:szCs w:val="28"/>
          <w:lang w:val="uk-UA"/>
        </w:rPr>
        <w:t>;</w:t>
      </w:r>
    </w:p>
    <w:p w14:paraId="47C05421" w14:textId="7C297D84" w:rsidR="004862FD" w:rsidRPr="00FD5681" w:rsidRDefault="00A56C65" w:rsidP="003E63AA">
      <w:pPr>
        <w:pStyle w:val="ad"/>
        <w:numPr>
          <w:ilvl w:val="0"/>
          <w:numId w:val="25"/>
        </w:numPr>
        <w:spacing w:before="0" w:after="0"/>
        <w:ind w:left="1066" w:right="0" w:hanging="357"/>
        <w:rPr>
          <w:rFonts w:ascii="Times New Roman" w:hAnsi="Times New Roman" w:cs="Times New Roman"/>
          <w:color w:val="000000" w:themeColor="text1"/>
          <w:sz w:val="28"/>
          <w:szCs w:val="28"/>
          <w:lang w:val="uk-UA"/>
        </w:rPr>
      </w:pPr>
      <w:r w:rsidRPr="00FD5681">
        <w:rPr>
          <w:rFonts w:ascii="Times New Roman" w:hAnsi="Times New Roman" w:cs="Times New Roman"/>
          <w:color w:val="000000" w:themeColor="text1"/>
          <w:sz w:val="28"/>
          <w:szCs w:val="28"/>
          <w:lang w:val="uk-UA"/>
        </w:rPr>
        <w:t>підвищення довіри населення до страховиків [</w:t>
      </w:r>
      <w:r w:rsidR="007B2F13" w:rsidRPr="007B2F13">
        <w:rPr>
          <w:rFonts w:ascii="Times New Roman" w:hAnsi="Times New Roman" w:cs="Times New Roman"/>
          <w:color w:val="000000" w:themeColor="text1"/>
          <w:sz w:val="28"/>
          <w:szCs w:val="28"/>
        </w:rPr>
        <w:t>53</w:t>
      </w:r>
      <w:r w:rsidRPr="00FD5681">
        <w:rPr>
          <w:rFonts w:ascii="Times New Roman" w:hAnsi="Times New Roman" w:cs="Times New Roman"/>
          <w:color w:val="000000" w:themeColor="text1"/>
          <w:sz w:val="28"/>
          <w:szCs w:val="28"/>
          <w:lang w:val="uk-UA"/>
        </w:rPr>
        <w:t>].</w:t>
      </w:r>
    </w:p>
    <w:p w14:paraId="616AEF66" w14:textId="77777777"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Комплексне вирішення основних проблем розвитку страхування в Україні матиме позитивний вплив на діяльність страховиків і, зокрема, на інвестиційний потенціал українського страхового сектору.</w:t>
      </w:r>
    </w:p>
    <w:p w14:paraId="5E6F1583" w14:textId="77317BAD" w:rsidR="009A0FDE" w:rsidRPr="009A0FDE" w:rsidRDefault="00F661E1" w:rsidP="003E63A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Експерти</w:t>
      </w:r>
      <w:r w:rsidR="009A0FDE" w:rsidRPr="009A0FDE">
        <w:rPr>
          <w:rFonts w:ascii="Times New Roman" w:hAnsi="Times New Roman" w:cs="Times New Roman"/>
          <w:color w:val="000000" w:themeColor="text1"/>
          <w:sz w:val="28"/>
          <w:szCs w:val="28"/>
          <w:lang w:val="uk-UA"/>
        </w:rPr>
        <w:t xml:space="preserve"> вважають, що політична та економічна нестабільність вкрай негативно впливає на інвестиційну активність, що посилюється загальною невизначеністю щодо призначення та ролі страхування в українському </w:t>
      </w:r>
      <w:r w:rsidR="009A0FDE" w:rsidRPr="009A0FDE">
        <w:rPr>
          <w:rFonts w:ascii="Times New Roman" w:hAnsi="Times New Roman" w:cs="Times New Roman"/>
          <w:color w:val="000000" w:themeColor="text1"/>
          <w:sz w:val="28"/>
          <w:szCs w:val="28"/>
          <w:lang w:val="uk-UA"/>
        </w:rPr>
        <w:lastRenderedPageBreak/>
        <w:t xml:space="preserve">суспільстві, неузгодженістю нормативно-правової бази страхування та корупцією в державних установах. </w:t>
      </w:r>
      <w:r w:rsidR="00EC3B6C">
        <w:rPr>
          <w:rFonts w:ascii="Times New Roman" w:hAnsi="Times New Roman" w:cs="Times New Roman"/>
          <w:color w:val="000000" w:themeColor="text1"/>
          <w:sz w:val="28"/>
          <w:szCs w:val="28"/>
          <w:lang w:val="uk-UA"/>
        </w:rPr>
        <w:t>Розвиток страхового ринку неможливий</w:t>
      </w:r>
      <w:r w:rsidR="009A0FDE" w:rsidRPr="009A0FDE">
        <w:rPr>
          <w:rFonts w:ascii="Times New Roman" w:hAnsi="Times New Roman" w:cs="Times New Roman"/>
          <w:color w:val="000000" w:themeColor="text1"/>
          <w:sz w:val="28"/>
          <w:szCs w:val="28"/>
          <w:lang w:val="uk-UA"/>
        </w:rPr>
        <w:t xml:space="preserve"> у нестабільному економічному та соціально-економічному середовищі [</w:t>
      </w:r>
      <w:r w:rsidR="007B2F13" w:rsidRPr="007B2F13">
        <w:rPr>
          <w:rFonts w:ascii="Times New Roman" w:hAnsi="Times New Roman" w:cs="Times New Roman"/>
          <w:color w:val="000000" w:themeColor="text1"/>
          <w:sz w:val="28"/>
          <w:szCs w:val="28"/>
        </w:rPr>
        <w:t>47</w:t>
      </w:r>
      <w:r w:rsidR="009A0FDE" w:rsidRPr="009A0FDE">
        <w:rPr>
          <w:rFonts w:ascii="Times New Roman" w:hAnsi="Times New Roman" w:cs="Times New Roman"/>
          <w:color w:val="000000" w:themeColor="text1"/>
          <w:sz w:val="28"/>
          <w:szCs w:val="28"/>
          <w:lang w:val="uk-UA"/>
        </w:rPr>
        <w:t>].</w:t>
      </w:r>
    </w:p>
    <w:p w14:paraId="66992D49" w14:textId="64D7E617"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Поточна ситуація зі страхуванням життя в Україні зумовлена відсутністю економічного зростання в Україні, браком коштів для інвестування у страхування життя та недовірою до страхових компаній через невдалий досвід інвестування в різні фінансові структури.</w:t>
      </w:r>
    </w:p>
    <w:p w14:paraId="1D6B3C89" w14:textId="63BBEF41"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 xml:space="preserve">Відсутність довгострокових фінансових інструментів на українському ринку, в які страхові компанії могли б інвестувати, також </w:t>
      </w:r>
      <w:r w:rsidR="00EC3B6C">
        <w:rPr>
          <w:rFonts w:ascii="Times New Roman" w:hAnsi="Times New Roman" w:cs="Times New Roman"/>
          <w:color w:val="000000" w:themeColor="text1"/>
          <w:sz w:val="28"/>
          <w:szCs w:val="28"/>
          <w:lang w:val="uk-UA"/>
        </w:rPr>
        <w:t>було визначено експертами</w:t>
      </w:r>
      <w:r w:rsidRPr="009A0FDE">
        <w:rPr>
          <w:rFonts w:ascii="Times New Roman" w:hAnsi="Times New Roman" w:cs="Times New Roman"/>
          <w:color w:val="000000" w:themeColor="text1"/>
          <w:sz w:val="28"/>
          <w:szCs w:val="28"/>
          <w:lang w:val="uk-UA"/>
        </w:rPr>
        <w:t xml:space="preserve"> як фактор, що стримує зростання страхування життя. Державні облігації, випущені Україною, поки що не є надійним фінансовим інструментом, а довгострокові інвестиції в акції</w:t>
      </w:r>
      <w:r w:rsidR="00120CBF">
        <w:rPr>
          <w:rFonts w:ascii="Times New Roman" w:hAnsi="Times New Roman" w:cs="Times New Roman"/>
          <w:color w:val="000000" w:themeColor="text1"/>
          <w:sz w:val="28"/>
          <w:szCs w:val="28"/>
          <w:lang w:val="uk-UA"/>
        </w:rPr>
        <w:t xml:space="preserve"> </w:t>
      </w:r>
      <w:r w:rsidRPr="009A0FDE">
        <w:rPr>
          <w:rFonts w:ascii="Times New Roman" w:hAnsi="Times New Roman" w:cs="Times New Roman"/>
          <w:color w:val="000000" w:themeColor="text1"/>
          <w:sz w:val="28"/>
          <w:szCs w:val="28"/>
          <w:lang w:val="uk-UA"/>
        </w:rPr>
        <w:t>є дуже ризикованими.</w:t>
      </w:r>
    </w:p>
    <w:p w14:paraId="35FE26A4" w14:textId="44D98B2F"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Страхування відіграє важливу роль у зростанні інвестицій в ринковій економіці. Страхові компанії відіграють подвійну роль</w:t>
      </w:r>
      <w:r w:rsidR="006920CE">
        <w:rPr>
          <w:rFonts w:ascii="Times New Roman" w:hAnsi="Times New Roman" w:cs="Times New Roman"/>
          <w:color w:val="000000" w:themeColor="text1"/>
          <w:sz w:val="28"/>
          <w:szCs w:val="28"/>
          <w:lang w:val="uk-UA"/>
        </w:rPr>
        <w:t>: з</w:t>
      </w:r>
      <w:r w:rsidRPr="009A0FDE">
        <w:rPr>
          <w:rFonts w:ascii="Times New Roman" w:hAnsi="Times New Roman" w:cs="Times New Roman"/>
          <w:color w:val="000000" w:themeColor="text1"/>
          <w:sz w:val="28"/>
          <w:szCs w:val="28"/>
          <w:lang w:val="uk-UA"/>
        </w:rPr>
        <w:t xml:space="preserve"> одного боку, вони виступають прямими інвесторами, а з іншого </w:t>
      </w:r>
      <w:r w:rsidR="006920CE">
        <w:rPr>
          <w:rFonts w:ascii="Times New Roman" w:hAnsi="Times New Roman" w:cs="Times New Roman"/>
          <w:color w:val="000000" w:themeColor="text1"/>
          <w:sz w:val="28"/>
          <w:szCs w:val="28"/>
          <w:lang w:val="uk-UA"/>
        </w:rPr>
        <w:t>–</w:t>
      </w:r>
      <w:r w:rsidRPr="009A0FDE">
        <w:rPr>
          <w:rFonts w:ascii="Times New Roman" w:hAnsi="Times New Roman" w:cs="Times New Roman"/>
          <w:color w:val="000000" w:themeColor="text1"/>
          <w:sz w:val="28"/>
          <w:szCs w:val="28"/>
          <w:lang w:val="uk-UA"/>
        </w:rPr>
        <w:t xml:space="preserve"> захи</w:t>
      </w:r>
      <w:r w:rsidR="00DC2A6A">
        <w:rPr>
          <w:rFonts w:ascii="Times New Roman" w:hAnsi="Times New Roman" w:cs="Times New Roman"/>
          <w:color w:val="000000" w:themeColor="text1"/>
          <w:sz w:val="28"/>
          <w:szCs w:val="28"/>
          <w:lang w:val="uk-UA"/>
        </w:rPr>
        <w:t>щають фінансові інтереси суб’</w:t>
      </w:r>
      <w:r w:rsidRPr="009A0FDE">
        <w:rPr>
          <w:rFonts w:ascii="Times New Roman" w:hAnsi="Times New Roman" w:cs="Times New Roman"/>
          <w:color w:val="000000" w:themeColor="text1"/>
          <w:sz w:val="28"/>
          <w:szCs w:val="28"/>
          <w:lang w:val="uk-UA"/>
        </w:rPr>
        <w:t>єктів господарювання від потенційних ризиків у своїй основній діяльності. Це сприяє розвитку інвестиційного ринку.</w:t>
      </w:r>
    </w:p>
    <w:p w14:paraId="721D375E" w14:textId="676949E9"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Таким чином, роль страхових компаній як постачальників капіталу визначається обсягом наявних коштів та строкам</w:t>
      </w:r>
      <w:r w:rsidR="006920CE">
        <w:rPr>
          <w:rFonts w:ascii="Times New Roman" w:hAnsi="Times New Roman" w:cs="Times New Roman"/>
          <w:color w:val="000000" w:themeColor="text1"/>
          <w:sz w:val="28"/>
          <w:szCs w:val="28"/>
          <w:lang w:val="uk-UA"/>
        </w:rPr>
        <w:t xml:space="preserve">и, на які вони доступні. Власний капітал </w:t>
      </w:r>
      <w:r w:rsidRPr="009A0FDE">
        <w:rPr>
          <w:rFonts w:ascii="Times New Roman" w:hAnsi="Times New Roman" w:cs="Times New Roman"/>
          <w:color w:val="000000" w:themeColor="text1"/>
          <w:sz w:val="28"/>
          <w:szCs w:val="28"/>
          <w:lang w:val="uk-UA"/>
        </w:rPr>
        <w:t>та резерви страховиків, які збільшуються в міру розширення їх страхового бізнесу, є основними рушіями зростання інвестиційного капіталу.</w:t>
      </w:r>
    </w:p>
    <w:p w14:paraId="65E21086" w14:textId="511A863F" w:rsidR="009A0FDE" w:rsidRP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t>Страхування вважається ключовим сектором економіки на</w:t>
      </w:r>
      <w:r w:rsidR="008B40EC">
        <w:rPr>
          <w:rFonts w:ascii="Times New Roman" w:hAnsi="Times New Roman" w:cs="Times New Roman"/>
          <w:color w:val="000000" w:themeColor="text1"/>
          <w:sz w:val="28"/>
          <w:szCs w:val="28"/>
          <w:lang w:val="uk-UA"/>
        </w:rPr>
        <w:t xml:space="preserve"> більш</w:t>
      </w:r>
      <w:r w:rsidRPr="009A0FDE">
        <w:rPr>
          <w:rFonts w:ascii="Times New Roman" w:hAnsi="Times New Roman" w:cs="Times New Roman"/>
          <w:color w:val="000000" w:themeColor="text1"/>
          <w:sz w:val="28"/>
          <w:szCs w:val="28"/>
          <w:lang w:val="uk-UA"/>
        </w:rPr>
        <w:t xml:space="preserve"> розвинених ринках, оскільки розмір резервів і тривалість їх зберігання роблять страховиків одними з найсильніших фінансових установ. Оскільки страховики все більше інвестують за кордон, деякі з них мають спеціалізовані відділи для моніторингу своїх інвестиційних портфелів</w:t>
      </w:r>
      <w:r w:rsidR="008B40EC">
        <w:rPr>
          <w:rFonts w:ascii="Times New Roman" w:hAnsi="Times New Roman" w:cs="Times New Roman"/>
          <w:color w:val="000000" w:themeColor="text1"/>
          <w:sz w:val="28"/>
          <w:szCs w:val="28"/>
          <w:lang w:val="uk-UA"/>
        </w:rPr>
        <w:t xml:space="preserve">, тому </w:t>
      </w:r>
      <w:r w:rsidRPr="009A0FDE">
        <w:rPr>
          <w:rFonts w:ascii="Times New Roman" w:hAnsi="Times New Roman" w:cs="Times New Roman"/>
          <w:color w:val="000000" w:themeColor="text1"/>
          <w:sz w:val="28"/>
          <w:szCs w:val="28"/>
          <w:lang w:val="uk-UA"/>
        </w:rPr>
        <w:t>стало важливим класифікувати страховиків як фінансових посередників, чия діяльність виходить за межі страхування.</w:t>
      </w:r>
    </w:p>
    <w:p w14:paraId="40A7E8F5" w14:textId="6AF99EB1" w:rsidR="009A0FDE" w:rsidRDefault="009A0FDE" w:rsidP="003E63AA">
      <w:pPr>
        <w:spacing w:before="0" w:after="0"/>
        <w:ind w:left="0" w:right="0" w:firstLine="709"/>
        <w:rPr>
          <w:rFonts w:ascii="Times New Roman" w:hAnsi="Times New Roman" w:cs="Times New Roman"/>
          <w:color w:val="000000" w:themeColor="text1"/>
          <w:sz w:val="28"/>
          <w:szCs w:val="28"/>
          <w:lang w:val="uk-UA"/>
        </w:rPr>
      </w:pPr>
      <w:r w:rsidRPr="009A0FDE">
        <w:rPr>
          <w:rFonts w:ascii="Times New Roman" w:hAnsi="Times New Roman" w:cs="Times New Roman"/>
          <w:color w:val="000000" w:themeColor="text1"/>
          <w:sz w:val="28"/>
          <w:szCs w:val="28"/>
          <w:lang w:val="uk-UA"/>
        </w:rPr>
        <w:lastRenderedPageBreak/>
        <w:t xml:space="preserve">Основна діяльність страхової компанії часто приносить збитки, але вони можуть бути компенсовані прибутками від інвестиційної та </w:t>
      </w:r>
      <w:r w:rsidR="00DF1011">
        <w:rPr>
          <w:rFonts w:ascii="Times New Roman" w:hAnsi="Times New Roman" w:cs="Times New Roman"/>
          <w:color w:val="000000" w:themeColor="text1"/>
          <w:sz w:val="28"/>
          <w:szCs w:val="28"/>
          <w:lang w:val="uk-UA"/>
        </w:rPr>
        <w:t xml:space="preserve">іншої </w:t>
      </w:r>
      <w:r w:rsidRPr="009A0FDE">
        <w:rPr>
          <w:rFonts w:ascii="Times New Roman" w:hAnsi="Times New Roman" w:cs="Times New Roman"/>
          <w:color w:val="000000" w:themeColor="text1"/>
          <w:sz w:val="28"/>
          <w:szCs w:val="28"/>
          <w:lang w:val="uk-UA"/>
        </w:rPr>
        <w:t>фінансової діяльності.</w:t>
      </w:r>
    </w:p>
    <w:p w14:paraId="75096E0F" w14:textId="795D159D" w:rsidR="004D7FB5" w:rsidRPr="00DC1E49" w:rsidRDefault="00A56C65" w:rsidP="003E63A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Аналіз динаміки частки чистих страхових премій у ВВП свідчить про те</w:t>
      </w:r>
      <w:r w:rsidR="00DF1011">
        <w:rPr>
          <w:rFonts w:ascii="Times New Roman" w:hAnsi="Times New Roman" w:cs="Times New Roman"/>
          <w:color w:val="000000" w:themeColor="text1"/>
          <w:sz w:val="28"/>
          <w:szCs w:val="28"/>
          <w:lang w:val="uk-UA"/>
        </w:rPr>
        <w:t>, що в Україні з кожним роком з’</w:t>
      </w:r>
      <w:r w:rsidRPr="00DC1E49">
        <w:rPr>
          <w:rFonts w:ascii="Times New Roman" w:hAnsi="Times New Roman" w:cs="Times New Roman"/>
          <w:color w:val="000000" w:themeColor="text1"/>
          <w:sz w:val="28"/>
          <w:szCs w:val="28"/>
          <w:lang w:val="uk-UA"/>
        </w:rPr>
        <w:t>являється все більш</w:t>
      </w:r>
      <w:r w:rsidR="00DF1011">
        <w:rPr>
          <w:rFonts w:ascii="Times New Roman" w:hAnsi="Times New Roman" w:cs="Times New Roman"/>
          <w:color w:val="000000" w:themeColor="text1"/>
          <w:sz w:val="28"/>
          <w:szCs w:val="28"/>
          <w:lang w:val="uk-UA"/>
        </w:rPr>
        <w:t xml:space="preserve">е перспектив для інвестування у </w:t>
      </w:r>
      <w:r w:rsidRPr="00DC1E49">
        <w:rPr>
          <w:rFonts w:ascii="Times New Roman" w:hAnsi="Times New Roman" w:cs="Times New Roman"/>
          <w:color w:val="000000" w:themeColor="text1"/>
          <w:sz w:val="28"/>
          <w:szCs w:val="28"/>
          <w:lang w:val="uk-UA"/>
        </w:rPr>
        <w:t>страхування. Страхові компанії стають важливими інституційними інвесторами в міру зростання ринку.</w:t>
      </w:r>
      <w:r w:rsidR="004D7FB5" w:rsidRPr="00DC1E49">
        <w:rPr>
          <w:rFonts w:ascii="Times New Roman" w:hAnsi="Times New Roman" w:cs="Times New Roman"/>
          <w:color w:val="000000" w:themeColor="text1"/>
          <w:sz w:val="28"/>
          <w:szCs w:val="28"/>
          <w:lang w:val="uk-UA"/>
        </w:rPr>
        <w:br w:type="page"/>
      </w:r>
    </w:p>
    <w:p w14:paraId="59C1D5A3" w14:textId="30454370" w:rsidR="00D13D61" w:rsidRDefault="00163963" w:rsidP="00D87553">
      <w:pPr>
        <w:pStyle w:val="10"/>
        <w:spacing w:before="0"/>
        <w:ind w:left="0" w:right="0"/>
        <w:jc w:val="center"/>
        <w:rPr>
          <w:rFonts w:ascii="Times New Roman" w:hAnsi="Times New Roman" w:cs="Times New Roman"/>
          <w:b/>
          <w:color w:val="000000" w:themeColor="text1"/>
          <w:sz w:val="28"/>
          <w:szCs w:val="36"/>
          <w:lang w:val="uk-UA"/>
        </w:rPr>
      </w:pPr>
      <w:bookmarkStart w:id="10" w:name="_Toc138006999"/>
      <w:r w:rsidRPr="00DB2F8E">
        <w:rPr>
          <w:rFonts w:ascii="Times New Roman" w:hAnsi="Times New Roman" w:cs="Times New Roman"/>
          <w:b/>
          <w:color w:val="000000" w:themeColor="text1"/>
          <w:sz w:val="28"/>
          <w:szCs w:val="36"/>
          <w:lang w:val="uk-UA"/>
        </w:rPr>
        <w:lastRenderedPageBreak/>
        <w:t>РОЗДІЛ</w:t>
      </w:r>
      <w:r w:rsidR="00183329" w:rsidRPr="00DB2F8E">
        <w:rPr>
          <w:rFonts w:ascii="Times New Roman" w:hAnsi="Times New Roman" w:cs="Times New Roman"/>
          <w:b/>
          <w:color w:val="000000" w:themeColor="text1"/>
          <w:sz w:val="28"/>
          <w:szCs w:val="36"/>
          <w:lang w:val="uk-UA"/>
        </w:rPr>
        <w:t xml:space="preserve"> </w:t>
      </w:r>
      <w:r w:rsidRPr="00DB2F8E">
        <w:rPr>
          <w:rFonts w:ascii="Times New Roman" w:hAnsi="Times New Roman" w:cs="Times New Roman"/>
          <w:b/>
          <w:color w:val="000000" w:themeColor="text1"/>
          <w:sz w:val="28"/>
          <w:szCs w:val="36"/>
          <w:lang w:val="uk-UA"/>
        </w:rPr>
        <w:t>ІІ.</w:t>
      </w:r>
      <w:r w:rsidR="00183329" w:rsidRPr="00DB2F8E">
        <w:rPr>
          <w:rFonts w:ascii="Times New Roman" w:hAnsi="Times New Roman" w:cs="Times New Roman"/>
          <w:b/>
          <w:color w:val="000000" w:themeColor="text1"/>
          <w:sz w:val="28"/>
          <w:szCs w:val="36"/>
          <w:lang w:val="uk-UA"/>
        </w:rPr>
        <w:t xml:space="preserve"> </w:t>
      </w:r>
      <w:r w:rsidR="00077964" w:rsidRPr="00077964">
        <w:rPr>
          <w:rFonts w:ascii="Times New Roman" w:hAnsi="Times New Roman" w:cs="Times New Roman"/>
          <w:b/>
          <w:color w:val="000000" w:themeColor="text1"/>
          <w:sz w:val="28"/>
          <w:szCs w:val="36"/>
          <w:lang w:val="uk-UA"/>
        </w:rPr>
        <w:t>А</w:t>
      </w:r>
      <w:r w:rsidR="00077964">
        <w:rPr>
          <w:rFonts w:ascii="Times New Roman" w:hAnsi="Times New Roman" w:cs="Times New Roman"/>
          <w:b/>
          <w:color w:val="000000" w:themeColor="text1"/>
          <w:sz w:val="28"/>
          <w:szCs w:val="36"/>
          <w:lang w:val="uk-UA"/>
        </w:rPr>
        <w:t>НАЛІЗ</w:t>
      </w:r>
      <w:r w:rsidR="00077964" w:rsidRPr="00077964">
        <w:rPr>
          <w:rFonts w:ascii="Times New Roman" w:hAnsi="Times New Roman" w:cs="Times New Roman"/>
          <w:b/>
          <w:color w:val="000000" w:themeColor="text1"/>
          <w:sz w:val="28"/>
          <w:szCs w:val="36"/>
          <w:lang w:val="uk-UA"/>
        </w:rPr>
        <w:t xml:space="preserve"> </w:t>
      </w:r>
      <w:r w:rsidR="00077964">
        <w:rPr>
          <w:rFonts w:ascii="Times New Roman" w:hAnsi="Times New Roman" w:cs="Times New Roman"/>
          <w:b/>
          <w:color w:val="000000" w:themeColor="text1"/>
          <w:sz w:val="28"/>
          <w:szCs w:val="36"/>
          <w:lang w:val="uk-UA"/>
        </w:rPr>
        <w:t>ФІНАНСОВОГО</w:t>
      </w:r>
      <w:r w:rsidR="00077964" w:rsidRPr="00077964">
        <w:rPr>
          <w:rFonts w:ascii="Times New Roman" w:hAnsi="Times New Roman" w:cs="Times New Roman"/>
          <w:b/>
          <w:color w:val="000000" w:themeColor="text1"/>
          <w:sz w:val="28"/>
          <w:szCs w:val="36"/>
          <w:lang w:val="uk-UA"/>
        </w:rPr>
        <w:t xml:space="preserve"> </w:t>
      </w:r>
      <w:r w:rsidR="00077964">
        <w:rPr>
          <w:rFonts w:ascii="Times New Roman" w:hAnsi="Times New Roman" w:cs="Times New Roman"/>
          <w:b/>
          <w:color w:val="000000" w:themeColor="text1"/>
          <w:sz w:val="28"/>
          <w:szCs w:val="36"/>
          <w:lang w:val="uk-UA"/>
        </w:rPr>
        <w:t>ПОТЕНЦІАЛУ</w:t>
      </w:r>
      <w:r w:rsidR="00077964" w:rsidRPr="00077964">
        <w:rPr>
          <w:rFonts w:ascii="Times New Roman" w:hAnsi="Times New Roman" w:cs="Times New Roman"/>
          <w:b/>
          <w:color w:val="000000" w:themeColor="text1"/>
          <w:sz w:val="28"/>
          <w:szCs w:val="36"/>
          <w:lang w:val="uk-UA"/>
        </w:rPr>
        <w:t xml:space="preserve"> </w:t>
      </w:r>
      <w:r w:rsidR="007C12F7">
        <w:rPr>
          <w:rFonts w:ascii="Times New Roman" w:hAnsi="Times New Roman" w:cs="Times New Roman"/>
          <w:b/>
          <w:color w:val="000000" w:themeColor="text1"/>
          <w:sz w:val="28"/>
          <w:szCs w:val="36"/>
          <w:lang w:val="uk-UA"/>
        </w:rPr>
        <w:t xml:space="preserve">ІНВЕСТИЦІЙНОЇ ДІЯЛЬНОСТІ </w:t>
      </w:r>
      <w:r w:rsidR="00077964">
        <w:rPr>
          <w:rFonts w:ascii="Times New Roman" w:hAnsi="Times New Roman" w:cs="Times New Roman"/>
          <w:b/>
          <w:color w:val="000000" w:themeColor="text1"/>
          <w:sz w:val="28"/>
          <w:szCs w:val="36"/>
          <w:lang w:val="uk-UA"/>
        </w:rPr>
        <w:t>СТРАХОВИХ КОМПАНІЙ</w:t>
      </w:r>
      <w:r w:rsidR="00077964" w:rsidRPr="00077964">
        <w:rPr>
          <w:rFonts w:ascii="Times New Roman" w:hAnsi="Times New Roman" w:cs="Times New Roman"/>
          <w:b/>
          <w:color w:val="000000" w:themeColor="text1"/>
          <w:sz w:val="28"/>
          <w:szCs w:val="36"/>
          <w:lang w:val="uk-UA"/>
        </w:rPr>
        <w:t xml:space="preserve"> </w:t>
      </w:r>
      <w:bookmarkEnd w:id="10"/>
    </w:p>
    <w:p w14:paraId="7D001CFC" w14:textId="77777777" w:rsidR="00A7023B" w:rsidRPr="00D87553" w:rsidRDefault="00A7023B" w:rsidP="00D87553">
      <w:pPr>
        <w:spacing w:before="0" w:after="0"/>
        <w:ind w:left="0" w:right="0" w:firstLine="709"/>
        <w:rPr>
          <w:rFonts w:ascii="Times New Roman" w:hAnsi="Times New Roman" w:cs="Times New Roman"/>
          <w:sz w:val="28"/>
          <w:szCs w:val="28"/>
          <w:lang w:val="uk-UA"/>
        </w:rPr>
      </w:pPr>
    </w:p>
    <w:p w14:paraId="24F59965" w14:textId="43AAFE66" w:rsidR="00163963" w:rsidRDefault="00163963" w:rsidP="00D87553">
      <w:pPr>
        <w:pStyle w:val="2"/>
        <w:spacing w:before="0"/>
        <w:ind w:left="0" w:right="0" w:firstLine="709"/>
        <w:rPr>
          <w:rFonts w:ascii="Times New Roman" w:hAnsi="Times New Roman" w:cs="Times New Roman"/>
          <w:b/>
          <w:color w:val="000000" w:themeColor="text1"/>
          <w:sz w:val="28"/>
          <w:szCs w:val="32"/>
          <w:lang w:val="uk-UA"/>
        </w:rPr>
      </w:pPr>
      <w:bookmarkStart w:id="11" w:name="_Toc138007000"/>
      <w:r w:rsidRPr="00732034">
        <w:rPr>
          <w:rFonts w:ascii="Times New Roman" w:hAnsi="Times New Roman" w:cs="Times New Roman"/>
          <w:b/>
          <w:color w:val="000000" w:themeColor="text1"/>
          <w:sz w:val="28"/>
          <w:szCs w:val="32"/>
          <w:lang w:val="uk-UA"/>
        </w:rPr>
        <w:t>2.1.</w:t>
      </w:r>
      <w:r w:rsidR="00183329" w:rsidRPr="00732034">
        <w:rPr>
          <w:rFonts w:ascii="Times New Roman" w:hAnsi="Times New Roman" w:cs="Times New Roman"/>
          <w:b/>
          <w:color w:val="000000" w:themeColor="text1"/>
          <w:sz w:val="28"/>
          <w:szCs w:val="32"/>
          <w:lang w:val="uk-UA"/>
        </w:rPr>
        <w:t xml:space="preserve"> </w:t>
      </w:r>
      <w:r w:rsidR="00A7023B" w:rsidRPr="00732034">
        <w:rPr>
          <w:rFonts w:ascii="Times New Roman" w:hAnsi="Times New Roman" w:cs="Times New Roman"/>
          <w:b/>
          <w:color w:val="000000" w:themeColor="text1"/>
          <w:sz w:val="28"/>
          <w:szCs w:val="32"/>
          <w:lang w:val="uk-UA"/>
        </w:rPr>
        <w:t xml:space="preserve">Особливості формування фінансового потенціалу інвестиційної діяльності страхових компаній в Україні </w:t>
      </w:r>
      <w:bookmarkEnd w:id="11"/>
    </w:p>
    <w:p w14:paraId="5078B3DA" w14:textId="77777777" w:rsidR="006738AE" w:rsidRPr="00D87553" w:rsidRDefault="006738AE" w:rsidP="00D87553">
      <w:pPr>
        <w:spacing w:before="0" w:after="0"/>
        <w:ind w:left="0" w:right="0" w:firstLine="709"/>
        <w:rPr>
          <w:rFonts w:ascii="Times New Roman" w:hAnsi="Times New Roman" w:cs="Times New Roman"/>
          <w:sz w:val="28"/>
          <w:szCs w:val="28"/>
        </w:rPr>
      </w:pPr>
    </w:p>
    <w:p w14:paraId="20B77E48" w14:textId="27B57B79" w:rsidR="00345C5A" w:rsidRDefault="001F0D17" w:rsidP="00D87553">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Фінансовий потенціал страхового ринку має власну специфіку діяльності, пріоритети та тенденції розвитку. Згідно з даними НБУ [</w:t>
      </w:r>
      <w:r w:rsidR="007B2F13" w:rsidRPr="00C826A4">
        <w:rPr>
          <w:rFonts w:ascii="Times New Roman" w:hAnsi="Times New Roman" w:cs="Times New Roman"/>
          <w:color w:val="000000" w:themeColor="text1"/>
          <w:sz w:val="28"/>
          <w:szCs w:val="28"/>
        </w:rPr>
        <w:t>28</w:t>
      </w:r>
      <w:r w:rsidRPr="00DC1E49">
        <w:rPr>
          <w:rFonts w:ascii="Times New Roman" w:hAnsi="Times New Roman" w:cs="Times New Roman"/>
          <w:color w:val="000000" w:themeColor="text1"/>
          <w:sz w:val="28"/>
          <w:szCs w:val="28"/>
          <w:lang w:val="uk-UA"/>
        </w:rPr>
        <w:t>] (</w:t>
      </w:r>
      <w:r w:rsidR="004F75EC">
        <w:rPr>
          <w:rFonts w:ascii="Times New Roman" w:hAnsi="Times New Roman" w:cs="Times New Roman"/>
          <w:color w:val="000000" w:themeColor="text1"/>
          <w:sz w:val="28"/>
          <w:szCs w:val="28"/>
          <w:lang w:val="uk-UA"/>
        </w:rPr>
        <w:t xml:space="preserve">дод. </w:t>
      </w:r>
      <w:r w:rsidRPr="00DC1E49">
        <w:rPr>
          <w:rFonts w:ascii="Times New Roman" w:hAnsi="Times New Roman" w:cs="Times New Roman"/>
          <w:color w:val="000000" w:themeColor="text1"/>
          <w:sz w:val="28"/>
          <w:szCs w:val="28"/>
          <w:lang w:val="uk-UA"/>
        </w:rPr>
        <w:t>А) кількість страхових компан</w:t>
      </w:r>
      <w:r w:rsidR="00A179C3">
        <w:rPr>
          <w:rFonts w:ascii="Times New Roman" w:hAnsi="Times New Roman" w:cs="Times New Roman"/>
          <w:color w:val="000000" w:themeColor="text1"/>
          <w:sz w:val="28"/>
          <w:szCs w:val="28"/>
          <w:lang w:val="uk-UA"/>
        </w:rPr>
        <w:t>ій (СК) станом на І квартал 202</w:t>
      </w:r>
      <w:r w:rsidR="00A179C3" w:rsidRPr="00A179C3">
        <w:rPr>
          <w:rFonts w:ascii="Times New Roman" w:hAnsi="Times New Roman" w:cs="Times New Roman"/>
          <w:color w:val="000000" w:themeColor="text1"/>
          <w:sz w:val="28"/>
          <w:szCs w:val="28"/>
        </w:rPr>
        <w:t>2</w:t>
      </w:r>
      <w:r w:rsidR="00A179C3">
        <w:rPr>
          <w:rFonts w:ascii="Times New Roman" w:hAnsi="Times New Roman" w:cs="Times New Roman"/>
          <w:color w:val="000000" w:themeColor="text1"/>
          <w:sz w:val="28"/>
          <w:szCs w:val="28"/>
          <w:lang w:val="uk-UA"/>
        </w:rPr>
        <w:t xml:space="preserve"> р. становила 1</w:t>
      </w:r>
      <w:r w:rsidR="00A179C3" w:rsidRPr="00A179C3">
        <w:rPr>
          <w:rFonts w:ascii="Times New Roman" w:hAnsi="Times New Roman" w:cs="Times New Roman"/>
          <w:color w:val="000000" w:themeColor="text1"/>
          <w:sz w:val="28"/>
          <w:szCs w:val="28"/>
        </w:rPr>
        <w:t>45</w:t>
      </w:r>
      <w:r w:rsidR="00A179C3">
        <w:rPr>
          <w:rFonts w:ascii="Times New Roman" w:hAnsi="Times New Roman" w:cs="Times New Roman"/>
          <w:color w:val="000000" w:themeColor="text1"/>
          <w:sz w:val="28"/>
          <w:szCs w:val="28"/>
          <w:lang w:val="uk-UA"/>
        </w:rPr>
        <w:t>, з яких 13</w:t>
      </w:r>
      <w:r w:rsidRPr="00DC1E49">
        <w:rPr>
          <w:rFonts w:ascii="Times New Roman" w:hAnsi="Times New Roman" w:cs="Times New Roman"/>
          <w:color w:val="000000" w:themeColor="text1"/>
          <w:sz w:val="28"/>
          <w:szCs w:val="28"/>
          <w:lang w:val="uk-UA"/>
        </w:rPr>
        <w:t xml:space="preserve"> складають СК зі страхування життя</w:t>
      </w:r>
      <w:r>
        <w:rPr>
          <w:rFonts w:ascii="Times New Roman" w:hAnsi="Times New Roman" w:cs="Times New Roman"/>
          <w:color w:val="000000" w:themeColor="text1"/>
          <w:sz w:val="28"/>
          <w:szCs w:val="28"/>
          <w:lang w:val="uk-UA"/>
        </w:rPr>
        <w:t xml:space="preserve">, </w:t>
      </w:r>
      <w:r w:rsidRPr="00DC1E49">
        <w:rPr>
          <w:rFonts w:ascii="Times New Roman" w:hAnsi="Times New Roman" w:cs="Times New Roman"/>
          <w:color w:val="000000" w:themeColor="text1"/>
          <w:sz w:val="28"/>
          <w:szCs w:val="28"/>
          <w:lang w:val="uk-UA"/>
        </w:rPr>
        <w:t xml:space="preserve">а 110 – СК, що здійснювали види </w:t>
      </w:r>
      <w:r>
        <w:rPr>
          <w:rFonts w:ascii="Times New Roman" w:hAnsi="Times New Roman" w:cs="Times New Roman"/>
          <w:color w:val="000000" w:themeColor="text1"/>
          <w:sz w:val="28"/>
          <w:szCs w:val="28"/>
          <w:lang w:val="uk-UA"/>
        </w:rPr>
        <w:t>ризикового страхування.</w:t>
      </w:r>
      <w:r w:rsidR="00A179C3">
        <w:rPr>
          <w:rFonts w:ascii="Times New Roman" w:hAnsi="Times New Roman" w:cs="Times New Roman"/>
          <w:color w:val="000000" w:themeColor="text1"/>
          <w:sz w:val="28"/>
          <w:szCs w:val="28"/>
          <w:lang w:val="uk-UA"/>
        </w:rPr>
        <w:t xml:space="preserve"> За 2022 р. порівняно з 202</w:t>
      </w:r>
      <w:r w:rsidR="00A179C3" w:rsidRPr="00A179C3">
        <w:rPr>
          <w:rFonts w:ascii="Times New Roman" w:hAnsi="Times New Roman" w:cs="Times New Roman"/>
          <w:color w:val="000000" w:themeColor="text1"/>
          <w:sz w:val="28"/>
          <w:szCs w:val="28"/>
        </w:rPr>
        <w:t>1</w:t>
      </w:r>
      <w:r w:rsidR="00A179C3">
        <w:rPr>
          <w:rFonts w:ascii="Times New Roman" w:hAnsi="Times New Roman" w:cs="Times New Roman"/>
          <w:color w:val="000000" w:themeColor="text1"/>
          <w:sz w:val="28"/>
          <w:szCs w:val="28"/>
          <w:lang w:val="uk-UA"/>
        </w:rPr>
        <w:t xml:space="preserve"> р. (</w:t>
      </w:r>
      <w:r w:rsidR="00A179C3" w:rsidRPr="00A179C3">
        <w:rPr>
          <w:rFonts w:ascii="Times New Roman" w:hAnsi="Times New Roman" w:cs="Times New Roman"/>
          <w:color w:val="000000" w:themeColor="text1"/>
          <w:sz w:val="28"/>
          <w:szCs w:val="28"/>
        </w:rPr>
        <w:t>1</w:t>
      </w:r>
      <w:r w:rsidR="00A179C3">
        <w:rPr>
          <w:rFonts w:ascii="Times New Roman" w:hAnsi="Times New Roman" w:cs="Times New Roman"/>
          <w:color w:val="000000" w:themeColor="text1"/>
          <w:sz w:val="28"/>
          <w:szCs w:val="28"/>
          <w:lang w:val="uk-UA"/>
        </w:rPr>
        <w:t>45</w:t>
      </w:r>
      <w:r w:rsidRPr="00DC1E49">
        <w:rPr>
          <w:rFonts w:ascii="Times New Roman" w:hAnsi="Times New Roman" w:cs="Times New Roman"/>
          <w:color w:val="000000" w:themeColor="text1"/>
          <w:sz w:val="28"/>
          <w:szCs w:val="28"/>
          <w:lang w:val="uk-UA"/>
        </w:rPr>
        <w:t xml:space="preserve"> СК станом на 22.11.2022) кількість стр</w:t>
      </w:r>
      <w:r w:rsidR="00A179C3">
        <w:rPr>
          <w:rFonts w:ascii="Times New Roman" w:hAnsi="Times New Roman" w:cs="Times New Roman"/>
          <w:color w:val="000000" w:themeColor="text1"/>
          <w:sz w:val="28"/>
          <w:szCs w:val="28"/>
          <w:lang w:val="uk-UA"/>
        </w:rPr>
        <w:t>ахових компаній зменшилась на 63 СК, з яких тільки сім</w:t>
      </w:r>
      <w:r w:rsidRPr="00DC1E49">
        <w:rPr>
          <w:rFonts w:ascii="Times New Roman" w:hAnsi="Times New Roman" w:cs="Times New Roman"/>
          <w:color w:val="000000" w:themeColor="text1"/>
          <w:sz w:val="28"/>
          <w:szCs w:val="28"/>
          <w:lang w:val="uk-UA"/>
        </w:rPr>
        <w:t xml:space="preserve"> – СК зі страхування життя. У таблиці </w:t>
      </w:r>
      <w:r w:rsidR="00B8693A">
        <w:rPr>
          <w:rFonts w:ascii="Times New Roman" w:hAnsi="Times New Roman" w:cs="Times New Roman"/>
          <w:color w:val="000000" w:themeColor="text1"/>
          <w:sz w:val="28"/>
          <w:szCs w:val="28"/>
          <w:lang w:val="uk-UA"/>
        </w:rPr>
        <w:t>2</w:t>
      </w:r>
      <w:r w:rsidRPr="00DC1E49">
        <w:rPr>
          <w:rFonts w:ascii="Times New Roman" w:hAnsi="Times New Roman" w:cs="Times New Roman"/>
          <w:color w:val="000000" w:themeColor="text1"/>
          <w:sz w:val="28"/>
          <w:szCs w:val="28"/>
          <w:lang w:val="uk-UA"/>
        </w:rPr>
        <w:t>.1 показана тенденція зменшення страхових компаній за статистикою НБУ (починаючи з 2020 року).</w:t>
      </w:r>
    </w:p>
    <w:p w14:paraId="6A7B387A" w14:textId="1902F326" w:rsidR="001F0D17" w:rsidRPr="00DC1E49" w:rsidRDefault="00345C5A" w:rsidP="00D875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2</w:t>
      </w:r>
      <w:r w:rsidRPr="00DC1E49">
        <w:rPr>
          <w:rFonts w:ascii="Times New Roman" w:hAnsi="Times New Roman" w:cs="Times New Roman"/>
          <w:color w:val="000000" w:themeColor="text1"/>
          <w:sz w:val="28"/>
          <w:szCs w:val="28"/>
          <w:lang w:val="uk-UA"/>
        </w:rPr>
        <w:t>.1. Статистичні показники кількості зареєстрованих страхових компаній (за даними НБУ).</w:t>
      </w:r>
    </w:p>
    <w:tbl>
      <w:tblPr>
        <w:tblW w:w="14587" w:type="dxa"/>
        <w:tblInd w:w="-5" w:type="dxa"/>
        <w:tblLayout w:type="fixed"/>
        <w:tblLook w:val="04A0" w:firstRow="1" w:lastRow="0" w:firstColumn="1" w:lastColumn="0" w:noHBand="0" w:noVBand="1"/>
      </w:tblPr>
      <w:tblGrid>
        <w:gridCol w:w="851"/>
        <w:gridCol w:w="2977"/>
        <w:gridCol w:w="1937"/>
        <w:gridCol w:w="1937"/>
        <w:gridCol w:w="1937"/>
        <w:gridCol w:w="4948"/>
      </w:tblGrid>
      <w:tr w:rsidR="001F0D17" w:rsidRPr="00DC1E49" w14:paraId="681B6108" w14:textId="77777777" w:rsidTr="00D0070B">
        <w:trPr>
          <w:trHeight w:val="375"/>
        </w:trPr>
        <w:tc>
          <w:tcPr>
            <w:tcW w:w="851" w:type="dxa"/>
            <w:vMerge w:val="restart"/>
            <w:tcBorders>
              <w:top w:val="single" w:sz="4" w:space="0" w:color="auto"/>
              <w:left w:val="single" w:sz="4" w:space="0" w:color="auto"/>
              <w:bottom w:val="single" w:sz="4" w:space="0" w:color="808080"/>
              <w:right w:val="single" w:sz="4" w:space="0" w:color="auto"/>
            </w:tcBorders>
            <w:shd w:val="clear" w:color="auto" w:fill="auto"/>
            <w:vAlign w:val="center"/>
            <w:hideMark/>
          </w:tcPr>
          <w:p w14:paraId="143283AE"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r w:rsidRPr="00DC1E49">
              <w:rPr>
                <w:rFonts w:ascii="Times New Roman" w:eastAsia="Times New Roman" w:hAnsi="Times New Roman" w:cs="Times New Roman"/>
                <w:b/>
                <w:bCs/>
                <w:sz w:val="28"/>
                <w:szCs w:val="28"/>
                <w:lang w:val="uk-UA"/>
              </w:rPr>
              <w:t>№ з/п</w:t>
            </w:r>
          </w:p>
        </w:tc>
        <w:tc>
          <w:tcPr>
            <w:tcW w:w="2977" w:type="dxa"/>
            <w:vMerge w:val="restart"/>
            <w:tcBorders>
              <w:top w:val="single" w:sz="4" w:space="0" w:color="808080"/>
              <w:left w:val="nil"/>
              <w:bottom w:val="single" w:sz="4" w:space="0" w:color="808080"/>
              <w:right w:val="single" w:sz="4" w:space="0" w:color="808080"/>
            </w:tcBorders>
            <w:shd w:val="clear" w:color="auto" w:fill="auto"/>
            <w:vAlign w:val="center"/>
            <w:hideMark/>
          </w:tcPr>
          <w:p w14:paraId="70F25824"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r w:rsidRPr="00DC1E49">
              <w:rPr>
                <w:rFonts w:ascii="Times New Roman" w:eastAsia="Times New Roman" w:hAnsi="Times New Roman" w:cs="Times New Roman"/>
                <w:b/>
                <w:bCs/>
                <w:sz w:val="28"/>
                <w:szCs w:val="28"/>
                <w:lang w:val="uk-UA"/>
              </w:rPr>
              <w:t>Показники</w:t>
            </w:r>
          </w:p>
        </w:tc>
        <w:tc>
          <w:tcPr>
            <w:tcW w:w="58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2C442F"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r w:rsidRPr="00DC1E49">
              <w:rPr>
                <w:rFonts w:ascii="Times New Roman" w:eastAsia="Times New Roman" w:hAnsi="Times New Roman" w:cs="Times New Roman"/>
                <w:b/>
                <w:bCs/>
                <w:sz w:val="28"/>
                <w:szCs w:val="28"/>
                <w:lang w:val="uk-UA"/>
              </w:rPr>
              <w:t>Період</w:t>
            </w:r>
          </w:p>
        </w:tc>
        <w:tc>
          <w:tcPr>
            <w:tcW w:w="4948" w:type="dxa"/>
            <w:tcBorders>
              <w:top w:val="nil"/>
              <w:left w:val="nil"/>
              <w:bottom w:val="nil"/>
              <w:right w:val="nil"/>
            </w:tcBorders>
            <w:shd w:val="clear" w:color="auto" w:fill="auto"/>
            <w:noWrap/>
            <w:vAlign w:val="bottom"/>
            <w:hideMark/>
          </w:tcPr>
          <w:p w14:paraId="69407026"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p>
        </w:tc>
      </w:tr>
      <w:tr w:rsidR="001F0D17" w:rsidRPr="00DC1E49" w14:paraId="5923382C" w14:textId="77777777" w:rsidTr="00D0070B">
        <w:trPr>
          <w:gridAfter w:val="1"/>
          <w:wAfter w:w="4948" w:type="dxa"/>
          <w:trHeight w:val="810"/>
        </w:trPr>
        <w:tc>
          <w:tcPr>
            <w:tcW w:w="851" w:type="dxa"/>
            <w:vMerge/>
            <w:tcBorders>
              <w:top w:val="single" w:sz="4" w:space="0" w:color="auto"/>
              <w:left w:val="single" w:sz="4" w:space="0" w:color="auto"/>
              <w:bottom w:val="single" w:sz="4" w:space="0" w:color="808080"/>
              <w:right w:val="single" w:sz="4" w:space="0" w:color="auto"/>
            </w:tcBorders>
            <w:vAlign w:val="center"/>
            <w:hideMark/>
          </w:tcPr>
          <w:p w14:paraId="7D665A14"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p>
        </w:tc>
        <w:tc>
          <w:tcPr>
            <w:tcW w:w="2977" w:type="dxa"/>
            <w:vMerge/>
            <w:tcBorders>
              <w:top w:val="single" w:sz="4" w:space="0" w:color="808080"/>
              <w:left w:val="nil"/>
              <w:bottom w:val="single" w:sz="4" w:space="0" w:color="auto"/>
              <w:right w:val="single" w:sz="4" w:space="0" w:color="808080"/>
            </w:tcBorders>
            <w:vAlign w:val="center"/>
            <w:hideMark/>
          </w:tcPr>
          <w:p w14:paraId="5A9A99DD" w14:textId="77777777" w:rsidR="001F0D17" w:rsidRPr="00DC1E49" w:rsidRDefault="001F0D17" w:rsidP="00D87553">
            <w:pPr>
              <w:spacing w:before="0" w:after="0" w:line="240" w:lineRule="auto"/>
              <w:ind w:left="0" w:right="0"/>
              <w:jc w:val="center"/>
              <w:rPr>
                <w:rFonts w:ascii="Times New Roman" w:eastAsia="Times New Roman" w:hAnsi="Times New Roman" w:cs="Times New Roman"/>
                <w:b/>
                <w:bCs/>
                <w:sz w:val="28"/>
                <w:szCs w:val="28"/>
                <w:lang w:val="uk-UA"/>
              </w:rPr>
            </w:pPr>
          </w:p>
        </w:tc>
        <w:tc>
          <w:tcPr>
            <w:tcW w:w="1937" w:type="dxa"/>
            <w:tcBorders>
              <w:top w:val="nil"/>
              <w:left w:val="nil"/>
              <w:bottom w:val="single" w:sz="4" w:space="0" w:color="auto"/>
              <w:right w:val="single" w:sz="4" w:space="0" w:color="808080"/>
            </w:tcBorders>
            <w:shd w:val="clear" w:color="auto" w:fill="auto"/>
            <w:vAlign w:val="center"/>
            <w:hideMark/>
          </w:tcPr>
          <w:p w14:paraId="780DA300" w14:textId="408464BB" w:rsidR="001F0D17" w:rsidRPr="00DC1E49" w:rsidRDefault="007C12F7" w:rsidP="00D87553">
            <w:pPr>
              <w:spacing w:before="0" w:after="0" w:line="240" w:lineRule="auto"/>
              <w:ind w:left="0" w:right="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Початок 2020 р.</w:t>
            </w:r>
          </w:p>
        </w:tc>
        <w:tc>
          <w:tcPr>
            <w:tcW w:w="1937" w:type="dxa"/>
            <w:tcBorders>
              <w:top w:val="nil"/>
              <w:left w:val="nil"/>
              <w:bottom w:val="single" w:sz="4" w:space="0" w:color="auto"/>
              <w:right w:val="single" w:sz="4" w:space="0" w:color="808080"/>
            </w:tcBorders>
            <w:shd w:val="clear" w:color="auto" w:fill="auto"/>
            <w:vAlign w:val="center"/>
            <w:hideMark/>
          </w:tcPr>
          <w:p w14:paraId="3E333089" w14:textId="7207D111" w:rsidR="001F0D17" w:rsidRPr="00DC1E49" w:rsidRDefault="007C12F7" w:rsidP="00D87553">
            <w:pPr>
              <w:spacing w:before="0" w:after="0" w:line="240" w:lineRule="auto"/>
              <w:ind w:left="0" w:right="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Початок</w:t>
            </w:r>
            <w:r w:rsidR="001F0D17" w:rsidRPr="00DC1E49">
              <w:rPr>
                <w:rFonts w:ascii="Times New Roman" w:eastAsia="Times New Roman" w:hAnsi="Times New Roman" w:cs="Times New Roman"/>
                <w:b/>
                <w:bCs/>
                <w:sz w:val="28"/>
                <w:szCs w:val="28"/>
                <w:lang w:val="uk-UA"/>
              </w:rPr>
              <w:t xml:space="preserve"> 2021 р</w:t>
            </w:r>
            <w:r>
              <w:rPr>
                <w:rFonts w:ascii="Times New Roman" w:eastAsia="Times New Roman" w:hAnsi="Times New Roman" w:cs="Times New Roman"/>
                <w:b/>
                <w:bCs/>
                <w:sz w:val="28"/>
                <w:szCs w:val="28"/>
                <w:lang w:val="uk-UA"/>
              </w:rPr>
              <w:t>.</w:t>
            </w:r>
          </w:p>
        </w:tc>
        <w:tc>
          <w:tcPr>
            <w:tcW w:w="1937" w:type="dxa"/>
            <w:tcBorders>
              <w:top w:val="nil"/>
              <w:left w:val="nil"/>
              <w:bottom w:val="single" w:sz="4" w:space="0" w:color="auto"/>
              <w:right w:val="single" w:sz="4" w:space="0" w:color="808080"/>
            </w:tcBorders>
            <w:shd w:val="clear" w:color="auto" w:fill="auto"/>
            <w:vAlign w:val="center"/>
            <w:hideMark/>
          </w:tcPr>
          <w:p w14:paraId="4CD9C339" w14:textId="1216DEA7" w:rsidR="001F0D17" w:rsidRPr="00DC1E49" w:rsidRDefault="007C12F7" w:rsidP="00D87553">
            <w:pPr>
              <w:spacing w:before="0" w:after="0" w:line="240" w:lineRule="auto"/>
              <w:ind w:left="0" w:right="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Початок</w:t>
            </w:r>
            <w:r w:rsidR="001F0D17" w:rsidRPr="00DC1E49">
              <w:rPr>
                <w:rFonts w:ascii="Times New Roman" w:eastAsia="Times New Roman" w:hAnsi="Times New Roman" w:cs="Times New Roman"/>
                <w:b/>
                <w:bCs/>
                <w:sz w:val="28"/>
                <w:szCs w:val="28"/>
                <w:lang w:val="uk-UA"/>
              </w:rPr>
              <w:t xml:space="preserve"> 2022 р</w:t>
            </w:r>
            <w:r>
              <w:rPr>
                <w:rFonts w:ascii="Times New Roman" w:eastAsia="Times New Roman" w:hAnsi="Times New Roman" w:cs="Times New Roman"/>
                <w:b/>
                <w:bCs/>
                <w:sz w:val="28"/>
                <w:szCs w:val="28"/>
                <w:lang w:val="uk-UA"/>
              </w:rPr>
              <w:t>.</w:t>
            </w:r>
          </w:p>
        </w:tc>
      </w:tr>
      <w:tr w:rsidR="001F0D17" w:rsidRPr="00DC1E49" w14:paraId="5DBBD1F7" w14:textId="77777777" w:rsidTr="00D0070B">
        <w:trPr>
          <w:gridAfter w:val="1"/>
          <w:wAfter w:w="4948"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2EE15A"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880CB8"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Кількість зареєстрованих страхових компаній, на кінець  періоду, одиниць, із них:</w:t>
            </w:r>
          </w:p>
        </w:tc>
        <w:tc>
          <w:tcPr>
            <w:tcW w:w="1937" w:type="dxa"/>
            <w:tcBorders>
              <w:top w:val="single" w:sz="4" w:space="0" w:color="auto"/>
              <w:left w:val="single" w:sz="4" w:space="0" w:color="808080"/>
              <w:bottom w:val="single" w:sz="4" w:space="0" w:color="808080"/>
              <w:right w:val="single" w:sz="4" w:space="0" w:color="808080"/>
            </w:tcBorders>
            <w:shd w:val="clear" w:color="auto" w:fill="auto"/>
            <w:noWrap/>
            <w:vAlign w:val="center"/>
            <w:hideMark/>
          </w:tcPr>
          <w:p w14:paraId="2A5CAC36"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225</w:t>
            </w:r>
          </w:p>
        </w:tc>
        <w:tc>
          <w:tcPr>
            <w:tcW w:w="1937" w:type="dxa"/>
            <w:tcBorders>
              <w:top w:val="single" w:sz="4" w:space="0" w:color="auto"/>
              <w:left w:val="nil"/>
              <w:bottom w:val="single" w:sz="4" w:space="0" w:color="808080"/>
              <w:right w:val="single" w:sz="4" w:space="0" w:color="808080"/>
            </w:tcBorders>
            <w:shd w:val="clear" w:color="auto" w:fill="auto"/>
            <w:noWrap/>
            <w:vAlign w:val="center"/>
            <w:hideMark/>
          </w:tcPr>
          <w:p w14:paraId="40476464"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208</w:t>
            </w:r>
            <w:r>
              <w:rPr>
                <w:rFonts w:ascii="Times New Roman" w:eastAsia="Times New Roman" w:hAnsi="Times New Roman" w:cs="Times New Roman"/>
                <w:sz w:val="28"/>
                <w:szCs w:val="28"/>
                <w:lang w:val="uk-UA"/>
              </w:rPr>
              <w:t>(-17)</w:t>
            </w:r>
          </w:p>
        </w:tc>
        <w:tc>
          <w:tcPr>
            <w:tcW w:w="1937" w:type="dxa"/>
            <w:tcBorders>
              <w:top w:val="single" w:sz="4" w:space="0" w:color="auto"/>
              <w:left w:val="nil"/>
              <w:bottom w:val="single" w:sz="4" w:space="0" w:color="808080"/>
              <w:right w:val="single" w:sz="4" w:space="0" w:color="808080"/>
            </w:tcBorders>
            <w:shd w:val="clear" w:color="auto" w:fill="auto"/>
            <w:noWrap/>
            <w:vAlign w:val="center"/>
            <w:hideMark/>
          </w:tcPr>
          <w:p w14:paraId="0DE322D4"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145</w:t>
            </w:r>
            <w:r>
              <w:rPr>
                <w:rFonts w:ascii="Times New Roman" w:eastAsia="Times New Roman" w:hAnsi="Times New Roman" w:cs="Times New Roman"/>
                <w:sz w:val="28"/>
                <w:szCs w:val="28"/>
                <w:lang w:val="uk-UA"/>
              </w:rPr>
              <w:t>(-63)</w:t>
            </w:r>
          </w:p>
        </w:tc>
      </w:tr>
      <w:tr w:rsidR="001F0D17" w:rsidRPr="00DC1E49" w14:paraId="5415B578" w14:textId="77777777" w:rsidTr="00D0070B">
        <w:trPr>
          <w:gridAfter w:val="1"/>
          <w:wAfter w:w="4948" w:type="dxa"/>
          <w:trHeight w:val="10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72DE5B"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2</w:t>
            </w:r>
          </w:p>
        </w:tc>
        <w:tc>
          <w:tcPr>
            <w:tcW w:w="2977" w:type="dxa"/>
            <w:tcBorders>
              <w:top w:val="single" w:sz="4" w:space="0" w:color="808080"/>
              <w:left w:val="nil"/>
              <w:bottom w:val="single" w:sz="4" w:space="0" w:color="808080"/>
              <w:right w:val="single" w:sz="4" w:space="0" w:color="808080"/>
            </w:tcBorders>
            <w:shd w:val="clear" w:color="auto" w:fill="auto"/>
            <w:vAlign w:val="center"/>
            <w:hideMark/>
          </w:tcPr>
          <w:p w14:paraId="16C8F292"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Компанії зі страхування життя</w:t>
            </w:r>
          </w:p>
        </w:tc>
        <w:tc>
          <w:tcPr>
            <w:tcW w:w="1937" w:type="dxa"/>
            <w:tcBorders>
              <w:top w:val="nil"/>
              <w:left w:val="nil"/>
              <w:bottom w:val="single" w:sz="4" w:space="0" w:color="808080"/>
              <w:right w:val="single" w:sz="4" w:space="0" w:color="808080"/>
            </w:tcBorders>
            <w:shd w:val="clear" w:color="auto" w:fill="auto"/>
            <w:noWrap/>
            <w:vAlign w:val="center"/>
            <w:hideMark/>
          </w:tcPr>
          <w:p w14:paraId="360E96A5"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22</w:t>
            </w:r>
          </w:p>
        </w:tc>
        <w:tc>
          <w:tcPr>
            <w:tcW w:w="1937" w:type="dxa"/>
            <w:tcBorders>
              <w:top w:val="nil"/>
              <w:left w:val="nil"/>
              <w:bottom w:val="single" w:sz="4" w:space="0" w:color="808080"/>
              <w:right w:val="single" w:sz="4" w:space="0" w:color="808080"/>
            </w:tcBorders>
            <w:shd w:val="clear" w:color="auto" w:fill="auto"/>
            <w:noWrap/>
            <w:vAlign w:val="center"/>
            <w:hideMark/>
          </w:tcPr>
          <w:p w14:paraId="68B5F5FB"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w:t>
            </w:r>
          </w:p>
        </w:tc>
        <w:tc>
          <w:tcPr>
            <w:tcW w:w="1937" w:type="dxa"/>
            <w:tcBorders>
              <w:top w:val="nil"/>
              <w:left w:val="nil"/>
              <w:bottom w:val="single" w:sz="4" w:space="0" w:color="808080"/>
              <w:right w:val="single" w:sz="4" w:space="0" w:color="808080"/>
            </w:tcBorders>
            <w:shd w:val="clear" w:color="auto" w:fill="auto"/>
            <w:noWrap/>
            <w:vAlign w:val="center"/>
            <w:hideMark/>
          </w:tcPr>
          <w:p w14:paraId="27AA874F" w14:textId="77777777" w:rsidR="001F0D17" w:rsidRPr="00DC1E49" w:rsidRDefault="001F0D17" w:rsidP="00D87553">
            <w:pPr>
              <w:spacing w:before="0" w:after="0" w:line="240" w:lineRule="auto"/>
              <w:ind w:left="0" w:right="0"/>
              <w:jc w:val="center"/>
              <w:rPr>
                <w:rFonts w:ascii="Times New Roman" w:eastAsia="Times New Roman" w:hAnsi="Times New Roman" w:cs="Times New Roman"/>
                <w:sz w:val="28"/>
                <w:szCs w:val="28"/>
                <w:lang w:val="uk-UA"/>
              </w:rPr>
            </w:pPr>
            <w:r w:rsidRPr="00DC1E49">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uk-UA"/>
              </w:rPr>
              <w:t>(-7)</w:t>
            </w:r>
          </w:p>
        </w:tc>
      </w:tr>
    </w:tbl>
    <w:p w14:paraId="20082D15" w14:textId="77777777" w:rsidR="001F0D17" w:rsidRPr="00DC1E49" w:rsidRDefault="001F0D17" w:rsidP="00D87553">
      <w:pPr>
        <w:spacing w:before="0" w:after="0"/>
        <w:ind w:left="0" w:right="0" w:firstLine="709"/>
        <w:jc w:val="center"/>
        <w:rPr>
          <w:rFonts w:ascii="Times New Roman" w:hAnsi="Times New Roman" w:cs="Times New Roman"/>
          <w:color w:val="000000" w:themeColor="text1"/>
          <w:sz w:val="28"/>
          <w:szCs w:val="28"/>
          <w:lang w:val="uk-UA"/>
        </w:rPr>
      </w:pPr>
    </w:p>
    <w:p w14:paraId="32D59C9C" w14:textId="68E01C55" w:rsidR="001F0D17" w:rsidRPr="001F0D17" w:rsidRDefault="001F0D17" w:rsidP="00D875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той час, в четвертому кварталі 2022 року кількість страхових компаній скоротилася до 128, з яких 12 – страховики з життя.</w:t>
      </w:r>
    </w:p>
    <w:p w14:paraId="74B654DE" w14:textId="69E54206" w:rsidR="001F0D17" w:rsidRDefault="001F0D17" w:rsidP="00D87553">
      <w:pPr>
        <w:spacing w:before="0" w:after="0"/>
        <w:ind w:left="0" w:right="0" w:firstLine="709"/>
        <w:rPr>
          <w:rFonts w:ascii="Times New Roman" w:hAnsi="Times New Roman" w:cs="Times New Roman"/>
          <w:color w:val="000000" w:themeColor="text1"/>
          <w:sz w:val="28"/>
          <w:szCs w:val="28"/>
          <w:lang w:val="uk-UA"/>
        </w:rPr>
      </w:pPr>
      <w:r w:rsidRPr="00F07E3F">
        <w:rPr>
          <w:rFonts w:ascii="Times New Roman" w:hAnsi="Times New Roman" w:cs="Times New Roman"/>
          <w:color w:val="000000" w:themeColor="text1"/>
          <w:sz w:val="28"/>
          <w:szCs w:val="28"/>
          <w:lang w:val="uk-UA"/>
        </w:rPr>
        <w:t>Фінансовий потенціал страхового сектору є важливим елементом для розробки та впровадження нових страхових продуктів</w:t>
      </w:r>
      <w:r>
        <w:rPr>
          <w:rFonts w:ascii="Times New Roman" w:hAnsi="Times New Roman" w:cs="Times New Roman"/>
          <w:color w:val="000000" w:themeColor="text1"/>
          <w:sz w:val="28"/>
          <w:szCs w:val="28"/>
          <w:lang w:val="uk-UA"/>
        </w:rPr>
        <w:t xml:space="preserve"> компанії</w:t>
      </w:r>
      <w:r w:rsidRPr="00F07E3F">
        <w:rPr>
          <w:rFonts w:ascii="Times New Roman" w:hAnsi="Times New Roman" w:cs="Times New Roman"/>
          <w:color w:val="000000" w:themeColor="text1"/>
          <w:sz w:val="28"/>
          <w:szCs w:val="28"/>
          <w:lang w:val="uk-UA"/>
        </w:rPr>
        <w:t xml:space="preserve">. </w:t>
      </w:r>
      <w:r w:rsidRPr="00F5652A">
        <w:rPr>
          <w:rFonts w:ascii="Times New Roman" w:hAnsi="Times New Roman" w:cs="Times New Roman"/>
          <w:color w:val="000000" w:themeColor="text1"/>
          <w:sz w:val="28"/>
          <w:szCs w:val="28"/>
          <w:lang w:val="uk-UA"/>
        </w:rPr>
        <w:t xml:space="preserve">Через специфіку страхового сектору у формуванні фінансового потенціалу </w:t>
      </w:r>
      <w:r>
        <w:rPr>
          <w:rFonts w:ascii="Times New Roman" w:hAnsi="Times New Roman" w:cs="Times New Roman"/>
          <w:color w:val="000000" w:themeColor="text1"/>
          <w:sz w:val="28"/>
          <w:szCs w:val="28"/>
          <w:lang w:val="uk-UA"/>
        </w:rPr>
        <w:t xml:space="preserve">переважає саме </w:t>
      </w:r>
      <w:r>
        <w:rPr>
          <w:rFonts w:ascii="Times New Roman" w:hAnsi="Times New Roman" w:cs="Times New Roman"/>
          <w:color w:val="000000" w:themeColor="text1"/>
          <w:sz w:val="28"/>
          <w:szCs w:val="28"/>
          <w:lang w:val="uk-UA"/>
        </w:rPr>
        <w:lastRenderedPageBreak/>
        <w:t xml:space="preserve">залучений капітал, незважаючи на те, що  у його формуванні приймає участь і власний </w:t>
      </w:r>
      <w:r w:rsidRPr="00F5652A">
        <w:rPr>
          <w:rFonts w:ascii="Times New Roman" w:hAnsi="Times New Roman" w:cs="Times New Roman"/>
          <w:color w:val="000000" w:themeColor="text1"/>
          <w:sz w:val="28"/>
          <w:szCs w:val="28"/>
          <w:lang w:val="uk-UA"/>
        </w:rPr>
        <w:t>[1</w:t>
      </w:r>
      <w:r w:rsidR="007B2F13" w:rsidRPr="007B2F13">
        <w:rPr>
          <w:rFonts w:ascii="Times New Roman" w:hAnsi="Times New Roman" w:cs="Times New Roman"/>
          <w:color w:val="000000" w:themeColor="text1"/>
          <w:sz w:val="28"/>
          <w:szCs w:val="28"/>
        </w:rPr>
        <w:t>8</w:t>
      </w:r>
      <w:r w:rsidRPr="00F5652A">
        <w:rPr>
          <w:rFonts w:ascii="Times New Roman" w:hAnsi="Times New Roman" w:cs="Times New Roman"/>
          <w:color w:val="000000" w:themeColor="text1"/>
          <w:sz w:val="28"/>
          <w:szCs w:val="28"/>
          <w:lang w:val="uk-UA"/>
        </w:rPr>
        <w:t>].</w:t>
      </w:r>
    </w:p>
    <w:p w14:paraId="11E2CB7A" w14:textId="77777777" w:rsidR="001F0D17" w:rsidRDefault="001F0D17" w:rsidP="00D87553">
      <w:pPr>
        <w:spacing w:before="0" w:after="0"/>
        <w:ind w:left="0" w:right="0" w:firstLine="709"/>
        <w:rPr>
          <w:rFonts w:ascii="Times New Roman" w:hAnsi="Times New Roman" w:cs="Times New Roman"/>
          <w:color w:val="000000" w:themeColor="text1"/>
          <w:sz w:val="28"/>
          <w:szCs w:val="28"/>
          <w:lang w:val="uk-UA"/>
        </w:rPr>
      </w:pPr>
      <w:r w:rsidRPr="00F5652A">
        <w:rPr>
          <w:rFonts w:ascii="Times New Roman" w:hAnsi="Times New Roman" w:cs="Times New Roman"/>
          <w:color w:val="000000" w:themeColor="text1"/>
          <w:sz w:val="28"/>
          <w:szCs w:val="28"/>
          <w:lang w:val="uk-UA"/>
        </w:rPr>
        <w:t xml:space="preserve">Кошти, сформовані за рахунок капіталу страховиків, становлять основу страхування. Розмір власного капіталу має вирішальне значення на початку діяльності страхової компанії, особливо коли вона вперше отримує ліцензію на здійснення діяльності. </w:t>
      </w:r>
      <w:r w:rsidRPr="0060485A">
        <w:rPr>
          <w:rFonts w:ascii="Times New Roman" w:hAnsi="Times New Roman" w:cs="Times New Roman"/>
          <w:color w:val="000000" w:themeColor="text1"/>
          <w:sz w:val="28"/>
          <w:szCs w:val="28"/>
          <w:lang w:val="uk-UA"/>
        </w:rPr>
        <w:t>Якщо страховий фонд не може покрити значні збитки, власний капітал може використовуватись д</w:t>
      </w:r>
      <w:r>
        <w:rPr>
          <w:rFonts w:ascii="Times New Roman" w:hAnsi="Times New Roman" w:cs="Times New Roman"/>
          <w:color w:val="000000" w:themeColor="text1"/>
          <w:sz w:val="28"/>
          <w:szCs w:val="28"/>
          <w:lang w:val="uk-UA"/>
        </w:rPr>
        <w:t>ля забезпечення виконання зобов’</w:t>
      </w:r>
      <w:r w:rsidRPr="0060485A">
        <w:rPr>
          <w:rFonts w:ascii="Times New Roman" w:hAnsi="Times New Roman" w:cs="Times New Roman"/>
          <w:color w:val="000000" w:themeColor="text1"/>
          <w:sz w:val="28"/>
          <w:szCs w:val="28"/>
          <w:lang w:val="uk-UA"/>
        </w:rPr>
        <w:t>язань перед страхувальниками.</w:t>
      </w:r>
      <w:r>
        <w:rPr>
          <w:rFonts w:ascii="Times New Roman" w:hAnsi="Times New Roman" w:cs="Times New Roman"/>
          <w:color w:val="000000" w:themeColor="text1"/>
          <w:sz w:val="28"/>
          <w:szCs w:val="28"/>
          <w:lang w:val="uk-UA"/>
        </w:rPr>
        <w:t xml:space="preserve"> </w:t>
      </w:r>
      <w:r w:rsidRPr="0060485A">
        <w:rPr>
          <w:rFonts w:ascii="Times New Roman" w:hAnsi="Times New Roman" w:cs="Times New Roman"/>
          <w:color w:val="000000" w:themeColor="text1"/>
          <w:sz w:val="28"/>
          <w:szCs w:val="28"/>
          <w:lang w:val="uk-UA"/>
        </w:rPr>
        <w:t>Капітал, сформований страховиками, є основою страхування.</w:t>
      </w:r>
    </w:p>
    <w:p w14:paraId="44A4C07E" w14:textId="464917A2" w:rsidR="001F0D17" w:rsidRDefault="001F0D17" w:rsidP="00D87553">
      <w:pPr>
        <w:spacing w:before="0" w:after="0"/>
        <w:ind w:left="0" w:right="0" w:firstLine="709"/>
        <w:rPr>
          <w:rFonts w:ascii="Times New Roman" w:hAnsi="Times New Roman" w:cs="Times New Roman"/>
          <w:color w:val="000000" w:themeColor="text1"/>
          <w:sz w:val="28"/>
          <w:szCs w:val="28"/>
          <w:lang w:val="uk-UA"/>
        </w:rPr>
      </w:pPr>
      <w:r w:rsidRPr="0060485A">
        <w:rPr>
          <w:rFonts w:ascii="Times New Roman" w:hAnsi="Times New Roman" w:cs="Times New Roman"/>
          <w:color w:val="000000" w:themeColor="text1"/>
          <w:sz w:val="28"/>
          <w:szCs w:val="28"/>
          <w:lang w:val="uk-UA"/>
        </w:rPr>
        <w:t>Фінансовий потенціал страхового сектору є важливим ресурсом для стабільного зростання страхового сектору і забезпече</w:t>
      </w:r>
      <w:r>
        <w:rPr>
          <w:rFonts w:ascii="Times New Roman" w:hAnsi="Times New Roman" w:cs="Times New Roman"/>
          <w:color w:val="000000" w:themeColor="text1"/>
          <w:sz w:val="28"/>
          <w:szCs w:val="28"/>
          <w:lang w:val="uk-UA"/>
        </w:rPr>
        <w:t>ння адекватного виконання зобов’</w:t>
      </w:r>
      <w:r w:rsidRPr="0060485A">
        <w:rPr>
          <w:rFonts w:ascii="Times New Roman" w:hAnsi="Times New Roman" w:cs="Times New Roman"/>
          <w:color w:val="000000" w:themeColor="text1"/>
          <w:sz w:val="28"/>
          <w:szCs w:val="28"/>
          <w:lang w:val="uk-UA"/>
        </w:rPr>
        <w:t>язань страховими компаніями. Ефективне управління ризиками і розподіл капіталу є важливими елементами для успішного інвестув</w:t>
      </w:r>
      <w:r>
        <w:rPr>
          <w:rFonts w:ascii="Times New Roman" w:hAnsi="Times New Roman" w:cs="Times New Roman"/>
          <w:color w:val="000000" w:themeColor="text1"/>
          <w:sz w:val="28"/>
          <w:szCs w:val="28"/>
          <w:lang w:val="uk-UA"/>
        </w:rPr>
        <w:t xml:space="preserve">ання та збереження стійкості </w:t>
      </w:r>
      <w:r w:rsidRPr="0060485A">
        <w:rPr>
          <w:rFonts w:ascii="Times New Roman" w:hAnsi="Times New Roman" w:cs="Times New Roman"/>
          <w:color w:val="000000" w:themeColor="text1"/>
          <w:sz w:val="28"/>
          <w:szCs w:val="28"/>
          <w:lang w:val="uk-UA"/>
        </w:rPr>
        <w:t>страхових компаній</w:t>
      </w:r>
      <w:r w:rsidR="00D0070B" w:rsidRPr="00D0070B">
        <w:rPr>
          <w:rFonts w:ascii="Times New Roman" w:hAnsi="Times New Roman" w:cs="Times New Roman"/>
          <w:color w:val="000000" w:themeColor="text1"/>
          <w:sz w:val="28"/>
          <w:szCs w:val="28"/>
          <w:lang w:val="uk-UA"/>
        </w:rPr>
        <w:t xml:space="preserve"> [</w:t>
      </w:r>
      <w:r w:rsidR="007B2F13" w:rsidRPr="007B2F13">
        <w:rPr>
          <w:rFonts w:ascii="Times New Roman" w:hAnsi="Times New Roman" w:cs="Times New Roman"/>
          <w:color w:val="000000" w:themeColor="text1"/>
          <w:sz w:val="28"/>
          <w:szCs w:val="28"/>
          <w:lang w:val="uk-UA"/>
        </w:rPr>
        <w:t>33</w:t>
      </w:r>
      <w:r w:rsidR="00D0070B" w:rsidRPr="00D0070B">
        <w:rPr>
          <w:rFonts w:ascii="Times New Roman" w:hAnsi="Times New Roman" w:cs="Times New Roman"/>
          <w:color w:val="000000" w:themeColor="text1"/>
          <w:sz w:val="28"/>
          <w:szCs w:val="28"/>
          <w:lang w:val="uk-UA"/>
        </w:rPr>
        <w:t>]</w:t>
      </w:r>
      <w:r w:rsidRPr="0060485A">
        <w:rPr>
          <w:rFonts w:ascii="Times New Roman" w:hAnsi="Times New Roman" w:cs="Times New Roman"/>
          <w:color w:val="000000" w:themeColor="text1"/>
          <w:sz w:val="28"/>
          <w:szCs w:val="28"/>
          <w:lang w:val="uk-UA"/>
        </w:rPr>
        <w:t>.</w:t>
      </w:r>
    </w:p>
    <w:p w14:paraId="7419F092" w14:textId="39471C8C" w:rsidR="008A68F7" w:rsidRPr="00213757" w:rsidRDefault="008A68F7"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Страхова діяльність України, незважаючи не те, що вона входить у світовий ринок, не може позиціонувати себе, як країну з високим рівнем попиту на страхові послуги порівняно з країнами Європи. Так відбувається перш за все через те, що у населення низький рівень довіри до страхових компаній</w:t>
      </w:r>
      <w:r w:rsidR="00D91D07">
        <w:rPr>
          <w:rFonts w:ascii="Times New Roman" w:hAnsi="Times New Roman" w:cs="Times New Roman"/>
          <w:color w:val="000000" w:themeColor="text1"/>
          <w:sz w:val="28"/>
          <w:szCs w:val="28"/>
          <w:lang w:val="uk-UA"/>
        </w:rPr>
        <w:t xml:space="preserve"> </w:t>
      </w:r>
      <w:r w:rsidR="00D91D07" w:rsidRPr="00D91D07">
        <w:rPr>
          <w:rFonts w:ascii="Times New Roman" w:hAnsi="Times New Roman" w:cs="Times New Roman"/>
          <w:color w:val="000000" w:themeColor="text1"/>
          <w:sz w:val="28"/>
          <w:szCs w:val="28"/>
        </w:rPr>
        <w:t>[</w:t>
      </w:r>
      <w:r w:rsidR="007B2F13" w:rsidRPr="007B2F13">
        <w:rPr>
          <w:rFonts w:ascii="Times New Roman" w:hAnsi="Times New Roman" w:cs="Times New Roman"/>
          <w:color w:val="000000" w:themeColor="text1"/>
          <w:sz w:val="28"/>
          <w:szCs w:val="28"/>
        </w:rPr>
        <w:t>53</w:t>
      </w:r>
      <w:r w:rsidR="00D91D07" w:rsidRPr="00D91D07">
        <w:rPr>
          <w:rFonts w:ascii="Times New Roman" w:hAnsi="Times New Roman" w:cs="Times New Roman"/>
          <w:color w:val="000000" w:themeColor="text1"/>
          <w:sz w:val="28"/>
          <w:szCs w:val="28"/>
        </w:rPr>
        <w:t>]</w:t>
      </w:r>
      <w:r w:rsidRPr="00213757">
        <w:rPr>
          <w:rFonts w:ascii="Times New Roman" w:hAnsi="Times New Roman" w:cs="Times New Roman"/>
          <w:color w:val="000000" w:themeColor="text1"/>
          <w:sz w:val="28"/>
          <w:szCs w:val="28"/>
          <w:lang w:val="uk-UA"/>
        </w:rPr>
        <w:t>.</w:t>
      </w:r>
    </w:p>
    <w:p w14:paraId="67F57530" w14:textId="567C3AF1" w:rsidR="00797675" w:rsidRPr="00213757" w:rsidRDefault="00797675"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В Україні страховий ринок має обмежений обсяг активів та низький рівень використання страхових послуг, через що показник проникнення страхового ринку (Insurance Penetration ratio), який відображає співвідношення обсягу залучених страхових премій, до ВВП, станом на квітень 2020 року скла</w:t>
      </w:r>
      <w:r w:rsidR="00241565" w:rsidRPr="00213757">
        <w:rPr>
          <w:rFonts w:ascii="Times New Roman" w:hAnsi="Times New Roman" w:cs="Times New Roman"/>
          <w:color w:val="000000" w:themeColor="text1"/>
          <w:sz w:val="28"/>
          <w:szCs w:val="28"/>
          <w:lang w:val="uk-UA"/>
        </w:rPr>
        <w:t>дає 1.</w:t>
      </w:r>
      <w:r w:rsidRPr="00213757">
        <w:rPr>
          <w:rFonts w:ascii="Times New Roman" w:hAnsi="Times New Roman" w:cs="Times New Roman"/>
          <w:color w:val="000000" w:themeColor="text1"/>
          <w:sz w:val="28"/>
          <w:szCs w:val="28"/>
          <w:lang w:val="uk-UA"/>
        </w:rPr>
        <w:t xml:space="preserve">4% (ризикові страховики </w:t>
      </w:r>
      <w:r w:rsidR="00241565" w:rsidRPr="00213757">
        <w:rPr>
          <w:rFonts w:ascii="Times New Roman" w:hAnsi="Times New Roman" w:cs="Times New Roman"/>
          <w:color w:val="000000" w:themeColor="text1"/>
          <w:sz w:val="28"/>
          <w:szCs w:val="28"/>
          <w:lang w:val="uk-UA"/>
        </w:rPr>
        <w:t>– 1.</w:t>
      </w:r>
      <w:r w:rsidRPr="00213757">
        <w:rPr>
          <w:rFonts w:ascii="Times New Roman" w:hAnsi="Times New Roman" w:cs="Times New Roman"/>
          <w:color w:val="000000" w:themeColor="text1"/>
          <w:sz w:val="28"/>
          <w:szCs w:val="28"/>
          <w:lang w:val="uk-UA"/>
        </w:rPr>
        <w:t xml:space="preserve">3%). Якщо порівняти цей показник з Європою, </w:t>
      </w:r>
      <w:r w:rsidR="00241565" w:rsidRPr="00213757">
        <w:rPr>
          <w:rFonts w:ascii="Times New Roman" w:hAnsi="Times New Roman" w:cs="Times New Roman"/>
          <w:color w:val="000000" w:themeColor="text1"/>
          <w:sz w:val="28"/>
          <w:szCs w:val="28"/>
          <w:lang w:val="uk-UA"/>
        </w:rPr>
        <w:t>він буде</w:t>
      </w:r>
      <w:r w:rsidRPr="00213757">
        <w:rPr>
          <w:rFonts w:ascii="Times New Roman" w:hAnsi="Times New Roman" w:cs="Times New Roman"/>
          <w:color w:val="000000" w:themeColor="text1"/>
          <w:sz w:val="28"/>
          <w:szCs w:val="28"/>
          <w:lang w:val="uk-UA"/>
        </w:rPr>
        <w:t xml:space="preserve"> в </w:t>
      </w:r>
      <w:r w:rsidR="00241565" w:rsidRPr="00213757">
        <w:rPr>
          <w:rFonts w:ascii="Times New Roman" w:hAnsi="Times New Roman" w:cs="Times New Roman"/>
          <w:color w:val="000000" w:themeColor="text1"/>
          <w:sz w:val="28"/>
          <w:szCs w:val="28"/>
          <w:lang w:val="uk-UA"/>
        </w:rPr>
        <w:t>3.57 разів більший</w:t>
      </w:r>
      <w:r w:rsidRPr="00213757">
        <w:rPr>
          <w:rFonts w:ascii="Times New Roman" w:hAnsi="Times New Roman" w:cs="Times New Roman"/>
          <w:color w:val="000000" w:themeColor="text1"/>
          <w:sz w:val="28"/>
          <w:szCs w:val="28"/>
          <w:lang w:val="uk-UA"/>
        </w:rPr>
        <w:t xml:space="preserve"> </w:t>
      </w:r>
      <w:r w:rsidR="00241565" w:rsidRPr="00213757">
        <w:rPr>
          <w:rFonts w:ascii="Times New Roman" w:hAnsi="Times New Roman" w:cs="Times New Roman"/>
          <w:color w:val="000000" w:themeColor="text1"/>
          <w:sz w:val="28"/>
          <w:szCs w:val="28"/>
          <w:lang w:val="uk-UA"/>
        </w:rPr>
        <w:t>(</w:t>
      </w:r>
      <w:r w:rsidR="003F2024" w:rsidRPr="00213757">
        <w:rPr>
          <w:rFonts w:ascii="Times New Roman" w:hAnsi="Times New Roman" w:cs="Times New Roman"/>
          <w:color w:val="000000" w:themeColor="text1"/>
          <w:sz w:val="28"/>
          <w:szCs w:val="28"/>
          <w:lang w:val="uk-UA"/>
        </w:rPr>
        <w:t>5.</w:t>
      </w:r>
      <w:r w:rsidRPr="00213757">
        <w:rPr>
          <w:rFonts w:ascii="Times New Roman" w:hAnsi="Times New Roman" w:cs="Times New Roman"/>
          <w:color w:val="000000" w:themeColor="text1"/>
          <w:sz w:val="28"/>
          <w:szCs w:val="28"/>
          <w:lang w:val="uk-UA"/>
        </w:rPr>
        <w:t>0%</w:t>
      </w:r>
      <w:r w:rsidR="00241565" w:rsidRPr="00213757">
        <w:rPr>
          <w:rFonts w:ascii="Times New Roman" w:hAnsi="Times New Roman" w:cs="Times New Roman"/>
          <w:color w:val="000000" w:themeColor="text1"/>
          <w:sz w:val="28"/>
          <w:szCs w:val="28"/>
          <w:lang w:val="uk-UA"/>
        </w:rPr>
        <w:t>)</w:t>
      </w:r>
      <w:r w:rsidRPr="00213757">
        <w:rPr>
          <w:rFonts w:ascii="Times New Roman" w:hAnsi="Times New Roman" w:cs="Times New Roman"/>
          <w:color w:val="000000" w:themeColor="text1"/>
          <w:sz w:val="28"/>
          <w:szCs w:val="28"/>
          <w:lang w:val="uk-UA"/>
        </w:rPr>
        <w:t xml:space="preserve">, </w:t>
      </w:r>
      <w:r w:rsidR="00241565" w:rsidRPr="00213757">
        <w:rPr>
          <w:rFonts w:ascii="Times New Roman" w:hAnsi="Times New Roman" w:cs="Times New Roman"/>
          <w:color w:val="000000" w:themeColor="text1"/>
          <w:sz w:val="28"/>
          <w:szCs w:val="28"/>
          <w:lang w:val="uk-UA"/>
        </w:rPr>
        <w:t xml:space="preserve">коли як  середній показник проникнення страхового ринку у світі, більше ніж у 4.35 </w:t>
      </w:r>
      <w:r w:rsidR="00146E2E" w:rsidRPr="00213757">
        <w:rPr>
          <w:rFonts w:ascii="Times New Roman" w:hAnsi="Times New Roman" w:cs="Times New Roman"/>
          <w:color w:val="000000" w:themeColor="text1"/>
          <w:sz w:val="28"/>
          <w:szCs w:val="28"/>
          <w:lang w:val="uk-UA"/>
        </w:rPr>
        <w:t>рази вищий</w:t>
      </w:r>
      <w:r w:rsidR="00241565" w:rsidRPr="00213757">
        <w:rPr>
          <w:rFonts w:ascii="Times New Roman" w:hAnsi="Times New Roman" w:cs="Times New Roman"/>
          <w:color w:val="000000" w:themeColor="text1"/>
          <w:sz w:val="28"/>
          <w:szCs w:val="28"/>
          <w:lang w:val="uk-UA"/>
        </w:rPr>
        <w:t>, та складає 6.</w:t>
      </w:r>
      <w:r w:rsidR="00D422F8" w:rsidRPr="00213757">
        <w:rPr>
          <w:rFonts w:ascii="Times New Roman" w:hAnsi="Times New Roman" w:cs="Times New Roman"/>
          <w:color w:val="000000" w:themeColor="text1"/>
          <w:sz w:val="28"/>
          <w:szCs w:val="28"/>
          <w:lang w:val="uk-UA"/>
        </w:rPr>
        <w:t xml:space="preserve">1%, </w:t>
      </w:r>
      <w:r w:rsidR="00A04986" w:rsidRPr="00213757">
        <w:rPr>
          <w:rFonts w:ascii="Times New Roman" w:hAnsi="Times New Roman" w:cs="Times New Roman"/>
          <w:color w:val="000000" w:themeColor="text1"/>
          <w:sz w:val="28"/>
          <w:szCs w:val="28"/>
          <w:lang w:val="uk-UA"/>
        </w:rPr>
        <w:t xml:space="preserve">при тому, найбільша доля </w:t>
      </w:r>
      <w:r w:rsidR="003F2024" w:rsidRPr="00213757">
        <w:rPr>
          <w:rFonts w:ascii="Times New Roman" w:hAnsi="Times New Roman" w:cs="Times New Roman"/>
          <w:color w:val="000000" w:themeColor="text1"/>
          <w:sz w:val="28"/>
          <w:szCs w:val="28"/>
          <w:lang w:val="uk-UA"/>
        </w:rPr>
        <w:t>значення показника приходиться на Францію, Велику Британію</w:t>
      </w:r>
      <w:r w:rsidR="00426C2B" w:rsidRPr="00213757">
        <w:rPr>
          <w:rFonts w:ascii="Times New Roman" w:hAnsi="Times New Roman" w:cs="Times New Roman"/>
          <w:color w:val="000000" w:themeColor="text1"/>
          <w:sz w:val="28"/>
          <w:szCs w:val="28"/>
          <w:lang w:val="uk-UA"/>
        </w:rPr>
        <w:t xml:space="preserve"> (в Європі)</w:t>
      </w:r>
      <w:r w:rsidR="003F2024" w:rsidRPr="00213757">
        <w:rPr>
          <w:rFonts w:ascii="Times New Roman" w:hAnsi="Times New Roman" w:cs="Times New Roman"/>
          <w:color w:val="000000" w:themeColor="text1"/>
          <w:sz w:val="28"/>
          <w:szCs w:val="28"/>
          <w:lang w:val="uk-UA"/>
        </w:rPr>
        <w:t xml:space="preserve"> та </w:t>
      </w:r>
      <w:r w:rsidR="00426C2B" w:rsidRPr="00213757">
        <w:rPr>
          <w:rFonts w:ascii="Times New Roman" w:hAnsi="Times New Roman" w:cs="Times New Roman"/>
          <w:color w:val="000000" w:themeColor="text1"/>
          <w:sz w:val="28"/>
          <w:szCs w:val="28"/>
          <w:lang w:val="uk-UA"/>
        </w:rPr>
        <w:t>Японію</w:t>
      </w:r>
      <w:r w:rsidRPr="00213757">
        <w:rPr>
          <w:rFonts w:ascii="Times New Roman" w:hAnsi="Times New Roman" w:cs="Times New Roman"/>
          <w:color w:val="000000" w:themeColor="text1"/>
          <w:sz w:val="28"/>
          <w:szCs w:val="28"/>
          <w:lang w:val="uk-UA"/>
        </w:rPr>
        <w:t xml:space="preserve"> </w:t>
      </w:r>
      <w:r w:rsidR="00426C2B" w:rsidRPr="00213757">
        <w:rPr>
          <w:rFonts w:ascii="Times New Roman" w:hAnsi="Times New Roman" w:cs="Times New Roman"/>
          <w:color w:val="000000" w:themeColor="text1"/>
          <w:sz w:val="28"/>
          <w:szCs w:val="28"/>
          <w:lang w:val="uk-UA"/>
        </w:rPr>
        <w:t xml:space="preserve">(в Азії) </w:t>
      </w:r>
      <w:r w:rsidRPr="00213757">
        <w:rPr>
          <w:rFonts w:ascii="Times New Roman" w:hAnsi="Times New Roman" w:cs="Times New Roman"/>
          <w:color w:val="000000" w:themeColor="text1"/>
          <w:sz w:val="28"/>
          <w:szCs w:val="28"/>
          <w:lang w:val="uk-UA"/>
        </w:rPr>
        <w:t>[3</w:t>
      </w:r>
      <w:r w:rsidR="007B2F13" w:rsidRPr="00C826A4">
        <w:rPr>
          <w:rFonts w:ascii="Times New Roman" w:hAnsi="Times New Roman" w:cs="Times New Roman"/>
          <w:color w:val="000000" w:themeColor="text1"/>
          <w:sz w:val="28"/>
          <w:szCs w:val="28"/>
        </w:rPr>
        <w:t>9</w:t>
      </w:r>
      <w:r w:rsidRPr="00213757">
        <w:rPr>
          <w:rFonts w:ascii="Times New Roman" w:hAnsi="Times New Roman" w:cs="Times New Roman"/>
          <w:color w:val="000000" w:themeColor="text1"/>
          <w:sz w:val="28"/>
          <w:szCs w:val="28"/>
          <w:lang w:val="uk-UA"/>
        </w:rPr>
        <w:t>].</w:t>
      </w:r>
    </w:p>
    <w:p w14:paraId="0CC6DD60" w14:textId="25267AF6" w:rsidR="00D24D96" w:rsidRPr="00EE3E30" w:rsidRDefault="00FE13A6"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Згідно статистичних даних НБУ, станом на 01.09.2022 року в Державному реєстрі фінансових установ (ДРФУ) було зареєстровано 140 страхових компаній, з яких 13 </w:t>
      </w:r>
      <w:r w:rsidR="00681292" w:rsidRPr="00213757">
        <w:rPr>
          <w:rFonts w:ascii="Times New Roman" w:hAnsi="Times New Roman" w:cs="Times New Roman"/>
          <w:color w:val="000000" w:themeColor="text1"/>
          <w:sz w:val="28"/>
          <w:szCs w:val="28"/>
          <w:lang w:val="uk-UA"/>
        </w:rPr>
        <w:t>–</w:t>
      </w:r>
      <w:r w:rsidRPr="00213757">
        <w:rPr>
          <w:rFonts w:ascii="Times New Roman" w:hAnsi="Times New Roman" w:cs="Times New Roman"/>
          <w:color w:val="000000" w:themeColor="text1"/>
          <w:sz w:val="28"/>
          <w:szCs w:val="28"/>
          <w:lang w:val="uk-UA"/>
        </w:rPr>
        <w:t xml:space="preserve"> це компанії, що займаються страхуванням</w:t>
      </w:r>
      <w:r w:rsidR="0046787B">
        <w:rPr>
          <w:rFonts w:ascii="Times New Roman" w:hAnsi="Times New Roman" w:cs="Times New Roman"/>
          <w:color w:val="000000" w:themeColor="text1"/>
          <w:sz w:val="28"/>
          <w:szCs w:val="28"/>
          <w:lang w:val="uk-UA"/>
        </w:rPr>
        <w:t xml:space="preserve"> життя. Усі ці страховики </w:t>
      </w:r>
      <w:r w:rsidR="0046787B">
        <w:rPr>
          <w:rFonts w:ascii="Times New Roman" w:hAnsi="Times New Roman" w:cs="Times New Roman"/>
          <w:color w:val="000000" w:themeColor="text1"/>
          <w:sz w:val="28"/>
          <w:szCs w:val="28"/>
          <w:lang w:val="uk-UA"/>
        </w:rPr>
        <w:lastRenderedPageBreak/>
        <w:t>мають</w:t>
      </w:r>
      <w:r w:rsidR="0046787B" w:rsidRPr="00EE3E30">
        <w:rPr>
          <w:rFonts w:ascii="Times New Roman" w:hAnsi="Times New Roman" w:cs="Times New Roman"/>
          <w:color w:val="000000" w:themeColor="text1"/>
          <w:sz w:val="28"/>
          <w:szCs w:val="28"/>
          <w:lang w:val="uk-UA"/>
        </w:rPr>
        <w:t xml:space="preserve"> </w:t>
      </w:r>
      <w:r w:rsidR="0046787B">
        <w:rPr>
          <w:rFonts w:ascii="Times New Roman" w:hAnsi="Times New Roman" w:cs="Times New Roman"/>
          <w:color w:val="000000" w:themeColor="text1"/>
          <w:sz w:val="28"/>
          <w:szCs w:val="28"/>
          <w:lang w:val="uk-UA"/>
        </w:rPr>
        <w:t>ліцензію.</w:t>
      </w:r>
      <w:r w:rsidR="00EE3E30" w:rsidRPr="00EE3E30">
        <w:rPr>
          <w:rFonts w:ascii="Times New Roman" w:hAnsi="Times New Roman" w:cs="Times New Roman"/>
          <w:color w:val="000000" w:themeColor="text1"/>
          <w:sz w:val="28"/>
          <w:szCs w:val="28"/>
          <w:lang w:val="uk-UA"/>
        </w:rPr>
        <w:t xml:space="preserve"> </w:t>
      </w:r>
      <w:r w:rsidR="00EE3E30">
        <w:rPr>
          <w:rFonts w:ascii="Times New Roman" w:hAnsi="Times New Roman" w:cs="Times New Roman"/>
          <w:color w:val="000000" w:themeColor="text1"/>
          <w:sz w:val="28"/>
          <w:szCs w:val="28"/>
          <w:lang w:val="uk-UA"/>
        </w:rPr>
        <w:t>За</w:t>
      </w:r>
      <w:r w:rsidR="00EE3E30" w:rsidRPr="00EE3E30">
        <w:rPr>
          <w:rFonts w:ascii="Times New Roman" w:hAnsi="Times New Roman" w:cs="Times New Roman"/>
          <w:color w:val="000000" w:themeColor="text1"/>
          <w:sz w:val="28"/>
          <w:szCs w:val="28"/>
          <w:lang w:val="uk-UA"/>
        </w:rPr>
        <w:t xml:space="preserve"> </w:t>
      </w:r>
      <w:r w:rsidR="005C5DB6">
        <w:rPr>
          <w:rFonts w:ascii="Times New Roman" w:hAnsi="Times New Roman" w:cs="Times New Roman"/>
          <w:color w:val="000000" w:themeColor="text1"/>
          <w:sz w:val="28"/>
          <w:szCs w:val="28"/>
          <w:lang w:val="en-US"/>
        </w:rPr>
        <w:t>IV</w:t>
      </w:r>
      <w:r w:rsidR="00EE3E30" w:rsidRPr="00EE3E30">
        <w:rPr>
          <w:rFonts w:ascii="Times New Roman" w:hAnsi="Times New Roman" w:cs="Times New Roman"/>
          <w:color w:val="000000" w:themeColor="text1"/>
          <w:sz w:val="28"/>
          <w:szCs w:val="28"/>
          <w:lang w:val="uk-UA"/>
        </w:rPr>
        <w:t xml:space="preserve"> </w:t>
      </w:r>
      <w:r w:rsidR="00EE3E30">
        <w:rPr>
          <w:rFonts w:ascii="Times New Roman" w:hAnsi="Times New Roman" w:cs="Times New Roman"/>
          <w:color w:val="000000" w:themeColor="text1"/>
          <w:sz w:val="28"/>
          <w:szCs w:val="28"/>
          <w:lang w:val="uk-UA"/>
        </w:rPr>
        <w:t>квартал 2022 року з реєстру було</w:t>
      </w:r>
      <w:r w:rsidR="00EE3E30" w:rsidRPr="00EE3E30">
        <w:rPr>
          <w:rFonts w:ascii="Times New Roman" w:hAnsi="Times New Roman" w:cs="Times New Roman"/>
          <w:color w:val="000000" w:themeColor="text1"/>
          <w:sz w:val="28"/>
          <w:szCs w:val="28"/>
          <w:lang w:val="uk-UA"/>
        </w:rPr>
        <w:t xml:space="preserve"> вилучено: 88 фінансових компаній, 17 кредитних спілок, 11 страховиків та по 8 ломбардів і лізингодавців. Кількість страховиків скоротилася зі 139 до 128 СК (у </w:t>
      </w:r>
      <w:r w:rsidR="009E1C02">
        <w:rPr>
          <w:rFonts w:ascii="Times New Roman" w:hAnsi="Times New Roman" w:cs="Times New Roman"/>
          <w:color w:val="000000" w:themeColor="text1"/>
          <w:sz w:val="28"/>
          <w:szCs w:val="28"/>
          <w:lang w:val="uk-UA"/>
        </w:rPr>
        <w:t xml:space="preserve">тому числі </w:t>
      </w:r>
      <w:r w:rsidR="00EE3E30" w:rsidRPr="00EE3E30">
        <w:rPr>
          <w:rFonts w:ascii="Times New Roman" w:hAnsi="Times New Roman" w:cs="Times New Roman"/>
          <w:color w:val="000000" w:themeColor="text1"/>
          <w:sz w:val="28"/>
          <w:szCs w:val="28"/>
          <w:lang w:val="uk-UA"/>
        </w:rPr>
        <w:t>12 страховиків життя)</w:t>
      </w:r>
      <w:r w:rsidR="00AC4311">
        <w:rPr>
          <w:rFonts w:ascii="Times New Roman" w:hAnsi="Times New Roman" w:cs="Times New Roman"/>
          <w:color w:val="000000" w:themeColor="text1"/>
          <w:sz w:val="28"/>
          <w:szCs w:val="28"/>
          <w:lang w:val="uk-UA"/>
        </w:rPr>
        <w:t xml:space="preserve"> </w:t>
      </w:r>
      <w:r w:rsidR="00AC4311" w:rsidRPr="00AC4311">
        <w:rPr>
          <w:rFonts w:ascii="Times New Roman" w:hAnsi="Times New Roman" w:cs="Times New Roman"/>
          <w:color w:val="000000" w:themeColor="text1"/>
          <w:sz w:val="28"/>
          <w:szCs w:val="28"/>
        </w:rPr>
        <w:t>[3</w:t>
      </w:r>
      <w:r w:rsidR="007B2F13" w:rsidRPr="007B2F13">
        <w:rPr>
          <w:rFonts w:ascii="Times New Roman" w:hAnsi="Times New Roman" w:cs="Times New Roman"/>
          <w:color w:val="000000" w:themeColor="text1"/>
          <w:sz w:val="28"/>
          <w:szCs w:val="28"/>
        </w:rPr>
        <w:t>1</w:t>
      </w:r>
      <w:r w:rsidR="00AC4311" w:rsidRPr="00AC4311">
        <w:rPr>
          <w:rFonts w:ascii="Times New Roman" w:hAnsi="Times New Roman" w:cs="Times New Roman"/>
          <w:color w:val="000000" w:themeColor="text1"/>
          <w:sz w:val="28"/>
          <w:szCs w:val="28"/>
        </w:rPr>
        <w:t>-3</w:t>
      </w:r>
      <w:r w:rsidR="007B2F13" w:rsidRPr="007B2F13">
        <w:rPr>
          <w:rFonts w:ascii="Times New Roman" w:hAnsi="Times New Roman" w:cs="Times New Roman"/>
          <w:color w:val="000000" w:themeColor="text1"/>
          <w:sz w:val="28"/>
          <w:szCs w:val="28"/>
        </w:rPr>
        <w:t>2</w:t>
      </w:r>
      <w:r w:rsidR="00AC4311" w:rsidRPr="00AC4311">
        <w:rPr>
          <w:rFonts w:ascii="Times New Roman" w:hAnsi="Times New Roman" w:cs="Times New Roman"/>
          <w:color w:val="000000" w:themeColor="text1"/>
          <w:sz w:val="28"/>
          <w:szCs w:val="28"/>
        </w:rPr>
        <w:t>]</w:t>
      </w:r>
      <w:r w:rsidR="00EE3E30" w:rsidRPr="00EE3E30">
        <w:rPr>
          <w:rFonts w:ascii="Times New Roman" w:hAnsi="Times New Roman" w:cs="Times New Roman"/>
          <w:color w:val="000000" w:themeColor="text1"/>
          <w:sz w:val="28"/>
          <w:szCs w:val="28"/>
          <w:lang w:val="uk-UA"/>
        </w:rPr>
        <w:t>.</w:t>
      </w:r>
    </w:p>
    <w:p w14:paraId="59ACF65B" w14:textId="730F7088" w:rsidR="003311EB" w:rsidRDefault="00934FC9"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Згідно зведеній статистиці НБУ: у</w:t>
      </w:r>
      <w:r w:rsidR="00B66CBD" w:rsidRPr="00213757">
        <w:rPr>
          <w:rFonts w:ascii="Times New Roman" w:hAnsi="Times New Roman" w:cs="Times New Roman"/>
          <w:color w:val="000000" w:themeColor="text1"/>
          <w:sz w:val="28"/>
          <w:szCs w:val="28"/>
          <w:lang w:val="uk-UA"/>
        </w:rPr>
        <w:t xml:space="preserve"> січні-лютому 2022 року з ДРФУ виключені 10 страховиків-неліцензіатів, які були зареєстровані в зоні ООС та АР Крим, а також 1 страховик – після анулювання йому ліцензій (як захід впливу)</w:t>
      </w:r>
      <w:r w:rsidRPr="00213757">
        <w:rPr>
          <w:rFonts w:ascii="Times New Roman" w:hAnsi="Times New Roman" w:cs="Times New Roman"/>
          <w:color w:val="000000" w:themeColor="text1"/>
          <w:sz w:val="28"/>
          <w:szCs w:val="28"/>
          <w:lang w:val="uk-UA"/>
        </w:rPr>
        <w:t xml:space="preserve"> [3</w:t>
      </w:r>
      <w:r w:rsidR="007B2F13" w:rsidRPr="007B2F13">
        <w:rPr>
          <w:rFonts w:ascii="Times New Roman" w:hAnsi="Times New Roman" w:cs="Times New Roman"/>
          <w:color w:val="000000" w:themeColor="text1"/>
          <w:sz w:val="28"/>
          <w:szCs w:val="28"/>
          <w:lang w:val="uk-UA"/>
        </w:rPr>
        <w:t>2</w:t>
      </w:r>
      <w:r w:rsidRPr="00213757">
        <w:rPr>
          <w:rFonts w:ascii="Times New Roman" w:hAnsi="Times New Roman" w:cs="Times New Roman"/>
          <w:color w:val="000000" w:themeColor="text1"/>
          <w:sz w:val="28"/>
          <w:szCs w:val="28"/>
          <w:lang w:val="uk-UA"/>
        </w:rPr>
        <w:t>]</w:t>
      </w:r>
      <w:r w:rsidR="00B66CBD" w:rsidRPr="00213757">
        <w:rPr>
          <w:rFonts w:ascii="Times New Roman" w:hAnsi="Times New Roman" w:cs="Times New Roman"/>
          <w:color w:val="000000" w:themeColor="text1"/>
          <w:sz w:val="28"/>
          <w:szCs w:val="28"/>
          <w:lang w:val="uk-UA"/>
        </w:rPr>
        <w:t>.</w:t>
      </w:r>
      <w:r w:rsidR="003408A3" w:rsidRPr="00213757">
        <w:rPr>
          <w:rFonts w:ascii="Times New Roman" w:hAnsi="Times New Roman" w:cs="Times New Roman"/>
          <w:color w:val="000000" w:themeColor="text1"/>
          <w:sz w:val="28"/>
          <w:szCs w:val="28"/>
          <w:lang w:val="uk-UA"/>
        </w:rPr>
        <w:t xml:space="preserve"> </w:t>
      </w:r>
    </w:p>
    <w:p w14:paraId="173C6183" w14:textId="4B2EB39A" w:rsidR="00F65EB1" w:rsidRPr="00213757" w:rsidRDefault="00F65EB1"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Залучення фінансових ресурсів у реальний сектор економіки відіграє важливу роль у розвитку суспільства: ця проблема особливо загострюється під час фінансових криз та в післякризовий період. Незважаючи на недоліки функціонування, фінансовий ринок залишається найбільш ефективним шляхом, що сприяє переміщенню фінансових ресурсів від власників до споживачів. Страховий ринок, як складова фінансового ринку країни, зосереджує значні грошові ресурси та має потенціал для їх інвестування.</w:t>
      </w:r>
    </w:p>
    <w:p w14:paraId="6DD21AA7" w14:textId="1AE04C36" w:rsidR="00811EEF" w:rsidRPr="00213757" w:rsidRDefault="00F65EB1"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Отже, чим більші фінансові ресурси страховики зможуть залучити, тим більше коштів буде інвестовано у реальний сектор економіки. Деякі з основних показників, що характеризують стан і розвиток </w:t>
      </w:r>
      <w:r w:rsidR="00510EA4">
        <w:rPr>
          <w:rFonts w:ascii="Times New Roman" w:hAnsi="Times New Roman" w:cs="Times New Roman"/>
          <w:color w:val="000000" w:themeColor="text1"/>
          <w:sz w:val="28"/>
          <w:szCs w:val="28"/>
          <w:lang w:val="uk-UA"/>
        </w:rPr>
        <w:t>страхових компаній</w:t>
      </w:r>
      <w:r w:rsidRPr="00213757">
        <w:rPr>
          <w:rFonts w:ascii="Times New Roman" w:hAnsi="Times New Roman" w:cs="Times New Roman"/>
          <w:color w:val="000000" w:themeColor="text1"/>
          <w:sz w:val="28"/>
          <w:szCs w:val="28"/>
          <w:lang w:val="uk-UA"/>
        </w:rPr>
        <w:t>, включають:</w:t>
      </w:r>
    </w:p>
    <w:p w14:paraId="78FCB266" w14:textId="77777777" w:rsidR="00F65EB1" w:rsidRPr="00213757" w:rsidRDefault="00F65EB1" w:rsidP="00D87553">
      <w:pPr>
        <w:pStyle w:val="ad"/>
        <w:numPr>
          <w:ilvl w:val="0"/>
          <w:numId w:val="26"/>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Кількість страхових компаній.</w:t>
      </w:r>
    </w:p>
    <w:p w14:paraId="1154DCC8" w14:textId="77777777" w:rsidR="00F65EB1" w:rsidRPr="00213757" w:rsidRDefault="00F65EB1" w:rsidP="00D87553">
      <w:pPr>
        <w:pStyle w:val="ad"/>
        <w:numPr>
          <w:ilvl w:val="0"/>
          <w:numId w:val="26"/>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Обсяг страхових премій та їх відношення до ВВП.</w:t>
      </w:r>
    </w:p>
    <w:p w14:paraId="41BAD8E8" w14:textId="35DB720B" w:rsidR="00F65EB1" w:rsidRPr="00213757" w:rsidRDefault="00F65EB1" w:rsidP="00D87553">
      <w:pPr>
        <w:pStyle w:val="ad"/>
        <w:numPr>
          <w:ilvl w:val="0"/>
          <w:numId w:val="26"/>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Обсяг страхових резервів та їх відно</w:t>
      </w:r>
      <w:r w:rsidR="00D0070B">
        <w:rPr>
          <w:rFonts w:ascii="Times New Roman" w:hAnsi="Times New Roman" w:cs="Times New Roman"/>
          <w:color w:val="000000" w:themeColor="text1"/>
          <w:sz w:val="28"/>
          <w:szCs w:val="28"/>
          <w:lang w:val="uk-UA"/>
        </w:rPr>
        <w:t>шення до залученого капіталу [3</w:t>
      </w:r>
      <w:r w:rsidR="007B2F13" w:rsidRPr="007B2F13">
        <w:rPr>
          <w:rFonts w:ascii="Times New Roman" w:hAnsi="Times New Roman" w:cs="Times New Roman"/>
          <w:color w:val="000000" w:themeColor="text1"/>
          <w:sz w:val="28"/>
          <w:szCs w:val="28"/>
        </w:rPr>
        <w:t>0</w:t>
      </w:r>
      <w:r w:rsidRPr="00213757">
        <w:rPr>
          <w:rFonts w:ascii="Times New Roman" w:hAnsi="Times New Roman" w:cs="Times New Roman"/>
          <w:color w:val="000000" w:themeColor="text1"/>
          <w:sz w:val="28"/>
          <w:szCs w:val="28"/>
          <w:lang w:val="uk-UA"/>
        </w:rPr>
        <w:t>].</w:t>
      </w:r>
    </w:p>
    <w:p w14:paraId="499F591F" w14:textId="6B7D3581" w:rsidR="008C583C" w:rsidRPr="00213757" w:rsidRDefault="008C583C"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Ці показники відображають важливі аспекти </w:t>
      </w:r>
      <w:r w:rsidR="00510EA4">
        <w:rPr>
          <w:rFonts w:ascii="Times New Roman" w:hAnsi="Times New Roman" w:cs="Times New Roman"/>
          <w:color w:val="000000" w:themeColor="text1"/>
          <w:sz w:val="28"/>
          <w:szCs w:val="28"/>
          <w:lang w:val="uk-UA"/>
        </w:rPr>
        <w:t xml:space="preserve">загального </w:t>
      </w:r>
      <w:r w:rsidRPr="00213757">
        <w:rPr>
          <w:rFonts w:ascii="Times New Roman" w:hAnsi="Times New Roman" w:cs="Times New Roman"/>
          <w:color w:val="000000" w:themeColor="text1"/>
          <w:sz w:val="28"/>
          <w:szCs w:val="28"/>
          <w:lang w:val="uk-UA"/>
        </w:rPr>
        <w:t xml:space="preserve">функціонування </w:t>
      </w:r>
      <w:r w:rsidR="00510EA4">
        <w:rPr>
          <w:rFonts w:ascii="Times New Roman" w:hAnsi="Times New Roman" w:cs="Times New Roman"/>
          <w:color w:val="000000" w:themeColor="text1"/>
          <w:sz w:val="28"/>
          <w:szCs w:val="28"/>
          <w:lang w:val="uk-UA"/>
        </w:rPr>
        <w:t>страхових компаній</w:t>
      </w:r>
      <w:r w:rsidRPr="00213757">
        <w:rPr>
          <w:rFonts w:ascii="Times New Roman" w:hAnsi="Times New Roman" w:cs="Times New Roman"/>
          <w:color w:val="000000" w:themeColor="text1"/>
          <w:sz w:val="28"/>
          <w:szCs w:val="28"/>
          <w:lang w:val="uk-UA"/>
        </w:rPr>
        <w:t xml:space="preserve"> і можуть бути використані для оцінки його впливу на економіку країни.</w:t>
      </w:r>
    </w:p>
    <w:p w14:paraId="1705BB13" w14:textId="3CE278C5" w:rsidR="00811EEF" w:rsidRPr="00213757" w:rsidRDefault="00811EEF"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Саме тому, з метою дослідження фінансового потенціалу вітчизняних страховиків, насамперед, проаналізуємо діяльність стра</w:t>
      </w:r>
      <w:r w:rsidR="008C583C" w:rsidRPr="00213757">
        <w:rPr>
          <w:rFonts w:ascii="Times New Roman" w:hAnsi="Times New Roman" w:cs="Times New Roman"/>
          <w:color w:val="000000" w:themeColor="text1"/>
          <w:sz w:val="28"/>
          <w:szCs w:val="28"/>
          <w:lang w:val="uk-UA"/>
        </w:rPr>
        <w:t>хових компаній, висвітлену у статистиці НБУ.</w:t>
      </w:r>
    </w:p>
    <w:p w14:paraId="036784A2" w14:textId="516E1778" w:rsidR="00B66CBD" w:rsidRPr="00213757" w:rsidRDefault="00B66CBD"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З початку військової агресії страховий ринок зм</w:t>
      </w:r>
      <w:r w:rsidR="008C583C" w:rsidRPr="00213757">
        <w:rPr>
          <w:rFonts w:ascii="Times New Roman" w:hAnsi="Times New Roman" w:cs="Times New Roman"/>
          <w:color w:val="000000" w:themeColor="text1"/>
          <w:sz w:val="28"/>
          <w:szCs w:val="28"/>
          <w:lang w:val="uk-UA"/>
        </w:rPr>
        <w:t>еншився на 5 учасників сегменту, не пов’язаних зі страхуванням життя:</w:t>
      </w:r>
    </w:p>
    <w:p w14:paraId="0935929F" w14:textId="77777777" w:rsidR="00B66CBD" w:rsidRPr="00213757" w:rsidRDefault="00B66CBD" w:rsidP="00D87553">
      <w:pPr>
        <w:pStyle w:val="ad"/>
        <w:numPr>
          <w:ilvl w:val="0"/>
          <w:numId w:val="17"/>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lastRenderedPageBreak/>
        <w:t xml:space="preserve">3 страховики – після анулювання ліцензій (як захід впливу); </w:t>
      </w:r>
    </w:p>
    <w:p w14:paraId="60BE886F" w14:textId="738D279C" w:rsidR="00B66CBD" w:rsidRPr="00213757" w:rsidRDefault="00B66CBD" w:rsidP="00D87553">
      <w:pPr>
        <w:pStyle w:val="ad"/>
        <w:numPr>
          <w:ilvl w:val="0"/>
          <w:numId w:val="17"/>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1 страховик – після анулювання ліцензій за заявою; </w:t>
      </w:r>
    </w:p>
    <w:p w14:paraId="7556900B" w14:textId="33753A1F" w:rsidR="00B66CBD" w:rsidRPr="00213757" w:rsidRDefault="00B66CBD" w:rsidP="00D87553">
      <w:pPr>
        <w:pStyle w:val="ad"/>
        <w:numPr>
          <w:ilvl w:val="0"/>
          <w:numId w:val="17"/>
        </w:numPr>
        <w:spacing w:before="0" w:after="0"/>
        <w:ind w:right="0"/>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1 страховик, який був у січні 2022 року включений до ДРФУ, проте так і не отримав жодної ліцензії на здійснення страхової діяльності.</w:t>
      </w:r>
    </w:p>
    <w:p w14:paraId="08476C36" w14:textId="4D99D802" w:rsidR="00785181" w:rsidRPr="00213757" w:rsidRDefault="00785181"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У </w:t>
      </w:r>
      <w:r w:rsidR="005C5DB6">
        <w:rPr>
          <w:rFonts w:ascii="Times New Roman" w:hAnsi="Times New Roman" w:cs="Times New Roman"/>
          <w:color w:val="000000" w:themeColor="text1"/>
          <w:sz w:val="28"/>
          <w:szCs w:val="28"/>
          <w:lang w:val="en-US"/>
        </w:rPr>
        <w:t>IV</w:t>
      </w:r>
      <w:r w:rsidRPr="00213757">
        <w:rPr>
          <w:rFonts w:ascii="Times New Roman" w:hAnsi="Times New Roman" w:cs="Times New Roman"/>
          <w:color w:val="000000" w:themeColor="text1"/>
          <w:sz w:val="28"/>
          <w:szCs w:val="28"/>
          <w:lang w:val="uk-UA"/>
        </w:rPr>
        <w:t xml:space="preserve"> кварталі 2022 року спостерігався зріст обсягів активів у страховиків життя, що свідчить про позитивну динаміку цього сегменту ринку. Зауважимо, що ризикові страховики зафіксували незначне скорочення своїх активів протягом цього періоду.</w:t>
      </w:r>
      <w:r w:rsidR="00CB2DD4">
        <w:rPr>
          <w:rFonts w:ascii="Times New Roman" w:hAnsi="Times New Roman" w:cs="Times New Roman"/>
          <w:color w:val="000000" w:themeColor="text1"/>
          <w:sz w:val="28"/>
          <w:szCs w:val="28"/>
          <w:lang w:val="uk-UA"/>
        </w:rPr>
        <w:t xml:space="preserve"> Такі тенденції можуть бути пов’</w:t>
      </w:r>
      <w:r w:rsidRPr="00213757">
        <w:rPr>
          <w:rFonts w:ascii="Times New Roman" w:hAnsi="Times New Roman" w:cs="Times New Roman"/>
          <w:color w:val="000000" w:themeColor="text1"/>
          <w:sz w:val="28"/>
          <w:szCs w:val="28"/>
          <w:lang w:val="uk-UA"/>
        </w:rPr>
        <w:t>язані зі зміною попиту та стратегіями керування активами, які приймаються страховими компаніями.</w:t>
      </w:r>
    </w:p>
    <w:p w14:paraId="212F280D" w14:textId="6EADC056" w:rsidR="00785181" w:rsidRPr="00213757" w:rsidRDefault="00785181"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Особливу увагу слід звернути на частку найбільш ліквідних активів, таких як депозити та поточні рахунки, у портфелях страховиків життя та ризикових страховиків. За наданими даними (</w:t>
      </w:r>
      <w:r w:rsidR="003311EB">
        <w:rPr>
          <w:rFonts w:ascii="Times New Roman" w:hAnsi="Times New Roman" w:cs="Times New Roman"/>
          <w:color w:val="000000" w:themeColor="text1"/>
          <w:sz w:val="28"/>
          <w:szCs w:val="28"/>
          <w:lang w:val="uk-UA"/>
        </w:rPr>
        <w:t>рис 2.1</w:t>
      </w:r>
      <w:r w:rsidRPr="00213757">
        <w:rPr>
          <w:rFonts w:ascii="Times New Roman" w:hAnsi="Times New Roman" w:cs="Times New Roman"/>
          <w:color w:val="000000" w:themeColor="text1"/>
          <w:sz w:val="28"/>
          <w:szCs w:val="28"/>
          <w:lang w:val="uk-UA"/>
        </w:rPr>
        <w:t>), ця частка досягла 60% у страховиків життя та</w:t>
      </w:r>
      <w:r w:rsidR="00D22E88">
        <w:rPr>
          <w:rFonts w:ascii="Times New Roman" w:hAnsi="Times New Roman" w:cs="Times New Roman"/>
          <w:color w:val="000000" w:themeColor="text1"/>
          <w:sz w:val="28"/>
          <w:szCs w:val="28"/>
          <w:lang w:val="uk-UA"/>
        </w:rPr>
        <w:t xml:space="preserve"> 41% у ризикових страховиків [3</w:t>
      </w:r>
      <w:r w:rsidR="007B2F13" w:rsidRPr="007B2F13">
        <w:rPr>
          <w:rFonts w:ascii="Times New Roman" w:hAnsi="Times New Roman" w:cs="Times New Roman"/>
          <w:color w:val="000000" w:themeColor="text1"/>
          <w:sz w:val="28"/>
          <w:szCs w:val="28"/>
        </w:rPr>
        <w:t>1</w:t>
      </w:r>
      <w:r w:rsidRPr="00213757">
        <w:rPr>
          <w:rFonts w:ascii="Times New Roman" w:hAnsi="Times New Roman" w:cs="Times New Roman"/>
          <w:color w:val="000000" w:themeColor="text1"/>
          <w:sz w:val="28"/>
          <w:szCs w:val="28"/>
          <w:lang w:val="uk-UA"/>
        </w:rPr>
        <w:t>].</w:t>
      </w:r>
    </w:p>
    <w:p w14:paraId="63300DEE" w14:textId="77777777" w:rsidR="008978E4" w:rsidRDefault="008978E4"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Зважаючи на надану статистичну інформацію, можна зробити кілька висновків щодо стану страхового ринку України у </w:t>
      </w:r>
      <w:r>
        <w:rPr>
          <w:rFonts w:ascii="Times New Roman" w:hAnsi="Times New Roman" w:cs="Times New Roman"/>
          <w:color w:val="000000" w:themeColor="text1"/>
          <w:sz w:val="28"/>
          <w:szCs w:val="28"/>
          <w:lang w:val="uk-UA"/>
        </w:rPr>
        <w:t>четвертому кварталі 2022</w:t>
      </w:r>
      <w:r w:rsidRPr="00213757">
        <w:rPr>
          <w:rFonts w:ascii="Times New Roman" w:hAnsi="Times New Roman" w:cs="Times New Roman"/>
          <w:color w:val="000000" w:themeColor="text1"/>
          <w:sz w:val="28"/>
          <w:szCs w:val="28"/>
          <w:lang w:val="uk-UA"/>
        </w:rPr>
        <w:t xml:space="preserve"> року.</w:t>
      </w:r>
    </w:p>
    <w:p w14:paraId="76ED1EDE" w14:textId="29418C23" w:rsidR="002A27ED" w:rsidRPr="00213757" w:rsidRDefault="002A27ED" w:rsidP="002A27ED">
      <w:pPr>
        <w:spacing w:before="0" w:after="0"/>
        <w:ind w:left="0" w:right="0" w:firstLine="709"/>
        <w:rPr>
          <w:rFonts w:ascii="Times New Roman" w:hAnsi="Times New Roman" w:cs="Times New Roman"/>
          <w:color w:val="000000" w:themeColor="text1"/>
          <w:sz w:val="28"/>
          <w:szCs w:val="28"/>
          <w:lang w:val="uk-UA"/>
        </w:rPr>
      </w:pPr>
      <w:r w:rsidRPr="00F3749B">
        <w:rPr>
          <w:rFonts w:ascii="Times New Roman" w:hAnsi="Times New Roman" w:cs="Times New Roman"/>
          <w:color w:val="000000" w:themeColor="text1"/>
          <w:sz w:val="28"/>
          <w:szCs w:val="28"/>
          <w:lang w:val="uk-UA"/>
        </w:rPr>
        <w:t xml:space="preserve">Згідно з наведеними даними, можна зробити кілька висновків про стан страхового ринку України </w:t>
      </w:r>
      <w:r w:rsidRPr="00213757">
        <w:rPr>
          <w:rFonts w:ascii="Times New Roman" w:hAnsi="Times New Roman" w:cs="Times New Roman"/>
          <w:color w:val="000000" w:themeColor="text1"/>
          <w:sz w:val="28"/>
          <w:szCs w:val="28"/>
          <w:lang w:val="uk-UA"/>
        </w:rPr>
        <w:t xml:space="preserve">у </w:t>
      </w:r>
      <w:r>
        <w:rPr>
          <w:rFonts w:ascii="Times New Roman" w:hAnsi="Times New Roman" w:cs="Times New Roman"/>
          <w:color w:val="000000" w:themeColor="text1"/>
          <w:sz w:val="28"/>
          <w:szCs w:val="28"/>
          <w:lang w:val="uk-UA"/>
        </w:rPr>
        <w:t>четвертому кварталі 2022</w:t>
      </w:r>
      <w:r w:rsidRPr="00213757">
        <w:rPr>
          <w:rFonts w:ascii="Times New Roman" w:hAnsi="Times New Roman" w:cs="Times New Roman"/>
          <w:color w:val="000000" w:themeColor="text1"/>
          <w:sz w:val="28"/>
          <w:szCs w:val="28"/>
          <w:lang w:val="uk-UA"/>
        </w:rPr>
        <w:t xml:space="preserve"> року.</w:t>
      </w:r>
    </w:p>
    <w:p w14:paraId="0F0580A4" w14:textId="69E2BA24" w:rsidR="003123AE" w:rsidRPr="00213757" w:rsidRDefault="00194F55" w:rsidP="00D87553">
      <w:pPr>
        <w:spacing w:before="0" w:after="0"/>
        <w:ind w:left="0" w:right="0" w:firstLine="709"/>
        <w:jc w:val="center"/>
        <w:rPr>
          <w:rFonts w:ascii="Times New Roman" w:hAnsi="Times New Roman" w:cs="Times New Roman"/>
          <w:color w:val="000000" w:themeColor="text1"/>
          <w:sz w:val="28"/>
          <w:szCs w:val="28"/>
          <w:lang w:val="uk-UA"/>
        </w:rPr>
      </w:pPr>
      <w:r>
        <w:rPr>
          <w:noProof/>
          <w:lang w:val="en-US"/>
        </w:rPr>
        <w:drawing>
          <wp:inline distT="0" distB="0" distL="0" distR="0" wp14:anchorId="3A0BF243" wp14:editId="334DAD2D">
            <wp:extent cx="3438525" cy="22871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0029" cy="2301420"/>
                    </a:xfrm>
                    <a:prstGeom prst="rect">
                      <a:avLst/>
                    </a:prstGeom>
                  </pic:spPr>
                </pic:pic>
              </a:graphicData>
            </a:graphic>
          </wp:inline>
        </w:drawing>
      </w:r>
    </w:p>
    <w:p w14:paraId="34796CB7" w14:textId="667A800A" w:rsidR="003123AE" w:rsidRPr="000D56B9" w:rsidRDefault="000D56B9" w:rsidP="00D87553">
      <w:pPr>
        <w:spacing w:before="0" w:after="0"/>
        <w:ind w:left="0" w:right="0" w:firstLine="709"/>
        <w:rPr>
          <w:rFonts w:ascii="Times New Roman" w:hAnsi="Times New Roman" w:cs="Times New Roman"/>
          <w:i/>
          <w:color w:val="000000" w:themeColor="text1"/>
          <w:sz w:val="28"/>
          <w:szCs w:val="28"/>
          <w:lang w:val="uk-UA"/>
        </w:rPr>
      </w:pPr>
      <w:r w:rsidRPr="003311EB">
        <w:rPr>
          <w:rFonts w:ascii="Times New Roman" w:hAnsi="Times New Roman" w:cs="Times New Roman"/>
          <w:color w:val="000000" w:themeColor="text1"/>
          <w:sz w:val="28"/>
          <w:szCs w:val="28"/>
          <w:lang w:val="uk-UA"/>
        </w:rPr>
        <w:t>Рис.</w:t>
      </w:r>
      <w:r w:rsidR="003311EB" w:rsidRPr="003311EB">
        <w:rPr>
          <w:rFonts w:ascii="Times New Roman" w:hAnsi="Times New Roman" w:cs="Times New Roman"/>
          <w:color w:val="000000" w:themeColor="text1"/>
          <w:sz w:val="28"/>
          <w:szCs w:val="28"/>
          <w:lang w:val="uk-UA"/>
        </w:rPr>
        <w:t xml:space="preserve"> 2.1</w:t>
      </w:r>
      <w:r w:rsidRPr="003311EB">
        <w:rPr>
          <w:rFonts w:ascii="Times New Roman" w:hAnsi="Times New Roman" w:cs="Times New Roman"/>
          <w:color w:val="000000" w:themeColor="text1"/>
          <w:sz w:val="28"/>
          <w:szCs w:val="28"/>
          <w:lang w:val="uk-UA"/>
        </w:rPr>
        <w:t>. Обсяг</w:t>
      </w:r>
      <w:r w:rsidR="00811EEF" w:rsidRPr="003311EB">
        <w:rPr>
          <w:rFonts w:ascii="Times New Roman" w:hAnsi="Times New Roman" w:cs="Times New Roman"/>
          <w:color w:val="000000" w:themeColor="text1"/>
          <w:sz w:val="28"/>
          <w:szCs w:val="28"/>
          <w:lang w:val="uk-UA"/>
        </w:rPr>
        <w:t xml:space="preserve"> активів </w:t>
      </w:r>
      <w:r w:rsidR="007C12F7">
        <w:rPr>
          <w:rFonts w:ascii="Times New Roman" w:hAnsi="Times New Roman" w:cs="Times New Roman"/>
          <w:color w:val="000000" w:themeColor="text1"/>
          <w:sz w:val="28"/>
          <w:szCs w:val="28"/>
          <w:lang w:val="uk-UA"/>
        </w:rPr>
        <w:t xml:space="preserve">та кількість </w:t>
      </w:r>
      <w:r w:rsidR="00811EEF" w:rsidRPr="003311EB">
        <w:rPr>
          <w:rFonts w:ascii="Times New Roman" w:hAnsi="Times New Roman" w:cs="Times New Roman"/>
          <w:color w:val="000000" w:themeColor="text1"/>
          <w:sz w:val="28"/>
          <w:szCs w:val="28"/>
          <w:lang w:val="uk-UA"/>
        </w:rPr>
        <w:t>страхов</w:t>
      </w:r>
      <w:r w:rsidRPr="003311EB">
        <w:rPr>
          <w:rFonts w:ascii="Times New Roman" w:hAnsi="Times New Roman" w:cs="Times New Roman"/>
          <w:color w:val="000000" w:themeColor="text1"/>
          <w:sz w:val="28"/>
          <w:szCs w:val="28"/>
          <w:lang w:val="uk-UA"/>
        </w:rPr>
        <w:t>иків, млрд. грн</w:t>
      </w:r>
      <w:r w:rsidRPr="000D56B9">
        <w:rPr>
          <w:rFonts w:ascii="Times New Roman" w:hAnsi="Times New Roman" w:cs="Times New Roman"/>
          <w:i/>
          <w:color w:val="000000" w:themeColor="text1"/>
          <w:sz w:val="28"/>
          <w:szCs w:val="28"/>
          <w:lang w:val="uk-UA"/>
        </w:rPr>
        <w:t>.</w:t>
      </w:r>
    </w:p>
    <w:p w14:paraId="3CE98536" w14:textId="37970745" w:rsidR="00D34FF3" w:rsidRDefault="00D22E88" w:rsidP="00D34FF3">
      <w:pPr>
        <w:spacing w:before="0" w:after="0"/>
        <w:ind w:left="0" w:right="0" w:firstLine="709"/>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Джерело: [3</w:t>
      </w:r>
      <w:r w:rsidR="007B2F13" w:rsidRPr="00C826A4">
        <w:rPr>
          <w:rFonts w:ascii="Times New Roman" w:hAnsi="Times New Roman" w:cs="Times New Roman"/>
          <w:i/>
          <w:color w:val="000000" w:themeColor="text1"/>
          <w:sz w:val="28"/>
          <w:szCs w:val="28"/>
        </w:rPr>
        <w:t>1</w:t>
      </w:r>
      <w:r w:rsidR="000D56B9" w:rsidRPr="000D56B9">
        <w:rPr>
          <w:rFonts w:ascii="Times New Roman" w:hAnsi="Times New Roman" w:cs="Times New Roman"/>
          <w:i/>
          <w:color w:val="000000" w:themeColor="text1"/>
          <w:sz w:val="28"/>
          <w:szCs w:val="28"/>
          <w:lang w:val="uk-UA"/>
        </w:rPr>
        <w:t>].</w:t>
      </w:r>
    </w:p>
    <w:p w14:paraId="6943F989" w14:textId="77777777" w:rsidR="002A27ED" w:rsidRDefault="002A27ED" w:rsidP="00D34FF3">
      <w:pPr>
        <w:spacing w:before="0" w:after="0"/>
        <w:ind w:left="0" w:right="0" w:firstLine="709"/>
        <w:rPr>
          <w:rFonts w:ascii="Times New Roman" w:hAnsi="Times New Roman" w:cs="Times New Roman"/>
          <w:i/>
          <w:color w:val="000000" w:themeColor="text1"/>
          <w:sz w:val="28"/>
          <w:szCs w:val="28"/>
          <w:lang w:val="uk-UA"/>
        </w:rPr>
      </w:pPr>
    </w:p>
    <w:p w14:paraId="08E638F0" w14:textId="744EE137" w:rsidR="002A27ED" w:rsidRPr="002A27ED" w:rsidRDefault="002A27ED" w:rsidP="002A27ED">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lastRenderedPageBreak/>
        <w:t>По-перше, загальний розмір валових страхових премій зменшився на 14% порівняно з попереднім періодом, скоротившись з 10,5 млрд грн до 9 млрд грн. Це свідчить про зниження попиту на страхові послуги в Україні протягом першого кварталу 2023 року.</w:t>
      </w:r>
    </w:p>
    <w:p w14:paraId="436E1BE7" w14:textId="580FEE09" w:rsidR="00273C3C" w:rsidRPr="00213757" w:rsidRDefault="00F3749B" w:rsidP="00D87553">
      <w:pPr>
        <w:spacing w:before="0" w:after="0"/>
        <w:ind w:left="0" w:right="0" w:firstLine="709"/>
        <w:rPr>
          <w:rFonts w:ascii="Times New Roman" w:hAnsi="Times New Roman" w:cs="Times New Roman"/>
          <w:color w:val="000000" w:themeColor="text1"/>
          <w:sz w:val="28"/>
          <w:szCs w:val="28"/>
          <w:lang w:val="uk-UA"/>
        </w:rPr>
      </w:pPr>
      <w:r w:rsidRPr="00F3749B">
        <w:rPr>
          <w:rFonts w:ascii="Times New Roman" w:hAnsi="Times New Roman" w:cs="Times New Roman"/>
          <w:color w:val="000000" w:themeColor="text1"/>
          <w:sz w:val="28"/>
          <w:szCs w:val="28"/>
          <w:lang w:val="uk-UA"/>
        </w:rPr>
        <w:t>По-друге, страховики заробили 1</w:t>
      </w:r>
      <w:r>
        <w:rPr>
          <w:rFonts w:ascii="Times New Roman" w:hAnsi="Times New Roman" w:cs="Times New Roman"/>
          <w:color w:val="000000" w:themeColor="text1"/>
          <w:sz w:val="28"/>
          <w:szCs w:val="28"/>
          <w:lang w:val="uk-UA"/>
        </w:rPr>
        <w:t>.</w:t>
      </w:r>
      <w:r w:rsidRPr="00F3749B">
        <w:rPr>
          <w:rFonts w:ascii="Times New Roman" w:hAnsi="Times New Roman" w:cs="Times New Roman"/>
          <w:color w:val="000000" w:themeColor="text1"/>
          <w:sz w:val="28"/>
          <w:szCs w:val="28"/>
          <w:lang w:val="uk-UA"/>
        </w:rPr>
        <w:t>5 млрд грн від філій та 5 млрд грн від фізичних осіб; 1</w:t>
      </w:r>
      <w:r>
        <w:rPr>
          <w:rFonts w:ascii="Times New Roman" w:hAnsi="Times New Roman" w:cs="Times New Roman"/>
          <w:color w:val="000000" w:themeColor="text1"/>
          <w:sz w:val="28"/>
          <w:szCs w:val="28"/>
          <w:lang w:val="uk-UA"/>
        </w:rPr>
        <w:t>.</w:t>
      </w:r>
      <w:r w:rsidRPr="00F3749B">
        <w:rPr>
          <w:rFonts w:ascii="Times New Roman" w:hAnsi="Times New Roman" w:cs="Times New Roman"/>
          <w:color w:val="000000" w:themeColor="text1"/>
          <w:sz w:val="28"/>
          <w:szCs w:val="28"/>
          <w:lang w:val="uk-UA"/>
        </w:rPr>
        <w:t xml:space="preserve">08 млрд грн з них було залучено за полісами страхування життя. Це свідчить про те, що найбільше премій було зібрано від страхувальників-фізичних осіб за </w:t>
      </w:r>
      <w:r>
        <w:rPr>
          <w:rFonts w:ascii="Times New Roman" w:hAnsi="Times New Roman" w:cs="Times New Roman"/>
          <w:color w:val="000000" w:themeColor="text1"/>
          <w:sz w:val="28"/>
          <w:szCs w:val="28"/>
          <w:lang w:val="uk-UA"/>
        </w:rPr>
        <w:t xml:space="preserve">послугою </w:t>
      </w:r>
      <w:r w:rsidRPr="00F3749B">
        <w:rPr>
          <w:rFonts w:ascii="Times New Roman" w:hAnsi="Times New Roman" w:cs="Times New Roman"/>
          <w:color w:val="000000" w:themeColor="text1"/>
          <w:sz w:val="28"/>
          <w:szCs w:val="28"/>
          <w:lang w:val="uk-UA"/>
        </w:rPr>
        <w:t>страхування життя</w:t>
      </w:r>
      <w:r w:rsidR="00273C3C" w:rsidRPr="00213757">
        <w:rPr>
          <w:rFonts w:ascii="Times New Roman" w:hAnsi="Times New Roman" w:cs="Times New Roman"/>
          <w:color w:val="000000" w:themeColor="text1"/>
          <w:sz w:val="28"/>
          <w:szCs w:val="28"/>
          <w:lang w:val="uk-UA"/>
        </w:rPr>
        <w:t>.</w:t>
      </w:r>
    </w:p>
    <w:p w14:paraId="548AABF8" w14:textId="0D318A01" w:rsidR="00F3749B" w:rsidRDefault="00F3749B" w:rsidP="00D87553">
      <w:pPr>
        <w:spacing w:before="0" w:after="0"/>
        <w:ind w:left="0" w:right="0" w:firstLine="709"/>
        <w:rPr>
          <w:rFonts w:ascii="Times New Roman" w:hAnsi="Times New Roman" w:cs="Times New Roman"/>
          <w:color w:val="000000" w:themeColor="text1"/>
          <w:sz w:val="28"/>
          <w:szCs w:val="28"/>
          <w:lang w:val="uk-UA"/>
        </w:rPr>
      </w:pPr>
      <w:r w:rsidRPr="00F3749B">
        <w:rPr>
          <w:rFonts w:ascii="Times New Roman" w:hAnsi="Times New Roman" w:cs="Times New Roman"/>
          <w:color w:val="000000" w:themeColor="text1"/>
          <w:sz w:val="28"/>
          <w:szCs w:val="28"/>
          <w:lang w:val="uk-UA"/>
        </w:rPr>
        <w:t>По-третє, чисті страхові премії за наданими даними склали 7</w:t>
      </w:r>
      <w:r>
        <w:rPr>
          <w:rFonts w:ascii="Times New Roman" w:hAnsi="Times New Roman" w:cs="Times New Roman"/>
          <w:color w:val="000000" w:themeColor="text1"/>
          <w:sz w:val="28"/>
          <w:szCs w:val="28"/>
          <w:lang w:val="uk-UA"/>
        </w:rPr>
        <w:t>.</w:t>
      </w:r>
      <w:r w:rsidRPr="00F3749B">
        <w:rPr>
          <w:rFonts w:ascii="Times New Roman" w:hAnsi="Times New Roman" w:cs="Times New Roman"/>
          <w:color w:val="000000" w:themeColor="text1"/>
          <w:sz w:val="28"/>
          <w:szCs w:val="28"/>
          <w:lang w:val="uk-UA"/>
        </w:rPr>
        <w:t xml:space="preserve">65 млрд грн. Цей показник відображає суму, що залишається після вирахування зі страхових премій виплат та резервів; згідно з цією інформацією, вони зменшилися </w:t>
      </w:r>
      <w:r>
        <w:rPr>
          <w:rFonts w:ascii="Times New Roman" w:hAnsi="Times New Roman" w:cs="Times New Roman"/>
          <w:color w:val="000000" w:themeColor="text1"/>
          <w:sz w:val="28"/>
          <w:szCs w:val="28"/>
          <w:lang w:val="uk-UA"/>
        </w:rPr>
        <w:t xml:space="preserve">у </w:t>
      </w:r>
      <w:r w:rsidRPr="00F3749B">
        <w:rPr>
          <w:rFonts w:ascii="Times New Roman" w:hAnsi="Times New Roman" w:cs="Times New Roman"/>
          <w:color w:val="000000" w:themeColor="text1"/>
          <w:sz w:val="28"/>
          <w:szCs w:val="28"/>
          <w:lang w:val="uk-UA"/>
        </w:rPr>
        <w:t>порівнян</w:t>
      </w:r>
      <w:r>
        <w:rPr>
          <w:rFonts w:ascii="Times New Roman" w:hAnsi="Times New Roman" w:cs="Times New Roman"/>
          <w:color w:val="000000" w:themeColor="text1"/>
          <w:sz w:val="28"/>
          <w:szCs w:val="28"/>
          <w:lang w:val="uk-UA"/>
        </w:rPr>
        <w:t>і</w:t>
      </w:r>
      <w:r w:rsidRPr="00F3749B">
        <w:rPr>
          <w:rFonts w:ascii="Times New Roman" w:hAnsi="Times New Roman" w:cs="Times New Roman"/>
          <w:color w:val="000000" w:themeColor="text1"/>
          <w:sz w:val="28"/>
          <w:szCs w:val="28"/>
          <w:lang w:val="uk-UA"/>
        </w:rPr>
        <w:t xml:space="preserve"> з попереднім періодом.</w:t>
      </w:r>
    </w:p>
    <w:p w14:paraId="7101F0AD" w14:textId="77777777" w:rsidR="00F87253" w:rsidRDefault="00F3749B" w:rsidP="00D87553">
      <w:pPr>
        <w:spacing w:before="0" w:after="0"/>
        <w:ind w:left="0" w:right="0" w:firstLine="709"/>
        <w:rPr>
          <w:rFonts w:ascii="Times New Roman" w:hAnsi="Times New Roman" w:cs="Times New Roman"/>
          <w:color w:val="000000" w:themeColor="text1"/>
          <w:sz w:val="28"/>
          <w:szCs w:val="28"/>
          <w:lang w:val="uk-UA"/>
        </w:rPr>
      </w:pPr>
      <w:r w:rsidRPr="00F3749B">
        <w:rPr>
          <w:rFonts w:ascii="Times New Roman" w:hAnsi="Times New Roman" w:cs="Times New Roman"/>
          <w:color w:val="000000" w:themeColor="text1"/>
          <w:sz w:val="28"/>
          <w:szCs w:val="28"/>
          <w:lang w:val="uk-UA"/>
        </w:rPr>
        <w:t xml:space="preserve">Виплати страховиків життя зросли на 8% у </w:t>
      </w:r>
      <w:r>
        <w:rPr>
          <w:rFonts w:ascii="Times New Roman" w:hAnsi="Times New Roman" w:cs="Times New Roman"/>
          <w:color w:val="000000" w:themeColor="text1"/>
          <w:sz w:val="28"/>
          <w:szCs w:val="28"/>
          <w:lang w:val="uk-UA"/>
        </w:rPr>
        <w:t>за рік</w:t>
      </w:r>
      <w:r w:rsidRPr="00F3749B">
        <w:rPr>
          <w:rFonts w:ascii="Times New Roman" w:hAnsi="Times New Roman" w:cs="Times New Roman"/>
          <w:color w:val="000000" w:themeColor="text1"/>
          <w:sz w:val="28"/>
          <w:szCs w:val="28"/>
          <w:lang w:val="uk-UA"/>
        </w:rPr>
        <w:t xml:space="preserve"> та на 65% порівняно з першим кварталом 202</w:t>
      </w:r>
      <w:r>
        <w:rPr>
          <w:rFonts w:ascii="Times New Roman" w:hAnsi="Times New Roman" w:cs="Times New Roman"/>
          <w:color w:val="000000" w:themeColor="text1"/>
          <w:sz w:val="28"/>
          <w:szCs w:val="28"/>
          <w:lang w:val="uk-UA"/>
        </w:rPr>
        <w:t>1</w:t>
      </w:r>
      <w:r w:rsidRPr="00F3749B">
        <w:rPr>
          <w:rFonts w:ascii="Times New Roman" w:hAnsi="Times New Roman" w:cs="Times New Roman"/>
          <w:color w:val="000000" w:themeColor="text1"/>
          <w:sz w:val="28"/>
          <w:szCs w:val="28"/>
          <w:lang w:val="uk-UA"/>
        </w:rPr>
        <w:t xml:space="preserve"> року, що свідчить про збільшення виплат, здійснених клієнтам у цьому сегменті. </w:t>
      </w:r>
    </w:p>
    <w:p w14:paraId="33651465" w14:textId="1A740C20" w:rsidR="00071ECC" w:rsidRPr="00213757" w:rsidRDefault="00F3749B" w:rsidP="00D87553">
      <w:pPr>
        <w:spacing w:before="0" w:after="0"/>
        <w:ind w:left="0" w:right="0" w:firstLine="709"/>
        <w:rPr>
          <w:rFonts w:ascii="Times New Roman" w:hAnsi="Times New Roman" w:cs="Times New Roman"/>
          <w:color w:val="000000" w:themeColor="text1"/>
          <w:sz w:val="28"/>
          <w:szCs w:val="28"/>
          <w:lang w:val="uk-UA"/>
        </w:rPr>
      </w:pPr>
      <w:r w:rsidRPr="00F3749B">
        <w:rPr>
          <w:rFonts w:ascii="Times New Roman" w:hAnsi="Times New Roman" w:cs="Times New Roman"/>
          <w:color w:val="000000" w:themeColor="text1"/>
          <w:sz w:val="28"/>
          <w:szCs w:val="28"/>
          <w:lang w:val="uk-UA"/>
        </w:rPr>
        <w:t xml:space="preserve">Обнадійливим сигналом є зростання співвідношення виплат до премій у </w:t>
      </w:r>
      <w:r>
        <w:rPr>
          <w:rFonts w:ascii="Times New Roman" w:hAnsi="Times New Roman" w:cs="Times New Roman"/>
          <w:color w:val="000000" w:themeColor="text1"/>
          <w:sz w:val="28"/>
          <w:szCs w:val="28"/>
          <w:lang w:val="uk-UA"/>
        </w:rPr>
        <w:t>страхуванні життя</w:t>
      </w:r>
      <w:r w:rsidRPr="00F3749B">
        <w:rPr>
          <w:rFonts w:ascii="Times New Roman" w:hAnsi="Times New Roman" w:cs="Times New Roman"/>
          <w:color w:val="000000" w:themeColor="text1"/>
          <w:sz w:val="28"/>
          <w:szCs w:val="28"/>
          <w:lang w:val="uk-UA"/>
        </w:rPr>
        <w:t>, яке стабільно зростає вже п</w:t>
      </w:r>
      <w:r>
        <w:rPr>
          <w:rFonts w:ascii="Times New Roman" w:hAnsi="Times New Roman" w:cs="Times New Roman"/>
          <w:color w:val="000000" w:themeColor="text1"/>
          <w:sz w:val="28"/>
          <w:szCs w:val="28"/>
          <w:lang w:val="uk-UA"/>
        </w:rPr>
        <w:t>’</w:t>
      </w:r>
      <w:r w:rsidRPr="00F3749B">
        <w:rPr>
          <w:rFonts w:ascii="Times New Roman" w:hAnsi="Times New Roman" w:cs="Times New Roman"/>
          <w:color w:val="000000" w:themeColor="text1"/>
          <w:sz w:val="28"/>
          <w:szCs w:val="28"/>
          <w:lang w:val="uk-UA"/>
        </w:rPr>
        <w:t xml:space="preserve">ять кварталів поспіль, досягнувши рекордно високого рівня </w:t>
      </w:r>
      <w:r w:rsidR="003311EB">
        <w:rPr>
          <w:rFonts w:ascii="Times New Roman" w:hAnsi="Times New Roman" w:cs="Times New Roman"/>
          <w:color w:val="000000" w:themeColor="text1"/>
          <w:sz w:val="28"/>
          <w:szCs w:val="28"/>
          <w:lang w:val="uk-UA"/>
        </w:rPr>
        <w:t>(рис. 2.2</w:t>
      </w:r>
      <w:r w:rsidR="00273C3C" w:rsidRPr="00213757">
        <w:rPr>
          <w:rFonts w:ascii="Times New Roman" w:hAnsi="Times New Roman" w:cs="Times New Roman"/>
          <w:color w:val="000000" w:themeColor="text1"/>
          <w:sz w:val="28"/>
          <w:szCs w:val="28"/>
          <w:lang w:val="uk-UA"/>
        </w:rPr>
        <w:t>).</w:t>
      </w:r>
    </w:p>
    <w:p w14:paraId="05EC0903" w14:textId="75D445F9" w:rsidR="00077964" w:rsidRPr="00213757" w:rsidRDefault="00E46C91" w:rsidP="00D87553">
      <w:pPr>
        <w:spacing w:before="0" w:after="0"/>
        <w:ind w:left="0" w:right="0" w:firstLine="709"/>
        <w:jc w:val="center"/>
        <w:rPr>
          <w:rFonts w:ascii="Times New Roman" w:hAnsi="Times New Roman" w:cs="Times New Roman"/>
          <w:color w:val="000000" w:themeColor="text1"/>
          <w:sz w:val="28"/>
          <w:szCs w:val="28"/>
          <w:lang w:val="uk-UA"/>
        </w:rPr>
      </w:pPr>
      <w:r>
        <w:rPr>
          <w:noProof/>
          <w:lang w:val="en-US"/>
        </w:rPr>
        <w:drawing>
          <wp:inline distT="0" distB="0" distL="0" distR="0" wp14:anchorId="6B8D6926" wp14:editId="60B27A53">
            <wp:extent cx="3901283" cy="2647950"/>
            <wp:effectExtent l="0" t="0" r="444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9380" cy="2667021"/>
                    </a:xfrm>
                    <a:prstGeom prst="rect">
                      <a:avLst/>
                    </a:prstGeom>
                  </pic:spPr>
                </pic:pic>
              </a:graphicData>
            </a:graphic>
          </wp:inline>
        </w:drawing>
      </w:r>
    </w:p>
    <w:p w14:paraId="01454428" w14:textId="3D8A815E" w:rsidR="00080862" w:rsidRDefault="000D56B9" w:rsidP="00D875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w:t>
      </w:r>
      <w:r w:rsidR="00EE08A6">
        <w:rPr>
          <w:rFonts w:ascii="Times New Roman" w:hAnsi="Times New Roman" w:cs="Times New Roman"/>
          <w:color w:val="000000" w:themeColor="text1"/>
          <w:sz w:val="28"/>
          <w:szCs w:val="28"/>
          <w:lang w:val="uk-UA"/>
        </w:rPr>
        <w:t>.</w:t>
      </w:r>
      <w:r w:rsidR="003311EB">
        <w:rPr>
          <w:rFonts w:ascii="Times New Roman" w:hAnsi="Times New Roman" w:cs="Times New Roman"/>
          <w:color w:val="000000" w:themeColor="text1"/>
          <w:sz w:val="28"/>
          <w:szCs w:val="28"/>
          <w:lang w:val="uk-UA"/>
        </w:rPr>
        <w:t xml:space="preserve"> 2.2</w:t>
      </w:r>
      <w:r>
        <w:rPr>
          <w:rFonts w:ascii="Times New Roman" w:hAnsi="Times New Roman" w:cs="Times New Roman"/>
          <w:color w:val="000000" w:themeColor="text1"/>
          <w:sz w:val="28"/>
          <w:szCs w:val="28"/>
          <w:lang w:val="uk-UA"/>
        </w:rPr>
        <w:t>.</w:t>
      </w:r>
      <w:r w:rsidR="00080862" w:rsidRPr="0021375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w:t>
      </w:r>
      <w:r w:rsidR="00080862" w:rsidRPr="00213757">
        <w:rPr>
          <w:rFonts w:ascii="Times New Roman" w:hAnsi="Times New Roman" w:cs="Times New Roman"/>
          <w:color w:val="000000" w:themeColor="text1"/>
          <w:sz w:val="28"/>
          <w:szCs w:val="28"/>
          <w:lang w:val="uk-UA"/>
        </w:rPr>
        <w:t>ремії та рівень виплат за видами страхуванн</w:t>
      </w:r>
      <w:r>
        <w:rPr>
          <w:rFonts w:ascii="Times New Roman" w:hAnsi="Times New Roman" w:cs="Times New Roman"/>
          <w:color w:val="000000" w:themeColor="text1"/>
          <w:sz w:val="28"/>
          <w:szCs w:val="28"/>
          <w:lang w:val="uk-UA"/>
        </w:rPr>
        <w:t>я, млрд. грн.</w:t>
      </w:r>
    </w:p>
    <w:p w14:paraId="29BC0FFC" w14:textId="2E3C450D" w:rsidR="000D56B9" w:rsidRDefault="005F7187" w:rsidP="00D87553">
      <w:pPr>
        <w:spacing w:before="0" w:after="0"/>
        <w:ind w:left="0" w:right="0" w:firstLine="709"/>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Джерело: [3</w:t>
      </w:r>
      <w:r w:rsidR="007B2F13" w:rsidRPr="00C826A4">
        <w:rPr>
          <w:rFonts w:ascii="Times New Roman" w:hAnsi="Times New Roman" w:cs="Times New Roman"/>
          <w:i/>
          <w:color w:val="000000" w:themeColor="text1"/>
          <w:sz w:val="28"/>
          <w:szCs w:val="28"/>
        </w:rPr>
        <w:t>1</w:t>
      </w:r>
      <w:r w:rsidR="000D56B9" w:rsidRPr="000D56B9">
        <w:rPr>
          <w:rFonts w:ascii="Times New Roman" w:hAnsi="Times New Roman" w:cs="Times New Roman"/>
          <w:i/>
          <w:color w:val="000000" w:themeColor="text1"/>
          <w:sz w:val="28"/>
          <w:szCs w:val="28"/>
          <w:lang w:val="uk-UA"/>
        </w:rPr>
        <w:t>].</w:t>
      </w:r>
    </w:p>
    <w:p w14:paraId="50E3A8B2" w14:textId="77777777" w:rsidR="008978E4" w:rsidRPr="000D56B9" w:rsidRDefault="008978E4" w:rsidP="00D87553">
      <w:pPr>
        <w:spacing w:before="0" w:after="0"/>
        <w:ind w:left="0" w:right="0" w:firstLine="709"/>
        <w:jc w:val="center"/>
        <w:rPr>
          <w:rFonts w:ascii="Times New Roman" w:hAnsi="Times New Roman" w:cs="Times New Roman"/>
          <w:i/>
          <w:color w:val="000000" w:themeColor="text1"/>
          <w:sz w:val="28"/>
          <w:szCs w:val="28"/>
          <w:lang w:val="uk-UA"/>
        </w:rPr>
      </w:pPr>
    </w:p>
    <w:p w14:paraId="276760F7" w14:textId="61FB8336" w:rsidR="00273C3C" w:rsidRPr="00213757" w:rsidRDefault="00F87253" w:rsidP="00D87553">
      <w:pPr>
        <w:spacing w:before="0" w:after="0"/>
        <w:ind w:left="0" w:right="0" w:firstLine="709"/>
        <w:rPr>
          <w:rFonts w:ascii="Times New Roman" w:hAnsi="Times New Roman" w:cs="Times New Roman"/>
          <w:color w:val="000000" w:themeColor="text1"/>
          <w:sz w:val="28"/>
          <w:szCs w:val="28"/>
          <w:lang w:val="uk-UA"/>
        </w:rPr>
      </w:pPr>
      <w:r w:rsidRPr="00F87253">
        <w:rPr>
          <w:rFonts w:ascii="Times New Roman" w:hAnsi="Times New Roman" w:cs="Times New Roman"/>
          <w:color w:val="000000" w:themeColor="text1"/>
          <w:sz w:val="28"/>
          <w:szCs w:val="28"/>
          <w:lang w:val="uk-UA"/>
        </w:rPr>
        <w:lastRenderedPageBreak/>
        <w:t>Виплати зі страхування, відмінного від страхування життя, також зазнали значного зростання, збільшившись на 9% за квартал та на 17% за рік. Крім того, їхнє співвідношення до премій повернулося до рівня 2021 року, що свідчить про стабільність у цьому сегменті страхового ринку та поступове відновлення після</w:t>
      </w:r>
      <w:r>
        <w:rPr>
          <w:rFonts w:ascii="Times New Roman" w:hAnsi="Times New Roman" w:cs="Times New Roman"/>
          <w:color w:val="000000" w:themeColor="text1"/>
          <w:sz w:val="28"/>
          <w:szCs w:val="28"/>
          <w:lang w:val="uk-UA"/>
        </w:rPr>
        <w:t xml:space="preserve"> </w:t>
      </w:r>
      <w:r w:rsidRPr="00F87253">
        <w:rPr>
          <w:rFonts w:ascii="Times New Roman" w:hAnsi="Times New Roman" w:cs="Times New Roman"/>
          <w:color w:val="000000" w:themeColor="text1"/>
          <w:sz w:val="28"/>
          <w:szCs w:val="28"/>
          <w:lang w:val="uk-UA"/>
        </w:rPr>
        <w:t>вторгнення</w:t>
      </w:r>
      <w:r>
        <w:rPr>
          <w:rFonts w:ascii="Times New Roman" w:hAnsi="Times New Roman" w:cs="Times New Roman"/>
          <w:color w:val="000000" w:themeColor="text1"/>
          <w:sz w:val="28"/>
          <w:szCs w:val="28"/>
          <w:lang w:val="uk-UA"/>
        </w:rPr>
        <w:t xml:space="preserve"> РФ</w:t>
      </w:r>
      <w:r w:rsidRPr="00F87253">
        <w:rPr>
          <w:rFonts w:ascii="Times New Roman" w:hAnsi="Times New Roman" w:cs="Times New Roman"/>
          <w:color w:val="000000" w:themeColor="text1"/>
          <w:sz w:val="28"/>
          <w:szCs w:val="28"/>
          <w:lang w:val="uk-UA"/>
        </w:rPr>
        <w:t>.</w:t>
      </w:r>
    </w:p>
    <w:p w14:paraId="090E5781" w14:textId="4C19288F" w:rsidR="0086050D" w:rsidRDefault="0086050D" w:rsidP="00D87553">
      <w:pPr>
        <w:spacing w:before="0" w:after="0"/>
        <w:ind w:left="0" w:right="0" w:firstLine="709"/>
        <w:rPr>
          <w:rFonts w:ascii="Times New Roman" w:hAnsi="Times New Roman" w:cs="Times New Roman"/>
          <w:color w:val="000000" w:themeColor="text1"/>
          <w:sz w:val="28"/>
          <w:szCs w:val="28"/>
          <w:lang w:val="uk-UA"/>
        </w:rPr>
      </w:pPr>
      <w:r w:rsidRPr="0086050D">
        <w:rPr>
          <w:rFonts w:ascii="Times New Roman" w:hAnsi="Times New Roman" w:cs="Times New Roman"/>
          <w:color w:val="000000" w:themeColor="text1"/>
          <w:sz w:val="28"/>
          <w:szCs w:val="28"/>
          <w:lang w:val="uk-UA"/>
        </w:rPr>
        <w:t>Аналізуючи статистичну інформацію щодо страхових премій за перший квартал, можна побачити, що премії за основними видами страхування, такими як КАСКО, ОСЦПВ (обов</w:t>
      </w:r>
      <w:r w:rsidR="00C04FDE">
        <w:rPr>
          <w:rFonts w:ascii="Times New Roman" w:hAnsi="Times New Roman" w:cs="Times New Roman"/>
          <w:color w:val="000000" w:themeColor="text1"/>
          <w:sz w:val="28"/>
          <w:szCs w:val="28"/>
          <w:lang w:val="uk-UA"/>
        </w:rPr>
        <w:t>’</w:t>
      </w:r>
      <w:r w:rsidRPr="0086050D">
        <w:rPr>
          <w:rFonts w:ascii="Times New Roman" w:hAnsi="Times New Roman" w:cs="Times New Roman"/>
          <w:color w:val="000000" w:themeColor="text1"/>
          <w:sz w:val="28"/>
          <w:szCs w:val="28"/>
          <w:lang w:val="uk-UA"/>
        </w:rPr>
        <w:t>язкове страхування цивільно-правової відповідальності власників наземних транспортних засобів) та страхування життя, зменшилися, тоді як доходи від інших видів страхування зросли; премії також впали за полісами ОСЦПВ.</w:t>
      </w:r>
    </w:p>
    <w:p w14:paraId="3ED4F284" w14:textId="77777777" w:rsidR="0086050D" w:rsidRDefault="0086050D" w:rsidP="00D87553">
      <w:pPr>
        <w:spacing w:before="0" w:after="0"/>
        <w:ind w:left="0" w:right="0" w:firstLine="709"/>
        <w:rPr>
          <w:rFonts w:ascii="Times New Roman" w:hAnsi="Times New Roman" w:cs="Times New Roman"/>
          <w:color w:val="000000" w:themeColor="text1"/>
          <w:sz w:val="28"/>
          <w:szCs w:val="28"/>
          <w:lang w:val="uk-UA"/>
        </w:rPr>
      </w:pPr>
      <w:r w:rsidRPr="0086050D">
        <w:rPr>
          <w:rFonts w:ascii="Times New Roman" w:hAnsi="Times New Roman" w:cs="Times New Roman"/>
          <w:color w:val="000000" w:themeColor="text1"/>
          <w:sz w:val="28"/>
          <w:szCs w:val="28"/>
          <w:lang w:val="uk-UA"/>
        </w:rPr>
        <w:t>Премії зі страхування життя також скоротилися, можливо, внаслідок зміни поведінки споживачів або економічної нестабільності, що вплинула на попит на послуги цього виду страхування.</w:t>
      </w:r>
    </w:p>
    <w:p w14:paraId="61D24B91" w14:textId="2CA1A1AA" w:rsidR="003A757C" w:rsidRDefault="00D87553" w:rsidP="00D87553">
      <w:pPr>
        <w:spacing w:before="0" w:after="0"/>
        <w:ind w:left="0" w:right="0" w:firstLine="709"/>
        <w:rPr>
          <w:rFonts w:ascii="Times New Roman" w:hAnsi="Times New Roman" w:cs="Times New Roman"/>
          <w:color w:val="000000" w:themeColor="text1"/>
          <w:sz w:val="28"/>
          <w:szCs w:val="28"/>
          <w:lang w:val="uk-UA"/>
        </w:rPr>
      </w:pPr>
      <w:r>
        <w:rPr>
          <w:noProof/>
          <w:lang w:val="en-US"/>
        </w:rPr>
        <w:drawing>
          <wp:anchor distT="0" distB="0" distL="114300" distR="114300" simplePos="0" relativeHeight="251720704" behindDoc="1" locked="0" layoutInCell="1" allowOverlap="1" wp14:anchorId="111989BA" wp14:editId="6475065B">
            <wp:simplePos x="0" y="0"/>
            <wp:positionH relativeFrom="margin">
              <wp:align>center</wp:align>
            </wp:positionH>
            <wp:positionV relativeFrom="paragraph">
              <wp:posOffset>1072515</wp:posOffset>
            </wp:positionV>
            <wp:extent cx="3875405" cy="2559050"/>
            <wp:effectExtent l="0" t="0" r="0" b="0"/>
            <wp:wrapTopAndBottom/>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75405" cy="2559050"/>
                    </a:xfrm>
                    <a:prstGeom prst="rect">
                      <a:avLst/>
                    </a:prstGeom>
                  </pic:spPr>
                </pic:pic>
              </a:graphicData>
            </a:graphic>
          </wp:anchor>
        </w:drawing>
      </w:r>
      <w:r w:rsidR="0086050D" w:rsidRPr="0086050D">
        <w:rPr>
          <w:rFonts w:ascii="Times New Roman" w:hAnsi="Times New Roman" w:cs="Times New Roman"/>
          <w:color w:val="000000" w:themeColor="text1"/>
          <w:sz w:val="28"/>
          <w:szCs w:val="28"/>
          <w:lang w:val="uk-UA"/>
        </w:rPr>
        <w:t xml:space="preserve">З іншого боку, премії, отримані за іншими видами страхування, загалом зросли, що може свідчити або про збільшення попиту на ці послуги в окремих сегментах, або про зростання усвідомлення потреби у страхуванні </w:t>
      </w:r>
      <w:r w:rsidR="003311EB">
        <w:rPr>
          <w:rFonts w:ascii="Times New Roman" w:hAnsi="Times New Roman" w:cs="Times New Roman"/>
          <w:color w:val="000000" w:themeColor="text1"/>
          <w:sz w:val="28"/>
          <w:szCs w:val="28"/>
          <w:lang w:val="uk-UA"/>
        </w:rPr>
        <w:t>(рис. 2.3</w:t>
      </w:r>
      <w:r w:rsidR="00E24879" w:rsidRPr="00213757">
        <w:rPr>
          <w:rFonts w:ascii="Times New Roman" w:hAnsi="Times New Roman" w:cs="Times New Roman"/>
          <w:color w:val="000000" w:themeColor="text1"/>
          <w:sz w:val="28"/>
          <w:szCs w:val="28"/>
          <w:lang w:val="uk-UA"/>
        </w:rPr>
        <w:t>).</w:t>
      </w:r>
    </w:p>
    <w:p w14:paraId="74AE7400" w14:textId="6C2A44E3" w:rsidR="003A757C" w:rsidRDefault="003A757C" w:rsidP="00D875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2.3.</w:t>
      </w:r>
      <w:r w:rsidRPr="00213757">
        <w:rPr>
          <w:rFonts w:ascii="Times New Roman" w:hAnsi="Times New Roman" w:cs="Times New Roman"/>
          <w:color w:val="000000" w:themeColor="text1"/>
          <w:sz w:val="28"/>
          <w:szCs w:val="28"/>
          <w:lang w:val="uk-UA"/>
        </w:rPr>
        <w:t xml:space="preserve"> Страхові премії та виплати за найпоширенішими видами страхування у </w:t>
      </w:r>
      <w:r w:rsidR="005C5DB6">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lang w:val="uk-UA"/>
        </w:rPr>
        <w:t xml:space="preserve"> кварталі 2022</w:t>
      </w:r>
      <w:r w:rsidRPr="00213757">
        <w:rPr>
          <w:rFonts w:ascii="Times New Roman" w:hAnsi="Times New Roman" w:cs="Times New Roman"/>
          <w:color w:val="000000" w:themeColor="text1"/>
          <w:sz w:val="28"/>
          <w:szCs w:val="28"/>
          <w:lang w:val="uk-UA"/>
        </w:rPr>
        <w:t xml:space="preserve"> року, млрд</w:t>
      </w:r>
      <w:r>
        <w:rPr>
          <w:rFonts w:ascii="Times New Roman" w:hAnsi="Times New Roman" w:cs="Times New Roman"/>
          <w:color w:val="000000" w:themeColor="text1"/>
          <w:sz w:val="28"/>
          <w:szCs w:val="28"/>
          <w:lang w:val="uk-UA"/>
        </w:rPr>
        <w:t>.</w:t>
      </w:r>
      <w:r w:rsidRPr="00213757">
        <w:rPr>
          <w:rFonts w:ascii="Times New Roman" w:hAnsi="Times New Roman" w:cs="Times New Roman"/>
          <w:color w:val="000000" w:themeColor="text1"/>
          <w:sz w:val="28"/>
          <w:szCs w:val="28"/>
          <w:lang w:val="uk-UA"/>
        </w:rPr>
        <w:t xml:space="preserve"> грн</w:t>
      </w:r>
      <w:r>
        <w:rPr>
          <w:rFonts w:ascii="Times New Roman" w:hAnsi="Times New Roman" w:cs="Times New Roman"/>
          <w:color w:val="000000" w:themeColor="text1"/>
          <w:sz w:val="28"/>
          <w:szCs w:val="28"/>
          <w:lang w:val="uk-UA"/>
        </w:rPr>
        <w:t>.</w:t>
      </w:r>
    </w:p>
    <w:p w14:paraId="10B87D88" w14:textId="6658EE26" w:rsidR="003A757C" w:rsidRDefault="003A757C" w:rsidP="00D87553">
      <w:pPr>
        <w:spacing w:before="0" w:after="0"/>
        <w:ind w:left="0" w:right="0" w:firstLine="709"/>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Джерело: [3</w:t>
      </w:r>
      <w:r w:rsidR="007B2F13" w:rsidRPr="00C826A4">
        <w:rPr>
          <w:rFonts w:ascii="Times New Roman" w:hAnsi="Times New Roman" w:cs="Times New Roman"/>
          <w:i/>
          <w:color w:val="000000" w:themeColor="text1"/>
          <w:sz w:val="28"/>
          <w:szCs w:val="28"/>
        </w:rPr>
        <w:t>1</w:t>
      </w:r>
      <w:r w:rsidRPr="000D56B9">
        <w:rPr>
          <w:rFonts w:ascii="Times New Roman" w:hAnsi="Times New Roman" w:cs="Times New Roman"/>
          <w:i/>
          <w:color w:val="000000" w:themeColor="text1"/>
          <w:sz w:val="28"/>
          <w:szCs w:val="28"/>
          <w:lang w:val="uk-UA"/>
        </w:rPr>
        <w:t>].</w:t>
      </w:r>
    </w:p>
    <w:p w14:paraId="0856DB45" w14:textId="77777777" w:rsidR="00400490" w:rsidRPr="003A757C" w:rsidRDefault="00400490" w:rsidP="00D87553">
      <w:pPr>
        <w:spacing w:before="0" w:after="0"/>
        <w:ind w:left="0" w:right="0" w:firstLine="709"/>
        <w:jc w:val="center"/>
        <w:rPr>
          <w:rFonts w:ascii="Times New Roman" w:hAnsi="Times New Roman" w:cs="Times New Roman"/>
          <w:i/>
          <w:color w:val="000000" w:themeColor="text1"/>
          <w:sz w:val="28"/>
          <w:szCs w:val="28"/>
          <w:lang w:val="uk-UA"/>
        </w:rPr>
      </w:pPr>
    </w:p>
    <w:p w14:paraId="16DA38A5" w14:textId="51442FF9" w:rsidR="00400490" w:rsidRDefault="00400490" w:rsidP="00D87553">
      <w:pPr>
        <w:spacing w:before="0" w:after="0"/>
        <w:ind w:left="0" w:right="0" w:firstLine="709"/>
        <w:rPr>
          <w:rFonts w:ascii="Times New Roman" w:hAnsi="Times New Roman" w:cs="Times New Roman"/>
          <w:color w:val="000000" w:themeColor="text1"/>
          <w:sz w:val="28"/>
          <w:szCs w:val="28"/>
          <w:lang w:val="uk-UA"/>
        </w:rPr>
      </w:pPr>
      <w:r w:rsidRPr="00F5447B">
        <w:rPr>
          <w:rFonts w:ascii="Times New Roman" w:hAnsi="Times New Roman" w:cs="Times New Roman"/>
          <w:color w:val="000000" w:themeColor="text1"/>
          <w:sz w:val="28"/>
          <w:szCs w:val="28"/>
          <w:lang w:val="uk-UA"/>
        </w:rPr>
        <w:lastRenderedPageBreak/>
        <w:t xml:space="preserve">Премії за </w:t>
      </w:r>
      <w:r>
        <w:rPr>
          <w:rFonts w:ascii="Times New Roman" w:hAnsi="Times New Roman" w:cs="Times New Roman"/>
          <w:color w:val="000000" w:themeColor="text1"/>
          <w:sz w:val="28"/>
          <w:szCs w:val="28"/>
          <w:lang w:val="uk-UA"/>
        </w:rPr>
        <w:t>«</w:t>
      </w:r>
      <w:r w:rsidRPr="00F5447B">
        <w:rPr>
          <w:rFonts w:ascii="Times New Roman" w:hAnsi="Times New Roman" w:cs="Times New Roman"/>
          <w:color w:val="000000" w:themeColor="text1"/>
          <w:sz w:val="28"/>
          <w:szCs w:val="28"/>
          <w:lang w:val="uk-UA"/>
        </w:rPr>
        <w:t>Зеленою карткою</w:t>
      </w:r>
      <w:r>
        <w:rPr>
          <w:rFonts w:ascii="Times New Roman" w:hAnsi="Times New Roman" w:cs="Times New Roman"/>
          <w:color w:val="000000" w:themeColor="text1"/>
          <w:sz w:val="28"/>
          <w:szCs w:val="28"/>
          <w:lang w:val="uk-UA"/>
        </w:rPr>
        <w:t>»</w:t>
      </w:r>
      <w:r w:rsidRPr="00F5447B">
        <w:rPr>
          <w:rFonts w:ascii="Times New Roman" w:hAnsi="Times New Roman" w:cs="Times New Roman"/>
          <w:color w:val="000000" w:themeColor="text1"/>
          <w:sz w:val="28"/>
          <w:szCs w:val="28"/>
          <w:lang w:val="uk-UA"/>
        </w:rPr>
        <w:t xml:space="preserve"> залишалися майже незмінними протягом </w:t>
      </w:r>
      <w:r>
        <w:rPr>
          <w:rFonts w:ascii="Times New Roman" w:hAnsi="Times New Roman" w:cs="Times New Roman"/>
          <w:color w:val="000000" w:themeColor="text1"/>
          <w:sz w:val="28"/>
          <w:szCs w:val="28"/>
          <w:lang w:val="uk-UA"/>
        </w:rPr>
        <w:t>третього</w:t>
      </w:r>
      <w:r w:rsidRPr="00F5447B">
        <w:rPr>
          <w:rFonts w:ascii="Times New Roman" w:hAnsi="Times New Roman" w:cs="Times New Roman"/>
          <w:color w:val="000000" w:themeColor="text1"/>
          <w:sz w:val="28"/>
          <w:szCs w:val="28"/>
          <w:lang w:val="uk-UA"/>
        </w:rPr>
        <w:t xml:space="preserve"> кварталу, але майже подвоїлися з </w:t>
      </w:r>
      <w:r>
        <w:rPr>
          <w:rFonts w:ascii="Times New Roman" w:hAnsi="Times New Roman" w:cs="Times New Roman"/>
          <w:color w:val="000000" w:themeColor="text1"/>
          <w:sz w:val="28"/>
          <w:szCs w:val="28"/>
          <w:lang w:val="uk-UA"/>
        </w:rPr>
        <w:t>четвертого</w:t>
      </w:r>
      <w:r w:rsidRPr="00F5447B">
        <w:rPr>
          <w:rFonts w:ascii="Times New Roman" w:hAnsi="Times New Roman" w:cs="Times New Roman"/>
          <w:color w:val="000000" w:themeColor="text1"/>
          <w:sz w:val="28"/>
          <w:szCs w:val="28"/>
          <w:lang w:val="uk-UA"/>
        </w:rPr>
        <w:t xml:space="preserve"> кварталу 2022 року</w:t>
      </w:r>
      <w:r>
        <w:rPr>
          <w:rFonts w:ascii="Times New Roman" w:hAnsi="Times New Roman" w:cs="Times New Roman"/>
          <w:color w:val="000000" w:themeColor="text1"/>
          <w:sz w:val="28"/>
          <w:szCs w:val="28"/>
          <w:lang w:val="uk-UA"/>
        </w:rPr>
        <w:t>.</w:t>
      </w:r>
      <w:r w:rsidRPr="00F5447B">
        <w:rPr>
          <w:rFonts w:ascii="Times New Roman" w:hAnsi="Times New Roman" w:cs="Times New Roman"/>
          <w:color w:val="000000" w:themeColor="text1"/>
          <w:sz w:val="28"/>
          <w:szCs w:val="28"/>
          <w:lang w:val="uk-UA"/>
        </w:rPr>
        <w:t xml:space="preserve"> </w:t>
      </w:r>
      <w:r w:rsidRPr="00213757">
        <w:rPr>
          <w:rFonts w:ascii="Times New Roman" w:hAnsi="Times New Roman" w:cs="Times New Roman"/>
          <w:color w:val="000000" w:themeColor="text1"/>
          <w:sz w:val="28"/>
          <w:szCs w:val="28"/>
          <w:lang w:val="uk-UA"/>
        </w:rPr>
        <w:t>Причиною може бути збільшений</w:t>
      </w:r>
      <w:r>
        <w:rPr>
          <w:rFonts w:ascii="Times New Roman" w:hAnsi="Times New Roman" w:cs="Times New Roman"/>
          <w:color w:val="000000" w:themeColor="text1"/>
          <w:sz w:val="28"/>
          <w:szCs w:val="28"/>
          <w:lang w:val="uk-UA"/>
        </w:rPr>
        <w:t xml:space="preserve"> попит на страхові послуги, пов’</w:t>
      </w:r>
      <w:r w:rsidRPr="00213757">
        <w:rPr>
          <w:rFonts w:ascii="Times New Roman" w:hAnsi="Times New Roman" w:cs="Times New Roman"/>
          <w:color w:val="000000" w:themeColor="text1"/>
          <w:sz w:val="28"/>
          <w:szCs w:val="28"/>
          <w:lang w:val="uk-UA"/>
        </w:rPr>
        <w:t xml:space="preserve">язані з автомобільним страхуванням, та зростання свідомості населення щодо важливості страхування автотранспорту (насамперед: ризик пошкоджень різної тяжкості внаслідок бойових дій) </w:t>
      </w:r>
      <w:r w:rsidRPr="00F5447B">
        <w:rPr>
          <w:rFonts w:ascii="Times New Roman" w:hAnsi="Times New Roman" w:cs="Times New Roman"/>
          <w:color w:val="000000" w:themeColor="text1"/>
          <w:sz w:val="28"/>
          <w:szCs w:val="28"/>
          <w:lang w:val="uk-UA"/>
        </w:rPr>
        <w:t>[3</w:t>
      </w:r>
      <w:r w:rsidR="007B2F13" w:rsidRPr="007B2F13">
        <w:rPr>
          <w:rFonts w:ascii="Times New Roman" w:hAnsi="Times New Roman" w:cs="Times New Roman"/>
          <w:color w:val="000000" w:themeColor="text1"/>
          <w:sz w:val="28"/>
          <w:szCs w:val="28"/>
          <w:lang w:val="uk-UA"/>
        </w:rPr>
        <w:t>1</w:t>
      </w:r>
      <w:r w:rsidRPr="00F5447B">
        <w:rPr>
          <w:rFonts w:ascii="Times New Roman" w:hAnsi="Times New Roman" w:cs="Times New Roman"/>
          <w:color w:val="000000" w:themeColor="text1"/>
          <w:sz w:val="28"/>
          <w:szCs w:val="28"/>
          <w:lang w:val="uk-UA"/>
        </w:rPr>
        <w:t>].</w:t>
      </w:r>
    </w:p>
    <w:p w14:paraId="6EC8FEC3" w14:textId="42034CCE" w:rsidR="00906965"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8A35C5">
        <w:rPr>
          <w:rFonts w:ascii="Times New Roman" w:hAnsi="Times New Roman" w:cs="Times New Roman"/>
          <w:color w:val="000000" w:themeColor="text1"/>
          <w:sz w:val="28"/>
          <w:szCs w:val="28"/>
          <w:lang w:val="uk-UA"/>
        </w:rPr>
        <w:t xml:space="preserve">Виплати за </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Зеленою карткою</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 xml:space="preserve"> зросли майже вдвічі та вп</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ятеро порівняно з першим кварталом минулого року; основним фактором такого зростання є збільшення кількості страхових випадків, пов</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язаних із зазначеними вище проблемами, та/або виплати більших сум у якості компенсації в певних випадках.</w:t>
      </w:r>
    </w:p>
    <w:p w14:paraId="11752BC6" w14:textId="6D45B02F" w:rsidR="00400490"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8A35C5">
        <w:rPr>
          <w:rFonts w:ascii="Times New Roman" w:hAnsi="Times New Roman" w:cs="Times New Roman"/>
          <w:color w:val="000000" w:themeColor="text1"/>
          <w:sz w:val="28"/>
          <w:szCs w:val="28"/>
          <w:lang w:val="uk-UA"/>
        </w:rPr>
        <w:t xml:space="preserve">Автострахування (КАСКО, ОСЦПВ та </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Зелена картка</w:t>
      </w:r>
      <w:r>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 та особисте страхування (здоров</w:t>
      </w:r>
      <w:r w:rsidR="00C04FDE">
        <w:rPr>
          <w:rFonts w:ascii="Times New Roman" w:hAnsi="Times New Roman" w:cs="Times New Roman"/>
          <w:color w:val="000000" w:themeColor="text1"/>
          <w:sz w:val="28"/>
          <w:szCs w:val="28"/>
          <w:lang w:val="uk-UA"/>
        </w:rPr>
        <w:t>’</w:t>
      </w:r>
      <w:r w:rsidRPr="008A35C5">
        <w:rPr>
          <w:rFonts w:ascii="Times New Roman" w:hAnsi="Times New Roman" w:cs="Times New Roman"/>
          <w:color w:val="000000" w:themeColor="text1"/>
          <w:sz w:val="28"/>
          <w:szCs w:val="28"/>
          <w:lang w:val="uk-UA"/>
        </w:rPr>
        <w:t>я, життя) залишаються домінуючими сегментами як за обсягами премій, так і за виплатами страхових відшкодувань</w:t>
      </w:r>
      <w:r w:rsidRPr="00213757">
        <w:rPr>
          <w:rFonts w:ascii="Times New Roman" w:hAnsi="Times New Roman" w:cs="Times New Roman"/>
          <w:color w:val="000000" w:themeColor="text1"/>
          <w:sz w:val="28"/>
          <w:szCs w:val="28"/>
          <w:lang w:val="uk-UA"/>
        </w:rPr>
        <w:t>.</w:t>
      </w:r>
    </w:p>
    <w:p w14:paraId="571D0F6A" w14:textId="77777777" w:rsidR="00400490" w:rsidRDefault="00400490" w:rsidP="00D87553">
      <w:pPr>
        <w:spacing w:before="0" w:after="0"/>
        <w:ind w:left="0" w:right="0" w:firstLine="709"/>
        <w:rPr>
          <w:rFonts w:ascii="Times New Roman" w:hAnsi="Times New Roman" w:cs="Times New Roman"/>
          <w:color w:val="000000" w:themeColor="text1"/>
          <w:sz w:val="28"/>
          <w:szCs w:val="28"/>
          <w:lang w:val="uk-UA"/>
        </w:rPr>
      </w:pPr>
      <w:r w:rsidRPr="00A379FF">
        <w:rPr>
          <w:rFonts w:ascii="Times New Roman" w:hAnsi="Times New Roman" w:cs="Times New Roman"/>
          <w:color w:val="000000" w:themeColor="text1"/>
          <w:sz w:val="28"/>
          <w:szCs w:val="28"/>
          <w:lang w:val="uk-UA"/>
        </w:rPr>
        <w:t>Повернення платежів перестраховиків-нерезидентів призвело до збільшення премій, переданих їм у перестрахування, порівняно з довоєнним рівнем, що є сигналом</w:t>
      </w:r>
      <w:r>
        <w:rPr>
          <w:rFonts w:ascii="Times New Roman" w:hAnsi="Times New Roman" w:cs="Times New Roman"/>
          <w:color w:val="000000" w:themeColor="text1"/>
          <w:sz w:val="28"/>
          <w:szCs w:val="28"/>
          <w:lang w:val="uk-UA"/>
        </w:rPr>
        <w:t xml:space="preserve"> </w:t>
      </w:r>
      <w:r w:rsidRPr="00213757">
        <w:rPr>
          <w:rFonts w:ascii="Times New Roman" w:hAnsi="Times New Roman" w:cs="Times New Roman"/>
          <w:color w:val="000000" w:themeColor="text1"/>
          <w:sz w:val="28"/>
          <w:szCs w:val="28"/>
          <w:lang w:val="uk-UA"/>
        </w:rPr>
        <w:t>для ринку, оскільки показує наявність міжнародних партнерів та можливості для співпраці з ними.</w:t>
      </w:r>
      <w:r>
        <w:rPr>
          <w:rFonts w:ascii="Times New Roman" w:hAnsi="Times New Roman" w:cs="Times New Roman"/>
          <w:color w:val="000000" w:themeColor="text1"/>
          <w:sz w:val="28"/>
          <w:szCs w:val="28"/>
          <w:lang w:val="uk-UA"/>
        </w:rPr>
        <w:t xml:space="preserve"> </w:t>
      </w:r>
      <w:r w:rsidRPr="00A379FF">
        <w:rPr>
          <w:rFonts w:ascii="Times New Roman" w:hAnsi="Times New Roman" w:cs="Times New Roman"/>
          <w:color w:val="000000" w:themeColor="text1"/>
          <w:sz w:val="28"/>
          <w:szCs w:val="28"/>
          <w:lang w:val="uk-UA"/>
        </w:rPr>
        <w:t>Ця тенденція може слугувати показником міцності цього сегменту галузі.</w:t>
      </w:r>
    </w:p>
    <w:p w14:paraId="10E53019" w14:textId="77777777" w:rsidR="00400490"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A379FF">
        <w:rPr>
          <w:rFonts w:ascii="Times New Roman" w:hAnsi="Times New Roman" w:cs="Times New Roman"/>
          <w:color w:val="000000" w:themeColor="text1"/>
          <w:sz w:val="28"/>
          <w:szCs w:val="28"/>
          <w:lang w:val="uk-UA"/>
        </w:rPr>
        <w:t>Коефіцієнт збитковості обов</w:t>
      </w:r>
      <w:r>
        <w:rPr>
          <w:rFonts w:ascii="Times New Roman" w:hAnsi="Times New Roman" w:cs="Times New Roman"/>
          <w:color w:val="000000" w:themeColor="text1"/>
          <w:sz w:val="28"/>
          <w:szCs w:val="28"/>
          <w:lang w:val="uk-UA"/>
        </w:rPr>
        <w:t>’</w:t>
      </w:r>
      <w:r w:rsidRPr="00A379FF">
        <w:rPr>
          <w:rFonts w:ascii="Times New Roman" w:hAnsi="Times New Roman" w:cs="Times New Roman"/>
          <w:color w:val="000000" w:themeColor="text1"/>
          <w:sz w:val="28"/>
          <w:szCs w:val="28"/>
          <w:lang w:val="uk-UA"/>
        </w:rPr>
        <w:t xml:space="preserve">язкового страхування збільшився з 42% до 45%, оскільки було подано більше заяв та створено більше резервів, тоді як коефіцієнт збитковості добровільного страхування зменшився на 42% (покращився). </w:t>
      </w:r>
      <w:r>
        <w:rPr>
          <w:rFonts w:ascii="Times New Roman" w:hAnsi="Times New Roman" w:cs="Times New Roman"/>
          <w:color w:val="000000" w:themeColor="text1"/>
          <w:sz w:val="28"/>
          <w:szCs w:val="28"/>
          <w:lang w:val="uk-UA"/>
        </w:rPr>
        <w:t>Коефіцієнт</w:t>
      </w:r>
      <w:r w:rsidRPr="00A379FF">
        <w:rPr>
          <w:rFonts w:ascii="Times New Roman" w:hAnsi="Times New Roman" w:cs="Times New Roman"/>
          <w:color w:val="000000" w:themeColor="text1"/>
          <w:sz w:val="28"/>
          <w:szCs w:val="28"/>
          <w:lang w:val="uk-UA"/>
        </w:rPr>
        <w:t xml:space="preserve"> збитковості вимірює відсоток премій, виплачених у вигляді страхових відшкодувань, від загальної суми премій; будь-яке його зростання може поставити під загрозу фінансову стабільність </w:t>
      </w:r>
      <w:r>
        <w:rPr>
          <w:rFonts w:ascii="Times New Roman" w:hAnsi="Times New Roman" w:cs="Times New Roman"/>
          <w:color w:val="000000" w:themeColor="text1"/>
          <w:sz w:val="28"/>
          <w:szCs w:val="28"/>
          <w:lang w:val="uk-UA"/>
        </w:rPr>
        <w:t>(рис. 2.4</w:t>
      </w:r>
      <w:r w:rsidRPr="00213757">
        <w:rPr>
          <w:rFonts w:ascii="Times New Roman" w:hAnsi="Times New Roman" w:cs="Times New Roman"/>
          <w:color w:val="000000" w:themeColor="text1"/>
          <w:sz w:val="28"/>
          <w:szCs w:val="28"/>
          <w:lang w:val="uk-UA"/>
        </w:rPr>
        <w:t>).</w:t>
      </w:r>
    </w:p>
    <w:p w14:paraId="7B549337" w14:textId="10E6F56B" w:rsidR="00F336C9" w:rsidRPr="00213757" w:rsidRDefault="00F336C9" w:rsidP="00D87553">
      <w:pPr>
        <w:spacing w:before="0" w:after="0"/>
        <w:ind w:left="0" w:right="0" w:firstLine="709"/>
        <w:jc w:val="center"/>
        <w:rPr>
          <w:rFonts w:ascii="Times New Roman" w:hAnsi="Times New Roman" w:cs="Times New Roman"/>
          <w:color w:val="000000" w:themeColor="text1"/>
          <w:sz w:val="28"/>
          <w:szCs w:val="28"/>
          <w:lang w:val="uk-UA"/>
        </w:rPr>
      </w:pPr>
    </w:p>
    <w:p w14:paraId="1BB6CB97" w14:textId="4EF7BA41" w:rsidR="00F336C9" w:rsidRDefault="00906965" w:rsidP="00D87553">
      <w:pPr>
        <w:spacing w:before="0" w:after="0"/>
        <w:ind w:left="0" w:right="0" w:firstLine="709"/>
        <w:rPr>
          <w:rFonts w:ascii="Times New Roman" w:hAnsi="Times New Roman" w:cs="Times New Roman"/>
          <w:color w:val="000000" w:themeColor="text1"/>
          <w:sz w:val="28"/>
          <w:szCs w:val="28"/>
          <w:lang w:val="uk-UA"/>
        </w:rPr>
      </w:pPr>
      <w:r>
        <w:rPr>
          <w:noProof/>
          <w:lang w:val="en-US"/>
        </w:rPr>
        <w:lastRenderedPageBreak/>
        <w:drawing>
          <wp:anchor distT="0" distB="0" distL="114300" distR="114300" simplePos="0" relativeHeight="251721728" behindDoc="1" locked="0" layoutInCell="1" allowOverlap="1" wp14:anchorId="0CA8B21B" wp14:editId="0F9264E2">
            <wp:simplePos x="0" y="0"/>
            <wp:positionH relativeFrom="margin">
              <wp:posOffset>1223645</wp:posOffset>
            </wp:positionH>
            <wp:positionV relativeFrom="paragraph">
              <wp:posOffset>0</wp:posOffset>
            </wp:positionV>
            <wp:extent cx="3733800" cy="2696845"/>
            <wp:effectExtent l="0" t="0" r="0" b="8255"/>
            <wp:wrapTopAndBottom/>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33800" cy="2696845"/>
                    </a:xfrm>
                    <a:prstGeom prst="rect">
                      <a:avLst/>
                    </a:prstGeom>
                  </pic:spPr>
                </pic:pic>
              </a:graphicData>
            </a:graphic>
            <wp14:sizeRelH relativeFrom="margin">
              <wp14:pctWidth>0</wp14:pctWidth>
            </wp14:sizeRelH>
            <wp14:sizeRelV relativeFrom="margin">
              <wp14:pctHeight>0</wp14:pctHeight>
            </wp14:sizeRelV>
          </wp:anchor>
        </w:drawing>
      </w:r>
      <w:r w:rsidR="002208D0">
        <w:rPr>
          <w:rFonts w:ascii="Times New Roman" w:hAnsi="Times New Roman" w:cs="Times New Roman"/>
          <w:color w:val="000000" w:themeColor="text1"/>
          <w:sz w:val="28"/>
          <w:szCs w:val="28"/>
          <w:lang w:val="uk-UA"/>
        </w:rPr>
        <w:t>Рис.</w:t>
      </w:r>
      <w:r w:rsidR="003311EB">
        <w:rPr>
          <w:rFonts w:ascii="Times New Roman" w:hAnsi="Times New Roman" w:cs="Times New Roman"/>
          <w:color w:val="000000" w:themeColor="text1"/>
          <w:sz w:val="28"/>
          <w:szCs w:val="28"/>
          <w:lang w:val="uk-UA"/>
        </w:rPr>
        <w:t xml:space="preserve"> 2.4</w:t>
      </w:r>
      <w:r w:rsidR="00F336C9" w:rsidRPr="00213757">
        <w:rPr>
          <w:rFonts w:ascii="Times New Roman" w:hAnsi="Times New Roman" w:cs="Times New Roman"/>
          <w:color w:val="000000" w:themeColor="text1"/>
          <w:sz w:val="28"/>
          <w:szCs w:val="28"/>
          <w:lang w:val="uk-UA"/>
        </w:rPr>
        <w:t>. Частка премій з обов’язкового страхування та коефіцієнти збитковості (los</w:t>
      </w:r>
      <w:r w:rsidR="002208D0">
        <w:rPr>
          <w:rFonts w:ascii="Times New Roman" w:hAnsi="Times New Roman" w:cs="Times New Roman"/>
          <w:color w:val="000000" w:themeColor="text1"/>
          <w:sz w:val="28"/>
          <w:szCs w:val="28"/>
          <w:lang w:val="uk-UA"/>
        </w:rPr>
        <w:t>s ratio) ризикового страхування.</w:t>
      </w:r>
    </w:p>
    <w:p w14:paraId="1FE9E68A" w14:textId="27951E15" w:rsidR="002208D0" w:rsidRDefault="0012478C" w:rsidP="00D87553">
      <w:pPr>
        <w:spacing w:before="0" w:after="0"/>
        <w:ind w:left="0" w:right="0" w:firstLine="709"/>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Джерело: [3</w:t>
      </w:r>
      <w:r w:rsidR="007B2F13" w:rsidRPr="007B2F13">
        <w:rPr>
          <w:rFonts w:ascii="Times New Roman" w:hAnsi="Times New Roman" w:cs="Times New Roman"/>
          <w:i/>
          <w:color w:val="000000" w:themeColor="text1"/>
          <w:sz w:val="28"/>
          <w:szCs w:val="28"/>
        </w:rPr>
        <w:t>1</w:t>
      </w:r>
      <w:r w:rsidR="002208D0" w:rsidRPr="002208D0">
        <w:rPr>
          <w:rFonts w:ascii="Times New Roman" w:hAnsi="Times New Roman" w:cs="Times New Roman"/>
          <w:i/>
          <w:color w:val="000000" w:themeColor="text1"/>
          <w:sz w:val="28"/>
          <w:szCs w:val="28"/>
          <w:lang w:val="uk-UA"/>
        </w:rPr>
        <w:t>].</w:t>
      </w:r>
    </w:p>
    <w:p w14:paraId="2F7C37DF" w14:textId="77777777" w:rsidR="00D34FF3" w:rsidRPr="002208D0" w:rsidRDefault="00D34FF3" w:rsidP="00D87553">
      <w:pPr>
        <w:spacing w:before="0" w:after="0"/>
        <w:ind w:left="0" w:right="0" w:firstLine="709"/>
        <w:rPr>
          <w:rFonts w:ascii="Times New Roman" w:hAnsi="Times New Roman" w:cs="Times New Roman"/>
          <w:i/>
          <w:color w:val="000000" w:themeColor="text1"/>
          <w:sz w:val="28"/>
          <w:szCs w:val="28"/>
          <w:lang w:val="uk-UA"/>
        </w:rPr>
      </w:pPr>
    </w:p>
    <w:p w14:paraId="42539101" w14:textId="58A4D092" w:rsidR="00400490"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84029E">
        <w:rPr>
          <w:rFonts w:ascii="Times New Roman" w:hAnsi="Times New Roman" w:cs="Times New Roman"/>
          <w:color w:val="000000" w:themeColor="text1"/>
          <w:sz w:val="28"/>
          <w:szCs w:val="28"/>
          <w:lang w:val="uk-UA"/>
        </w:rPr>
        <w:t xml:space="preserve">Компанії продовжили поступове скорочення резервів збитків з добровільних видів страхування, яке розпочалося у попередньому кварталі </w:t>
      </w:r>
      <w:r w:rsidRPr="00213757">
        <w:rPr>
          <w:rFonts w:ascii="Times New Roman" w:hAnsi="Times New Roman" w:cs="Times New Roman"/>
          <w:color w:val="000000" w:themeColor="text1"/>
          <w:sz w:val="28"/>
          <w:szCs w:val="28"/>
          <w:lang w:val="uk-UA"/>
        </w:rPr>
        <w:t>[3</w:t>
      </w:r>
      <w:r w:rsidR="007B2F13" w:rsidRPr="007B2F13">
        <w:rPr>
          <w:rFonts w:ascii="Times New Roman" w:hAnsi="Times New Roman" w:cs="Times New Roman"/>
          <w:color w:val="000000" w:themeColor="text1"/>
          <w:sz w:val="28"/>
          <w:szCs w:val="28"/>
        </w:rPr>
        <w:t>1</w:t>
      </w:r>
      <w:r w:rsidRPr="00213757">
        <w:rPr>
          <w:rFonts w:ascii="Times New Roman" w:hAnsi="Times New Roman" w:cs="Times New Roman"/>
          <w:color w:val="000000" w:themeColor="text1"/>
          <w:sz w:val="28"/>
          <w:szCs w:val="28"/>
          <w:lang w:val="uk-UA"/>
        </w:rPr>
        <w:t>]</w:t>
      </w:r>
    </w:p>
    <w:p w14:paraId="1AEE9AEC" w14:textId="2146BDFB" w:rsidR="00400490"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84029E">
        <w:rPr>
          <w:rFonts w:ascii="Times New Roman" w:hAnsi="Times New Roman" w:cs="Times New Roman"/>
          <w:color w:val="000000" w:themeColor="text1"/>
          <w:sz w:val="28"/>
          <w:szCs w:val="28"/>
          <w:lang w:val="uk-UA"/>
        </w:rPr>
        <w:t xml:space="preserve">Загальний коефіцієнт збитковості страховиків у </w:t>
      </w:r>
      <w:r>
        <w:rPr>
          <w:rFonts w:ascii="Times New Roman" w:hAnsi="Times New Roman" w:cs="Times New Roman"/>
          <w:color w:val="000000" w:themeColor="text1"/>
          <w:sz w:val="28"/>
          <w:szCs w:val="28"/>
          <w:lang w:val="uk-UA"/>
        </w:rPr>
        <w:t>цьому</w:t>
      </w:r>
      <w:r w:rsidRPr="0084029E">
        <w:rPr>
          <w:rFonts w:ascii="Times New Roman" w:hAnsi="Times New Roman" w:cs="Times New Roman"/>
          <w:color w:val="000000" w:themeColor="text1"/>
          <w:sz w:val="28"/>
          <w:szCs w:val="28"/>
          <w:lang w:val="uk-UA"/>
        </w:rPr>
        <w:t xml:space="preserve"> році становив 43%, тобто відсоток виплат страхових відшкодувань залишається високим порівняно із зібраними преміями, що спонукає страхові компанії зосередитися на ефективності стратегій управління ризиками та фінансової стабільності.</w:t>
      </w:r>
    </w:p>
    <w:p w14:paraId="295199FD" w14:textId="2D69DE9D" w:rsidR="009758AA" w:rsidRPr="00213757" w:rsidRDefault="00400490" w:rsidP="00D87553">
      <w:pPr>
        <w:spacing w:before="0" w:after="0"/>
        <w:ind w:left="0" w:right="0" w:firstLine="709"/>
        <w:rPr>
          <w:rFonts w:ascii="Times New Roman" w:hAnsi="Times New Roman" w:cs="Times New Roman"/>
          <w:color w:val="000000" w:themeColor="text1"/>
          <w:sz w:val="28"/>
          <w:szCs w:val="28"/>
          <w:lang w:val="uk-UA"/>
        </w:rPr>
      </w:pPr>
      <w:r w:rsidRPr="0084029E">
        <w:rPr>
          <w:rFonts w:ascii="Times New Roman" w:hAnsi="Times New Roman" w:cs="Times New Roman"/>
          <w:color w:val="000000" w:themeColor="text1"/>
          <w:sz w:val="28"/>
          <w:szCs w:val="28"/>
          <w:lang w:val="uk-UA"/>
        </w:rPr>
        <w:t>Комбінований коефіцієнт, який включає витрати, пов</w:t>
      </w:r>
      <w:r w:rsidR="00C04FDE">
        <w:rPr>
          <w:rFonts w:ascii="Times New Roman" w:hAnsi="Times New Roman" w:cs="Times New Roman"/>
          <w:color w:val="000000" w:themeColor="text1"/>
          <w:sz w:val="28"/>
          <w:szCs w:val="28"/>
          <w:lang w:val="uk-UA"/>
        </w:rPr>
        <w:t>’</w:t>
      </w:r>
      <w:r w:rsidRPr="0084029E">
        <w:rPr>
          <w:rFonts w:ascii="Times New Roman" w:hAnsi="Times New Roman" w:cs="Times New Roman"/>
          <w:color w:val="000000" w:themeColor="text1"/>
          <w:sz w:val="28"/>
          <w:szCs w:val="28"/>
          <w:lang w:val="uk-UA"/>
        </w:rPr>
        <w:t xml:space="preserve">язані з укладанням та поновленням договорів перестрахування, а також адміністративні витрати, досяг 94% у першому кварталі, тому </w:t>
      </w:r>
      <w:r>
        <w:rPr>
          <w:rFonts w:ascii="Times New Roman" w:hAnsi="Times New Roman" w:cs="Times New Roman"/>
          <w:color w:val="000000" w:themeColor="text1"/>
          <w:sz w:val="28"/>
          <w:szCs w:val="28"/>
          <w:lang w:val="uk-UA"/>
        </w:rPr>
        <w:t>важливим є запровадження нових</w:t>
      </w:r>
      <w:r w:rsidRPr="0084029E">
        <w:rPr>
          <w:rFonts w:ascii="Times New Roman" w:hAnsi="Times New Roman" w:cs="Times New Roman"/>
          <w:color w:val="000000" w:themeColor="text1"/>
          <w:sz w:val="28"/>
          <w:szCs w:val="28"/>
          <w:lang w:val="uk-UA"/>
        </w:rPr>
        <w:t xml:space="preserve"> стратегі</w:t>
      </w:r>
      <w:r>
        <w:rPr>
          <w:rFonts w:ascii="Times New Roman" w:hAnsi="Times New Roman" w:cs="Times New Roman"/>
          <w:color w:val="000000" w:themeColor="text1"/>
          <w:sz w:val="28"/>
          <w:szCs w:val="28"/>
          <w:lang w:val="uk-UA"/>
        </w:rPr>
        <w:t>й</w:t>
      </w:r>
      <w:r w:rsidRPr="0084029E">
        <w:rPr>
          <w:rFonts w:ascii="Times New Roman" w:hAnsi="Times New Roman" w:cs="Times New Roman"/>
          <w:color w:val="000000" w:themeColor="text1"/>
          <w:sz w:val="28"/>
          <w:szCs w:val="28"/>
          <w:lang w:val="uk-UA"/>
        </w:rPr>
        <w:t xml:space="preserve"> та рішень з управління витратами, щоб знизити цей коефіцієнт.</w:t>
      </w:r>
    </w:p>
    <w:p w14:paraId="7CEC28BE" w14:textId="59857AE5" w:rsidR="002B0D3F" w:rsidRPr="00213757" w:rsidRDefault="002B0D3F" w:rsidP="00D87553">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 xml:space="preserve">За знайденою </w:t>
      </w:r>
      <w:r w:rsidR="005F7187">
        <w:rPr>
          <w:rFonts w:ascii="Times New Roman" w:hAnsi="Times New Roman" w:cs="Times New Roman"/>
          <w:color w:val="000000" w:themeColor="text1"/>
          <w:sz w:val="28"/>
          <w:szCs w:val="28"/>
          <w:lang w:val="uk-UA"/>
        </w:rPr>
        <w:t>інформацією (перше півріччя 2022</w:t>
      </w:r>
      <w:r w:rsidRPr="00213757">
        <w:rPr>
          <w:rFonts w:ascii="Times New Roman" w:hAnsi="Times New Roman" w:cs="Times New Roman"/>
          <w:color w:val="000000" w:themeColor="text1"/>
          <w:sz w:val="28"/>
          <w:szCs w:val="28"/>
          <w:lang w:val="uk-UA"/>
        </w:rPr>
        <w:t xml:space="preserve"> року), ми маємо таку структуру страхо</w:t>
      </w:r>
      <w:r w:rsidR="003311EB">
        <w:rPr>
          <w:rFonts w:ascii="Times New Roman" w:hAnsi="Times New Roman" w:cs="Times New Roman"/>
          <w:color w:val="000000" w:themeColor="text1"/>
          <w:sz w:val="28"/>
          <w:szCs w:val="28"/>
          <w:lang w:val="uk-UA"/>
        </w:rPr>
        <w:t>вого портфелю (рис. 2.5</w:t>
      </w:r>
      <w:r w:rsidRPr="00213757">
        <w:rPr>
          <w:rFonts w:ascii="Times New Roman" w:hAnsi="Times New Roman" w:cs="Times New Roman"/>
          <w:color w:val="000000" w:themeColor="text1"/>
          <w:sz w:val="28"/>
          <w:szCs w:val="28"/>
          <w:lang w:val="uk-UA"/>
        </w:rPr>
        <w:t>).</w:t>
      </w:r>
    </w:p>
    <w:p w14:paraId="09757102" w14:textId="7F7DCB45" w:rsidR="005C5DB6" w:rsidRDefault="005C5DB6" w:rsidP="00D87553">
      <w:pPr>
        <w:spacing w:before="0" w:after="0"/>
        <w:ind w:left="0" w:right="0" w:firstLine="709"/>
        <w:rPr>
          <w:rFonts w:ascii="Times New Roman" w:hAnsi="Times New Roman" w:cs="Times New Roman"/>
          <w:color w:val="000000" w:themeColor="text1"/>
          <w:sz w:val="28"/>
          <w:szCs w:val="28"/>
          <w:lang w:val="uk-UA"/>
        </w:rPr>
      </w:pPr>
    </w:p>
    <w:p w14:paraId="458D1FE8" w14:textId="77777777" w:rsidR="00B06D62" w:rsidRDefault="00B06D62" w:rsidP="00D87553">
      <w:pPr>
        <w:spacing w:before="0" w:after="0"/>
        <w:ind w:left="0" w:right="0" w:firstLine="709"/>
        <w:rPr>
          <w:rFonts w:ascii="Times New Roman" w:hAnsi="Times New Roman" w:cs="Times New Roman"/>
          <w:color w:val="000000" w:themeColor="text1"/>
          <w:sz w:val="28"/>
          <w:szCs w:val="28"/>
          <w:lang w:val="uk-UA"/>
        </w:rPr>
      </w:pPr>
    </w:p>
    <w:p w14:paraId="77126FFF" w14:textId="77777777" w:rsidR="00B06D62" w:rsidRPr="005C5DB6" w:rsidRDefault="00B06D62" w:rsidP="00D87553">
      <w:pPr>
        <w:spacing w:before="0" w:after="0"/>
        <w:ind w:left="0" w:right="0" w:firstLine="709"/>
        <w:rPr>
          <w:rFonts w:ascii="Times New Roman" w:hAnsi="Times New Roman" w:cs="Times New Roman"/>
          <w:i/>
          <w:color w:val="000000" w:themeColor="text1"/>
          <w:sz w:val="28"/>
          <w:szCs w:val="28"/>
        </w:rPr>
      </w:pPr>
    </w:p>
    <w:p w14:paraId="7AF3ED54" w14:textId="77777777" w:rsidR="00B06D62" w:rsidRDefault="00B06D62" w:rsidP="00D87553">
      <w:pPr>
        <w:spacing w:before="0" w:after="0"/>
        <w:ind w:left="0" w:right="0" w:firstLine="709"/>
        <w:rPr>
          <w:rFonts w:ascii="Times New Roman" w:hAnsi="Times New Roman" w:cs="Times New Roman"/>
          <w:color w:val="000000" w:themeColor="text1"/>
          <w:sz w:val="28"/>
          <w:szCs w:val="28"/>
          <w:lang w:val="uk-UA"/>
        </w:rPr>
      </w:pPr>
    </w:p>
    <w:p w14:paraId="2ED4BE98" w14:textId="77777777" w:rsidR="00B06D62" w:rsidRDefault="00B06D62" w:rsidP="00D87553">
      <w:pPr>
        <w:spacing w:before="0" w:after="0"/>
        <w:ind w:left="0" w:right="0" w:firstLine="709"/>
        <w:rPr>
          <w:rFonts w:ascii="Times New Roman" w:hAnsi="Times New Roman" w:cs="Times New Roman"/>
          <w:color w:val="000000" w:themeColor="text1"/>
          <w:sz w:val="28"/>
          <w:szCs w:val="28"/>
          <w:lang w:val="uk-UA"/>
        </w:rPr>
      </w:pPr>
    </w:p>
    <w:p w14:paraId="195F6EF1" w14:textId="77777777" w:rsidR="00B06D62" w:rsidRDefault="00B06D62" w:rsidP="00B06D62">
      <w:pPr>
        <w:spacing w:before="0" w:after="0"/>
        <w:ind w:left="0" w:right="0"/>
        <w:rPr>
          <w:rFonts w:ascii="Times New Roman" w:hAnsi="Times New Roman" w:cs="Times New Roman"/>
          <w:color w:val="000000" w:themeColor="text1"/>
          <w:sz w:val="28"/>
          <w:szCs w:val="28"/>
          <w:lang w:val="uk-UA"/>
        </w:rPr>
      </w:pPr>
    </w:p>
    <w:p w14:paraId="7D2FDD34" w14:textId="77777777" w:rsidR="00B06D62" w:rsidRPr="00213757" w:rsidRDefault="00B06D62" w:rsidP="00B06D62">
      <w:pPr>
        <w:spacing w:before="0" w:after="0"/>
        <w:ind w:left="0" w:right="0" w:firstLine="709"/>
        <w:rPr>
          <w:rFonts w:ascii="Times New Roman" w:hAnsi="Times New Roman" w:cs="Times New Roman"/>
          <w:color w:val="000000" w:themeColor="text1"/>
          <w:sz w:val="28"/>
          <w:szCs w:val="28"/>
          <w:lang w:val="uk-UA"/>
        </w:rPr>
      </w:pPr>
      <w:r w:rsidRPr="00213757">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ис. 2.5</w:t>
      </w:r>
      <w:r w:rsidRPr="00213757">
        <w:rPr>
          <w:rFonts w:ascii="Times New Roman" w:hAnsi="Times New Roman" w:cs="Times New Roman"/>
          <w:color w:val="000000" w:themeColor="text1"/>
          <w:sz w:val="28"/>
          <w:szCs w:val="28"/>
          <w:lang w:val="uk-UA"/>
        </w:rPr>
        <w:t>. Страх</w:t>
      </w:r>
      <w:r>
        <w:rPr>
          <w:rFonts w:ascii="Times New Roman" w:hAnsi="Times New Roman" w:cs="Times New Roman"/>
          <w:color w:val="000000" w:themeColor="text1"/>
          <w:sz w:val="28"/>
          <w:szCs w:val="28"/>
          <w:lang w:val="uk-UA"/>
        </w:rPr>
        <w:t>овий портфель за I півріччя 2022</w:t>
      </w:r>
      <w:r w:rsidRPr="00213757">
        <w:rPr>
          <w:rFonts w:ascii="Times New Roman" w:hAnsi="Times New Roman" w:cs="Times New Roman"/>
          <w:color w:val="000000" w:themeColor="text1"/>
          <w:sz w:val="28"/>
          <w:szCs w:val="28"/>
          <w:lang w:val="uk-UA"/>
        </w:rPr>
        <w:t xml:space="preserve"> року за видами страхування.</w:t>
      </w:r>
    </w:p>
    <w:p w14:paraId="304602F0" w14:textId="5EE3DA7E" w:rsidR="00B06D62" w:rsidRDefault="00B06D62" w:rsidP="00B06D62">
      <w:pPr>
        <w:spacing w:before="0" w:after="0"/>
        <w:ind w:left="0" w:right="0" w:firstLine="709"/>
        <w:rPr>
          <w:rFonts w:ascii="Times New Roman" w:hAnsi="Times New Roman" w:cs="Times New Roman"/>
          <w:i/>
          <w:color w:val="000000" w:themeColor="text1"/>
          <w:sz w:val="28"/>
          <w:szCs w:val="28"/>
          <w:lang w:val="uk-UA"/>
        </w:rPr>
      </w:pPr>
      <w:r w:rsidRPr="00213757">
        <w:rPr>
          <w:rFonts w:ascii="Times New Roman" w:hAnsi="Times New Roman" w:cs="Times New Roman"/>
          <w:i/>
          <w:color w:val="000000" w:themeColor="text1"/>
          <w:sz w:val="28"/>
          <w:szCs w:val="28"/>
          <w:lang w:val="uk-UA"/>
        </w:rPr>
        <w:t>Джерело: [3</w:t>
      </w:r>
      <w:r w:rsidR="007B2F13" w:rsidRPr="00C826A4">
        <w:rPr>
          <w:rFonts w:ascii="Times New Roman" w:hAnsi="Times New Roman" w:cs="Times New Roman"/>
          <w:i/>
          <w:color w:val="000000" w:themeColor="text1"/>
          <w:sz w:val="28"/>
          <w:szCs w:val="28"/>
        </w:rPr>
        <w:t>2</w:t>
      </w:r>
      <w:r w:rsidRPr="00213757">
        <w:rPr>
          <w:rFonts w:ascii="Times New Roman" w:hAnsi="Times New Roman" w:cs="Times New Roman"/>
          <w:i/>
          <w:color w:val="000000" w:themeColor="text1"/>
          <w:sz w:val="28"/>
          <w:szCs w:val="28"/>
          <w:lang w:val="uk-UA"/>
        </w:rPr>
        <w:t>].</w:t>
      </w:r>
    </w:p>
    <w:p w14:paraId="4AA1127F" w14:textId="77777777" w:rsidR="00B06D62" w:rsidRDefault="00B06D62" w:rsidP="00B06D62">
      <w:pPr>
        <w:spacing w:before="0" w:after="0"/>
        <w:ind w:left="0" w:right="0" w:firstLine="709"/>
        <w:rPr>
          <w:rFonts w:ascii="Times New Roman" w:hAnsi="Times New Roman" w:cs="Times New Roman"/>
          <w:i/>
          <w:color w:val="000000" w:themeColor="text1"/>
          <w:sz w:val="28"/>
          <w:szCs w:val="28"/>
          <w:lang w:val="uk-UA"/>
        </w:rPr>
      </w:pPr>
    </w:p>
    <w:p w14:paraId="3BFF4451" w14:textId="7AE49929" w:rsidR="00EB3CB5" w:rsidRPr="00EB3CB5" w:rsidRDefault="00B06D62" w:rsidP="00D87553">
      <w:pPr>
        <w:spacing w:before="0" w:after="0"/>
        <w:ind w:left="0" w:right="0" w:firstLine="709"/>
        <w:rPr>
          <w:rFonts w:ascii="Times New Roman" w:hAnsi="Times New Roman" w:cs="Times New Roman"/>
          <w:color w:val="000000" w:themeColor="text1"/>
          <w:sz w:val="28"/>
          <w:szCs w:val="28"/>
          <w:lang w:val="uk-UA"/>
        </w:rPr>
      </w:pPr>
      <w:r w:rsidRPr="00213757">
        <w:rPr>
          <w:noProof/>
          <w:lang w:val="en-US"/>
        </w:rPr>
        <w:drawing>
          <wp:anchor distT="0" distB="0" distL="114300" distR="114300" simplePos="0" relativeHeight="251718656" behindDoc="0" locked="0" layoutInCell="1" allowOverlap="1" wp14:anchorId="4865EDE1" wp14:editId="4EDBC5DE">
            <wp:simplePos x="0" y="0"/>
            <wp:positionH relativeFrom="page">
              <wp:align>center</wp:align>
            </wp:positionH>
            <wp:positionV relativeFrom="margin">
              <wp:align>top</wp:align>
            </wp:positionV>
            <wp:extent cx="6370955" cy="2792730"/>
            <wp:effectExtent l="0" t="0" r="0" b="7620"/>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8146"/>
                    <a:stretch/>
                  </pic:blipFill>
                  <pic:spPr bwMode="auto">
                    <a:xfrm>
                      <a:off x="0" y="0"/>
                      <a:ext cx="6370955" cy="27927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00490" w:rsidRPr="0084029E">
        <w:rPr>
          <w:rFonts w:ascii="Times New Roman" w:hAnsi="Times New Roman" w:cs="Times New Roman"/>
          <w:color w:val="000000" w:themeColor="text1"/>
          <w:sz w:val="28"/>
          <w:szCs w:val="28"/>
          <w:lang w:val="uk-UA"/>
        </w:rPr>
        <w:t xml:space="preserve">Інвестиції ризикових страховиків продовжують приносити прибуток, а коефіцієнт ефективності досяг 88% у четвертому кварталі 2022 року. Це може свідчити про успішні інвестиційні стратегії страхових компаній та їхню здатність генерувати дохід від депозитів, забезпечуючи потоки доходів. Важливо, щоб страховики </w:t>
      </w:r>
      <w:r w:rsidR="00400490">
        <w:rPr>
          <w:rFonts w:ascii="Times New Roman" w:hAnsi="Times New Roman" w:cs="Times New Roman"/>
          <w:color w:val="000000" w:themeColor="text1"/>
          <w:sz w:val="28"/>
          <w:szCs w:val="28"/>
          <w:lang w:val="uk-UA"/>
        </w:rPr>
        <w:t>продовжувати аналізувати тенденції ринку</w:t>
      </w:r>
      <w:r w:rsidR="00400490" w:rsidRPr="0084029E">
        <w:rPr>
          <w:rFonts w:ascii="Times New Roman" w:hAnsi="Times New Roman" w:cs="Times New Roman"/>
          <w:color w:val="000000" w:themeColor="text1"/>
          <w:sz w:val="28"/>
          <w:szCs w:val="28"/>
          <w:lang w:val="uk-UA"/>
        </w:rPr>
        <w:t>, приймаючи виважені рішення щодо змін у структурі портфеля.</w:t>
      </w:r>
    </w:p>
    <w:p w14:paraId="6B8FAF98" w14:textId="7CF2247D" w:rsidR="00A7728A" w:rsidRDefault="00400490" w:rsidP="00D87553">
      <w:pPr>
        <w:spacing w:before="0" w:after="0"/>
        <w:ind w:left="0" w:right="0" w:firstLine="709"/>
        <w:rPr>
          <w:rFonts w:ascii="Times New Roman" w:hAnsi="Times New Roman" w:cs="Times New Roman"/>
          <w:color w:val="000000" w:themeColor="text1"/>
          <w:sz w:val="28"/>
          <w:szCs w:val="28"/>
          <w:lang w:val="uk-UA"/>
        </w:rPr>
      </w:pPr>
      <w:r w:rsidRPr="00400490">
        <w:rPr>
          <w:rFonts w:ascii="Times New Roman" w:hAnsi="Times New Roman" w:cs="Times New Roman"/>
          <w:color w:val="000000" w:themeColor="text1"/>
          <w:sz w:val="28"/>
          <w:szCs w:val="28"/>
          <w:lang w:val="uk-UA"/>
        </w:rPr>
        <w:t xml:space="preserve">Страхування майна та вогневих ризиків (-60%), фінансових ризиків (-64%) та КАСКО (30%) зазнали значного скорочення, проте в деяких видах страхування спостерігається позитивна динаміка, наприклад, страхування </w:t>
      </w:r>
      <w:r>
        <w:rPr>
          <w:rFonts w:ascii="Times New Roman" w:hAnsi="Times New Roman" w:cs="Times New Roman"/>
          <w:color w:val="000000" w:themeColor="text1"/>
          <w:sz w:val="28"/>
          <w:szCs w:val="28"/>
          <w:lang w:val="uk-UA"/>
        </w:rPr>
        <w:t>«</w:t>
      </w:r>
      <w:r w:rsidRPr="00400490">
        <w:rPr>
          <w:rFonts w:ascii="Times New Roman" w:hAnsi="Times New Roman" w:cs="Times New Roman"/>
          <w:color w:val="000000" w:themeColor="text1"/>
          <w:sz w:val="28"/>
          <w:szCs w:val="28"/>
          <w:lang w:val="uk-UA"/>
        </w:rPr>
        <w:t>Зелена картка</w:t>
      </w:r>
      <w:r>
        <w:rPr>
          <w:rFonts w:ascii="Times New Roman" w:hAnsi="Times New Roman" w:cs="Times New Roman"/>
          <w:color w:val="000000" w:themeColor="text1"/>
          <w:sz w:val="28"/>
          <w:szCs w:val="28"/>
          <w:lang w:val="uk-UA"/>
        </w:rPr>
        <w:t>»</w:t>
      </w:r>
      <w:r w:rsidRPr="00400490">
        <w:rPr>
          <w:rFonts w:ascii="Times New Roman" w:hAnsi="Times New Roman" w:cs="Times New Roman"/>
          <w:color w:val="000000" w:themeColor="text1"/>
          <w:sz w:val="28"/>
          <w:szCs w:val="28"/>
          <w:lang w:val="uk-UA"/>
        </w:rPr>
        <w:t>, яке зросло на 76%, що свідчить про зростання популярності цього виду страхування. Страхування цивільно-правової відповідальності власників наземних транспортних засобів скоротилося на 13%, але залишається ключовим елементом підтримки бізнесу, не пов</w:t>
      </w:r>
      <w:r w:rsidR="00BA0BE2">
        <w:rPr>
          <w:rFonts w:ascii="Times New Roman" w:hAnsi="Times New Roman" w:cs="Times New Roman"/>
          <w:color w:val="000000" w:themeColor="text1"/>
          <w:sz w:val="28"/>
          <w:szCs w:val="28"/>
          <w:lang w:val="uk-UA"/>
        </w:rPr>
        <w:t>’</w:t>
      </w:r>
      <w:r w:rsidRPr="00400490">
        <w:rPr>
          <w:rFonts w:ascii="Times New Roman" w:hAnsi="Times New Roman" w:cs="Times New Roman"/>
          <w:color w:val="000000" w:themeColor="text1"/>
          <w:sz w:val="28"/>
          <w:szCs w:val="28"/>
          <w:lang w:val="uk-UA"/>
        </w:rPr>
        <w:t>язаного з життям, а страхування від нещасних випадків також скоротилося на 16%; ці види полісів все ще мають великий потенціал для розвитку та залучення нових клієнтів</w:t>
      </w:r>
      <w:r w:rsidR="00A7728A" w:rsidRPr="00213757">
        <w:rPr>
          <w:rFonts w:ascii="Times New Roman" w:hAnsi="Times New Roman" w:cs="Times New Roman"/>
          <w:color w:val="000000" w:themeColor="text1"/>
          <w:sz w:val="28"/>
          <w:szCs w:val="28"/>
          <w:lang w:val="uk-UA"/>
        </w:rPr>
        <w:t>.</w:t>
      </w:r>
    </w:p>
    <w:p w14:paraId="3F59BC05" w14:textId="17340A05" w:rsidR="00BA0BE2" w:rsidRDefault="00BA0BE2" w:rsidP="00D87553">
      <w:pPr>
        <w:spacing w:before="0" w:after="0"/>
        <w:ind w:left="0" w:right="0" w:firstLine="709"/>
        <w:rPr>
          <w:rFonts w:ascii="Times New Roman" w:hAnsi="Times New Roman" w:cs="Times New Roman"/>
          <w:color w:val="000000" w:themeColor="text1"/>
          <w:sz w:val="28"/>
          <w:szCs w:val="28"/>
          <w:lang w:val="uk-UA"/>
        </w:rPr>
      </w:pPr>
      <w:r w:rsidRPr="00BA0BE2">
        <w:rPr>
          <w:rFonts w:ascii="Times New Roman" w:hAnsi="Times New Roman" w:cs="Times New Roman"/>
          <w:color w:val="000000" w:themeColor="text1"/>
          <w:sz w:val="28"/>
          <w:szCs w:val="28"/>
          <w:lang w:val="uk-UA"/>
        </w:rPr>
        <w:lastRenderedPageBreak/>
        <w:t>В умовах воєнного стану компанії зі страхування життя змогли підвищити ліквідність, інвестуючи у військові облігації.</w:t>
      </w:r>
    </w:p>
    <w:p w14:paraId="349C8867" w14:textId="6487628F" w:rsidR="00F37825" w:rsidRDefault="008D62D5" w:rsidP="00D87553">
      <w:pPr>
        <w:spacing w:before="0" w:after="0"/>
        <w:ind w:left="0" w:right="0" w:firstLine="709"/>
        <w:rPr>
          <w:rFonts w:ascii="Times New Roman" w:hAnsi="Times New Roman" w:cs="Times New Roman"/>
          <w:color w:val="000000" w:themeColor="text1"/>
          <w:sz w:val="28"/>
          <w:szCs w:val="28"/>
          <w:lang w:val="uk-UA"/>
        </w:rPr>
      </w:pPr>
      <w:r w:rsidRPr="008D62D5">
        <w:rPr>
          <w:rFonts w:ascii="Times New Roman" w:hAnsi="Times New Roman" w:cs="Times New Roman"/>
          <w:color w:val="000000" w:themeColor="text1"/>
          <w:sz w:val="28"/>
          <w:szCs w:val="28"/>
          <w:lang w:val="uk-UA"/>
        </w:rPr>
        <w:t>Оскільки премії зі страхування життя зменшилися на 16% (рис. 2.6), для них дуже важливо проаналізувати цю ситуацію та розробити плани залучення нових клієнтів, щоб збільшити обсяги страхування життя та забезпечити зростання доходів.</w:t>
      </w:r>
    </w:p>
    <w:p w14:paraId="513F01ED" w14:textId="0B5C452A" w:rsidR="008D0626" w:rsidRPr="008D0626" w:rsidRDefault="00B87BD7" w:rsidP="008D0626">
      <w:pPr>
        <w:spacing w:before="0" w:after="0"/>
        <w:ind w:left="0" w:right="0" w:firstLine="709"/>
        <w:rPr>
          <w:rFonts w:ascii="Times New Roman" w:hAnsi="Times New Roman" w:cs="Times New Roman"/>
          <w:noProof/>
          <w:sz w:val="28"/>
          <w:szCs w:val="28"/>
          <w:lang w:val="uk-UA"/>
        </w:rPr>
      </w:pPr>
      <w:r w:rsidRPr="00213757">
        <w:rPr>
          <w:noProof/>
          <w:lang w:val="en-US"/>
        </w:rPr>
        <w:drawing>
          <wp:anchor distT="0" distB="0" distL="114300" distR="114300" simplePos="0" relativeHeight="251719680" behindDoc="0" locked="0" layoutInCell="1" allowOverlap="1" wp14:anchorId="398519C2" wp14:editId="0A98116B">
            <wp:simplePos x="0" y="0"/>
            <wp:positionH relativeFrom="margin">
              <wp:posOffset>38100</wp:posOffset>
            </wp:positionH>
            <wp:positionV relativeFrom="margin">
              <wp:posOffset>2905125</wp:posOffset>
            </wp:positionV>
            <wp:extent cx="6119495" cy="2534285"/>
            <wp:effectExtent l="0" t="0" r="0" b="0"/>
            <wp:wrapTopAndBottom/>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3634"/>
                    <a:stretch/>
                  </pic:blipFill>
                  <pic:spPr bwMode="auto">
                    <a:xfrm>
                      <a:off x="0" y="0"/>
                      <a:ext cx="6119495" cy="253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626" w:rsidRPr="008D0626">
        <w:rPr>
          <w:rFonts w:ascii="Times New Roman" w:hAnsi="Times New Roman" w:cs="Times New Roman"/>
          <w:noProof/>
          <w:sz w:val="28"/>
          <w:szCs w:val="28"/>
          <w:lang w:val="uk-UA"/>
        </w:rPr>
        <w:t>Станом на 30.06.2022 загальний обсяг активів страховиків у порівнянні з початком року (до військово агресії), майже не змінився (+2</w:t>
      </w:r>
      <w:r w:rsidR="008D0626">
        <w:rPr>
          <w:rFonts w:ascii="Times New Roman" w:hAnsi="Times New Roman" w:cs="Times New Roman"/>
          <w:noProof/>
          <w:sz w:val="28"/>
          <w:szCs w:val="28"/>
          <w:lang w:val="uk-UA"/>
        </w:rPr>
        <w:t>.</w:t>
      </w:r>
      <w:r w:rsidR="008D0626" w:rsidRPr="008D0626">
        <w:rPr>
          <w:rFonts w:ascii="Times New Roman" w:hAnsi="Times New Roman" w:cs="Times New Roman"/>
          <w:noProof/>
          <w:sz w:val="28"/>
          <w:szCs w:val="28"/>
          <w:lang w:val="uk-UA"/>
        </w:rPr>
        <w:t>2%) і склав 65</w:t>
      </w:r>
      <w:r w:rsidR="008D0626">
        <w:rPr>
          <w:rFonts w:ascii="Times New Roman" w:hAnsi="Times New Roman" w:cs="Times New Roman"/>
          <w:noProof/>
          <w:sz w:val="28"/>
          <w:szCs w:val="28"/>
          <w:lang w:val="uk-UA"/>
        </w:rPr>
        <w:t>.</w:t>
      </w:r>
      <w:r w:rsidR="008D0626" w:rsidRPr="008D0626">
        <w:rPr>
          <w:rFonts w:ascii="Times New Roman" w:hAnsi="Times New Roman" w:cs="Times New Roman"/>
          <w:noProof/>
          <w:sz w:val="28"/>
          <w:szCs w:val="28"/>
          <w:lang w:val="uk-UA"/>
        </w:rPr>
        <w:t>7 млрд. грн</w:t>
      </w:r>
      <w:r w:rsidR="008C49E8">
        <w:rPr>
          <w:rFonts w:ascii="Times New Roman" w:hAnsi="Times New Roman" w:cs="Times New Roman"/>
          <w:noProof/>
          <w:sz w:val="28"/>
          <w:szCs w:val="28"/>
          <w:lang w:val="uk-UA"/>
        </w:rPr>
        <w:t xml:space="preserve"> </w:t>
      </w:r>
      <w:r w:rsidR="008C49E8" w:rsidRPr="008C49E8">
        <w:rPr>
          <w:rFonts w:ascii="Times New Roman" w:hAnsi="Times New Roman" w:cs="Times New Roman"/>
          <w:noProof/>
          <w:sz w:val="28"/>
          <w:szCs w:val="28"/>
          <w:lang w:val="uk-UA"/>
        </w:rPr>
        <w:t>[3</w:t>
      </w:r>
      <w:r w:rsidR="007B2F13" w:rsidRPr="007B2F13">
        <w:rPr>
          <w:rFonts w:ascii="Times New Roman" w:hAnsi="Times New Roman" w:cs="Times New Roman"/>
          <w:noProof/>
          <w:sz w:val="28"/>
          <w:szCs w:val="28"/>
        </w:rPr>
        <w:t>2</w:t>
      </w:r>
      <w:r w:rsidR="008C49E8" w:rsidRPr="008C49E8">
        <w:rPr>
          <w:rFonts w:ascii="Times New Roman" w:hAnsi="Times New Roman" w:cs="Times New Roman"/>
          <w:noProof/>
          <w:sz w:val="28"/>
          <w:szCs w:val="28"/>
          <w:lang w:val="uk-UA"/>
        </w:rPr>
        <w:t>]</w:t>
      </w:r>
      <w:r w:rsidR="008D0626" w:rsidRPr="008D0626">
        <w:rPr>
          <w:rFonts w:ascii="Times New Roman" w:hAnsi="Times New Roman" w:cs="Times New Roman"/>
          <w:noProof/>
          <w:sz w:val="28"/>
          <w:szCs w:val="28"/>
          <w:lang w:val="uk-UA"/>
        </w:rPr>
        <w:t>.</w:t>
      </w:r>
    </w:p>
    <w:p w14:paraId="2C25F67F" w14:textId="0EFF83D3" w:rsidR="00CF1831" w:rsidRPr="00F37825" w:rsidRDefault="00CF1831" w:rsidP="00CF1831">
      <w:pPr>
        <w:spacing w:before="0" w:after="0"/>
        <w:ind w:left="0" w:right="0" w:firstLine="709"/>
        <w:rPr>
          <w:rFonts w:ascii="Times New Roman" w:hAnsi="Times New Roman" w:cs="Times New Roman"/>
          <w:color w:val="000000" w:themeColor="text1"/>
          <w:sz w:val="28"/>
          <w:szCs w:val="28"/>
        </w:rPr>
      </w:pPr>
      <w:r w:rsidRPr="00213757">
        <w:rPr>
          <w:rFonts w:ascii="Times New Roman" w:hAnsi="Times New Roman" w:cs="Times New Roman"/>
          <w:color w:val="000000" w:themeColor="text1"/>
          <w:sz w:val="28"/>
          <w:szCs w:val="28"/>
          <w:lang w:val="uk-UA"/>
        </w:rPr>
        <w:t>Рис.</w:t>
      </w:r>
      <w:r>
        <w:rPr>
          <w:rFonts w:ascii="Times New Roman" w:hAnsi="Times New Roman" w:cs="Times New Roman"/>
          <w:color w:val="000000" w:themeColor="text1"/>
          <w:sz w:val="28"/>
          <w:szCs w:val="28"/>
          <w:lang w:val="uk-UA"/>
        </w:rPr>
        <w:t xml:space="preserve"> 2.6</w:t>
      </w:r>
      <w:r w:rsidRPr="00213757">
        <w:rPr>
          <w:rFonts w:ascii="Times New Roman" w:hAnsi="Times New Roman" w:cs="Times New Roman"/>
          <w:color w:val="000000" w:themeColor="text1"/>
          <w:sz w:val="28"/>
          <w:szCs w:val="28"/>
          <w:lang w:val="uk-UA"/>
        </w:rPr>
        <w:t xml:space="preserve"> . Порівняння структури страхового портфелю за I півріччя 2022 та 2021 років, млн. грн.</w:t>
      </w:r>
    </w:p>
    <w:p w14:paraId="476E2F57" w14:textId="7D68F406" w:rsidR="00CF1831" w:rsidRDefault="00CF1831" w:rsidP="00CF1831">
      <w:pPr>
        <w:spacing w:before="0" w:after="0"/>
        <w:ind w:left="0" w:right="0" w:firstLine="709"/>
        <w:rPr>
          <w:rFonts w:ascii="Times New Roman" w:hAnsi="Times New Roman" w:cs="Times New Roman"/>
          <w:color w:val="000000" w:themeColor="text1"/>
          <w:sz w:val="28"/>
          <w:szCs w:val="28"/>
        </w:rPr>
      </w:pPr>
      <w:r w:rsidRPr="00213757">
        <w:rPr>
          <w:rFonts w:ascii="Times New Roman" w:hAnsi="Times New Roman" w:cs="Times New Roman"/>
          <w:i/>
          <w:color w:val="000000" w:themeColor="text1"/>
          <w:sz w:val="28"/>
          <w:szCs w:val="28"/>
          <w:lang w:val="uk-UA"/>
        </w:rPr>
        <w:t>Джерело: [</w:t>
      </w:r>
      <w:r w:rsidR="007B2F13" w:rsidRPr="00C826A4">
        <w:rPr>
          <w:rFonts w:ascii="Times New Roman" w:hAnsi="Times New Roman" w:cs="Times New Roman"/>
          <w:i/>
          <w:color w:val="000000" w:themeColor="text1"/>
          <w:sz w:val="28"/>
          <w:szCs w:val="28"/>
        </w:rPr>
        <w:t>32</w:t>
      </w:r>
      <w:r w:rsidRPr="00220B6E">
        <w:rPr>
          <w:rFonts w:ascii="Times New Roman" w:hAnsi="Times New Roman" w:cs="Times New Roman"/>
          <w:i/>
          <w:color w:val="000000" w:themeColor="text1"/>
          <w:sz w:val="28"/>
          <w:szCs w:val="28"/>
        </w:rPr>
        <w:t>].</w:t>
      </w:r>
    </w:p>
    <w:p w14:paraId="4D75680F" w14:textId="377667ED" w:rsidR="00CF1831" w:rsidRDefault="00CF1831" w:rsidP="00D87553">
      <w:pPr>
        <w:spacing w:before="0" w:after="0"/>
        <w:ind w:left="0" w:right="0" w:firstLine="709"/>
        <w:rPr>
          <w:rFonts w:ascii="Times New Roman" w:hAnsi="Times New Roman" w:cs="Times New Roman"/>
          <w:color w:val="000000" w:themeColor="text1"/>
          <w:sz w:val="28"/>
          <w:szCs w:val="28"/>
          <w:highlight w:val="magenta"/>
          <w:lang w:val="uk-UA"/>
        </w:rPr>
      </w:pPr>
    </w:p>
    <w:p w14:paraId="70693E1C" w14:textId="2DDA6919" w:rsidR="00BA1AD2" w:rsidRDefault="00BA1AD2" w:rsidP="00D87553">
      <w:pPr>
        <w:spacing w:before="0" w:after="0"/>
        <w:ind w:left="0" w:right="0" w:firstLine="709"/>
        <w:rPr>
          <w:rFonts w:ascii="Times New Roman" w:hAnsi="Times New Roman" w:cs="Times New Roman"/>
          <w:color w:val="000000" w:themeColor="text1"/>
          <w:sz w:val="28"/>
          <w:szCs w:val="28"/>
          <w:highlight w:val="magenta"/>
          <w:lang w:val="uk-UA"/>
        </w:rPr>
      </w:pPr>
      <w:r w:rsidRPr="00BA1AD2">
        <w:rPr>
          <w:rFonts w:ascii="Times New Roman" w:hAnsi="Times New Roman" w:cs="Times New Roman"/>
          <w:color w:val="000000" w:themeColor="text1"/>
          <w:sz w:val="28"/>
          <w:szCs w:val="28"/>
          <w:lang w:val="uk-UA"/>
        </w:rPr>
        <w:t xml:space="preserve">Страхові компанії зафіксували зниження загального розміру валових страхових премій, особливо в сегменті страхування життя, що свідчить про зменшення попиту на страхові послуги в Україні. Водночас, спостерігається збільшення виплат страховиків життя, а також зростання премій у інших сегментах страхування. Аналізуючи ці дані, можна зробити висновок, що </w:t>
      </w:r>
      <w:r w:rsidRPr="004852F2">
        <w:rPr>
          <w:rFonts w:ascii="Times New Roman" w:hAnsi="Times New Roman" w:cs="Times New Roman"/>
          <w:color w:val="000000" w:themeColor="text1"/>
          <w:sz w:val="28"/>
          <w:szCs w:val="28"/>
          <w:lang w:val="uk-UA"/>
        </w:rPr>
        <w:t>страхові компанії продовжують поступове відновлення своїх показників та обсягів страхування, зі збільшеннями у деяких аспектах, що сприяє на позитивний ріст їхнього фінансового потенціалу.</w:t>
      </w:r>
      <w:r>
        <w:rPr>
          <w:rFonts w:ascii="Times New Roman" w:hAnsi="Times New Roman" w:cs="Times New Roman"/>
          <w:color w:val="000000" w:themeColor="text1"/>
          <w:sz w:val="28"/>
          <w:szCs w:val="28"/>
          <w:lang w:val="uk-UA"/>
        </w:rPr>
        <w:t xml:space="preserve"> Страховики </w:t>
      </w:r>
      <w:r w:rsidRPr="00BA1AD2">
        <w:rPr>
          <w:rFonts w:ascii="Times New Roman" w:hAnsi="Times New Roman" w:cs="Times New Roman"/>
          <w:color w:val="000000" w:themeColor="text1"/>
          <w:sz w:val="28"/>
          <w:szCs w:val="28"/>
          <w:lang w:val="uk-UA"/>
        </w:rPr>
        <w:t xml:space="preserve">стикаються з </w:t>
      </w:r>
      <w:r w:rsidRPr="00BA1AD2">
        <w:rPr>
          <w:rFonts w:ascii="Times New Roman" w:hAnsi="Times New Roman" w:cs="Times New Roman"/>
          <w:color w:val="000000" w:themeColor="text1"/>
          <w:sz w:val="28"/>
          <w:szCs w:val="28"/>
          <w:lang w:val="uk-UA"/>
        </w:rPr>
        <w:lastRenderedPageBreak/>
        <w:t>викликами, але деякі сегменти ринку все ще проявляють стабільність та потенціал для зростання.</w:t>
      </w:r>
    </w:p>
    <w:p w14:paraId="557BE4D0" w14:textId="5A50E0C4" w:rsidR="00C404CF" w:rsidRPr="00BA1AD2" w:rsidRDefault="00C404CF" w:rsidP="00D87553">
      <w:pPr>
        <w:spacing w:before="0" w:after="0"/>
        <w:ind w:left="0" w:right="0" w:firstLine="709"/>
        <w:rPr>
          <w:rFonts w:ascii="Times New Roman" w:hAnsi="Times New Roman" w:cs="Times New Roman"/>
          <w:color w:val="000000" w:themeColor="text1"/>
          <w:sz w:val="28"/>
          <w:szCs w:val="28"/>
          <w:lang w:val="uk-UA"/>
        </w:rPr>
      </w:pPr>
    </w:p>
    <w:p w14:paraId="0DE790D2" w14:textId="2AD48784" w:rsidR="00771AC4" w:rsidRPr="00701C31" w:rsidRDefault="00A7023B" w:rsidP="001A1725">
      <w:pPr>
        <w:pStyle w:val="2"/>
        <w:spacing w:before="0"/>
        <w:ind w:left="0" w:right="0" w:firstLine="709"/>
        <w:rPr>
          <w:rFonts w:ascii="Times New Roman" w:hAnsi="Times New Roman" w:cs="Times New Roman"/>
          <w:b/>
          <w:color w:val="000000" w:themeColor="text1"/>
          <w:sz w:val="28"/>
          <w:szCs w:val="32"/>
          <w:lang w:val="uk-UA"/>
        </w:rPr>
      </w:pPr>
      <w:bookmarkStart w:id="12" w:name="_Toc138007001"/>
      <w:r w:rsidRPr="00701C31">
        <w:rPr>
          <w:rFonts w:ascii="Times New Roman" w:hAnsi="Times New Roman" w:cs="Times New Roman"/>
          <w:b/>
          <w:color w:val="000000" w:themeColor="text1"/>
          <w:sz w:val="28"/>
          <w:szCs w:val="32"/>
          <w:lang w:val="uk-UA"/>
        </w:rPr>
        <w:t xml:space="preserve">2.2. Оцінка фінансового потенціалу інвестиційної діяльності </w:t>
      </w:r>
      <w:r w:rsidR="007C12F7">
        <w:rPr>
          <w:rFonts w:ascii="Times New Roman" w:hAnsi="Times New Roman" w:cs="Times New Roman"/>
          <w:b/>
          <w:color w:val="000000" w:themeColor="text1"/>
          <w:sz w:val="28"/>
          <w:szCs w:val="32"/>
          <w:lang w:val="uk-UA"/>
        </w:rPr>
        <w:t>АТ</w:t>
      </w:r>
      <w:r w:rsidRPr="00701C31">
        <w:rPr>
          <w:rFonts w:ascii="Times New Roman" w:hAnsi="Times New Roman" w:cs="Times New Roman"/>
          <w:b/>
          <w:color w:val="000000" w:themeColor="text1"/>
          <w:sz w:val="28"/>
          <w:szCs w:val="32"/>
          <w:lang w:val="uk-UA"/>
        </w:rPr>
        <w:t xml:space="preserve"> «</w:t>
      </w:r>
      <w:r w:rsidR="0025715C" w:rsidRPr="00701C31">
        <w:rPr>
          <w:rFonts w:ascii="Times New Roman" w:hAnsi="Times New Roman" w:cs="Times New Roman"/>
          <w:b/>
          <w:color w:val="000000" w:themeColor="text1"/>
          <w:sz w:val="28"/>
          <w:szCs w:val="32"/>
          <w:lang w:val="uk-UA"/>
        </w:rPr>
        <w:t>СТРАХОВА</w:t>
      </w:r>
      <w:r w:rsidRPr="00701C31">
        <w:rPr>
          <w:rFonts w:ascii="Times New Roman" w:hAnsi="Times New Roman" w:cs="Times New Roman"/>
          <w:b/>
          <w:color w:val="000000" w:themeColor="text1"/>
          <w:sz w:val="28"/>
          <w:szCs w:val="32"/>
          <w:lang w:val="uk-UA"/>
        </w:rPr>
        <w:t xml:space="preserve"> </w:t>
      </w:r>
      <w:r w:rsidR="0025715C" w:rsidRPr="00701C31">
        <w:rPr>
          <w:rFonts w:ascii="Times New Roman" w:hAnsi="Times New Roman" w:cs="Times New Roman"/>
          <w:b/>
          <w:color w:val="000000" w:themeColor="text1"/>
          <w:sz w:val="28"/>
          <w:szCs w:val="32"/>
          <w:lang w:val="uk-UA"/>
        </w:rPr>
        <w:t>ГРУПА</w:t>
      </w:r>
      <w:r w:rsidRPr="00701C31">
        <w:rPr>
          <w:rFonts w:ascii="Times New Roman" w:hAnsi="Times New Roman" w:cs="Times New Roman"/>
          <w:b/>
          <w:color w:val="000000" w:themeColor="text1"/>
          <w:sz w:val="28"/>
          <w:szCs w:val="32"/>
          <w:lang w:val="uk-UA"/>
        </w:rPr>
        <w:t xml:space="preserve"> </w:t>
      </w:r>
      <w:r w:rsidR="0025715C" w:rsidRPr="00701C31">
        <w:rPr>
          <w:rFonts w:ascii="Times New Roman" w:hAnsi="Times New Roman" w:cs="Times New Roman"/>
          <w:b/>
          <w:color w:val="000000" w:themeColor="text1"/>
          <w:sz w:val="28"/>
          <w:szCs w:val="32"/>
          <w:lang w:val="uk-UA"/>
        </w:rPr>
        <w:t>«</w:t>
      </w:r>
      <w:r w:rsidRPr="00701C31">
        <w:rPr>
          <w:rFonts w:ascii="Times New Roman" w:hAnsi="Times New Roman" w:cs="Times New Roman"/>
          <w:b/>
          <w:color w:val="000000" w:themeColor="text1"/>
          <w:sz w:val="28"/>
          <w:szCs w:val="32"/>
          <w:lang w:val="uk-UA"/>
        </w:rPr>
        <w:t xml:space="preserve">ТАС» </w:t>
      </w:r>
      <w:bookmarkEnd w:id="12"/>
    </w:p>
    <w:p w14:paraId="22441656" w14:textId="77777777" w:rsidR="00A7023B" w:rsidRPr="00A7023B" w:rsidRDefault="00A7023B" w:rsidP="001A1725">
      <w:pPr>
        <w:pStyle w:val="ad"/>
        <w:spacing w:before="0" w:after="0"/>
        <w:ind w:left="0"/>
        <w:rPr>
          <w:lang w:val="uk-UA"/>
        </w:rPr>
      </w:pPr>
    </w:p>
    <w:p w14:paraId="40AE0DBF" w14:textId="0FC9492D" w:rsidR="00077964" w:rsidRDefault="007C12F7"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727E3B">
        <w:rPr>
          <w:rFonts w:ascii="Times New Roman" w:hAnsi="Times New Roman" w:cs="Times New Roman"/>
          <w:color w:val="000000" w:themeColor="text1"/>
          <w:sz w:val="28"/>
          <w:szCs w:val="28"/>
          <w:lang w:val="uk-UA"/>
        </w:rPr>
        <w:t xml:space="preserve">цінка фінансового потенціалу інвестиційної діяльності напряму залежить від фінансового стану конкретної страхової компанії, тому об’єктом аналізу виступатимуть господарські результати </w:t>
      </w:r>
      <w:r w:rsidR="001B5AFF" w:rsidRPr="001B5AFF">
        <w:rPr>
          <w:rFonts w:ascii="Times New Roman" w:hAnsi="Times New Roman" w:cs="Times New Roman"/>
          <w:color w:val="000000" w:themeColor="text1"/>
          <w:sz w:val="28"/>
          <w:szCs w:val="28"/>
          <w:lang w:val="uk-UA"/>
        </w:rPr>
        <w:t xml:space="preserve">АТ </w:t>
      </w:r>
      <w:r w:rsidR="001B5AFF">
        <w:rPr>
          <w:rFonts w:ascii="Times New Roman" w:hAnsi="Times New Roman" w:cs="Times New Roman"/>
          <w:color w:val="000000" w:themeColor="text1"/>
          <w:sz w:val="28"/>
          <w:szCs w:val="28"/>
          <w:lang w:val="uk-UA"/>
        </w:rPr>
        <w:t>«СГ «</w:t>
      </w:r>
      <w:r w:rsidR="001B5AFF" w:rsidRPr="001B5AFF">
        <w:rPr>
          <w:rFonts w:ascii="Times New Roman" w:hAnsi="Times New Roman" w:cs="Times New Roman"/>
          <w:color w:val="000000" w:themeColor="text1"/>
          <w:sz w:val="28"/>
          <w:szCs w:val="28"/>
          <w:lang w:val="uk-UA"/>
        </w:rPr>
        <w:t>ТАС</w:t>
      </w:r>
      <w:r w:rsidR="001B5AFF">
        <w:rPr>
          <w:rFonts w:ascii="Times New Roman" w:hAnsi="Times New Roman" w:cs="Times New Roman"/>
          <w:color w:val="000000" w:themeColor="text1"/>
          <w:sz w:val="28"/>
          <w:szCs w:val="28"/>
          <w:lang w:val="uk-UA"/>
        </w:rPr>
        <w:t>»</w:t>
      </w:r>
      <w:r w:rsidR="00727E3B">
        <w:rPr>
          <w:rFonts w:ascii="Times New Roman" w:hAnsi="Times New Roman" w:cs="Times New Roman"/>
          <w:color w:val="000000" w:themeColor="text1"/>
          <w:sz w:val="28"/>
          <w:szCs w:val="28"/>
          <w:lang w:val="uk-UA"/>
        </w:rPr>
        <w:t>, висвітлені в фінансовій звітності страхової компанії.</w:t>
      </w:r>
    </w:p>
    <w:p w14:paraId="019F160D" w14:textId="6A7D7AD7" w:rsidR="00A344DF" w:rsidRDefault="002900D0"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 ж інвестиційної діяльності страхових компаній напряму впливають</w:t>
      </w:r>
      <w:r w:rsidR="00A344DF">
        <w:rPr>
          <w:rFonts w:ascii="Times New Roman" w:hAnsi="Times New Roman" w:cs="Times New Roman"/>
          <w:color w:val="000000" w:themeColor="text1"/>
          <w:sz w:val="28"/>
          <w:szCs w:val="28"/>
          <w:lang w:val="uk-UA"/>
        </w:rPr>
        <w:t xml:space="preserve"> на фінансовий стан СК і, в залежності від грамотності вибраної інвестиційної політики та успіху самої діяльності, вона може змінити рівень рентабельності, фінансової стійкості </w:t>
      </w:r>
      <w:r w:rsidR="001A777B">
        <w:rPr>
          <w:rFonts w:ascii="Times New Roman" w:hAnsi="Times New Roman" w:cs="Times New Roman"/>
          <w:color w:val="000000" w:themeColor="text1"/>
          <w:sz w:val="28"/>
          <w:szCs w:val="28"/>
          <w:lang w:val="uk-UA"/>
        </w:rPr>
        <w:t>СК</w:t>
      </w:r>
      <w:r w:rsidR="00A344DF">
        <w:rPr>
          <w:rFonts w:ascii="Times New Roman" w:hAnsi="Times New Roman" w:cs="Times New Roman"/>
          <w:color w:val="000000" w:themeColor="text1"/>
          <w:sz w:val="28"/>
          <w:szCs w:val="28"/>
          <w:lang w:val="uk-UA"/>
        </w:rPr>
        <w:t>, ліквідності та платоспроможності. Позитивний розвиток цих показників свідчит</w:t>
      </w:r>
      <w:r w:rsidR="00F81C9B">
        <w:rPr>
          <w:rFonts w:ascii="Times New Roman" w:hAnsi="Times New Roman" w:cs="Times New Roman"/>
          <w:color w:val="000000" w:themeColor="text1"/>
          <w:sz w:val="28"/>
          <w:szCs w:val="28"/>
          <w:lang w:val="uk-UA"/>
        </w:rPr>
        <w:t>ь про правильність стратегії та успіх у фінансовому менеджменті.</w:t>
      </w:r>
    </w:p>
    <w:p w14:paraId="3722700F" w14:textId="1FD0B2DB" w:rsidR="00F81C9B" w:rsidRPr="003B4395" w:rsidRDefault="007B247B" w:rsidP="001A1725">
      <w:pPr>
        <w:spacing w:before="0" w:after="0"/>
        <w:ind w:left="0" w:right="0" w:firstLine="709"/>
        <w:rPr>
          <w:rFonts w:ascii="Times New Roman" w:hAnsi="Times New Roman" w:cs="Times New Roman"/>
          <w:color w:val="000000" w:themeColor="text1"/>
          <w:sz w:val="28"/>
          <w:szCs w:val="28"/>
          <w:lang w:val="uk-UA"/>
        </w:rPr>
      </w:pPr>
      <w:r w:rsidRPr="003B4395">
        <w:rPr>
          <w:rFonts w:ascii="Times New Roman" w:hAnsi="Times New Roman" w:cs="Times New Roman"/>
          <w:color w:val="000000" w:themeColor="text1"/>
          <w:sz w:val="28"/>
          <w:szCs w:val="28"/>
          <w:lang w:val="uk-UA"/>
        </w:rPr>
        <w:t xml:space="preserve">Сама компанія зареєстрована під назвою: приватне акціонерне товариство «Страхова </w:t>
      </w:r>
      <w:r w:rsidR="001B5AFF" w:rsidRPr="003B4395">
        <w:rPr>
          <w:rFonts w:ascii="Times New Roman" w:hAnsi="Times New Roman" w:cs="Times New Roman"/>
          <w:color w:val="000000" w:themeColor="text1"/>
          <w:sz w:val="28"/>
          <w:szCs w:val="28"/>
          <w:lang w:val="uk-UA"/>
        </w:rPr>
        <w:t>група</w:t>
      </w:r>
      <w:r w:rsidRPr="003B4395">
        <w:rPr>
          <w:rFonts w:ascii="Times New Roman" w:hAnsi="Times New Roman" w:cs="Times New Roman"/>
          <w:color w:val="000000" w:themeColor="text1"/>
          <w:sz w:val="28"/>
          <w:szCs w:val="28"/>
          <w:lang w:val="uk-UA"/>
        </w:rPr>
        <w:t xml:space="preserve"> «</w:t>
      </w:r>
      <w:r w:rsidR="001B5AFF" w:rsidRPr="003B4395">
        <w:rPr>
          <w:rFonts w:ascii="Times New Roman" w:hAnsi="Times New Roman" w:cs="Times New Roman"/>
          <w:color w:val="000000" w:themeColor="text1"/>
          <w:sz w:val="28"/>
          <w:szCs w:val="28"/>
          <w:lang w:val="uk-UA"/>
        </w:rPr>
        <w:t>ТАС</w:t>
      </w:r>
      <w:r w:rsidRPr="003B4395">
        <w:rPr>
          <w:rFonts w:ascii="Times New Roman" w:hAnsi="Times New Roman" w:cs="Times New Roman"/>
          <w:color w:val="000000" w:themeColor="text1"/>
          <w:sz w:val="28"/>
          <w:szCs w:val="28"/>
          <w:lang w:val="uk-UA"/>
        </w:rPr>
        <w:t xml:space="preserve">». Скорочене найменування компанії: </w:t>
      </w:r>
      <w:r w:rsidR="001B5AFF" w:rsidRPr="003B4395">
        <w:rPr>
          <w:rFonts w:ascii="Times New Roman" w:hAnsi="Times New Roman" w:cs="Times New Roman"/>
          <w:color w:val="000000" w:themeColor="text1"/>
          <w:sz w:val="28"/>
          <w:szCs w:val="28"/>
          <w:lang w:val="uk-UA"/>
        </w:rPr>
        <w:t>АТ «СГ «ТАС» (приватне).</w:t>
      </w:r>
    </w:p>
    <w:p w14:paraId="4E7AC54A" w14:textId="3C5CC047" w:rsidR="007B247B" w:rsidRPr="007B247B" w:rsidRDefault="007B247B" w:rsidP="001A1725">
      <w:pPr>
        <w:spacing w:before="0" w:after="0"/>
        <w:ind w:left="0" w:right="0" w:firstLine="709"/>
        <w:rPr>
          <w:rFonts w:ascii="Times New Roman" w:hAnsi="Times New Roman" w:cs="Times New Roman"/>
          <w:color w:val="000000" w:themeColor="text1"/>
          <w:sz w:val="28"/>
          <w:szCs w:val="28"/>
          <w:lang w:val="uk-UA"/>
        </w:rPr>
      </w:pPr>
      <w:r w:rsidRPr="007B247B">
        <w:rPr>
          <w:rFonts w:ascii="Times New Roman" w:hAnsi="Times New Roman" w:cs="Times New Roman"/>
          <w:color w:val="000000" w:themeColor="text1"/>
          <w:sz w:val="28"/>
          <w:szCs w:val="28"/>
          <w:lang w:val="uk-UA"/>
        </w:rPr>
        <w:t>Види діяльності АТ «С</w:t>
      </w:r>
      <w:r w:rsidR="00050DDC">
        <w:rPr>
          <w:rFonts w:ascii="Times New Roman" w:hAnsi="Times New Roman" w:cs="Times New Roman"/>
          <w:color w:val="000000" w:themeColor="text1"/>
          <w:sz w:val="28"/>
          <w:szCs w:val="28"/>
          <w:lang w:val="uk-UA"/>
        </w:rPr>
        <w:t xml:space="preserve">Г </w:t>
      </w:r>
      <w:r w:rsidRPr="007B247B">
        <w:rPr>
          <w:rFonts w:ascii="Times New Roman" w:hAnsi="Times New Roman" w:cs="Times New Roman"/>
          <w:color w:val="000000" w:themeColor="text1"/>
          <w:sz w:val="28"/>
          <w:szCs w:val="28"/>
          <w:lang w:val="uk-UA"/>
        </w:rPr>
        <w:t>«</w:t>
      </w:r>
      <w:r w:rsidR="00050DDC">
        <w:rPr>
          <w:rFonts w:ascii="Times New Roman" w:hAnsi="Times New Roman" w:cs="Times New Roman"/>
          <w:color w:val="000000" w:themeColor="text1"/>
          <w:sz w:val="28"/>
          <w:szCs w:val="28"/>
          <w:lang w:val="uk-UA"/>
        </w:rPr>
        <w:t>ТА</w:t>
      </w:r>
      <w:r w:rsidRPr="007B247B">
        <w:rPr>
          <w:rFonts w:ascii="Times New Roman" w:hAnsi="Times New Roman" w:cs="Times New Roman"/>
          <w:color w:val="000000" w:themeColor="text1"/>
          <w:sz w:val="28"/>
          <w:szCs w:val="28"/>
          <w:lang w:val="uk-UA"/>
        </w:rPr>
        <w:t>С»</w:t>
      </w:r>
      <w:r w:rsidR="004528F9">
        <w:rPr>
          <w:rFonts w:ascii="Times New Roman" w:hAnsi="Times New Roman" w:cs="Times New Roman"/>
          <w:color w:val="000000" w:themeColor="text1"/>
          <w:sz w:val="28"/>
          <w:szCs w:val="28"/>
          <w:lang w:val="uk-UA"/>
        </w:rPr>
        <w:t>, зазначені на сайті компанії</w:t>
      </w:r>
      <w:r w:rsidRPr="007B247B">
        <w:rPr>
          <w:rFonts w:ascii="Times New Roman" w:hAnsi="Times New Roman" w:cs="Times New Roman"/>
          <w:color w:val="000000" w:themeColor="text1"/>
          <w:sz w:val="28"/>
          <w:szCs w:val="28"/>
          <w:lang w:val="uk-UA"/>
        </w:rPr>
        <w:t>:</w:t>
      </w:r>
    </w:p>
    <w:p w14:paraId="56EF7F79" w14:textId="7F3B600C" w:rsidR="007B247B" w:rsidRPr="004528F9" w:rsidRDefault="007B247B" w:rsidP="001A1725">
      <w:pPr>
        <w:pStyle w:val="ad"/>
        <w:numPr>
          <w:ilvl w:val="0"/>
          <w:numId w:val="19"/>
        </w:numPr>
        <w:spacing w:before="0" w:after="0"/>
        <w:ind w:right="0"/>
        <w:rPr>
          <w:rFonts w:ascii="Times New Roman" w:hAnsi="Times New Roman" w:cs="Times New Roman"/>
          <w:color w:val="000000" w:themeColor="text1"/>
          <w:sz w:val="28"/>
          <w:szCs w:val="28"/>
          <w:lang w:val="uk-UA"/>
        </w:rPr>
      </w:pPr>
      <w:r w:rsidRPr="004528F9">
        <w:rPr>
          <w:rFonts w:ascii="Times New Roman" w:hAnsi="Times New Roman" w:cs="Times New Roman"/>
          <w:color w:val="000000" w:themeColor="text1"/>
          <w:sz w:val="28"/>
          <w:szCs w:val="28"/>
          <w:lang w:val="uk-UA"/>
        </w:rPr>
        <w:t>65.12 Інші види страхування, крім страхування життя (основний</w:t>
      </w:r>
      <w:r w:rsidR="00FC3418">
        <w:rPr>
          <w:rFonts w:ascii="Times New Roman" w:hAnsi="Times New Roman" w:cs="Times New Roman"/>
          <w:color w:val="000000" w:themeColor="text1"/>
          <w:sz w:val="28"/>
          <w:szCs w:val="28"/>
          <w:lang w:val="uk-UA"/>
        </w:rPr>
        <w:t xml:space="preserve"> вид діяльності</w:t>
      </w:r>
      <w:r w:rsidRPr="004528F9">
        <w:rPr>
          <w:rFonts w:ascii="Times New Roman" w:hAnsi="Times New Roman" w:cs="Times New Roman"/>
          <w:color w:val="000000" w:themeColor="text1"/>
          <w:sz w:val="28"/>
          <w:szCs w:val="28"/>
          <w:lang w:val="uk-UA"/>
        </w:rPr>
        <w:t>)</w:t>
      </w:r>
      <w:r w:rsidR="004528F9" w:rsidRPr="004528F9">
        <w:rPr>
          <w:rFonts w:ascii="Times New Roman" w:hAnsi="Times New Roman" w:cs="Times New Roman"/>
          <w:color w:val="000000" w:themeColor="text1"/>
          <w:sz w:val="28"/>
          <w:szCs w:val="28"/>
          <w:lang w:val="uk-UA"/>
        </w:rPr>
        <w:t>.</w:t>
      </w:r>
    </w:p>
    <w:p w14:paraId="5DBEF636" w14:textId="3B3F28A2" w:rsidR="007B247B" w:rsidRPr="001B5AFF" w:rsidRDefault="007B247B" w:rsidP="001A1725">
      <w:pPr>
        <w:pStyle w:val="ad"/>
        <w:numPr>
          <w:ilvl w:val="0"/>
          <w:numId w:val="19"/>
        </w:numPr>
        <w:spacing w:before="0" w:after="0"/>
        <w:ind w:right="0"/>
        <w:rPr>
          <w:rFonts w:ascii="Times New Roman" w:hAnsi="Times New Roman" w:cs="Times New Roman"/>
          <w:color w:val="000000" w:themeColor="text1"/>
          <w:sz w:val="28"/>
          <w:szCs w:val="28"/>
          <w:lang w:val="uk-UA"/>
        </w:rPr>
      </w:pPr>
      <w:r w:rsidRPr="004528F9">
        <w:rPr>
          <w:rFonts w:ascii="Times New Roman" w:hAnsi="Times New Roman" w:cs="Times New Roman"/>
          <w:color w:val="000000" w:themeColor="text1"/>
          <w:sz w:val="28"/>
          <w:szCs w:val="28"/>
          <w:lang w:val="uk-UA"/>
        </w:rPr>
        <w:t>65.20 Перестрахування</w:t>
      </w:r>
      <w:r w:rsidR="004528F9" w:rsidRPr="001B5AFF">
        <w:rPr>
          <w:rFonts w:ascii="Times New Roman" w:hAnsi="Times New Roman" w:cs="Times New Roman"/>
          <w:color w:val="000000" w:themeColor="text1"/>
          <w:sz w:val="28"/>
          <w:szCs w:val="28"/>
          <w:lang w:val="uk-UA"/>
        </w:rPr>
        <w:t xml:space="preserve"> [</w:t>
      </w:r>
      <w:r w:rsidR="007B2F13">
        <w:rPr>
          <w:rFonts w:ascii="Times New Roman" w:hAnsi="Times New Roman" w:cs="Times New Roman"/>
          <w:color w:val="000000" w:themeColor="text1"/>
          <w:sz w:val="28"/>
          <w:szCs w:val="28"/>
          <w:lang w:val="en-US"/>
        </w:rPr>
        <w:t>42</w:t>
      </w:r>
      <w:r w:rsidR="004528F9" w:rsidRPr="001B5AFF">
        <w:rPr>
          <w:rFonts w:ascii="Times New Roman" w:hAnsi="Times New Roman" w:cs="Times New Roman"/>
          <w:color w:val="000000" w:themeColor="text1"/>
          <w:sz w:val="28"/>
          <w:szCs w:val="28"/>
          <w:lang w:val="uk-UA"/>
        </w:rPr>
        <w:t>].</w:t>
      </w:r>
    </w:p>
    <w:p w14:paraId="2EDF808F" w14:textId="25AF798D" w:rsidR="00077964" w:rsidRPr="00B15DF8" w:rsidRDefault="00FC3418" w:rsidP="001A1725">
      <w:pPr>
        <w:spacing w:before="0" w:after="0"/>
        <w:ind w:left="0" w:righ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Компанія </w:t>
      </w:r>
      <w:r w:rsidRPr="00FC3418">
        <w:rPr>
          <w:rFonts w:ascii="Times New Roman" w:hAnsi="Times New Roman" w:cs="Times New Roman"/>
          <w:color w:val="000000" w:themeColor="text1"/>
          <w:sz w:val="28"/>
          <w:szCs w:val="28"/>
          <w:lang w:val="uk-UA"/>
        </w:rPr>
        <w:t>здійснює діяльність</w:t>
      </w:r>
      <w:r w:rsidR="00050DDC">
        <w:rPr>
          <w:rFonts w:ascii="Times New Roman" w:hAnsi="Times New Roman" w:cs="Times New Roman"/>
          <w:color w:val="000000" w:themeColor="text1"/>
          <w:sz w:val="28"/>
          <w:szCs w:val="28"/>
          <w:lang w:val="uk-UA"/>
        </w:rPr>
        <w:t xml:space="preserve"> й зі страхування життя, але саме зараз буде проводитися аналіз іншої діяльності, непов’язаної з АТ «СК «ТАС Лайф»</w:t>
      </w:r>
      <w:r>
        <w:rPr>
          <w:rFonts w:ascii="Times New Roman" w:hAnsi="Times New Roman" w:cs="Times New Roman"/>
          <w:color w:val="000000" w:themeColor="text1"/>
          <w:sz w:val="28"/>
          <w:szCs w:val="28"/>
          <w:lang w:val="uk-UA"/>
        </w:rPr>
        <w:t xml:space="preserve">. Сама компанія (станом на перший квартал 2023 рік) є </w:t>
      </w:r>
      <w:r w:rsidR="00050DDC">
        <w:rPr>
          <w:rFonts w:ascii="Times New Roman" w:hAnsi="Times New Roman" w:cs="Times New Roman"/>
          <w:color w:val="000000" w:themeColor="text1"/>
          <w:sz w:val="28"/>
          <w:szCs w:val="28"/>
          <w:lang w:val="uk-UA"/>
        </w:rPr>
        <w:t xml:space="preserve">п’ятою </w:t>
      </w:r>
      <w:r>
        <w:rPr>
          <w:rFonts w:ascii="Times New Roman" w:hAnsi="Times New Roman" w:cs="Times New Roman"/>
          <w:color w:val="000000" w:themeColor="text1"/>
          <w:sz w:val="28"/>
          <w:szCs w:val="28"/>
          <w:lang w:val="uk-UA"/>
        </w:rPr>
        <w:t xml:space="preserve">у рейтингу страхових компаній за розміром активів </w:t>
      </w:r>
      <w:r w:rsidR="00F6656C">
        <w:rPr>
          <w:rFonts w:ascii="Times New Roman" w:hAnsi="Times New Roman" w:cs="Times New Roman"/>
          <w:color w:val="000000" w:themeColor="text1"/>
          <w:sz w:val="28"/>
          <w:szCs w:val="28"/>
          <w:lang w:val="uk-UA"/>
        </w:rPr>
        <w:t>(</w:t>
      </w:r>
      <w:r w:rsidR="00050DDC" w:rsidRPr="00050DDC">
        <w:rPr>
          <w:rFonts w:ascii="Times New Roman" w:hAnsi="Times New Roman" w:cs="Times New Roman"/>
          <w:color w:val="000000" w:themeColor="text1"/>
          <w:sz w:val="28"/>
          <w:szCs w:val="28"/>
          <w:lang w:val="uk-UA"/>
        </w:rPr>
        <w:t>3 028 648</w:t>
      </w:r>
      <w:r w:rsidR="00050DDC">
        <w:rPr>
          <w:rFonts w:ascii="Times New Roman" w:hAnsi="Times New Roman" w:cs="Times New Roman"/>
          <w:color w:val="000000" w:themeColor="text1"/>
          <w:sz w:val="28"/>
          <w:szCs w:val="28"/>
          <w:lang w:val="uk-UA"/>
        </w:rPr>
        <w:t xml:space="preserve"> </w:t>
      </w:r>
      <w:r w:rsidR="00F6656C">
        <w:rPr>
          <w:rFonts w:ascii="Times New Roman" w:hAnsi="Times New Roman" w:cs="Times New Roman"/>
          <w:color w:val="000000" w:themeColor="text1"/>
          <w:sz w:val="28"/>
          <w:szCs w:val="28"/>
          <w:lang w:val="uk-UA"/>
        </w:rPr>
        <w:t xml:space="preserve">тис. грн.) </w:t>
      </w:r>
      <w:r w:rsidR="00B15DF8">
        <w:rPr>
          <w:rFonts w:ascii="Times New Roman" w:hAnsi="Times New Roman" w:cs="Times New Roman"/>
          <w:color w:val="000000" w:themeColor="text1"/>
          <w:sz w:val="28"/>
          <w:szCs w:val="28"/>
          <w:lang w:val="uk-UA"/>
        </w:rPr>
        <w:t xml:space="preserve">та </w:t>
      </w:r>
      <w:r w:rsidR="00050DDC">
        <w:rPr>
          <w:rFonts w:ascii="Times New Roman" w:hAnsi="Times New Roman" w:cs="Times New Roman"/>
          <w:color w:val="000000" w:themeColor="text1"/>
          <w:sz w:val="28"/>
          <w:szCs w:val="28"/>
          <w:lang w:val="uk-UA"/>
        </w:rPr>
        <w:t xml:space="preserve">третьою за розміром </w:t>
      </w:r>
      <w:r w:rsidR="00B15DF8">
        <w:rPr>
          <w:rFonts w:ascii="Times New Roman" w:hAnsi="Times New Roman" w:cs="Times New Roman"/>
          <w:color w:val="000000" w:themeColor="text1"/>
          <w:sz w:val="28"/>
          <w:szCs w:val="28"/>
          <w:lang w:val="uk-UA"/>
        </w:rPr>
        <w:t>чистих премій</w:t>
      </w:r>
      <w:r w:rsidR="00F6656C">
        <w:rPr>
          <w:rFonts w:ascii="Times New Roman" w:hAnsi="Times New Roman" w:cs="Times New Roman"/>
          <w:color w:val="000000" w:themeColor="text1"/>
          <w:sz w:val="28"/>
          <w:szCs w:val="28"/>
          <w:lang w:val="uk-UA"/>
        </w:rPr>
        <w:t xml:space="preserve"> (</w:t>
      </w:r>
      <w:r w:rsidR="00050DDC" w:rsidRPr="00050DDC">
        <w:rPr>
          <w:rFonts w:ascii="Times New Roman" w:hAnsi="Times New Roman" w:cs="Times New Roman"/>
          <w:color w:val="000000" w:themeColor="text1"/>
          <w:sz w:val="28"/>
          <w:szCs w:val="28"/>
        </w:rPr>
        <w:t>633 681</w:t>
      </w:r>
      <w:r w:rsidR="00050DDC">
        <w:rPr>
          <w:rFonts w:ascii="Times New Roman" w:hAnsi="Times New Roman" w:cs="Times New Roman"/>
          <w:color w:val="000000" w:themeColor="text1"/>
          <w:sz w:val="28"/>
          <w:szCs w:val="28"/>
          <w:lang w:val="uk-UA"/>
        </w:rPr>
        <w:t xml:space="preserve"> </w:t>
      </w:r>
      <w:r w:rsidR="00F6656C">
        <w:rPr>
          <w:rFonts w:ascii="Times New Roman" w:hAnsi="Times New Roman" w:cs="Times New Roman"/>
          <w:color w:val="000000" w:themeColor="text1"/>
          <w:sz w:val="28"/>
          <w:szCs w:val="28"/>
          <w:lang w:val="uk-UA"/>
        </w:rPr>
        <w:t>тис. грн.)</w:t>
      </w:r>
      <w:r w:rsidR="00B15DF8">
        <w:rPr>
          <w:rFonts w:ascii="Times New Roman" w:hAnsi="Times New Roman" w:cs="Times New Roman"/>
          <w:color w:val="000000" w:themeColor="text1"/>
          <w:sz w:val="28"/>
          <w:szCs w:val="28"/>
          <w:lang w:val="uk-UA"/>
        </w:rPr>
        <w:t>, а разом з цим і</w:t>
      </w:r>
      <w:r w:rsidR="00050DDC">
        <w:rPr>
          <w:rFonts w:ascii="Times New Roman" w:hAnsi="Times New Roman" w:cs="Times New Roman"/>
          <w:color w:val="000000" w:themeColor="text1"/>
          <w:sz w:val="28"/>
          <w:szCs w:val="28"/>
          <w:lang w:val="uk-UA"/>
        </w:rPr>
        <w:t xml:space="preserve"> восьмою за </w:t>
      </w:r>
      <w:r w:rsidR="00B15DF8">
        <w:rPr>
          <w:rFonts w:ascii="Times New Roman" w:hAnsi="Times New Roman" w:cs="Times New Roman"/>
          <w:color w:val="000000" w:themeColor="text1"/>
          <w:sz w:val="28"/>
          <w:szCs w:val="28"/>
          <w:lang w:val="uk-UA"/>
        </w:rPr>
        <w:t xml:space="preserve"> фінансовими результатами</w:t>
      </w:r>
      <w:r w:rsidR="00F6656C" w:rsidRPr="00F6656C">
        <w:rPr>
          <w:rFonts w:ascii="Times New Roman" w:hAnsi="Times New Roman" w:cs="Times New Roman"/>
          <w:color w:val="000000" w:themeColor="text1"/>
          <w:sz w:val="28"/>
          <w:szCs w:val="28"/>
        </w:rPr>
        <w:t xml:space="preserve"> (</w:t>
      </w:r>
      <w:r w:rsidR="00050DDC" w:rsidRPr="00050DDC">
        <w:rPr>
          <w:rFonts w:ascii="Times New Roman" w:hAnsi="Times New Roman" w:cs="Times New Roman"/>
          <w:color w:val="000000" w:themeColor="text1"/>
          <w:sz w:val="28"/>
          <w:szCs w:val="28"/>
        </w:rPr>
        <w:t>15 893</w:t>
      </w:r>
      <w:r w:rsidR="00050DDC">
        <w:rPr>
          <w:rFonts w:ascii="Times New Roman" w:hAnsi="Times New Roman" w:cs="Times New Roman"/>
          <w:color w:val="000000" w:themeColor="text1"/>
          <w:sz w:val="28"/>
          <w:szCs w:val="28"/>
          <w:lang w:val="uk-UA"/>
        </w:rPr>
        <w:t xml:space="preserve"> </w:t>
      </w:r>
      <w:r w:rsidR="00F6656C">
        <w:rPr>
          <w:rFonts w:ascii="Times New Roman" w:hAnsi="Times New Roman" w:cs="Times New Roman"/>
          <w:color w:val="000000" w:themeColor="text1"/>
          <w:sz w:val="28"/>
          <w:szCs w:val="28"/>
          <w:lang w:val="uk-UA"/>
        </w:rPr>
        <w:t>тис. грн.)</w:t>
      </w:r>
      <w:r w:rsidR="00B15DF8">
        <w:rPr>
          <w:rFonts w:ascii="Times New Roman" w:hAnsi="Times New Roman" w:cs="Times New Roman"/>
          <w:color w:val="000000" w:themeColor="text1"/>
          <w:sz w:val="28"/>
          <w:szCs w:val="28"/>
          <w:lang w:val="uk-UA"/>
        </w:rPr>
        <w:t xml:space="preserve"> </w:t>
      </w:r>
      <w:r w:rsidR="00B15DF8" w:rsidRPr="00B15DF8">
        <w:rPr>
          <w:rFonts w:ascii="Times New Roman" w:hAnsi="Times New Roman" w:cs="Times New Roman"/>
          <w:color w:val="000000" w:themeColor="text1"/>
          <w:sz w:val="28"/>
          <w:szCs w:val="28"/>
        </w:rPr>
        <w:t>[</w:t>
      </w:r>
      <w:r w:rsidR="007B2F13" w:rsidRPr="00C826A4">
        <w:rPr>
          <w:rFonts w:ascii="Times New Roman" w:hAnsi="Times New Roman" w:cs="Times New Roman"/>
          <w:color w:val="000000" w:themeColor="text1"/>
          <w:sz w:val="28"/>
          <w:szCs w:val="28"/>
        </w:rPr>
        <w:t>43</w:t>
      </w:r>
      <w:r w:rsidR="00B15DF8" w:rsidRPr="00B15DF8">
        <w:rPr>
          <w:rFonts w:ascii="Times New Roman" w:hAnsi="Times New Roman" w:cs="Times New Roman"/>
          <w:color w:val="000000" w:themeColor="text1"/>
          <w:sz w:val="28"/>
          <w:szCs w:val="28"/>
        </w:rPr>
        <w:t>].</w:t>
      </w:r>
    </w:p>
    <w:p w14:paraId="3B028FBB" w14:textId="6B48E40C" w:rsidR="00077964" w:rsidRPr="007C732E" w:rsidRDefault="00FF088B"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Таким чином, доцільним буде розглянути структуру балансу </w:t>
      </w:r>
      <w:r w:rsidR="00050DDC">
        <w:rPr>
          <w:rFonts w:ascii="Times New Roman" w:hAnsi="Times New Roman" w:cs="Times New Roman"/>
          <w:color w:val="000000" w:themeColor="text1"/>
          <w:sz w:val="28"/>
          <w:szCs w:val="28"/>
          <w:lang w:val="uk-UA"/>
        </w:rPr>
        <w:t>АТ</w:t>
      </w:r>
      <w:r>
        <w:rPr>
          <w:rFonts w:ascii="Times New Roman" w:hAnsi="Times New Roman" w:cs="Times New Roman"/>
          <w:color w:val="000000" w:themeColor="text1"/>
          <w:sz w:val="28"/>
          <w:szCs w:val="28"/>
          <w:lang w:val="uk-UA"/>
        </w:rPr>
        <w:t xml:space="preserve"> «</w:t>
      </w:r>
      <w:r w:rsidR="00050DDC">
        <w:rPr>
          <w:rFonts w:ascii="Times New Roman" w:hAnsi="Times New Roman" w:cs="Times New Roman"/>
          <w:color w:val="000000" w:themeColor="text1"/>
          <w:sz w:val="28"/>
          <w:szCs w:val="28"/>
          <w:lang w:val="uk-UA"/>
        </w:rPr>
        <w:t>СГ</w:t>
      </w:r>
      <w:r>
        <w:rPr>
          <w:rFonts w:ascii="Times New Roman" w:hAnsi="Times New Roman" w:cs="Times New Roman"/>
          <w:color w:val="000000" w:themeColor="text1"/>
          <w:sz w:val="28"/>
          <w:szCs w:val="28"/>
          <w:lang w:val="uk-UA"/>
        </w:rPr>
        <w:t xml:space="preserve"> «</w:t>
      </w:r>
      <w:r w:rsidR="00050DDC">
        <w:rPr>
          <w:rFonts w:ascii="Times New Roman" w:hAnsi="Times New Roman" w:cs="Times New Roman"/>
          <w:color w:val="000000" w:themeColor="text1"/>
          <w:sz w:val="28"/>
          <w:szCs w:val="28"/>
          <w:lang w:val="uk-UA"/>
        </w:rPr>
        <w:t>ТАС</w:t>
      </w:r>
      <w:r>
        <w:rPr>
          <w:rFonts w:ascii="Times New Roman" w:hAnsi="Times New Roman" w:cs="Times New Roman"/>
          <w:color w:val="000000" w:themeColor="text1"/>
          <w:sz w:val="28"/>
          <w:szCs w:val="28"/>
          <w:lang w:val="uk-UA"/>
        </w:rPr>
        <w:t xml:space="preserve">» за останні три роки (дані станом на 31 грудня 2020-22 років), та розподілити активи на оборотні та необоротні </w:t>
      </w:r>
      <w:r w:rsidR="00596A22">
        <w:rPr>
          <w:rFonts w:ascii="Times New Roman" w:hAnsi="Times New Roman" w:cs="Times New Roman"/>
          <w:color w:val="000000" w:themeColor="text1"/>
          <w:sz w:val="28"/>
          <w:szCs w:val="28"/>
          <w:lang w:val="uk-UA"/>
        </w:rPr>
        <w:t>(табл. 2.</w:t>
      </w:r>
      <w:r w:rsidR="003632F1">
        <w:rPr>
          <w:rFonts w:ascii="Times New Roman" w:hAnsi="Times New Roman" w:cs="Times New Roman"/>
          <w:color w:val="000000" w:themeColor="text1"/>
          <w:sz w:val="28"/>
          <w:szCs w:val="28"/>
          <w:lang w:val="uk-UA"/>
        </w:rPr>
        <w:t>2</w:t>
      </w:r>
      <w:r w:rsidR="00212EC5">
        <w:rPr>
          <w:rFonts w:ascii="Times New Roman" w:hAnsi="Times New Roman" w:cs="Times New Roman"/>
          <w:color w:val="000000" w:themeColor="text1"/>
          <w:sz w:val="28"/>
          <w:szCs w:val="28"/>
          <w:lang w:val="uk-UA"/>
        </w:rPr>
        <w:t xml:space="preserve">) </w:t>
      </w:r>
      <w:r w:rsidRPr="00FF088B">
        <w:rPr>
          <w:rFonts w:ascii="Times New Roman" w:hAnsi="Times New Roman" w:cs="Times New Roman"/>
          <w:color w:val="000000" w:themeColor="text1"/>
          <w:sz w:val="28"/>
          <w:szCs w:val="28"/>
        </w:rPr>
        <w:t>[4</w:t>
      </w:r>
      <w:r w:rsidR="007B2F13" w:rsidRPr="00C826A4">
        <w:rPr>
          <w:rFonts w:ascii="Times New Roman" w:hAnsi="Times New Roman" w:cs="Times New Roman"/>
          <w:color w:val="000000" w:themeColor="text1"/>
          <w:sz w:val="28"/>
          <w:szCs w:val="28"/>
        </w:rPr>
        <w:t>1</w:t>
      </w:r>
      <w:r w:rsidRPr="00FF088B">
        <w:rPr>
          <w:rFonts w:ascii="Times New Roman" w:hAnsi="Times New Roman" w:cs="Times New Roman"/>
          <w:color w:val="000000" w:themeColor="text1"/>
          <w:sz w:val="28"/>
          <w:szCs w:val="28"/>
        </w:rPr>
        <w:t>].</w:t>
      </w:r>
      <w:r w:rsidR="007C732E">
        <w:rPr>
          <w:rFonts w:ascii="Times New Roman" w:hAnsi="Times New Roman" w:cs="Times New Roman"/>
          <w:color w:val="000000" w:themeColor="text1"/>
          <w:sz w:val="28"/>
          <w:szCs w:val="28"/>
          <w:lang w:val="uk-UA"/>
        </w:rPr>
        <w:t xml:space="preserve"> </w:t>
      </w:r>
    </w:p>
    <w:p w14:paraId="1A9F7023" w14:textId="1D7E0C8B" w:rsidR="00077964" w:rsidRDefault="00FF088B"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2.</w:t>
      </w:r>
      <w:r w:rsidR="003632F1">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w:t>
      </w:r>
      <w:r w:rsidR="001C05B3">
        <w:rPr>
          <w:rFonts w:ascii="Times New Roman" w:hAnsi="Times New Roman" w:cs="Times New Roman"/>
          <w:color w:val="000000" w:themeColor="text1"/>
          <w:sz w:val="28"/>
          <w:szCs w:val="28"/>
          <w:lang w:val="uk-UA"/>
        </w:rPr>
        <w:t xml:space="preserve">Аналіз динаміки та </w:t>
      </w:r>
      <w:r>
        <w:rPr>
          <w:rFonts w:ascii="Times New Roman" w:hAnsi="Times New Roman" w:cs="Times New Roman"/>
          <w:color w:val="000000" w:themeColor="text1"/>
          <w:sz w:val="28"/>
          <w:szCs w:val="28"/>
          <w:lang w:val="uk-UA"/>
        </w:rPr>
        <w:t>структур</w:t>
      </w:r>
      <w:r w:rsidR="001C05B3">
        <w:rPr>
          <w:rFonts w:ascii="Times New Roman" w:hAnsi="Times New Roman" w:cs="Times New Roman"/>
          <w:color w:val="000000" w:themeColor="text1"/>
          <w:sz w:val="28"/>
          <w:szCs w:val="28"/>
          <w:lang w:val="uk-UA"/>
        </w:rPr>
        <w:t>и</w:t>
      </w:r>
      <w:r w:rsidR="003229C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активів </w:t>
      </w:r>
      <w:r w:rsidR="00EC0CE4">
        <w:rPr>
          <w:rFonts w:ascii="Times New Roman" w:hAnsi="Times New Roman" w:cs="Times New Roman"/>
          <w:color w:val="000000" w:themeColor="text1"/>
          <w:sz w:val="28"/>
          <w:szCs w:val="28"/>
          <w:lang w:val="uk-UA"/>
        </w:rPr>
        <w:t xml:space="preserve">АТ «СГ «ТАС» </w:t>
      </w:r>
      <w:r>
        <w:rPr>
          <w:rFonts w:ascii="Times New Roman" w:hAnsi="Times New Roman" w:cs="Times New Roman"/>
          <w:color w:val="000000" w:themeColor="text1"/>
          <w:sz w:val="28"/>
          <w:szCs w:val="28"/>
          <w:lang w:val="uk-UA"/>
        </w:rPr>
        <w:t>за 2020-2022 рр., тис. грн</w:t>
      </w:r>
      <w:r w:rsidR="007C732E">
        <w:rPr>
          <w:rFonts w:ascii="Times New Roman" w:hAnsi="Times New Roman" w:cs="Times New Roman"/>
          <w:color w:val="000000" w:themeColor="text1"/>
          <w:sz w:val="28"/>
          <w:szCs w:val="28"/>
          <w:lang w:val="uk-UA"/>
        </w:rPr>
        <w:t>.</w:t>
      </w:r>
    </w:p>
    <w:tbl>
      <w:tblPr>
        <w:tblStyle w:val="ae"/>
        <w:tblW w:w="10916" w:type="dxa"/>
        <w:tblInd w:w="-856" w:type="dxa"/>
        <w:tblLayout w:type="fixed"/>
        <w:tblLook w:val="04A0" w:firstRow="1" w:lastRow="0" w:firstColumn="1" w:lastColumn="0" w:noHBand="0" w:noVBand="1"/>
      </w:tblPr>
      <w:tblGrid>
        <w:gridCol w:w="2214"/>
        <w:gridCol w:w="1025"/>
        <w:gridCol w:w="1025"/>
        <w:gridCol w:w="1025"/>
        <w:gridCol w:w="1025"/>
        <w:gridCol w:w="1025"/>
        <w:gridCol w:w="1025"/>
        <w:gridCol w:w="1295"/>
        <w:gridCol w:w="1257"/>
      </w:tblGrid>
      <w:tr w:rsidR="00CA6C75" w14:paraId="536C48CB" w14:textId="77777777" w:rsidTr="00755DCB">
        <w:trPr>
          <w:trHeight w:val="610"/>
        </w:trPr>
        <w:tc>
          <w:tcPr>
            <w:tcW w:w="2214" w:type="dxa"/>
            <w:vMerge w:val="restart"/>
            <w:vAlign w:val="center"/>
          </w:tcPr>
          <w:p w14:paraId="44F09E18" w14:textId="17BCA2CA"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Актив</w:t>
            </w:r>
          </w:p>
        </w:tc>
        <w:tc>
          <w:tcPr>
            <w:tcW w:w="3075" w:type="dxa"/>
            <w:gridSpan w:val="3"/>
            <w:vAlign w:val="center"/>
          </w:tcPr>
          <w:p w14:paraId="7BF61EC8" w14:textId="436F2D1A"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Абсолютне значення на кінець звітного періоду, </w:t>
            </w:r>
            <w:r w:rsidR="00EC15E3">
              <w:rPr>
                <w:rFonts w:ascii="Times New Roman" w:hAnsi="Times New Roman" w:cs="Times New Roman"/>
                <w:color w:val="000000" w:themeColor="text1"/>
                <w:lang w:val="uk-UA"/>
              </w:rPr>
              <w:br/>
            </w:r>
            <w:r w:rsidRPr="00CA6C75">
              <w:rPr>
                <w:rFonts w:ascii="Times New Roman" w:hAnsi="Times New Roman" w:cs="Times New Roman"/>
                <w:color w:val="000000" w:themeColor="text1"/>
                <w:lang w:val="uk-UA"/>
              </w:rPr>
              <w:t>тис. грн.</w:t>
            </w:r>
          </w:p>
        </w:tc>
        <w:tc>
          <w:tcPr>
            <w:tcW w:w="3075" w:type="dxa"/>
            <w:gridSpan w:val="3"/>
            <w:vAlign w:val="center"/>
          </w:tcPr>
          <w:p w14:paraId="1B4D4580" w14:textId="4851F2E7"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Питома вага</w:t>
            </w:r>
            <w:r w:rsidR="003229C9">
              <w:rPr>
                <w:rFonts w:ascii="Times New Roman" w:hAnsi="Times New Roman" w:cs="Times New Roman"/>
                <w:color w:val="000000" w:themeColor="text1"/>
                <w:lang w:val="uk-UA"/>
              </w:rPr>
              <w:t xml:space="preserve"> відносно балансу</w:t>
            </w:r>
            <w:r w:rsidRPr="00CA6C75">
              <w:rPr>
                <w:rFonts w:ascii="Times New Roman" w:hAnsi="Times New Roman" w:cs="Times New Roman"/>
                <w:color w:val="000000" w:themeColor="text1"/>
                <w:lang w:val="uk-UA"/>
              </w:rPr>
              <w:t>, %</w:t>
            </w:r>
          </w:p>
          <w:p w14:paraId="1A7517B0" w14:textId="76F3EDC9"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p>
        </w:tc>
        <w:tc>
          <w:tcPr>
            <w:tcW w:w="1295" w:type="dxa"/>
            <w:vMerge w:val="restart"/>
            <w:vAlign w:val="center"/>
          </w:tcPr>
          <w:p w14:paraId="191A820C" w14:textId="521A9F31"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Абсолют на зміна у </w:t>
            </w:r>
            <w:r w:rsidR="008636FA">
              <w:rPr>
                <w:rFonts w:ascii="Times New Roman" w:hAnsi="Times New Roman" w:cs="Times New Roman"/>
                <w:color w:val="000000" w:themeColor="text1"/>
                <w:lang w:val="uk-UA"/>
              </w:rPr>
              <w:t>2022</w:t>
            </w:r>
            <w:r w:rsidRPr="00CA6C75">
              <w:rPr>
                <w:rFonts w:ascii="Times New Roman" w:hAnsi="Times New Roman" w:cs="Times New Roman"/>
                <w:color w:val="000000" w:themeColor="text1"/>
                <w:lang w:val="uk-UA"/>
              </w:rPr>
              <w:t xml:space="preserve"> р</w:t>
            </w:r>
            <w:r w:rsidR="00B15073">
              <w:rPr>
                <w:rFonts w:ascii="Times New Roman" w:hAnsi="Times New Roman" w:cs="Times New Roman"/>
                <w:color w:val="000000" w:themeColor="text1"/>
                <w:lang w:val="uk-UA"/>
              </w:rPr>
              <w:t>. відносно 2021 р</w:t>
            </w:r>
            <w:r w:rsidRPr="00CA6C75">
              <w:rPr>
                <w:rFonts w:ascii="Times New Roman" w:hAnsi="Times New Roman" w:cs="Times New Roman"/>
                <w:color w:val="000000" w:themeColor="text1"/>
                <w:lang w:val="uk-UA"/>
              </w:rPr>
              <w:t>., тис. грн</w:t>
            </w:r>
          </w:p>
        </w:tc>
        <w:tc>
          <w:tcPr>
            <w:tcW w:w="1257" w:type="dxa"/>
            <w:vMerge w:val="restart"/>
            <w:vAlign w:val="center"/>
          </w:tcPr>
          <w:p w14:paraId="28FBC84C" w14:textId="7F3058DC"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Зміна </w:t>
            </w:r>
            <w:r w:rsidR="00B15073">
              <w:rPr>
                <w:rFonts w:ascii="Times New Roman" w:hAnsi="Times New Roman" w:cs="Times New Roman"/>
                <w:color w:val="000000" w:themeColor="text1"/>
                <w:lang w:val="uk-UA"/>
              </w:rPr>
              <w:t>питомої ваги</w:t>
            </w:r>
            <w:r w:rsidRPr="00CA6C75">
              <w:rPr>
                <w:rFonts w:ascii="Times New Roman" w:hAnsi="Times New Roman" w:cs="Times New Roman"/>
                <w:color w:val="000000" w:themeColor="text1"/>
                <w:lang w:val="uk-UA"/>
              </w:rPr>
              <w:t xml:space="preserve"> </w:t>
            </w:r>
            <w:r w:rsidR="008636FA">
              <w:rPr>
                <w:rFonts w:ascii="Times New Roman" w:hAnsi="Times New Roman" w:cs="Times New Roman"/>
                <w:color w:val="000000" w:themeColor="text1"/>
                <w:lang w:val="uk-UA"/>
              </w:rPr>
              <w:t>у 2022</w:t>
            </w:r>
            <w:r w:rsidRPr="00CA6C75">
              <w:rPr>
                <w:rFonts w:ascii="Times New Roman" w:hAnsi="Times New Roman" w:cs="Times New Roman"/>
                <w:color w:val="000000" w:themeColor="text1"/>
                <w:lang w:val="uk-UA"/>
              </w:rPr>
              <w:t xml:space="preserve"> р.</w:t>
            </w:r>
            <w:r w:rsidR="00B15073">
              <w:rPr>
                <w:rFonts w:ascii="Times New Roman" w:hAnsi="Times New Roman" w:cs="Times New Roman"/>
                <w:color w:val="000000" w:themeColor="text1"/>
                <w:lang w:val="uk-UA"/>
              </w:rPr>
              <w:t xml:space="preserve"> відносно 2021 р.</w:t>
            </w:r>
            <w:r w:rsidRPr="00CA6C75">
              <w:rPr>
                <w:rFonts w:ascii="Times New Roman" w:hAnsi="Times New Roman" w:cs="Times New Roman"/>
                <w:color w:val="000000" w:themeColor="text1"/>
                <w:lang w:val="uk-UA"/>
              </w:rPr>
              <w:t>, %</w:t>
            </w:r>
          </w:p>
        </w:tc>
      </w:tr>
      <w:tr w:rsidR="00CA6C75" w14:paraId="28164B23" w14:textId="77777777" w:rsidTr="00755DCB">
        <w:trPr>
          <w:trHeight w:val="610"/>
        </w:trPr>
        <w:tc>
          <w:tcPr>
            <w:tcW w:w="2214" w:type="dxa"/>
            <w:vMerge/>
            <w:vAlign w:val="center"/>
          </w:tcPr>
          <w:p w14:paraId="7C3183E9" w14:textId="77777777"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p>
        </w:tc>
        <w:tc>
          <w:tcPr>
            <w:tcW w:w="1025" w:type="dxa"/>
            <w:vAlign w:val="center"/>
          </w:tcPr>
          <w:p w14:paraId="129E7EA1" w14:textId="350D388F"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vAlign w:val="center"/>
          </w:tcPr>
          <w:p w14:paraId="656C9910" w14:textId="17F0F7B9"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vAlign w:val="center"/>
          </w:tcPr>
          <w:p w14:paraId="1238EBF5" w14:textId="7341DE32"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025" w:type="dxa"/>
            <w:vAlign w:val="center"/>
          </w:tcPr>
          <w:p w14:paraId="2CC0D41F" w14:textId="64107A7C"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vAlign w:val="center"/>
          </w:tcPr>
          <w:p w14:paraId="7C9672FD" w14:textId="5F81ACAF"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vAlign w:val="center"/>
          </w:tcPr>
          <w:p w14:paraId="32C649EC" w14:textId="4E8EFD14" w:rsidR="005A5A85" w:rsidRPr="00CA6C75" w:rsidRDefault="00CA6C75"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295" w:type="dxa"/>
            <w:vMerge/>
            <w:vAlign w:val="center"/>
          </w:tcPr>
          <w:p w14:paraId="7C0EBFDE" w14:textId="77777777"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p>
        </w:tc>
        <w:tc>
          <w:tcPr>
            <w:tcW w:w="1257" w:type="dxa"/>
            <w:vMerge/>
            <w:vAlign w:val="center"/>
          </w:tcPr>
          <w:p w14:paraId="5CE39F62" w14:textId="77777777" w:rsidR="005A5A85" w:rsidRPr="00CA6C75" w:rsidRDefault="005A5A85" w:rsidP="00061F3C">
            <w:pPr>
              <w:spacing w:beforeLines="20" w:before="48" w:afterLines="20" w:after="48"/>
              <w:ind w:left="0" w:right="0"/>
              <w:jc w:val="center"/>
              <w:rPr>
                <w:rFonts w:ascii="Times New Roman" w:hAnsi="Times New Roman" w:cs="Times New Roman"/>
                <w:color w:val="000000" w:themeColor="text1"/>
                <w:lang w:val="uk-UA"/>
              </w:rPr>
            </w:pPr>
          </w:p>
        </w:tc>
      </w:tr>
      <w:tr w:rsidR="00CA6C75" w14:paraId="2E26A729" w14:textId="77777777" w:rsidTr="00755DCB">
        <w:trPr>
          <w:trHeight w:val="497"/>
        </w:trPr>
        <w:tc>
          <w:tcPr>
            <w:tcW w:w="2214" w:type="dxa"/>
            <w:vAlign w:val="center"/>
          </w:tcPr>
          <w:p w14:paraId="7A4D3FB9" w14:textId="23A8D377" w:rsidR="00FF088B" w:rsidRPr="00CA6C75" w:rsidRDefault="005A5A85" w:rsidP="00061F3C">
            <w:pPr>
              <w:spacing w:beforeLines="20" w:before="48" w:afterLines="20" w:after="48"/>
              <w:ind w:left="0" w:right="0"/>
              <w:jc w:val="left"/>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1. </w:t>
            </w:r>
            <w:r w:rsidR="00BB1A1C">
              <w:rPr>
                <w:rFonts w:ascii="Times New Roman" w:hAnsi="Times New Roman" w:cs="Times New Roman"/>
                <w:color w:val="000000" w:themeColor="text1"/>
                <w:lang w:val="uk-UA"/>
              </w:rPr>
              <w:t>Не</w:t>
            </w:r>
            <w:r w:rsidR="00332EA0">
              <w:rPr>
                <w:rFonts w:ascii="Times New Roman" w:hAnsi="Times New Roman" w:cs="Times New Roman"/>
                <w:color w:val="000000" w:themeColor="text1"/>
                <w:lang w:val="uk-UA"/>
              </w:rPr>
              <w:t>оборотні</w:t>
            </w:r>
            <w:r w:rsidR="00BB1A1C">
              <w:rPr>
                <w:rFonts w:ascii="Times New Roman" w:hAnsi="Times New Roman" w:cs="Times New Roman"/>
                <w:color w:val="000000" w:themeColor="text1"/>
                <w:lang w:val="uk-UA"/>
              </w:rPr>
              <w:t xml:space="preserve"> активи</w:t>
            </w:r>
          </w:p>
        </w:tc>
        <w:tc>
          <w:tcPr>
            <w:tcW w:w="1025" w:type="dxa"/>
            <w:vAlign w:val="center"/>
          </w:tcPr>
          <w:p w14:paraId="00929D63" w14:textId="45561787" w:rsidR="00FF088B" w:rsidRPr="00CA6C75" w:rsidRDefault="0093266C" w:rsidP="00061F3C">
            <w:pPr>
              <w:spacing w:beforeLines="20" w:before="48" w:afterLines="20" w:after="48"/>
              <w:ind w:left="0" w:right="0"/>
              <w:jc w:val="center"/>
              <w:rPr>
                <w:rFonts w:ascii="Times New Roman" w:hAnsi="Times New Roman" w:cs="Times New Roman"/>
                <w:color w:val="000000" w:themeColor="text1"/>
                <w:lang w:val="uk-UA"/>
              </w:rPr>
            </w:pPr>
            <w:r w:rsidRPr="0093266C">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291</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161</w:t>
            </w:r>
          </w:p>
        </w:tc>
        <w:tc>
          <w:tcPr>
            <w:tcW w:w="1025" w:type="dxa"/>
            <w:vAlign w:val="center"/>
          </w:tcPr>
          <w:p w14:paraId="13AC9823" w14:textId="5812DE4E" w:rsidR="00FF088B" w:rsidRPr="00CA6C75" w:rsidRDefault="0093266C" w:rsidP="00061F3C">
            <w:pPr>
              <w:spacing w:beforeLines="20" w:before="48" w:afterLines="20" w:after="48"/>
              <w:ind w:left="0" w:right="0"/>
              <w:jc w:val="center"/>
              <w:rPr>
                <w:rFonts w:ascii="Times New Roman" w:hAnsi="Times New Roman" w:cs="Times New Roman"/>
                <w:color w:val="000000" w:themeColor="text1"/>
                <w:lang w:val="uk-UA"/>
              </w:rPr>
            </w:pPr>
            <w:r w:rsidRPr="0093266C">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699</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281</w:t>
            </w:r>
          </w:p>
        </w:tc>
        <w:tc>
          <w:tcPr>
            <w:tcW w:w="1025" w:type="dxa"/>
            <w:vAlign w:val="center"/>
          </w:tcPr>
          <w:p w14:paraId="5F5540E5" w14:textId="345BB88A" w:rsidR="00FF088B" w:rsidRPr="00CA6C75" w:rsidRDefault="0093266C" w:rsidP="00061F3C">
            <w:pPr>
              <w:spacing w:beforeLines="20" w:before="48" w:afterLines="20" w:after="48"/>
              <w:ind w:left="0" w:right="0"/>
              <w:jc w:val="center"/>
              <w:rPr>
                <w:rFonts w:ascii="Times New Roman" w:hAnsi="Times New Roman" w:cs="Times New Roman"/>
                <w:color w:val="000000" w:themeColor="text1"/>
                <w:lang w:val="uk-UA"/>
              </w:rPr>
            </w:pPr>
            <w:r w:rsidRPr="0093266C">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664</w:t>
            </w:r>
            <w:r>
              <w:rPr>
                <w:rFonts w:ascii="Times New Roman" w:hAnsi="Times New Roman" w:cs="Times New Roman"/>
                <w:color w:val="000000" w:themeColor="text1"/>
                <w:lang w:val="uk-UA"/>
              </w:rPr>
              <w:t xml:space="preserve"> </w:t>
            </w:r>
            <w:r w:rsidRPr="0093266C">
              <w:rPr>
                <w:rFonts w:ascii="Times New Roman" w:hAnsi="Times New Roman" w:cs="Times New Roman"/>
                <w:color w:val="000000" w:themeColor="text1"/>
                <w:lang w:val="uk-UA"/>
              </w:rPr>
              <w:t>428</w:t>
            </w:r>
          </w:p>
        </w:tc>
        <w:tc>
          <w:tcPr>
            <w:tcW w:w="1025" w:type="dxa"/>
            <w:vAlign w:val="center"/>
          </w:tcPr>
          <w:p w14:paraId="64A76FC9" w14:textId="5864C2A4" w:rsidR="00FF088B" w:rsidRPr="00CA6C75" w:rsidRDefault="00C203FE"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51.83%</w:t>
            </w:r>
          </w:p>
        </w:tc>
        <w:tc>
          <w:tcPr>
            <w:tcW w:w="1025" w:type="dxa"/>
            <w:vAlign w:val="center"/>
          </w:tcPr>
          <w:p w14:paraId="06786B68" w14:textId="5BC1A8BE" w:rsidR="00FF088B" w:rsidRPr="00CA6C75" w:rsidRDefault="005A76BF"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65.14%</w:t>
            </w:r>
          </w:p>
        </w:tc>
        <w:tc>
          <w:tcPr>
            <w:tcW w:w="1025" w:type="dxa"/>
            <w:vAlign w:val="center"/>
          </w:tcPr>
          <w:p w14:paraId="54BD3226" w14:textId="5C3FDAAB" w:rsidR="00FF088B" w:rsidRPr="00CA6C75" w:rsidRDefault="00174FE9"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56.31%</w:t>
            </w:r>
          </w:p>
        </w:tc>
        <w:tc>
          <w:tcPr>
            <w:tcW w:w="1295" w:type="dxa"/>
            <w:vAlign w:val="center"/>
          </w:tcPr>
          <w:p w14:paraId="7939AC93" w14:textId="71369517" w:rsidR="00FF088B" w:rsidRPr="00CA6C75" w:rsidRDefault="00887814" w:rsidP="00061F3C">
            <w:pPr>
              <w:spacing w:beforeLines="20" w:before="48" w:afterLines="20" w:after="48"/>
              <w:ind w:left="0" w:right="0"/>
              <w:jc w:val="center"/>
              <w:rPr>
                <w:rFonts w:ascii="Times New Roman" w:hAnsi="Times New Roman" w:cs="Times New Roman"/>
                <w:color w:val="000000" w:themeColor="text1"/>
                <w:lang w:val="uk-UA"/>
              </w:rPr>
            </w:pPr>
            <w:r w:rsidRPr="00887814">
              <w:rPr>
                <w:rFonts w:ascii="Times New Roman" w:hAnsi="Times New Roman" w:cs="Times New Roman"/>
                <w:color w:val="000000" w:themeColor="text1"/>
                <w:lang w:val="uk-UA"/>
              </w:rPr>
              <w:t>-34</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853</w:t>
            </w:r>
          </w:p>
        </w:tc>
        <w:tc>
          <w:tcPr>
            <w:tcW w:w="1257" w:type="dxa"/>
            <w:vAlign w:val="center"/>
          </w:tcPr>
          <w:p w14:paraId="349E7C43" w14:textId="08573303" w:rsidR="00FF088B" w:rsidRPr="00CA6C75" w:rsidRDefault="0094188F"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-8.83%</w:t>
            </w:r>
          </w:p>
        </w:tc>
      </w:tr>
      <w:tr w:rsidR="00332EA0" w14:paraId="23F48E67" w14:textId="77777777" w:rsidTr="00755DCB">
        <w:trPr>
          <w:trHeight w:val="553"/>
        </w:trPr>
        <w:tc>
          <w:tcPr>
            <w:tcW w:w="2214" w:type="dxa"/>
            <w:vAlign w:val="center"/>
          </w:tcPr>
          <w:p w14:paraId="1BE79BA6" w14:textId="06F4467F" w:rsidR="00332EA0" w:rsidRPr="00CA6C75" w:rsidRDefault="00332EA0" w:rsidP="00061F3C">
            <w:pPr>
              <w:spacing w:beforeLines="20" w:before="48" w:afterLines="20" w:after="48"/>
              <w:ind w:left="0" w:right="0"/>
              <w:jc w:val="left"/>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нематеріальні активи (залишкова вартість)</w:t>
            </w:r>
          </w:p>
        </w:tc>
        <w:tc>
          <w:tcPr>
            <w:tcW w:w="1025" w:type="dxa"/>
            <w:vAlign w:val="center"/>
          </w:tcPr>
          <w:p w14:paraId="1F4AFB49" w14:textId="461D5E6B" w:rsidR="00332EA0" w:rsidRPr="00CA6C75" w:rsidRDefault="00332EA0" w:rsidP="00061F3C">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rPr>
              <w:t>838</w:t>
            </w:r>
          </w:p>
        </w:tc>
        <w:tc>
          <w:tcPr>
            <w:tcW w:w="1025" w:type="dxa"/>
            <w:vAlign w:val="center"/>
          </w:tcPr>
          <w:p w14:paraId="1A96DA0B" w14:textId="1EF467ED" w:rsidR="00332EA0" w:rsidRPr="00CA6C75" w:rsidRDefault="00332EA0" w:rsidP="00061F3C">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rPr>
              <w:t>2 520</w:t>
            </w:r>
          </w:p>
        </w:tc>
        <w:tc>
          <w:tcPr>
            <w:tcW w:w="1025" w:type="dxa"/>
            <w:vAlign w:val="center"/>
          </w:tcPr>
          <w:p w14:paraId="28378627" w14:textId="004E25CB" w:rsidR="00332EA0" w:rsidRPr="00887814" w:rsidRDefault="00332EA0" w:rsidP="00061F3C">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rPr>
              <w:t>3 845</w:t>
            </w:r>
          </w:p>
        </w:tc>
        <w:tc>
          <w:tcPr>
            <w:tcW w:w="1025" w:type="dxa"/>
            <w:vAlign w:val="center"/>
          </w:tcPr>
          <w:p w14:paraId="75225BCF" w14:textId="34831EBC" w:rsidR="00332EA0" w:rsidRPr="00CA6C75" w:rsidRDefault="00C203FE"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0.034%</w:t>
            </w:r>
          </w:p>
        </w:tc>
        <w:tc>
          <w:tcPr>
            <w:tcW w:w="1025" w:type="dxa"/>
            <w:vAlign w:val="center"/>
          </w:tcPr>
          <w:p w14:paraId="422905A4" w14:textId="3253173D" w:rsidR="00332EA0" w:rsidRPr="00CA6C75" w:rsidRDefault="005A76BF"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0.096%</w:t>
            </w:r>
          </w:p>
        </w:tc>
        <w:tc>
          <w:tcPr>
            <w:tcW w:w="1025" w:type="dxa"/>
            <w:vAlign w:val="center"/>
          </w:tcPr>
          <w:p w14:paraId="3ACA3EB8" w14:textId="3C1ADF24" w:rsidR="00332EA0" w:rsidRPr="00CA6C75" w:rsidRDefault="00174FE9"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0.13%</w:t>
            </w:r>
          </w:p>
        </w:tc>
        <w:tc>
          <w:tcPr>
            <w:tcW w:w="1295" w:type="dxa"/>
            <w:vAlign w:val="center"/>
          </w:tcPr>
          <w:p w14:paraId="7BD4E006" w14:textId="78A3FFAE" w:rsidR="00332EA0" w:rsidRPr="00CA6C75" w:rsidRDefault="0094188F"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00887814" w:rsidRPr="00887814">
              <w:rPr>
                <w:rFonts w:ascii="Times New Roman" w:hAnsi="Times New Roman" w:cs="Times New Roman"/>
                <w:color w:val="000000" w:themeColor="text1"/>
                <w:lang w:val="uk-UA"/>
              </w:rPr>
              <w:t>1</w:t>
            </w:r>
            <w:r w:rsidR="00887814">
              <w:rPr>
                <w:rFonts w:ascii="Times New Roman" w:hAnsi="Times New Roman" w:cs="Times New Roman"/>
                <w:color w:val="000000" w:themeColor="text1"/>
                <w:lang w:val="uk-UA"/>
              </w:rPr>
              <w:t xml:space="preserve"> </w:t>
            </w:r>
            <w:r w:rsidR="00887814" w:rsidRPr="00887814">
              <w:rPr>
                <w:rFonts w:ascii="Times New Roman" w:hAnsi="Times New Roman" w:cs="Times New Roman"/>
                <w:color w:val="000000" w:themeColor="text1"/>
                <w:lang w:val="uk-UA"/>
              </w:rPr>
              <w:t>325</w:t>
            </w:r>
          </w:p>
        </w:tc>
        <w:tc>
          <w:tcPr>
            <w:tcW w:w="1257" w:type="dxa"/>
            <w:vAlign w:val="center"/>
          </w:tcPr>
          <w:p w14:paraId="30A33573" w14:textId="389B62D4" w:rsidR="00332EA0" w:rsidRPr="00CA6C75" w:rsidRDefault="0094188F"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+0.034%</w:t>
            </w:r>
          </w:p>
        </w:tc>
      </w:tr>
      <w:tr w:rsidR="00755DCB" w14:paraId="28C63CA2" w14:textId="77777777" w:rsidTr="00755DCB">
        <w:trPr>
          <w:trHeight w:val="610"/>
        </w:trPr>
        <w:tc>
          <w:tcPr>
            <w:tcW w:w="2214" w:type="dxa"/>
          </w:tcPr>
          <w:p w14:paraId="6D94C5E3"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незавершені капітальні інвестиції</w:t>
            </w:r>
          </w:p>
        </w:tc>
        <w:tc>
          <w:tcPr>
            <w:tcW w:w="1025" w:type="dxa"/>
          </w:tcPr>
          <w:p w14:paraId="7F78816F" w14:textId="77777777" w:rsidR="00755DCB" w:rsidRPr="00332EA0"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lang w:val="uk-UA"/>
              </w:rPr>
              <w:t>66 832</w:t>
            </w:r>
          </w:p>
        </w:tc>
        <w:tc>
          <w:tcPr>
            <w:tcW w:w="1025" w:type="dxa"/>
          </w:tcPr>
          <w:p w14:paraId="4D0A75C9" w14:textId="77777777" w:rsidR="00755DCB" w:rsidRPr="00332EA0"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c>
          <w:tcPr>
            <w:tcW w:w="1025" w:type="dxa"/>
          </w:tcPr>
          <w:p w14:paraId="2555809B" w14:textId="77777777" w:rsidR="00755DCB" w:rsidRPr="00332EA0"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c>
          <w:tcPr>
            <w:tcW w:w="1025" w:type="dxa"/>
          </w:tcPr>
          <w:p w14:paraId="5C3372F4" w14:textId="77777777" w:rsidR="00755DCB"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2.68%</w:t>
            </w:r>
          </w:p>
        </w:tc>
        <w:tc>
          <w:tcPr>
            <w:tcW w:w="1025" w:type="dxa"/>
          </w:tcPr>
          <w:p w14:paraId="3CCDE0C5" w14:textId="77777777" w:rsidR="00755DCB"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c>
          <w:tcPr>
            <w:tcW w:w="1025" w:type="dxa"/>
          </w:tcPr>
          <w:p w14:paraId="4134AF25" w14:textId="77777777" w:rsidR="00755DCB"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c>
          <w:tcPr>
            <w:tcW w:w="1295" w:type="dxa"/>
          </w:tcPr>
          <w:p w14:paraId="1D300685" w14:textId="77777777" w:rsidR="00755DCB" w:rsidRPr="00887814"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c>
          <w:tcPr>
            <w:tcW w:w="1257" w:type="dxa"/>
          </w:tcPr>
          <w:p w14:paraId="5676DB41" w14:textId="77777777" w:rsidR="00755DCB"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tc>
      </w:tr>
      <w:tr w:rsidR="00755DCB" w:rsidRPr="00CA6C75" w14:paraId="43F4666F" w14:textId="77777777" w:rsidTr="00755DCB">
        <w:trPr>
          <w:trHeight w:val="610"/>
        </w:trPr>
        <w:tc>
          <w:tcPr>
            <w:tcW w:w="2214" w:type="dxa"/>
          </w:tcPr>
          <w:p w14:paraId="5810DB88"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основні засоби (залишкова вартість)</w:t>
            </w:r>
          </w:p>
        </w:tc>
        <w:tc>
          <w:tcPr>
            <w:tcW w:w="1025" w:type="dxa"/>
          </w:tcPr>
          <w:p w14:paraId="19C2D19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lang w:val="uk-UA"/>
              </w:rPr>
              <w:t>147 196</w:t>
            </w:r>
          </w:p>
        </w:tc>
        <w:tc>
          <w:tcPr>
            <w:tcW w:w="1025" w:type="dxa"/>
          </w:tcPr>
          <w:p w14:paraId="61EF57E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lang w:val="uk-UA"/>
              </w:rPr>
              <w:t>138 888</w:t>
            </w:r>
          </w:p>
        </w:tc>
        <w:tc>
          <w:tcPr>
            <w:tcW w:w="1025" w:type="dxa"/>
          </w:tcPr>
          <w:p w14:paraId="360B64A0"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332EA0">
              <w:rPr>
                <w:rFonts w:ascii="Times New Roman" w:hAnsi="Times New Roman" w:cs="Times New Roman"/>
                <w:color w:val="000000" w:themeColor="text1"/>
                <w:lang w:val="uk-UA"/>
              </w:rPr>
              <w:t>126 726</w:t>
            </w:r>
          </w:p>
        </w:tc>
        <w:tc>
          <w:tcPr>
            <w:tcW w:w="1025" w:type="dxa"/>
          </w:tcPr>
          <w:p w14:paraId="6E201AB3"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5.91%</w:t>
            </w:r>
          </w:p>
        </w:tc>
        <w:tc>
          <w:tcPr>
            <w:tcW w:w="1025" w:type="dxa"/>
          </w:tcPr>
          <w:p w14:paraId="60AD374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5.32%</w:t>
            </w:r>
          </w:p>
        </w:tc>
        <w:tc>
          <w:tcPr>
            <w:tcW w:w="1025" w:type="dxa"/>
          </w:tcPr>
          <w:p w14:paraId="702F123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4.29%</w:t>
            </w:r>
          </w:p>
        </w:tc>
        <w:tc>
          <w:tcPr>
            <w:tcW w:w="1295" w:type="dxa"/>
          </w:tcPr>
          <w:p w14:paraId="58DB676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87814">
              <w:rPr>
                <w:rFonts w:ascii="Times New Roman" w:hAnsi="Times New Roman" w:cs="Times New Roman"/>
                <w:color w:val="000000" w:themeColor="text1"/>
                <w:lang w:val="uk-UA"/>
              </w:rPr>
              <w:t>-12</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162</w:t>
            </w:r>
          </w:p>
        </w:tc>
        <w:tc>
          <w:tcPr>
            <w:tcW w:w="1257" w:type="dxa"/>
          </w:tcPr>
          <w:p w14:paraId="741AD1E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-1.03%</w:t>
            </w:r>
          </w:p>
        </w:tc>
      </w:tr>
      <w:tr w:rsidR="00755DCB" w:rsidRPr="00CA6C75" w14:paraId="1612735F" w14:textId="77777777" w:rsidTr="00755DCB">
        <w:trPr>
          <w:trHeight w:val="610"/>
        </w:trPr>
        <w:tc>
          <w:tcPr>
            <w:tcW w:w="2214" w:type="dxa"/>
          </w:tcPr>
          <w:p w14:paraId="120A9B8D"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інші фінансові інвестиції</w:t>
            </w:r>
          </w:p>
        </w:tc>
        <w:tc>
          <w:tcPr>
            <w:tcW w:w="1025" w:type="dxa"/>
          </w:tcPr>
          <w:p w14:paraId="3BFE20E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7C732E">
              <w:rPr>
                <w:rFonts w:ascii="Times New Roman" w:hAnsi="Times New Roman" w:cs="Times New Roman"/>
                <w:color w:val="000000" w:themeColor="text1"/>
                <w:lang w:val="uk-UA"/>
              </w:rPr>
              <w:t>430 047</w:t>
            </w:r>
          </w:p>
        </w:tc>
        <w:tc>
          <w:tcPr>
            <w:tcW w:w="1025" w:type="dxa"/>
          </w:tcPr>
          <w:p w14:paraId="1F42007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7C732E">
              <w:rPr>
                <w:rFonts w:ascii="Times New Roman" w:hAnsi="Times New Roman" w:cs="Times New Roman"/>
                <w:color w:val="000000" w:themeColor="text1"/>
                <w:lang w:val="uk-UA"/>
              </w:rPr>
              <w:t>769 106</w:t>
            </w:r>
          </w:p>
        </w:tc>
        <w:tc>
          <w:tcPr>
            <w:tcW w:w="1025" w:type="dxa"/>
          </w:tcPr>
          <w:p w14:paraId="42196D76"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7C732E">
              <w:rPr>
                <w:rFonts w:ascii="Times New Roman" w:hAnsi="Times New Roman" w:cs="Times New Roman"/>
                <w:color w:val="000000" w:themeColor="text1"/>
                <w:lang w:val="uk-UA"/>
              </w:rPr>
              <w:t>744 949</w:t>
            </w:r>
          </w:p>
        </w:tc>
        <w:tc>
          <w:tcPr>
            <w:tcW w:w="1025" w:type="dxa"/>
          </w:tcPr>
          <w:p w14:paraId="64892E98"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17.26%</w:t>
            </w:r>
          </w:p>
        </w:tc>
        <w:tc>
          <w:tcPr>
            <w:tcW w:w="1025" w:type="dxa"/>
          </w:tcPr>
          <w:p w14:paraId="7DCD582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29.48%</w:t>
            </w:r>
          </w:p>
        </w:tc>
        <w:tc>
          <w:tcPr>
            <w:tcW w:w="1025" w:type="dxa"/>
          </w:tcPr>
          <w:p w14:paraId="49BCCA2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25.2%</w:t>
            </w:r>
          </w:p>
        </w:tc>
        <w:tc>
          <w:tcPr>
            <w:tcW w:w="1295" w:type="dxa"/>
          </w:tcPr>
          <w:p w14:paraId="6AA52F15"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87814">
              <w:rPr>
                <w:rFonts w:ascii="Times New Roman" w:hAnsi="Times New Roman" w:cs="Times New Roman"/>
                <w:color w:val="000000" w:themeColor="text1"/>
                <w:lang w:val="uk-UA"/>
              </w:rPr>
              <w:t>-24</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157</w:t>
            </w:r>
          </w:p>
        </w:tc>
        <w:tc>
          <w:tcPr>
            <w:tcW w:w="1257" w:type="dxa"/>
          </w:tcPr>
          <w:p w14:paraId="5E0C39C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-4.28%</w:t>
            </w:r>
          </w:p>
        </w:tc>
      </w:tr>
      <w:tr w:rsidR="00755DCB" w:rsidRPr="00CA6C75" w14:paraId="5543EA42" w14:textId="77777777" w:rsidTr="00755DCB">
        <w:trPr>
          <w:trHeight w:val="610"/>
        </w:trPr>
        <w:tc>
          <w:tcPr>
            <w:tcW w:w="2214" w:type="dxa"/>
          </w:tcPr>
          <w:p w14:paraId="5CE0CDB0"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в</w:t>
            </w:r>
            <w:r w:rsidRPr="00CA6C75">
              <w:rPr>
                <w:rFonts w:ascii="Times New Roman" w:hAnsi="Times New Roman" w:cs="Times New Roman"/>
                <w:color w:val="000000" w:themeColor="text1"/>
                <w:lang w:val="uk-UA"/>
              </w:rPr>
              <w:t xml:space="preserve">ідстрочені </w:t>
            </w:r>
            <w:r>
              <w:rPr>
                <w:rFonts w:ascii="Times New Roman" w:hAnsi="Times New Roman" w:cs="Times New Roman"/>
                <w:color w:val="000000" w:themeColor="text1"/>
                <w:lang w:val="uk-UA"/>
              </w:rPr>
              <w:t>аквізи</w:t>
            </w:r>
            <w:r w:rsidRPr="00CA6C75">
              <w:rPr>
                <w:rFonts w:ascii="Times New Roman" w:hAnsi="Times New Roman" w:cs="Times New Roman"/>
                <w:color w:val="000000" w:themeColor="text1"/>
                <w:lang w:val="uk-UA"/>
              </w:rPr>
              <w:t>ційні витрати</w:t>
            </w:r>
          </w:p>
        </w:tc>
        <w:tc>
          <w:tcPr>
            <w:tcW w:w="1025" w:type="dxa"/>
          </w:tcPr>
          <w:p w14:paraId="373FD266"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36FA">
              <w:rPr>
                <w:rFonts w:ascii="Times New Roman" w:hAnsi="Times New Roman" w:cs="Times New Roman"/>
                <w:color w:val="000000" w:themeColor="text1"/>
                <w:lang w:val="uk-UA"/>
              </w:rPr>
              <w:t>191 583</w:t>
            </w:r>
          </w:p>
        </w:tc>
        <w:tc>
          <w:tcPr>
            <w:tcW w:w="1025" w:type="dxa"/>
          </w:tcPr>
          <w:p w14:paraId="2677576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36FA">
              <w:rPr>
                <w:rFonts w:ascii="Times New Roman" w:hAnsi="Times New Roman" w:cs="Times New Roman"/>
                <w:color w:val="000000" w:themeColor="text1"/>
                <w:lang w:val="uk-UA"/>
              </w:rPr>
              <w:t>225 825</w:t>
            </w:r>
          </w:p>
        </w:tc>
        <w:tc>
          <w:tcPr>
            <w:tcW w:w="1025" w:type="dxa"/>
          </w:tcPr>
          <w:p w14:paraId="4B6063F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36FA">
              <w:rPr>
                <w:rFonts w:ascii="Times New Roman" w:hAnsi="Times New Roman" w:cs="Times New Roman"/>
                <w:color w:val="000000" w:themeColor="text1"/>
                <w:lang w:val="uk-UA"/>
              </w:rPr>
              <w:t>225 521</w:t>
            </w:r>
          </w:p>
        </w:tc>
        <w:tc>
          <w:tcPr>
            <w:tcW w:w="1025" w:type="dxa"/>
          </w:tcPr>
          <w:p w14:paraId="4BE8670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7.69%</w:t>
            </w:r>
          </w:p>
        </w:tc>
        <w:tc>
          <w:tcPr>
            <w:tcW w:w="1025" w:type="dxa"/>
          </w:tcPr>
          <w:p w14:paraId="2DC659E1"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8.66%</w:t>
            </w:r>
          </w:p>
        </w:tc>
        <w:tc>
          <w:tcPr>
            <w:tcW w:w="1025" w:type="dxa"/>
          </w:tcPr>
          <w:p w14:paraId="2D72E5C1"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7.63%</w:t>
            </w:r>
          </w:p>
        </w:tc>
        <w:tc>
          <w:tcPr>
            <w:tcW w:w="1295" w:type="dxa"/>
          </w:tcPr>
          <w:p w14:paraId="2BE4EED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304</w:t>
            </w:r>
          </w:p>
        </w:tc>
        <w:tc>
          <w:tcPr>
            <w:tcW w:w="1257" w:type="dxa"/>
          </w:tcPr>
          <w:p w14:paraId="08AC4E49"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-1.03%</w:t>
            </w:r>
          </w:p>
        </w:tc>
      </w:tr>
      <w:tr w:rsidR="00755DCB" w:rsidRPr="00CA6C75" w14:paraId="4555BAD2" w14:textId="77777777" w:rsidTr="00755DCB">
        <w:trPr>
          <w:trHeight w:val="736"/>
        </w:trPr>
        <w:tc>
          <w:tcPr>
            <w:tcW w:w="2214" w:type="dxa"/>
          </w:tcPr>
          <w:p w14:paraId="297ED878"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залишок коштів у централізованих страхових резервних фондах</w:t>
            </w:r>
          </w:p>
        </w:tc>
        <w:tc>
          <w:tcPr>
            <w:tcW w:w="1025" w:type="dxa"/>
          </w:tcPr>
          <w:p w14:paraId="02433C0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36FA">
              <w:rPr>
                <w:rFonts w:ascii="Times New Roman" w:hAnsi="Times New Roman" w:cs="Times New Roman"/>
                <w:color w:val="000000" w:themeColor="text1"/>
                <w:lang w:val="uk-UA"/>
              </w:rPr>
              <w:t>454 665</w:t>
            </w:r>
          </w:p>
        </w:tc>
        <w:tc>
          <w:tcPr>
            <w:tcW w:w="1025" w:type="dxa"/>
          </w:tcPr>
          <w:p w14:paraId="68638AF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36FA">
              <w:rPr>
                <w:rFonts w:ascii="Times New Roman" w:hAnsi="Times New Roman" w:cs="Times New Roman"/>
                <w:color w:val="000000" w:themeColor="text1"/>
                <w:lang w:val="uk-UA"/>
              </w:rPr>
              <w:t>562 942</w:t>
            </w:r>
          </w:p>
        </w:tc>
        <w:tc>
          <w:tcPr>
            <w:tcW w:w="1025" w:type="dxa"/>
          </w:tcPr>
          <w:p w14:paraId="4DD85565"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563 387</w:t>
            </w:r>
          </w:p>
        </w:tc>
        <w:tc>
          <w:tcPr>
            <w:tcW w:w="1025" w:type="dxa"/>
          </w:tcPr>
          <w:p w14:paraId="7F50DEBA"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18.25%</w:t>
            </w:r>
          </w:p>
        </w:tc>
        <w:tc>
          <w:tcPr>
            <w:tcW w:w="1025" w:type="dxa"/>
          </w:tcPr>
          <w:p w14:paraId="5C7D7A0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21.58%</w:t>
            </w:r>
          </w:p>
        </w:tc>
        <w:tc>
          <w:tcPr>
            <w:tcW w:w="1025" w:type="dxa"/>
          </w:tcPr>
          <w:p w14:paraId="54BE830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19.06%</w:t>
            </w:r>
          </w:p>
        </w:tc>
        <w:tc>
          <w:tcPr>
            <w:tcW w:w="1295" w:type="dxa"/>
          </w:tcPr>
          <w:p w14:paraId="2BB6923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445</w:t>
            </w:r>
          </w:p>
        </w:tc>
        <w:tc>
          <w:tcPr>
            <w:tcW w:w="1257" w:type="dxa"/>
          </w:tcPr>
          <w:p w14:paraId="16152C6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-2.52%</w:t>
            </w:r>
          </w:p>
        </w:tc>
      </w:tr>
      <w:tr w:rsidR="00755DCB" w:rsidRPr="00CA6C75" w14:paraId="4C3EDB8B" w14:textId="77777777" w:rsidTr="00755DCB">
        <w:trPr>
          <w:trHeight w:val="610"/>
        </w:trPr>
        <w:tc>
          <w:tcPr>
            <w:tcW w:w="2214" w:type="dxa"/>
          </w:tcPr>
          <w:p w14:paraId="04ECDBBD"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p>
        </w:tc>
        <w:tc>
          <w:tcPr>
            <w:tcW w:w="1025" w:type="dxa"/>
          </w:tcPr>
          <w:p w14:paraId="0DB6A626"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tcPr>
          <w:p w14:paraId="3310B408"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tcPr>
          <w:p w14:paraId="22D76189"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025" w:type="dxa"/>
          </w:tcPr>
          <w:p w14:paraId="3BC59B50"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tcPr>
          <w:p w14:paraId="26E41E09"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tcPr>
          <w:p w14:paraId="18610E2C"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295" w:type="dxa"/>
          </w:tcPr>
          <w:p w14:paraId="5E696BB9"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p>
        </w:tc>
        <w:tc>
          <w:tcPr>
            <w:tcW w:w="1257" w:type="dxa"/>
          </w:tcPr>
          <w:p w14:paraId="0D568BD3"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p>
        </w:tc>
      </w:tr>
      <w:tr w:rsidR="00755DCB" w:rsidRPr="00CA6C75" w14:paraId="3CA9221E" w14:textId="77777777" w:rsidTr="00755DCB">
        <w:trPr>
          <w:trHeight w:val="655"/>
        </w:trPr>
        <w:tc>
          <w:tcPr>
            <w:tcW w:w="2214" w:type="dxa"/>
          </w:tcPr>
          <w:p w14:paraId="22793EB0" w14:textId="77777777" w:rsidR="00755DCB" w:rsidRPr="00955EF7" w:rsidRDefault="00755DCB" w:rsidP="00A0381A">
            <w:pPr>
              <w:spacing w:beforeLines="20" w:before="48" w:afterLines="20" w:after="48"/>
              <w:ind w:left="0" w:right="0"/>
              <w:jc w:val="left"/>
              <w:rPr>
                <w:rFonts w:ascii="Times New Roman" w:hAnsi="Times New Roman" w:cs="Times New Roman"/>
                <w:color w:val="000000" w:themeColor="text1"/>
                <w:lang w:val="uk-UA"/>
              </w:rPr>
            </w:pPr>
            <w:r w:rsidRPr="00955EF7">
              <w:rPr>
                <w:rFonts w:ascii="Times New Roman" w:hAnsi="Times New Roman" w:cs="Times New Roman"/>
                <w:color w:val="000000" w:themeColor="text1"/>
                <w:lang w:val="uk-UA"/>
              </w:rPr>
              <w:t>2.</w:t>
            </w:r>
            <w:r>
              <w:rPr>
                <w:rFonts w:ascii="Times New Roman" w:hAnsi="Times New Roman" w:cs="Times New Roman"/>
                <w:color w:val="000000" w:themeColor="text1"/>
                <w:lang w:val="uk-UA"/>
              </w:rPr>
              <w:t xml:space="preserve"> Оборотні активи</w:t>
            </w:r>
          </w:p>
        </w:tc>
        <w:tc>
          <w:tcPr>
            <w:tcW w:w="1025" w:type="dxa"/>
          </w:tcPr>
          <w:p w14:paraId="20669B9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4F01">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864F01">
              <w:rPr>
                <w:rFonts w:ascii="Times New Roman" w:hAnsi="Times New Roman" w:cs="Times New Roman"/>
                <w:color w:val="000000" w:themeColor="text1"/>
                <w:lang w:val="uk-UA"/>
              </w:rPr>
              <w:t>200</w:t>
            </w:r>
            <w:r>
              <w:rPr>
                <w:rFonts w:ascii="Times New Roman" w:hAnsi="Times New Roman" w:cs="Times New Roman"/>
                <w:color w:val="000000" w:themeColor="text1"/>
                <w:lang w:val="uk-UA"/>
              </w:rPr>
              <w:t xml:space="preserve"> </w:t>
            </w:r>
            <w:r w:rsidRPr="00864F01">
              <w:rPr>
                <w:rFonts w:ascii="Times New Roman" w:hAnsi="Times New Roman" w:cs="Times New Roman"/>
                <w:color w:val="000000" w:themeColor="text1"/>
                <w:lang w:val="uk-UA"/>
              </w:rPr>
              <w:t>103</w:t>
            </w:r>
          </w:p>
        </w:tc>
        <w:tc>
          <w:tcPr>
            <w:tcW w:w="1025" w:type="dxa"/>
          </w:tcPr>
          <w:p w14:paraId="1B6BA56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4F01">
              <w:rPr>
                <w:rFonts w:ascii="Times New Roman" w:hAnsi="Times New Roman" w:cs="Times New Roman"/>
                <w:color w:val="000000" w:themeColor="text1"/>
                <w:lang w:val="uk-UA"/>
              </w:rPr>
              <w:t>909</w:t>
            </w:r>
            <w:r>
              <w:rPr>
                <w:rFonts w:ascii="Times New Roman" w:hAnsi="Times New Roman" w:cs="Times New Roman"/>
                <w:color w:val="000000" w:themeColor="text1"/>
                <w:lang w:val="uk-UA"/>
              </w:rPr>
              <w:t xml:space="preserve"> </w:t>
            </w:r>
            <w:r w:rsidRPr="00864F01">
              <w:rPr>
                <w:rFonts w:ascii="Times New Roman" w:hAnsi="Times New Roman" w:cs="Times New Roman"/>
                <w:color w:val="000000" w:themeColor="text1"/>
                <w:lang w:val="uk-UA"/>
              </w:rPr>
              <w:t>526</w:t>
            </w:r>
          </w:p>
        </w:tc>
        <w:tc>
          <w:tcPr>
            <w:tcW w:w="1025" w:type="dxa"/>
          </w:tcPr>
          <w:p w14:paraId="0BB641E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864F01">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864F01">
              <w:rPr>
                <w:rFonts w:ascii="Times New Roman" w:hAnsi="Times New Roman" w:cs="Times New Roman"/>
                <w:color w:val="000000" w:themeColor="text1"/>
                <w:lang w:val="uk-UA"/>
              </w:rPr>
              <w:t>291</w:t>
            </w:r>
            <w:r>
              <w:rPr>
                <w:rFonts w:ascii="Times New Roman" w:hAnsi="Times New Roman" w:cs="Times New Roman"/>
                <w:color w:val="000000" w:themeColor="text1"/>
                <w:lang w:val="uk-UA"/>
              </w:rPr>
              <w:t xml:space="preserve"> </w:t>
            </w:r>
            <w:r w:rsidRPr="00864F01">
              <w:rPr>
                <w:rFonts w:ascii="Times New Roman" w:hAnsi="Times New Roman" w:cs="Times New Roman"/>
                <w:color w:val="000000" w:themeColor="text1"/>
                <w:lang w:val="uk-UA"/>
              </w:rPr>
              <w:t>385</w:t>
            </w:r>
          </w:p>
        </w:tc>
        <w:tc>
          <w:tcPr>
            <w:tcW w:w="1025" w:type="dxa"/>
          </w:tcPr>
          <w:p w14:paraId="6A0C208C"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48.17%</w:t>
            </w:r>
          </w:p>
        </w:tc>
        <w:tc>
          <w:tcPr>
            <w:tcW w:w="1025" w:type="dxa"/>
          </w:tcPr>
          <w:p w14:paraId="6E4999E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34.86%</w:t>
            </w:r>
          </w:p>
        </w:tc>
        <w:tc>
          <w:tcPr>
            <w:tcW w:w="1025" w:type="dxa"/>
          </w:tcPr>
          <w:p w14:paraId="18A3686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43.69%</w:t>
            </w:r>
          </w:p>
        </w:tc>
        <w:tc>
          <w:tcPr>
            <w:tcW w:w="1295" w:type="dxa"/>
          </w:tcPr>
          <w:p w14:paraId="4FE9E82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381</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859</w:t>
            </w:r>
          </w:p>
        </w:tc>
        <w:tc>
          <w:tcPr>
            <w:tcW w:w="1257" w:type="dxa"/>
          </w:tcPr>
          <w:p w14:paraId="5B7BEFB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+8.83%</w:t>
            </w:r>
          </w:p>
        </w:tc>
      </w:tr>
      <w:tr w:rsidR="00755DCB" w:rsidRPr="00CA6C75" w14:paraId="1E718774" w14:textId="77777777" w:rsidTr="00755DCB">
        <w:trPr>
          <w:trHeight w:val="553"/>
        </w:trPr>
        <w:tc>
          <w:tcPr>
            <w:tcW w:w="2214" w:type="dxa"/>
          </w:tcPr>
          <w:p w14:paraId="3F8EA76C"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sidRPr="00955EF7">
              <w:rPr>
                <w:rFonts w:ascii="Times New Roman" w:hAnsi="Times New Roman" w:cs="Times New Roman"/>
                <w:color w:val="000000" w:themeColor="text1"/>
                <w:lang w:val="uk-UA"/>
              </w:rPr>
              <w:t>виробничі запаси</w:t>
            </w:r>
          </w:p>
        </w:tc>
        <w:tc>
          <w:tcPr>
            <w:tcW w:w="1025" w:type="dxa"/>
          </w:tcPr>
          <w:p w14:paraId="5EB9C1DC"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3 778</w:t>
            </w:r>
          </w:p>
        </w:tc>
        <w:tc>
          <w:tcPr>
            <w:tcW w:w="1025" w:type="dxa"/>
          </w:tcPr>
          <w:p w14:paraId="174EF6C8"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3 618</w:t>
            </w:r>
          </w:p>
        </w:tc>
        <w:tc>
          <w:tcPr>
            <w:tcW w:w="1025" w:type="dxa"/>
          </w:tcPr>
          <w:p w14:paraId="4B5E12AC"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3 305</w:t>
            </w:r>
          </w:p>
        </w:tc>
        <w:tc>
          <w:tcPr>
            <w:tcW w:w="1025" w:type="dxa"/>
          </w:tcPr>
          <w:p w14:paraId="72FF3D4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0.15%</w:t>
            </w:r>
          </w:p>
        </w:tc>
        <w:tc>
          <w:tcPr>
            <w:tcW w:w="1025" w:type="dxa"/>
          </w:tcPr>
          <w:p w14:paraId="44DEC31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0.14%</w:t>
            </w:r>
          </w:p>
        </w:tc>
        <w:tc>
          <w:tcPr>
            <w:tcW w:w="1025" w:type="dxa"/>
          </w:tcPr>
          <w:p w14:paraId="30EFB575"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0.112%</w:t>
            </w:r>
          </w:p>
        </w:tc>
        <w:tc>
          <w:tcPr>
            <w:tcW w:w="1295" w:type="dxa"/>
          </w:tcPr>
          <w:p w14:paraId="77110A6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313</w:t>
            </w:r>
          </w:p>
        </w:tc>
        <w:tc>
          <w:tcPr>
            <w:tcW w:w="1257" w:type="dxa"/>
          </w:tcPr>
          <w:p w14:paraId="63C883B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-0.028%</w:t>
            </w:r>
          </w:p>
        </w:tc>
      </w:tr>
      <w:tr w:rsidR="00755DCB" w:rsidRPr="00CA6C75" w14:paraId="7AF742B7" w14:textId="77777777" w:rsidTr="00755DCB">
        <w:trPr>
          <w:trHeight w:val="610"/>
        </w:trPr>
        <w:tc>
          <w:tcPr>
            <w:tcW w:w="2214" w:type="dxa"/>
          </w:tcPr>
          <w:p w14:paraId="046638AC"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дебіторська заборгованість за продукцію, товари, </w:t>
            </w:r>
            <w:r w:rsidRPr="00955EF7">
              <w:rPr>
                <w:rFonts w:ascii="Times New Roman" w:hAnsi="Times New Roman" w:cs="Times New Roman"/>
                <w:color w:val="000000" w:themeColor="text1"/>
                <w:lang w:val="uk-UA"/>
              </w:rPr>
              <w:t>роботи, послуги</w:t>
            </w:r>
          </w:p>
        </w:tc>
        <w:tc>
          <w:tcPr>
            <w:tcW w:w="1025" w:type="dxa"/>
          </w:tcPr>
          <w:p w14:paraId="6098D58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276 776</w:t>
            </w:r>
          </w:p>
        </w:tc>
        <w:tc>
          <w:tcPr>
            <w:tcW w:w="1025" w:type="dxa"/>
          </w:tcPr>
          <w:p w14:paraId="624595D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310 069</w:t>
            </w:r>
          </w:p>
        </w:tc>
        <w:tc>
          <w:tcPr>
            <w:tcW w:w="1025" w:type="dxa"/>
          </w:tcPr>
          <w:p w14:paraId="2291DFC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311 480</w:t>
            </w:r>
          </w:p>
        </w:tc>
        <w:tc>
          <w:tcPr>
            <w:tcW w:w="1025" w:type="dxa"/>
          </w:tcPr>
          <w:p w14:paraId="51428F23"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11.11%</w:t>
            </w:r>
          </w:p>
        </w:tc>
        <w:tc>
          <w:tcPr>
            <w:tcW w:w="1025" w:type="dxa"/>
          </w:tcPr>
          <w:p w14:paraId="017A1440"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11.88%</w:t>
            </w:r>
          </w:p>
        </w:tc>
        <w:tc>
          <w:tcPr>
            <w:tcW w:w="1025" w:type="dxa"/>
          </w:tcPr>
          <w:p w14:paraId="4367894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10.54%</w:t>
            </w:r>
          </w:p>
        </w:tc>
        <w:tc>
          <w:tcPr>
            <w:tcW w:w="1295" w:type="dxa"/>
          </w:tcPr>
          <w:p w14:paraId="760970A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1411</w:t>
            </w:r>
          </w:p>
        </w:tc>
        <w:tc>
          <w:tcPr>
            <w:tcW w:w="1257" w:type="dxa"/>
          </w:tcPr>
          <w:p w14:paraId="6334C85B"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-1.34%</w:t>
            </w:r>
          </w:p>
        </w:tc>
      </w:tr>
      <w:tr w:rsidR="00755DCB" w:rsidRPr="00CA6C75" w14:paraId="737BCC8A" w14:textId="77777777" w:rsidTr="00755DCB">
        <w:trPr>
          <w:trHeight w:val="610"/>
        </w:trPr>
        <w:tc>
          <w:tcPr>
            <w:tcW w:w="2214" w:type="dxa"/>
          </w:tcPr>
          <w:p w14:paraId="7AC769C0"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дебіторська заборгованість (за розрахунками)</w:t>
            </w:r>
          </w:p>
        </w:tc>
        <w:tc>
          <w:tcPr>
            <w:tcW w:w="1025" w:type="dxa"/>
          </w:tcPr>
          <w:p w14:paraId="4F30F3F1"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4B1A20">
              <w:rPr>
                <w:rFonts w:ascii="Times New Roman" w:hAnsi="Times New Roman" w:cs="Times New Roman"/>
                <w:color w:val="000000" w:themeColor="text1"/>
                <w:lang w:val="uk-UA"/>
              </w:rPr>
              <w:t>19</w:t>
            </w:r>
            <w:r>
              <w:rPr>
                <w:rFonts w:ascii="Times New Roman" w:hAnsi="Times New Roman" w:cs="Times New Roman"/>
                <w:color w:val="000000" w:themeColor="text1"/>
                <w:lang w:val="uk-UA"/>
              </w:rPr>
              <w:t xml:space="preserve"> </w:t>
            </w:r>
            <w:r w:rsidRPr="004B1A20">
              <w:rPr>
                <w:rFonts w:ascii="Times New Roman" w:hAnsi="Times New Roman" w:cs="Times New Roman"/>
                <w:color w:val="000000" w:themeColor="text1"/>
                <w:lang w:val="uk-UA"/>
              </w:rPr>
              <w:t>494</w:t>
            </w:r>
          </w:p>
        </w:tc>
        <w:tc>
          <w:tcPr>
            <w:tcW w:w="1025" w:type="dxa"/>
          </w:tcPr>
          <w:p w14:paraId="240B54D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4B1A20">
              <w:rPr>
                <w:rFonts w:ascii="Times New Roman" w:hAnsi="Times New Roman" w:cs="Times New Roman"/>
                <w:color w:val="000000" w:themeColor="text1"/>
                <w:lang w:val="uk-UA"/>
              </w:rPr>
              <w:t>21</w:t>
            </w:r>
            <w:r>
              <w:rPr>
                <w:rFonts w:ascii="Times New Roman" w:hAnsi="Times New Roman" w:cs="Times New Roman"/>
                <w:color w:val="000000" w:themeColor="text1"/>
                <w:lang w:val="uk-UA"/>
              </w:rPr>
              <w:t xml:space="preserve"> </w:t>
            </w:r>
            <w:r w:rsidRPr="004B1A20">
              <w:rPr>
                <w:rFonts w:ascii="Times New Roman" w:hAnsi="Times New Roman" w:cs="Times New Roman"/>
                <w:color w:val="000000" w:themeColor="text1"/>
                <w:lang w:val="uk-UA"/>
              </w:rPr>
              <w:t>316</w:t>
            </w:r>
          </w:p>
        </w:tc>
        <w:tc>
          <w:tcPr>
            <w:tcW w:w="1025" w:type="dxa"/>
          </w:tcPr>
          <w:p w14:paraId="61C3AD33"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4B1A20">
              <w:rPr>
                <w:rFonts w:ascii="Times New Roman" w:hAnsi="Times New Roman" w:cs="Times New Roman"/>
                <w:color w:val="000000" w:themeColor="text1"/>
                <w:lang w:val="uk-UA"/>
              </w:rPr>
              <w:t>20</w:t>
            </w:r>
            <w:r>
              <w:rPr>
                <w:rFonts w:ascii="Times New Roman" w:hAnsi="Times New Roman" w:cs="Times New Roman"/>
                <w:color w:val="000000" w:themeColor="text1"/>
                <w:lang w:val="uk-UA"/>
              </w:rPr>
              <w:t xml:space="preserve"> </w:t>
            </w:r>
            <w:r w:rsidRPr="004B1A20">
              <w:rPr>
                <w:rFonts w:ascii="Times New Roman" w:hAnsi="Times New Roman" w:cs="Times New Roman"/>
                <w:color w:val="000000" w:themeColor="text1"/>
                <w:lang w:val="uk-UA"/>
              </w:rPr>
              <w:t>730</w:t>
            </w:r>
          </w:p>
        </w:tc>
        <w:tc>
          <w:tcPr>
            <w:tcW w:w="1025" w:type="dxa"/>
          </w:tcPr>
          <w:p w14:paraId="2AD87497"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0.78%</w:t>
            </w:r>
          </w:p>
        </w:tc>
        <w:tc>
          <w:tcPr>
            <w:tcW w:w="1025" w:type="dxa"/>
          </w:tcPr>
          <w:p w14:paraId="4CFD906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0.82%</w:t>
            </w:r>
          </w:p>
        </w:tc>
        <w:tc>
          <w:tcPr>
            <w:tcW w:w="1025" w:type="dxa"/>
          </w:tcPr>
          <w:p w14:paraId="3698DD0A"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0.701%</w:t>
            </w:r>
          </w:p>
        </w:tc>
        <w:tc>
          <w:tcPr>
            <w:tcW w:w="1295" w:type="dxa"/>
          </w:tcPr>
          <w:p w14:paraId="21648F8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586</w:t>
            </w:r>
          </w:p>
        </w:tc>
        <w:tc>
          <w:tcPr>
            <w:tcW w:w="1257" w:type="dxa"/>
          </w:tcPr>
          <w:p w14:paraId="29E28E5A"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-0.119%</w:t>
            </w:r>
          </w:p>
        </w:tc>
      </w:tr>
      <w:tr w:rsidR="00755DCB" w:rsidRPr="00CA6C75" w14:paraId="2B62E105" w14:textId="77777777" w:rsidTr="00755DCB">
        <w:trPr>
          <w:trHeight w:val="610"/>
        </w:trPr>
        <w:tc>
          <w:tcPr>
            <w:tcW w:w="2214" w:type="dxa"/>
          </w:tcPr>
          <w:p w14:paraId="6F62ACA9"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інша поточна дебіторська </w:t>
            </w:r>
            <w:r w:rsidRPr="00955EF7">
              <w:rPr>
                <w:rFonts w:ascii="Times New Roman" w:hAnsi="Times New Roman" w:cs="Times New Roman"/>
                <w:color w:val="000000" w:themeColor="text1"/>
                <w:lang w:val="uk-UA"/>
              </w:rPr>
              <w:t>заборгованість</w:t>
            </w:r>
          </w:p>
        </w:tc>
        <w:tc>
          <w:tcPr>
            <w:tcW w:w="1025" w:type="dxa"/>
          </w:tcPr>
          <w:p w14:paraId="3786CA3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7 376</w:t>
            </w:r>
          </w:p>
        </w:tc>
        <w:tc>
          <w:tcPr>
            <w:tcW w:w="1025" w:type="dxa"/>
          </w:tcPr>
          <w:p w14:paraId="4907FBA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11 024</w:t>
            </w:r>
          </w:p>
        </w:tc>
        <w:tc>
          <w:tcPr>
            <w:tcW w:w="1025" w:type="dxa"/>
          </w:tcPr>
          <w:p w14:paraId="524D98BF"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9 852</w:t>
            </w:r>
          </w:p>
        </w:tc>
        <w:tc>
          <w:tcPr>
            <w:tcW w:w="1025" w:type="dxa"/>
          </w:tcPr>
          <w:p w14:paraId="05E9ACE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w:t>
            </w:r>
          </w:p>
        </w:tc>
        <w:tc>
          <w:tcPr>
            <w:tcW w:w="1025" w:type="dxa"/>
          </w:tcPr>
          <w:p w14:paraId="709A173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0.42%</w:t>
            </w:r>
          </w:p>
        </w:tc>
        <w:tc>
          <w:tcPr>
            <w:tcW w:w="1025" w:type="dxa"/>
          </w:tcPr>
          <w:p w14:paraId="627A87C1"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0.33%</w:t>
            </w:r>
          </w:p>
        </w:tc>
        <w:tc>
          <w:tcPr>
            <w:tcW w:w="1295" w:type="dxa"/>
          </w:tcPr>
          <w:p w14:paraId="11B6D60D"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172</w:t>
            </w:r>
          </w:p>
        </w:tc>
        <w:tc>
          <w:tcPr>
            <w:tcW w:w="1257" w:type="dxa"/>
          </w:tcPr>
          <w:p w14:paraId="2E3E6985"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-0.09%</w:t>
            </w:r>
          </w:p>
        </w:tc>
      </w:tr>
      <w:tr w:rsidR="00755DCB" w:rsidRPr="00CA6C75" w14:paraId="0524E8E7" w14:textId="77777777" w:rsidTr="00755DCB">
        <w:trPr>
          <w:trHeight w:val="610"/>
        </w:trPr>
        <w:tc>
          <w:tcPr>
            <w:tcW w:w="2214" w:type="dxa"/>
          </w:tcPr>
          <w:p w14:paraId="0B5F3E28" w14:textId="77777777" w:rsidR="00755DCB" w:rsidRPr="00CA6C75" w:rsidRDefault="00755DCB" w:rsidP="00A0381A">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поточні фінансові </w:t>
            </w:r>
            <w:r w:rsidRPr="00955EF7">
              <w:rPr>
                <w:rFonts w:ascii="Times New Roman" w:hAnsi="Times New Roman" w:cs="Times New Roman"/>
                <w:color w:val="000000" w:themeColor="text1"/>
                <w:lang w:val="uk-UA"/>
              </w:rPr>
              <w:t>інвестиції</w:t>
            </w:r>
          </w:p>
        </w:tc>
        <w:tc>
          <w:tcPr>
            <w:tcW w:w="1025" w:type="dxa"/>
          </w:tcPr>
          <w:p w14:paraId="5FE046FE"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648 690</w:t>
            </w:r>
          </w:p>
        </w:tc>
        <w:tc>
          <w:tcPr>
            <w:tcW w:w="1025" w:type="dxa"/>
          </w:tcPr>
          <w:p w14:paraId="3A105C89"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407 514</w:t>
            </w:r>
          </w:p>
        </w:tc>
        <w:tc>
          <w:tcPr>
            <w:tcW w:w="1025" w:type="dxa"/>
          </w:tcPr>
          <w:p w14:paraId="20BABA9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706 070</w:t>
            </w:r>
          </w:p>
        </w:tc>
        <w:tc>
          <w:tcPr>
            <w:tcW w:w="1025" w:type="dxa"/>
          </w:tcPr>
          <w:p w14:paraId="36948C32"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26.04%</w:t>
            </w:r>
          </w:p>
        </w:tc>
        <w:tc>
          <w:tcPr>
            <w:tcW w:w="1025" w:type="dxa"/>
          </w:tcPr>
          <w:p w14:paraId="7BD31820"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15.62%</w:t>
            </w:r>
          </w:p>
        </w:tc>
        <w:tc>
          <w:tcPr>
            <w:tcW w:w="1025" w:type="dxa"/>
          </w:tcPr>
          <w:p w14:paraId="6C518C24"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23.89%</w:t>
            </w:r>
          </w:p>
        </w:tc>
        <w:tc>
          <w:tcPr>
            <w:tcW w:w="1295" w:type="dxa"/>
          </w:tcPr>
          <w:p w14:paraId="0F7A3F7C"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298</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556</w:t>
            </w:r>
          </w:p>
        </w:tc>
        <w:tc>
          <w:tcPr>
            <w:tcW w:w="1257" w:type="dxa"/>
          </w:tcPr>
          <w:p w14:paraId="5FE23C01" w14:textId="77777777" w:rsidR="00755DCB" w:rsidRPr="00CA6C75" w:rsidRDefault="00755DCB"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+8.27%</w:t>
            </w:r>
          </w:p>
        </w:tc>
      </w:tr>
    </w:tbl>
    <w:p w14:paraId="68A3FD5D" w14:textId="7F8A990B" w:rsidR="006529C4" w:rsidRPr="006529C4" w:rsidRDefault="006529C4" w:rsidP="00061F3C">
      <w:pPr>
        <w:spacing w:beforeLines="20" w:before="48" w:afterLines="20" w:after="48"/>
        <w:ind w:left="0" w:right="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2.</w:t>
      </w:r>
      <w:r w:rsidR="003632F1">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w:t>
      </w:r>
    </w:p>
    <w:tbl>
      <w:tblPr>
        <w:tblStyle w:val="ae"/>
        <w:tblW w:w="10916" w:type="dxa"/>
        <w:tblInd w:w="-856" w:type="dxa"/>
        <w:tblLayout w:type="fixed"/>
        <w:tblLook w:val="04A0" w:firstRow="1" w:lastRow="0" w:firstColumn="1" w:lastColumn="0" w:noHBand="0" w:noVBand="1"/>
      </w:tblPr>
      <w:tblGrid>
        <w:gridCol w:w="2214"/>
        <w:gridCol w:w="1025"/>
        <w:gridCol w:w="1025"/>
        <w:gridCol w:w="1025"/>
        <w:gridCol w:w="1025"/>
        <w:gridCol w:w="1025"/>
        <w:gridCol w:w="1025"/>
        <w:gridCol w:w="1295"/>
        <w:gridCol w:w="1257"/>
      </w:tblGrid>
      <w:tr w:rsidR="006529C4" w:rsidRPr="00CA6C75" w14:paraId="31507712" w14:textId="77777777" w:rsidTr="00A32A21">
        <w:trPr>
          <w:trHeight w:val="610"/>
        </w:trPr>
        <w:tc>
          <w:tcPr>
            <w:tcW w:w="2214" w:type="dxa"/>
            <w:vMerge w:val="restart"/>
            <w:vAlign w:val="center"/>
          </w:tcPr>
          <w:p w14:paraId="7CA0F35C"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Актив</w:t>
            </w:r>
          </w:p>
        </w:tc>
        <w:tc>
          <w:tcPr>
            <w:tcW w:w="3075" w:type="dxa"/>
            <w:gridSpan w:val="3"/>
            <w:vAlign w:val="center"/>
          </w:tcPr>
          <w:p w14:paraId="45A4FB58"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Абсолютне значення на кінець звітного періоду, </w:t>
            </w:r>
            <w:r>
              <w:rPr>
                <w:rFonts w:ascii="Times New Roman" w:hAnsi="Times New Roman" w:cs="Times New Roman"/>
                <w:color w:val="000000" w:themeColor="text1"/>
                <w:lang w:val="uk-UA"/>
              </w:rPr>
              <w:br/>
            </w:r>
            <w:r w:rsidRPr="00CA6C75">
              <w:rPr>
                <w:rFonts w:ascii="Times New Roman" w:hAnsi="Times New Roman" w:cs="Times New Roman"/>
                <w:color w:val="000000" w:themeColor="text1"/>
                <w:lang w:val="uk-UA"/>
              </w:rPr>
              <w:t>тис. грн.</w:t>
            </w:r>
          </w:p>
        </w:tc>
        <w:tc>
          <w:tcPr>
            <w:tcW w:w="3075" w:type="dxa"/>
            <w:gridSpan w:val="3"/>
            <w:vAlign w:val="center"/>
          </w:tcPr>
          <w:p w14:paraId="654B4099"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Питома вага</w:t>
            </w:r>
            <w:r>
              <w:rPr>
                <w:rFonts w:ascii="Times New Roman" w:hAnsi="Times New Roman" w:cs="Times New Roman"/>
                <w:color w:val="000000" w:themeColor="text1"/>
                <w:lang w:val="uk-UA"/>
              </w:rPr>
              <w:t xml:space="preserve"> відносно балансу</w:t>
            </w:r>
            <w:r w:rsidRPr="00CA6C75">
              <w:rPr>
                <w:rFonts w:ascii="Times New Roman" w:hAnsi="Times New Roman" w:cs="Times New Roman"/>
                <w:color w:val="000000" w:themeColor="text1"/>
                <w:lang w:val="uk-UA"/>
              </w:rPr>
              <w:t>, %</w:t>
            </w:r>
          </w:p>
          <w:p w14:paraId="12FA216D"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p>
        </w:tc>
        <w:tc>
          <w:tcPr>
            <w:tcW w:w="1295" w:type="dxa"/>
            <w:vMerge w:val="restart"/>
            <w:vAlign w:val="center"/>
          </w:tcPr>
          <w:p w14:paraId="20E0FF08"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Абсолют на зміна у </w:t>
            </w:r>
            <w:r>
              <w:rPr>
                <w:rFonts w:ascii="Times New Roman" w:hAnsi="Times New Roman" w:cs="Times New Roman"/>
                <w:color w:val="000000" w:themeColor="text1"/>
                <w:lang w:val="uk-UA"/>
              </w:rPr>
              <w:t>2022</w:t>
            </w:r>
            <w:r w:rsidRPr="00CA6C75">
              <w:rPr>
                <w:rFonts w:ascii="Times New Roman" w:hAnsi="Times New Roman" w:cs="Times New Roman"/>
                <w:color w:val="000000" w:themeColor="text1"/>
                <w:lang w:val="uk-UA"/>
              </w:rPr>
              <w:t xml:space="preserve"> р</w:t>
            </w:r>
            <w:r>
              <w:rPr>
                <w:rFonts w:ascii="Times New Roman" w:hAnsi="Times New Roman" w:cs="Times New Roman"/>
                <w:color w:val="000000" w:themeColor="text1"/>
                <w:lang w:val="uk-UA"/>
              </w:rPr>
              <w:t>. відносно 2021 р</w:t>
            </w:r>
            <w:r w:rsidRPr="00CA6C75">
              <w:rPr>
                <w:rFonts w:ascii="Times New Roman" w:hAnsi="Times New Roman" w:cs="Times New Roman"/>
                <w:color w:val="000000" w:themeColor="text1"/>
                <w:lang w:val="uk-UA"/>
              </w:rPr>
              <w:t>., тис. грн</w:t>
            </w:r>
          </w:p>
        </w:tc>
        <w:tc>
          <w:tcPr>
            <w:tcW w:w="1257" w:type="dxa"/>
            <w:vMerge w:val="restart"/>
            <w:vAlign w:val="center"/>
          </w:tcPr>
          <w:p w14:paraId="72A4A4BA"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 xml:space="preserve">Зміна </w:t>
            </w:r>
            <w:r>
              <w:rPr>
                <w:rFonts w:ascii="Times New Roman" w:hAnsi="Times New Roman" w:cs="Times New Roman"/>
                <w:color w:val="000000" w:themeColor="text1"/>
                <w:lang w:val="uk-UA"/>
              </w:rPr>
              <w:t>питомої ваги</w:t>
            </w:r>
            <w:r w:rsidRPr="00CA6C7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у 2022</w:t>
            </w:r>
            <w:r w:rsidRPr="00CA6C75">
              <w:rPr>
                <w:rFonts w:ascii="Times New Roman" w:hAnsi="Times New Roman" w:cs="Times New Roman"/>
                <w:color w:val="000000" w:themeColor="text1"/>
                <w:lang w:val="uk-UA"/>
              </w:rPr>
              <w:t xml:space="preserve"> р.</w:t>
            </w:r>
            <w:r>
              <w:rPr>
                <w:rFonts w:ascii="Times New Roman" w:hAnsi="Times New Roman" w:cs="Times New Roman"/>
                <w:color w:val="000000" w:themeColor="text1"/>
                <w:lang w:val="uk-UA"/>
              </w:rPr>
              <w:t xml:space="preserve"> відносно 2021 р.</w:t>
            </w:r>
            <w:r w:rsidRPr="00CA6C75">
              <w:rPr>
                <w:rFonts w:ascii="Times New Roman" w:hAnsi="Times New Roman" w:cs="Times New Roman"/>
                <w:color w:val="000000" w:themeColor="text1"/>
                <w:lang w:val="uk-UA"/>
              </w:rPr>
              <w:t>, %</w:t>
            </w:r>
          </w:p>
        </w:tc>
      </w:tr>
      <w:tr w:rsidR="006529C4" w:rsidRPr="00CA6C75" w14:paraId="32E62BA4" w14:textId="77777777" w:rsidTr="00A32A21">
        <w:trPr>
          <w:trHeight w:val="610"/>
        </w:trPr>
        <w:tc>
          <w:tcPr>
            <w:tcW w:w="2214" w:type="dxa"/>
            <w:vMerge/>
            <w:vAlign w:val="center"/>
          </w:tcPr>
          <w:p w14:paraId="76F4BEFC"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p>
        </w:tc>
        <w:tc>
          <w:tcPr>
            <w:tcW w:w="1025" w:type="dxa"/>
            <w:vAlign w:val="center"/>
          </w:tcPr>
          <w:p w14:paraId="264FB466"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vAlign w:val="center"/>
          </w:tcPr>
          <w:p w14:paraId="5AC8616E"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vAlign w:val="center"/>
          </w:tcPr>
          <w:p w14:paraId="544E9186"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025" w:type="dxa"/>
            <w:vAlign w:val="center"/>
          </w:tcPr>
          <w:p w14:paraId="6531B657"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2020</w:t>
            </w:r>
          </w:p>
        </w:tc>
        <w:tc>
          <w:tcPr>
            <w:tcW w:w="1025" w:type="dxa"/>
            <w:vAlign w:val="center"/>
          </w:tcPr>
          <w:p w14:paraId="3F2D20B1"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2021</w:t>
            </w:r>
          </w:p>
        </w:tc>
        <w:tc>
          <w:tcPr>
            <w:tcW w:w="1025" w:type="dxa"/>
            <w:vAlign w:val="center"/>
          </w:tcPr>
          <w:p w14:paraId="414BEE28"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CA6C75">
              <w:rPr>
                <w:rFonts w:ascii="Times New Roman" w:hAnsi="Times New Roman" w:cs="Times New Roman"/>
                <w:color w:val="000000" w:themeColor="text1"/>
                <w:lang w:val="uk-UA"/>
              </w:rPr>
              <w:t>2022</w:t>
            </w:r>
          </w:p>
        </w:tc>
        <w:tc>
          <w:tcPr>
            <w:tcW w:w="1295" w:type="dxa"/>
            <w:vMerge/>
            <w:vAlign w:val="center"/>
          </w:tcPr>
          <w:p w14:paraId="18FC55CA"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p>
        </w:tc>
        <w:tc>
          <w:tcPr>
            <w:tcW w:w="1257" w:type="dxa"/>
            <w:vMerge/>
            <w:vAlign w:val="center"/>
          </w:tcPr>
          <w:p w14:paraId="2373F762"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p>
        </w:tc>
      </w:tr>
      <w:tr w:rsidR="0062682C" w:rsidRPr="00CA6C75" w14:paraId="2F081236" w14:textId="77777777" w:rsidTr="0062682C">
        <w:trPr>
          <w:trHeight w:val="736"/>
        </w:trPr>
        <w:tc>
          <w:tcPr>
            <w:tcW w:w="2214" w:type="dxa"/>
            <w:vAlign w:val="center"/>
          </w:tcPr>
          <w:p w14:paraId="6BA4297B" w14:textId="31E01F44" w:rsidR="0062682C" w:rsidRDefault="0062682C" w:rsidP="0062682C">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грошові кошти та їх </w:t>
            </w:r>
            <w:r w:rsidRPr="00955EF7">
              <w:rPr>
                <w:rFonts w:ascii="Times New Roman" w:hAnsi="Times New Roman" w:cs="Times New Roman"/>
                <w:color w:val="000000" w:themeColor="text1"/>
                <w:lang w:val="uk-UA"/>
              </w:rPr>
              <w:t>еквіваленти</w:t>
            </w:r>
          </w:p>
        </w:tc>
        <w:tc>
          <w:tcPr>
            <w:tcW w:w="1025" w:type="dxa"/>
            <w:vAlign w:val="center"/>
          </w:tcPr>
          <w:p w14:paraId="13D8382A" w14:textId="7E1C3590" w:rsidR="0062682C" w:rsidRPr="001B0B30" w:rsidRDefault="0062682C" w:rsidP="0062682C">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20 443</w:t>
            </w:r>
          </w:p>
        </w:tc>
        <w:tc>
          <w:tcPr>
            <w:tcW w:w="1025" w:type="dxa"/>
            <w:vAlign w:val="center"/>
          </w:tcPr>
          <w:p w14:paraId="68EF6D0F" w14:textId="1B3FC88E" w:rsidR="0062682C" w:rsidRPr="001B0B30"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1 637</w:t>
            </w:r>
          </w:p>
        </w:tc>
        <w:tc>
          <w:tcPr>
            <w:tcW w:w="1025" w:type="dxa"/>
            <w:vAlign w:val="center"/>
          </w:tcPr>
          <w:p w14:paraId="4437D56E" w14:textId="78FDB125"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122 529</w:t>
            </w:r>
          </w:p>
        </w:tc>
        <w:tc>
          <w:tcPr>
            <w:tcW w:w="1025" w:type="dxa"/>
            <w:vAlign w:val="center"/>
          </w:tcPr>
          <w:p w14:paraId="2D03B5E7" w14:textId="3781D62C"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0.82%</w:t>
            </w:r>
          </w:p>
        </w:tc>
        <w:tc>
          <w:tcPr>
            <w:tcW w:w="1025" w:type="dxa"/>
            <w:vAlign w:val="center"/>
          </w:tcPr>
          <w:p w14:paraId="026629B3" w14:textId="0B022809"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0.063%</w:t>
            </w:r>
          </w:p>
        </w:tc>
        <w:tc>
          <w:tcPr>
            <w:tcW w:w="1025" w:type="dxa"/>
            <w:vAlign w:val="center"/>
          </w:tcPr>
          <w:p w14:paraId="245A7625" w14:textId="6CC690C6"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4.14%</w:t>
            </w:r>
          </w:p>
        </w:tc>
        <w:tc>
          <w:tcPr>
            <w:tcW w:w="1295" w:type="dxa"/>
            <w:vAlign w:val="center"/>
          </w:tcPr>
          <w:p w14:paraId="3D73332C" w14:textId="18ACDBEA"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120</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892</w:t>
            </w:r>
          </w:p>
        </w:tc>
        <w:tc>
          <w:tcPr>
            <w:tcW w:w="1257" w:type="dxa"/>
            <w:vAlign w:val="center"/>
          </w:tcPr>
          <w:p w14:paraId="077F05A4" w14:textId="3A7D6DB6" w:rsidR="0062682C" w:rsidRDefault="0062682C" w:rsidP="0062682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+4.077%</w:t>
            </w:r>
          </w:p>
        </w:tc>
      </w:tr>
      <w:tr w:rsidR="00755DCB" w:rsidRPr="00CA6C75" w14:paraId="616FB45E" w14:textId="77777777" w:rsidTr="00755DCB">
        <w:trPr>
          <w:trHeight w:val="736"/>
        </w:trPr>
        <w:tc>
          <w:tcPr>
            <w:tcW w:w="2214" w:type="dxa"/>
            <w:vAlign w:val="center"/>
          </w:tcPr>
          <w:p w14:paraId="2AA6A8A5" w14:textId="274440C0" w:rsidR="00755DCB" w:rsidRDefault="00755DCB" w:rsidP="00755DCB">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витрати майбутніх </w:t>
            </w:r>
            <w:r w:rsidRPr="00955EF7">
              <w:rPr>
                <w:rFonts w:ascii="Times New Roman" w:hAnsi="Times New Roman" w:cs="Times New Roman"/>
                <w:color w:val="000000" w:themeColor="text1"/>
                <w:lang w:val="uk-UA"/>
              </w:rPr>
              <w:t>періодів</w:t>
            </w:r>
          </w:p>
        </w:tc>
        <w:tc>
          <w:tcPr>
            <w:tcW w:w="1025" w:type="dxa"/>
            <w:vAlign w:val="center"/>
          </w:tcPr>
          <w:p w14:paraId="56A07BEF" w14:textId="0074D52E" w:rsidR="00755DCB" w:rsidRDefault="00755DCB" w:rsidP="00755DCB">
            <w:pPr>
              <w:spacing w:beforeLines="20" w:before="48" w:afterLines="20" w:after="48"/>
              <w:ind w:left="0" w:right="0"/>
              <w:jc w:val="center"/>
            </w:pPr>
            <w:r w:rsidRPr="001B0B30">
              <w:rPr>
                <w:rFonts w:ascii="Times New Roman" w:hAnsi="Times New Roman" w:cs="Times New Roman"/>
                <w:color w:val="000000" w:themeColor="text1"/>
                <w:lang w:val="uk-UA"/>
              </w:rPr>
              <w:t>939</w:t>
            </w:r>
          </w:p>
        </w:tc>
        <w:tc>
          <w:tcPr>
            <w:tcW w:w="1025" w:type="dxa"/>
            <w:vAlign w:val="center"/>
          </w:tcPr>
          <w:p w14:paraId="65BF704A" w14:textId="1D22E782"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sidRPr="001B0B30">
              <w:rPr>
                <w:rFonts w:ascii="Times New Roman" w:hAnsi="Times New Roman" w:cs="Times New Roman"/>
                <w:color w:val="000000" w:themeColor="text1"/>
                <w:lang w:val="uk-UA"/>
              </w:rPr>
              <w:t>1 125</w:t>
            </w:r>
          </w:p>
        </w:tc>
        <w:tc>
          <w:tcPr>
            <w:tcW w:w="1025" w:type="dxa"/>
            <w:vAlign w:val="center"/>
          </w:tcPr>
          <w:p w14:paraId="7C43B95F" w14:textId="5F1816A1"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2 131</w:t>
            </w:r>
          </w:p>
        </w:tc>
        <w:tc>
          <w:tcPr>
            <w:tcW w:w="1025" w:type="dxa"/>
            <w:vAlign w:val="center"/>
          </w:tcPr>
          <w:p w14:paraId="4D2B6055" w14:textId="3A2910DE"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0.038%</w:t>
            </w:r>
          </w:p>
        </w:tc>
        <w:tc>
          <w:tcPr>
            <w:tcW w:w="1025" w:type="dxa"/>
            <w:vAlign w:val="center"/>
          </w:tcPr>
          <w:p w14:paraId="141B693C" w14:textId="5478E5DF"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0.043%</w:t>
            </w:r>
          </w:p>
        </w:tc>
        <w:tc>
          <w:tcPr>
            <w:tcW w:w="1025" w:type="dxa"/>
            <w:vAlign w:val="center"/>
          </w:tcPr>
          <w:p w14:paraId="7AA0D9CA" w14:textId="3D1771F4"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0.072%</w:t>
            </w:r>
          </w:p>
        </w:tc>
        <w:tc>
          <w:tcPr>
            <w:tcW w:w="1295" w:type="dxa"/>
            <w:vAlign w:val="center"/>
          </w:tcPr>
          <w:p w14:paraId="07D02707" w14:textId="477B8498"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006</w:t>
            </w:r>
          </w:p>
        </w:tc>
        <w:tc>
          <w:tcPr>
            <w:tcW w:w="1257" w:type="dxa"/>
            <w:vAlign w:val="center"/>
          </w:tcPr>
          <w:p w14:paraId="5775E8C5" w14:textId="689A84B9" w:rsidR="00755DCB" w:rsidRDefault="00755DCB" w:rsidP="00755DCB">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+0.029%</w:t>
            </w:r>
          </w:p>
        </w:tc>
      </w:tr>
      <w:tr w:rsidR="006529C4" w:rsidRPr="00CA6C75" w14:paraId="05D54B4F" w14:textId="77777777" w:rsidTr="00755DCB">
        <w:trPr>
          <w:trHeight w:val="736"/>
        </w:trPr>
        <w:tc>
          <w:tcPr>
            <w:tcW w:w="2214" w:type="dxa"/>
            <w:vAlign w:val="center"/>
          </w:tcPr>
          <w:p w14:paraId="4324FF88" w14:textId="77777777" w:rsidR="006529C4" w:rsidRDefault="006529C4" w:rsidP="00755DCB">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частка перестраховика у </w:t>
            </w:r>
            <w:r w:rsidRPr="00955EF7">
              <w:rPr>
                <w:rFonts w:ascii="Times New Roman" w:hAnsi="Times New Roman" w:cs="Times New Roman"/>
                <w:color w:val="000000" w:themeColor="text1"/>
                <w:lang w:val="uk-UA"/>
              </w:rPr>
              <w:t>страхових резервах</w:t>
            </w:r>
          </w:p>
        </w:tc>
        <w:tc>
          <w:tcPr>
            <w:tcW w:w="1025" w:type="dxa"/>
            <w:vAlign w:val="center"/>
          </w:tcPr>
          <w:p w14:paraId="7D6BCCC9"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t>188 599</w:t>
            </w:r>
          </w:p>
        </w:tc>
        <w:tc>
          <w:tcPr>
            <w:tcW w:w="1025" w:type="dxa"/>
            <w:vAlign w:val="center"/>
          </w:tcPr>
          <w:p w14:paraId="2B9C26B1"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153 223</w:t>
            </w:r>
          </w:p>
        </w:tc>
        <w:tc>
          <w:tcPr>
            <w:tcW w:w="1025" w:type="dxa"/>
            <w:vAlign w:val="center"/>
          </w:tcPr>
          <w:p w14:paraId="20852EE4"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115 288</w:t>
            </w:r>
          </w:p>
        </w:tc>
        <w:tc>
          <w:tcPr>
            <w:tcW w:w="1025" w:type="dxa"/>
            <w:vAlign w:val="center"/>
          </w:tcPr>
          <w:p w14:paraId="3064AB75"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7.57%</w:t>
            </w:r>
          </w:p>
        </w:tc>
        <w:tc>
          <w:tcPr>
            <w:tcW w:w="1025" w:type="dxa"/>
            <w:vAlign w:val="center"/>
          </w:tcPr>
          <w:p w14:paraId="21127E0C"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5.87%</w:t>
            </w:r>
          </w:p>
        </w:tc>
        <w:tc>
          <w:tcPr>
            <w:tcW w:w="1025" w:type="dxa"/>
            <w:vAlign w:val="center"/>
          </w:tcPr>
          <w:p w14:paraId="5D7A6454"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3.9%</w:t>
            </w:r>
          </w:p>
        </w:tc>
        <w:tc>
          <w:tcPr>
            <w:tcW w:w="1295" w:type="dxa"/>
            <w:vAlign w:val="center"/>
          </w:tcPr>
          <w:p w14:paraId="3B67DFC7"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37</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935</w:t>
            </w:r>
          </w:p>
        </w:tc>
        <w:tc>
          <w:tcPr>
            <w:tcW w:w="1257" w:type="dxa"/>
            <w:vAlign w:val="center"/>
          </w:tcPr>
          <w:p w14:paraId="1B00B966"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-1.97%</w:t>
            </w:r>
          </w:p>
        </w:tc>
      </w:tr>
      <w:tr w:rsidR="006529C4" w:rsidRPr="00CA6C75" w14:paraId="6CD84DBA" w14:textId="77777777" w:rsidTr="00755DCB">
        <w:trPr>
          <w:trHeight w:val="736"/>
        </w:trPr>
        <w:tc>
          <w:tcPr>
            <w:tcW w:w="2214" w:type="dxa"/>
            <w:vAlign w:val="center"/>
          </w:tcPr>
          <w:p w14:paraId="62B6D397" w14:textId="77777777" w:rsidR="006529C4" w:rsidRDefault="006529C4" w:rsidP="00755DCB">
            <w:pPr>
              <w:spacing w:beforeLines="20" w:before="48" w:afterLines="20" w:after="48"/>
              <w:ind w:left="0" w:right="0"/>
              <w:jc w:val="left"/>
              <w:rPr>
                <w:rFonts w:ascii="Times New Roman" w:hAnsi="Times New Roman" w:cs="Times New Roman"/>
                <w:color w:val="000000" w:themeColor="text1"/>
                <w:lang w:val="uk-UA"/>
              </w:rPr>
            </w:pPr>
            <w:r w:rsidRPr="00955EF7">
              <w:rPr>
                <w:rFonts w:ascii="Times New Roman" w:hAnsi="Times New Roman" w:cs="Times New Roman"/>
                <w:color w:val="000000" w:themeColor="text1"/>
                <w:lang w:val="uk-UA"/>
              </w:rPr>
              <w:t>Баланс</w:t>
            </w:r>
          </w:p>
        </w:tc>
        <w:tc>
          <w:tcPr>
            <w:tcW w:w="1025" w:type="dxa"/>
            <w:vAlign w:val="center"/>
          </w:tcPr>
          <w:p w14:paraId="1AE0230C"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9A755A">
              <w:rPr>
                <w:rFonts w:ascii="Times New Roman" w:hAnsi="Times New Roman" w:cs="Times New Roman"/>
                <w:color w:val="000000" w:themeColor="text1"/>
                <w:lang w:val="uk-UA"/>
              </w:rPr>
              <w:t>2</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491</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264</w:t>
            </w:r>
          </w:p>
        </w:tc>
        <w:tc>
          <w:tcPr>
            <w:tcW w:w="1025" w:type="dxa"/>
            <w:vAlign w:val="center"/>
          </w:tcPr>
          <w:p w14:paraId="23AD3903"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9A755A">
              <w:rPr>
                <w:rFonts w:ascii="Times New Roman" w:hAnsi="Times New Roman" w:cs="Times New Roman"/>
                <w:color w:val="000000" w:themeColor="text1"/>
                <w:lang w:val="uk-UA"/>
              </w:rPr>
              <w:t>2</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608</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807</w:t>
            </w:r>
          </w:p>
        </w:tc>
        <w:tc>
          <w:tcPr>
            <w:tcW w:w="1025" w:type="dxa"/>
            <w:vAlign w:val="center"/>
          </w:tcPr>
          <w:p w14:paraId="4770DDAA"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sidRPr="009A755A">
              <w:rPr>
                <w:rFonts w:ascii="Times New Roman" w:hAnsi="Times New Roman" w:cs="Times New Roman"/>
                <w:color w:val="000000" w:themeColor="text1"/>
                <w:lang w:val="uk-UA"/>
              </w:rPr>
              <w:t>2</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955</w:t>
            </w:r>
            <w:r>
              <w:rPr>
                <w:rFonts w:ascii="Times New Roman" w:hAnsi="Times New Roman" w:cs="Times New Roman"/>
                <w:color w:val="000000" w:themeColor="text1"/>
                <w:lang w:val="uk-UA"/>
              </w:rPr>
              <w:t xml:space="preserve"> </w:t>
            </w:r>
            <w:r w:rsidRPr="009A755A">
              <w:rPr>
                <w:rFonts w:ascii="Times New Roman" w:hAnsi="Times New Roman" w:cs="Times New Roman"/>
                <w:color w:val="000000" w:themeColor="text1"/>
                <w:lang w:val="uk-UA"/>
              </w:rPr>
              <w:t>813</w:t>
            </w:r>
          </w:p>
        </w:tc>
        <w:tc>
          <w:tcPr>
            <w:tcW w:w="1025" w:type="dxa"/>
            <w:vAlign w:val="center"/>
          </w:tcPr>
          <w:p w14:paraId="4FF497BA"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100%</w:t>
            </w:r>
          </w:p>
        </w:tc>
        <w:tc>
          <w:tcPr>
            <w:tcW w:w="1025" w:type="dxa"/>
            <w:vAlign w:val="center"/>
          </w:tcPr>
          <w:p w14:paraId="756D93A8"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100%</w:t>
            </w:r>
          </w:p>
        </w:tc>
        <w:tc>
          <w:tcPr>
            <w:tcW w:w="1025" w:type="dxa"/>
            <w:vAlign w:val="center"/>
          </w:tcPr>
          <w:p w14:paraId="07C6931D"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100%</w:t>
            </w:r>
          </w:p>
        </w:tc>
        <w:tc>
          <w:tcPr>
            <w:tcW w:w="1295" w:type="dxa"/>
            <w:vAlign w:val="center"/>
          </w:tcPr>
          <w:p w14:paraId="68067568"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887814">
              <w:rPr>
                <w:rFonts w:ascii="Times New Roman" w:hAnsi="Times New Roman" w:cs="Times New Roman"/>
                <w:color w:val="000000" w:themeColor="text1"/>
                <w:lang w:val="uk-UA"/>
              </w:rPr>
              <w:t>347</w:t>
            </w:r>
            <w:r>
              <w:rPr>
                <w:rFonts w:ascii="Times New Roman" w:hAnsi="Times New Roman" w:cs="Times New Roman"/>
                <w:color w:val="000000" w:themeColor="text1"/>
                <w:lang w:val="uk-UA"/>
              </w:rPr>
              <w:t xml:space="preserve"> </w:t>
            </w:r>
            <w:r w:rsidRPr="00887814">
              <w:rPr>
                <w:rFonts w:ascii="Times New Roman" w:hAnsi="Times New Roman" w:cs="Times New Roman"/>
                <w:color w:val="000000" w:themeColor="text1"/>
                <w:lang w:val="uk-UA"/>
              </w:rPr>
              <w:t>006</w:t>
            </w:r>
          </w:p>
        </w:tc>
        <w:tc>
          <w:tcPr>
            <w:tcW w:w="1257" w:type="dxa"/>
            <w:vAlign w:val="center"/>
          </w:tcPr>
          <w:p w14:paraId="5AD3079F" w14:textId="77777777" w:rsidR="006529C4" w:rsidRPr="00CA6C75" w:rsidRDefault="006529C4" w:rsidP="00061F3C">
            <w:pPr>
              <w:spacing w:beforeLines="20" w:before="48" w:afterLines="20" w:after="48"/>
              <w:ind w:left="0" w:right="0"/>
              <w:jc w:val="center"/>
              <w:rPr>
                <w:rFonts w:ascii="Times New Roman" w:hAnsi="Times New Roman" w:cs="Times New Roman"/>
                <w:color w:val="000000" w:themeColor="text1"/>
                <w:lang w:val="uk-UA"/>
              </w:rPr>
            </w:pPr>
          </w:p>
        </w:tc>
      </w:tr>
    </w:tbl>
    <w:p w14:paraId="5149B85F" w14:textId="7A7F6702" w:rsidR="00CA788A" w:rsidRDefault="00CA788A" w:rsidP="001A1725">
      <w:pPr>
        <w:spacing w:before="0" w:after="0"/>
        <w:ind w:left="0" w:right="0" w:firstLine="709"/>
        <w:rPr>
          <w:rFonts w:ascii="Times New Roman" w:hAnsi="Times New Roman" w:cs="Times New Roman"/>
          <w:i/>
          <w:color w:val="000000" w:themeColor="text1"/>
          <w:sz w:val="28"/>
          <w:szCs w:val="28"/>
          <w:lang w:val="uk-UA"/>
        </w:rPr>
      </w:pPr>
      <w:r w:rsidRPr="006C0F75">
        <w:rPr>
          <w:rFonts w:ascii="Times New Roman" w:hAnsi="Times New Roman" w:cs="Times New Roman"/>
          <w:i/>
          <w:color w:val="000000" w:themeColor="text1"/>
          <w:sz w:val="28"/>
          <w:szCs w:val="28"/>
          <w:lang w:val="uk-UA"/>
        </w:rPr>
        <w:t xml:space="preserve">Джерело: складено автором на основі </w:t>
      </w:r>
      <w:r w:rsidRPr="006C0F75">
        <w:rPr>
          <w:rFonts w:ascii="Times New Roman" w:hAnsi="Times New Roman" w:cs="Times New Roman"/>
          <w:i/>
          <w:color w:val="000000" w:themeColor="text1"/>
          <w:sz w:val="28"/>
          <w:szCs w:val="28"/>
        </w:rPr>
        <w:t>[</w:t>
      </w:r>
      <w:r w:rsidR="007B2F13" w:rsidRPr="007B2F13">
        <w:rPr>
          <w:rFonts w:ascii="Times New Roman" w:hAnsi="Times New Roman" w:cs="Times New Roman"/>
          <w:i/>
          <w:color w:val="000000" w:themeColor="text1"/>
          <w:sz w:val="28"/>
          <w:szCs w:val="28"/>
        </w:rPr>
        <w:t>51</w:t>
      </w:r>
      <w:r w:rsidRPr="006C0F75">
        <w:rPr>
          <w:rFonts w:ascii="Times New Roman" w:hAnsi="Times New Roman" w:cs="Times New Roman"/>
          <w:i/>
          <w:color w:val="000000" w:themeColor="text1"/>
          <w:sz w:val="28"/>
          <w:szCs w:val="28"/>
        </w:rPr>
        <w:t>]</w:t>
      </w:r>
      <w:r w:rsidRPr="006C0F75">
        <w:rPr>
          <w:rFonts w:ascii="Times New Roman" w:hAnsi="Times New Roman" w:cs="Times New Roman"/>
          <w:i/>
          <w:color w:val="000000" w:themeColor="text1"/>
          <w:sz w:val="28"/>
          <w:szCs w:val="28"/>
          <w:lang w:val="uk-UA"/>
        </w:rPr>
        <w:t>.</w:t>
      </w:r>
    </w:p>
    <w:p w14:paraId="05C2D344" w14:textId="77777777" w:rsidR="0062682C" w:rsidRPr="006C0F75" w:rsidRDefault="0062682C" w:rsidP="001A1725">
      <w:pPr>
        <w:spacing w:before="0" w:after="0"/>
        <w:ind w:left="0" w:right="0" w:firstLine="709"/>
        <w:rPr>
          <w:rFonts w:ascii="Times New Roman" w:hAnsi="Times New Roman" w:cs="Times New Roman"/>
          <w:i/>
          <w:color w:val="000000" w:themeColor="text1"/>
          <w:sz w:val="28"/>
          <w:szCs w:val="28"/>
          <w:lang w:val="uk-UA"/>
        </w:rPr>
      </w:pPr>
    </w:p>
    <w:p w14:paraId="33886A2A" w14:textId="72E186A2" w:rsidR="004471BC" w:rsidRDefault="000F15A0"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Баланс </w:t>
      </w:r>
      <w:r w:rsidR="001A777B">
        <w:rPr>
          <w:rFonts w:ascii="Times New Roman" w:hAnsi="Times New Roman" w:cs="Times New Roman"/>
          <w:color w:val="000000" w:themeColor="text1"/>
          <w:sz w:val="28"/>
          <w:szCs w:val="28"/>
          <w:lang w:val="uk-UA"/>
        </w:rPr>
        <w:t>страховика</w:t>
      </w:r>
      <w:r>
        <w:rPr>
          <w:rFonts w:ascii="Times New Roman" w:hAnsi="Times New Roman" w:cs="Times New Roman"/>
          <w:color w:val="000000" w:themeColor="text1"/>
          <w:sz w:val="28"/>
          <w:szCs w:val="28"/>
          <w:lang w:val="uk-UA"/>
        </w:rPr>
        <w:t xml:space="preserve"> </w:t>
      </w:r>
      <w:r w:rsidR="001032B2">
        <w:rPr>
          <w:rFonts w:ascii="Times New Roman" w:hAnsi="Times New Roman" w:cs="Times New Roman"/>
          <w:color w:val="000000" w:themeColor="text1"/>
          <w:sz w:val="28"/>
          <w:szCs w:val="28"/>
          <w:lang w:val="uk-UA"/>
        </w:rPr>
        <w:t xml:space="preserve">зростав </w:t>
      </w:r>
      <w:r>
        <w:rPr>
          <w:rFonts w:ascii="Times New Roman" w:hAnsi="Times New Roman" w:cs="Times New Roman"/>
          <w:color w:val="000000" w:themeColor="text1"/>
          <w:sz w:val="28"/>
          <w:szCs w:val="28"/>
          <w:lang w:val="uk-UA"/>
        </w:rPr>
        <w:t>прот</w:t>
      </w:r>
      <w:r w:rsidR="00205011">
        <w:rPr>
          <w:rFonts w:ascii="Times New Roman" w:hAnsi="Times New Roman" w:cs="Times New Roman"/>
          <w:color w:val="000000" w:themeColor="text1"/>
          <w:sz w:val="28"/>
          <w:szCs w:val="28"/>
          <w:lang w:val="uk-UA"/>
        </w:rPr>
        <w:t>ягом трьох останніх років та, станом на 31 грудня 2022 року, склав 2 955 813 тис. грн. і, порівняно з результатами кінця 2021 року, збільшився на 347 006 тис. грн. (11.74%). Це свідчить про поступовий р</w:t>
      </w:r>
      <w:r w:rsidR="0073445E">
        <w:rPr>
          <w:rFonts w:ascii="Times New Roman" w:hAnsi="Times New Roman" w:cs="Times New Roman"/>
          <w:color w:val="000000" w:themeColor="text1"/>
          <w:sz w:val="28"/>
          <w:szCs w:val="28"/>
          <w:lang w:val="uk-UA"/>
        </w:rPr>
        <w:t>іст активів страхової компанії, тому пропонуємо розглянути складові частини активів балансу, починаючи з необоротних активів.</w:t>
      </w:r>
    </w:p>
    <w:p w14:paraId="4C797BC0" w14:textId="36D8297A" w:rsidR="0073445E" w:rsidRDefault="0045546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Насамперед, через зменшення поточних фінансових інвестицій у 2022 році на </w:t>
      </w:r>
      <w:r w:rsidR="00DA13A0" w:rsidRPr="00DA13A0">
        <w:rPr>
          <w:rFonts w:ascii="Times New Roman" w:hAnsi="Times New Roman" w:cs="Times New Roman"/>
          <w:color w:val="000000" w:themeColor="text1"/>
          <w:sz w:val="28"/>
          <w:szCs w:val="28"/>
          <w:lang w:val="uk-UA"/>
        </w:rPr>
        <w:t>3.24%</w:t>
      </w:r>
      <w:r>
        <w:rPr>
          <w:rFonts w:ascii="Times New Roman" w:hAnsi="Times New Roman" w:cs="Times New Roman"/>
          <w:color w:val="000000" w:themeColor="text1"/>
          <w:sz w:val="28"/>
          <w:szCs w:val="28"/>
          <w:lang w:val="uk-UA"/>
        </w:rPr>
        <w:t xml:space="preserve"> (</w:t>
      </w:r>
      <w:r w:rsidR="00DA13A0" w:rsidRPr="00DA13A0">
        <w:rPr>
          <w:rFonts w:ascii="Times New Roman" w:hAnsi="Times New Roman" w:cs="Times New Roman"/>
          <w:color w:val="000000" w:themeColor="text1"/>
          <w:sz w:val="28"/>
          <w:szCs w:val="28"/>
          <w:lang w:val="uk-UA"/>
        </w:rPr>
        <w:t>-24 157</w:t>
      </w:r>
      <w:r w:rsidR="00DA13A0">
        <w:rPr>
          <w:rFonts w:ascii="Times New Roman" w:hAnsi="Times New Roman" w:cs="Times New Roman"/>
          <w:color w:val="000000" w:themeColor="text1"/>
          <w:sz w:val="28"/>
          <w:szCs w:val="28"/>
          <w:lang w:val="uk-UA"/>
        </w:rPr>
        <w:t xml:space="preserve"> тис. грн.) ми бачимо зменшення необоротних активів, частка яких становить </w:t>
      </w:r>
      <w:r w:rsidR="00DA13A0" w:rsidRPr="00DA13A0">
        <w:rPr>
          <w:rFonts w:ascii="Times New Roman" w:hAnsi="Times New Roman" w:cs="Times New Roman"/>
          <w:color w:val="000000" w:themeColor="text1"/>
          <w:sz w:val="28"/>
          <w:szCs w:val="28"/>
          <w:lang w:val="uk-UA"/>
        </w:rPr>
        <w:t>1 664 428</w:t>
      </w:r>
      <w:r w:rsidR="00DA13A0">
        <w:rPr>
          <w:rFonts w:ascii="Times New Roman" w:hAnsi="Times New Roman" w:cs="Times New Roman"/>
          <w:color w:val="000000" w:themeColor="text1"/>
          <w:sz w:val="28"/>
          <w:szCs w:val="28"/>
          <w:lang w:val="uk-UA"/>
        </w:rPr>
        <w:t xml:space="preserve"> тис. грн. і, порівнюючи з фінансовими результатами 2021 року, </w:t>
      </w:r>
      <w:r w:rsidR="005E405F">
        <w:rPr>
          <w:rFonts w:ascii="Times New Roman" w:hAnsi="Times New Roman" w:cs="Times New Roman"/>
          <w:color w:val="000000" w:themeColor="text1"/>
          <w:sz w:val="28"/>
          <w:szCs w:val="28"/>
          <w:lang w:val="uk-UA"/>
        </w:rPr>
        <w:t xml:space="preserve">зниження склало </w:t>
      </w:r>
      <w:r w:rsidR="005E405F" w:rsidRPr="005E405F">
        <w:rPr>
          <w:rFonts w:ascii="Times New Roman" w:hAnsi="Times New Roman" w:cs="Times New Roman"/>
          <w:color w:val="000000" w:themeColor="text1"/>
          <w:sz w:val="28"/>
          <w:szCs w:val="28"/>
          <w:lang w:val="uk-UA"/>
        </w:rPr>
        <w:t>2.09%</w:t>
      </w:r>
      <w:r w:rsidR="005E405F">
        <w:rPr>
          <w:rFonts w:ascii="Times New Roman" w:hAnsi="Times New Roman" w:cs="Times New Roman"/>
          <w:color w:val="000000" w:themeColor="text1"/>
          <w:sz w:val="28"/>
          <w:szCs w:val="28"/>
          <w:lang w:val="uk-UA"/>
        </w:rPr>
        <w:t xml:space="preserve"> (</w:t>
      </w:r>
      <w:r w:rsidR="005E405F" w:rsidRPr="005E405F">
        <w:rPr>
          <w:rFonts w:ascii="Times New Roman" w:hAnsi="Times New Roman" w:cs="Times New Roman"/>
          <w:color w:val="000000" w:themeColor="text1"/>
          <w:sz w:val="28"/>
          <w:szCs w:val="28"/>
          <w:lang w:val="uk-UA"/>
        </w:rPr>
        <w:t>-34 853</w:t>
      </w:r>
      <w:r w:rsidR="005E405F">
        <w:rPr>
          <w:rFonts w:ascii="Times New Roman" w:hAnsi="Times New Roman" w:cs="Times New Roman"/>
          <w:color w:val="000000" w:themeColor="text1"/>
          <w:sz w:val="28"/>
          <w:szCs w:val="28"/>
          <w:lang w:val="uk-UA"/>
        </w:rPr>
        <w:t xml:space="preserve"> тис. грн). Незважаючи на це, необоротні активи все ще складають більшу частину, у порівнянні 2020 роком.</w:t>
      </w:r>
    </w:p>
    <w:p w14:paraId="1DBC0211" w14:textId="44AC5C67" w:rsidR="00CD0BE7" w:rsidRDefault="00C97454"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Основні засоби зменшуються вже третій рік поспіль та, станом на 2022 рік, у порівнянні з 2021 роком, </w:t>
      </w:r>
      <w:r w:rsidR="002F2DAB">
        <w:rPr>
          <w:rFonts w:ascii="Times New Roman" w:hAnsi="Times New Roman" w:cs="Times New Roman"/>
          <w:color w:val="000000" w:themeColor="text1"/>
          <w:sz w:val="28"/>
          <w:szCs w:val="28"/>
          <w:lang w:val="uk-UA"/>
        </w:rPr>
        <w:t xml:space="preserve">вони </w:t>
      </w:r>
      <w:r>
        <w:rPr>
          <w:rFonts w:ascii="Times New Roman" w:hAnsi="Times New Roman" w:cs="Times New Roman"/>
          <w:color w:val="000000" w:themeColor="text1"/>
          <w:sz w:val="28"/>
          <w:szCs w:val="28"/>
          <w:lang w:val="uk-UA"/>
        </w:rPr>
        <w:t xml:space="preserve">зменшились на </w:t>
      </w:r>
      <w:r w:rsidRPr="00C97454">
        <w:rPr>
          <w:rFonts w:ascii="Times New Roman" w:hAnsi="Times New Roman" w:cs="Times New Roman"/>
          <w:color w:val="000000" w:themeColor="text1"/>
          <w:sz w:val="28"/>
          <w:szCs w:val="28"/>
          <w:lang w:val="uk-UA"/>
        </w:rPr>
        <w:t>9.60%</w:t>
      </w:r>
      <w:r>
        <w:rPr>
          <w:rFonts w:ascii="Times New Roman" w:hAnsi="Times New Roman" w:cs="Times New Roman"/>
          <w:color w:val="000000" w:themeColor="text1"/>
          <w:sz w:val="28"/>
          <w:szCs w:val="28"/>
          <w:lang w:val="uk-UA"/>
        </w:rPr>
        <w:t xml:space="preserve"> (</w:t>
      </w:r>
      <w:r w:rsidRPr="00C97454">
        <w:rPr>
          <w:rFonts w:ascii="Times New Roman" w:hAnsi="Times New Roman" w:cs="Times New Roman"/>
          <w:color w:val="000000" w:themeColor="text1"/>
          <w:sz w:val="28"/>
          <w:szCs w:val="28"/>
          <w:lang w:val="uk-UA"/>
        </w:rPr>
        <w:t>-12 162</w:t>
      </w:r>
      <w:r>
        <w:rPr>
          <w:rFonts w:ascii="Times New Roman" w:hAnsi="Times New Roman" w:cs="Times New Roman"/>
          <w:color w:val="000000" w:themeColor="text1"/>
          <w:sz w:val="28"/>
          <w:szCs w:val="28"/>
          <w:lang w:val="uk-UA"/>
        </w:rPr>
        <w:t xml:space="preserve"> тис. </w:t>
      </w:r>
      <w:r w:rsidR="00F70463">
        <w:rPr>
          <w:rFonts w:ascii="Times New Roman" w:hAnsi="Times New Roman" w:cs="Times New Roman"/>
          <w:color w:val="000000" w:themeColor="text1"/>
          <w:sz w:val="28"/>
          <w:szCs w:val="28"/>
          <w:lang w:val="uk-UA"/>
        </w:rPr>
        <w:t>грн.), а незавершені капітальні інвестиції відсутні на 2021-22 рр.</w:t>
      </w:r>
    </w:p>
    <w:p w14:paraId="6E0A0D77" w14:textId="7F37CE2A" w:rsidR="00003CD4" w:rsidRDefault="00F7046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Якщо розглядати оборотні активи, їхня кількість знизилась в 2021 році</w:t>
      </w:r>
      <w:r w:rsidR="00FD0DD5">
        <w:rPr>
          <w:rFonts w:ascii="Times New Roman" w:hAnsi="Times New Roman" w:cs="Times New Roman"/>
          <w:color w:val="000000" w:themeColor="text1"/>
          <w:sz w:val="28"/>
          <w:szCs w:val="28"/>
          <w:lang w:val="uk-UA"/>
        </w:rPr>
        <w:t xml:space="preserve">, проте у 2022 вони значно збільшились, та стали більші за результат 2020 року на </w:t>
      </w:r>
      <w:r w:rsidR="00FD0DD5" w:rsidRPr="00FD0DD5">
        <w:rPr>
          <w:rFonts w:ascii="Times New Roman" w:hAnsi="Times New Roman" w:cs="Times New Roman"/>
          <w:color w:val="000000" w:themeColor="text1"/>
          <w:sz w:val="28"/>
          <w:szCs w:val="28"/>
          <w:lang w:val="uk-UA"/>
        </w:rPr>
        <w:t>7.61%</w:t>
      </w:r>
      <w:r w:rsidR="00FD0DD5">
        <w:rPr>
          <w:rFonts w:ascii="Times New Roman" w:hAnsi="Times New Roman" w:cs="Times New Roman"/>
          <w:color w:val="000000" w:themeColor="text1"/>
          <w:sz w:val="28"/>
          <w:szCs w:val="28"/>
          <w:lang w:val="uk-UA"/>
        </w:rPr>
        <w:t>, тобто, в гривні це буде -</w:t>
      </w:r>
      <w:r w:rsidR="00FD0DD5" w:rsidRPr="00FD0DD5">
        <w:rPr>
          <w:rFonts w:ascii="Times New Roman" w:hAnsi="Times New Roman" w:cs="Times New Roman"/>
          <w:color w:val="000000" w:themeColor="text1"/>
          <w:sz w:val="28"/>
          <w:szCs w:val="28"/>
          <w:lang w:val="uk-UA"/>
        </w:rPr>
        <w:t>91</w:t>
      </w:r>
      <w:r w:rsidR="00FD0DD5">
        <w:rPr>
          <w:rFonts w:ascii="Times New Roman" w:hAnsi="Times New Roman" w:cs="Times New Roman"/>
          <w:color w:val="000000" w:themeColor="text1"/>
          <w:sz w:val="28"/>
          <w:szCs w:val="28"/>
          <w:lang w:val="uk-UA"/>
        </w:rPr>
        <w:t xml:space="preserve"> </w:t>
      </w:r>
      <w:r w:rsidR="00FD0DD5" w:rsidRPr="00FD0DD5">
        <w:rPr>
          <w:rFonts w:ascii="Times New Roman" w:hAnsi="Times New Roman" w:cs="Times New Roman"/>
          <w:color w:val="000000" w:themeColor="text1"/>
          <w:sz w:val="28"/>
          <w:szCs w:val="28"/>
          <w:lang w:val="uk-UA"/>
        </w:rPr>
        <w:t>282</w:t>
      </w:r>
      <w:r w:rsidR="00FD0DD5">
        <w:rPr>
          <w:rFonts w:ascii="Times New Roman" w:hAnsi="Times New Roman" w:cs="Times New Roman"/>
          <w:color w:val="000000" w:themeColor="text1"/>
          <w:sz w:val="28"/>
          <w:szCs w:val="28"/>
          <w:lang w:val="uk-UA"/>
        </w:rPr>
        <w:t xml:space="preserve"> тис. грн. Виробничі запаси, як і витрати майбутніх періодів у 2022 році мають досить низьку питому вагу у балансі </w:t>
      </w:r>
      <w:r w:rsidR="00FD0DD5">
        <w:rPr>
          <w:rFonts w:ascii="Times New Roman" w:hAnsi="Times New Roman" w:cs="Times New Roman"/>
          <w:color w:val="000000" w:themeColor="text1"/>
          <w:sz w:val="28"/>
          <w:szCs w:val="28"/>
          <w:lang w:val="uk-UA"/>
        </w:rPr>
        <w:lastRenderedPageBreak/>
        <w:t>(</w:t>
      </w:r>
      <w:r w:rsidR="00FD0DD5" w:rsidRPr="00FD0DD5">
        <w:rPr>
          <w:rFonts w:ascii="Times New Roman" w:hAnsi="Times New Roman" w:cs="Times New Roman"/>
          <w:color w:val="000000" w:themeColor="text1"/>
          <w:sz w:val="28"/>
          <w:szCs w:val="28"/>
          <w:lang w:val="uk-UA"/>
        </w:rPr>
        <w:t>0.112%</w:t>
      </w:r>
      <w:r w:rsidR="00FD0DD5">
        <w:rPr>
          <w:rFonts w:ascii="Times New Roman" w:hAnsi="Times New Roman" w:cs="Times New Roman"/>
          <w:color w:val="000000" w:themeColor="text1"/>
          <w:sz w:val="28"/>
          <w:szCs w:val="28"/>
          <w:lang w:val="uk-UA"/>
        </w:rPr>
        <w:t xml:space="preserve"> та </w:t>
      </w:r>
      <w:r w:rsidR="00FD0DD5" w:rsidRPr="00FD0DD5">
        <w:rPr>
          <w:rFonts w:ascii="Times New Roman" w:hAnsi="Times New Roman" w:cs="Times New Roman"/>
          <w:color w:val="000000" w:themeColor="text1"/>
          <w:sz w:val="28"/>
          <w:szCs w:val="28"/>
          <w:lang w:val="uk-UA"/>
        </w:rPr>
        <w:t>0.072%</w:t>
      </w:r>
      <w:r w:rsidR="00FD0DD5">
        <w:rPr>
          <w:rFonts w:ascii="Times New Roman" w:hAnsi="Times New Roman" w:cs="Times New Roman"/>
          <w:color w:val="000000" w:themeColor="text1"/>
          <w:sz w:val="28"/>
          <w:szCs w:val="28"/>
          <w:lang w:val="uk-UA"/>
        </w:rPr>
        <w:t xml:space="preserve"> відповідно)</w:t>
      </w:r>
      <w:r w:rsidR="006F26C7">
        <w:rPr>
          <w:rFonts w:ascii="Times New Roman" w:hAnsi="Times New Roman" w:cs="Times New Roman"/>
          <w:color w:val="000000" w:themeColor="text1"/>
          <w:sz w:val="28"/>
          <w:szCs w:val="28"/>
          <w:lang w:val="uk-UA"/>
        </w:rPr>
        <w:t xml:space="preserve">, коли як поточні інвестиції </w:t>
      </w:r>
      <w:r w:rsidR="00C00211">
        <w:rPr>
          <w:rFonts w:ascii="Times New Roman" w:hAnsi="Times New Roman" w:cs="Times New Roman"/>
          <w:color w:val="000000" w:themeColor="text1"/>
          <w:sz w:val="28"/>
          <w:szCs w:val="28"/>
          <w:lang w:val="uk-UA"/>
        </w:rPr>
        <w:t xml:space="preserve">становлять </w:t>
      </w:r>
      <w:r w:rsidR="00C00211" w:rsidRPr="00C00211">
        <w:rPr>
          <w:rFonts w:ascii="Times New Roman" w:hAnsi="Times New Roman" w:cs="Times New Roman"/>
          <w:color w:val="000000" w:themeColor="text1"/>
          <w:sz w:val="28"/>
          <w:szCs w:val="28"/>
          <w:lang w:val="uk-UA"/>
        </w:rPr>
        <w:t>23.89%</w:t>
      </w:r>
      <w:r w:rsidR="00C00211">
        <w:rPr>
          <w:rFonts w:ascii="Times New Roman" w:hAnsi="Times New Roman" w:cs="Times New Roman"/>
          <w:color w:val="000000" w:themeColor="text1"/>
          <w:sz w:val="28"/>
          <w:szCs w:val="28"/>
          <w:lang w:val="uk-UA"/>
        </w:rPr>
        <w:t xml:space="preserve"> питомої ваги, станом на 31 грудня 2022 року. Аналізуючи саме цей показник, ми знов маємо коливання зі спадом у 2021 році (на </w:t>
      </w:r>
      <w:r w:rsidR="00C00211" w:rsidRPr="00C00211">
        <w:rPr>
          <w:rFonts w:ascii="Times New Roman" w:hAnsi="Times New Roman" w:cs="Times New Roman"/>
          <w:color w:val="000000" w:themeColor="text1"/>
          <w:sz w:val="28"/>
          <w:szCs w:val="28"/>
          <w:lang w:val="uk-UA"/>
        </w:rPr>
        <w:t>37.18%</w:t>
      </w:r>
      <w:r w:rsidR="00C00211">
        <w:rPr>
          <w:rFonts w:ascii="Times New Roman" w:hAnsi="Times New Roman" w:cs="Times New Roman"/>
          <w:color w:val="000000" w:themeColor="text1"/>
          <w:sz w:val="28"/>
          <w:szCs w:val="28"/>
          <w:lang w:val="uk-UA"/>
        </w:rPr>
        <w:t xml:space="preserve"> нижче, ніж показник 2020 року), а показник 2022 року на </w:t>
      </w:r>
      <w:r w:rsidR="00C00211" w:rsidRPr="00C00211">
        <w:rPr>
          <w:rFonts w:ascii="Times New Roman" w:hAnsi="Times New Roman" w:cs="Times New Roman"/>
          <w:color w:val="000000" w:themeColor="text1"/>
          <w:sz w:val="28"/>
          <w:szCs w:val="28"/>
          <w:lang w:val="uk-UA"/>
        </w:rPr>
        <w:t>8.13%</w:t>
      </w:r>
      <w:r w:rsidR="00003CD4">
        <w:rPr>
          <w:rFonts w:ascii="Times New Roman" w:hAnsi="Times New Roman" w:cs="Times New Roman"/>
          <w:color w:val="000000" w:themeColor="text1"/>
          <w:sz w:val="28"/>
          <w:szCs w:val="28"/>
          <w:lang w:val="uk-UA"/>
        </w:rPr>
        <w:t xml:space="preserve"> вищий за аналогічний 2020 року, що означає збільшення короткострокових інвестицій (до 1 року).</w:t>
      </w:r>
    </w:p>
    <w:p w14:paraId="050BF557" w14:textId="77777777" w:rsidR="005D6DF9" w:rsidRDefault="00114BBD"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9C5C96" w:rsidRPr="009C5C96">
        <w:rPr>
          <w:rFonts w:ascii="Times New Roman" w:hAnsi="Times New Roman" w:cs="Times New Roman"/>
          <w:color w:val="000000" w:themeColor="text1"/>
          <w:sz w:val="28"/>
          <w:szCs w:val="28"/>
          <w:lang w:val="uk-UA"/>
        </w:rPr>
        <w:t>ебіторська заборгованість за продукцію, товари, роботи, послуги</w:t>
      </w:r>
      <w:r w:rsidR="00FE4672">
        <w:rPr>
          <w:rFonts w:ascii="Times New Roman" w:hAnsi="Times New Roman" w:cs="Times New Roman"/>
          <w:color w:val="000000" w:themeColor="text1"/>
          <w:sz w:val="28"/>
          <w:szCs w:val="28"/>
          <w:lang w:val="uk-UA"/>
        </w:rPr>
        <w:t xml:space="preserve"> у 2022 році складає </w:t>
      </w:r>
      <w:r w:rsidR="00FE4672" w:rsidRPr="00FE4672">
        <w:rPr>
          <w:rFonts w:ascii="Times New Roman" w:hAnsi="Times New Roman" w:cs="Times New Roman"/>
          <w:color w:val="000000" w:themeColor="text1"/>
          <w:sz w:val="28"/>
          <w:szCs w:val="28"/>
          <w:lang w:val="uk-UA"/>
        </w:rPr>
        <w:t>10.54%</w:t>
      </w:r>
      <w:r w:rsidR="00FE4672">
        <w:rPr>
          <w:rFonts w:ascii="Times New Roman" w:hAnsi="Times New Roman" w:cs="Times New Roman"/>
          <w:color w:val="000000" w:themeColor="text1"/>
          <w:sz w:val="28"/>
          <w:szCs w:val="28"/>
          <w:lang w:val="uk-UA"/>
        </w:rPr>
        <w:t xml:space="preserve"> питомої ваги, при цьому, вона зросла на </w:t>
      </w:r>
      <w:r w:rsidR="00FE4672" w:rsidRPr="00FE4672">
        <w:rPr>
          <w:rFonts w:ascii="Times New Roman" w:hAnsi="Times New Roman" w:cs="Times New Roman"/>
          <w:color w:val="000000" w:themeColor="text1"/>
          <w:sz w:val="28"/>
          <w:szCs w:val="28"/>
          <w:lang w:val="uk-UA"/>
        </w:rPr>
        <w:t>0.45%</w:t>
      </w:r>
      <w:r w:rsidR="00FE4672">
        <w:rPr>
          <w:rFonts w:ascii="Times New Roman" w:hAnsi="Times New Roman" w:cs="Times New Roman"/>
          <w:color w:val="000000" w:themeColor="text1"/>
          <w:sz w:val="28"/>
          <w:szCs w:val="28"/>
          <w:lang w:val="uk-UA"/>
        </w:rPr>
        <w:t xml:space="preserve"> відносно показника 2021 року. Задля </w:t>
      </w:r>
      <w:r w:rsidR="005D6DF9">
        <w:rPr>
          <w:rFonts w:ascii="Times New Roman" w:hAnsi="Times New Roman" w:cs="Times New Roman"/>
          <w:color w:val="000000" w:themeColor="text1"/>
          <w:sz w:val="28"/>
          <w:szCs w:val="28"/>
          <w:lang w:val="uk-UA"/>
        </w:rPr>
        <w:t>подальшого аналізу дебіторської заборгованості, розрахуємо наступний показник:</w:t>
      </w:r>
    </w:p>
    <w:p w14:paraId="2AFBD791" w14:textId="6F9D6A82" w:rsidR="004B1A20" w:rsidRDefault="00CA788A"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Дебіторська заборгованість </w:t>
      </w:r>
      <w:r w:rsidR="000F15A0">
        <w:rPr>
          <w:rFonts w:ascii="Times New Roman" w:hAnsi="Times New Roman" w:cs="Times New Roman"/>
          <w:color w:val="000000" w:themeColor="text1"/>
          <w:sz w:val="28"/>
          <w:szCs w:val="28"/>
          <w:lang w:val="uk-UA"/>
        </w:rPr>
        <w:t>за розрахунками буде дорівнювати сумі</w:t>
      </w:r>
      <w:r>
        <w:rPr>
          <w:rFonts w:ascii="Times New Roman" w:hAnsi="Times New Roman" w:cs="Times New Roman"/>
          <w:color w:val="000000" w:themeColor="text1"/>
          <w:sz w:val="28"/>
          <w:szCs w:val="28"/>
          <w:lang w:val="uk-UA"/>
        </w:rPr>
        <w:t xml:space="preserve"> </w:t>
      </w:r>
      <w:r w:rsidR="004B1A20">
        <w:rPr>
          <w:rFonts w:ascii="Times New Roman" w:hAnsi="Times New Roman" w:cs="Times New Roman"/>
          <w:color w:val="000000" w:themeColor="text1"/>
          <w:sz w:val="28"/>
          <w:szCs w:val="28"/>
          <w:lang w:val="uk-UA"/>
        </w:rPr>
        <w:t xml:space="preserve">дебіт. </w:t>
      </w:r>
      <w:r w:rsidR="00485EB9">
        <w:rPr>
          <w:rFonts w:ascii="Times New Roman" w:hAnsi="Times New Roman" w:cs="Times New Roman"/>
          <w:color w:val="000000" w:themeColor="text1"/>
          <w:sz w:val="28"/>
          <w:szCs w:val="28"/>
          <w:lang w:val="uk-UA"/>
        </w:rPr>
        <w:t>заборгованості</w:t>
      </w:r>
      <w:r w:rsidR="004B1A20">
        <w:rPr>
          <w:rFonts w:ascii="Times New Roman" w:hAnsi="Times New Roman" w:cs="Times New Roman"/>
          <w:color w:val="000000" w:themeColor="text1"/>
          <w:sz w:val="28"/>
          <w:szCs w:val="28"/>
          <w:lang w:val="uk-UA"/>
        </w:rPr>
        <w:t xml:space="preserve"> за розрахунками з нарахованих</w:t>
      </w:r>
      <w:r w:rsidR="00485EB9">
        <w:rPr>
          <w:rFonts w:ascii="Times New Roman" w:hAnsi="Times New Roman" w:cs="Times New Roman"/>
          <w:color w:val="000000" w:themeColor="text1"/>
          <w:sz w:val="28"/>
          <w:szCs w:val="28"/>
          <w:lang w:val="uk-UA"/>
        </w:rPr>
        <w:t xml:space="preserve"> доходів та</w:t>
      </w:r>
      <w:r w:rsidR="00323639">
        <w:rPr>
          <w:rFonts w:ascii="Times New Roman" w:hAnsi="Times New Roman" w:cs="Times New Roman"/>
          <w:color w:val="000000" w:themeColor="text1"/>
          <w:sz w:val="28"/>
          <w:szCs w:val="28"/>
          <w:lang w:val="uk-UA"/>
        </w:rPr>
        <w:t xml:space="preserve"> за виданими авансами.</w:t>
      </w:r>
    </w:p>
    <w:p w14:paraId="77FAFF18" w14:textId="13736CCB" w:rsidR="001D12F8" w:rsidRDefault="00114BBD"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Деб. заб. (2022</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17 010</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3 720</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20730</w:t>
      </w:r>
      <w:r w:rsidR="004B1A20">
        <w:rPr>
          <w:rFonts w:ascii="Times New Roman" w:hAnsi="Times New Roman" w:cs="Times New Roman"/>
          <w:color w:val="000000" w:themeColor="text1"/>
          <w:sz w:val="28"/>
          <w:szCs w:val="28"/>
          <w:lang w:val="uk-UA"/>
        </w:rPr>
        <w:t xml:space="preserve"> тис. грн.</w:t>
      </w:r>
    </w:p>
    <w:p w14:paraId="318454F2" w14:textId="6EABDC86" w:rsidR="004B1A20" w:rsidRDefault="004B1A20"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Деб. заб. (2</w:t>
      </w:r>
      <w:r w:rsidR="00114BBD">
        <w:rPr>
          <w:rFonts w:ascii="Times New Roman" w:hAnsi="Times New Roman" w:cs="Times New Roman"/>
          <w:color w:val="000000" w:themeColor="text1"/>
          <w:sz w:val="28"/>
          <w:szCs w:val="28"/>
          <w:lang w:val="uk-UA"/>
        </w:rPr>
        <w:t>021</w:t>
      </w:r>
      <w:r>
        <w:rPr>
          <w:rFonts w:ascii="Times New Roman" w:hAnsi="Times New Roman" w:cs="Times New Roman"/>
          <w:color w:val="000000" w:themeColor="text1"/>
          <w:sz w:val="28"/>
          <w:szCs w:val="28"/>
          <w:lang w:val="uk-UA"/>
        </w:rPr>
        <w:t xml:space="preserve">) = </w:t>
      </w:r>
      <w:r w:rsidRPr="004B1A20">
        <w:rPr>
          <w:rFonts w:ascii="Times New Roman" w:hAnsi="Times New Roman" w:cs="Times New Roman"/>
          <w:color w:val="000000" w:themeColor="text1"/>
          <w:sz w:val="28"/>
          <w:szCs w:val="28"/>
          <w:lang w:val="uk-UA"/>
        </w:rPr>
        <w:t>17 179</w:t>
      </w:r>
      <w:r>
        <w:rPr>
          <w:rFonts w:ascii="Times New Roman" w:hAnsi="Times New Roman" w:cs="Times New Roman"/>
          <w:color w:val="000000" w:themeColor="text1"/>
          <w:sz w:val="28"/>
          <w:szCs w:val="28"/>
          <w:lang w:val="uk-UA"/>
        </w:rPr>
        <w:t xml:space="preserve"> + </w:t>
      </w:r>
      <w:r w:rsidRPr="004B1A20">
        <w:rPr>
          <w:rFonts w:ascii="Times New Roman" w:hAnsi="Times New Roman" w:cs="Times New Roman"/>
          <w:color w:val="000000" w:themeColor="text1"/>
          <w:sz w:val="28"/>
          <w:szCs w:val="28"/>
          <w:lang w:val="uk-UA"/>
        </w:rPr>
        <w:t>4 137</w:t>
      </w:r>
      <w:r>
        <w:rPr>
          <w:rFonts w:ascii="Times New Roman" w:hAnsi="Times New Roman" w:cs="Times New Roman"/>
          <w:color w:val="000000" w:themeColor="text1"/>
          <w:sz w:val="28"/>
          <w:szCs w:val="28"/>
          <w:lang w:val="uk-UA"/>
        </w:rPr>
        <w:t xml:space="preserve"> = </w:t>
      </w:r>
      <w:r w:rsidRPr="004B1A20">
        <w:rPr>
          <w:rFonts w:ascii="Times New Roman" w:hAnsi="Times New Roman" w:cs="Times New Roman"/>
          <w:color w:val="000000" w:themeColor="text1"/>
          <w:sz w:val="28"/>
          <w:szCs w:val="28"/>
          <w:lang w:val="uk-UA"/>
        </w:rPr>
        <w:t>21316</w:t>
      </w:r>
      <w:r>
        <w:rPr>
          <w:rFonts w:ascii="Times New Roman" w:hAnsi="Times New Roman" w:cs="Times New Roman"/>
          <w:color w:val="000000" w:themeColor="text1"/>
          <w:sz w:val="28"/>
          <w:szCs w:val="28"/>
          <w:lang w:val="uk-UA"/>
        </w:rPr>
        <w:t xml:space="preserve"> тис. грн.</w:t>
      </w:r>
    </w:p>
    <w:p w14:paraId="0EA73731" w14:textId="074A570E" w:rsidR="00FF088B" w:rsidRDefault="00114BBD"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Деб. заб. (2020</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15 454</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4 040</w:t>
      </w:r>
      <w:r w:rsidR="004B1A20">
        <w:rPr>
          <w:rFonts w:ascii="Times New Roman" w:hAnsi="Times New Roman" w:cs="Times New Roman"/>
          <w:color w:val="000000" w:themeColor="text1"/>
          <w:sz w:val="28"/>
          <w:szCs w:val="28"/>
          <w:lang w:val="uk-UA"/>
        </w:rPr>
        <w:t xml:space="preserve"> = </w:t>
      </w:r>
      <w:r w:rsidR="004B1A20" w:rsidRPr="004B1A20">
        <w:rPr>
          <w:rFonts w:ascii="Times New Roman" w:hAnsi="Times New Roman" w:cs="Times New Roman"/>
          <w:color w:val="000000" w:themeColor="text1"/>
          <w:sz w:val="28"/>
          <w:szCs w:val="28"/>
          <w:lang w:val="uk-UA"/>
        </w:rPr>
        <w:t>19494</w:t>
      </w:r>
      <w:r w:rsidR="004B1A20">
        <w:rPr>
          <w:rFonts w:ascii="Times New Roman" w:hAnsi="Times New Roman" w:cs="Times New Roman"/>
          <w:color w:val="000000" w:themeColor="text1"/>
          <w:sz w:val="28"/>
          <w:szCs w:val="28"/>
          <w:lang w:val="uk-UA"/>
        </w:rPr>
        <w:t xml:space="preserve"> тис. грн.</w:t>
      </w:r>
    </w:p>
    <w:p w14:paraId="31F0BA72" w14:textId="6DFE23E1" w:rsidR="005D6DF9" w:rsidRDefault="005D6DF9"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 ми бачимо, заборгованість 2022 року нижча за 2021 рік, проте вище за 2020, при тому, інша поточна заборгованість повторює цю тенденцію: показник 2022 року вищий за показник аналогічного періоду 2020 року на </w:t>
      </w:r>
      <w:r w:rsidRPr="005D6DF9">
        <w:rPr>
          <w:rFonts w:ascii="Times New Roman" w:hAnsi="Times New Roman" w:cs="Times New Roman"/>
          <w:color w:val="000000" w:themeColor="text1"/>
          <w:sz w:val="28"/>
          <w:szCs w:val="28"/>
          <w:lang w:val="uk-UA"/>
        </w:rPr>
        <w:t>25.13%</w:t>
      </w:r>
      <w:r>
        <w:rPr>
          <w:rFonts w:ascii="Times New Roman" w:hAnsi="Times New Roman" w:cs="Times New Roman"/>
          <w:color w:val="000000" w:themeColor="text1"/>
          <w:sz w:val="28"/>
          <w:szCs w:val="28"/>
          <w:lang w:val="uk-UA"/>
        </w:rPr>
        <w:t xml:space="preserve">, або </w:t>
      </w:r>
      <w:r w:rsidRPr="005D6DF9">
        <w:rPr>
          <w:rFonts w:ascii="Times New Roman" w:hAnsi="Times New Roman" w:cs="Times New Roman"/>
          <w:color w:val="000000" w:themeColor="text1"/>
          <w:sz w:val="28"/>
          <w:szCs w:val="28"/>
          <w:lang w:val="uk-UA"/>
        </w:rPr>
        <w:t>2476</w:t>
      </w:r>
      <w:r>
        <w:rPr>
          <w:rFonts w:ascii="Times New Roman" w:hAnsi="Times New Roman" w:cs="Times New Roman"/>
          <w:color w:val="000000" w:themeColor="text1"/>
          <w:sz w:val="28"/>
          <w:szCs w:val="28"/>
          <w:lang w:val="uk-UA"/>
        </w:rPr>
        <w:t xml:space="preserve"> тис. грн. </w:t>
      </w:r>
      <w:r w:rsidR="00612986">
        <w:rPr>
          <w:rFonts w:ascii="Times New Roman" w:hAnsi="Times New Roman" w:cs="Times New Roman"/>
          <w:color w:val="000000" w:themeColor="text1"/>
          <w:sz w:val="28"/>
          <w:szCs w:val="28"/>
          <w:lang w:val="uk-UA"/>
        </w:rPr>
        <w:t>Все вищезазначене говорить про те, що, хоча дебіторська заборгованість і знаходиться на високому рівні, проте та знизилась у період з 2021 до 2022 року.</w:t>
      </w:r>
    </w:p>
    <w:p w14:paraId="49B3705D" w14:textId="6F3A108B" w:rsidR="000C5516" w:rsidRDefault="000C5516"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ми бачимо, що грошові кошти та еквіваленти стрімко збільшилися </w:t>
      </w:r>
      <w:r w:rsidR="00F156A5">
        <w:rPr>
          <w:rFonts w:ascii="Times New Roman" w:hAnsi="Times New Roman" w:cs="Times New Roman"/>
          <w:color w:val="000000" w:themeColor="text1"/>
          <w:sz w:val="28"/>
          <w:szCs w:val="28"/>
          <w:lang w:val="uk-UA"/>
        </w:rPr>
        <w:t xml:space="preserve">у 2022 році (на </w:t>
      </w:r>
      <w:r w:rsidR="00F156A5" w:rsidRPr="00F156A5">
        <w:rPr>
          <w:rFonts w:ascii="Times New Roman" w:hAnsi="Times New Roman" w:cs="Times New Roman"/>
          <w:color w:val="000000" w:themeColor="text1"/>
          <w:sz w:val="28"/>
          <w:szCs w:val="28"/>
          <w:lang w:val="uk-UA"/>
        </w:rPr>
        <w:t>98.66%</w:t>
      </w:r>
      <w:r w:rsidR="00F156A5">
        <w:rPr>
          <w:rFonts w:ascii="Times New Roman" w:hAnsi="Times New Roman" w:cs="Times New Roman"/>
          <w:color w:val="000000" w:themeColor="text1"/>
          <w:sz w:val="28"/>
          <w:szCs w:val="28"/>
          <w:lang w:val="uk-UA"/>
        </w:rPr>
        <w:t xml:space="preserve"> або </w:t>
      </w:r>
      <w:r w:rsidR="00F156A5" w:rsidRPr="00F156A5">
        <w:rPr>
          <w:rFonts w:ascii="Times New Roman" w:hAnsi="Times New Roman" w:cs="Times New Roman"/>
          <w:color w:val="000000" w:themeColor="text1"/>
          <w:sz w:val="28"/>
          <w:szCs w:val="28"/>
          <w:lang w:val="uk-UA"/>
        </w:rPr>
        <w:t>120</w:t>
      </w:r>
      <w:r w:rsidR="00F156A5">
        <w:rPr>
          <w:rFonts w:ascii="Times New Roman" w:hAnsi="Times New Roman" w:cs="Times New Roman"/>
          <w:color w:val="000000" w:themeColor="text1"/>
          <w:sz w:val="28"/>
          <w:szCs w:val="28"/>
          <w:lang w:val="uk-UA"/>
        </w:rPr>
        <w:t xml:space="preserve"> </w:t>
      </w:r>
      <w:r w:rsidR="00F156A5" w:rsidRPr="00F156A5">
        <w:rPr>
          <w:rFonts w:ascii="Times New Roman" w:hAnsi="Times New Roman" w:cs="Times New Roman"/>
          <w:color w:val="000000" w:themeColor="text1"/>
          <w:sz w:val="28"/>
          <w:szCs w:val="28"/>
          <w:lang w:val="uk-UA"/>
        </w:rPr>
        <w:t>892</w:t>
      </w:r>
      <w:r w:rsidR="00F156A5">
        <w:rPr>
          <w:rFonts w:ascii="Times New Roman" w:hAnsi="Times New Roman" w:cs="Times New Roman"/>
          <w:color w:val="000000" w:themeColor="text1"/>
          <w:sz w:val="28"/>
          <w:szCs w:val="28"/>
          <w:lang w:val="uk-UA"/>
        </w:rPr>
        <w:t xml:space="preserve">), що свідчить про вплив інфляції, яка спричиняє певні збитки </w:t>
      </w:r>
      <w:r w:rsidR="00C826A4">
        <w:rPr>
          <w:rFonts w:ascii="Times New Roman" w:hAnsi="Times New Roman" w:cs="Times New Roman"/>
          <w:color w:val="000000" w:themeColor="text1"/>
          <w:sz w:val="28"/>
          <w:szCs w:val="28"/>
          <w:lang w:val="uk-UA"/>
        </w:rPr>
        <w:t>страховику</w:t>
      </w:r>
      <w:r w:rsidR="00F156A5">
        <w:rPr>
          <w:rFonts w:ascii="Times New Roman" w:hAnsi="Times New Roman" w:cs="Times New Roman"/>
          <w:color w:val="000000" w:themeColor="text1"/>
          <w:sz w:val="28"/>
          <w:szCs w:val="28"/>
          <w:lang w:val="uk-UA"/>
        </w:rPr>
        <w:t xml:space="preserve"> через стрімке знецінення грошей.</w:t>
      </w:r>
    </w:p>
    <w:p w14:paraId="73E45341" w14:textId="425524BD" w:rsidR="0062682C" w:rsidRDefault="00F156A5" w:rsidP="00E00047">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Розглянемо структуру пасивів страховика, проаналізувавши баланс зі звіту </w:t>
      </w:r>
      <w:r w:rsidR="00C826A4">
        <w:rPr>
          <w:rFonts w:ascii="Times New Roman" w:hAnsi="Times New Roman" w:cs="Times New Roman"/>
          <w:color w:val="000000" w:themeColor="text1"/>
          <w:sz w:val="28"/>
          <w:szCs w:val="28"/>
          <w:lang w:val="uk-UA"/>
        </w:rPr>
        <w:t>страхової компанії</w:t>
      </w:r>
      <w:r>
        <w:rPr>
          <w:rFonts w:ascii="Times New Roman" w:hAnsi="Times New Roman" w:cs="Times New Roman"/>
          <w:color w:val="000000" w:themeColor="text1"/>
          <w:sz w:val="28"/>
          <w:szCs w:val="28"/>
          <w:lang w:val="uk-UA"/>
        </w:rPr>
        <w:t xml:space="preserve"> (табл. 2.</w:t>
      </w:r>
      <w:r w:rsidR="003632F1">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p>
    <w:p w14:paraId="2BF34E7D" w14:textId="77777777" w:rsidR="0062682C" w:rsidRDefault="0062682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735E68CC" w14:textId="754C6DD2" w:rsidR="00FF088B" w:rsidRPr="00567E9C" w:rsidRDefault="00567E9C"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Таблиця 2.</w:t>
      </w:r>
      <w:r w:rsidR="003632F1">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 </w:t>
      </w:r>
      <w:r w:rsidR="00A74221">
        <w:rPr>
          <w:rFonts w:ascii="Times New Roman" w:hAnsi="Times New Roman" w:cs="Times New Roman"/>
          <w:color w:val="000000" w:themeColor="text1"/>
          <w:sz w:val="28"/>
          <w:szCs w:val="28"/>
          <w:lang w:val="uk-UA"/>
        </w:rPr>
        <w:t>Аналіз динаміки та</w:t>
      </w:r>
      <w:r>
        <w:rPr>
          <w:rFonts w:ascii="Times New Roman" w:hAnsi="Times New Roman" w:cs="Times New Roman"/>
          <w:color w:val="000000" w:themeColor="text1"/>
          <w:sz w:val="28"/>
          <w:szCs w:val="28"/>
          <w:lang w:val="uk-UA"/>
        </w:rPr>
        <w:t xml:space="preserve"> структур</w:t>
      </w:r>
      <w:r w:rsidR="00A74221">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пасивів АТ «СГ «ТАС» за 2020-2022 рр., тис. грн.</w:t>
      </w:r>
    </w:p>
    <w:tbl>
      <w:tblPr>
        <w:tblStyle w:val="ae"/>
        <w:tblW w:w="10916" w:type="dxa"/>
        <w:tblInd w:w="-856" w:type="dxa"/>
        <w:tblLayout w:type="fixed"/>
        <w:tblLook w:val="04A0" w:firstRow="1" w:lastRow="0" w:firstColumn="1" w:lastColumn="0" w:noHBand="0" w:noVBand="1"/>
      </w:tblPr>
      <w:tblGrid>
        <w:gridCol w:w="2214"/>
        <w:gridCol w:w="1025"/>
        <w:gridCol w:w="1025"/>
        <w:gridCol w:w="1025"/>
        <w:gridCol w:w="1025"/>
        <w:gridCol w:w="1025"/>
        <w:gridCol w:w="1025"/>
        <w:gridCol w:w="1295"/>
        <w:gridCol w:w="1257"/>
      </w:tblGrid>
      <w:tr w:rsidR="0040407B" w14:paraId="48FD300F" w14:textId="77777777" w:rsidTr="008F37A8">
        <w:trPr>
          <w:trHeight w:val="610"/>
        </w:trPr>
        <w:tc>
          <w:tcPr>
            <w:tcW w:w="2214" w:type="dxa"/>
            <w:vMerge w:val="restart"/>
            <w:vAlign w:val="center"/>
          </w:tcPr>
          <w:p w14:paraId="08B57D9C" w14:textId="3DDA7C2D"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bookmarkStart w:id="13" w:name="_Hlk137946078"/>
            <w:r w:rsidRPr="007632A5">
              <w:rPr>
                <w:rFonts w:ascii="Times New Roman" w:hAnsi="Times New Roman" w:cs="Times New Roman"/>
                <w:color w:val="000000" w:themeColor="text1"/>
                <w:lang w:val="uk-UA"/>
              </w:rPr>
              <w:t>Пасив</w:t>
            </w:r>
          </w:p>
        </w:tc>
        <w:tc>
          <w:tcPr>
            <w:tcW w:w="3075" w:type="dxa"/>
            <w:gridSpan w:val="3"/>
            <w:vAlign w:val="center"/>
          </w:tcPr>
          <w:p w14:paraId="35A08876" w14:textId="77777777"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 xml:space="preserve">Абсолютне значення на кінець звітного періоду, </w:t>
            </w:r>
            <w:r w:rsidRPr="007632A5">
              <w:rPr>
                <w:rFonts w:ascii="Times New Roman" w:hAnsi="Times New Roman" w:cs="Times New Roman"/>
                <w:color w:val="000000" w:themeColor="text1"/>
                <w:lang w:val="uk-UA"/>
              </w:rPr>
              <w:br/>
              <w:t>тис. грн.</w:t>
            </w:r>
          </w:p>
        </w:tc>
        <w:tc>
          <w:tcPr>
            <w:tcW w:w="3075" w:type="dxa"/>
            <w:gridSpan w:val="3"/>
            <w:vAlign w:val="center"/>
          </w:tcPr>
          <w:p w14:paraId="5F5D499F" w14:textId="77777777"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Питома вага відносно балансу, %</w:t>
            </w:r>
          </w:p>
          <w:p w14:paraId="161E5334" w14:textId="77777777"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p>
        </w:tc>
        <w:tc>
          <w:tcPr>
            <w:tcW w:w="1295" w:type="dxa"/>
            <w:vMerge w:val="restart"/>
            <w:vAlign w:val="center"/>
          </w:tcPr>
          <w:p w14:paraId="246AABF6" w14:textId="23E57A77"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Абсолют на зміна у 2022 р. відносно 2021 р., тис. грн</w:t>
            </w:r>
          </w:p>
        </w:tc>
        <w:tc>
          <w:tcPr>
            <w:tcW w:w="1257" w:type="dxa"/>
            <w:vMerge w:val="restart"/>
            <w:vAlign w:val="center"/>
          </w:tcPr>
          <w:p w14:paraId="2B53CD71" w14:textId="227F4BF2" w:rsidR="0040407B" w:rsidRPr="007632A5" w:rsidRDefault="0040407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Зміна питомої ваги у 2022 р. відносно 2021 р., %</w:t>
            </w:r>
          </w:p>
        </w:tc>
      </w:tr>
      <w:tr w:rsidR="00567E9C" w14:paraId="544DECEA" w14:textId="77777777" w:rsidTr="008F37A8">
        <w:trPr>
          <w:trHeight w:val="610"/>
        </w:trPr>
        <w:tc>
          <w:tcPr>
            <w:tcW w:w="2214" w:type="dxa"/>
            <w:vMerge/>
            <w:vAlign w:val="center"/>
          </w:tcPr>
          <w:p w14:paraId="34297848"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p>
        </w:tc>
        <w:tc>
          <w:tcPr>
            <w:tcW w:w="1025" w:type="dxa"/>
            <w:vAlign w:val="center"/>
          </w:tcPr>
          <w:p w14:paraId="35F82AEA"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2020</w:t>
            </w:r>
          </w:p>
        </w:tc>
        <w:tc>
          <w:tcPr>
            <w:tcW w:w="1025" w:type="dxa"/>
            <w:vAlign w:val="center"/>
          </w:tcPr>
          <w:p w14:paraId="0C9314CC"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2021</w:t>
            </w:r>
          </w:p>
        </w:tc>
        <w:tc>
          <w:tcPr>
            <w:tcW w:w="1025" w:type="dxa"/>
            <w:vAlign w:val="center"/>
          </w:tcPr>
          <w:p w14:paraId="01919C06"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2022</w:t>
            </w:r>
          </w:p>
        </w:tc>
        <w:tc>
          <w:tcPr>
            <w:tcW w:w="1025" w:type="dxa"/>
            <w:vAlign w:val="center"/>
          </w:tcPr>
          <w:p w14:paraId="4A1B3159"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2020</w:t>
            </w:r>
          </w:p>
        </w:tc>
        <w:tc>
          <w:tcPr>
            <w:tcW w:w="1025" w:type="dxa"/>
            <w:vAlign w:val="center"/>
          </w:tcPr>
          <w:p w14:paraId="104112C1"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2021</w:t>
            </w:r>
          </w:p>
        </w:tc>
        <w:tc>
          <w:tcPr>
            <w:tcW w:w="1025" w:type="dxa"/>
            <w:vAlign w:val="center"/>
          </w:tcPr>
          <w:p w14:paraId="2B7938E0"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2022</w:t>
            </w:r>
          </w:p>
        </w:tc>
        <w:tc>
          <w:tcPr>
            <w:tcW w:w="1295" w:type="dxa"/>
            <w:vMerge/>
            <w:vAlign w:val="center"/>
          </w:tcPr>
          <w:p w14:paraId="6487BD25"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p>
        </w:tc>
        <w:tc>
          <w:tcPr>
            <w:tcW w:w="1257" w:type="dxa"/>
            <w:vMerge/>
            <w:vAlign w:val="center"/>
          </w:tcPr>
          <w:p w14:paraId="46701121" w14:textId="77777777" w:rsidR="00567E9C" w:rsidRPr="007632A5" w:rsidRDefault="00567E9C" w:rsidP="00061F3C">
            <w:pPr>
              <w:spacing w:beforeLines="20" w:before="48" w:afterLines="20" w:after="48"/>
              <w:ind w:left="0" w:right="0"/>
              <w:jc w:val="center"/>
              <w:rPr>
                <w:rFonts w:ascii="Times New Roman" w:hAnsi="Times New Roman" w:cs="Times New Roman"/>
                <w:color w:val="000000" w:themeColor="text1"/>
                <w:lang w:val="uk-UA"/>
              </w:rPr>
            </w:pPr>
          </w:p>
        </w:tc>
      </w:tr>
      <w:tr w:rsidR="00567E9C" w14:paraId="64CB4DD0" w14:textId="77777777" w:rsidTr="008F37A8">
        <w:trPr>
          <w:trHeight w:val="497"/>
        </w:trPr>
        <w:tc>
          <w:tcPr>
            <w:tcW w:w="2214" w:type="dxa"/>
            <w:vAlign w:val="center"/>
          </w:tcPr>
          <w:p w14:paraId="4C86A340" w14:textId="44AE9B10" w:rsidR="00567E9C" w:rsidRPr="007632A5" w:rsidRDefault="00567E9C"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 xml:space="preserve">1. </w:t>
            </w:r>
            <w:r w:rsidR="00027EDA" w:rsidRPr="007632A5">
              <w:rPr>
                <w:rFonts w:ascii="Times New Roman" w:hAnsi="Times New Roman" w:cs="Times New Roman"/>
                <w:color w:val="000000" w:themeColor="text1"/>
                <w:lang w:val="uk-UA"/>
              </w:rPr>
              <w:t>Власний капітал:</w:t>
            </w:r>
          </w:p>
        </w:tc>
        <w:tc>
          <w:tcPr>
            <w:tcW w:w="1025" w:type="dxa"/>
            <w:vAlign w:val="center"/>
          </w:tcPr>
          <w:p w14:paraId="6431AAB6" w14:textId="5A45BC33" w:rsidR="00567E9C" w:rsidRPr="007632A5" w:rsidRDefault="00F001B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696 822</w:t>
            </w:r>
          </w:p>
        </w:tc>
        <w:tc>
          <w:tcPr>
            <w:tcW w:w="1025" w:type="dxa"/>
            <w:vAlign w:val="center"/>
          </w:tcPr>
          <w:p w14:paraId="606EE780" w14:textId="5598EC2A" w:rsidR="00567E9C" w:rsidRPr="007632A5" w:rsidRDefault="00F001B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655 709</w:t>
            </w:r>
          </w:p>
        </w:tc>
        <w:tc>
          <w:tcPr>
            <w:tcW w:w="1025" w:type="dxa"/>
            <w:vAlign w:val="center"/>
          </w:tcPr>
          <w:p w14:paraId="19B3FC1C" w14:textId="741CBED4" w:rsidR="00567E9C" w:rsidRPr="007632A5" w:rsidRDefault="00D92185"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869 688</w:t>
            </w:r>
          </w:p>
        </w:tc>
        <w:tc>
          <w:tcPr>
            <w:tcW w:w="1025" w:type="dxa"/>
            <w:vAlign w:val="center"/>
          </w:tcPr>
          <w:p w14:paraId="28DB7326" w14:textId="2B9BA7AD"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28.36%</w:t>
            </w:r>
          </w:p>
        </w:tc>
        <w:tc>
          <w:tcPr>
            <w:tcW w:w="1025" w:type="dxa"/>
            <w:vAlign w:val="center"/>
          </w:tcPr>
          <w:p w14:paraId="05DD3C65" w14:textId="2D3E15A3"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23.13%</w:t>
            </w:r>
          </w:p>
        </w:tc>
        <w:tc>
          <w:tcPr>
            <w:tcW w:w="1025" w:type="dxa"/>
            <w:vAlign w:val="center"/>
          </w:tcPr>
          <w:p w14:paraId="13629C07" w14:textId="6B5108F8"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29.42%</w:t>
            </w:r>
          </w:p>
        </w:tc>
        <w:tc>
          <w:tcPr>
            <w:tcW w:w="1295" w:type="dxa"/>
            <w:vAlign w:val="center"/>
          </w:tcPr>
          <w:p w14:paraId="490867E6" w14:textId="16302C1F" w:rsidR="00567E9C" w:rsidRPr="007632A5" w:rsidRDefault="009B4E28"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+213 979</w:t>
            </w:r>
          </w:p>
        </w:tc>
        <w:tc>
          <w:tcPr>
            <w:tcW w:w="1257" w:type="dxa"/>
            <w:vAlign w:val="center"/>
          </w:tcPr>
          <w:p w14:paraId="6286B499" w14:textId="1272F370" w:rsidR="00567E9C" w:rsidRPr="007632A5" w:rsidRDefault="008F6709"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+6.29%</w:t>
            </w:r>
          </w:p>
        </w:tc>
      </w:tr>
      <w:bookmarkEnd w:id="13"/>
      <w:tr w:rsidR="00567E9C" w14:paraId="536033F4" w14:textId="77777777" w:rsidTr="008F37A8">
        <w:trPr>
          <w:trHeight w:val="553"/>
        </w:trPr>
        <w:tc>
          <w:tcPr>
            <w:tcW w:w="2214" w:type="dxa"/>
            <w:vAlign w:val="center"/>
          </w:tcPr>
          <w:p w14:paraId="6675048B" w14:textId="6E15FE42"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статутний капітал</w:t>
            </w:r>
          </w:p>
        </w:tc>
        <w:tc>
          <w:tcPr>
            <w:tcW w:w="1025" w:type="dxa"/>
            <w:vAlign w:val="center"/>
          </w:tcPr>
          <w:p w14:paraId="323C3C7C" w14:textId="0B5EED0D"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102 000</w:t>
            </w:r>
          </w:p>
        </w:tc>
        <w:tc>
          <w:tcPr>
            <w:tcW w:w="1025" w:type="dxa"/>
            <w:vAlign w:val="center"/>
          </w:tcPr>
          <w:p w14:paraId="4BE941C7" w14:textId="2CF13D72"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102 000</w:t>
            </w:r>
          </w:p>
        </w:tc>
        <w:tc>
          <w:tcPr>
            <w:tcW w:w="1025" w:type="dxa"/>
            <w:vAlign w:val="center"/>
          </w:tcPr>
          <w:p w14:paraId="4E8D5C3D" w14:textId="0ED4EB34"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102 000</w:t>
            </w:r>
          </w:p>
        </w:tc>
        <w:tc>
          <w:tcPr>
            <w:tcW w:w="1025" w:type="dxa"/>
            <w:vAlign w:val="center"/>
          </w:tcPr>
          <w:p w14:paraId="20186E0C" w14:textId="51F37214"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4.15%</w:t>
            </w:r>
          </w:p>
        </w:tc>
        <w:tc>
          <w:tcPr>
            <w:tcW w:w="1025" w:type="dxa"/>
            <w:vAlign w:val="center"/>
          </w:tcPr>
          <w:p w14:paraId="64428CB0" w14:textId="2B5437E2"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3.91%</w:t>
            </w:r>
          </w:p>
        </w:tc>
        <w:tc>
          <w:tcPr>
            <w:tcW w:w="1025" w:type="dxa"/>
            <w:vAlign w:val="center"/>
          </w:tcPr>
          <w:p w14:paraId="681C1CF8" w14:textId="1E165A88"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3.45%</w:t>
            </w:r>
          </w:p>
        </w:tc>
        <w:tc>
          <w:tcPr>
            <w:tcW w:w="1295" w:type="dxa"/>
            <w:vAlign w:val="center"/>
          </w:tcPr>
          <w:p w14:paraId="1990388D" w14:textId="47F0643D" w:rsidR="00567E9C" w:rsidRPr="007632A5" w:rsidRDefault="00B3618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w:t>
            </w:r>
          </w:p>
        </w:tc>
        <w:tc>
          <w:tcPr>
            <w:tcW w:w="1257" w:type="dxa"/>
            <w:vAlign w:val="center"/>
          </w:tcPr>
          <w:p w14:paraId="4CD646A0" w14:textId="7C0EE915" w:rsidR="00567E9C" w:rsidRPr="007632A5" w:rsidRDefault="008F6709"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-0.46%</w:t>
            </w:r>
          </w:p>
        </w:tc>
      </w:tr>
      <w:tr w:rsidR="00567E9C" w14:paraId="0D82A15E" w14:textId="77777777" w:rsidTr="008F37A8">
        <w:trPr>
          <w:trHeight w:val="610"/>
        </w:trPr>
        <w:tc>
          <w:tcPr>
            <w:tcW w:w="2214" w:type="dxa"/>
            <w:vAlign w:val="center"/>
          </w:tcPr>
          <w:p w14:paraId="2CB5EA96" w14:textId="5D7AC5DC"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капітал у дооцінках</w:t>
            </w:r>
          </w:p>
        </w:tc>
        <w:tc>
          <w:tcPr>
            <w:tcW w:w="1025" w:type="dxa"/>
            <w:vAlign w:val="center"/>
          </w:tcPr>
          <w:p w14:paraId="59F55941" w14:textId="559CB55A"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84 363</w:t>
            </w:r>
          </w:p>
        </w:tc>
        <w:tc>
          <w:tcPr>
            <w:tcW w:w="1025" w:type="dxa"/>
            <w:vAlign w:val="center"/>
          </w:tcPr>
          <w:p w14:paraId="346DE782" w14:textId="6CE632B5"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81 103</w:t>
            </w:r>
          </w:p>
        </w:tc>
        <w:tc>
          <w:tcPr>
            <w:tcW w:w="1025" w:type="dxa"/>
            <w:vAlign w:val="center"/>
          </w:tcPr>
          <w:p w14:paraId="77573858" w14:textId="4E9E1277"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81 103</w:t>
            </w:r>
          </w:p>
        </w:tc>
        <w:tc>
          <w:tcPr>
            <w:tcW w:w="1025" w:type="dxa"/>
            <w:vAlign w:val="center"/>
          </w:tcPr>
          <w:p w14:paraId="68198B2B" w14:textId="12449410"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3.43%</w:t>
            </w:r>
          </w:p>
        </w:tc>
        <w:tc>
          <w:tcPr>
            <w:tcW w:w="1025" w:type="dxa"/>
            <w:vAlign w:val="center"/>
          </w:tcPr>
          <w:p w14:paraId="36FCCC8F" w14:textId="3DBD8203"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3.11%</w:t>
            </w:r>
          </w:p>
        </w:tc>
        <w:tc>
          <w:tcPr>
            <w:tcW w:w="1025" w:type="dxa"/>
            <w:vAlign w:val="center"/>
          </w:tcPr>
          <w:p w14:paraId="1B405EEC" w14:textId="51CB9607"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2.74%</w:t>
            </w:r>
          </w:p>
        </w:tc>
        <w:tc>
          <w:tcPr>
            <w:tcW w:w="1295" w:type="dxa"/>
            <w:vAlign w:val="center"/>
          </w:tcPr>
          <w:p w14:paraId="0F863677" w14:textId="487E6B49" w:rsidR="00567E9C" w:rsidRPr="007632A5" w:rsidRDefault="00B3618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w:t>
            </w:r>
          </w:p>
        </w:tc>
        <w:tc>
          <w:tcPr>
            <w:tcW w:w="1257" w:type="dxa"/>
            <w:vAlign w:val="center"/>
          </w:tcPr>
          <w:p w14:paraId="2AE42595" w14:textId="474CFA65" w:rsidR="00567E9C" w:rsidRPr="007632A5" w:rsidRDefault="008F6709"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-0.37%</w:t>
            </w:r>
          </w:p>
        </w:tc>
      </w:tr>
      <w:tr w:rsidR="00567E9C" w14:paraId="75C706E6" w14:textId="77777777" w:rsidTr="008F37A8">
        <w:trPr>
          <w:trHeight w:val="610"/>
        </w:trPr>
        <w:tc>
          <w:tcPr>
            <w:tcW w:w="2214" w:type="dxa"/>
            <w:vAlign w:val="center"/>
          </w:tcPr>
          <w:p w14:paraId="67755DA0" w14:textId="65120059"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резервний капітал</w:t>
            </w:r>
          </w:p>
        </w:tc>
        <w:tc>
          <w:tcPr>
            <w:tcW w:w="1025" w:type="dxa"/>
            <w:vAlign w:val="center"/>
          </w:tcPr>
          <w:p w14:paraId="1C95B219" w14:textId="4B876ECF"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16 397</w:t>
            </w:r>
          </w:p>
        </w:tc>
        <w:tc>
          <w:tcPr>
            <w:tcW w:w="1025" w:type="dxa"/>
            <w:vAlign w:val="center"/>
          </w:tcPr>
          <w:p w14:paraId="35DE1CEF" w14:textId="0E252011"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16 397</w:t>
            </w:r>
          </w:p>
        </w:tc>
        <w:tc>
          <w:tcPr>
            <w:tcW w:w="1025" w:type="dxa"/>
            <w:vAlign w:val="center"/>
          </w:tcPr>
          <w:p w14:paraId="2508CAFA" w14:textId="647263EE"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16 397</w:t>
            </w:r>
          </w:p>
        </w:tc>
        <w:tc>
          <w:tcPr>
            <w:tcW w:w="1025" w:type="dxa"/>
            <w:vAlign w:val="center"/>
          </w:tcPr>
          <w:p w14:paraId="5D5F9D9A" w14:textId="154718D9"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0.67%</w:t>
            </w:r>
          </w:p>
        </w:tc>
        <w:tc>
          <w:tcPr>
            <w:tcW w:w="1025" w:type="dxa"/>
            <w:vAlign w:val="center"/>
          </w:tcPr>
          <w:p w14:paraId="382E1368" w14:textId="5B079C80"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0.63%</w:t>
            </w:r>
          </w:p>
        </w:tc>
        <w:tc>
          <w:tcPr>
            <w:tcW w:w="1025" w:type="dxa"/>
            <w:vAlign w:val="center"/>
          </w:tcPr>
          <w:p w14:paraId="5AAB5D4A" w14:textId="78712B90"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0.55%</w:t>
            </w:r>
          </w:p>
        </w:tc>
        <w:tc>
          <w:tcPr>
            <w:tcW w:w="1295" w:type="dxa"/>
            <w:vAlign w:val="center"/>
          </w:tcPr>
          <w:p w14:paraId="7B26B7EC" w14:textId="4D9898DF" w:rsidR="00567E9C" w:rsidRPr="007632A5" w:rsidRDefault="00B3618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w:t>
            </w:r>
          </w:p>
        </w:tc>
        <w:tc>
          <w:tcPr>
            <w:tcW w:w="1257" w:type="dxa"/>
            <w:vAlign w:val="center"/>
          </w:tcPr>
          <w:p w14:paraId="176AC2FC" w14:textId="43F7DF62"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-0.08%</w:t>
            </w:r>
          </w:p>
        </w:tc>
      </w:tr>
      <w:tr w:rsidR="00567E9C" w14:paraId="2090ADFB" w14:textId="77777777" w:rsidTr="008F37A8">
        <w:trPr>
          <w:trHeight w:val="610"/>
        </w:trPr>
        <w:tc>
          <w:tcPr>
            <w:tcW w:w="2214" w:type="dxa"/>
            <w:vAlign w:val="center"/>
          </w:tcPr>
          <w:p w14:paraId="6F609F16" w14:textId="33FC8B19"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Нерозподілений прибуток (непокритий збиток)</w:t>
            </w:r>
          </w:p>
        </w:tc>
        <w:tc>
          <w:tcPr>
            <w:tcW w:w="1025" w:type="dxa"/>
            <w:vAlign w:val="center"/>
          </w:tcPr>
          <w:p w14:paraId="68C400CE" w14:textId="7EB11894"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454 383</w:t>
            </w:r>
          </w:p>
        </w:tc>
        <w:tc>
          <w:tcPr>
            <w:tcW w:w="1025" w:type="dxa"/>
            <w:vAlign w:val="center"/>
          </w:tcPr>
          <w:p w14:paraId="425FDBBE" w14:textId="3158B99D"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394 340</w:t>
            </w:r>
          </w:p>
        </w:tc>
        <w:tc>
          <w:tcPr>
            <w:tcW w:w="1025" w:type="dxa"/>
            <w:vAlign w:val="center"/>
          </w:tcPr>
          <w:p w14:paraId="727DD9FE" w14:textId="66CE049B"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553 598</w:t>
            </w:r>
          </w:p>
        </w:tc>
        <w:tc>
          <w:tcPr>
            <w:tcW w:w="1025" w:type="dxa"/>
            <w:vAlign w:val="center"/>
          </w:tcPr>
          <w:p w14:paraId="6120DA89" w14:textId="701EDE5F"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18.49%</w:t>
            </w:r>
          </w:p>
        </w:tc>
        <w:tc>
          <w:tcPr>
            <w:tcW w:w="1025" w:type="dxa"/>
            <w:vAlign w:val="center"/>
          </w:tcPr>
          <w:p w14:paraId="446C9DF3" w14:textId="1EEC5976"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15.11%</w:t>
            </w:r>
          </w:p>
        </w:tc>
        <w:tc>
          <w:tcPr>
            <w:tcW w:w="1025" w:type="dxa"/>
            <w:vAlign w:val="center"/>
          </w:tcPr>
          <w:p w14:paraId="15F44780" w14:textId="689123B0"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18.73%</w:t>
            </w:r>
          </w:p>
        </w:tc>
        <w:tc>
          <w:tcPr>
            <w:tcW w:w="1295" w:type="dxa"/>
            <w:vAlign w:val="center"/>
          </w:tcPr>
          <w:p w14:paraId="5767B345" w14:textId="1E63D5F4" w:rsidR="00567E9C" w:rsidRPr="007632A5" w:rsidRDefault="00B3618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+159 258</w:t>
            </w:r>
          </w:p>
        </w:tc>
        <w:tc>
          <w:tcPr>
            <w:tcW w:w="1257" w:type="dxa"/>
            <w:vAlign w:val="center"/>
          </w:tcPr>
          <w:p w14:paraId="405539A1" w14:textId="22BEDE2D"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+3.62%</w:t>
            </w:r>
          </w:p>
        </w:tc>
      </w:tr>
      <w:tr w:rsidR="00567E9C" w14:paraId="68D52EA3" w14:textId="77777777" w:rsidTr="008F37A8">
        <w:trPr>
          <w:trHeight w:val="610"/>
        </w:trPr>
        <w:tc>
          <w:tcPr>
            <w:tcW w:w="2214" w:type="dxa"/>
            <w:vAlign w:val="center"/>
          </w:tcPr>
          <w:p w14:paraId="696F3D83" w14:textId="060A336F"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інші резерви</w:t>
            </w:r>
          </w:p>
        </w:tc>
        <w:tc>
          <w:tcPr>
            <w:tcW w:w="1025" w:type="dxa"/>
            <w:vAlign w:val="center"/>
          </w:tcPr>
          <w:p w14:paraId="6B97C7CB" w14:textId="66F852BE"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39 679</w:t>
            </w:r>
          </w:p>
        </w:tc>
        <w:tc>
          <w:tcPr>
            <w:tcW w:w="1025" w:type="dxa"/>
            <w:vAlign w:val="center"/>
          </w:tcPr>
          <w:p w14:paraId="38D8A497" w14:textId="3E69D772"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61 869</w:t>
            </w:r>
          </w:p>
        </w:tc>
        <w:tc>
          <w:tcPr>
            <w:tcW w:w="1025" w:type="dxa"/>
            <w:vAlign w:val="center"/>
          </w:tcPr>
          <w:p w14:paraId="6A2F19C8" w14:textId="697DB81F" w:rsidR="00567E9C" w:rsidRPr="007632A5" w:rsidRDefault="009B29F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116 590</w:t>
            </w:r>
          </w:p>
        </w:tc>
        <w:tc>
          <w:tcPr>
            <w:tcW w:w="1025" w:type="dxa"/>
            <w:vAlign w:val="center"/>
          </w:tcPr>
          <w:p w14:paraId="2BFD0132" w14:textId="3E863F84"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1.61%</w:t>
            </w:r>
          </w:p>
        </w:tc>
        <w:tc>
          <w:tcPr>
            <w:tcW w:w="1025" w:type="dxa"/>
            <w:vAlign w:val="center"/>
          </w:tcPr>
          <w:p w14:paraId="2423B874" w14:textId="2FA8B857"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2.37%</w:t>
            </w:r>
          </w:p>
        </w:tc>
        <w:tc>
          <w:tcPr>
            <w:tcW w:w="1025" w:type="dxa"/>
            <w:vAlign w:val="center"/>
          </w:tcPr>
          <w:p w14:paraId="0967F317" w14:textId="78EA82B3"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3.94%</w:t>
            </w:r>
          </w:p>
        </w:tc>
        <w:tc>
          <w:tcPr>
            <w:tcW w:w="1295" w:type="dxa"/>
            <w:vAlign w:val="center"/>
          </w:tcPr>
          <w:p w14:paraId="73E56EA0" w14:textId="3CAD5B21" w:rsidR="00567E9C" w:rsidRPr="007632A5" w:rsidRDefault="00B3618E"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+54 721</w:t>
            </w:r>
          </w:p>
        </w:tc>
        <w:tc>
          <w:tcPr>
            <w:tcW w:w="1257" w:type="dxa"/>
            <w:vAlign w:val="center"/>
          </w:tcPr>
          <w:p w14:paraId="43D1F5F2" w14:textId="5C61B399"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+1.57%</w:t>
            </w:r>
          </w:p>
        </w:tc>
      </w:tr>
      <w:tr w:rsidR="00567E9C" w:rsidRPr="00CA6C75" w14:paraId="5C4182C4" w14:textId="77777777" w:rsidTr="008F37A8">
        <w:trPr>
          <w:trHeight w:val="610"/>
        </w:trPr>
        <w:tc>
          <w:tcPr>
            <w:tcW w:w="2214" w:type="dxa"/>
            <w:vAlign w:val="center"/>
          </w:tcPr>
          <w:p w14:paraId="27F51BC9" w14:textId="4D13E3E2"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 Довгострокові зобов’язання та забезпечення</w:t>
            </w:r>
          </w:p>
        </w:tc>
        <w:tc>
          <w:tcPr>
            <w:tcW w:w="1025" w:type="dxa"/>
            <w:vAlign w:val="center"/>
          </w:tcPr>
          <w:p w14:paraId="0137B6B4" w14:textId="2793479A" w:rsidR="00567E9C" w:rsidRPr="007632A5" w:rsidRDefault="001C0124"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1 636 666</w:t>
            </w:r>
          </w:p>
        </w:tc>
        <w:tc>
          <w:tcPr>
            <w:tcW w:w="1025" w:type="dxa"/>
            <w:vAlign w:val="center"/>
          </w:tcPr>
          <w:p w14:paraId="5168D235" w14:textId="20446C4F" w:rsidR="00567E9C" w:rsidRPr="007632A5" w:rsidRDefault="001C0124"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1 817 346</w:t>
            </w:r>
          </w:p>
        </w:tc>
        <w:tc>
          <w:tcPr>
            <w:tcW w:w="1025" w:type="dxa"/>
            <w:vAlign w:val="center"/>
          </w:tcPr>
          <w:p w14:paraId="3D552BA6" w14:textId="68346A8D" w:rsidR="00567E9C" w:rsidRPr="007632A5" w:rsidRDefault="001C0124"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1 901 326</w:t>
            </w:r>
          </w:p>
        </w:tc>
        <w:tc>
          <w:tcPr>
            <w:tcW w:w="1025" w:type="dxa"/>
            <w:vAlign w:val="center"/>
          </w:tcPr>
          <w:p w14:paraId="07784FEE" w14:textId="59525A34" w:rsidR="00567E9C" w:rsidRPr="007632A5" w:rsidRDefault="000D04D6"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66.61%</w:t>
            </w:r>
          </w:p>
        </w:tc>
        <w:tc>
          <w:tcPr>
            <w:tcW w:w="1025" w:type="dxa"/>
            <w:vAlign w:val="center"/>
          </w:tcPr>
          <w:p w14:paraId="2D9F2206" w14:textId="5A693F29"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69.66%</w:t>
            </w:r>
          </w:p>
        </w:tc>
        <w:tc>
          <w:tcPr>
            <w:tcW w:w="1025" w:type="dxa"/>
            <w:vAlign w:val="center"/>
          </w:tcPr>
          <w:p w14:paraId="4CE8FB5F" w14:textId="4E491B6C"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64.32%</w:t>
            </w:r>
          </w:p>
        </w:tc>
        <w:tc>
          <w:tcPr>
            <w:tcW w:w="1295" w:type="dxa"/>
            <w:vAlign w:val="center"/>
          </w:tcPr>
          <w:p w14:paraId="21005862" w14:textId="0AD6E128" w:rsidR="00567E9C"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+83 980</w:t>
            </w:r>
          </w:p>
        </w:tc>
        <w:tc>
          <w:tcPr>
            <w:tcW w:w="1257" w:type="dxa"/>
            <w:vAlign w:val="center"/>
          </w:tcPr>
          <w:p w14:paraId="254B7E85" w14:textId="3BB4AF2E"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-5.34%</w:t>
            </w:r>
          </w:p>
        </w:tc>
      </w:tr>
      <w:tr w:rsidR="00567E9C" w:rsidRPr="00CA6C75" w14:paraId="75C3B274" w14:textId="77777777" w:rsidTr="008F37A8">
        <w:trPr>
          <w:trHeight w:val="655"/>
        </w:trPr>
        <w:tc>
          <w:tcPr>
            <w:tcW w:w="2214" w:type="dxa"/>
            <w:vAlign w:val="center"/>
          </w:tcPr>
          <w:p w14:paraId="584279DC" w14:textId="5262CC68"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 xml:space="preserve">інші довгострокові </w:t>
            </w:r>
            <w:r w:rsidR="00CB2DD4" w:rsidRPr="007632A5">
              <w:rPr>
                <w:rFonts w:ascii="Times New Roman" w:hAnsi="Times New Roman" w:cs="Times New Roman"/>
                <w:color w:val="000000" w:themeColor="text1"/>
                <w:lang w:val="uk-UA"/>
              </w:rPr>
              <w:t>зобов’</w:t>
            </w:r>
            <w:r w:rsidRPr="007632A5">
              <w:rPr>
                <w:rFonts w:ascii="Times New Roman" w:hAnsi="Times New Roman" w:cs="Times New Roman"/>
                <w:color w:val="000000" w:themeColor="text1"/>
                <w:lang w:val="uk-UA"/>
              </w:rPr>
              <w:t>язання</w:t>
            </w:r>
          </w:p>
        </w:tc>
        <w:tc>
          <w:tcPr>
            <w:tcW w:w="1025" w:type="dxa"/>
            <w:vAlign w:val="center"/>
          </w:tcPr>
          <w:p w14:paraId="0949D2E7" w14:textId="6D1AEEF5"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11 521</w:t>
            </w:r>
          </w:p>
        </w:tc>
        <w:tc>
          <w:tcPr>
            <w:tcW w:w="1025" w:type="dxa"/>
            <w:vAlign w:val="center"/>
          </w:tcPr>
          <w:p w14:paraId="702CA38F" w14:textId="2E51BE1A"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14 430</w:t>
            </w:r>
          </w:p>
        </w:tc>
        <w:tc>
          <w:tcPr>
            <w:tcW w:w="1025" w:type="dxa"/>
            <w:vAlign w:val="center"/>
          </w:tcPr>
          <w:p w14:paraId="7B8B9543" w14:textId="4FA0B20E"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15 599</w:t>
            </w:r>
          </w:p>
        </w:tc>
        <w:tc>
          <w:tcPr>
            <w:tcW w:w="1025" w:type="dxa"/>
            <w:vAlign w:val="center"/>
          </w:tcPr>
          <w:p w14:paraId="34EA3655" w14:textId="7A0AE24A"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0.47%</w:t>
            </w:r>
          </w:p>
        </w:tc>
        <w:tc>
          <w:tcPr>
            <w:tcW w:w="1025" w:type="dxa"/>
            <w:vAlign w:val="center"/>
          </w:tcPr>
          <w:p w14:paraId="1833329F" w14:textId="4A37DED2" w:rsidR="00567E9C" w:rsidRPr="007632A5" w:rsidRDefault="007B2C7D"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0.55%</w:t>
            </w:r>
          </w:p>
        </w:tc>
        <w:tc>
          <w:tcPr>
            <w:tcW w:w="1025" w:type="dxa"/>
            <w:vAlign w:val="center"/>
          </w:tcPr>
          <w:p w14:paraId="7F29CC22" w14:textId="20222AC1"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0.53%</w:t>
            </w:r>
          </w:p>
        </w:tc>
        <w:tc>
          <w:tcPr>
            <w:tcW w:w="1295" w:type="dxa"/>
            <w:vAlign w:val="center"/>
          </w:tcPr>
          <w:p w14:paraId="01893468" w14:textId="17FA64A2" w:rsidR="00567E9C"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+1 169</w:t>
            </w:r>
          </w:p>
        </w:tc>
        <w:tc>
          <w:tcPr>
            <w:tcW w:w="1257" w:type="dxa"/>
            <w:vAlign w:val="center"/>
          </w:tcPr>
          <w:p w14:paraId="07AC3D98" w14:textId="0EC65DC1"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-0.02%</w:t>
            </w:r>
          </w:p>
        </w:tc>
      </w:tr>
      <w:tr w:rsidR="00567E9C" w:rsidRPr="00CA6C75" w14:paraId="2EFDDB2B" w14:textId="77777777" w:rsidTr="008F37A8">
        <w:trPr>
          <w:trHeight w:val="553"/>
        </w:trPr>
        <w:tc>
          <w:tcPr>
            <w:tcW w:w="2214" w:type="dxa"/>
            <w:vAlign w:val="center"/>
          </w:tcPr>
          <w:p w14:paraId="6FA2075C" w14:textId="17E61904"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довгострокові забезпечення</w:t>
            </w:r>
          </w:p>
        </w:tc>
        <w:tc>
          <w:tcPr>
            <w:tcW w:w="1025" w:type="dxa"/>
            <w:vAlign w:val="center"/>
          </w:tcPr>
          <w:p w14:paraId="3601365B" w14:textId="67956B00"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11 103</w:t>
            </w:r>
          </w:p>
        </w:tc>
        <w:tc>
          <w:tcPr>
            <w:tcW w:w="1025" w:type="dxa"/>
            <w:vAlign w:val="center"/>
          </w:tcPr>
          <w:p w14:paraId="678F041E" w14:textId="21E6C7E6"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16 233</w:t>
            </w:r>
          </w:p>
        </w:tc>
        <w:tc>
          <w:tcPr>
            <w:tcW w:w="1025" w:type="dxa"/>
            <w:vAlign w:val="center"/>
          </w:tcPr>
          <w:p w14:paraId="749DE28A" w14:textId="5E75C321"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16 292</w:t>
            </w:r>
          </w:p>
        </w:tc>
        <w:tc>
          <w:tcPr>
            <w:tcW w:w="1025" w:type="dxa"/>
            <w:vAlign w:val="center"/>
          </w:tcPr>
          <w:p w14:paraId="6808BAB2" w14:textId="56484D0D"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0.45%</w:t>
            </w:r>
          </w:p>
        </w:tc>
        <w:tc>
          <w:tcPr>
            <w:tcW w:w="1025" w:type="dxa"/>
            <w:vAlign w:val="center"/>
          </w:tcPr>
          <w:p w14:paraId="31EF3487" w14:textId="6E3CC858" w:rsidR="00567E9C" w:rsidRPr="007632A5" w:rsidRDefault="00F15EA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0.62%</w:t>
            </w:r>
          </w:p>
        </w:tc>
        <w:tc>
          <w:tcPr>
            <w:tcW w:w="1025" w:type="dxa"/>
            <w:vAlign w:val="center"/>
          </w:tcPr>
          <w:p w14:paraId="40BEEE2B" w14:textId="0AF7D7F7"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0.55%</w:t>
            </w:r>
          </w:p>
        </w:tc>
        <w:tc>
          <w:tcPr>
            <w:tcW w:w="1295" w:type="dxa"/>
            <w:vAlign w:val="center"/>
          </w:tcPr>
          <w:p w14:paraId="77C3BA44" w14:textId="1A852B6B" w:rsidR="00567E9C"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+59</w:t>
            </w:r>
          </w:p>
        </w:tc>
        <w:tc>
          <w:tcPr>
            <w:tcW w:w="1257" w:type="dxa"/>
            <w:vAlign w:val="center"/>
          </w:tcPr>
          <w:p w14:paraId="2ACDA9F5" w14:textId="0BB0BE6A"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-0.07%</w:t>
            </w:r>
          </w:p>
        </w:tc>
      </w:tr>
      <w:tr w:rsidR="00567E9C" w:rsidRPr="00CA6C75" w14:paraId="10016240" w14:textId="77777777" w:rsidTr="008F37A8">
        <w:trPr>
          <w:trHeight w:val="610"/>
        </w:trPr>
        <w:tc>
          <w:tcPr>
            <w:tcW w:w="2214" w:type="dxa"/>
            <w:vAlign w:val="center"/>
          </w:tcPr>
          <w:p w14:paraId="5BCDDF2E" w14:textId="166C4160" w:rsidR="00567E9C"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страхові резерви</w:t>
            </w:r>
          </w:p>
        </w:tc>
        <w:tc>
          <w:tcPr>
            <w:tcW w:w="1025" w:type="dxa"/>
            <w:vAlign w:val="center"/>
          </w:tcPr>
          <w:p w14:paraId="03F7CA65" w14:textId="193232A1"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1 614 042</w:t>
            </w:r>
          </w:p>
        </w:tc>
        <w:tc>
          <w:tcPr>
            <w:tcW w:w="1025" w:type="dxa"/>
            <w:vAlign w:val="center"/>
          </w:tcPr>
          <w:p w14:paraId="541C40A2" w14:textId="4A85F2C2"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1 786 683</w:t>
            </w:r>
          </w:p>
        </w:tc>
        <w:tc>
          <w:tcPr>
            <w:tcW w:w="1025" w:type="dxa"/>
            <w:vAlign w:val="center"/>
          </w:tcPr>
          <w:p w14:paraId="5AE86CAE" w14:textId="74F3E0AE" w:rsidR="00567E9C"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1 869 435</w:t>
            </w:r>
          </w:p>
        </w:tc>
        <w:tc>
          <w:tcPr>
            <w:tcW w:w="1025" w:type="dxa"/>
            <w:vAlign w:val="center"/>
          </w:tcPr>
          <w:p w14:paraId="219E2348" w14:textId="6841DD7E" w:rsidR="00567E9C"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65.68%</w:t>
            </w:r>
          </w:p>
        </w:tc>
        <w:tc>
          <w:tcPr>
            <w:tcW w:w="1025" w:type="dxa"/>
            <w:vAlign w:val="center"/>
          </w:tcPr>
          <w:p w14:paraId="4ABC535A" w14:textId="0311EAA6" w:rsidR="00567E9C" w:rsidRPr="007632A5" w:rsidRDefault="00F15EA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68.48%</w:t>
            </w:r>
          </w:p>
        </w:tc>
        <w:tc>
          <w:tcPr>
            <w:tcW w:w="1025" w:type="dxa"/>
            <w:vAlign w:val="center"/>
          </w:tcPr>
          <w:p w14:paraId="35D68780" w14:textId="6924A2E9" w:rsidR="00567E9C"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63.24%</w:t>
            </w:r>
          </w:p>
        </w:tc>
        <w:tc>
          <w:tcPr>
            <w:tcW w:w="1295" w:type="dxa"/>
            <w:vAlign w:val="center"/>
          </w:tcPr>
          <w:p w14:paraId="0219113F" w14:textId="697F16CC" w:rsidR="00567E9C"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+82 752</w:t>
            </w:r>
          </w:p>
        </w:tc>
        <w:tc>
          <w:tcPr>
            <w:tcW w:w="1257" w:type="dxa"/>
            <w:vAlign w:val="center"/>
          </w:tcPr>
          <w:p w14:paraId="16B745E7" w14:textId="7BDBF9AD" w:rsidR="00567E9C"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-5.24%</w:t>
            </w:r>
          </w:p>
        </w:tc>
      </w:tr>
      <w:tr w:rsidR="00027EDA" w:rsidRPr="00CA6C75" w14:paraId="0025F0C9" w14:textId="77777777" w:rsidTr="008F37A8">
        <w:trPr>
          <w:trHeight w:val="610"/>
        </w:trPr>
        <w:tc>
          <w:tcPr>
            <w:tcW w:w="2214" w:type="dxa"/>
            <w:vAlign w:val="center"/>
          </w:tcPr>
          <w:p w14:paraId="64E362AA" w14:textId="22EA2774" w:rsidR="00027EDA"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резерв збитків</w:t>
            </w:r>
          </w:p>
        </w:tc>
        <w:tc>
          <w:tcPr>
            <w:tcW w:w="1025" w:type="dxa"/>
            <w:vAlign w:val="center"/>
          </w:tcPr>
          <w:p w14:paraId="024D0760" w14:textId="75FA7964"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672 278</w:t>
            </w:r>
          </w:p>
        </w:tc>
        <w:tc>
          <w:tcPr>
            <w:tcW w:w="1025" w:type="dxa"/>
            <w:vAlign w:val="center"/>
          </w:tcPr>
          <w:p w14:paraId="6020ABC4" w14:textId="6FBD9589"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683 074</w:t>
            </w:r>
          </w:p>
        </w:tc>
        <w:tc>
          <w:tcPr>
            <w:tcW w:w="1025" w:type="dxa"/>
            <w:vAlign w:val="center"/>
          </w:tcPr>
          <w:p w14:paraId="606A5964" w14:textId="569E499B"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713 134</w:t>
            </w:r>
          </w:p>
        </w:tc>
        <w:tc>
          <w:tcPr>
            <w:tcW w:w="1025" w:type="dxa"/>
            <w:vAlign w:val="center"/>
          </w:tcPr>
          <w:p w14:paraId="6AF44457" w14:textId="63D1EF0A" w:rsidR="00027EDA"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27.38%</w:t>
            </w:r>
          </w:p>
        </w:tc>
        <w:tc>
          <w:tcPr>
            <w:tcW w:w="1025" w:type="dxa"/>
            <w:vAlign w:val="center"/>
          </w:tcPr>
          <w:p w14:paraId="37EEB6D7" w14:textId="001DF1C5" w:rsidR="00027EDA" w:rsidRPr="007632A5" w:rsidRDefault="00F15EA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26.18%</w:t>
            </w:r>
          </w:p>
        </w:tc>
        <w:tc>
          <w:tcPr>
            <w:tcW w:w="1025" w:type="dxa"/>
            <w:vAlign w:val="center"/>
          </w:tcPr>
          <w:p w14:paraId="5BE92C0C" w14:textId="60B8FA4E" w:rsidR="00027EDA"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24.13%</w:t>
            </w:r>
          </w:p>
        </w:tc>
        <w:tc>
          <w:tcPr>
            <w:tcW w:w="1295" w:type="dxa"/>
            <w:vAlign w:val="center"/>
          </w:tcPr>
          <w:p w14:paraId="1B4BAF50" w14:textId="47DB912D" w:rsidR="00027EDA"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+30 060</w:t>
            </w:r>
          </w:p>
        </w:tc>
        <w:tc>
          <w:tcPr>
            <w:tcW w:w="1257" w:type="dxa"/>
            <w:vAlign w:val="center"/>
          </w:tcPr>
          <w:p w14:paraId="41915991" w14:textId="49B1E3F1" w:rsidR="00027EDA"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-2.05%</w:t>
            </w:r>
          </w:p>
        </w:tc>
      </w:tr>
      <w:tr w:rsidR="00027EDA" w:rsidRPr="00CA6C75" w14:paraId="306A5301" w14:textId="77777777" w:rsidTr="008F37A8">
        <w:trPr>
          <w:trHeight w:val="610"/>
        </w:trPr>
        <w:tc>
          <w:tcPr>
            <w:tcW w:w="2214" w:type="dxa"/>
            <w:vAlign w:val="center"/>
          </w:tcPr>
          <w:p w14:paraId="18CED922" w14:textId="264904AD" w:rsidR="00027EDA" w:rsidRPr="007632A5" w:rsidRDefault="00027EDA"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резерв незароблених премій</w:t>
            </w:r>
          </w:p>
        </w:tc>
        <w:tc>
          <w:tcPr>
            <w:tcW w:w="1025" w:type="dxa"/>
            <w:vAlign w:val="center"/>
          </w:tcPr>
          <w:p w14:paraId="526CB0B6" w14:textId="5A47B24D"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941 764</w:t>
            </w:r>
          </w:p>
        </w:tc>
        <w:tc>
          <w:tcPr>
            <w:tcW w:w="1025" w:type="dxa"/>
            <w:vAlign w:val="center"/>
          </w:tcPr>
          <w:p w14:paraId="2EC41B46" w14:textId="611F9D89"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1 103 609</w:t>
            </w:r>
          </w:p>
        </w:tc>
        <w:tc>
          <w:tcPr>
            <w:tcW w:w="1025" w:type="dxa"/>
            <w:vAlign w:val="center"/>
          </w:tcPr>
          <w:p w14:paraId="34570826" w14:textId="144CF3B0" w:rsidR="00027EDA" w:rsidRPr="007632A5" w:rsidRDefault="00C2410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1 156 301</w:t>
            </w:r>
          </w:p>
        </w:tc>
        <w:tc>
          <w:tcPr>
            <w:tcW w:w="1025" w:type="dxa"/>
            <w:vAlign w:val="center"/>
          </w:tcPr>
          <w:p w14:paraId="09E06ABB" w14:textId="77A5B5BE" w:rsidR="00027EDA" w:rsidRPr="007632A5" w:rsidRDefault="00A8411C"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38.32%</w:t>
            </w:r>
          </w:p>
        </w:tc>
        <w:tc>
          <w:tcPr>
            <w:tcW w:w="1025" w:type="dxa"/>
            <w:vAlign w:val="center"/>
          </w:tcPr>
          <w:p w14:paraId="016B4202" w14:textId="490BBD22" w:rsidR="00027EDA" w:rsidRPr="007632A5" w:rsidRDefault="00F15EAA"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42.3%</w:t>
            </w:r>
          </w:p>
        </w:tc>
        <w:tc>
          <w:tcPr>
            <w:tcW w:w="1025" w:type="dxa"/>
            <w:vAlign w:val="center"/>
          </w:tcPr>
          <w:p w14:paraId="0ACFF170" w14:textId="2D2C22DA" w:rsidR="00027EDA" w:rsidRPr="007632A5" w:rsidRDefault="00D67B3B"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39.12%</w:t>
            </w:r>
          </w:p>
        </w:tc>
        <w:tc>
          <w:tcPr>
            <w:tcW w:w="1295" w:type="dxa"/>
            <w:vAlign w:val="center"/>
          </w:tcPr>
          <w:p w14:paraId="666E1DB1" w14:textId="2F8A33EB" w:rsidR="00027EDA" w:rsidRPr="007632A5" w:rsidRDefault="00824A6F"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+52 692</w:t>
            </w:r>
          </w:p>
        </w:tc>
        <w:tc>
          <w:tcPr>
            <w:tcW w:w="1257" w:type="dxa"/>
            <w:vAlign w:val="center"/>
          </w:tcPr>
          <w:p w14:paraId="297609FF" w14:textId="1FACF2EA" w:rsidR="00027EDA" w:rsidRPr="007632A5" w:rsidRDefault="002E5BE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-3.18%</w:t>
            </w:r>
          </w:p>
        </w:tc>
      </w:tr>
      <w:tr w:rsidR="00571320" w:rsidRPr="00CA6C75" w14:paraId="1CF7B972" w14:textId="77777777" w:rsidTr="008F37A8">
        <w:trPr>
          <w:trHeight w:val="610"/>
        </w:trPr>
        <w:tc>
          <w:tcPr>
            <w:tcW w:w="2214" w:type="dxa"/>
          </w:tcPr>
          <w:p w14:paraId="532BA3B3" w14:textId="77777777" w:rsidR="00571320" w:rsidRPr="007632A5" w:rsidRDefault="00571320"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 Поточні зобов’язання та забезпечення</w:t>
            </w:r>
          </w:p>
        </w:tc>
        <w:tc>
          <w:tcPr>
            <w:tcW w:w="1025" w:type="dxa"/>
          </w:tcPr>
          <w:p w14:paraId="4C33F6BF"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123 768</w:t>
            </w:r>
          </w:p>
        </w:tc>
        <w:tc>
          <w:tcPr>
            <w:tcW w:w="1025" w:type="dxa"/>
          </w:tcPr>
          <w:p w14:paraId="008DECBC"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135 820</w:t>
            </w:r>
          </w:p>
        </w:tc>
        <w:tc>
          <w:tcPr>
            <w:tcW w:w="1025" w:type="dxa"/>
          </w:tcPr>
          <w:p w14:paraId="5FBF98A0"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184 850</w:t>
            </w:r>
          </w:p>
        </w:tc>
        <w:tc>
          <w:tcPr>
            <w:tcW w:w="1025" w:type="dxa"/>
          </w:tcPr>
          <w:p w14:paraId="544F1209"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5.04%</w:t>
            </w:r>
          </w:p>
        </w:tc>
        <w:tc>
          <w:tcPr>
            <w:tcW w:w="1025" w:type="dxa"/>
          </w:tcPr>
          <w:p w14:paraId="7873B563"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5.21%</w:t>
            </w:r>
          </w:p>
        </w:tc>
        <w:tc>
          <w:tcPr>
            <w:tcW w:w="1025" w:type="dxa"/>
          </w:tcPr>
          <w:p w14:paraId="0A029A2B"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6.25%</w:t>
            </w:r>
          </w:p>
        </w:tc>
        <w:tc>
          <w:tcPr>
            <w:tcW w:w="1295" w:type="dxa"/>
          </w:tcPr>
          <w:p w14:paraId="20E11932"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+49 030</w:t>
            </w:r>
          </w:p>
        </w:tc>
        <w:tc>
          <w:tcPr>
            <w:tcW w:w="1257" w:type="dxa"/>
          </w:tcPr>
          <w:p w14:paraId="76906821"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+1.04%</w:t>
            </w:r>
          </w:p>
        </w:tc>
      </w:tr>
      <w:tr w:rsidR="00571320" w:rsidRPr="00CA6C75" w14:paraId="0C8F0533" w14:textId="77777777" w:rsidTr="008F37A8">
        <w:trPr>
          <w:trHeight w:val="610"/>
        </w:trPr>
        <w:tc>
          <w:tcPr>
            <w:tcW w:w="2214" w:type="dxa"/>
          </w:tcPr>
          <w:p w14:paraId="6691FCD7" w14:textId="77777777" w:rsidR="00571320" w:rsidRPr="007632A5" w:rsidRDefault="00571320"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поточна кредиторська заборгованість</w:t>
            </w:r>
          </w:p>
        </w:tc>
        <w:tc>
          <w:tcPr>
            <w:tcW w:w="1025" w:type="dxa"/>
          </w:tcPr>
          <w:p w14:paraId="099DA750"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96 923</w:t>
            </w:r>
          </w:p>
        </w:tc>
        <w:tc>
          <w:tcPr>
            <w:tcW w:w="1025" w:type="dxa"/>
          </w:tcPr>
          <w:p w14:paraId="00286E6D"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106 884</w:t>
            </w:r>
          </w:p>
        </w:tc>
        <w:tc>
          <w:tcPr>
            <w:tcW w:w="1025" w:type="dxa"/>
          </w:tcPr>
          <w:p w14:paraId="2A20EE37"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177 107</w:t>
            </w:r>
          </w:p>
        </w:tc>
        <w:tc>
          <w:tcPr>
            <w:tcW w:w="1025" w:type="dxa"/>
          </w:tcPr>
          <w:p w14:paraId="4C5F8AAC"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3.94%</w:t>
            </w:r>
          </w:p>
        </w:tc>
        <w:tc>
          <w:tcPr>
            <w:tcW w:w="1025" w:type="dxa"/>
          </w:tcPr>
          <w:p w14:paraId="0857D6C8"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4.1%</w:t>
            </w:r>
          </w:p>
        </w:tc>
        <w:tc>
          <w:tcPr>
            <w:tcW w:w="1025" w:type="dxa"/>
          </w:tcPr>
          <w:p w14:paraId="2CD77885"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5.99%</w:t>
            </w:r>
          </w:p>
        </w:tc>
        <w:tc>
          <w:tcPr>
            <w:tcW w:w="1295" w:type="dxa"/>
          </w:tcPr>
          <w:p w14:paraId="61375331"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+70 223</w:t>
            </w:r>
          </w:p>
        </w:tc>
        <w:tc>
          <w:tcPr>
            <w:tcW w:w="1257" w:type="dxa"/>
          </w:tcPr>
          <w:p w14:paraId="227F6694"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+1.89%</w:t>
            </w:r>
          </w:p>
        </w:tc>
      </w:tr>
      <w:tr w:rsidR="00571320" w:rsidRPr="00CA6C75" w14:paraId="6CF02423" w14:textId="77777777" w:rsidTr="008F37A8">
        <w:trPr>
          <w:trHeight w:val="610"/>
        </w:trPr>
        <w:tc>
          <w:tcPr>
            <w:tcW w:w="2214" w:type="dxa"/>
          </w:tcPr>
          <w:p w14:paraId="65C7294D" w14:textId="77777777" w:rsidR="00571320" w:rsidRPr="007632A5" w:rsidRDefault="00571320" w:rsidP="00061F3C">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доходи майбутніх періодів</w:t>
            </w:r>
          </w:p>
        </w:tc>
        <w:tc>
          <w:tcPr>
            <w:tcW w:w="1025" w:type="dxa"/>
          </w:tcPr>
          <w:p w14:paraId="24885C85"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2 979</w:t>
            </w:r>
          </w:p>
        </w:tc>
        <w:tc>
          <w:tcPr>
            <w:tcW w:w="1025" w:type="dxa"/>
          </w:tcPr>
          <w:p w14:paraId="1E522339"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308</w:t>
            </w:r>
          </w:p>
        </w:tc>
        <w:tc>
          <w:tcPr>
            <w:tcW w:w="1025" w:type="dxa"/>
          </w:tcPr>
          <w:p w14:paraId="501E116E"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261</w:t>
            </w:r>
          </w:p>
        </w:tc>
        <w:tc>
          <w:tcPr>
            <w:tcW w:w="1025" w:type="dxa"/>
          </w:tcPr>
          <w:p w14:paraId="2C8F8CFE"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0.12%</w:t>
            </w:r>
          </w:p>
        </w:tc>
        <w:tc>
          <w:tcPr>
            <w:tcW w:w="1025" w:type="dxa"/>
          </w:tcPr>
          <w:p w14:paraId="1A20B28F"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0.012%</w:t>
            </w:r>
          </w:p>
        </w:tc>
        <w:tc>
          <w:tcPr>
            <w:tcW w:w="1025" w:type="dxa"/>
          </w:tcPr>
          <w:p w14:paraId="736ED9F5"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0.0088%</w:t>
            </w:r>
          </w:p>
        </w:tc>
        <w:tc>
          <w:tcPr>
            <w:tcW w:w="1295" w:type="dxa"/>
          </w:tcPr>
          <w:p w14:paraId="7EAC8D2D"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-47</w:t>
            </w:r>
          </w:p>
        </w:tc>
        <w:tc>
          <w:tcPr>
            <w:tcW w:w="1257" w:type="dxa"/>
          </w:tcPr>
          <w:p w14:paraId="3CB0FD3F" w14:textId="77777777" w:rsidR="00571320" w:rsidRPr="007632A5" w:rsidRDefault="00571320" w:rsidP="00061F3C">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-0,0032%</w:t>
            </w:r>
          </w:p>
        </w:tc>
      </w:tr>
      <w:tr w:rsidR="008F37A8" w:rsidRPr="00CA6C75" w14:paraId="0DD1736B" w14:textId="77777777" w:rsidTr="008F37A8">
        <w:trPr>
          <w:trHeight w:val="736"/>
        </w:trPr>
        <w:tc>
          <w:tcPr>
            <w:tcW w:w="2214" w:type="dxa"/>
          </w:tcPr>
          <w:p w14:paraId="118B1818" w14:textId="77777777" w:rsidR="008F37A8" w:rsidRPr="007632A5" w:rsidRDefault="008F37A8" w:rsidP="00A0381A">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інші поточні зобов’язання</w:t>
            </w:r>
          </w:p>
        </w:tc>
        <w:tc>
          <w:tcPr>
            <w:tcW w:w="1025" w:type="dxa"/>
          </w:tcPr>
          <w:p w14:paraId="2027FF2D"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23 866</w:t>
            </w:r>
          </w:p>
        </w:tc>
        <w:tc>
          <w:tcPr>
            <w:tcW w:w="1025" w:type="dxa"/>
          </w:tcPr>
          <w:p w14:paraId="39752C80"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28 628</w:t>
            </w:r>
          </w:p>
        </w:tc>
        <w:tc>
          <w:tcPr>
            <w:tcW w:w="1025" w:type="dxa"/>
          </w:tcPr>
          <w:p w14:paraId="5F390B75"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15 141</w:t>
            </w:r>
          </w:p>
        </w:tc>
        <w:tc>
          <w:tcPr>
            <w:tcW w:w="1025" w:type="dxa"/>
          </w:tcPr>
          <w:p w14:paraId="2A7962FE"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0.97%</w:t>
            </w:r>
          </w:p>
        </w:tc>
        <w:tc>
          <w:tcPr>
            <w:tcW w:w="1025" w:type="dxa"/>
          </w:tcPr>
          <w:p w14:paraId="0DD77BCC"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1.1%</w:t>
            </w:r>
          </w:p>
        </w:tc>
        <w:tc>
          <w:tcPr>
            <w:tcW w:w="1025" w:type="dxa"/>
          </w:tcPr>
          <w:p w14:paraId="1EB50C91"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0.51%</w:t>
            </w:r>
          </w:p>
        </w:tc>
        <w:tc>
          <w:tcPr>
            <w:tcW w:w="1295" w:type="dxa"/>
          </w:tcPr>
          <w:p w14:paraId="22AFC6C8"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-13 487</w:t>
            </w:r>
          </w:p>
        </w:tc>
        <w:tc>
          <w:tcPr>
            <w:tcW w:w="1257" w:type="dxa"/>
          </w:tcPr>
          <w:p w14:paraId="4C69B1A9"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-0.59%</w:t>
            </w:r>
          </w:p>
        </w:tc>
      </w:tr>
      <w:tr w:rsidR="008F37A8" w:rsidRPr="00CA6C75" w14:paraId="3996FA51" w14:textId="77777777" w:rsidTr="008F37A8">
        <w:trPr>
          <w:trHeight w:val="736"/>
        </w:trPr>
        <w:tc>
          <w:tcPr>
            <w:tcW w:w="2214" w:type="dxa"/>
          </w:tcPr>
          <w:p w14:paraId="37458D3D" w14:textId="77777777" w:rsidR="008F37A8" w:rsidRPr="007632A5" w:rsidRDefault="008F37A8" w:rsidP="00A0381A">
            <w:pPr>
              <w:spacing w:beforeLines="20" w:before="48" w:afterLines="20" w:after="48"/>
              <w:ind w:left="0" w:right="0"/>
              <w:jc w:val="left"/>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Баланс</w:t>
            </w:r>
          </w:p>
        </w:tc>
        <w:tc>
          <w:tcPr>
            <w:tcW w:w="1025" w:type="dxa"/>
          </w:tcPr>
          <w:p w14:paraId="02482DF0"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2 457 256</w:t>
            </w:r>
          </w:p>
        </w:tc>
        <w:tc>
          <w:tcPr>
            <w:tcW w:w="1025" w:type="dxa"/>
          </w:tcPr>
          <w:p w14:paraId="2616FC52"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2 608 875</w:t>
            </w:r>
          </w:p>
        </w:tc>
        <w:tc>
          <w:tcPr>
            <w:tcW w:w="1025" w:type="dxa"/>
          </w:tcPr>
          <w:p w14:paraId="5ADAAF1B"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2 955 864</w:t>
            </w:r>
          </w:p>
        </w:tc>
        <w:tc>
          <w:tcPr>
            <w:tcW w:w="1025" w:type="dxa"/>
          </w:tcPr>
          <w:p w14:paraId="127C7D12"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100%</w:t>
            </w:r>
          </w:p>
        </w:tc>
        <w:tc>
          <w:tcPr>
            <w:tcW w:w="1025" w:type="dxa"/>
          </w:tcPr>
          <w:p w14:paraId="4CD6E259"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100%</w:t>
            </w:r>
          </w:p>
        </w:tc>
        <w:tc>
          <w:tcPr>
            <w:tcW w:w="1025" w:type="dxa"/>
          </w:tcPr>
          <w:p w14:paraId="6AB63CC2"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100%</w:t>
            </w:r>
          </w:p>
        </w:tc>
        <w:tc>
          <w:tcPr>
            <w:tcW w:w="1295" w:type="dxa"/>
          </w:tcPr>
          <w:p w14:paraId="6C45C2CE"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r w:rsidRPr="007632A5">
              <w:rPr>
                <w:rFonts w:ascii="Times New Roman" w:hAnsi="Times New Roman" w:cs="Times New Roman"/>
                <w:color w:val="000000" w:themeColor="text1"/>
                <w:lang w:val="uk-UA"/>
              </w:rPr>
              <w:t>+346 371</w:t>
            </w:r>
          </w:p>
        </w:tc>
        <w:tc>
          <w:tcPr>
            <w:tcW w:w="1257" w:type="dxa"/>
          </w:tcPr>
          <w:p w14:paraId="4B4F3AFE" w14:textId="77777777" w:rsidR="008F37A8" w:rsidRPr="007632A5" w:rsidRDefault="008F37A8" w:rsidP="00A0381A">
            <w:pPr>
              <w:spacing w:beforeLines="20" w:before="48" w:afterLines="20" w:after="48"/>
              <w:ind w:left="0" w:right="0"/>
              <w:jc w:val="center"/>
              <w:rPr>
                <w:rFonts w:ascii="Times New Roman" w:hAnsi="Times New Roman" w:cs="Times New Roman"/>
                <w:color w:val="000000" w:themeColor="text1"/>
                <w:lang w:val="uk-UA"/>
              </w:rPr>
            </w:pPr>
          </w:p>
        </w:tc>
      </w:tr>
    </w:tbl>
    <w:p w14:paraId="244698A1" w14:textId="276A6BE4" w:rsidR="00832B72" w:rsidRDefault="003E01B2"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Баланс пасивів, як і активів, в останньому поточному році став вищим (на </w:t>
      </w:r>
      <w:r w:rsidRPr="003E01B2">
        <w:rPr>
          <w:rFonts w:ascii="Times New Roman" w:hAnsi="Times New Roman" w:cs="Times New Roman"/>
          <w:color w:val="000000" w:themeColor="text1"/>
          <w:sz w:val="28"/>
          <w:szCs w:val="28"/>
          <w:lang w:val="uk-UA"/>
        </w:rPr>
        <w:t>13.30%</w:t>
      </w:r>
      <w:r>
        <w:rPr>
          <w:rFonts w:ascii="Times New Roman" w:hAnsi="Times New Roman" w:cs="Times New Roman"/>
          <w:color w:val="000000" w:themeColor="text1"/>
          <w:sz w:val="28"/>
          <w:szCs w:val="28"/>
          <w:lang w:val="uk-UA"/>
        </w:rPr>
        <w:t xml:space="preserve"> вище, ніж у </w:t>
      </w:r>
      <w:r w:rsidR="006E4E86">
        <w:rPr>
          <w:rFonts w:ascii="Times New Roman" w:hAnsi="Times New Roman" w:cs="Times New Roman"/>
          <w:color w:val="000000" w:themeColor="text1"/>
          <w:sz w:val="28"/>
          <w:szCs w:val="28"/>
          <w:lang w:val="uk-UA"/>
        </w:rPr>
        <w:t>період минулого року)</w:t>
      </w:r>
      <w:r>
        <w:rPr>
          <w:rFonts w:ascii="Times New Roman" w:hAnsi="Times New Roman" w:cs="Times New Roman"/>
          <w:color w:val="000000" w:themeColor="text1"/>
          <w:sz w:val="28"/>
          <w:szCs w:val="28"/>
          <w:lang w:val="uk-UA"/>
        </w:rPr>
        <w:t>, що свідчить про збільшення влас</w:t>
      </w:r>
      <w:r w:rsidR="006E4E86">
        <w:rPr>
          <w:rFonts w:ascii="Times New Roman" w:hAnsi="Times New Roman" w:cs="Times New Roman"/>
          <w:color w:val="000000" w:themeColor="text1"/>
          <w:sz w:val="28"/>
          <w:szCs w:val="28"/>
          <w:lang w:val="uk-UA"/>
        </w:rPr>
        <w:t xml:space="preserve">них джерел фінансування активів, а збільшення власного капіталу (на </w:t>
      </w:r>
      <w:r w:rsidR="006E4E86" w:rsidRPr="006E4E86">
        <w:rPr>
          <w:rFonts w:ascii="Times New Roman" w:hAnsi="Times New Roman" w:cs="Times New Roman"/>
          <w:color w:val="000000" w:themeColor="text1"/>
          <w:sz w:val="28"/>
          <w:szCs w:val="28"/>
          <w:lang w:val="uk-UA"/>
        </w:rPr>
        <w:t>32.63%</w:t>
      </w:r>
      <w:r w:rsidR="006E4E86">
        <w:rPr>
          <w:rFonts w:ascii="Times New Roman" w:hAnsi="Times New Roman" w:cs="Times New Roman"/>
          <w:color w:val="000000" w:themeColor="text1"/>
          <w:sz w:val="28"/>
          <w:szCs w:val="28"/>
          <w:lang w:val="uk-UA"/>
        </w:rPr>
        <w:t xml:space="preserve"> вищий, за результат 2021 року) приводить до </w:t>
      </w:r>
      <w:r w:rsidR="00842DA3">
        <w:rPr>
          <w:rFonts w:ascii="Times New Roman" w:hAnsi="Times New Roman" w:cs="Times New Roman"/>
          <w:color w:val="000000" w:themeColor="text1"/>
          <w:sz w:val="28"/>
          <w:szCs w:val="28"/>
          <w:lang w:val="uk-UA"/>
        </w:rPr>
        <w:t xml:space="preserve">підвищення фінансової незалежності страхової компанії. Статутний капітал, </w:t>
      </w:r>
      <w:r w:rsidR="00842DA3" w:rsidRPr="00842DA3">
        <w:rPr>
          <w:rFonts w:ascii="Times New Roman" w:hAnsi="Times New Roman" w:cs="Times New Roman"/>
          <w:color w:val="000000" w:themeColor="text1"/>
          <w:sz w:val="28"/>
          <w:szCs w:val="28"/>
          <w:lang w:val="uk-UA"/>
        </w:rPr>
        <w:t>капітал у дооцінках</w:t>
      </w:r>
      <w:r w:rsidR="00842DA3">
        <w:rPr>
          <w:rFonts w:ascii="Times New Roman" w:hAnsi="Times New Roman" w:cs="Times New Roman"/>
          <w:color w:val="000000" w:themeColor="text1"/>
          <w:sz w:val="28"/>
          <w:szCs w:val="28"/>
          <w:lang w:val="uk-UA"/>
        </w:rPr>
        <w:t xml:space="preserve"> та </w:t>
      </w:r>
      <w:r w:rsidR="00842DA3" w:rsidRPr="00842DA3">
        <w:rPr>
          <w:rFonts w:ascii="Times New Roman" w:hAnsi="Times New Roman" w:cs="Times New Roman"/>
          <w:color w:val="000000" w:themeColor="text1"/>
          <w:sz w:val="28"/>
          <w:szCs w:val="28"/>
          <w:lang w:val="uk-UA"/>
        </w:rPr>
        <w:t>резервний капітал</w:t>
      </w:r>
      <w:r w:rsidR="00842DA3">
        <w:rPr>
          <w:rFonts w:ascii="Times New Roman" w:hAnsi="Times New Roman" w:cs="Times New Roman"/>
          <w:color w:val="000000" w:themeColor="text1"/>
          <w:sz w:val="28"/>
          <w:szCs w:val="28"/>
          <w:lang w:val="uk-UA"/>
        </w:rPr>
        <w:t xml:space="preserve"> залишилися незмінними в період </w:t>
      </w:r>
      <w:r w:rsidR="006C1C76">
        <w:rPr>
          <w:rFonts w:ascii="Times New Roman" w:hAnsi="Times New Roman" w:cs="Times New Roman"/>
          <w:color w:val="000000" w:themeColor="text1"/>
          <w:sz w:val="28"/>
          <w:szCs w:val="28"/>
          <w:lang w:val="uk-UA"/>
        </w:rPr>
        <w:t>двох-трьох останніх років, але збільшення довгострокових зобов</w:t>
      </w:r>
      <w:r w:rsidR="00C04FDE">
        <w:rPr>
          <w:rFonts w:ascii="Times New Roman" w:hAnsi="Times New Roman" w:cs="Times New Roman"/>
          <w:color w:val="000000" w:themeColor="text1"/>
          <w:sz w:val="28"/>
          <w:szCs w:val="28"/>
          <w:lang w:val="uk-UA"/>
        </w:rPr>
        <w:t>’</w:t>
      </w:r>
      <w:r w:rsidR="006C1C76">
        <w:rPr>
          <w:rFonts w:ascii="Times New Roman" w:hAnsi="Times New Roman" w:cs="Times New Roman"/>
          <w:color w:val="000000" w:themeColor="text1"/>
          <w:sz w:val="28"/>
          <w:szCs w:val="28"/>
          <w:lang w:val="uk-UA"/>
        </w:rPr>
        <w:t>язань</w:t>
      </w:r>
      <w:r w:rsidR="006C1C76" w:rsidRPr="006C1C76">
        <w:rPr>
          <w:rFonts w:ascii="Times New Roman" w:hAnsi="Times New Roman" w:cs="Times New Roman"/>
          <w:color w:val="000000" w:themeColor="text1"/>
          <w:sz w:val="28"/>
          <w:szCs w:val="28"/>
          <w:lang w:val="uk-UA"/>
        </w:rPr>
        <w:t xml:space="preserve"> </w:t>
      </w:r>
      <w:r w:rsidR="006C1C76">
        <w:rPr>
          <w:rFonts w:ascii="Times New Roman" w:hAnsi="Times New Roman" w:cs="Times New Roman"/>
          <w:color w:val="000000" w:themeColor="text1"/>
          <w:sz w:val="28"/>
          <w:szCs w:val="28"/>
          <w:lang w:val="uk-UA"/>
        </w:rPr>
        <w:t xml:space="preserve">та забезпечень на </w:t>
      </w:r>
      <w:r w:rsidR="006C1C76" w:rsidRPr="006C1C76">
        <w:rPr>
          <w:rFonts w:ascii="Times New Roman" w:hAnsi="Times New Roman" w:cs="Times New Roman"/>
          <w:color w:val="000000" w:themeColor="text1"/>
          <w:sz w:val="28"/>
          <w:szCs w:val="28"/>
          <w:lang w:val="uk-UA"/>
        </w:rPr>
        <w:t>4.62%</w:t>
      </w:r>
      <w:r w:rsidR="006C1C76">
        <w:rPr>
          <w:rFonts w:ascii="Times New Roman" w:hAnsi="Times New Roman" w:cs="Times New Roman"/>
          <w:color w:val="000000" w:themeColor="text1"/>
          <w:sz w:val="28"/>
          <w:szCs w:val="28"/>
          <w:lang w:val="uk-UA"/>
        </w:rPr>
        <w:t xml:space="preserve"> (2022 відносно 2021) та на </w:t>
      </w:r>
      <w:r w:rsidR="006C1C76" w:rsidRPr="006C1C76">
        <w:rPr>
          <w:rFonts w:ascii="Times New Roman" w:hAnsi="Times New Roman" w:cs="Times New Roman"/>
          <w:color w:val="000000" w:themeColor="text1"/>
          <w:sz w:val="28"/>
          <w:szCs w:val="28"/>
          <w:lang w:val="uk-UA"/>
        </w:rPr>
        <w:t>16.17%</w:t>
      </w:r>
      <w:r w:rsidR="006C1C76">
        <w:rPr>
          <w:rFonts w:ascii="Times New Roman" w:hAnsi="Times New Roman" w:cs="Times New Roman"/>
          <w:color w:val="000000" w:themeColor="text1"/>
          <w:sz w:val="28"/>
          <w:szCs w:val="28"/>
          <w:lang w:val="uk-UA"/>
        </w:rPr>
        <w:t xml:space="preserve"> (2022 відносно 2020) свідчить про підвищенні ризики банкротства, бо компанія залучає все більше коштів, тим самим підвищив можливий ризик банкротства.</w:t>
      </w:r>
    </w:p>
    <w:p w14:paraId="351D2590" w14:textId="055C44F2" w:rsidR="00842DA3" w:rsidRDefault="00842DA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Збільшення нерозподіленого прибутку у 2022 році  (на </w:t>
      </w:r>
      <w:r w:rsidRPr="00842DA3">
        <w:rPr>
          <w:rFonts w:ascii="Times New Roman" w:hAnsi="Times New Roman" w:cs="Times New Roman"/>
          <w:color w:val="000000" w:themeColor="text1"/>
          <w:sz w:val="28"/>
          <w:szCs w:val="28"/>
          <w:lang w:val="uk-UA"/>
        </w:rPr>
        <w:t>40.39%</w:t>
      </w:r>
      <w:r>
        <w:rPr>
          <w:rFonts w:ascii="Times New Roman" w:hAnsi="Times New Roman" w:cs="Times New Roman"/>
          <w:color w:val="000000" w:themeColor="text1"/>
          <w:sz w:val="28"/>
          <w:szCs w:val="28"/>
          <w:lang w:val="uk-UA"/>
        </w:rPr>
        <w:t xml:space="preserve">, або </w:t>
      </w:r>
      <w:r w:rsidRPr="00842DA3">
        <w:rPr>
          <w:rFonts w:ascii="Times New Roman" w:hAnsi="Times New Roman" w:cs="Times New Roman"/>
          <w:color w:val="000000" w:themeColor="text1"/>
          <w:sz w:val="28"/>
          <w:szCs w:val="28"/>
          <w:lang w:val="uk-UA"/>
        </w:rPr>
        <w:t>159</w:t>
      </w:r>
      <w:r>
        <w:rPr>
          <w:rFonts w:ascii="Times New Roman" w:hAnsi="Times New Roman" w:cs="Times New Roman"/>
          <w:color w:val="000000" w:themeColor="text1"/>
          <w:sz w:val="28"/>
          <w:szCs w:val="28"/>
          <w:lang w:val="uk-UA"/>
        </w:rPr>
        <w:t xml:space="preserve"> </w:t>
      </w:r>
      <w:r w:rsidRPr="00842DA3">
        <w:rPr>
          <w:rFonts w:ascii="Times New Roman" w:hAnsi="Times New Roman" w:cs="Times New Roman"/>
          <w:color w:val="000000" w:themeColor="text1"/>
          <w:sz w:val="28"/>
          <w:szCs w:val="28"/>
          <w:lang w:val="uk-UA"/>
        </w:rPr>
        <w:t>258</w:t>
      </w:r>
      <w:r>
        <w:rPr>
          <w:rFonts w:ascii="Times New Roman" w:hAnsi="Times New Roman" w:cs="Times New Roman"/>
          <w:color w:val="000000" w:themeColor="text1"/>
          <w:sz w:val="28"/>
          <w:szCs w:val="28"/>
          <w:lang w:val="uk-UA"/>
        </w:rPr>
        <w:t xml:space="preserve"> тис. грн. у порівнянні з 2021 роком) показує збільшення активів страхової компанії за рахунок </w:t>
      </w:r>
      <w:r w:rsidR="006C1C76">
        <w:rPr>
          <w:rFonts w:ascii="Times New Roman" w:hAnsi="Times New Roman" w:cs="Times New Roman"/>
          <w:color w:val="000000" w:themeColor="text1"/>
          <w:sz w:val="28"/>
          <w:szCs w:val="28"/>
          <w:lang w:val="uk-UA"/>
        </w:rPr>
        <w:t>прибуткових операцій.</w:t>
      </w:r>
    </w:p>
    <w:p w14:paraId="3FCDBC2D" w14:textId="5F5C7FBE" w:rsidR="00D45DA6" w:rsidRDefault="00D45DA6"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Страхові резерви мають високу питому вагу (2020 – 65.68%, 2021 –  68.48%, 2022 –  </w:t>
      </w:r>
      <w:r w:rsidRPr="00D45DA6">
        <w:rPr>
          <w:rFonts w:ascii="Times New Roman" w:hAnsi="Times New Roman" w:cs="Times New Roman"/>
          <w:color w:val="000000" w:themeColor="text1"/>
          <w:sz w:val="28"/>
          <w:szCs w:val="28"/>
          <w:lang w:val="uk-UA"/>
        </w:rPr>
        <w:t>63.24%</w:t>
      </w:r>
      <w:r>
        <w:rPr>
          <w:rFonts w:ascii="Times New Roman" w:hAnsi="Times New Roman" w:cs="Times New Roman"/>
          <w:color w:val="000000" w:themeColor="text1"/>
          <w:sz w:val="28"/>
          <w:szCs w:val="28"/>
          <w:lang w:val="uk-UA"/>
        </w:rPr>
        <w:t xml:space="preserve">) та поступово збільшуються, що відображає майбутні збільшення </w:t>
      </w:r>
      <w:r w:rsidR="00A710A6">
        <w:rPr>
          <w:rFonts w:ascii="Times New Roman" w:hAnsi="Times New Roman" w:cs="Times New Roman"/>
          <w:color w:val="000000" w:themeColor="text1"/>
          <w:sz w:val="28"/>
          <w:szCs w:val="28"/>
          <w:lang w:val="uk-UA"/>
        </w:rPr>
        <w:t>страхових зобов’язань.</w:t>
      </w:r>
    </w:p>
    <w:p w14:paraId="03D762B0" w14:textId="1B587125" w:rsidR="003F4B44" w:rsidRDefault="00537866" w:rsidP="001A1725">
      <w:pPr>
        <w:spacing w:before="0" w:after="0"/>
        <w:ind w:left="0" w:right="0" w:firstLine="709"/>
        <w:rPr>
          <w:rFonts w:ascii="Times New Roman" w:hAnsi="Times New Roman" w:cs="Times New Roman"/>
          <w:color w:val="000000" w:themeColor="text1"/>
          <w:sz w:val="28"/>
          <w:szCs w:val="28"/>
          <w:lang w:val="uk-UA"/>
        </w:rPr>
      </w:pPr>
      <w:r w:rsidRPr="00537866">
        <w:rPr>
          <w:rFonts w:ascii="Times New Roman" w:hAnsi="Times New Roman" w:cs="Times New Roman"/>
          <w:sz w:val="28"/>
          <w:szCs w:val="28"/>
          <w:lang w:val="uk-UA"/>
        </w:rPr>
        <w:t>Знайдемо</w:t>
      </w:r>
      <w:r w:rsidR="00A710A6" w:rsidRPr="00537866">
        <w:rPr>
          <w:rFonts w:ascii="Times New Roman" w:hAnsi="Times New Roman" w:cs="Times New Roman"/>
          <w:sz w:val="28"/>
          <w:szCs w:val="28"/>
          <w:lang w:val="uk-UA"/>
        </w:rPr>
        <w:t xml:space="preserve"> </w:t>
      </w:r>
      <w:r w:rsidR="00A710A6">
        <w:rPr>
          <w:rFonts w:ascii="Times New Roman" w:hAnsi="Times New Roman" w:cs="Times New Roman"/>
          <w:color w:val="000000" w:themeColor="text1"/>
          <w:sz w:val="28"/>
          <w:szCs w:val="28"/>
          <w:lang w:val="uk-UA"/>
        </w:rPr>
        <w:t>поточну кредиторську</w:t>
      </w:r>
      <w:r w:rsidR="00A710A6" w:rsidRPr="00A710A6">
        <w:rPr>
          <w:rFonts w:ascii="Times New Roman" w:hAnsi="Times New Roman" w:cs="Times New Roman"/>
          <w:color w:val="000000" w:themeColor="text1"/>
          <w:sz w:val="28"/>
          <w:szCs w:val="28"/>
          <w:lang w:val="uk-UA"/>
        </w:rPr>
        <w:t xml:space="preserve"> заборгованість</w:t>
      </w:r>
      <w:r w:rsidR="00A710A6">
        <w:rPr>
          <w:rFonts w:ascii="Times New Roman" w:hAnsi="Times New Roman" w:cs="Times New Roman"/>
          <w:color w:val="000000" w:themeColor="text1"/>
          <w:sz w:val="28"/>
          <w:szCs w:val="28"/>
          <w:lang w:val="uk-UA"/>
        </w:rPr>
        <w:t xml:space="preserve">, що є </w:t>
      </w:r>
      <w:r w:rsidR="00CE67E4">
        <w:rPr>
          <w:rFonts w:ascii="Times New Roman" w:hAnsi="Times New Roman" w:cs="Times New Roman"/>
          <w:color w:val="000000" w:themeColor="text1"/>
          <w:sz w:val="28"/>
          <w:szCs w:val="28"/>
          <w:lang w:val="uk-UA"/>
        </w:rPr>
        <w:t>с</w:t>
      </w:r>
      <w:r w:rsidR="00A710A6">
        <w:rPr>
          <w:rFonts w:ascii="Times New Roman" w:hAnsi="Times New Roman" w:cs="Times New Roman"/>
          <w:color w:val="000000" w:themeColor="text1"/>
          <w:sz w:val="28"/>
          <w:szCs w:val="28"/>
          <w:lang w:val="uk-UA"/>
        </w:rPr>
        <w:t>умою</w:t>
      </w:r>
      <w:r w:rsidR="00CE67E4">
        <w:rPr>
          <w:rFonts w:ascii="Times New Roman" w:hAnsi="Times New Roman" w:cs="Times New Roman"/>
          <w:color w:val="000000" w:themeColor="text1"/>
          <w:sz w:val="28"/>
          <w:szCs w:val="28"/>
          <w:lang w:val="uk-UA"/>
        </w:rPr>
        <w:t xml:space="preserve"> всієї наявної</w:t>
      </w:r>
      <w:r w:rsidR="003F4B44">
        <w:rPr>
          <w:rFonts w:ascii="Times New Roman" w:hAnsi="Times New Roman" w:cs="Times New Roman"/>
          <w:color w:val="000000" w:themeColor="text1"/>
          <w:sz w:val="28"/>
          <w:szCs w:val="28"/>
          <w:lang w:val="uk-UA"/>
        </w:rPr>
        <w:t xml:space="preserve"> заборгованості.</w:t>
      </w:r>
    </w:p>
    <w:p w14:paraId="6B6C5A4D" w14:textId="13D23A42" w:rsidR="003F4B44" w:rsidRPr="003F4B44" w:rsidRDefault="003F4B44"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КЗ(</w:t>
      </w:r>
      <w:r w:rsidR="006A23B4">
        <w:rPr>
          <w:rFonts w:ascii="Times New Roman" w:hAnsi="Times New Roman" w:cs="Times New Roman"/>
          <w:color w:val="000000" w:themeColor="text1"/>
          <w:sz w:val="28"/>
          <w:szCs w:val="28"/>
          <w:lang w:val="uk-UA"/>
        </w:rPr>
        <w:t>2022</w:t>
      </w:r>
      <w:r>
        <w:rPr>
          <w:rFonts w:ascii="Times New Roman" w:hAnsi="Times New Roman" w:cs="Times New Roman"/>
          <w:color w:val="000000" w:themeColor="text1"/>
          <w:sz w:val="28"/>
          <w:szCs w:val="28"/>
          <w:lang w:val="uk-UA"/>
        </w:rPr>
        <w:t xml:space="preserve">) = </w:t>
      </w:r>
      <w:r w:rsidRPr="003F4B44">
        <w:rPr>
          <w:rFonts w:ascii="Times New Roman" w:hAnsi="Times New Roman" w:cs="Times New Roman"/>
          <w:color w:val="000000" w:themeColor="text1"/>
          <w:sz w:val="28"/>
          <w:szCs w:val="28"/>
          <w:lang w:val="uk-UA"/>
        </w:rPr>
        <w:t>21 173</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89 218</w:t>
      </w:r>
      <w:r>
        <w:rPr>
          <w:rFonts w:ascii="Times New Roman" w:hAnsi="Times New Roman" w:cs="Times New Roman"/>
          <w:color w:val="000000" w:themeColor="text1"/>
          <w:sz w:val="28"/>
          <w:szCs w:val="28"/>
          <w:lang w:val="uk-UA"/>
        </w:rPr>
        <w:t>+</w:t>
      </w:r>
      <w:r w:rsidR="006025A8">
        <w:rPr>
          <w:rFonts w:ascii="Times New Roman" w:hAnsi="Times New Roman" w:cs="Times New Roman"/>
          <w:color w:val="000000" w:themeColor="text1"/>
          <w:sz w:val="28"/>
          <w:szCs w:val="28"/>
          <w:lang w:val="uk-UA"/>
        </w:rPr>
        <w:t>48 004</w:t>
      </w:r>
      <w:r>
        <w:rPr>
          <w:rFonts w:ascii="Times New Roman" w:hAnsi="Times New Roman" w:cs="Times New Roman"/>
          <w:color w:val="000000" w:themeColor="text1"/>
          <w:sz w:val="28"/>
          <w:szCs w:val="28"/>
          <w:lang w:val="uk-UA"/>
        </w:rPr>
        <w:t>+12+</w:t>
      </w:r>
      <w:r w:rsidRPr="003F4B44">
        <w:rPr>
          <w:rFonts w:ascii="Times New Roman" w:hAnsi="Times New Roman" w:cs="Times New Roman"/>
          <w:color w:val="000000" w:themeColor="text1"/>
          <w:sz w:val="28"/>
          <w:szCs w:val="28"/>
          <w:lang w:val="uk-UA"/>
        </w:rPr>
        <w:t>18 700</w:t>
      </w:r>
      <w:r w:rsidR="00BF17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BF172F">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177</w:t>
      </w:r>
      <w:r w:rsidR="006025A8">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107</w:t>
      </w:r>
      <w:r w:rsidR="003F00E1">
        <w:rPr>
          <w:rFonts w:ascii="Times New Roman" w:hAnsi="Times New Roman" w:cs="Times New Roman"/>
          <w:color w:val="000000" w:themeColor="text1"/>
          <w:sz w:val="28"/>
          <w:szCs w:val="28"/>
          <w:lang w:val="uk-UA"/>
        </w:rPr>
        <w:t xml:space="preserve"> тис. грн.</w:t>
      </w:r>
    </w:p>
    <w:p w14:paraId="0915D9B2" w14:textId="36C405CA" w:rsidR="003F4B44" w:rsidRPr="003F4B44" w:rsidRDefault="003F4B44"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КЗ(</w:t>
      </w:r>
      <w:r w:rsidR="006025A8">
        <w:rPr>
          <w:rFonts w:ascii="Times New Roman" w:hAnsi="Times New Roman" w:cs="Times New Roman"/>
          <w:color w:val="000000" w:themeColor="text1"/>
          <w:sz w:val="28"/>
          <w:szCs w:val="28"/>
          <w:lang w:val="uk-UA"/>
        </w:rPr>
        <w:t>2</w:t>
      </w:r>
      <w:r w:rsidR="006A23B4">
        <w:rPr>
          <w:rFonts w:ascii="Times New Roman" w:hAnsi="Times New Roman" w:cs="Times New Roman"/>
          <w:color w:val="000000" w:themeColor="text1"/>
          <w:sz w:val="28"/>
          <w:szCs w:val="28"/>
          <w:lang w:val="uk-UA"/>
        </w:rPr>
        <w:t>021</w:t>
      </w:r>
      <w:r>
        <w:rPr>
          <w:rFonts w:ascii="Times New Roman" w:hAnsi="Times New Roman" w:cs="Times New Roman"/>
          <w:color w:val="000000" w:themeColor="text1"/>
          <w:sz w:val="28"/>
          <w:szCs w:val="28"/>
          <w:lang w:val="uk-UA"/>
        </w:rPr>
        <w:t>) =</w:t>
      </w:r>
      <w:r w:rsidRPr="003F4B44">
        <w:t xml:space="preserve"> </w:t>
      </w:r>
      <w:r w:rsidRPr="003F4B44">
        <w:rPr>
          <w:rFonts w:ascii="Times New Roman" w:hAnsi="Times New Roman" w:cs="Times New Roman"/>
          <w:color w:val="000000" w:themeColor="text1"/>
          <w:sz w:val="28"/>
          <w:szCs w:val="28"/>
          <w:lang w:val="uk-UA"/>
        </w:rPr>
        <w:t>12 504</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49 006</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24 143</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57</w:t>
      </w:r>
      <w:r>
        <w:rPr>
          <w:rFonts w:ascii="Times New Roman" w:hAnsi="Times New Roman" w:cs="Times New Roman"/>
          <w:color w:val="000000" w:themeColor="text1"/>
          <w:sz w:val="28"/>
          <w:szCs w:val="28"/>
          <w:lang w:val="uk-UA"/>
        </w:rPr>
        <w:t>+21 173</w:t>
      </w:r>
      <w:r w:rsidR="00BF17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BF172F">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106</w:t>
      </w:r>
      <w:r w:rsidR="006025A8">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884</w:t>
      </w:r>
      <w:r w:rsidR="003F00E1">
        <w:rPr>
          <w:rFonts w:ascii="Times New Roman" w:hAnsi="Times New Roman" w:cs="Times New Roman"/>
          <w:color w:val="000000" w:themeColor="text1"/>
          <w:sz w:val="28"/>
          <w:szCs w:val="28"/>
          <w:lang w:val="uk-UA"/>
        </w:rPr>
        <w:t xml:space="preserve"> тис. грн.</w:t>
      </w:r>
    </w:p>
    <w:p w14:paraId="5B81CD36" w14:textId="72EC7F9A" w:rsidR="000D2FEB" w:rsidRPr="00C82EEF" w:rsidRDefault="003F4B44"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6A23B4">
        <w:rPr>
          <w:rFonts w:ascii="Times New Roman" w:hAnsi="Times New Roman" w:cs="Times New Roman"/>
          <w:color w:val="000000" w:themeColor="text1"/>
          <w:sz w:val="28"/>
          <w:szCs w:val="28"/>
          <w:lang w:val="uk-UA"/>
        </w:rPr>
        <w:t>З(2020</w:t>
      </w:r>
      <w:r>
        <w:rPr>
          <w:rFonts w:ascii="Times New Roman" w:hAnsi="Times New Roman" w:cs="Times New Roman"/>
          <w:color w:val="000000" w:themeColor="text1"/>
          <w:sz w:val="28"/>
          <w:szCs w:val="28"/>
          <w:lang w:val="uk-UA"/>
        </w:rPr>
        <w:t xml:space="preserve">) = </w:t>
      </w:r>
      <w:r w:rsidRPr="003F4B44">
        <w:rPr>
          <w:rFonts w:ascii="Times New Roman" w:hAnsi="Times New Roman" w:cs="Times New Roman"/>
          <w:color w:val="000000" w:themeColor="text1"/>
          <w:sz w:val="28"/>
          <w:szCs w:val="28"/>
          <w:lang w:val="uk-UA"/>
        </w:rPr>
        <w:t>12 679</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46 266</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19 345</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84</w:t>
      </w:r>
      <w:r>
        <w:rPr>
          <w:rFonts w:ascii="Times New Roman" w:hAnsi="Times New Roman" w:cs="Times New Roman"/>
          <w:color w:val="000000" w:themeColor="text1"/>
          <w:sz w:val="28"/>
          <w:szCs w:val="28"/>
          <w:lang w:val="uk-UA"/>
        </w:rPr>
        <w:t>+</w:t>
      </w:r>
      <w:r w:rsidRPr="003F4B44">
        <w:rPr>
          <w:rFonts w:ascii="Times New Roman" w:hAnsi="Times New Roman" w:cs="Times New Roman"/>
          <w:color w:val="000000" w:themeColor="text1"/>
          <w:sz w:val="28"/>
          <w:szCs w:val="28"/>
          <w:lang w:val="uk-UA"/>
        </w:rPr>
        <w:t>18 549</w:t>
      </w:r>
      <w:r w:rsidR="00BF172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BF172F">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96</w:t>
      </w:r>
      <w:r w:rsidR="006025A8">
        <w:rPr>
          <w:rFonts w:ascii="Times New Roman" w:hAnsi="Times New Roman" w:cs="Times New Roman"/>
          <w:color w:val="000000" w:themeColor="text1"/>
          <w:sz w:val="28"/>
          <w:szCs w:val="28"/>
          <w:lang w:val="uk-UA"/>
        </w:rPr>
        <w:t xml:space="preserve"> </w:t>
      </w:r>
      <w:r w:rsidR="006025A8" w:rsidRPr="006025A8">
        <w:rPr>
          <w:rFonts w:ascii="Times New Roman" w:hAnsi="Times New Roman" w:cs="Times New Roman"/>
          <w:color w:val="000000" w:themeColor="text1"/>
          <w:sz w:val="28"/>
          <w:szCs w:val="28"/>
          <w:lang w:val="uk-UA"/>
        </w:rPr>
        <w:t>923</w:t>
      </w:r>
      <w:r w:rsidR="003F00E1" w:rsidRPr="003F00E1">
        <w:rPr>
          <w:rFonts w:ascii="Times New Roman" w:hAnsi="Times New Roman" w:cs="Times New Roman"/>
          <w:color w:val="000000" w:themeColor="text1"/>
          <w:sz w:val="28"/>
          <w:szCs w:val="28"/>
          <w:lang w:val="uk-UA"/>
        </w:rPr>
        <w:t xml:space="preserve"> </w:t>
      </w:r>
      <w:r w:rsidR="003F00E1">
        <w:rPr>
          <w:rFonts w:ascii="Times New Roman" w:hAnsi="Times New Roman" w:cs="Times New Roman"/>
          <w:color w:val="000000" w:themeColor="text1"/>
          <w:sz w:val="28"/>
          <w:szCs w:val="28"/>
          <w:lang w:val="uk-UA"/>
        </w:rPr>
        <w:t>тис. грн.</w:t>
      </w:r>
    </w:p>
    <w:p w14:paraId="57327B1A" w14:textId="7856EF89" w:rsidR="00CA0D4E" w:rsidRDefault="00537866" w:rsidP="004A00AC">
      <w:pPr>
        <w:spacing w:before="0" w:after="0"/>
        <w:ind w:left="0" w:right="0" w:firstLine="709"/>
        <w:rPr>
          <w:rFonts w:ascii="Times New Roman" w:hAnsi="Times New Roman" w:cs="Times New Roman"/>
          <w:color w:val="000000" w:themeColor="text1"/>
          <w:sz w:val="28"/>
          <w:szCs w:val="28"/>
          <w:lang w:val="uk-UA"/>
        </w:rPr>
      </w:pPr>
      <w:r w:rsidRPr="00537866">
        <w:rPr>
          <w:rFonts w:ascii="Times New Roman" w:hAnsi="Times New Roman" w:cs="Times New Roman"/>
          <w:sz w:val="28"/>
          <w:szCs w:val="28"/>
          <w:lang w:val="uk-UA"/>
        </w:rPr>
        <w:t>Пропонуємо</w:t>
      </w:r>
      <w:r w:rsidR="000D2FEB">
        <w:rPr>
          <w:rFonts w:ascii="Times New Roman" w:hAnsi="Times New Roman" w:cs="Times New Roman"/>
          <w:color w:val="000000" w:themeColor="text1"/>
          <w:sz w:val="28"/>
          <w:szCs w:val="28"/>
          <w:lang w:val="uk-UA"/>
        </w:rPr>
        <w:t xml:space="preserve"> розрахувати коефіцієнти рентабельності, ліквідності та платоспроможності </w:t>
      </w:r>
      <w:r w:rsidR="00F03F3D">
        <w:rPr>
          <w:rFonts w:ascii="Times New Roman" w:hAnsi="Times New Roman" w:cs="Times New Roman"/>
          <w:color w:val="000000" w:themeColor="text1"/>
          <w:sz w:val="28"/>
          <w:szCs w:val="28"/>
          <w:lang w:val="uk-UA"/>
        </w:rPr>
        <w:t>АТ «СГ «ТАС»</w:t>
      </w:r>
      <w:r w:rsidR="004E16E7">
        <w:rPr>
          <w:rFonts w:ascii="Times New Roman" w:hAnsi="Times New Roman" w:cs="Times New Roman"/>
          <w:color w:val="000000" w:themeColor="text1"/>
          <w:sz w:val="28"/>
          <w:szCs w:val="28"/>
          <w:lang w:val="uk-UA"/>
        </w:rPr>
        <w:t xml:space="preserve"> задля детального аналізу її фінансового потенціалу</w:t>
      </w:r>
      <w:r w:rsidR="000D2FEB">
        <w:rPr>
          <w:rFonts w:ascii="Times New Roman" w:hAnsi="Times New Roman" w:cs="Times New Roman"/>
          <w:color w:val="000000" w:themeColor="text1"/>
          <w:sz w:val="28"/>
          <w:szCs w:val="28"/>
          <w:lang w:val="uk-UA"/>
        </w:rPr>
        <w:t>. Для зручності висвітлимо їх у окремій таблиці</w:t>
      </w:r>
      <w:r w:rsidR="00CF2D0D">
        <w:rPr>
          <w:rFonts w:ascii="Times New Roman" w:hAnsi="Times New Roman" w:cs="Times New Roman"/>
          <w:color w:val="000000" w:themeColor="text1"/>
          <w:sz w:val="28"/>
          <w:szCs w:val="28"/>
          <w:lang w:val="uk-UA"/>
        </w:rPr>
        <w:t xml:space="preserve"> (</w:t>
      </w:r>
      <w:r w:rsidR="00340B72">
        <w:rPr>
          <w:rFonts w:ascii="Times New Roman" w:hAnsi="Times New Roman" w:cs="Times New Roman"/>
          <w:color w:val="000000" w:themeColor="text1"/>
          <w:sz w:val="28"/>
          <w:szCs w:val="28"/>
          <w:lang w:val="uk-UA"/>
        </w:rPr>
        <w:t xml:space="preserve">табл. </w:t>
      </w:r>
      <w:r w:rsidR="00CF2D0D">
        <w:rPr>
          <w:rFonts w:ascii="Times New Roman" w:hAnsi="Times New Roman" w:cs="Times New Roman"/>
          <w:color w:val="000000" w:themeColor="text1"/>
          <w:sz w:val="28"/>
          <w:szCs w:val="28"/>
          <w:lang w:val="uk-UA"/>
        </w:rPr>
        <w:t>2.</w:t>
      </w:r>
      <w:r w:rsidR="003632F1">
        <w:rPr>
          <w:rFonts w:ascii="Times New Roman" w:hAnsi="Times New Roman" w:cs="Times New Roman"/>
          <w:color w:val="000000" w:themeColor="text1"/>
          <w:sz w:val="28"/>
          <w:szCs w:val="28"/>
          <w:lang w:val="uk-UA"/>
        </w:rPr>
        <w:t>4</w:t>
      </w:r>
      <w:r w:rsidR="00900363">
        <w:rPr>
          <w:rFonts w:ascii="Times New Roman" w:hAnsi="Times New Roman" w:cs="Times New Roman"/>
          <w:color w:val="000000" w:themeColor="text1"/>
          <w:sz w:val="28"/>
          <w:szCs w:val="28"/>
          <w:lang w:val="uk-UA"/>
        </w:rPr>
        <w:t>)</w:t>
      </w:r>
      <w:r w:rsidR="000D2FEB">
        <w:rPr>
          <w:rFonts w:ascii="Times New Roman" w:hAnsi="Times New Roman" w:cs="Times New Roman"/>
          <w:color w:val="000000" w:themeColor="text1"/>
          <w:sz w:val="28"/>
          <w:szCs w:val="28"/>
          <w:lang w:val="uk-UA"/>
        </w:rPr>
        <w:t>.</w:t>
      </w:r>
    </w:p>
    <w:p w14:paraId="3A3053A1" w14:textId="77777777" w:rsidR="00CA0D4E" w:rsidRDefault="00CA0D4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0434CB99" w14:textId="38DAF95B" w:rsidR="00447274" w:rsidRPr="00A74221" w:rsidRDefault="00CF2D0D" w:rsidP="001A1725">
      <w:pPr>
        <w:spacing w:before="0" w:after="0"/>
        <w:ind w:left="0" w:right="0" w:firstLine="709"/>
        <w:rPr>
          <w:rFonts w:ascii="Times New Roman" w:hAnsi="Times New Roman" w:cs="Times New Roman"/>
          <w:color w:val="C00000"/>
          <w:sz w:val="28"/>
          <w:szCs w:val="28"/>
          <w:lang w:val="uk-UA"/>
        </w:rPr>
      </w:pPr>
      <w:r>
        <w:rPr>
          <w:rFonts w:ascii="Times New Roman" w:hAnsi="Times New Roman" w:cs="Times New Roman"/>
          <w:color w:val="000000" w:themeColor="text1"/>
          <w:sz w:val="28"/>
          <w:szCs w:val="28"/>
          <w:lang w:val="uk-UA"/>
        </w:rPr>
        <w:lastRenderedPageBreak/>
        <w:t>Таблиця 2.</w:t>
      </w:r>
      <w:r w:rsidR="003632F1">
        <w:rPr>
          <w:rFonts w:ascii="Times New Roman" w:hAnsi="Times New Roman" w:cs="Times New Roman"/>
          <w:color w:val="000000" w:themeColor="text1"/>
          <w:sz w:val="28"/>
          <w:szCs w:val="28"/>
          <w:lang w:val="uk-UA"/>
        </w:rPr>
        <w:t>4</w:t>
      </w:r>
      <w:r w:rsidR="00D01E6E">
        <w:rPr>
          <w:rFonts w:ascii="Times New Roman" w:hAnsi="Times New Roman" w:cs="Times New Roman"/>
          <w:color w:val="000000" w:themeColor="text1"/>
          <w:sz w:val="28"/>
          <w:szCs w:val="28"/>
          <w:lang w:val="uk-UA"/>
        </w:rPr>
        <w:t xml:space="preserve">. </w:t>
      </w:r>
      <w:r w:rsidR="00F03F3D" w:rsidRPr="00F03F3D">
        <w:rPr>
          <w:rFonts w:ascii="Times New Roman" w:hAnsi="Times New Roman" w:cs="Times New Roman"/>
          <w:sz w:val="28"/>
          <w:szCs w:val="28"/>
          <w:lang w:val="uk-UA"/>
        </w:rPr>
        <w:t xml:space="preserve">Коефіцієнти рентабельності, ліквідності та платоспроможності </w:t>
      </w:r>
      <w:r w:rsidR="00D01E6E" w:rsidRPr="00F03F3D">
        <w:rPr>
          <w:rFonts w:ascii="Times New Roman" w:hAnsi="Times New Roman" w:cs="Times New Roman"/>
          <w:sz w:val="28"/>
          <w:szCs w:val="28"/>
          <w:lang w:val="uk-UA"/>
        </w:rPr>
        <w:t>АТ «СГ «ТАС».</w:t>
      </w:r>
    </w:p>
    <w:tbl>
      <w:tblPr>
        <w:tblStyle w:val="ae"/>
        <w:tblW w:w="5000" w:type="pct"/>
        <w:jc w:val="center"/>
        <w:tblLook w:val="04A0" w:firstRow="1" w:lastRow="0" w:firstColumn="1" w:lastColumn="0" w:noHBand="0" w:noVBand="1"/>
      </w:tblPr>
      <w:tblGrid>
        <w:gridCol w:w="4029"/>
        <w:gridCol w:w="1866"/>
        <w:gridCol w:w="1866"/>
        <w:gridCol w:w="1866"/>
      </w:tblGrid>
      <w:tr w:rsidR="00AB6CF2" w:rsidRPr="007C12F7" w14:paraId="689C1F7D" w14:textId="77777777" w:rsidTr="007C12F7">
        <w:trPr>
          <w:trHeight w:val="610"/>
          <w:jc w:val="center"/>
        </w:trPr>
        <w:tc>
          <w:tcPr>
            <w:tcW w:w="2093" w:type="pct"/>
            <w:vMerge w:val="restart"/>
            <w:vAlign w:val="center"/>
          </w:tcPr>
          <w:p w14:paraId="0EF79BB8" w14:textId="7BB74996"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Показник</w:t>
            </w:r>
          </w:p>
        </w:tc>
        <w:tc>
          <w:tcPr>
            <w:tcW w:w="2907" w:type="pct"/>
            <w:gridSpan w:val="3"/>
            <w:vAlign w:val="center"/>
          </w:tcPr>
          <w:p w14:paraId="4C1D8CED" w14:textId="5D6D92DD"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Роки</w:t>
            </w:r>
          </w:p>
        </w:tc>
      </w:tr>
      <w:tr w:rsidR="00AB6CF2" w:rsidRPr="007C12F7" w14:paraId="369B8A69" w14:textId="77777777" w:rsidTr="007C12F7">
        <w:trPr>
          <w:trHeight w:val="610"/>
          <w:jc w:val="center"/>
        </w:trPr>
        <w:tc>
          <w:tcPr>
            <w:tcW w:w="2093" w:type="pct"/>
            <w:vMerge/>
            <w:vAlign w:val="center"/>
          </w:tcPr>
          <w:p w14:paraId="4870FB51" w14:textId="77777777"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p>
        </w:tc>
        <w:tc>
          <w:tcPr>
            <w:tcW w:w="969" w:type="pct"/>
            <w:vAlign w:val="center"/>
          </w:tcPr>
          <w:p w14:paraId="31662466" w14:textId="77777777"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2020</w:t>
            </w:r>
          </w:p>
        </w:tc>
        <w:tc>
          <w:tcPr>
            <w:tcW w:w="969" w:type="pct"/>
            <w:vAlign w:val="center"/>
          </w:tcPr>
          <w:p w14:paraId="368F2BF5" w14:textId="77777777"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2021</w:t>
            </w:r>
          </w:p>
        </w:tc>
        <w:tc>
          <w:tcPr>
            <w:tcW w:w="969" w:type="pct"/>
            <w:vAlign w:val="center"/>
          </w:tcPr>
          <w:p w14:paraId="2D9613BF" w14:textId="77777777"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2022</w:t>
            </w:r>
          </w:p>
        </w:tc>
      </w:tr>
      <w:tr w:rsidR="00AB6CF2" w:rsidRPr="007C12F7" w14:paraId="31140F46" w14:textId="77777777" w:rsidTr="007C12F7">
        <w:trPr>
          <w:trHeight w:val="497"/>
          <w:jc w:val="center"/>
        </w:trPr>
        <w:tc>
          <w:tcPr>
            <w:tcW w:w="2093" w:type="pct"/>
            <w:vAlign w:val="center"/>
          </w:tcPr>
          <w:p w14:paraId="0819B1D8" w14:textId="3439285B"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рентабельності активів</w:t>
            </w:r>
          </w:p>
        </w:tc>
        <w:tc>
          <w:tcPr>
            <w:tcW w:w="969" w:type="pct"/>
            <w:vAlign w:val="center"/>
          </w:tcPr>
          <w:p w14:paraId="5CC85AD2" w14:textId="61CFFCA9"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0.06</w:t>
            </w:r>
          </w:p>
        </w:tc>
        <w:tc>
          <w:tcPr>
            <w:tcW w:w="969" w:type="pct"/>
            <w:vAlign w:val="center"/>
          </w:tcPr>
          <w:p w14:paraId="0D5122B4" w14:textId="185A25DC"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0.035</w:t>
            </w:r>
          </w:p>
        </w:tc>
        <w:tc>
          <w:tcPr>
            <w:tcW w:w="969" w:type="pct"/>
            <w:vAlign w:val="center"/>
          </w:tcPr>
          <w:p w14:paraId="7CAD02E4" w14:textId="57B78F14"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0.109</w:t>
            </w:r>
          </w:p>
        </w:tc>
      </w:tr>
      <w:tr w:rsidR="00AB6CF2" w:rsidRPr="007C12F7" w14:paraId="442AEA87" w14:textId="77777777" w:rsidTr="007C12F7">
        <w:trPr>
          <w:trHeight w:val="553"/>
          <w:jc w:val="center"/>
        </w:trPr>
        <w:tc>
          <w:tcPr>
            <w:tcW w:w="2093" w:type="pct"/>
            <w:vAlign w:val="center"/>
          </w:tcPr>
          <w:p w14:paraId="699ACEB0" w14:textId="64B7AB66"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рентабельності власного капіталу</w:t>
            </w:r>
          </w:p>
        </w:tc>
        <w:tc>
          <w:tcPr>
            <w:tcW w:w="969" w:type="pct"/>
            <w:vAlign w:val="center"/>
          </w:tcPr>
          <w:p w14:paraId="72F8231B" w14:textId="6B7D99B9"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0.209</w:t>
            </w:r>
          </w:p>
        </w:tc>
        <w:tc>
          <w:tcPr>
            <w:tcW w:w="969" w:type="pct"/>
            <w:vAlign w:val="center"/>
          </w:tcPr>
          <w:p w14:paraId="3467B59A" w14:textId="395BD858"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0.133</w:t>
            </w:r>
          </w:p>
        </w:tc>
        <w:tc>
          <w:tcPr>
            <w:tcW w:w="969" w:type="pct"/>
            <w:vAlign w:val="center"/>
          </w:tcPr>
          <w:p w14:paraId="09AE92EA" w14:textId="1F94C4B4"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0.397</w:t>
            </w:r>
          </w:p>
        </w:tc>
      </w:tr>
      <w:tr w:rsidR="00AB6CF2" w:rsidRPr="007C12F7" w14:paraId="696C217D" w14:textId="77777777" w:rsidTr="007C12F7">
        <w:trPr>
          <w:trHeight w:val="610"/>
          <w:jc w:val="center"/>
        </w:trPr>
        <w:tc>
          <w:tcPr>
            <w:tcW w:w="2093" w:type="pct"/>
            <w:vAlign w:val="center"/>
          </w:tcPr>
          <w:p w14:paraId="3D7427E4" w14:textId="11D32958"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рентабельності страхових резервів</w:t>
            </w:r>
          </w:p>
        </w:tc>
        <w:tc>
          <w:tcPr>
            <w:tcW w:w="969" w:type="pct"/>
            <w:vAlign w:val="center"/>
          </w:tcPr>
          <w:p w14:paraId="2C2B306B" w14:textId="11EDF28C"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0.091</w:t>
            </w:r>
          </w:p>
        </w:tc>
        <w:tc>
          <w:tcPr>
            <w:tcW w:w="969" w:type="pct"/>
            <w:vAlign w:val="center"/>
          </w:tcPr>
          <w:p w14:paraId="0FED4381" w14:textId="12AA0F98"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0.053</w:t>
            </w:r>
          </w:p>
        </w:tc>
        <w:tc>
          <w:tcPr>
            <w:tcW w:w="969" w:type="pct"/>
            <w:vAlign w:val="center"/>
          </w:tcPr>
          <w:p w14:paraId="1C435C0B" w14:textId="6FD15009"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0.166</w:t>
            </w:r>
          </w:p>
        </w:tc>
      </w:tr>
      <w:tr w:rsidR="00AB6CF2" w:rsidRPr="007C12F7" w14:paraId="2DE6B714" w14:textId="77777777" w:rsidTr="007C12F7">
        <w:trPr>
          <w:trHeight w:val="610"/>
          <w:jc w:val="center"/>
        </w:trPr>
        <w:tc>
          <w:tcPr>
            <w:tcW w:w="2093" w:type="pct"/>
            <w:vAlign w:val="center"/>
          </w:tcPr>
          <w:p w14:paraId="54022499" w14:textId="65297754"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поточної ліквідності (покриття)</w:t>
            </w:r>
          </w:p>
        </w:tc>
        <w:tc>
          <w:tcPr>
            <w:tcW w:w="969" w:type="pct"/>
            <w:vAlign w:val="center"/>
          </w:tcPr>
          <w:p w14:paraId="7142DAD2" w14:textId="23A438E5"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9.422</w:t>
            </w:r>
          </w:p>
        </w:tc>
        <w:tc>
          <w:tcPr>
            <w:tcW w:w="969" w:type="pct"/>
            <w:vAlign w:val="center"/>
          </w:tcPr>
          <w:p w14:paraId="2CD190F1" w14:textId="0A36CC5F"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6.697</w:t>
            </w:r>
          </w:p>
        </w:tc>
        <w:tc>
          <w:tcPr>
            <w:tcW w:w="969" w:type="pct"/>
            <w:vAlign w:val="center"/>
          </w:tcPr>
          <w:p w14:paraId="7EB241B1" w14:textId="58D2EB62"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6.986</w:t>
            </w:r>
          </w:p>
        </w:tc>
      </w:tr>
      <w:tr w:rsidR="00AB6CF2" w:rsidRPr="007C12F7" w14:paraId="34E40E4E" w14:textId="77777777" w:rsidTr="007C12F7">
        <w:trPr>
          <w:trHeight w:val="610"/>
          <w:jc w:val="center"/>
        </w:trPr>
        <w:tc>
          <w:tcPr>
            <w:tcW w:w="2093" w:type="pct"/>
            <w:vAlign w:val="center"/>
          </w:tcPr>
          <w:p w14:paraId="070A401A" w14:textId="0C4542E7"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швидкої ліквідності</w:t>
            </w:r>
          </w:p>
        </w:tc>
        <w:tc>
          <w:tcPr>
            <w:tcW w:w="969" w:type="pct"/>
            <w:vAlign w:val="center"/>
          </w:tcPr>
          <w:p w14:paraId="2F49E403" w14:textId="41677C8E"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9.391</w:t>
            </w:r>
          </w:p>
        </w:tc>
        <w:tc>
          <w:tcPr>
            <w:tcW w:w="969" w:type="pct"/>
            <w:vAlign w:val="center"/>
          </w:tcPr>
          <w:p w14:paraId="40BD1444" w14:textId="3E66B4AC"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6.67</w:t>
            </w:r>
          </w:p>
        </w:tc>
        <w:tc>
          <w:tcPr>
            <w:tcW w:w="969" w:type="pct"/>
            <w:vAlign w:val="center"/>
          </w:tcPr>
          <w:p w14:paraId="30BF51FD" w14:textId="0179C716"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6.968</w:t>
            </w:r>
          </w:p>
        </w:tc>
      </w:tr>
      <w:tr w:rsidR="00AB6CF2" w:rsidRPr="007C12F7" w14:paraId="5CBE8214" w14:textId="77777777" w:rsidTr="007C12F7">
        <w:trPr>
          <w:trHeight w:val="610"/>
          <w:jc w:val="center"/>
        </w:trPr>
        <w:tc>
          <w:tcPr>
            <w:tcW w:w="2093" w:type="pct"/>
            <w:vAlign w:val="center"/>
          </w:tcPr>
          <w:p w14:paraId="575E37C8" w14:textId="6EBD989A"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абсолютної ліквідності</w:t>
            </w:r>
          </w:p>
        </w:tc>
        <w:tc>
          <w:tcPr>
            <w:tcW w:w="969" w:type="pct"/>
            <w:vAlign w:val="center"/>
          </w:tcPr>
          <w:p w14:paraId="548EC9D3" w14:textId="7631BAA8"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5.406</w:t>
            </w:r>
          </w:p>
        </w:tc>
        <w:tc>
          <w:tcPr>
            <w:tcW w:w="969" w:type="pct"/>
            <w:vAlign w:val="center"/>
          </w:tcPr>
          <w:p w14:paraId="04E17926" w14:textId="31778912"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3.012</w:t>
            </w:r>
          </w:p>
        </w:tc>
        <w:tc>
          <w:tcPr>
            <w:tcW w:w="969" w:type="pct"/>
            <w:vAlign w:val="center"/>
          </w:tcPr>
          <w:p w14:paraId="58F163F2" w14:textId="64C8FEF5"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4.482</w:t>
            </w:r>
          </w:p>
        </w:tc>
      </w:tr>
      <w:tr w:rsidR="00AB6CF2" w:rsidRPr="007C12F7" w14:paraId="74F97020" w14:textId="77777777" w:rsidTr="007C12F7">
        <w:trPr>
          <w:trHeight w:val="610"/>
          <w:jc w:val="center"/>
        </w:trPr>
        <w:tc>
          <w:tcPr>
            <w:tcW w:w="2093" w:type="pct"/>
            <w:vAlign w:val="center"/>
          </w:tcPr>
          <w:p w14:paraId="7C25A7FF" w14:textId="6E7D58DC" w:rsidR="00AB6CF2" w:rsidRPr="009545E3" w:rsidRDefault="00AB6CF2" w:rsidP="000637BE">
            <w:pPr>
              <w:spacing w:before="20" w:after="20"/>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платоспроможності</w:t>
            </w:r>
          </w:p>
        </w:tc>
        <w:tc>
          <w:tcPr>
            <w:tcW w:w="969" w:type="pct"/>
            <w:vAlign w:val="center"/>
          </w:tcPr>
          <w:p w14:paraId="4BAAD5B3" w14:textId="1DB5CF63"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0.249</w:t>
            </w:r>
          </w:p>
        </w:tc>
        <w:tc>
          <w:tcPr>
            <w:tcW w:w="969" w:type="pct"/>
            <w:vAlign w:val="center"/>
          </w:tcPr>
          <w:p w14:paraId="73D51BCD" w14:textId="54B4CD36"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0.251</w:t>
            </w:r>
          </w:p>
        </w:tc>
        <w:tc>
          <w:tcPr>
            <w:tcW w:w="969" w:type="pct"/>
            <w:vAlign w:val="center"/>
          </w:tcPr>
          <w:p w14:paraId="51987744" w14:textId="4E6D54D5" w:rsidR="00AB6CF2" w:rsidRPr="009545E3" w:rsidRDefault="00AB6CF2" w:rsidP="000637BE">
            <w:pPr>
              <w:spacing w:before="20" w:after="20"/>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0.294</w:t>
            </w:r>
          </w:p>
        </w:tc>
      </w:tr>
    </w:tbl>
    <w:p w14:paraId="2262DE20" w14:textId="220C1170" w:rsidR="000E55FD" w:rsidRDefault="000E55FD" w:rsidP="001A1725">
      <w:pPr>
        <w:spacing w:before="0" w:after="0"/>
        <w:ind w:left="0" w:right="0"/>
        <w:rPr>
          <w:rFonts w:ascii="Times New Roman" w:hAnsi="Times New Roman" w:cs="Times New Roman"/>
          <w:color w:val="000000" w:themeColor="text1"/>
          <w:sz w:val="28"/>
          <w:szCs w:val="28"/>
          <w:lang w:val="uk-UA"/>
        </w:rPr>
      </w:pPr>
    </w:p>
    <w:p w14:paraId="3240EB24" w14:textId="74259A28" w:rsidR="000D2FEB" w:rsidRDefault="009F56D6"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Коефіцієнт рентабельності активів (2022) = Чистий прибуток </w:t>
      </w:r>
      <w:r w:rsidRPr="009F56D6">
        <w:rPr>
          <w:rFonts w:ascii="Times New Roman" w:hAnsi="Times New Roman" w:cs="Times New Roman"/>
          <w:color w:val="000000" w:themeColor="text1"/>
          <w:sz w:val="28"/>
          <w:szCs w:val="28"/>
          <w:lang w:val="uk-UA"/>
        </w:rPr>
        <w:t>(Чистий збиток)</w:t>
      </w:r>
      <w:r>
        <w:rPr>
          <w:rFonts w:ascii="Times New Roman" w:hAnsi="Times New Roman" w:cs="Times New Roman"/>
          <w:color w:val="000000" w:themeColor="text1"/>
          <w:sz w:val="28"/>
          <w:szCs w:val="28"/>
          <w:lang w:val="uk-UA"/>
        </w:rPr>
        <w:t>/Середньорічна сума активів*</w:t>
      </w:r>
      <w:r w:rsidRPr="009F56D6">
        <w:rPr>
          <w:rFonts w:ascii="Times New Roman" w:hAnsi="Times New Roman" w:cs="Times New Roman"/>
          <w:color w:val="000000" w:themeColor="text1"/>
          <w:sz w:val="28"/>
          <w:szCs w:val="28"/>
          <w:lang w:val="uk-UA"/>
        </w:rPr>
        <w:t>100%</w:t>
      </w:r>
      <w:r>
        <w:rPr>
          <w:rFonts w:ascii="Times New Roman" w:hAnsi="Times New Roman" w:cs="Times New Roman"/>
          <w:color w:val="000000" w:themeColor="text1"/>
          <w:sz w:val="28"/>
          <w:szCs w:val="28"/>
          <w:lang w:val="uk-UA"/>
        </w:rPr>
        <w:t xml:space="preserve"> = </w:t>
      </w:r>
      <w:r w:rsidRPr="009F56D6">
        <w:rPr>
          <w:rFonts w:ascii="Times New Roman" w:hAnsi="Times New Roman" w:cs="Times New Roman"/>
          <w:color w:val="000000" w:themeColor="text1"/>
          <w:sz w:val="28"/>
          <w:szCs w:val="28"/>
          <w:lang w:val="uk-UA"/>
        </w:rPr>
        <w:t>303 239</w:t>
      </w:r>
      <w:r>
        <w:rPr>
          <w:rFonts w:ascii="Times New Roman" w:hAnsi="Times New Roman" w:cs="Times New Roman"/>
          <w:color w:val="000000" w:themeColor="text1"/>
          <w:sz w:val="28"/>
          <w:szCs w:val="28"/>
          <w:lang w:val="uk-UA"/>
        </w:rPr>
        <w:t>/(</w:t>
      </w:r>
      <w:r w:rsidRPr="009F56D6">
        <w:rPr>
          <w:rFonts w:ascii="Times New Roman" w:hAnsi="Times New Roman" w:cs="Times New Roman"/>
          <w:color w:val="000000" w:themeColor="text1"/>
          <w:sz w:val="28"/>
          <w:szCs w:val="28"/>
          <w:lang w:val="uk-UA"/>
        </w:rPr>
        <w:t>2 608 875</w:t>
      </w:r>
      <w:r>
        <w:rPr>
          <w:rFonts w:ascii="Times New Roman" w:hAnsi="Times New Roman" w:cs="Times New Roman"/>
          <w:color w:val="000000" w:themeColor="text1"/>
          <w:sz w:val="28"/>
          <w:szCs w:val="28"/>
          <w:lang w:val="uk-UA"/>
        </w:rPr>
        <w:t>/2+2 955 864/2) = 0.109</w:t>
      </w:r>
      <w:r w:rsidR="00E07674">
        <w:rPr>
          <w:rFonts w:ascii="Times New Roman" w:hAnsi="Times New Roman" w:cs="Times New Roman"/>
          <w:color w:val="000000" w:themeColor="text1"/>
          <w:sz w:val="28"/>
          <w:szCs w:val="28"/>
          <w:lang w:val="uk-UA"/>
        </w:rPr>
        <w:t>*100%</w:t>
      </w:r>
      <w:r w:rsidR="00FC6BA2">
        <w:rPr>
          <w:rFonts w:ascii="Times New Roman" w:hAnsi="Times New Roman" w:cs="Times New Roman"/>
          <w:color w:val="000000" w:themeColor="text1"/>
          <w:sz w:val="28"/>
          <w:szCs w:val="28"/>
          <w:lang w:val="uk-UA"/>
        </w:rPr>
        <w:t xml:space="preserve"> </w:t>
      </w:r>
      <w:r w:rsidR="00E07674">
        <w:rPr>
          <w:rFonts w:ascii="Times New Roman" w:hAnsi="Times New Roman" w:cs="Times New Roman"/>
          <w:color w:val="000000" w:themeColor="text1"/>
          <w:sz w:val="28"/>
          <w:szCs w:val="28"/>
          <w:lang w:val="uk-UA"/>
        </w:rPr>
        <w:t>=</w:t>
      </w:r>
      <w:r w:rsidR="00FC6BA2">
        <w:rPr>
          <w:rFonts w:ascii="Times New Roman" w:hAnsi="Times New Roman" w:cs="Times New Roman"/>
          <w:color w:val="000000" w:themeColor="text1"/>
          <w:sz w:val="28"/>
          <w:szCs w:val="28"/>
          <w:lang w:val="uk-UA"/>
        </w:rPr>
        <w:t xml:space="preserve"> </w:t>
      </w:r>
      <w:r w:rsidR="00E07674">
        <w:rPr>
          <w:rFonts w:ascii="Times New Roman" w:hAnsi="Times New Roman" w:cs="Times New Roman"/>
          <w:color w:val="000000" w:themeColor="text1"/>
          <w:sz w:val="28"/>
          <w:szCs w:val="28"/>
          <w:lang w:val="uk-UA"/>
        </w:rPr>
        <w:t>10.9</w:t>
      </w:r>
      <w:r>
        <w:rPr>
          <w:rFonts w:ascii="Times New Roman" w:hAnsi="Times New Roman" w:cs="Times New Roman"/>
          <w:color w:val="000000" w:themeColor="text1"/>
          <w:sz w:val="28"/>
          <w:szCs w:val="28"/>
          <w:lang w:val="uk-UA"/>
        </w:rPr>
        <w:t>%</w:t>
      </w:r>
    </w:p>
    <w:p w14:paraId="6197D815" w14:textId="0643AAD9" w:rsidR="00A94E66" w:rsidRDefault="005E64E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Отриманий показник рентабельності активів нижчий</w:t>
      </w:r>
      <w:r w:rsidR="006C0F75">
        <w:rPr>
          <w:rFonts w:ascii="Times New Roman" w:hAnsi="Times New Roman" w:cs="Times New Roman"/>
          <w:color w:val="000000" w:themeColor="text1"/>
          <w:sz w:val="28"/>
          <w:szCs w:val="28"/>
          <w:lang w:val="uk-UA"/>
        </w:rPr>
        <w:t xml:space="preserve"> за рекомендований (0.2)</w:t>
      </w:r>
      <w:r w:rsidR="004C4F23">
        <w:rPr>
          <w:rFonts w:ascii="Times New Roman" w:hAnsi="Times New Roman" w:cs="Times New Roman"/>
          <w:color w:val="000000" w:themeColor="text1"/>
          <w:sz w:val="28"/>
          <w:szCs w:val="28"/>
          <w:lang w:val="uk-UA"/>
        </w:rPr>
        <w:t>, що свідчить про неефективні дії щодо використання активів, тобто, компанія проводить ірраціональну політику управління залученими коштами. Враховуючи те, що в останній звітній період цей показник став вище, можливо, компанія вже впроваджує інструменти щодо нормалізації вкладень залучених коштів.</w:t>
      </w:r>
    </w:p>
    <w:p w14:paraId="29A2DF2A" w14:textId="464DD759" w:rsidR="002A4F43" w:rsidRDefault="002A4F4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Коефіцієнт </w:t>
      </w:r>
      <w:r w:rsidRPr="002A4F43">
        <w:rPr>
          <w:rFonts w:ascii="Times New Roman" w:hAnsi="Times New Roman" w:cs="Times New Roman"/>
          <w:color w:val="000000" w:themeColor="text1"/>
          <w:sz w:val="28"/>
          <w:szCs w:val="28"/>
          <w:lang w:val="uk-UA"/>
        </w:rPr>
        <w:t>рентабельності</w:t>
      </w:r>
      <w:r>
        <w:rPr>
          <w:rFonts w:ascii="Times New Roman" w:hAnsi="Times New Roman" w:cs="Times New Roman"/>
          <w:color w:val="000000" w:themeColor="text1"/>
          <w:sz w:val="28"/>
          <w:szCs w:val="28"/>
          <w:lang w:val="uk-UA"/>
        </w:rPr>
        <w:t xml:space="preserve"> </w:t>
      </w:r>
      <w:r w:rsidRPr="002A4F43">
        <w:rPr>
          <w:rFonts w:ascii="Times New Roman" w:hAnsi="Times New Roman" w:cs="Times New Roman"/>
          <w:color w:val="000000" w:themeColor="text1"/>
          <w:sz w:val="28"/>
          <w:szCs w:val="28"/>
          <w:lang w:val="uk-UA"/>
        </w:rPr>
        <w:t>власного</w:t>
      </w:r>
      <w:r>
        <w:rPr>
          <w:rFonts w:ascii="Times New Roman" w:hAnsi="Times New Roman" w:cs="Times New Roman"/>
          <w:color w:val="000000" w:themeColor="text1"/>
          <w:sz w:val="28"/>
          <w:szCs w:val="28"/>
          <w:lang w:val="uk-UA"/>
        </w:rPr>
        <w:t xml:space="preserve"> </w:t>
      </w:r>
      <w:r w:rsidRPr="002A4F43">
        <w:rPr>
          <w:rFonts w:ascii="Times New Roman" w:hAnsi="Times New Roman" w:cs="Times New Roman"/>
          <w:color w:val="000000" w:themeColor="text1"/>
          <w:sz w:val="28"/>
          <w:szCs w:val="28"/>
          <w:lang w:val="uk-UA"/>
        </w:rPr>
        <w:t>капіталу</w:t>
      </w:r>
      <w:r>
        <w:rPr>
          <w:rFonts w:ascii="Times New Roman" w:hAnsi="Times New Roman" w:cs="Times New Roman"/>
          <w:color w:val="000000" w:themeColor="text1"/>
          <w:sz w:val="28"/>
          <w:szCs w:val="28"/>
          <w:lang w:val="uk-UA"/>
        </w:rPr>
        <w:t xml:space="preserve"> (2022) = </w:t>
      </w:r>
      <w:r w:rsidRPr="002A4F43">
        <w:rPr>
          <w:rFonts w:ascii="Times New Roman" w:hAnsi="Times New Roman" w:cs="Times New Roman"/>
          <w:color w:val="000000" w:themeColor="text1"/>
          <w:sz w:val="28"/>
          <w:szCs w:val="28"/>
          <w:lang w:val="uk-UA"/>
        </w:rPr>
        <w:t>Чистий прибуток (Чистий збиток) / Середньорічна сума власного капіталу * 100%</w:t>
      </w:r>
      <w:r>
        <w:rPr>
          <w:rFonts w:ascii="Times New Roman" w:hAnsi="Times New Roman" w:cs="Times New Roman"/>
          <w:color w:val="000000" w:themeColor="text1"/>
          <w:sz w:val="28"/>
          <w:szCs w:val="28"/>
          <w:lang w:val="uk-UA"/>
        </w:rPr>
        <w:t xml:space="preserve"> = </w:t>
      </w:r>
      <w:r w:rsidRPr="009F56D6">
        <w:rPr>
          <w:rFonts w:ascii="Times New Roman" w:hAnsi="Times New Roman" w:cs="Times New Roman"/>
          <w:color w:val="000000" w:themeColor="text1"/>
          <w:sz w:val="28"/>
          <w:szCs w:val="28"/>
          <w:lang w:val="uk-UA"/>
        </w:rPr>
        <w:t>303 239</w:t>
      </w:r>
      <w:r>
        <w:rPr>
          <w:rFonts w:ascii="Times New Roman" w:hAnsi="Times New Roman" w:cs="Times New Roman"/>
          <w:color w:val="000000" w:themeColor="text1"/>
          <w:sz w:val="28"/>
          <w:szCs w:val="28"/>
          <w:lang w:val="uk-UA"/>
        </w:rPr>
        <w:t>/</w:t>
      </w:r>
      <w:r w:rsidR="00FC6BA2">
        <w:rPr>
          <w:rFonts w:ascii="Times New Roman" w:hAnsi="Times New Roman" w:cs="Times New Roman"/>
          <w:color w:val="000000" w:themeColor="text1"/>
          <w:sz w:val="28"/>
          <w:szCs w:val="28"/>
          <w:lang w:val="uk-UA"/>
        </w:rPr>
        <w:t xml:space="preserve">(869 </w:t>
      </w:r>
      <w:r w:rsidR="00FC6BA2" w:rsidRPr="00FC6BA2">
        <w:rPr>
          <w:rFonts w:ascii="Times New Roman" w:hAnsi="Times New Roman" w:cs="Times New Roman"/>
          <w:color w:val="000000" w:themeColor="text1"/>
          <w:sz w:val="28"/>
          <w:szCs w:val="28"/>
          <w:lang w:val="uk-UA"/>
        </w:rPr>
        <w:t>688</w:t>
      </w:r>
      <w:r w:rsidR="00FC6BA2">
        <w:rPr>
          <w:rFonts w:ascii="Times New Roman" w:hAnsi="Times New Roman" w:cs="Times New Roman"/>
          <w:color w:val="000000" w:themeColor="text1"/>
          <w:sz w:val="28"/>
          <w:szCs w:val="28"/>
          <w:lang w:val="uk-UA"/>
        </w:rPr>
        <w:t>/2+</w:t>
      </w:r>
      <w:r w:rsidR="00FC6BA2" w:rsidRPr="00FC6BA2">
        <w:rPr>
          <w:rFonts w:ascii="Times New Roman" w:hAnsi="Times New Roman" w:cs="Times New Roman"/>
          <w:color w:val="000000" w:themeColor="text1"/>
          <w:sz w:val="28"/>
          <w:szCs w:val="28"/>
          <w:lang w:val="uk-UA"/>
        </w:rPr>
        <w:t>655 709</w:t>
      </w:r>
      <w:r w:rsidR="00FC6BA2">
        <w:rPr>
          <w:rFonts w:ascii="Times New Roman" w:hAnsi="Times New Roman" w:cs="Times New Roman"/>
          <w:color w:val="000000" w:themeColor="text1"/>
          <w:sz w:val="28"/>
          <w:szCs w:val="28"/>
          <w:lang w:val="uk-UA"/>
        </w:rPr>
        <w:t xml:space="preserve">/2) = </w:t>
      </w:r>
      <w:r w:rsidR="00FC6BA2" w:rsidRPr="00FC6BA2">
        <w:rPr>
          <w:rFonts w:ascii="Times New Roman" w:hAnsi="Times New Roman" w:cs="Times New Roman"/>
          <w:color w:val="000000" w:themeColor="text1"/>
          <w:sz w:val="28"/>
          <w:szCs w:val="28"/>
          <w:lang w:val="uk-UA"/>
        </w:rPr>
        <w:t>0.397</w:t>
      </w:r>
      <w:r w:rsidR="00FC6BA2">
        <w:rPr>
          <w:rFonts w:ascii="Times New Roman" w:hAnsi="Times New Roman" w:cs="Times New Roman"/>
          <w:color w:val="000000" w:themeColor="text1"/>
          <w:sz w:val="28"/>
          <w:szCs w:val="28"/>
          <w:lang w:val="uk-UA"/>
        </w:rPr>
        <w:t>*100% = 39.7%</w:t>
      </w:r>
    </w:p>
    <w:p w14:paraId="334B597C" w14:textId="18E21DE0" w:rsidR="004C4F23" w:rsidRDefault="004C4F2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Рентабельність власного капіталу у цьому періоді, порівняно з 2021 роком, стала вище та досягла рекомендованого рівня (вище за 0.2), тому власні кошти, </w:t>
      </w:r>
      <w:r>
        <w:rPr>
          <w:rFonts w:ascii="Times New Roman" w:hAnsi="Times New Roman" w:cs="Times New Roman"/>
          <w:color w:val="000000" w:themeColor="text1"/>
          <w:sz w:val="28"/>
          <w:szCs w:val="28"/>
          <w:lang w:val="uk-UA"/>
        </w:rPr>
        <w:lastRenderedPageBreak/>
        <w:t>вкладені у 2022 році,</w:t>
      </w:r>
      <w:r w:rsidR="000C2927">
        <w:rPr>
          <w:rFonts w:ascii="Times New Roman" w:hAnsi="Times New Roman" w:cs="Times New Roman"/>
          <w:color w:val="000000" w:themeColor="text1"/>
          <w:sz w:val="28"/>
          <w:szCs w:val="28"/>
          <w:lang w:val="uk-UA"/>
        </w:rPr>
        <w:t xml:space="preserve"> були вкладені на основі ефективної стратегії, що дозволила підняти показник з 0.133 до 0.397.</w:t>
      </w:r>
    </w:p>
    <w:p w14:paraId="1EDA541F" w14:textId="413749D9" w:rsidR="00910496" w:rsidRDefault="00910496" w:rsidP="001A1725">
      <w:pPr>
        <w:spacing w:before="0" w:after="0"/>
        <w:ind w:left="0" w:right="0" w:firstLine="709"/>
        <w:rPr>
          <w:rFonts w:ascii="Times New Roman" w:hAnsi="Times New Roman" w:cs="Times New Roman"/>
          <w:color w:val="000000" w:themeColor="text1"/>
          <w:sz w:val="28"/>
          <w:szCs w:val="28"/>
          <w:lang w:val="uk-UA"/>
        </w:rPr>
      </w:pPr>
      <w:r w:rsidRPr="00910496">
        <w:rPr>
          <w:rFonts w:ascii="Times New Roman" w:hAnsi="Times New Roman" w:cs="Times New Roman"/>
          <w:color w:val="000000" w:themeColor="text1"/>
          <w:sz w:val="28"/>
          <w:szCs w:val="28"/>
          <w:lang w:val="uk-UA"/>
        </w:rPr>
        <w:t>Коефіцієнт рентабельності страхових резервів</w:t>
      </w:r>
      <w:r>
        <w:rPr>
          <w:rFonts w:ascii="Times New Roman" w:hAnsi="Times New Roman" w:cs="Times New Roman"/>
          <w:color w:val="000000" w:themeColor="text1"/>
          <w:sz w:val="28"/>
          <w:szCs w:val="28"/>
          <w:lang w:val="uk-UA"/>
        </w:rPr>
        <w:t xml:space="preserve"> (2022) = </w:t>
      </w:r>
      <w:r w:rsidRPr="002A4F43">
        <w:rPr>
          <w:rFonts w:ascii="Times New Roman" w:hAnsi="Times New Roman" w:cs="Times New Roman"/>
          <w:color w:val="000000" w:themeColor="text1"/>
          <w:sz w:val="28"/>
          <w:szCs w:val="28"/>
          <w:lang w:val="uk-UA"/>
        </w:rPr>
        <w:t xml:space="preserve">Чистий прибуток (Чистий збиток) / Середньорічна сума </w:t>
      </w:r>
      <w:r>
        <w:rPr>
          <w:rFonts w:ascii="Times New Roman" w:hAnsi="Times New Roman" w:cs="Times New Roman"/>
          <w:color w:val="000000" w:themeColor="text1"/>
          <w:sz w:val="28"/>
          <w:szCs w:val="28"/>
          <w:lang w:val="uk-UA"/>
        </w:rPr>
        <w:t>страхових резервів</w:t>
      </w:r>
      <w:r w:rsidRPr="002A4F43">
        <w:rPr>
          <w:rFonts w:ascii="Times New Roman" w:hAnsi="Times New Roman" w:cs="Times New Roman"/>
          <w:color w:val="000000" w:themeColor="text1"/>
          <w:sz w:val="28"/>
          <w:szCs w:val="28"/>
          <w:lang w:val="uk-UA"/>
        </w:rPr>
        <w:t xml:space="preserve"> * 100%</w:t>
      </w:r>
      <w:r>
        <w:rPr>
          <w:rFonts w:ascii="Times New Roman" w:hAnsi="Times New Roman" w:cs="Times New Roman"/>
          <w:color w:val="000000" w:themeColor="text1"/>
          <w:sz w:val="28"/>
          <w:szCs w:val="28"/>
          <w:lang w:val="uk-UA"/>
        </w:rPr>
        <w:t xml:space="preserve"> = </w:t>
      </w:r>
      <w:r w:rsidRPr="009F56D6">
        <w:rPr>
          <w:rFonts w:ascii="Times New Roman" w:hAnsi="Times New Roman" w:cs="Times New Roman"/>
          <w:color w:val="000000" w:themeColor="text1"/>
          <w:sz w:val="28"/>
          <w:szCs w:val="28"/>
          <w:lang w:val="uk-UA"/>
        </w:rPr>
        <w:t>303 239</w:t>
      </w:r>
      <w:r>
        <w:rPr>
          <w:rFonts w:ascii="Times New Roman" w:hAnsi="Times New Roman" w:cs="Times New Roman"/>
          <w:color w:val="000000" w:themeColor="text1"/>
          <w:sz w:val="28"/>
          <w:szCs w:val="28"/>
          <w:lang w:val="uk-UA"/>
        </w:rPr>
        <w:t>/(</w:t>
      </w:r>
      <w:r w:rsidRPr="00910496">
        <w:rPr>
          <w:rFonts w:ascii="Times New Roman" w:hAnsi="Times New Roman" w:cs="Times New Roman"/>
          <w:color w:val="000000" w:themeColor="text1"/>
          <w:sz w:val="28"/>
          <w:szCs w:val="28"/>
          <w:lang w:val="uk-UA"/>
        </w:rPr>
        <w:t>1 786 683</w:t>
      </w:r>
      <w:r>
        <w:rPr>
          <w:rFonts w:ascii="Times New Roman" w:hAnsi="Times New Roman" w:cs="Times New Roman"/>
          <w:color w:val="000000" w:themeColor="text1"/>
          <w:sz w:val="28"/>
          <w:szCs w:val="28"/>
          <w:lang w:val="uk-UA"/>
        </w:rPr>
        <w:t>/2+</w:t>
      </w:r>
      <w:r w:rsidRPr="00910496">
        <w:rPr>
          <w:rFonts w:ascii="Times New Roman" w:hAnsi="Times New Roman" w:cs="Times New Roman"/>
          <w:color w:val="000000" w:themeColor="text1"/>
          <w:sz w:val="28"/>
          <w:szCs w:val="28"/>
          <w:lang w:val="uk-UA"/>
        </w:rPr>
        <w:t>1 869 435</w:t>
      </w:r>
      <w:r>
        <w:rPr>
          <w:rFonts w:ascii="Times New Roman" w:hAnsi="Times New Roman" w:cs="Times New Roman"/>
          <w:color w:val="000000" w:themeColor="text1"/>
          <w:sz w:val="28"/>
          <w:szCs w:val="28"/>
          <w:lang w:val="uk-UA"/>
        </w:rPr>
        <w:t xml:space="preserve">/2) = </w:t>
      </w:r>
      <w:r w:rsidR="00CE67E4">
        <w:rPr>
          <w:rFonts w:ascii="Times New Roman" w:hAnsi="Times New Roman" w:cs="Times New Roman"/>
          <w:color w:val="000000" w:themeColor="text1"/>
          <w:sz w:val="28"/>
          <w:szCs w:val="28"/>
          <w:lang w:val="uk-UA"/>
        </w:rPr>
        <w:t>0.166*100% = 16.6%</w:t>
      </w:r>
    </w:p>
    <w:p w14:paraId="0118D896" w14:textId="0180338F" w:rsidR="000C2927" w:rsidRDefault="00C27D4C"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Цей показник, впродовж трьох років, поступово збільшується, тому, можна дійти висновку, що інвестування резервів є успішним.</w:t>
      </w:r>
    </w:p>
    <w:p w14:paraId="06B46F65" w14:textId="4AF5E8B3" w:rsidR="008A75B6" w:rsidRDefault="008A75B6" w:rsidP="001A1725">
      <w:pPr>
        <w:spacing w:before="0" w:after="0"/>
        <w:ind w:left="0" w:right="0" w:firstLine="709"/>
        <w:rPr>
          <w:rFonts w:ascii="Times New Roman" w:hAnsi="Times New Roman" w:cs="Times New Roman"/>
          <w:color w:val="000000" w:themeColor="text1"/>
          <w:sz w:val="28"/>
          <w:szCs w:val="28"/>
          <w:lang w:val="uk-UA"/>
        </w:rPr>
      </w:pPr>
      <w:r w:rsidRPr="008A75B6">
        <w:rPr>
          <w:rFonts w:ascii="Times New Roman" w:hAnsi="Times New Roman" w:cs="Times New Roman"/>
          <w:color w:val="000000" w:themeColor="text1"/>
          <w:sz w:val="28"/>
          <w:szCs w:val="28"/>
          <w:lang w:val="uk-UA"/>
        </w:rPr>
        <w:t xml:space="preserve">Коефіцієнт </w:t>
      </w:r>
      <w:r>
        <w:rPr>
          <w:rFonts w:ascii="Times New Roman" w:hAnsi="Times New Roman" w:cs="Times New Roman"/>
          <w:color w:val="000000" w:themeColor="text1"/>
          <w:sz w:val="28"/>
          <w:szCs w:val="28"/>
          <w:lang w:val="uk-UA"/>
        </w:rPr>
        <w:t xml:space="preserve">загальної ліквідності (2022) = </w:t>
      </w:r>
      <w:r w:rsidR="00413CA3">
        <w:rPr>
          <w:rFonts w:ascii="Times New Roman" w:hAnsi="Times New Roman" w:cs="Times New Roman"/>
          <w:color w:val="000000" w:themeColor="text1"/>
          <w:sz w:val="28"/>
          <w:szCs w:val="28"/>
          <w:lang w:val="uk-UA"/>
        </w:rPr>
        <w:t>1 291 436/</w:t>
      </w:r>
      <w:r w:rsidR="00413CA3" w:rsidRPr="00413CA3">
        <w:rPr>
          <w:rFonts w:ascii="Times New Roman" w:hAnsi="Times New Roman" w:cs="Times New Roman"/>
          <w:color w:val="000000" w:themeColor="text1"/>
          <w:sz w:val="28"/>
          <w:szCs w:val="28"/>
          <w:lang w:val="uk-UA"/>
        </w:rPr>
        <w:t>184 850</w:t>
      </w:r>
      <w:r w:rsidR="00413CA3">
        <w:rPr>
          <w:rFonts w:ascii="Times New Roman" w:hAnsi="Times New Roman" w:cs="Times New Roman"/>
          <w:color w:val="000000" w:themeColor="text1"/>
          <w:sz w:val="28"/>
          <w:szCs w:val="28"/>
          <w:lang w:val="uk-UA"/>
        </w:rPr>
        <w:t>=</w:t>
      </w:r>
      <w:r w:rsidR="00413CA3" w:rsidRPr="00413CA3">
        <w:rPr>
          <w:rFonts w:ascii="Times New Roman" w:hAnsi="Times New Roman" w:cs="Times New Roman"/>
          <w:color w:val="000000" w:themeColor="text1"/>
          <w:sz w:val="28"/>
          <w:szCs w:val="28"/>
          <w:lang w:val="uk-UA"/>
        </w:rPr>
        <w:t>6.986</w:t>
      </w:r>
    </w:p>
    <w:p w14:paraId="56ECF1B8" w14:textId="6D7C6A5E" w:rsidR="0059168A" w:rsidRDefault="007A42DE"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w:t>
      </w:r>
      <w:r w:rsidR="009D1D63">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значно вище за норму</w:t>
      </w:r>
      <w:r w:rsidR="009D1D63">
        <w:rPr>
          <w:rFonts w:ascii="Times New Roman" w:hAnsi="Times New Roman" w:cs="Times New Roman"/>
          <w:color w:val="000000" w:themeColor="text1"/>
          <w:sz w:val="28"/>
          <w:szCs w:val="28"/>
          <w:lang w:val="uk-UA"/>
        </w:rPr>
        <w:t xml:space="preserve">, що свідчить про можливість компанії покривати зобов’язання активами. </w:t>
      </w:r>
    </w:p>
    <w:p w14:paraId="3D72329D" w14:textId="6C904750" w:rsidR="00412199" w:rsidRDefault="00412199" w:rsidP="001A1725">
      <w:pPr>
        <w:spacing w:before="0" w:after="0"/>
        <w:ind w:left="0" w:right="0" w:firstLine="709"/>
        <w:rPr>
          <w:rFonts w:ascii="Times New Roman" w:hAnsi="Times New Roman" w:cs="Times New Roman"/>
          <w:color w:val="000000" w:themeColor="text1"/>
          <w:sz w:val="28"/>
          <w:szCs w:val="28"/>
          <w:lang w:val="uk-UA"/>
        </w:rPr>
      </w:pPr>
      <w:r w:rsidRPr="00412199">
        <w:rPr>
          <w:rFonts w:ascii="Times New Roman" w:hAnsi="Times New Roman" w:cs="Times New Roman"/>
          <w:color w:val="000000" w:themeColor="text1"/>
          <w:sz w:val="28"/>
          <w:szCs w:val="28"/>
          <w:lang w:val="uk-UA"/>
        </w:rPr>
        <w:t>Коефіцієнт швидкої ліквідності</w:t>
      </w:r>
      <w:r>
        <w:rPr>
          <w:rFonts w:ascii="Times New Roman" w:hAnsi="Times New Roman" w:cs="Times New Roman"/>
          <w:color w:val="000000" w:themeColor="text1"/>
          <w:sz w:val="28"/>
          <w:szCs w:val="28"/>
          <w:lang w:val="uk-UA"/>
        </w:rPr>
        <w:t xml:space="preserve"> (2022) = (1 291 436-</w:t>
      </w:r>
      <w:r w:rsidRPr="00412199">
        <w:rPr>
          <w:rFonts w:ascii="Times New Roman" w:hAnsi="Times New Roman" w:cs="Times New Roman"/>
          <w:color w:val="000000" w:themeColor="text1"/>
          <w:sz w:val="28"/>
          <w:szCs w:val="28"/>
          <w:lang w:val="uk-UA"/>
        </w:rPr>
        <w:t>3 305</w:t>
      </w:r>
      <w:r>
        <w:rPr>
          <w:rFonts w:ascii="Times New Roman" w:hAnsi="Times New Roman" w:cs="Times New Roman"/>
          <w:color w:val="000000" w:themeColor="text1"/>
          <w:sz w:val="28"/>
          <w:szCs w:val="28"/>
          <w:lang w:val="uk-UA"/>
        </w:rPr>
        <w:t xml:space="preserve">) / </w:t>
      </w:r>
      <w:r w:rsidRPr="00412199">
        <w:rPr>
          <w:rFonts w:ascii="Times New Roman" w:hAnsi="Times New Roman" w:cs="Times New Roman"/>
          <w:color w:val="000000" w:themeColor="text1"/>
          <w:sz w:val="28"/>
          <w:szCs w:val="28"/>
          <w:lang w:val="uk-UA"/>
        </w:rPr>
        <w:t>184 850</w:t>
      </w:r>
      <w:r>
        <w:rPr>
          <w:rFonts w:ascii="Times New Roman" w:hAnsi="Times New Roman" w:cs="Times New Roman"/>
          <w:color w:val="000000" w:themeColor="text1"/>
          <w:sz w:val="28"/>
          <w:szCs w:val="28"/>
          <w:lang w:val="uk-UA"/>
        </w:rPr>
        <w:t>=</w:t>
      </w:r>
      <w:r w:rsidRPr="00412199">
        <w:rPr>
          <w:rFonts w:ascii="Times New Roman" w:hAnsi="Times New Roman" w:cs="Times New Roman"/>
          <w:color w:val="000000" w:themeColor="text1"/>
          <w:sz w:val="28"/>
          <w:szCs w:val="28"/>
          <w:lang w:val="uk-UA"/>
        </w:rPr>
        <w:t>6.968</w:t>
      </w:r>
    </w:p>
    <w:p w14:paraId="760CB934" w14:textId="2DDF0A26" w:rsidR="009D1D63" w:rsidRDefault="009D1D63"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Така сама ситуація, як і вище: показник набагато вищий норми у 0.7-0.8 тому компанія в змозі покривати власні поточні зобов’язання.</w:t>
      </w:r>
    </w:p>
    <w:p w14:paraId="073D5214" w14:textId="4ABA6CBC" w:rsidR="00C544CA" w:rsidRDefault="00E82F29" w:rsidP="001A1725">
      <w:pPr>
        <w:spacing w:before="0" w:after="0"/>
        <w:ind w:left="0" w:right="0" w:firstLine="709"/>
        <w:rPr>
          <w:rFonts w:ascii="Times New Roman" w:hAnsi="Times New Roman" w:cs="Times New Roman"/>
          <w:color w:val="000000" w:themeColor="text1"/>
          <w:sz w:val="28"/>
          <w:szCs w:val="28"/>
          <w:lang w:val="uk-UA"/>
        </w:rPr>
      </w:pPr>
      <w:r w:rsidRPr="00E82F29">
        <w:rPr>
          <w:rFonts w:ascii="Times New Roman" w:hAnsi="Times New Roman" w:cs="Times New Roman"/>
          <w:color w:val="000000" w:themeColor="text1"/>
          <w:sz w:val="28"/>
          <w:szCs w:val="28"/>
          <w:lang w:val="uk-UA"/>
        </w:rPr>
        <w:t>Коефіцієнт абсолютної ліквідності</w:t>
      </w:r>
      <w:r>
        <w:rPr>
          <w:rFonts w:ascii="Times New Roman" w:hAnsi="Times New Roman" w:cs="Times New Roman"/>
          <w:color w:val="000000" w:themeColor="text1"/>
          <w:sz w:val="28"/>
          <w:szCs w:val="28"/>
          <w:lang w:val="uk-UA"/>
        </w:rPr>
        <w:t xml:space="preserve"> (2022) = </w:t>
      </w:r>
      <w:r w:rsidRPr="00E82F29">
        <w:rPr>
          <w:rFonts w:ascii="Times New Roman" w:hAnsi="Times New Roman" w:cs="Times New Roman"/>
          <w:color w:val="000000" w:themeColor="text1"/>
          <w:sz w:val="28"/>
          <w:szCs w:val="28"/>
          <w:lang w:val="uk-UA"/>
        </w:rPr>
        <w:t>(706 070+122 529) /</w:t>
      </w:r>
      <w:r>
        <w:rPr>
          <w:rFonts w:ascii="Times New Roman" w:hAnsi="Times New Roman" w:cs="Times New Roman"/>
          <w:color w:val="000000" w:themeColor="text1"/>
          <w:sz w:val="28"/>
          <w:szCs w:val="28"/>
          <w:lang w:val="uk-UA"/>
        </w:rPr>
        <w:t xml:space="preserve"> </w:t>
      </w:r>
      <w:r w:rsidRPr="00E82F29">
        <w:rPr>
          <w:rFonts w:ascii="Times New Roman" w:hAnsi="Times New Roman" w:cs="Times New Roman"/>
          <w:color w:val="000000" w:themeColor="text1"/>
          <w:sz w:val="28"/>
          <w:szCs w:val="28"/>
          <w:lang w:val="uk-UA"/>
        </w:rPr>
        <w:t>184 850</w:t>
      </w:r>
      <w:r>
        <w:rPr>
          <w:rFonts w:ascii="Times New Roman" w:hAnsi="Times New Roman" w:cs="Times New Roman"/>
          <w:color w:val="000000" w:themeColor="text1"/>
          <w:sz w:val="28"/>
          <w:szCs w:val="28"/>
          <w:lang w:val="uk-UA"/>
        </w:rPr>
        <w:t xml:space="preserve">= </w:t>
      </w:r>
      <w:r w:rsidRPr="00E82F29">
        <w:rPr>
          <w:rFonts w:ascii="Times New Roman" w:hAnsi="Times New Roman" w:cs="Times New Roman"/>
          <w:color w:val="000000" w:themeColor="text1"/>
          <w:sz w:val="28"/>
          <w:szCs w:val="28"/>
          <w:lang w:val="uk-UA"/>
        </w:rPr>
        <w:t>4.482</w:t>
      </w:r>
    </w:p>
    <w:p w14:paraId="6CEA54F1" w14:textId="7EBAAA50" w:rsidR="009D1D63" w:rsidRDefault="005B04AB" w:rsidP="001A172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Отримані коефіцієнти значно вищі за норму в 0.1-0.2, що показує неефективність </w:t>
      </w:r>
      <w:r w:rsidR="00C845A1">
        <w:rPr>
          <w:rFonts w:ascii="Times New Roman" w:hAnsi="Times New Roman" w:cs="Times New Roman"/>
          <w:color w:val="000000" w:themeColor="text1"/>
          <w:sz w:val="28"/>
          <w:szCs w:val="28"/>
          <w:lang w:val="uk-UA"/>
        </w:rPr>
        <w:t>у формуванні</w:t>
      </w:r>
      <w:r>
        <w:rPr>
          <w:rFonts w:ascii="Times New Roman" w:hAnsi="Times New Roman" w:cs="Times New Roman"/>
          <w:color w:val="000000" w:themeColor="text1"/>
          <w:sz w:val="28"/>
          <w:szCs w:val="28"/>
          <w:lang w:val="uk-UA"/>
        </w:rPr>
        <w:t xml:space="preserve"> непродуктивних активів, шляхом залучення</w:t>
      </w:r>
      <w:r w:rsidR="00C845A1">
        <w:rPr>
          <w:rFonts w:ascii="Times New Roman" w:hAnsi="Times New Roman" w:cs="Times New Roman"/>
          <w:color w:val="000000" w:themeColor="text1"/>
          <w:sz w:val="28"/>
          <w:szCs w:val="28"/>
          <w:lang w:val="uk-UA"/>
        </w:rPr>
        <w:t xml:space="preserve"> капіталу.</w:t>
      </w:r>
    </w:p>
    <w:p w14:paraId="50177165" w14:textId="4305B38C" w:rsidR="00FC6BA2" w:rsidRDefault="00FE730C" w:rsidP="001A1725">
      <w:pPr>
        <w:spacing w:before="0" w:after="0"/>
        <w:ind w:left="0" w:right="0" w:firstLine="709"/>
        <w:rPr>
          <w:rFonts w:ascii="Times New Roman" w:hAnsi="Times New Roman" w:cs="Times New Roman"/>
          <w:color w:val="000000" w:themeColor="text1"/>
          <w:sz w:val="28"/>
          <w:szCs w:val="28"/>
          <w:lang w:val="uk-UA"/>
        </w:rPr>
      </w:pPr>
      <w:r w:rsidRPr="00FE730C">
        <w:rPr>
          <w:rFonts w:ascii="Times New Roman" w:hAnsi="Times New Roman" w:cs="Times New Roman"/>
          <w:color w:val="000000" w:themeColor="text1"/>
          <w:sz w:val="28"/>
          <w:szCs w:val="28"/>
          <w:lang w:val="uk-UA"/>
        </w:rPr>
        <w:t>Коефіцієнт платоспроможності</w:t>
      </w:r>
      <w:r>
        <w:rPr>
          <w:rFonts w:ascii="Times New Roman" w:hAnsi="Times New Roman" w:cs="Times New Roman"/>
          <w:color w:val="000000" w:themeColor="text1"/>
          <w:sz w:val="28"/>
          <w:szCs w:val="28"/>
          <w:lang w:val="uk-UA"/>
        </w:rPr>
        <w:t xml:space="preserve"> </w:t>
      </w:r>
      <w:r w:rsidR="00AD04BE">
        <w:rPr>
          <w:rFonts w:ascii="Times New Roman" w:hAnsi="Times New Roman" w:cs="Times New Roman"/>
          <w:color w:val="000000" w:themeColor="text1"/>
          <w:sz w:val="28"/>
          <w:szCs w:val="28"/>
          <w:lang w:val="uk-UA"/>
        </w:rPr>
        <w:t xml:space="preserve">(2022) </w:t>
      </w:r>
      <w:r>
        <w:rPr>
          <w:rFonts w:ascii="Times New Roman" w:hAnsi="Times New Roman" w:cs="Times New Roman"/>
          <w:color w:val="000000" w:themeColor="text1"/>
          <w:sz w:val="28"/>
          <w:szCs w:val="28"/>
          <w:lang w:val="uk-UA"/>
        </w:rPr>
        <w:t>= 869 688/</w:t>
      </w:r>
      <w:r w:rsidRPr="005A76BF">
        <w:rPr>
          <w:lang w:val="uk-UA"/>
        </w:rPr>
        <w:t xml:space="preserve"> </w:t>
      </w:r>
      <w:r w:rsidRPr="00FE730C">
        <w:rPr>
          <w:rFonts w:ascii="Times New Roman" w:hAnsi="Times New Roman" w:cs="Times New Roman"/>
          <w:color w:val="000000" w:themeColor="text1"/>
          <w:sz w:val="28"/>
          <w:szCs w:val="28"/>
          <w:lang w:val="uk-UA"/>
        </w:rPr>
        <w:t>2 955 864</w:t>
      </w:r>
      <w:r>
        <w:rPr>
          <w:rFonts w:ascii="Times New Roman" w:hAnsi="Times New Roman" w:cs="Times New Roman"/>
          <w:color w:val="000000" w:themeColor="text1"/>
          <w:sz w:val="28"/>
          <w:szCs w:val="28"/>
          <w:lang w:val="uk-UA"/>
        </w:rPr>
        <w:t>=</w:t>
      </w:r>
      <w:r w:rsidR="00F251D1" w:rsidRPr="00F251D1">
        <w:rPr>
          <w:rFonts w:ascii="Times New Roman" w:hAnsi="Times New Roman" w:cs="Times New Roman"/>
          <w:color w:val="000000" w:themeColor="text1"/>
          <w:sz w:val="28"/>
          <w:szCs w:val="28"/>
          <w:lang w:val="uk-UA"/>
        </w:rPr>
        <w:t>0.294</w:t>
      </w:r>
    </w:p>
    <w:p w14:paraId="2F9D35D5" w14:textId="4EF27BF0" w:rsidR="00082A2A" w:rsidRDefault="00D819D0" w:rsidP="001A1725">
      <w:pPr>
        <w:spacing w:before="0" w:after="0"/>
        <w:ind w:left="0" w:right="0" w:firstLine="709"/>
        <w:rPr>
          <w:rFonts w:ascii="Times New Roman" w:hAnsi="Times New Roman" w:cs="Times New Roman"/>
          <w:color w:val="000000" w:themeColor="text1"/>
          <w:sz w:val="28"/>
          <w:szCs w:val="28"/>
          <w:lang w:val="uk-UA"/>
        </w:rPr>
      </w:pPr>
      <w:r w:rsidRPr="00D819D0">
        <w:rPr>
          <w:rFonts w:ascii="Times New Roman" w:hAnsi="Times New Roman" w:cs="Times New Roman"/>
          <w:sz w:val="28"/>
          <w:szCs w:val="28"/>
          <w:lang w:val="uk-UA"/>
        </w:rPr>
        <w:t>Коефіцієнт платоспроможності нижчий</w:t>
      </w:r>
      <w:r w:rsidR="00C845A1" w:rsidRPr="00D819D0">
        <w:rPr>
          <w:rFonts w:ascii="Times New Roman" w:hAnsi="Times New Roman" w:cs="Times New Roman"/>
          <w:sz w:val="28"/>
          <w:szCs w:val="28"/>
          <w:lang w:val="uk-UA"/>
        </w:rPr>
        <w:t xml:space="preserve"> </w:t>
      </w:r>
      <w:r w:rsidR="00C845A1">
        <w:rPr>
          <w:rFonts w:ascii="Times New Roman" w:hAnsi="Times New Roman" w:cs="Times New Roman"/>
          <w:color w:val="000000" w:themeColor="text1"/>
          <w:sz w:val="28"/>
          <w:szCs w:val="28"/>
          <w:lang w:val="uk-UA"/>
        </w:rPr>
        <w:t>за норму</w:t>
      </w:r>
      <w:r w:rsidR="00C25913">
        <w:rPr>
          <w:rFonts w:ascii="Times New Roman" w:hAnsi="Times New Roman" w:cs="Times New Roman"/>
          <w:color w:val="000000" w:themeColor="text1"/>
          <w:sz w:val="28"/>
          <w:szCs w:val="28"/>
          <w:lang w:val="uk-UA"/>
        </w:rPr>
        <w:t>, що</w:t>
      </w:r>
      <w:r w:rsidR="00C845A1">
        <w:rPr>
          <w:rFonts w:ascii="Times New Roman" w:hAnsi="Times New Roman" w:cs="Times New Roman"/>
          <w:color w:val="000000" w:themeColor="text1"/>
          <w:sz w:val="28"/>
          <w:szCs w:val="28"/>
          <w:lang w:val="uk-UA"/>
        </w:rPr>
        <w:t xml:space="preserve"> свідчить про низьку частку власного капіталу</w:t>
      </w:r>
      <w:r w:rsidR="006A40F4">
        <w:rPr>
          <w:rFonts w:ascii="Times New Roman" w:hAnsi="Times New Roman" w:cs="Times New Roman"/>
          <w:color w:val="000000" w:themeColor="text1"/>
          <w:sz w:val="28"/>
          <w:szCs w:val="28"/>
          <w:lang w:val="uk-UA"/>
        </w:rPr>
        <w:t>.</w:t>
      </w:r>
    </w:p>
    <w:p w14:paraId="3C71C4F3" w14:textId="0973D49C" w:rsidR="00554A21" w:rsidRDefault="00283FE4"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ці</w:t>
      </w:r>
      <w:r w:rsidRPr="00283FE4">
        <w:rPr>
          <w:rFonts w:ascii="Times New Roman" w:hAnsi="Times New Roman" w:cs="Times New Roman"/>
          <w:color w:val="000000" w:themeColor="text1"/>
          <w:sz w:val="28"/>
          <w:szCs w:val="28"/>
          <w:lang w:val="uk-UA"/>
        </w:rPr>
        <w:t xml:space="preserve">лому, на </w:t>
      </w:r>
      <w:r>
        <w:rPr>
          <w:rFonts w:ascii="Times New Roman" w:hAnsi="Times New Roman" w:cs="Times New Roman"/>
          <w:color w:val="000000" w:themeColor="text1"/>
          <w:sz w:val="28"/>
          <w:szCs w:val="28"/>
          <w:lang w:val="uk-UA"/>
        </w:rPr>
        <w:t xml:space="preserve">основі </w:t>
      </w:r>
      <w:r w:rsidR="004F7532">
        <w:rPr>
          <w:rFonts w:ascii="Times New Roman" w:hAnsi="Times New Roman" w:cs="Times New Roman"/>
          <w:color w:val="000000" w:themeColor="text1"/>
          <w:sz w:val="28"/>
          <w:szCs w:val="28"/>
          <w:lang w:val="uk-UA"/>
        </w:rPr>
        <w:t>аналізу отриманих коефіцієнтів</w:t>
      </w:r>
      <w:r w:rsidR="004F7532" w:rsidRPr="00283FE4">
        <w:rPr>
          <w:rFonts w:ascii="Times New Roman" w:hAnsi="Times New Roman" w:cs="Times New Roman"/>
          <w:color w:val="000000" w:themeColor="text1"/>
          <w:sz w:val="28"/>
          <w:szCs w:val="28"/>
          <w:lang w:val="uk-UA"/>
        </w:rPr>
        <w:t xml:space="preserve"> можна</w:t>
      </w:r>
      <w:r w:rsidRPr="00283FE4">
        <w:rPr>
          <w:rFonts w:ascii="Times New Roman" w:hAnsi="Times New Roman" w:cs="Times New Roman"/>
          <w:color w:val="000000" w:themeColor="text1"/>
          <w:sz w:val="28"/>
          <w:szCs w:val="28"/>
          <w:lang w:val="uk-UA"/>
        </w:rPr>
        <w:t xml:space="preserve"> зробити висновок, що </w:t>
      </w:r>
      <w:r w:rsidR="00C826A4">
        <w:rPr>
          <w:rFonts w:ascii="Times New Roman" w:hAnsi="Times New Roman" w:cs="Times New Roman"/>
          <w:color w:val="000000" w:themeColor="text1"/>
          <w:sz w:val="28"/>
          <w:szCs w:val="28"/>
          <w:lang w:val="uk-UA"/>
        </w:rPr>
        <w:t>страховик</w:t>
      </w:r>
      <w:r w:rsidRPr="00283FE4">
        <w:rPr>
          <w:rFonts w:ascii="Times New Roman" w:hAnsi="Times New Roman" w:cs="Times New Roman"/>
          <w:color w:val="000000" w:themeColor="text1"/>
          <w:sz w:val="28"/>
          <w:szCs w:val="28"/>
          <w:lang w:val="uk-UA"/>
        </w:rPr>
        <w:t xml:space="preserve"> виявляє певне поліпшення</w:t>
      </w:r>
      <w:r w:rsidR="00537FBE">
        <w:rPr>
          <w:rFonts w:ascii="Times New Roman" w:hAnsi="Times New Roman" w:cs="Times New Roman"/>
          <w:color w:val="000000" w:themeColor="text1"/>
          <w:sz w:val="28"/>
          <w:szCs w:val="28"/>
          <w:lang w:val="uk-UA"/>
        </w:rPr>
        <w:t xml:space="preserve"> протягом трьох останніх років</w:t>
      </w:r>
      <w:r w:rsidRPr="00283FE4">
        <w:rPr>
          <w:rFonts w:ascii="Times New Roman" w:hAnsi="Times New Roman" w:cs="Times New Roman"/>
          <w:color w:val="000000" w:themeColor="text1"/>
          <w:sz w:val="28"/>
          <w:szCs w:val="28"/>
          <w:lang w:val="uk-UA"/>
        </w:rPr>
        <w:t>. Збільшення рентабельності активів, власного капіталу та страхових резервів свідчать про покращення ефективності виробничої діяльності</w:t>
      </w:r>
      <w:r w:rsidR="0077717E">
        <w:rPr>
          <w:rFonts w:ascii="Times New Roman" w:hAnsi="Times New Roman" w:cs="Times New Roman"/>
          <w:color w:val="000000" w:themeColor="text1"/>
          <w:sz w:val="28"/>
          <w:szCs w:val="28"/>
          <w:lang w:val="uk-UA"/>
        </w:rPr>
        <w:t xml:space="preserve"> і, к</w:t>
      </w:r>
      <w:r w:rsidRPr="00283FE4">
        <w:rPr>
          <w:rFonts w:ascii="Times New Roman" w:hAnsi="Times New Roman" w:cs="Times New Roman"/>
          <w:color w:val="000000" w:themeColor="text1"/>
          <w:sz w:val="28"/>
          <w:szCs w:val="28"/>
          <w:lang w:val="uk-UA"/>
        </w:rPr>
        <w:t>рім того, стабільність та</w:t>
      </w:r>
      <w:r w:rsidR="0077717E">
        <w:rPr>
          <w:rFonts w:ascii="Times New Roman" w:hAnsi="Times New Roman" w:cs="Times New Roman"/>
          <w:color w:val="000000" w:themeColor="text1"/>
          <w:sz w:val="28"/>
          <w:szCs w:val="28"/>
          <w:lang w:val="uk-UA"/>
        </w:rPr>
        <w:t xml:space="preserve"> поступове</w:t>
      </w:r>
      <w:r w:rsidRPr="00283FE4">
        <w:rPr>
          <w:rFonts w:ascii="Times New Roman" w:hAnsi="Times New Roman" w:cs="Times New Roman"/>
          <w:color w:val="000000" w:themeColor="text1"/>
          <w:sz w:val="28"/>
          <w:szCs w:val="28"/>
          <w:lang w:val="uk-UA"/>
        </w:rPr>
        <w:t xml:space="preserve"> зростання коефіцієнт</w:t>
      </w:r>
      <w:r w:rsidR="0077717E">
        <w:rPr>
          <w:rFonts w:ascii="Times New Roman" w:hAnsi="Times New Roman" w:cs="Times New Roman"/>
          <w:color w:val="000000" w:themeColor="text1"/>
          <w:sz w:val="28"/>
          <w:szCs w:val="28"/>
          <w:lang w:val="uk-UA"/>
        </w:rPr>
        <w:t>у</w:t>
      </w:r>
      <w:r w:rsidRPr="00283FE4">
        <w:rPr>
          <w:rFonts w:ascii="Times New Roman" w:hAnsi="Times New Roman" w:cs="Times New Roman"/>
          <w:color w:val="000000" w:themeColor="text1"/>
          <w:sz w:val="28"/>
          <w:szCs w:val="28"/>
          <w:lang w:val="uk-UA"/>
        </w:rPr>
        <w:t xml:space="preserve"> платоспроможності показують, що </w:t>
      </w:r>
      <w:r w:rsidR="00C826A4">
        <w:rPr>
          <w:rFonts w:ascii="Times New Roman" w:hAnsi="Times New Roman" w:cs="Times New Roman"/>
          <w:color w:val="000000" w:themeColor="text1"/>
          <w:sz w:val="28"/>
          <w:szCs w:val="28"/>
          <w:lang w:val="uk-UA"/>
        </w:rPr>
        <w:t>страхова компанія</w:t>
      </w:r>
      <w:r w:rsidRPr="00283FE4">
        <w:rPr>
          <w:rFonts w:ascii="Times New Roman" w:hAnsi="Times New Roman" w:cs="Times New Roman"/>
          <w:color w:val="000000" w:themeColor="text1"/>
          <w:sz w:val="28"/>
          <w:szCs w:val="28"/>
          <w:lang w:val="uk-UA"/>
        </w:rPr>
        <w:t xml:space="preserve"> має достатні ресурси </w:t>
      </w:r>
      <w:r w:rsidR="0077717E">
        <w:rPr>
          <w:rFonts w:ascii="Times New Roman" w:hAnsi="Times New Roman" w:cs="Times New Roman"/>
          <w:color w:val="000000" w:themeColor="text1"/>
          <w:sz w:val="28"/>
          <w:szCs w:val="28"/>
          <w:lang w:val="uk-UA"/>
        </w:rPr>
        <w:t xml:space="preserve">для погашення своїх </w:t>
      </w:r>
      <w:r w:rsidR="00CB2DD4">
        <w:rPr>
          <w:rFonts w:ascii="Times New Roman" w:hAnsi="Times New Roman" w:cs="Times New Roman"/>
          <w:color w:val="000000" w:themeColor="text1"/>
          <w:sz w:val="28"/>
          <w:szCs w:val="28"/>
          <w:lang w:val="uk-UA"/>
        </w:rPr>
        <w:t>зобов’</w:t>
      </w:r>
      <w:r w:rsidR="0077717E">
        <w:rPr>
          <w:rFonts w:ascii="Times New Roman" w:hAnsi="Times New Roman" w:cs="Times New Roman"/>
          <w:color w:val="000000" w:themeColor="text1"/>
          <w:sz w:val="28"/>
          <w:szCs w:val="28"/>
          <w:lang w:val="uk-UA"/>
        </w:rPr>
        <w:t>язань, навіть з урахуванням недостатності цих показників для повної фінансової стабільності.</w:t>
      </w:r>
    </w:p>
    <w:p w14:paraId="33CE2773" w14:textId="399DEA91" w:rsidR="000D2FEB" w:rsidRPr="00554A21" w:rsidRDefault="000D2FEB" w:rsidP="00BB6DA4">
      <w:pPr>
        <w:spacing w:before="0" w:after="0"/>
        <w:ind w:left="0" w:right="0" w:firstLine="709"/>
        <w:rPr>
          <w:rFonts w:ascii="Times New Roman" w:hAnsi="Times New Roman" w:cs="Times New Roman"/>
          <w:color w:val="000000" w:themeColor="text1"/>
          <w:sz w:val="28"/>
          <w:szCs w:val="28"/>
          <w:lang w:val="uk-UA"/>
        </w:rPr>
      </w:pPr>
    </w:p>
    <w:p w14:paraId="195A6711" w14:textId="3466375C" w:rsidR="00361AC3" w:rsidRPr="00EA657D" w:rsidRDefault="00361AC3" w:rsidP="00BB6DA4">
      <w:pPr>
        <w:pStyle w:val="2"/>
        <w:spacing w:before="0"/>
        <w:ind w:left="0" w:firstLine="709"/>
        <w:rPr>
          <w:rFonts w:ascii="Times New Roman" w:hAnsi="Times New Roman" w:cs="Times New Roman"/>
          <w:b/>
          <w:color w:val="C00000"/>
          <w:sz w:val="28"/>
          <w:lang w:val="uk-UA"/>
        </w:rPr>
      </w:pPr>
      <w:bookmarkStart w:id="14" w:name="_Toc138007002"/>
      <w:r w:rsidRPr="00732034">
        <w:rPr>
          <w:rFonts w:ascii="Times New Roman" w:hAnsi="Times New Roman" w:cs="Times New Roman"/>
          <w:b/>
          <w:color w:val="auto"/>
          <w:sz w:val="28"/>
          <w:lang w:val="uk-UA"/>
        </w:rPr>
        <w:lastRenderedPageBreak/>
        <w:t xml:space="preserve">2.3. </w:t>
      </w:r>
      <w:r w:rsidR="009C52EA" w:rsidRPr="00732034">
        <w:rPr>
          <w:rFonts w:ascii="Times New Roman" w:hAnsi="Times New Roman" w:cs="Times New Roman"/>
          <w:b/>
          <w:color w:val="auto"/>
          <w:sz w:val="28"/>
          <w:lang w:val="uk-UA"/>
        </w:rPr>
        <w:t xml:space="preserve">Інтегральна оцінка фінансового </w:t>
      </w:r>
      <w:r w:rsidR="00EA657D">
        <w:rPr>
          <w:rFonts w:ascii="Times New Roman" w:hAnsi="Times New Roman" w:cs="Times New Roman"/>
          <w:b/>
          <w:color w:val="auto"/>
          <w:sz w:val="28"/>
          <w:lang w:val="uk-UA"/>
        </w:rPr>
        <w:t>стану</w:t>
      </w:r>
      <w:r w:rsidR="009C52EA" w:rsidRPr="00732034">
        <w:rPr>
          <w:rFonts w:ascii="Times New Roman" w:hAnsi="Times New Roman" w:cs="Times New Roman"/>
          <w:b/>
          <w:color w:val="auto"/>
          <w:sz w:val="28"/>
          <w:lang w:val="uk-UA"/>
        </w:rPr>
        <w:t xml:space="preserve"> </w:t>
      </w:r>
      <w:bookmarkEnd w:id="14"/>
      <w:r w:rsidR="00BC7307">
        <w:rPr>
          <w:rFonts w:ascii="Times New Roman" w:hAnsi="Times New Roman" w:cs="Times New Roman"/>
          <w:b/>
          <w:color w:val="auto"/>
          <w:sz w:val="28"/>
          <w:lang w:val="uk-UA"/>
        </w:rPr>
        <w:t>страхової компанії</w:t>
      </w:r>
    </w:p>
    <w:p w14:paraId="0B541C6E" w14:textId="77777777" w:rsidR="0031261C" w:rsidRDefault="0031261C" w:rsidP="00BB6DA4">
      <w:pPr>
        <w:spacing w:before="0" w:after="0"/>
        <w:ind w:left="0" w:right="0" w:firstLine="709"/>
        <w:rPr>
          <w:rFonts w:ascii="Times New Roman" w:hAnsi="Times New Roman" w:cs="Times New Roman"/>
          <w:color w:val="000000" w:themeColor="text1"/>
          <w:sz w:val="28"/>
          <w:szCs w:val="28"/>
          <w:lang w:val="uk-UA"/>
        </w:rPr>
      </w:pPr>
    </w:p>
    <w:p w14:paraId="48B6F1A4" w14:textId="4DC4802B" w:rsidR="0012238D" w:rsidRDefault="007963E5"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Інтегральна оцінка </w:t>
      </w:r>
      <w:r w:rsidR="007C12F7" w:rsidRPr="00365265">
        <w:rPr>
          <w:rFonts w:ascii="Times New Roman" w:hAnsi="Times New Roman" w:cs="Times New Roman"/>
          <w:bCs/>
          <w:color w:val="000000" w:themeColor="text1"/>
          <w:sz w:val="28"/>
          <w:lang w:val="uk-UA"/>
        </w:rPr>
        <w:t>фінансового потенціалу інвестиційної діяльності</w:t>
      </w:r>
      <w:r>
        <w:rPr>
          <w:rFonts w:ascii="Times New Roman" w:hAnsi="Times New Roman" w:cs="Times New Roman"/>
          <w:color w:val="000000" w:themeColor="text1"/>
          <w:sz w:val="28"/>
          <w:szCs w:val="28"/>
          <w:lang w:val="uk-UA"/>
        </w:rPr>
        <w:t xml:space="preserve"> страхової компанії – це комплексна оцінка </w:t>
      </w:r>
      <w:r w:rsidRPr="007B4A5E">
        <w:rPr>
          <w:rFonts w:ascii="Times New Roman" w:hAnsi="Times New Roman" w:cs="Times New Roman"/>
          <w:sz w:val="28"/>
          <w:szCs w:val="28"/>
          <w:lang w:val="uk-UA"/>
        </w:rPr>
        <w:t>фінансового стану страхової компанії</w:t>
      </w:r>
      <w:r>
        <w:rPr>
          <w:rFonts w:ascii="Times New Roman" w:hAnsi="Times New Roman" w:cs="Times New Roman"/>
          <w:color w:val="000000" w:themeColor="text1"/>
          <w:sz w:val="28"/>
          <w:szCs w:val="28"/>
          <w:lang w:val="uk-UA"/>
        </w:rPr>
        <w:t>, що використовується для визначення загального стану фінансової стійкості та фінансової ефективності компанії</w:t>
      </w:r>
      <w:r w:rsidR="0012238D">
        <w:rPr>
          <w:rFonts w:ascii="Times New Roman" w:hAnsi="Times New Roman" w:cs="Times New Roman"/>
          <w:color w:val="000000" w:themeColor="text1"/>
          <w:sz w:val="28"/>
          <w:szCs w:val="28"/>
          <w:lang w:val="uk-UA"/>
        </w:rPr>
        <w:t>, її здатності до виплат у разі настання страхових випадків та здійснення іншої діяльності на довгостроковій основі</w:t>
      </w:r>
      <w:r w:rsidR="00E66087">
        <w:rPr>
          <w:rFonts w:ascii="Times New Roman" w:hAnsi="Times New Roman" w:cs="Times New Roman"/>
          <w:color w:val="000000" w:themeColor="text1"/>
          <w:sz w:val="28"/>
          <w:szCs w:val="28"/>
          <w:lang w:val="uk-UA"/>
        </w:rPr>
        <w:t xml:space="preserve"> </w:t>
      </w:r>
      <w:r w:rsidR="00E66087" w:rsidRPr="0095579F">
        <w:rPr>
          <w:rFonts w:ascii="Times New Roman" w:hAnsi="Times New Roman" w:cs="Times New Roman"/>
          <w:color w:val="000000" w:themeColor="text1"/>
          <w:sz w:val="28"/>
          <w:szCs w:val="28"/>
          <w:lang w:val="uk-UA"/>
        </w:rPr>
        <w:t>[</w:t>
      </w:r>
      <w:r w:rsidR="007B2F13" w:rsidRPr="007B2F13">
        <w:rPr>
          <w:rFonts w:ascii="Times New Roman" w:hAnsi="Times New Roman" w:cs="Times New Roman"/>
          <w:color w:val="000000" w:themeColor="text1"/>
          <w:sz w:val="28"/>
          <w:szCs w:val="28"/>
          <w:lang w:val="uk-UA"/>
        </w:rPr>
        <w:t>11</w:t>
      </w:r>
      <w:r w:rsidR="00E66087" w:rsidRPr="0095579F">
        <w:rPr>
          <w:rFonts w:ascii="Times New Roman" w:hAnsi="Times New Roman" w:cs="Times New Roman"/>
          <w:color w:val="000000" w:themeColor="text1"/>
          <w:sz w:val="28"/>
          <w:szCs w:val="28"/>
          <w:lang w:val="uk-UA"/>
        </w:rPr>
        <w:t>]</w:t>
      </w:r>
      <w:r w:rsidR="0012238D">
        <w:rPr>
          <w:rFonts w:ascii="Times New Roman" w:hAnsi="Times New Roman" w:cs="Times New Roman"/>
          <w:color w:val="000000" w:themeColor="text1"/>
          <w:sz w:val="28"/>
          <w:szCs w:val="28"/>
          <w:lang w:val="uk-UA"/>
        </w:rPr>
        <w:t>.</w:t>
      </w:r>
    </w:p>
    <w:p w14:paraId="178D8D50" w14:textId="6C03F4CF" w:rsidR="00F31B08" w:rsidRDefault="00F31B08" w:rsidP="00BB6DA4">
      <w:pPr>
        <w:spacing w:before="0" w:after="0"/>
        <w:ind w:left="0" w:right="0" w:firstLine="709"/>
        <w:rPr>
          <w:rFonts w:ascii="Times New Roman" w:hAnsi="Times New Roman" w:cs="Times New Roman"/>
          <w:color w:val="000000" w:themeColor="text1"/>
          <w:sz w:val="28"/>
          <w:szCs w:val="28"/>
          <w:lang w:val="uk-UA"/>
        </w:rPr>
      </w:pPr>
      <w:r w:rsidRPr="00F31B08">
        <w:rPr>
          <w:rFonts w:ascii="Times New Roman" w:hAnsi="Times New Roman" w:cs="Times New Roman"/>
          <w:color w:val="000000" w:themeColor="text1"/>
          <w:sz w:val="28"/>
          <w:szCs w:val="28"/>
          <w:lang w:val="uk-UA"/>
        </w:rPr>
        <w:t xml:space="preserve">Інтегральна оцінка </w:t>
      </w:r>
      <w:r w:rsidRPr="00365265">
        <w:rPr>
          <w:rFonts w:ascii="Times New Roman" w:hAnsi="Times New Roman" w:cs="Times New Roman"/>
          <w:color w:val="000000" w:themeColor="text1"/>
          <w:sz w:val="28"/>
          <w:szCs w:val="28"/>
          <w:lang w:val="uk-UA"/>
        </w:rPr>
        <w:t>стану страхової компанії д</w:t>
      </w:r>
      <w:r w:rsidRPr="00F31B08">
        <w:rPr>
          <w:rFonts w:ascii="Times New Roman" w:hAnsi="Times New Roman" w:cs="Times New Roman"/>
          <w:color w:val="000000" w:themeColor="text1"/>
          <w:sz w:val="28"/>
          <w:szCs w:val="28"/>
          <w:lang w:val="uk-UA"/>
        </w:rPr>
        <w:t>опомагає інвесторам та страховим клієнтам у формуванні своєї думки про фінансову стабільність та надійність компанії</w:t>
      </w:r>
      <w:r>
        <w:rPr>
          <w:rFonts w:ascii="Times New Roman" w:hAnsi="Times New Roman" w:cs="Times New Roman"/>
          <w:color w:val="000000" w:themeColor="text1"/>
          <w:sz w:val="28"/>
          <w:szCs w:val="28"/>
          <w:lang w:val="uk-UA"/>
        </w:rPr>
        <w:t>, що</w:t>
      </w:r>
      <w:r w:rsidRPr="00F31B08">
        <w:rPr>
          <w:rFonts w:ascii="Times New Roman" w:hAnsi="Times New Roman" w:cs="Times New Roman"/>
          <w:color w:val="000000" w:themeColor="text1"/>
          <w:sz w:val="28"/>
          <w:szCs w:val="28"/>
          <w:lang w:val="uk-UA"/>
        </w:rPr>
        <w:t xml:space="preserve"> є важливим інструментом для прийняття рішень стосовно страхових угод та інших </w:t>
      </w:r>
      <w:r w:rsidR="00A665D7">
        <w:rPr>
          <w:rFonts w:ascii="Times New Roman" w:hAnsi="Times New Roman" w:cs="Times New Roman"/>
          <w:color w:val="000000" w:themeColor="text1"/>
          <w:sz w:val="28"/>
          <w:szCs w:val="28"/>
          <w:lang w:val="uk-UA"/>
        </w:rPr>
        <w:t xml:space="preserve">можливих </w:t>
      </w:r>
      <w:r w:rsidRPr="00F31B08">
        <w:rPr>
          <w:rFonts w:ascii="Times New Roman" w:hAnsi="Times New Roman" w:cs="Times New Roman"/>
          <w:color w:val="000000" w:themeColor="text1"/>
          <w:sz w:val="28"/>
          <w:szCs w:val="28"/>
          <w:lang w:val="uk-UA"/>
        </w:rPr>
        <w:t>взаємовідносин зі страховою компанією.</w:t>
      </w:r>
    </w:p>
    <w:p w14:paraId="3ABBF8B6" w14:textId="31289C7D" w:rsidR="00392BBB" w:rsidRPr="005847E4" w:rsidRDefault="005C2CF7" w:rsidP="00BB6DA4">
      <w:pPr>
        <w:spacing w:before="0" w:after="0"/>
        <w:ind w:left="0" w:right="0" w:firstLine="709"/>
        <w:rPr>
          <w:rFonts w:ascii="Times New Roman" w:hAnsi="Times New Roman" w:cs="Times New Roman"/>
          <w:color w:val="FF0000"/>
          <w:sz w:val="28"/>
          <w:szCs w:val="28"/>
          <w:lang w:val="uk-UA"/>
        </w:rPr>
      </w:pPr>
      <w:r w:rsidRPr="00A50EED">
        <w:rPr>
          <w:rFonts w:ascii="Times New Roman" w:hAnsi="Times New Roman" w:cs="Times New Roman"/>
          <w:sz w:val="28"/>
          <w:szCs w:val="28"/>
          <w:lang w:val="uk-UA"/>
        </w:rPr>
        <w:t>У розпорядженні</w:t>
      </w:r>
      <w:r w:rsidR="005847E4" w:rsidRPr="00A50EED">
        <w:rPr>
          <w:rFonts w:ascii="Times New Roman" w:hAnsi="Times New Roman" w:cs="Times New Roman"/>
          <w:sz w:val="28"/>
          <w:szCs w:val="28"/>
          <w:lang w:val="uk-UA"/>
        </w:rPr>
        <w:t>,</w:t>
      </w:r>
      <w:r w:rsidR="00227B70" w:rsidRPr="00A50EED">
        <w:rPr>
          <w:rFonts w:ascii="Times New Roman" w:hAnsi="Times New Roman" w:cs="Times New Roman"/>
          <w:sz w:val="28"/>
          <w:szCs w:val="28"/>
          <w:lang w:val="uk-UA"/>
        </w:rPr>
        <w:t xml:space="preserve"> </w:t>
      </w:r>
      <w:r w:rsidR="005847E4" w:rsidRPr="00A50EED">
        <w:rPr>
          <w:rFonts w:ascii="Times New Roman" w:hAnsi="Times New Roman" w:cs="Times New Roman"/>
          <w:sz w:val="28"/>
          <w:szCs w:val="28"/>
          <w:lang w:val="uk-UA"/>
        </w:rPr>
        <w:t xml:space="preserve">зареєстрованого </w:t>
      </w:r>
      <w:r w:rsidR="00A50EED" w:rsidRPr="00A50EED">
        <w:rPr>
          <w:rFonts w:ascii="Times New Roman" w:hAnsi="Times New Roman" w:cs="Times New Roman"/>
          <w:sz w:val="28"/>
          <w:szCs w:val="28"/>
          <w:lang w:val="uk-UA"/>
        </w:rPr>
        <w:t>Національною комісією що здійснює державне регулювання у сфері ринків фінансових послуг</w:t>
      </w:r>
      <w:r w:rsidR="00227B70" w:rsidRPr="00A50EED">
        <w:rPr>
          <w:rFonts w:ascii="Times New Roman" w:hAnsi="Times New Roman" w:cs="Times New Roman"/>
          <w:sz w:val="28"/>
          <w:szCs w:val="28"/>
          <w:lang w:val="uk-UA"/>
        </w:rPr>
        <w:t xml:space="preserve">, а саме: про затвердження рекомендацій щодо аналізу діяльності страховиків,  </w:t>
      </w:r>
      <w:r w:rsidRPr="00A50EED">
        <w:rPr>
          <w:rFonts w:ascii="Times New Roman" w:hAnsi="Times New Roman" w:cs="Times New Roman"/>
          <w:sz w:val="28"/>
          <w:szCs w:val="28"/>
          <w:lang w:val="uk-UA"/>
        </w:rPr>
        <w:t xml:space="preserve">висвітлена методика </w:t>
      </w:r>
      <w:r w:rsidR="00A50EED" w:rsidRPr="00A50EED">
        <w:rPr>
          <w:rFonts w:ascii="Times New Roman" w:hAnsi="Times New Roman" w:cs="Times New Roman"/>
          <w:sz w:val="28"/>
          <w:szCs w:val="28"/>
          <w:lang w:val="uk-UA"/>
        </w:rPr>
        <w:t>оцінки стану страховика</w:t>
      </w:r>
      <w:r w:rsidRPr="00A50EED">
        <w:rPr>
          <w:rFonts w:ascii="Times New Roman" w:hAnsi="Times New Roman" w:cs="Times New Roman"/>
          <w:sz w:val="28"/>
          <w:szCs w:val="28"/>
          <w:lang w:val="uk-UA"/>
        </w:rPr>
        <w:t xml:space="preserve"> </w:t>
      </w:r>
      <w:r w:rsidR="00F0152B" w:rsidRPr="00A50EED">
        <w:rPr>
          <w:rFonts w:ascii="Times New Roman" w:hAnsi="Times New Roman" w:cs="Times New Roman"/>
          <w:sz w:val="28"/>
          <w:szCs w:val="28"/>
          <w:lang w:val="uk-UA"/>
        </w:rPr>
        <w:t>по 4-бальній системі</w:t>
      </w:r>
      <w:r w:rsidR="00392BBB" w:rsidRPr="00A50EED">
        <w:rPr>
          <w:rFonts w:ascii="Times New Roman" w:hAnsi="Times New Roman" w:cs="Times New Roman"/>
          <w:sz w:val="28"/>
          <w:szCs w:val="28"/>
          <w:lang w:val="uk-UA"/>
        </w:rPr>
        <w:t xml:space="preserve"> </w:t>
      </w:r>
      <w:r w:rsidR="00392BBB" w:rsidRPr="00392BBB">
        <w:rPr>
          <w:rFonts w:ascii="Times New Roman" w:hAnsi="Times New Roman" w:cs="Times New Roman"/>
          <w:color w:val="000000" w:themeColor="text1"/>
          <w:sz w:val="28"/>
          <w:szCs w:val="28"/>
          <w:lang w:val="uk-UA"/>
        </w:rPr>
        <w:t>[</w:t>
      </w:r>
      <w:r w:rsidR="007B2F13" w:rsidRPr="007B2F13">
        <w:rPr>
          <w:rFonts w:ascii="Times New Roman" w:hAnsi="Times New Roman" w:cs="Times New Roman"/>
          <w:color w:val="000000" w:themeColor="text1"/>
          <w:sz w:val="28"/>
          <w:szCs w:val="28"/>
          <w:lang w:val="uk-UA"/>
        </w:rPr>
        <w:t>6</w:t>
      </w:r>
      <w:r w:rsidR="00392BBB" w:rsidRPr="00392BBB">
        <w:rPr>
          <w:rFonts w:ascii="Times New Roman" w:hAnsi="Times New Roman" w:cs="Times New Roman"/>
          <w:color w:val="000000" w:themeColor="text1"/>
          <w:sz w:val="28"/>
          <w:szCs w:val="28"/>
          <w:lang w:val="uk-UA"/>
        </w:rPr>
        <w:t>].</w:t>
      </w:r>
    </w:p>
    <w:p w14:paraId="69799C1B" w14:textId="539F60C4" w:rsidR="0031261C" w:rsidRDefault="00F0152B" w:rsidP="00BB6DA4">
      <w:pPr>
        <w:spacing w:before="0" w:after="0"/>
        <w:ind w:left="0" w:righ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На основі розрахунків страхова компанія може отримати наступні оцінки: «1» – стійка; «2» – задовільна; «3» – гранична; «4» – незадовільна </w:t>
      </w:r>
      <w:r w:rsidRPr="00F0152B">
        <w:rPr>
          <w:rFonts w:ascii="Times New Roman" w:hAnsi="Times New Roman" w:cs="Times New Roman"/>
          <w:color w:val="000000" w:themeColor="text1"/>
          <w:sz w:val="28"/>
          <w:szCs w:val="28"/>
        </w:rPr>
        <w:t>[</w:t>
      </w:r>
      <w:r w:rsidR="007B2F13" w:rsidRPr="007B2F13">
        <w:rPr>
          <w:rFonts w:ascii="Times New Roman" w:hAnsi="Times New Roman" w:cs="Times New Roman"/>
          <w:color w:val="000000" w:themeColor="text1"/>
          <w:sz w:val="28"/>
          <w:szCs w:val="28"/>
        </w:rPr>
        <w:t>6</w:t>
      </w:r>
      <w:r w:rsidRPr="00F0152B">
        <w:rPr>
          <w:rFonts w:ascii="Times New Roman" w:hAnsi="Times New Roman" w:cs="Times New Roman"/>
          <w:color w:val="000000" w:themeColor="text1"/>
          <w:sz w:val="28"/>
          <w:szCs w:val="28"/>
        </w:rPr>
        <w:t>].</w:t>
      </w:r>
    </w:p>
    <w:p w14:paraId="3A14C1AA" w14:textId="30B4208D" w:rsidR="0031261C" w:rsidRDefault="0031261C" w:rsidP="00BB6DA4">
      <w:pPr>
        <w:spacing w:before="0" w:after="0"/>
        <w:ind w:left="0" w:right="0" w:firstLine="709"/>
        <w:rPr>
          <w:rFonts w:ascii="Times New Roman" w:hAnsi="Times New Roman" w:cs="Times New Roman"/>
          <w:color w:val="000000" w:themeColor="text1"/>
          <w:sz w:val="28"/>
          <w:szCs w:val="28"/>
          <w:lang w:val="uk-UA"/>
        </w:rPr>
      </w:pPr>
      <w:r w:rsidRPr="0031261C">
        <w:rPr>
          <w:rFonts w:ascii="Times New Roman" w:hAnsi="Times New Roman" w:cs="Times New Roman"/>
          <w:color w:val="000000" w:themeColor="text1"/>
          <w:sz w:val="28"/>
          <w:szCs w:val="28"/>
          <w:lang w:val="uk-UA"/>
        </w:rPr>
        <w:t xml:space="preserve">Послідовність оцінки інтегрального показника фінансового </w:t>
      </w:r>
      <w:r w:rsidR="00A50EED">
        <w:rPr>
          <w:rFonts w:ascii="Times New Roman" w:hAnsi="Times New Roman" w:cs="Times New Roman"/>
          <w:color w:val="000000" w:themeColor="text1"/>
          <w:sz w:val="28"/>
          <w:szCs w:val="28"/>
          <w:lang w:val="uk-UA"/>
        </w:rPr>
        <w:t xml:space="preserve">стану </w:t>
      </w:r>
      <w:r w:rsidR="00210AFD">
        <w:rPr>
          <w:rFonts w:ascii="Times New Roman" w:hAnsi="Times New Roman" w:cs="Times New Roman"/>
          <w:color w:val="000000" w:themeColor="text1"/>
          <w:sz w:val="28"/>
          <w:szCs w:val="28"/>
          <w:lang w:val="uk-UA"/>
        </w:rPr>
        <w:t>виконується в шість</w:t>
      </w:r>
      <w:r>
        <w:rPr>
          <w:rFonts w:ascii="Times New Roman" w:hAnsi="Times New Roman" w:cs="Times New Roman"/>
          <w:color w:val="000000" w:themeColor="text1"/>
          <w:sz w:val="28"/>
          <w:szCs w:val="28"/>
          <w:lang w:val="uk-UA"/>
        </w:rPr>
        <w:t xml:space="preserve"> етап</w:t>
      </w:r>
      <w:r w:rsidR="00210AFD">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w:t>
      </w:r>
    </w:p>
    <w:p w14:paraId="62DC1784" w14:textId="3A0163F2" w:rsidR="005D1B8B" w:rsidRDefault="00EB6031"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sidRPr="00800A47">
        <w:rPr>
          <w:rFonts w:ascii="Times New Roman" w:hAnsi="Times New Roman" w:cs="Times New Roman"/>
          <w:sz w:val="28"/>
          <w:szCs w:val="28"/>
          <w:lang w:val="uk-UA"/>
        </w:rPr>
        <w:t>Збір та аналіз інформації для визначення фінансових ресурсів та потенційних резервів</w:t>
      </w:r>
      <w:r w:rsidRPr="002F2E8F">
        <w:rPr>
          <w:rFonts w:ascii="Times New Roman" w:hAnsi="Times New Roman" w:cs="Times New Roman"/>
          <w:sz w:val="28"/>
          <w:szCs w:val="28"/>
          <w:lang w:val="uk-UA"/>
        </w:rPr>
        <w:t>.</w:t>
      </w:r>
    </w:p>
    <w:p w14:paraId="307F1751" w14:textId="77777777" w:rsidR="005D1B8B" w:rsidRDefault="005D1B8B"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sidRPr="00E32AE7">
        <w:rPr>
          <w:rFonts w:ascii="Times New Roman" w:hAnsi="Times New Roman" w:cs="Times New Roman"/>
          <w:color w:val="000000" w:themeColor="text1"/>
          <w:sz w:val="28"/>
          <w:szCs w:val="28"/>
          <w:lang w:val="uk-UA"/>
        </w:rPr>
        <w:t>Обґрунтування та кількісна оцінка окремих показників фінансового потенціалу.</w:t>
      </w:r>
    </w:p>
    <w:p w14:paraId="16AE5BA4" w14:textId="77777777" w:rsidR="005D1B8B" w:rsidRDefault="005D1B8B"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 динаміки основних економічних показників.</w:t>
      </w:r>
    </w:p>
    <w:p w14:paraId="39FE548E" w14:textId="77777777" w:rsidR="005D1B8B" w:rsidRDefault="005D1B8B"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Розрахунок показників.</w:t>
      </w:r>
      <w:r w:rsidRPr="0031261C">
        <w:rPr>
          <w:rFonts w:ascii="Times New Roman" w:hAnsi="Times New Roman" w:cs="Times New Roman"/>
          <w:color w:val="000000" w:themeColor="text1"/>
          <w:sz w:val="28"/>
          <w:szCs w:val="28"/>
          <w:lang w:val="uk-UA"/>
        </w:rPr>
        <w:t xml:space="preserve"> </w:t>
      </w:r>
    </w:p>
    <w:p w14:paraId="6CFEAB58" w14:textId="21236295" w:rsidR="005D1B8B" w:rsidRDefault="005D1B8B"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sidRPr="0031261C">
        <w:rPr>
          <w:rFonts w:ascii="Times New Roman" w:hAnsi="Times New Roman" w:cs="Times New Roman"/>
          <w:color w:val="000000" w:themeColor="text1"/>
          <w:sz w:val="28"/>
          <w:szCs w:val="28"/>
          <w:lang w:val="uk-UA"/>
        </w:rPr>
        <w:t xml:space="preserve">Інтегральна оцінка рівня фінансового </w:t>
      </w:r>
      <w:r w:rsidR="004D1B8A">
        <w:rPr>
          <w:rFonts w:ascii="Times New Roman" w:hAnsi="Times New Roman" w:cs="Times New Roman"/>
          <w:color w:val="000000" w:themeColor="text1"/>
          <w:sz w:val="28"/>
          <w:szCs w:val="28"/>
          <w:lang w:val="uk-UA"/>
        </w:rPr>
        <w:t>стану</w:t>
      </w:r>
      <w:r w:rsidRPr="0031261C">
        <w:rPr>
          <w:rFonts w:ascii="Times New Roman" w:hAnsi="Times New Roman" w:cs="Times New Roman"/>
          <w:color w:val="000000" w:themeColor="text1"/>
          <w:sz w:val="28"/>
          <w:szCs w:val="28"/>
          <w:lang w:val="uk-UA"/>
        </w:rPr>
        <w:t xml:space="preserve"> </w:t>
      </w:r>
      <w:r w:rsidR="00C826A4">
        <w:rPr>
          <w:rFonts w:ascii="Times New Roman" w:hAnsi="Times New Roman" w:cs="Times New Roman"/>
          <w:color w:val="000000" w:themeColor="text1"/>
          <w:sz w:val="28"/>
          <w:szCs w:val="28"/>
          <w:lang w:val="uk-UA"/>
        </w:rPr>
        <w:t>страховика</w:t>
      </w:r>
      <w:r w:rsidRPr="0031261C">
        <w:rPr>
          <w:rFonts w:ascii="Times New Roman" w:hAnsi="Times New Roman" w:cs="Times New Roman"/>
          <w:color w:val="000000" w:themeColor="text1"/>
          <w:sz w:val="28"/>
          <w:szCs w:val="28"/>
          <w:lang w:val="uk-UA"/>
        </w:rPr>
        <w:t>.</w:t>
      </w:r>
    </w:p>
    <w:p w14:paraId="2DBD8E76" w14:textId="6A64D533" w:rsidR="0031261C" w:rsidRPr="0031261C" w:rsidRDefault="005D1B8B" w:rsidP="005D1B8B">
      <w:pPr>
        <w:pStyle w:val="ad"/>
        <w:numPr>
          <w:ilvl w:val="0"/>
          <w:numId w:val="40"/>
        </w:numPr>
        <w:spacing w:before="0" w:after="0"/>
        <w:ind w:right="0"/>
        <w:rPr>
          <w:rFonts w:ascii="Times New Roman" w:hAnsi="Times New Roman" w:cs="Times New Roman"/>
          <w:color w:val="000000" w:themeColor="text1"/>
          <w:sz w:val="28"/>
          <w:szCs w:val="28"/>
          <w:lang w:val="uk-UA"/>
        </w:rPr>
      </w:pPr>
      <w:r w:rsidRPr="00BA6C71">
        <w:rPr>
          <w:rFonts w:ascii="Times New Roman" w:hAnsi="Times New Roman" w:cs="Times New Roman"/>
          <w:color w:val="000000" w:themeColor="text1"/>
          <w:sz w:val="28"/>
          <w:szCs w:val="28"/>
          <w:lang w:val="uk-UA"/>
        </w:rPr>
        <w:t>Прийняття управлінських рішень щодо нарощування та забезпечення</w:t>
      </w:r>
      <w:r>
        <w:rPr>
          <w:rFonts w:ascii="Times New Roman" w:hAnsi="Times New Roman" w:cs="Times New Roman"/>
          <w:color w:val="000000" w:themeColor="text1"/>
          <w:sz w:val="28"/>
          <w:szCs w:val="28"/>
          <w:lang w:val="uk-UA"/>
        </w:rPr>
        <w:t xml:space="preserve"> </w:t>
      </w:r>
      <w:r w:rsidRPr="00BA6C71">
        <w:rPr>
          <w:rFonts w:ascii="Times New Roman" w:hAnsi="Times New Roman" w:cs="Times New Roman"/>
          <w:color w:val="000000" w:themeColor="text1"/>
          <w:sz w:val="28"/>
          <w:szCs w:val="28"/>
          <w:lang w:val="uk-UA"/>
        </w:rPr>
        <w:t xml:space="preserve">ефективного використання фінансового потенціалу </w:t>
      </w:r>
      <w:r w:rsidR="00C826A4">
        <w:rPr>
          <w:rFonts w:ascii="Times New Roman" w:hAnsi="Times New Roman" w:cs="Times New Roman"/>
          <w:color w:val="000000" w:themeColor="text1"/>
          <w:sz w:val="28"/>
          <w:szCs w:val="28"/>
          <w:lang w:val="uk-UA"/>
        </w:rPr>
        <w:t>страхової компанії</w:t>
      </w:r>
      <w:r w:rsidR="0031261C" w:rsidRPr="0031261C">
        <w:rPr>
          <w:rFonts w:ascii="Times New Roman" w:hAnsi="Times New Roman" w:cs="Times New Roman"/>
          <w:color w:val="000000" w:themeColor="text1"/>
          <w:sz w:val="28"/>
          <w:szCs w:val="28"/>
          <w:lang w:val="uk-UA"/>
        </w:rPr>
        <w:t>.</w:t>
      </w:r>
    </w:p>
    <w:p w14:paraId="36E9D342" w14:textId="745544A2" w:rsidR="002F2E8F" w:rsidRDefault="002F2E8F" w:rsidP="002F2E8F">
      <w:pPr>
        <w:spacing w:before="0" w:after="0"/>
        <w:ind w:left="0" w:right="0" w:firstLine="709"/>
        <w:rPr>
          <w:rFonts w:ascii="Times New Roman" w:hAnsi="Times New Roman" w:cs="Times New Roman"/>
          <w:sz w:val="28"/>
          <w:szCs w:val="28"/>
          <w:lang w:val="uk-UA"/>
        </w:rPr>
      </w:pPr>
      <w:r w:rsidRPr="002F2E8F">
        <w:rPr>
          <w:rFonts w:ascii="Times New Roman" w:hAnsi="Times New Roman" w:cs="Times New Roman"/>
          <w:sz w:val="28"/>
          <w:szCs w:val="28"/>
          <w:lang w:val="uk-UA"/>
        </w:rPr>
        <w:lastRenderedPageBreak/>
        <w:t xml:space="preserve">Етап 1. </w:t>
      </w:r>
      <w:r w:rsidR="00800A47" w:rsidRPr="00800A47">
        <w:rPr>
          <w:rFonts w:ascii="Times New Roman" w:hAnsi="Times New Roman" w:cs="Times New Roman"/>
          <w:sz w:val="28"/>
          <w:szCs w:val="28"/>
          <w:lang w:val="uk-UA"/>
        </w:rPr>
        <w:t>Збір та аналіз інформації для визначення фінансових ресурсів та потенційних резервів</w:t>
      </w:r>
      <w:r w:rsidRPr="002F2E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00A47" w:rsidRPr="00800A47">
        <w:rPr>
          <w:rFonts w:ascii="Times New Roman" w:hAnsi="Times New Roman" w:cs="Times New Roman"/>
          <w:sz w:val="28"/>
          <w:szCs w:val="28"/>
          <w:lang w:val="uk-UA"/>
        </w:rPr>
        <w:t>Інформаційне забезпечення відіграє важливу роль у фінансовому аналізі, визначаючи ефективність управлінських рішень. Повна, достовірна, актуальна та оперативна інформація допомагає ухвалювати ефективні рішення та зменшує фінансові ризики.</w:t>
      </w:r>
    </w:p>
    <w:p w14:paraId="106E7034" w14:textId="03558AAB" w:rsidR="002F2E8F" w:rsidRPr="002F2E8F" w:rsidRDefault="002F2E8F" w:rsidP="005468CB">
      <w:pPr>
        <w:spacing w:before="0" w:after="0"/>
        <w:ind w:left="0" w:right="0" w:firstLine="709"/>
        <w:rPr>
          <w:rFonts w:ascii="Times New Roman" w:hAnsi="Times New Roman" w:cs="Times New Roman"/>
          <w:sz w:val="28"/>
          <w:szCs w:val="28"/>
          <w:lang w:val="uk-UA"/>
        </w:rPr>
      </w:pPr>
      <w:r w:rsidRPr="002F2E8F">
        <w:rPr>
          <w:rFonts w:ascii="Times New Roman" w:hAnsi="Times New Roman" w:cs="Times New Roman"/>
          <w:sz w:val="28"/>
          <w:szCs w:val="28"/>
          <w:lang w:val="uk-UA"/>
        </w:rPr>
        <w:t>Етап 2. Обґрунтування системи</w:t>
      </w:r>
      <w:r>
        <w:rPr>
          <w:rFonts w:ascii="Times New Roman" w:hAnsi="Times New Roman" w:cs="Times New Roman"/>
          <w:sz w:val="28"/>
          <w:szCs w:val="28"/>
          <w:lang w:val="uk-UA"/>
        </w:rPr>
        <w:t xml:space="preserve"> </w:t>
      </w:r>
      <w:r w:rsidRPr="002F2E8F">
        <w:rPr>
          <w:rFonts w:ascii="Times New Roman" w:hAnsi="Times New Roman" w:cs="Times New Roman"/>
          <w:sz w:val="28"/>
          <w:szCs w:val="28"/>
          <w:lang w:val="uk-UA"/>
        </w:rPr>
        <w:t>оціночних показників.</w:t>
      </w:r>
      <w:r>
        <w:rPr>
          <w:rFonts w:ascii="Times New Roman" w:hAnsi="Times New Roman" w:cs="Times New Roman"/>
          <w:sz w:val="28"/>
          <w:szCs w:val="28"/>
          <w:lang w:val="uk-UA"/>
        </w:rPr>
        <w:t xml:space="preserve"> </w:t>
      </w:r>
      <w:r w:rsidR="00800A47" w:rsidRPr="00800A47">
        <w:rPr>
          <w:rFonts w:ascii="Times New Roman" w:hAnsi="Times New Roman" w:cs="Times New Roman"/>
          <w:sz w:val="28"/>
          <w:szCs w:val="28"/>
          <w:lang w:val="uk-UA"/>
        </w:rPr>
        <w:t xml:space="preserve">При обґрунтуванні системи оціночних показників для оцінки фінансового потенціалу </w:t>
      </w:r>
      <w:r w:rsidR="00526F40">
        <w:rPr>
          <w:rFonts w:ascii="Times New Roman" w:hAnsi="Times New Roman" w:cs="Times New Roman"/>
          <w:sz w:val="28"/>
          <w:szCs w:val="28"/>
          <w:lang w:val="uk-UA"/>
        </w:rPr>
        <w:t>страховика</w:t>
      </w:r>
      <w:r w:rsidR="00800A47" w:rsidRPr="00800A47">
        <w:rPr>
          <w:rFonts w:ascii="Times New Roman" w:hAnsi="Times New Roman" w:cs="Times New Roman"/>
          <w:sz w:val="28"/>
          <w:szCs w:val="28"/>
          <w:lang w:val="uk-UA"/>
        </w:rPr>
        <w:t xml:space="preserve"> необхідно враховувати наступні вимоги:</w:t>
      </w:r>
    </w:p>
    <w:p w14:paraId="6BDF118D" w14:textId="77777777" w:rsidR="00800A47" w:rsidRDefault="00800A47" w:rsidP="00800A47">
      <w:pPr>
        <w:pStyle w:val="ad"/>
        <w:numPr>
          <w:ilvl w:val="0"/>
          <w:numId w:val="44"/>
        </w:numPr>
        <w:spacing w:before="0" w:after="0"/>
        <w:ind w:right="0"/>
        <w:rPr>
          <w:rFonts w:ascii="Times New Roman" w:hAnsi="Times New Roman" w:cs="Times New Roman"/>
          <w:sz w:val="28"/>
          <w:szCs w:val="28"/>
          <w:lang w:val="uk-UA"/>
        </w:rPr>
      </w:pPr>
      <w:r w:rsidRPr="00800A47">
        <w:rPr>
          <w:rFonts w:ascii="Times New Roman" w:hAnsi="Times New Roman" w:cs="Times New Roman"/>
          <w:sz w:val="28"/>
          <w:szCs w:val="28"/>
          <w:lang w:val="uk-UA"/>
        </w:rPr>
        <w:t>Максимальна інформативність фінансових коефіцієнтів та цілісна картина фінансового потенціалу</w:t>
      </w:r>
      <w:r>
        <w:rPr>
          <w:rFonts w:ascii="Times New Roman" w:hAnsi="Times New Roman" w:cs="Times New Roman"/>
          <w:sz w:val="28"/>
          <w:szCs w:val="28"/>
          <w:lang w:val="uk-UA"/>
        </w:rPr>
        <w:t>;</w:t>
      </w:r>
    </w:p>
    <w:p w14:paraId="59D0C6C2" w14:textId="5EA7405A" w:rsidR="00800A47" w:rsidRDefault="007C3D8C" w:rsidP="00800A47">
      <w:pPr>
        <w:pStyle w:val="ad"/>
        <w:numPr>
          <w:ilvl w:val="0"/>
          <w:numId w:val="44"/>
        </w:numPr>
        <w:spacing w:before="0" w:after="0"/>
        <w:ind w:right="0"/>
        <w:rPr>
          <w:rFonts w:ascii="Times New Roman" w:hAnsi="Times New Roman" w:cs="Times New Roman"/>
          <w:sz w:val="28"/>
          <w:szCs w:val="28"/>
          <w:lang w:val="uk-UA"/>
        </w:rPr>
      </w:pPr>
      <w:r>
        <w:rPr>
          <w:rFonts w:ascii="Times New Roman" w:hAnsi="Times New Roman" w:cs="Times New Roman"/>
          <w:sz w:val="28"/>
          <w:szCs w:val="28"/>
          <w:lang w:val="uk-UA"/>
        </w:rPr>
        <w:t>в</w:t>
      </w:r>
      <w:r w:rsidR="00800A47" w:rsidRPr="00800A47">
        <w:rPr>
          <w:rFonts w:ascii="Times New Roman" w:hAnsi="Times New Roman" w:cs="Times New Roman"/>
          <w:sz w:val="28"/>
          <w:szCs w:val="28"/>
          <w:lang w:val="uk-UA"/>
        </w:rPr>
        <w:t>становлення числових нормативів для всіх фінансових коефіцієнтів</w:t>
      </w:r>
      <w:r w:rsidR="00800A47">
        <w:rPr>
          <w:rFonts w:ascii="Times New Roman" w:hAnsi="Times New Roman" w:cs="Times New Roman"/>
          <w:sz w:val="28"/>
          <w:szCs w:val="28"/>
          <w:lang w:val="uk-UA"/>
        </w:rPr>
        <w:t>;</w:t>
      </w:r>
    </w:p>
    <w:p w14:paraId="18D25418" w14:textId="5F052424" w:rsidR="00800A47" w:rsidRDefault="007C3D8C" w:rsidP="00800A47">
      <w:pPr>
        <w:pStyle w:val="ad"/>
        <w:numPr>
          <w:ilvl w:val="0"/>
          <w:numId w:val="44"/>
        </w:numPr>
        <w:spacing w:before="0" w:after="0"/>
        <w:ind w:right="0"/>
        <w:rPr>
          <w:rFonts w:ascii="Times New Roman" w:hAnsi="Times New Roman" w:cs="Times New Roman"/>
          <w:sz w:val="28"/>
          <w:szCs w:val="28"/>
          <w:lang w:val="uk-UA"/>
        </w:rPr>
      </w:pPr>
      <w:r>
        <w:rPr>
          <w:rFonts w:ascii="Times New Roman" w:hAnsi="Times New Roman" w:cs="Times New Roman"/>
          <w:sz w:val="28"/>
          <w:szCs w:val="28"/>
          <w:lang w:val="uk-UA"/>
        </w:rPr>
        <w:t>в</w:t>
      </w:r>
      <w:r w:rsidR="00800A47" w:rsidRPr="00800A47">
        <w:rPr>
          <w:rFonts w:ascii="Times New Roman" w:hAnsi="Times New Roman" w:cs="Times New Roman"/>
          <w:sz w:val="28"/>
          <w:szCs w:val="28"/>
          <w:lang w:val="uk-UA"/>
        </w:rPr>
        <w:t xml:space="preserve">икористання лише публічної бухгалтерської звітності </w:t>
      </w:r>
      <w:r w:rsidR="00EF7921">
        <w:rPr>
          <w:rFonts w:ascii="Times New Roman" w:hAnsi="Times New Roman" w:cs="Times New Roman"/>
          <w:sz w:val="28"/>
          <w:szCs w:val="28"/>
          <w:lang w:val="uk-UA"/>
        </w:rPr>
        <w:t>страховика</w:t>
      </w:r>
      <w:r w:rsidR="00800A47">
        <w:rPr>
          <w:rFonts w:ascii="Times New Roman" w:hAnsi="Times New Roman" w:cs="Times New Roman"/>
          <w:sz w:val="28"/>
          <w:szCs w:val="28"/>
          <w:lang w:val="uk-UA"/>
        </w:rPr>
        <w:t>;</w:t>
      </w:r>
    </w:p>
    <w:p w14:paraId="38DAFB8F" w14:textId="2ED665C3" w:rsidR="002F2E8F" w:rsidRPr="00800A47" w:rsidRDefault="007C3D8C" w:rsidP="00800A47">
      <w:pPr>
        <w:pStyle w:val="ad"/>
        <w:numPr>
          <w:ilvl w:val="0"/>
          <w:numId w:val="44"/>
        </w:numPr>
        <w:spacing w:before="0" w:after="0"/>
        <w:ind w:right="0"/>
        <w:rPr>
          <w:rFonts w:ascii="Times New Roman" w:hAnsi="Times New Roman" w:cs="Times New Roman"/>
          <w:sz w:val="28"/>
          <w:szCs w:val="28"/>
          <w:lang w:val="uk-UA"/>
        </w:rPr>
      </w:pPr>
      <w:r>
        <w:rPr>
          <w:rFonts w:ascii="Times New Roman" w:hAnsi="Times New Roman" w:cs="Times New Roman"/>
          <w:sz w:val="28"/>
          <w:szCs w:val="28"/>
          <w:lang w:val="uk-UA"/>
        </w:rPr>
        <w:t>м</w:t>
      </w:r>
      <w:r w:rsidR="00800A47">
        <w:rPr>
          <w:rFonts w:ascii="Times New Roman" w:hAnsi="Times New Roman" w:cs="Times New Roman"/>
          <w:sz w:val="28"/>
          <w:szCs w:val="28"/>
          <w:lang w:val="uk-UA"/>
        </w:rPr>
        <w:t>ожливість</w:t>
      </w:r>
      <w:r w:rsidR="002F2E8F" w:rsidRPr="00800A47">
        <w:rPr>
          <w:rFonts w:ascii="Times New Roman" w:hAnsi="Times New Roman" w:cs="Times New Roman"/>
          <w:sz w:val="28"/>
          <w:szCs w:val="28"/>
          <w:lang w:val="uk-UA"/>
        </w:rPr>
        <w:t xml:space="preserve"> проводити рейтингову оцінку </w:t>
      </w:r>
      <w:r w:rsidR="00EF7921">
        <w:rPr>
          <w:rFonts w:ascii="Times New Roman" w:hAnsi="Times New Roman" w:cs="Times New Roman"/>
          <w:sz w:val="28"/>
          <w:szCs w:val="28"/>
          <w:lang w:val="uk-UA"/>
        </w:rPr>
        <w:t>страховика</w:t>
      </w:r>
      <w:r w:rsidR="002F2E8F" w:rsidRPr="00800A47">
        <w:rPr>
          <w:rFonts w:ascii="Times New Roman" w:hAnsi="Times New Roman" w:cs="Times New Roman"/>
          <w:sz w:val="28"/>
          <w:szCs w:val="28"/>
          <w:lang w:val="uk-UA"/>
        </w:rPr>
        <w:t xml:space="preserve"> у часі (за низку періодів)</w:t>
      </w:r>
      <w:r w:rsidR="00800A47">
        <w:rPr>
          <w:rFonts w:ascii="Times New Roman" w:hAnsi="Times New Roman" w:cs="Times New Roman"/>
          <w:sz w:val="28"/>
          <w:szCs w:val="28"/>
          <w:lang w:val="uk-UA"/>
        </w:rPr>
        <w:t>.</w:t>
      </w:r>
    </w:p>
    <w:p w14:paraId="0561BABB" w14:textId="475443A8" w:rsidR="002F2E8F" w:rsidRDefault="004D1B8A" w:rsidP="004D1B8A">
      <w:pPr>
        <w:spacing w:before="0" w:after="0"/>
        <w:ind w:left="0" w:right="0" w:firstLine="709"/>
        <w:rPr>
          <w:rFonts w:ascii="Times New Roman" w:hAnsi="Times New Roman" w:cs="Times New Roman"/>
          <w:sz w:val="28"/>
          <w:szCs w:val="28"/>
          <w:lang w:val="uk-UA"/>
        </w:rPr>
      </w:pPr>
      <w:r w:rsidRPr="004D1B8A">
        <w:rPr>
          <w:rFonts w:ascii="Times New Roman" w:hAnsi="Times New Roman" w:cs="Times New Roman"/>
          <w:sz w:val="28"/>
          <w:szCs w:val="28"/>
          <w:lang w:val="uk-UA"/>
        </w:rPr>
        <w:t xml:space="preserve">Етап </w:t>
      </w:r>
      <w:r>
        <w:rPr>
          <w:rFonts w:ascii="Times New Roman" w:hAnsi="Times New Roman" w:cs="Times New Roman"/>
          <w:sz w:val="28"/>
          <w:szCs w:val="28"/>
          <w:lang w:val="uk-UA"/>
        </w:rPr>
        <w:t>3</w:t>
      </w:r>
      <w:r w:rsidRPr="004D1B8A">
        <w:rPr>
          <w:rFonts w:ascii="Times New Roman" w:hAnsi="Times New Roman" w:cs="Times New Roman"/>
          <w:sz w:val="28"/>
          <w:szCs w:val="28"/>
          <w:lang w:val="uk-UA"/>
        </w:rPr>
        <w:t xml:space="preserve">. </w:t>
      </w:r>
      <w:r w:rsidR="00A37FC7" w:rsidRPr="00A37FC7">
        <w:rPr>
          <w:rFonts w:ascii="Times New Roman" w:hAnsi="Times New Roman" w:cs="Times New Roman"/>
          <w:sz w:val="28"/>
          <w:szCs w:val="28"/>
          <w:lang w:val="uk-UA"/>
        </w:rPr>
        <w:t xml:space="preserve">Аналіз динаміки фінансових показників </w:t>
      </w:r>
      <w:r w:rsidR="00255E93">
        <w:rPr>
          <w:rFonts w:ascii="Times New Roman" w:hAnsi="Times New Roman" w:cs="Times New Roman"/>
          <w:sz w:val="28"/>
          <w:szCs w:val="28"/>
          <w:lang w:val="uk-UA"/>
        </w:rPr>
        <w:t>страховика</w:t>
      </w:r>
      <w:r w:rsidR="00A37FC7" w:rsidRPr="00A37FC7">
        <w:rPr>
          <w:rFonts w:ascii="Times New Roman" w:hAnsi="Times New Roman" w:cs="Times New Roman"/>
          <w:sz w:val="28"/>
          <w:szCs w:val="28"/>
          <w:lang w:val="uk-UA"/>
        </w:rPr>
        <w:t xml:space="preserve"> надає повну та об</w:t>
      </w:r>
      <w:r w:rsidR="006F6EB5">
        <w:rPr>
          <w:rFonts w:ascii="Times New Roman" w:hAnsi="Times New Roman" w:cs="Times New Roman"/>
          <w:sz w:val="28"/>
          <w:szCs w:val="28"/>
          <w:lang w:val="uk-UA"/>
        </w:rPr>
        <w:t>’</w:t>
      </w:r>
      <w:r w:rsidR="00A37FC7" w:rsidRPr="00A37FC7">
        <w:rPr>
          <w:rFonts w:ascii="Times New Roman" w:hAnsi="Times New Roman" w:cs="Times New Roman"/>
          <w:sz w:val="28"/>
          <w:szCs w:val="28"/>
          <w:lang w:val="uk-UA"/>
        </w:rPr>
        <w:t xml:space="preserve">єктивну оцінку його діяльності за досліджуваний період. Аналізується чистий дохід, валовий прибуток (збиток), фінансовий результат від </w:t>
      </w:r>
      <w:r w:rsidR="00255E93">
        <w:rPr>
          <w:rFonts w:ascii="Times New Roman" w:hAnsi="Times New Roman" w:cs="Times New Roman"/>
          <w:sz w:val="28"/>
          <w:szCs w:val="28"/>
          <w:lang w:val="uk-UA"/>
        </w:rPr>
        <w:t>страхової</w:t>
      </w:r>
      <w:r w:rsidR="00A37FC7" w:rsidRPr="00A37FC7">
        <w:rPr>
          <w:rFonts w:ascii="Times New Roman" w:hAnsi="Times New Roman" w:cs="Times New Roman"/>
          <w:sz w:val="28"/>
          <w:szCs w:val="28"/>
          <w:lang w:val="uk-UA"/>
        </w:rPr>
        <w:t xml:space="preserve"> діяльності, чистий прибуток (збиток) та інші показники. Це дозволяє оцінити ефективність діяльності, виявити напрями і обмеження фінансового розвитку</w:t>
      </w:r>
      <w:r w:rsidRPr="004D1B8A">
        <w:rPr>
          <w:rFonts w:ascii="Times New Roman" w:hAnsi="Times New Roman" w:cs="Times New Roman"/>
          <w:sz w:val="28"/>
          <w:szCs w:val="28"/>
          <w:lang w:val="uk-UA"/>
        </w:rPr>
        <w:t>.</w:t>
      </w:r>
    </w:p>
    <w:p w14:paraId="66D7DD46" w14:textId="13CF7C8D" w:rsidR="004D1B8A" w:rsidRPr="00A37FC7" w:rsidRDefault="004D1B8A" w:rsidP="004D1B8A">
      <w:pPr>
        <w:spacing w:before="0" w:after="0"/>
        <w:ind w:left="0" w:right="0" w:firstLine="709"/>
        <w:rPr>
          <w:rFonts w:ascii="Times New Roman" w:hAnsi="Times New Roman" w:cs="Times New Roman"/>
          <w:sz w:val="28"/>
          <w:szCs w:val="28"/>
          <w:lang w:val="uk-UA"/>
        </w:rPr>
      </w:pPr>
      <w:r w:rsidRPr="004D1B8A">
        <w:rPr>
          <w:rFonts w:ascii="Times New Roman" w:hAnsi="Times New Roman" w:cs="Times New Roman"/>
          <w:sz w:val="28"/>
          <w:szCs w:val="28"/>
          <w:lang w:val="uk-UA"/>
        </w:rPr>
        <w:t xml:space="preserve">Етап </w:t>
      </w:r>
      <w:r>
        <w:rPr>
          <w:rFonts w:ascii="Times New Roman" w:hAnsi="Times New Roman" w:cs="Times New Roman"/>
          <w:sz w:val="28"/>
          <w:szCs w:val="28"/>
          <w:lang w:val="uk-UA"/>
        </w:rPr>
        <w:t>4</w:t>
      </w:r>
      <w:r w:rsidRPr="004D1B8A">
        <w:rPr>
          <w:rFonts w:ascii="Times New Roman" w:hAnsi="Times New Roman" w:cs="Times New Roman"/>
          <w:sz w:val="28"/>
          <w:szCs w:val="28"/>
          <w:lang w:val="uk-UA"/>
        </w:rPr>
        <w:t xml:space="preserve">. Розрахунок показників, за якими здійснюватиметься оцінка фінансового потенціалу </w:t>
      </w:r>
      <w:r w:rsidR="00AA5241">
        <w:rPr>
          <w:rFonts w:ascii="Times New Roman" w:hAnsi="Times New Roman" w:cs="Times New Roman"/>
          <w:sz w:val="28"/>
          <w:szCs w:val="28"/>
          <w:lang w:val="uk-UA"/>
        </w:rPr>
        <w:t>страхової компанії</w:t>
      </w:r>
      <w:r w:rsidRPr="004D1B8A">
        <w:rPr>
          <w:rFonts w:ascii="Times New Roman" w:hAnsi="Times New Roman" w:cs="Times New Roman"/>
          <w:sz w:val="28"/>
          <w:szCs w:val="28"/>
          <w:lang w:val="uk-UA"/>
        </w:rPr>
        <w:t>, та їх аналіз.</w:t>
      </w:r>
      <w:r>
        <w:rPr>
          <w:rFonts w:ascii="Times New Roman" w:hAnsi="Times New Roman" w:cs="Times New Roman"/>
          <w:sz w:val="28"/>
          <w:szCs w:val="28"/>
          <w:lang w:val="uk-UA"/>
        </w:rPr>
        <w:t xml:space="preserve"> </w:t>
      </w:r>
      <w:r w:rsidR="00A37FC7">
        <w:rPr>
          <w:rFonts w:ascii="Times New Roman" w:hAnsi="Times New Roman" w:cs="Times New Roman"/>
          <w:sz w:val="28"/>
          <w:szCs w:val="28"/>
          <w:lang w:val="uk-UA"/>
        </w:rPr>
        <w:t>В</w:t>
      </w:r>
      <w:r w:rsidR="00A37FC7" w:rsidRPr="00A37FC7">
        <w:rPr>
          <w:rFonts w:ascii="Times New Roman" w:hAnsi="Times New Roman" w:cs="Times New Roman"/>
          <w:sz w:val="28"/>
          <w:szCs w:val="28"/>
          <w:lang w:val="uk-UA"/>
        </w:rPr>
        <w:t>ивчення динаміки цих показників надає комплексну характеристику фінансового потенціалу, що сприяє розробленню управлінських рішень щодо його зростання та ефективного використання.</w:t>
      </w:r>
    </w:p>
    <w:p w14:paraId="0EDC7926" w14:textId="698F75E1" w:rsidR="004D1B8A" w:rsidRPr="006F6EB5" w:rsidRDefault="004D1B8A" w:rsidP="004D1B8A">
      <w:pPr>
        <w:spacing w:before="0" w:after="0"/>
        <w:ind w:left="0" w:righ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Етап 5. </w:t>
      </w:r>
      <w:r w:rsidRPr="0031261C">
        <w:rPr>
          <w:rFonts w:ascii="Times New Roman" w:hAnsi="Times New Roman" w:cs="Times New Roman"/>
          <w:color w:val="000000" w:themeColor="text1"/>
          <w:sz w:val="28"/>
          <w:szCs w:val="28"/>
          <w:lang w:val="uk-UA"/>
        </w:rPr>
        <w:t xml:space="preserve">Інтегральна оцінка рівня фінансового </w:t>
      </w:r>
      <w:r>
        <w:rPr>
          <w:rFonts w:ascii="Times New Roman" w:hAnsi="Times New Roman" w:cs="Times New Roman"/>
          <w:color w:val="000000" w:themeColor="text1"/>
          <w:sz w:val="28"/>
          <w:szCs w:val="28"/>
          <w:lang w:val="uk-UA"/>
        </w:rPr>
        <w:t>стану</w:t>
      </w:r>
      <w:r w:rsidRPr="0031261C">
        <w:rPr>
          <w:rFonts w:ascii="Times New Roman" w:hAnsi="Times New Roman" w:cs="Times New Roman"/>
          <w:color w:val="000000" w:themeColor="text1"/>
          <w:sz w:val="28"/>
          <w:szCs w:val="28"/>
          <w:lang w:val="uk-UA"/>
        </w:rPr>
        <w:t xml:space="preserve"> </w:t>
      </w:r>
      <w:r w:rsidR="00AD6919">
        <w:rPr>
          <w:rFonts w:ascii="Times New Roman" w:hAnsi="Times New Roman" w:cs="Times New Roman"/>
          <w:color w:val="000000" w:themeColor="text1"/>
          <w:sz w:val="28"/>
          <w:szCs w:val="28"/>
          <w:lang w:val="uk-UA"/>
        </w:rPr>
        <w:t>компанії</w:t>
      </w:r>
      <w:r w:rsidRPr="004D1B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1B8A">
        <w:rPr>
          <w:rFonts w:ascii="Times New Roman" w:hAnsi="Times New Roman" w:cs="Times New Roman"/>
          <w:sz w:val="28"/>
          <w:szCs w:val="28"/>
          <w:lang w:val="uk-UA"/>
        </w:rPr>
        <w:t xml:space="preserve">Підсумкову оцінку фінансового потенціалу </w:t>
      </w:r>
      <w:r w:rsidR="00AD6919">
        <w:rPr>
          <w:rFonts w:ascii="Times New Roman" w:hAnsi="Times New Roman" w:cs="Times New Roman"/>
          <w:sz w:val="28"/>
          <w:szCs w:val="28"/>
          <w:lang w:val="uk-UA"/>
        </w:rPr>
        <w:t>страхової компанії</w:t>
      </w:r>
      <w:r w:rsidRPr="004D1B8A">
        <w:rPr>
          <w:rFonts w:ascii="Times New Roman" w:hAnsi="Times New Roman" w:cs="Times New Roman"/>
          <w:sz w:val="28"/>
          <w:szCs w:val="28"/>
          <w:lang w:val="uk-UA"/>
        </w:rPr>
        <w:t xml:space="preserve"> доцільно проводити </w:t>
      </w:r>
      <w:r w:rsidR="006F6EB5" w:rsidRPr="006F6EB5">
        <w:rPr>
          <w:rFonts w:ascii="Times New Roman" w:hAnsi="Times New Roman" w:cs="Times New Roman"/>
          <w:sz w:val="28"/>
          <w:szCs w:val="28"/>
          <w:lang w:val="uk-UA"/>
        </w:rPr>
        <w:t xml:space="preserve">за допомогою рейтингової оцінки, що ґрунтується на комплексному фінансовому аналізі. Вона враховує всі важливі параметри </w:t>
      </w:r>
      <w:r w:rsidR="00AA5241">
        <w:rPr>
          <w:rFonts w:ascii="Times New Roman" w:hAnsi="Times New Roman" w:cs="Times New Roman"/>
          <w:sz w:val="28"/>
          <w:szCs w:val="28"/>
          <w:lang w:val="uk-UA"/>
        </w:rPr>
        <w:t>фінансової</w:t>
      </w:r>
      <w:r w:rsidR="006F6EB5" w:rsidRPr="006F6EB5">
        <w:rPr>
          <w:rFonts w:ascii="Times New Roman" w:hAnsi="Times New Roman" w:cs="Times New Roman"/>
          <w:sz w:val="28"/>
          <w:szCs w:val="28"/>
          <w:lang w:val="uk-UA"/>
        </w:rPr>
        <w:t xml:space="preserve"> діяльності, включаючи ефективність використання ресурсів, розміщення коштів та їх джерела.</w:t>
      </w:r>
    </w:p>
    <w:p w14:paraId="7F11CC05" w14:textId="069B3FE9" w:rsidR="004D1B8A" w:rsidRPr="00FE42BE" w:rsidRDefault="004D1B8A" w:rsidP="004D1B8A">
      <w:pPr>
        <w:spacing w:before="0" w:after="0"/>
        <w:ind w:left="0" w:right="0" w:firstLine="709"/>
        <w:rPr>
          <w:rFonts w:ascii="Times New Roman" w:hAnsi="Times New Roman" w:cs="Times New Roman"/>
          <w:sz w:val="28"/>
          <w:szCs w:val="28"/>
          <w:lang w:val="uk-UA"/>
        </w:rPr>
      </w:pPr>
      <w:r w:rsidRPr="004D1B8A">
        <w:rPr>
          <w:rFonts w:ascii="Times New Roman" w:hAnsi="Times New Roman" w:cs="Times New Roman"/>
          <w:sz w:val="28"/>
          <w:szCs w:val="28"/>
          <w:lang w:val="uk-UA"/>
        </w:rPr>
        <w:lastRenderedPageBreak/>
        <w:t xml:space="preserve">Етап </w:t>
      </w:r>
      <w:r w:rsidR="00040727">
        <w:rPr>
          <w:rFonts w:ascii="Times New Roman" w:hAnsi="Times New Roman" w:cs="Times New Roman"/>
          <w:sz w:val="28"/>
          <w:szCs w:val="28"/>
          <w:lang w:val="uk-UA"/>
        </w:rPr>
        <w:t>6</w:t>
      </w:r>
      <w:r w:rsidRPr="004D1B8A">
        <w:rPr>
          <w:rFonts w:ascii="Times New Roman" w:hAnsi="Times New Roman" w:cs="Times New Roman"/>
          <w:sz w:val="28"/>
          <w:szCs w:val="28"/>
          <w:lang w:val="uk-UA"/>
        </w:rPr>
        <w:t xml:space="preserve">. </w:t>
      </w:r>
      <w:r w:rsidR="00FE42BE" w:rsidRPr="00FE42BE">
        <w:rPr>
          <w:rFonts w:ascii="Times New Roman" w:hAnsi="Times New Roman" w:cs="Times New Roman"/>
          <w:sz w:val="28"/>
          <w:szCs w:val="28"/>
          <w:lang w:val="uk-UA"/>
        </w:rPr>
        <w:t>На цьому етапі розробляються напрями формування, накопичення та розподілу фінансових ресурсів, а також формується відповідна фінансова стратегія з метою мінімізації втрат і фінансових ризиків.</w:t>
      </w:r>
    </w:p>
    <w:p w14:paraId="78EFE8A5" w14:textId="54936DD8" w:rsidR="00CF2D0D" w:rsidRDefault="005D1B8B" w:rsidP="00BB6DA4">
      <w:pPr>
        <w:spacing w:before="0" w:after="0"/>
        <w:ind w:left="0" w:right="0" w:firstLine="709"/>
        <w:rPr>
          <w:rFonts w:ascii="Times New Roman" w:hAnsi="Times New Roman" w:cs="Times New Roman"/>
          <w:color w:val="000000" w:themeColor="text1"/>
          <w:sz w:val="28"/>
          <w:szCs w:val="28"/>
          <w:lang w:val="uk-UA"/>
        </w:rPr>
      </w:pPr>
      <w:r w:rsidRPr="005D1B8B">
        <w:rPr>
          <w:rFonts w:ascii="Times New Roman" w:hAnsi="Times New Roman" w:cs="Times New Roman"/>
          <w:sz w:val="28"/>
          <w:szCs w:val="28"/>
          <w:lang w:val="uk-UA"/>
        </w:rPr>
        <w:t>Пропонуємо</w:t>
      </w:r>
      <w:r w:rsidR="00CF2D0D" w:rsidRPr="005D1B8B">
        <w:rPr>
          <w:rFonts w:ascii="Times New Roman" w:hAnsi="Times New Roman" w:cs="Times New Roman"/>
          <w:sz w:val="28"/>
          <w:szCs w:val="28"/>
          <w:lang w:val="uk-UA"/>
        </w:rPr>
        <w:t xml:space="preserve"> розрахувати показники </w:t>
      </w:r>
      <w:r w:rsidR="00FD0B81" w:rsidRPr="005D1B8B">
        <w:rPr>
          <w:rFonts w:ascii="Times New Roman" w:hAnsi="Times New Roman" w:cs="Times New Roman"/>
          <w:sz w:val="28"/>
          <w:szCs w:val="28"/>
          <w:lang w:val="uk-UA"/>
        </w:rPr>
        <w:t xml:space="preserve">фінансового </w:t>
      </w:r>
      <w:r w:rsidRPr="005D1B8B">
        <w:rPr>
          <w:rFonts w:ascii="Times New Roman" w:hAnsi="Times New Roman" w:cs="Times New Roman"/>
          <w:sz w:val="28"/>
          <w:szCs w:val="28"/>
          <w:lang w:val="uk-UA"/>
        </w:rPr>
        <w:t>стану</w:t>
      </w:r>
      <w:r w:rsidR="00FD0B81" w:rsidRPr="005D1B8B">
        <w:rPr>
          <w:rFonts w:ascii="Times New Roman" w:hAnsi="Times New Roman" w:cs="Times New Roman"/>
          <w:sz w:val="28"/>
          <w:szCs w:val="28"/>
          <w:lang w:val="uk-UA"/>
        </w:rPr>
        <w:t xml:space="preserve"> </w:t>
      </w:r>
      <w:r w:rsidR="00CF2D0D" w:rsidRPr="005D1B8B">
        <w:rPr>
          <w:rFonts w:ascii="Times New Roman" w:hAnsi="Times New Roman" w:cs="Times New Roman"/>
          <w:sz w:val="28"/>
          <w:szCs w:val="28"/>
          <w:lang w:val="uk-UA"/>
        </w:rPr>
        <w:t>страхової компанії</w:t>
      </w:r>
      <w:r w:rsidR="00022A80" w:rsidRPr="005D1B8B">
        <w:rPr>
          <w:rFonts w:ascii="Times New Roman" w:hAnsi="Times New Roman" w:cs="Times New Roman"/>
          <w:sz w:val="28"/>
          <w:szCs w:val="28"/>
          <w:lang w:val="uk-UA"/>
        </w:rPr>
        <w:t xml:space="preserve"> </w:t>
      </w:r>
      <w:r w:rsidR="00CF2D0D" w:rsidRPr="005D1B8B">
        <w:rPr>
          <w:rFonts w:ascii="Times New Roman" w:hAnsi="Times New Roman" w:cs="Times New Roman"/>
          <w:sz w:val="28"/>
          <w:szCs w:val="28"/>
          <w:lang w:val="uk-UA"/>
        </w:rPr>
        <w:t xml:space="preserve">та висвітлити їх у таблиці </w:t>
      </w:r>
      <w:r w:rsidR="00CF2D0D">
        <w:rPr>
          <w:rFonts w:ascii="Times New Roman" w:hAnsi="Times New Roman" w:cs="Times New Roman"/>
          <w:color w:val="000000" w:themeColor="text1"/>
          <w:sz w:val="28"/>
          <w:szCs w:val="28"/>
          <w:lang w:val="uk-UA"/>
        </w:rPr>
        <w:t>(</w:t>
      </w:r>
      <w:r w:rsidR="00142201">
        <w:rPr>
          <w:rFonts w:ascii="Times New Roman" w:hAnsi="Times New Roman" w:cs="Times New Roman"/>
          <w:color w:val="000000" w:themeColor="text1"/>
          <w:sz w:val="28"/>
          <w:szCs w:val="28"/>
          <w:lang w:val="uk-UA"/>
        </w:rPr>
        <w:t xml:space="preserve">табл. </w:t>
      </w:r>
      <w:r w:rsidR="00CF2D0D">
        <w:rPr>
          <w:rFonts w:ascii="Times New Roman" w:hAnsi="Times New Roman" w:cs="Times New Roman"/>
          <w:color w:val="000000" w:themeColor="text1"/>
          <w:sz w:val="28"/>
          <w:szCs w:val="28"/>
          <w:lang w:val="uk-UA"/>
        </w:rPr>
        <w:t>2</w:t>
      </w:r>
      <w:r w:rsidR="00613E9B">
        <w:rPr>
          <w:rFonts w:ascii="Times New Roman" w:hAnsi="Times New Roman" w:cs="Times New Roman"/>
          <w:color w:val="000000" w:themeColor="text1"/>
          <w:sz w:val="28"/>
          <w:szCs w:val="28"/>
          <w:lang w:val="uk-UA"/>
        </w:rPr>
        <w:t>.</w:t>
      </w:r>
      <w:r w:rsidR="003632F1">
        <w:rPr>
          <w:rFonts w:ascii="Times New Roman" w:hAnsi="Times New Roman" w:cs="Times New Roman"/>
          <w:color w:val="000000" w:themeColor="text1"/>
          <w:sz w:val="28"/>
          <w:szCs w:val="28"/>
          <w:lang w:val="uk-UA"/>
        </w:rPr>
        <w:t>5</w:t>
      </w:r>
      <w:r w:rsidR="00CF2D0D">
        <w:rPr>
          <w:rFonts w:ascii="Times New Roman" w:hAnsi="Times New Roman" w:cs="Times New Roman"/>
          <w:color w:val="000000" w:themeColor="text1"/>
          <w:sz w:val="28"/>
          <w:szCs w:val="28"/>
          <w:lang w:val="uk-UA"/>
        </w:rPr>
        <w:t>).</w:t>
      </w:r>
    </w:p>
    <w:p w14:paraId="26BCE9A5" w14:textId="6356F849" w:rsidR="00CF2D0D" w:rsidRDefault="00613E9B"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2.</w:t>
      </w:r>
      <w:r w:rsidR="003632F1">
        <w:rPr>
          <w:rFonts w:ascii="Times New Roman" w:hAnsi="Times New Roman" w:cs="Times New Roman"/>
          <w:color w:val="000000" w:themeColor="text1"/>
          <w:sz w:val="28"/>
          <w:szCs w:val="28"/>
          <w:lang w:val="uk-UA"/>
        </w:rPr>
        <w:t>5</w:t>
      </w:r>
      <w:r w:rsidR="00CF2D0D">
        <w:rPr>
          <w:rFonts w:ascii="Times New Roman" w:hAnsi="Times New Roman" w:cs="Times New Roman"/>
          <w:color w:val="000000" w:themeColor="text1"/>
          <w:sz w:val="28"/>
          <w:szCs w:val="28"/>
          <w:lang w:val="uk-UA"/>
        </w:rPr>
        <w:t>. Перелік показників</w:t>
      </w:r>
      <w:r w:rsidR="005D1B8B">
        <w:rPr>
          <w:rFonts w:ascii="Times New Roman" w:hAnsi="Times New Roman" w:cs="Times New Roman"/>
          <w:color w:val="000000" w:themeColor="text1"/>
          <w:sz w:val="28"/>
          <w:szCs w:val="28"/>
          <w:lang w:val="uk-UA"/>
        </w:rPr>
        <w:t xml:space="preserve"> фінансового стану</w:t>
      </w:r>
      <w:r w:rsidR="00CF2D0D">
        <w:rPr>
          <w:rFonts w:ascii="Times New Roman" w:hAnsi="Times New Roman" w:cs="Times New Roman"/>
          <w:color w:val="000000" w:themeColor="text1"/>
          <w:sz w:val="28"/>
          <w:szCs w:val="28"/>
          <w:lang w:val="uk-UA"/>
        </w:rPr>
        <w:t xml:space="preserve"> АТ «СГ «ТАС» за 2020-2022 рр., тис. грн</w:t>
      </w:r>
    </w:p>
    <w:tbl>
      <w:tblPr>
        <w:tblStyle w:val="ae"/>
        <w:tblW w:w="0" w:type="auto"/>
        <w:tblLook w:val="04A0" w:firstRow="1" w:lastRow="0" w:firstColumn="1" w:lastColumn="0" w:noHBand="0" w:noVBand="1"/>
      </w:tblPr>
      <w:tblGrid>
        <w:gridCol w:w="4673"/>
        <w:gridCol w:w="1651"/>
        <w:gridCol w:w="1651"/>
        <w:gridCol w:w="1652"/>
      </w:tblGrid>
      <w:tr w:rsidR="00CF2D0D" w14:paraId="0B8FBC06" w14:textId="77777777" w:rsidTr="00B3597D">
        <w:tc>
          <w:tcPr>
            <w:tcW w:w="4673" w:type="dxa"/>
            <w:vMerge w:val="restart"/>
            <w:vAlign w:val="center"/>
          </w:tcPr>
          <w:p w14:paraId="385C2167" w14:textId="77777777" w:rsidR="00CF2D0D" w:rsidRDefault="00CF2D0D" w:rsidP="00B3597D">
            <w:pPr>
              <w:spacing w:before="120" w:after="120"/>
              <w:ind w:left="0" w:right="0"/>
              <w:jc w:val="center"/>
              <w:rPr>
                <w:rFonts w:ascii="Times New Roman" w:hAnsi="Times New Roman" w:cs="Times New Roman"/>
                <w:color w:val="000000" w:themeColor="text1"/>
                <w:sz w:val="28"/>
                <w:szCs w:val="28"/>
                <w:lang w:val="uk-UA"/>
              </w:rPr>
            </w:pPr>
            <w:bookmarkStart w:id="15" w:name="_Hlk137946291"/>
            <w:r w:rsidRPr="00AF1770">
              <w:rPr>
                <w:rFonts w:ascii="Times New Roman" w:hAnsi="Times New Roman" w:cs="Times New Roman"/>
                <w:color w:val="000000" w:themeColor="text1"/>
                <w:sz w:val="28"/>
                <w:szCs w:val="28"/>
                <w:lang w:val="uk-UA"/>
              </w:rPr>
              <w:t>Показник</w:t>
            </w:r>
            <w:r>
              <w:rPr>
                <w:rFonts w:ascii="Times New Roman" w:hAnsi="Times New Roman" w:cs="Times New Roman"/>
                <w:color w:val="000000" w:themeColor="text1"/>
                <w:sz w:val="28"/>
                <w:szCs w:val="28"/>
                <w:lang w:val="uk-UA"/>
              </w:rPr>
              <w:t>и</w:t>
            </w:r>
            <w:r w:rsidRPr="00AF1770">
              <w:rPr>
                <w:rFonts w:ascii="Times New Roman" w:hAnsi="Times New Roman" w:cs="Times New Roman"/>
                <w:color w:val="000000" w:themeColor="text1"/>
                <w:sz w:val="28"/>
                <w:szCs w:val="28"/>
                <w:lang w:val="uk-UA"/>
              </w:rPr>
              <w:t>, тис. грн.</w:t>
            </w:r>
          </w:p>
        </w:tc>
        <w:tc>
          <w:tcPr>
            <w:tcW w:w="4954" w:type="dxa"/>
            <w:gridSpan w:val="3"/>
            <w:vAlign w:val="center"/>
          </w:tcPr>
          <w:p w14:paraId="417A4AAE" w14:textId="77777777" w:rsidR="00CF2D0D" w:rsidRDefault="00CF2D0D" w:rsidP="00B3597D">
            <w:pPr>
              <w:spacing w:before="120" w:after="120"/>
              <w:ind w:left="0" w:right="0"/>
              <w:jc w:val="center"/>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Рік</w:t>
            </w:r>
          </w:p>
        </w:tc>
      </w:tr>
      <w:tr w:rsidR="00CF2D0D" w14:paraId="5FEBCDCD" w14:textId="77777777" w:rsidTr="00B3597D">
        <w:tc>
          <w:tcPr>
            <w:tcW w:w="4673" w:type="dxa"/>
            <w:vMerge/>
            <w:vAlign w:val="center"/>
          </w:tcPr>
          <w:p w14:paraId="242CD83F" w14:textId="77777777" w:rsidR="00CF2D0D" w:rsidRDefault="00CF2D0D" w:rsidP="00B3597D">
            <w:pPr>
              <w:spacing w:before="120" w:after="120"/>
              <w:ind w:left="0" w:right="0"/>
              <w:jc w:val="center"/>
              <w:rPr>
                <w:rFonts w:ascii="Times New Roman" w:hAnsi="Times New Roman" w:cs="Times New Roman"/>
                <w:color w:val="000000" w:themeColor="text1"/>
                <w:sz w:val="28"/>
                <w:szCs w:val="28"/>
                <w:lang w:val="uk-UA"/>
              </w:rPr>
            </w:pPr>
          </w:p>
        </w:tc>
        <w:tc>
          <w:tcPr>
            <w:tcW w:w="1651" w:type="dxa"/>
            <w:vAlign w:val="center"/>
          </w:tcPr>
          <w:p w14:paraId="6770A6DA" w14:textId="77777777" w:rsidR="00CF2D0D" w:rsidRPr="00C45DC7" w:rsidRDefault="00CF2D0D" w:rsidP="00B3597D">
            <w:pPr>
              <w:spacing w:before="120" w:after="120"/>
              <w:ind w:left="0" w:right="0"/>
              <w:jc w:val="center"/>
              <w:rPr>
                <w:rFonts w:ascii="Times New Roman" w:hAnsi="Times New Roman" w:cs="Times New Roman"/>
                <w:color w:val="000000" w:themeColor="text1"/>
                <w:sz w:val="24"/>
                <w:szCs w:val="28"/>
                <w:lang w:val="uk-UA"/>
              </w:rPr>
            </w:pPr>
            <w:r w:rsidRPr="00C45DC7">
              <w:rPr>
                <w:rFonts w:ascii="Times New Roman" w:hAnsi="Times New Roman" w:cs="Times New Roman"/>
                <w:color w:val="000000" w:themeColor="text1"/>
                <w:sz w:val="24"/>
                <w:szCs w:val="28"/>
                <w:lang w:val="uk-UA"/>
              </w:rPr>
              <w:t>2020</w:t>
            </w:r>
          </w:p>
        </w:tc>
        <w:tc>
          <w:tcPr>
            <w:tcW w:w="1651" w:type="dxa"/>
            <w:vAlign w:val="center"/>
          </w:tcPr>
          <w:p w14:paraId="67BDDB59" w14:textId="77777777" w:rsidR="00CF2D0D" w:rsidRPr="00C45DC7" w:rsidRDefault="00CF2D0D" w:rsidP="00B3597D">
            <w:pPr>
              <w:spacing w:before="120" w:after="120"/>
              <w:ind w:left="0" w:right="0"/>
              <w:jc w:val="center"/>
              <w:rPr>
                <w:rFonts w:ascii="Times New Roman" w:hAnsi="Times New Roman" w:cs="Times New Roman"/>
                <w:color w:val="000000" w:themeColor="text1"/>
                <w:sz w:val="24"/>
                <w:szCs w:val="28"/>
                <w:lang w:val="uk-UA"/>
              </w:rPr>
            </w:pPr>
            <w:r w:rsidRPr="00C45DC7">
              <w:rPr>
                <w:rFonts w:ascii="Times New Roman" w:hAnsi="Times New Roman" w:cs="Times New Roman"/>
                <w:color w:val="000000" w:themeColor="text1"/>
                <w:sz w:val="24"/>
                <w:szCs w:val="28"/>
                <w:lang w:val="uk-UA"/>
              </w:rPr>
              <w:t>2021</w:t>
            </w:r>
          </w:p>
        </w:tc>
        <w:tc>
          <w:tcPr>
            <w:tcW w:w="1652" w:type="dxa"/>
            <w:vAlign w:val="center"/>
          </w:tcPr>
          <w:p w14:paraId="7994E395" w14:textId="77777777" w:rsidR="00CF2D0D" w:rsidRPr="00C45DC7" w:rsidRDefault="00CF2D0D" w:rsidP="00B3597D">
            <w:pPr>
              <w:spacing w:before="120" w:after="120"/>
              <w:ind w:left="0" w:right="0"/>
              <w:jc w:val="center"/>
              <w:rPr>
                <w:rFonts w:ascii="Times New Roman" w:hAnsi="Times New Roman" w:cs="Times New Roman"/>
                <w:color w:val="000000" w:themeColor="text1"/>
                <w:sz w:val="24"/>
                <w:szCs w:val="28"/>
                <w:lang w:val="uk-UA"/>
              </w:rPr>
            </w:pPr>
            <w:r w:rsidRPr="00C45DC7">
              <w:rPr>
                <w:rFonts w:ascii="Times New Roman" w:hAnsi="Times New Roman" w:cs="Times New Roman"/>
                <w:color w:val="000000" w:themeColor="text1"/>
                <w:sz w:val="24"/>
                <w:szCs w:val="28"/>
                <w:lang w:val="uk-UA"/>
              </w:rPr>
              <w:t>2022</w:t>
            </w:r>
          </w:p>
        </w:tc>
      </w:tr>
      <w:bookmarkEnd w:id="15"/>
      <w:tr w:rsidR="00CF2D0D" w14:paraId="4E7B128A" w14:textId="77777777" w:rsidTr="00B3597D">
        <w:tc>
          <w:tcPr>
            <w:tcW w:w="4673" w:type="dxa"/>
            <w:vAlign w:val="center"/>
          </w:tcPr>
          <w:p w14:paraId="74432948" w14:textId="77777777" w:rsidR="00CF2D0D"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Чистий капітал</w:t>
            </w:r>
          </w:p>
        </w:tc>
        <w:tc>
          <w:tcPr>
            <w:tcW w:w="1651" w:type="dxa"/>
            <w:vAlign w:val="center"/>
          </w:tcPr>
          <w:p w14:paraId="4F939A01"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6C2980">
              <w:rPr>
                <w:rFonts w:ascii="Times New Roman" w:hAnsi="Times New Roman" w:cs="Times New Roman"/>
                <w:color w:val="000000" w:themeColor="text1"/>
                <w:szCs w:val="28"/>
                <w:lang w:val="uk-UA"/>
              </w:rPr>
              <w:t>695</w:t>
            </w:r>
            <w:r>
              <w:rPr>
                <w:rFonts w:ascii="Times New Roman" w:hAnsi="Times New Roman" w:cs="Times New Roman"/>
                <w:color w:val="000000" w:themeColor="text1"/>
                <w:szCs w:val="28"/>
                <w:lang w:val="uk-UA"/>
              </w:rPr>
              <w:t xml:space="preserve"> </w:t>
            </w:r>
            <w:r w:rsidRPr="006C2980">
              <w:rPr>
                <w:rFonts w:ascii="Times New Roman" w:hAnsi="Times New Roman" w:cs="Times New Roman"/>
                <w:color w:val="000000" w:themeColor="text1"/>
                <w:szCs w:val="28"/>
                <w:lang w:val="uk-UA"/>
              </w:rPr>
              <w:t>984</w:t>
            </w:r>
          </w:p>
        </w:tc>
        <w:tc>
          <w:tcPr>
            <w:tcW w:w="1651" w:type="dxa"/>
            <w:vAlign w:val="center"/>
          </w:tcPr>
          <w:p w14:paraId="6C87F319"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3C26">
              <w:rPr>
                <w:rFonts w:ascii="Times New Roman" w:hAnsi="Times New Roman" w:cs="Times New Roman"/>
                <w:color w:val="000000" w:themeColor="text1"/>
                <w:szCs w:val="28"/>
                <w:lang w:val="uk-UA"/>
              </w:rPr>
              <w:t>653</w:t>
            </w:r>
            <w:r>
              <w:rPr>
                <w:rFonts w:ascii="Times New Roman" w:hAnsi="Times New Roman" w:cs="Times New Roman"/>
                <w:color w:val="000000" w:themeColor="text1"/>
                <w:szCs w:val="28"/>
                <w:lang w:val="uk-UA"/>
              </w:rPr>
              <w:t xml:space="preserve"> </w:t>
            </w:r>
            <w:r w:rsidRPr="007C3C26">
              <w:rPr>
                <w:rFonts w:ascii="Times New Roman" w:hAnsi="Times New Roman" w:cs="Times New Roman"/>
                <w:color w:val="000000" w:themeColor="text1"/>
                <w:szCs w:val="28"/>
                <w:lang w:val="uk-UA"/>
              </w:rPr>
              <w:t>189</w:t>
            </w:r>
          </w:p>
        </w:tc>
        <w:tc>
          <w:tcPr>
            <w:tcW w:w="1652" w:type="dxa"/>
            <w:vAlign w:val="center"/>
          </w:tcPr>
          <w:p w14:paraId="36860503"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3C26">
              <w:rPr>
                <w:rFonts w:ascii="Times New Roman" w:hAnsi="Times New Roman" w:cs="Times New Roman"/>
                <w:color w:val="000000" w:themeColor="text1"/>
                <w:szCs w:val="28"/>
                <w:lang w:val="uk-UA"/>
              </w:rPr>
              <w:t>865</w:t>
            </w:r>
            <w:r>
              <w:rPr>
                <w:rFonts w:ascii="Times New Roman" w:hAnsi="Times New Roman" w:cs="Times New Roman"/>
                <w:color w:val="000000" w:themeColor="text1"/>
                <w:szCs w:val="28"/>
                <w:lang w:val="uk-UA"/>
              </w:rPr>
              <w:t xml:space="preserve"> </w:t>
            </w:r>
            <w:r w:rsidRPr="007C3C26">
              <w:rPr>
                <w:rFonts w:ascii="Times New Roman" w:hAnsi="Times New Roman" w:cs="Times New Roman"/>
                <w:color w:val="000000" w:themeColor="text1"/>
                <w:szCs w:val="28"/>
                <w:lang w:val="uk-UA"/>
              </w:rPr>
              <w:t>843</w:t>
            </w:r>
          </w:p>
        </w:tc>
      </w:tr>
      <w:tr w:rsidR="00CF2D0D" w14:paraId="385DB8A3" w14:textId="77777777" w:rsidTr="00B3597D">
        <w:tc>
          <w:tcPr>
            <w:tcW w:w="4673" w:type="dxa"/>
            <w:vAlign w:val="center"/>
          </w:tcPr>
          <w:p w14:paraId="628318CA" w14:textId="77777777" w:rsidR="00CF2D0D"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Високоліквідні активи</w:t>
            </w:r>
          </w:p>
        </w:tc>
        <w:tc>
          <w:tcPr>
            <w:tcW w:w="1651" w:type="dxa"/>
            <w:vAlign w:val="center"/>
          </w:tcPr>
          <w:p w14:paraId="5A5AE35C"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0B4144">
              <w:rPr>
                <w:rFonts w:ascii="Times New Roman" w:hAnsi="Times New Roman" w:cs="Times New Roman"/>
                <w:color w:val="000000" w:themeColor="text1"/>
                <w:szCs w:val="28"/>
                <w:lang w:val="uk-UA"/>
              </w:rPr>
              <w:t>20 443</w:t>
            </w:r>
          </w:p>
        </w:tc>
        <w:tc>
          <w:tcPr>
            <w:tcW w:w="1651" w:type="dxa"/>
            <w:vAlign w:val="center"/>
          </w:tcPr>
          <w:p w14:paraId="6BD1226D"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0B4144">
              <w:rPr>
                <w:rFonts w:ascii="Times New Roman" w:hAnsi="Times New Roman" w:cs="Times New Roman"/>
                <w:color w:val="000000" w:themeColor="text1"/>
                <w:szCs w:val="28"/>
                <w:lang w:val="uk-UA"/>
              </w:rPr>
              <w:t>1 637</w:t>
            </w:r>
          </w:p>
        </w:tc>
        <w:tc>
          <w:tcPr>
            <w:tcW w:w="1652" w:type="dxa"/>
            <w:vAlign w:val="center"/>
          </w:tcPr>
          <w:p w14:paraId="51229FEA"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0B4144">
              <w:rPr>
                <w:rFonts w:ascii="Times New Roman" w:hAnsi="Times New Roman" w:cs="Times New Roman"/>
                <w:color w:val="000000" w:themeColor="text1"/>
                <w:szCs w:val="28"/>
                <w:lang w:val="uk-UA"/>
              </w:rPr>
              <w:t>122 529</w:t>
            </w:r>
          </w:p>
        </w:tc>
      </w:tr>
      <w:tr w:rsidR="00CF2D0D" w14:paraId="420B4F51" w14:textId="77777777" w:rsidTr="00B3597D">
        <w:tc>
          <w:tcPr>
            <w:tcW w:w="4673" w:type="dxa"/>
            <w:vAlign w:val="center"/>
          </w:tcPr>
          <w:p w14:paraId="7E811CE1" w14:textId="77777777" w:rsidR="00CF2D0D"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Загальна сума зобов</w:t>
            </w:r>
            <w:r>
              <w:rPr>
                <w:rFonts w:ascii="Times New Roman" w:hAnsi="Times New Roman" w:cs="Times New Roman"/>
                <w:color w:val="000000" w:themeColor="text1"/>
                <w:sz w:val="28"/>
                <w:szCs w:val="28"/>
                <w:lang w:val="uk-UA"/>
              </w:rPr>
              <w:t>’</w:t>
            </w:r>
            <w:r w:rsidRPr="00AF1770">
              <w:rPr>
                <w:rFonts w:ascii="Times New Roman" w:hAnsi="Times New Roman" w:cs="Times New Roman"/>
                <w:color w:val="000000" w:themeColor="text1"/>
                <w:sz w:val="28"/>
                <w:szCs w:val="28"/>
                <w:lang w:val="uk-UA"/>
              </w:rPr>
              <w:t>язань</w:t>
            </w:r>
          </w:p>
        </w:tc>
        <w:tc>
          <w:tcPr>
            <w:tcW w:w="1651" w:type="dxa"/>
            <w:vAlign w:val="center"/>
          </w:tcPr>
          <w:p w14:paraId="3A3DD182"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C716EC">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C716EC">
              <w:rPr>
                <w:rFonts w:ascii="Times New Roman" w:hAnsi="Times New Roman" w:cs="Times New Roman"/>
                <w:color w:val="000000" w:themeColor="text1"/>
                <w:szCs w:val="28"/>
                <w:lang w:val="uk-UA"/>
              </w:rPr>
              <w:t>760</w:t>
            </w:r>
            <w:r>
              <w:rPr>
                <w:rFonts w:ascii="Times New Roman" w:hAnsi="Times New Roman" w:cs="Times New Roman"/>
                <w:color w:val="000000" w:themeColor="text1"/>
                <w:szCs w:val="28"/>
                <w:lang w:val="uk-UA"/>
              </w:rPr>
              <w:t xml:space="preserve"> </w:t>
            </w:r>
            <w:r w:rsidRPr="00C716EC">
              <w:rPr>
                <w:rFonts w:ascii="Times New Roman" w:hAnsi="Times New Roman" w:cs="Times New Roman"/>
                <w:color w:val="000000" w:themeColor="text1"/>
                <w:szCs w:val="28"/>
                <w:lang w:val="uk-UA"/>
              </w:rPr>
              <w:t>434</w:t>
            </w:r>
          </w:p>
        </w:tc>
        <w:tc>
          <w:tcPr>
            <w:tcW w:w="1651" w:type="dxa"/>
            <w:vAlign w:val="center"/>
          </w:tcPr>
          <w:p w14:paraId="709B461C"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C716EC">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C716EC">
              <w:rPr>
                <w:rFonts w:ascii="Times New Roman" w:hAnsi="Times New Roman" w:cs="Times New Roman"/>
                <w:color w:val="000000" w:themeColor="text1"/>
                <w:szCs w:val="28"/>
                <w:lang w:val="uk-UA"/>
              </w:rPr>
              <w:t>953</w:t>
            </w:r>
            <w:r>
              <w:rPr>
                <w:rFonts w:ascii="Times New Roman" w:hAnsi="Times New Roman" w:cs="Times New Roman"/>
                <w:color w:val="000000" w:themeColor="text1"/>
                <w:szCs w:val="28"/>
                <w:lang w:val="uk-UA"/>
              </w:rPr>
              <w:t xml:space="preserve"> </w:t>
            </w:r>
            <w:r w:rsidRPr="00C716EC">
              <w:rPr>
                <w:rFonts w:ascii="Times New Roman" w:hAnsi="Times New Roman" w:cs="Times New Roman"/>
                <w:color w:val="000000" w:themeColor="text1"/>
                <w:szCs w:val="28"/>
                <w:lang w:val="uk-UA"/>
              </w:rPr>
              <w:t>166</w:t>
            </w:r>
          </w:p>
        </w:tc>
        <w:tc>
          <w:tcPr>
            <w:tcW w:w="1652" w:type="dxa"/>
            <w:vAlign w:val="center"/>
          </w:tcPr>
          <w:p w14:paraId="0FDD90DE"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CB341D">
              <w:rPr>
                <w:rFonts w:ascii="Times New Roman" w:hAnsi="Times New Roman" w:cs="Times New Roman"/>
                <w:color w:val="000000" w:themeColor="text1"/>
                <w:szCs w:val="28"/>
                <w:lang w:val="uk-UA"/>
              </w:rPr>
              <w:t>2 086 176</w:t>
            </w:r>
          </w:p>
        </w:tc>
      </w:tr>
      <w:tr w:rsidR="00CF2D0D" w14:paraId="16DE51A7" w14:textId="77777777" w:rsidTr="00B3597D">
        <w:tc>
          <w:tcPr>
            <w:tcW w:w="4673" w:type="dxa"/>
            <w:vAlign w:val="center"/>
          </w:tcPr>
          <w:p w14:paraId="46EEB8E2" w14:textId="77777777" w:rsidR="00CF2D0D"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Дебіторська заборгованість</w:t>
            </w:r>
          </w:p>
        </w:tc>
        <w:tc>
          <w:tcPr>
            <w:tcW w:w="1651" w:type="dxa"/>
            <w:vAlign w:val="center"/>
          </w:tcPr>
          <w:p w14:paraId="4F378380" w14:textId="02C12941" w:rsidR="00CF2D0D" w:rsidRPr="000B4144" w:rsidRDefault="003D6E89" w:rsidP="00B3597D">
            <w:pPr>
              <w:spacing w:before="120" w:after="120"/>
              <w:ind w:left="0" w:right="0"/>
              <w:jc w:val="center"/>
              <w:rPr>
                <w:rFonts w:ascii="Times New Roman" w:hAnsi="Times New Roman" w:cs="Times New Roman"/>
                <w:color w:val="000000" w:themeColor="text1"/>
                <w:szCs w:val="28"/>
                <w:lang w:val="uk-UA"/>
              </w:rPr>
            </w:pPr>
            <w:r w:rsidRPr="003D6E89">
              <w:rPr>
                <w:rFonts w:ascii="Times New Roman" w:hAnsi="Times New Roman" w:cs="Times New Roman"/>
                <w:color w:val="000000" w:themeColor="text1"/>
                <w:szCs w:val="28"/>
                <w:lang w:val="uk-UA"/>
              </w:rPr>
              <w:t>303</w:t>
            </w:r>
            <w:r>
              <w:rPr>
                <w:rFonts w:ascii="Times New Roman" w:hAnsi="Times New Roman" w:cs="Times New Roman"/>
                <w:color w:val="000000" w:themeColor="text1"/>
                <w:szCs w:val="28"/>
                <w:lang w:val="uk-UA"/>
              </w:rPr>
              <w:t xml:space="preserve"> </w:t>
            </w:r>
            <w:r w:rsidRPr="003D6E89">
              <w:rPr>
                <w:rFonts w:ascii="Times New Roman" w:hAnsi="Times New Roman" w:cs="Times New Roman"/>
                <w:color w:val="000000" w:themeColor="text1"/>
                <w:szCs w:val="28"/>
                <w:lang w:val="uk-UA"/>
              </w:rPr>
              <w:t>646</w:t>
            </w:r>
          </w:p>
        </w:tc>
        <w:tc>
          <w:tcPr>
            <w:tcW w:w="1651" w:type="dxa"/>
            <w:vAlign w:val="center"/>
          </w:tcPr>
          <w:p w14:paraId="1FBCB7B1" w14:textId="6A2B1D64" w:rsidR="00CF2D0D" w:rsidRPr="000B4144" w:rsidRDefault="003D6E89" w:rsidP="00B3597D">
            <w:pPr>
              <w:spacing w:before="120" w:after="120"/>
              <w:ind w:left="0" w:right="0"/>
              <w:jc w:val="center"/>
              <w:rPr>
                <w:rFonts w:ascii="Times New Roman" w:hAnsi="Times New Roman" w:cs="Times New Roman"/>
                <w:color w:val="000000" w:themeColor="text1"/>
                <w:szCs w:val="28"/>
                <w:lang w:val="uk-UA"/>
              </w:rPr>
            </w:pPr>
            <w:r w:rsidRPr="003D6E89">
              <w:rPr>
                <w:rFonts w:ascii="Times New Roman" w:hAnsi="Times New Roman" w:cs="Times New Roman"/>
                <w:color w:val="000000" w:themeColor="text1"/>
                <w:szCs w:val="28"/>
                <w:lang w:val="uk-UA"/>
              </w:rPr>
              <w:t>342</w:t>
            </w:r>
            <w:r>
              <w:rPr>
                <w:rFonts w:ascii="Times New Roman" w:hAnsi="Times New Roman" w:cs="Times New Roman"/>
                <w:color w:val="000000" w:themeColor="text1"/>
                <w:szCs w:val="28"/>
                <w:lang w:val="uk-UA"/>
              </w:rPr>
              <w:t xml:space="preserve"> </w:t>
            </w:r>
            <w:r w:rsidRPr="003D6E89">
              <w:rPr>
                <w:rFonts w:ascii="Times New Roman" w:hAnsi="Times New Roman" w:cs="Times New Roman"/>
                <w:color w:val="000000" w:themeColor="text1"/>
                <w:szCs w:val="28"/>
                <w:lang w:val="uk-UA"/>
              </w:rPr>
              <w:t>409</w:t>
            </w:r>
          </w:p>
        </w:tc>
        <w:tc>
          <w:tcPr>
            <w:tcW w:w="1652" w:type="dxa"/>
            <w:vAlign w:val="center"/>
          </w:tcPr>
          <w:p w14:paraId="25DFD440" w14:textId="08D4ABA0" w:rsidR="00CF2D0D" w:rsidRPr="000B4144" w:rsidRDefault="003D6E89" w:rsidP="00B3597D">
            <w:pPr>
              <w:spacing w:before="120" w:after="120"/>
              <w:ind w:left="0" w:right="0"/>
              <w:jc w:val="center"/>
              <w:rPr>
                <w:rFonts w:ascii="Times New Roman" w:hAnsi="Times New Roman" w:cs="Times New Roman"/>
                <w:color w:val="000000" w:themeColor="text1"/>
                <w:szCs w:val="28"/>
                <w:lang w:val="uk-UA"/>
              </w:rPr>
            </w:pPr>
            <w:r w:rsidRPr="003D6E89">
              <w:rPr>
                <w:rFonts w:ascii="Times New Roman" w:hAnsi="Times New Roman" w:cs="Times New Roman"/>
                <w:color w:val="000000" w:themeColor="text1"/>
                <w:szCs w:val="28"/>
                <w:lang w:val="uk-UA"/>
              </w:rPr>
              <w:t>342</w:t>
            </w:r>
            <w:r>
              <w:rPr>
                <w:rFonts w:ascii="Times New Roman" w:hAnsi="Times New Roman" w:cs="Times New Roman"/>
                <w:color w:val="000000" w:themeColor="text1"/>
                <w:szCs w:val="28"/>
                <w:lang w:val="uk-UA"/>
              </w:rPr>
              <w:t xml:space="preserve"> </w:t>
            </w:r>
            <w:r w:rsidRPr="003D6E89">
              <w:rPr>
                <w:rFonts w:ascii="Times New Roman" w:hAnsi="Times New Roman" w:cs="Times New Roman"/>
                <w:color w:val="000000" w:themeColor="text1"/>
                <w:szCs w:val="28"/>
                <w:lang w:val="uk-UA"/>
              </w:rPr>
              <w:t>062</w:t>
            </w:r>
          </w:p>
        </w:tc>
      </w:tr>
      <w:tr w:rsidR="00CF2D0D" w14:paraId="0EFBA08E" w14:textId="77777777" w:rsidTr="00B3597D">
        <w:tc>
          <w:tcPr>
            <w:tcW w:w="4673" w:type="dxa"/>
            <w:vAlign w:val="center"/>
          </w:tcPr>
          <w:p w14:paraId="69EF2232" w14:textId="77777777" w:rsidR="00CF2D0D" w:rsidRPr="00AF1770" w:rsidRDefault="00CF2D0D" w:rsidP="0092181B">
            <w:pPr>
              <w:spacing w:before="120" w:after="120"/>
              <w:ind w:left="0" w:right="0"/>
              <w:jc w:val="lef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Валова сума премій </w:t>
            </w:r>
            <w:r w:rsidRPr="00572A93">
              <w:rPr>
                <w:rFonts w:ascii="Times New Roman" w:hAnsi="Times New Roman" w:cs="Times New Roman"/>
                <w:color w:val="000000" w:themeColor="text1"/>
                <w:sz w:val="28"/>
                <w:szCs w:val="28"/>
                <w:lang w:val="uk-UA"/>
              </w:rPr>
              <w:t>за всіма полісами</w:t>
            </w:r>
          </w:p>
        </w:tc>
        <w:tc>
          <w:tcPr>
            <w:tcW w:w="1651" w:type="dxa"/>
            <w:vAlign w:val="center"/>
          </w:tcPr>
          <w:p w14:paraId="15FFD0A7" w14:textId="7CB27B5F" w:rsidR="00CF2D0D" w:rsidRPr="000B4144" w:rsidRDefault="00ED1818" w:rsidP="00B3597D">
            <w:pPr>
              <w:spacing w:before="120" w:after="120"/>
              <w:ind w:left="0" w:right="0"/>
              <w:jc w:val="center"/>
              <w:rPr>
                <w:rFonts w:ascii="Times New Roman" w:hAnsi="Times New Roman" w:cs="Times New Roman"/>
                <w:color w:val="000000" w:themeColor="text1"/>
                <w:szCs w:val="28"/>
                <w:lang w:val="uk-UA"/>
              </w:rPr>
            </w:pPr>
            <w:r w:rsidRPr="00ED1818">
              <w:rPr>
                <w:rFonts w:ascii="Times New Roman" w:hAnsi="Times New Roman" w:cs="Times New Roman"/>
                <w:color w:val="000000" w:themeColor="text1"/>
                <w:szCs w:val="28"/>
                <w:lang w:val="uk-UA"/>
              </w:rPr>
              <w:t>2 026 920</w:t>
            </w:r>
          </w:p>
        </w:tc>
        <w:tc>
          <w:tcPr>
            <w:tcW w:w="1651" w:type="dxa"/>
            <w:vAlign w:val="center"/>
          </w:tcPr>
          <w:p w14:paraId="11F44D25"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Pr>
                <w:rFonts w:ascii="Times New Roman" w:hAnsi="Times New Roman" w:cs="Times New Roman"/>
                <w:color w:val="000000" w:themeColor="text1"/>
                <w:szCs w:val="28"/>
                <w:lang w:val="uk-UA"/>
              </w:rPr>
              <w:t>2 449 545</w:t>
            </w:r>
          </w:p>
        </w:tc>
        <w:tc>
          <w:tcPr>
            <w:tcW w:w="1652" w:type="dxa"/>
            <w:vAlign w:val="center"/>
          </w:tcPr>
          <w:p w14:paraId="644039F0" w14:textId="59F42A3D" w:rsidR="00CF2D0D" w:rsidRPr="000B4144" w:rsidRDefault="00ED1818" w:rsidP="00B3597D">
            <w:pPr>
              <w:spacing w:before="120" w:after="120"/>
              <w:ind w:left="0" w:right="0"/>
              <w:jc w:val="center"/>
              <w:rPr>
                <w:rFonts w:ascii="Times New Roman" w:hAnsi="Times New Roman" w:cs="Times New Roman"/>
                <w:color w:val="000000" w:themeColor="text1"/>
                <w:szCs w:val="28"/>
                <w:lang w:val="uk-UA"/>
              </w:rPr>
            </w:pPr>
            <w:r w:rsidRPr="00ED1818">
              <w:rPr>
                <w:rFonts w:ascii="Times New Roman" w:hAnsi="Times New Roman" w:cs="Times New Roman"/>
                <w:color w:val="000000" w:themeColor="text1"/>
                <w:szCs w:val="28"/>
                <w:lang w:val="uk-UA"/>
              </w:rPr>
              <w:t>2 432 613</w:t>
            </w:r>
          </w:p>
        </w:tc>
      </w:tr>
      <w:tr w:rsidR="00CF2D0D" w14:paraId="6FD4722E" w14:textId="77777777" w:rsidTr="00B3597D">
        <w:tc>
          <w:tcPr>
            <w:tcW w:w="4673" w:type="dxa"/>
            <w:vAlign w:val="center"/>
          </w:tcPr>
          <w:p w14:paraId="664B1E6E" w14:textId="77777777" w:rsidR="00CF2D0D"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Сума чистих премій</w:t>
            </w:r>
          </w:p>
        </w:tc>
        <w:tc>
          <w:tcPr>
            <w:tcW w:w="1651" w:type="dxa"/>
            <w:vAlign w:val="center"/>
          </w:tcPr>
          <w:p w14:paraId="6ADB60AA"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2FB1">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7C2FB1">
              <w:rPr>
                <w:rFonts w:ascii="Times New Roman" w:hAnsi="Times New Roman" w:cs="Times New Roman"/>
                <w:color w:val="000000" w:themeColor="text1"/>
                <w:szCs w:val="28"/>
                <w:lang w:val="uk-UA"/>
              </w:rPr>
              <w:t>910</w:t>
            </w:r>
            <w:r>
              <w:rPr>
                <w:rFonts w:ascii="Times New Roman" w:hAnsi="Times New Roman" w:cs="Times New Roman"/>
                <w:color w:val="000000" w:themeColor="text1"/>
                <w:szCs w:val="28"/>
                <w:lang w:val="uk-UA"/>
              </w:rPr>
              <w:t xml:space="preserve"> </w:t>
            </w:r>
            <w:r w:rsidRPr="007C2FB1">
              <w:rPr>
                <w:rFonts w:ascii="Times New Roman" w:hAnsi="Times New Roman" w:cs="Times New Roman"/>
                <w:color w:val="000000" w:themeColor="text1"/>
                <w:szCs w:val="28"/>
                <w:lang w:val="uk-UA"/>
              </w:rPr>
              <w:t>171</w:t>
            </w:r>
          </w:p>
        </w:tc>
        <w:tc>
          <w:tcPr>
            <w:tcW w:w="1651" w:type="dxa"/>
            <w:vAlign w:val="center"/>
          </w:tcPr>
          <w:p w14:paraId="7D183983"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6144DE">
              <w:rPr>
                <w:rFonts w:ascii="Times New Roman" w:hAnsi="Times New Roman" w:cs="Times New Roman"/>
                <w:color w:val="000000" w:themeColor="text1"/>
                <w:szCs w:val="28"/>
                <w:lang w:val="uk-UA"/>
              </w:rPr>
              <w:t>2</w:t>
            </w:r>
            <w:r>
              <w:rPr>
                <w:rFonts w:ascii="Times New Roman" w:hAnsi="Times New Roman" w:cs="Times New Roman"/>
                <w:color w:val="000000" w:themeColor="text1"/>
                <w:szCs w:val="28"/>
                <w:lang w:val="uk-UA"/>
              </w:rPr>
              <w:t xml:space="preserve"> </w:t>
            </w:r>
            <w:r w:rsidRPr="006144DE">
              <w:rPr>
                <w:rFonts w:ascii="Times New Roman" w:hAnsi="Times New Roman" w:cs="Times New Roman"/>
                <w:color w:val="000000" w:themeColor="text1"/>
                <w:szCs w:val="28"/>
                <w:lang w:val="uk-UA"/>
              </w:rPr>
              <w:t>313</w:t>
            </w:r>
            <w:r>
              <w:rPr>
                <w:rFonts w:ascii="Times New Roman" w:hAnsi="Times New Roman" w:cs="Times New Roman"/>
                <w:color w:val="000000" w:themeColor="text1"/>
                <w:szCs w:val="28"/>
                <w:lang w:val="uk-UA"/>
              </w:rPr>
              <w:t xml:space="preserve"> </w:t>
            </w:r>
            <w:r w:rsidRPr="006144DE">
              <w:rPr>
                <w:rFonts w:ascii="Times New Roman" w:hAnsi="Times New Roman" w:cs="Times New Roman"/>
                <w:color w:val="000000" w:themeColor="text1"/>
                <w:szCs w:val="28"/>
                <w:lang w:val="uk-UA"/>
              </w:rPr>
              <w:t>630</w:t>
            </w:r>
          </w:p>
        </w:tc>
        <w:tc>
          <w:tcPr>
            <w:tcW w:w="1652" w:type="dxa"/>
            <w:vAlign w:val="center"/>
          </w:tcPr>
          <w:p w14:paraId="25635C30"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6144DE">
              <w:rPr>
                <w:rFonts w:ascii="Times New Roman" w:hAnsi="Times New Roman" w:cs="Times New Roman"/>
                <w:color w:val="000000" w:themeColor="text1"/>
                <w:szCs w:val="28"/>
                <w:lang w:val="uk-UA"/>
              </w:rPr>
              <w:t>2</w:t>
            </w:r>
            <w:r>
              <w:rPr>
                <w:rFonts w:ascii="Times New Roman" w:hAnsi="Times New Roman" w:cs="Times New Roman"/>
                <w:color w:val="000000" w:themeColor="text1"/>
                <w:szCs w:val="28"/>
                <w:lang w:val="uk-UA"/>
              </w:rPr>
              <w:t xml:space="preserve"> </w:t>
            </w:r>
            <w:r w:rsidRPr="006144DE">
              <w:rPr>
                <w:rFonts w:ascii="Times New Roman" w:hAnsi="Times New Roman" w:cs="Times New Roman"/>
                <w:color w:val="000000" w:themeColor="text1"/>
                <w:szCs w:val="28"/>
                <w:lang w:val="uk-UA"/>
              </w:rPr>
              <w:t>342</w:t>
            </w:r>
            <w:r>
              <w:rPr>
                <w:rFonts w:ascii="Times New Roman" w:hAnsi="Times New Roman" w:cs="Times New Roman"/>
                <w:color w:val="000000" w:themeColor="text1"/>
                <w:szCs w:val="28"/>
                <w:lang w:val="uk-UA"/>
              </w:rPr>
              <w:t xml:space="preserve"> </w:t>
            </w:r>
            <w:r w:rsidRPr="006144DE">
              <w:rPr>
                <w:rFonts w:ascii="Times New Roman" w:hAnsi="Times New Roman" w:cs="Times New Roman"/>
                <w:color w:val="000000" w:themeColor="text1"/>
                <w:szCs w:val="28"/>
                <w:lang w:val="uk-UA"/>
              </w:rPr>
              <w:t>899</w:t>
            </w:r>
          </w:p>
        </w:tc>
      </w:tr>
      <w:tr w:rsidR="00CF2D0D" w14:paraId="51576080" w14:textId="77777777" w:rsidTr="00B3597D">
        <w:tc>
          <w:tcPr>
            <w:tcW w:w="4673" w:type="dxa"/>
            <w:vAlign w:val="center"/>
          </w:tcPr>
          <w:p w14:paraId="442D3942" w14:textId="19858D85" w:rsidR="00CF2D0D" w:rsidRDefault="00601A50" w:rsidP="0092181B">
            <w:pPr>
              <w:spacing w:before="120" w:after="120"/>
              <w:ind w:left="0" w:right="0"/>
              <w:jc w:val="lef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Чисті з</w:t>
            </w:r>
            <w:r w:rsidR="00CF2D0D" w:rsidRPr="00AF1770">
              <w:rPr>
                <w:rFonts w:ascii="Times New Roman" w:hAnsi="Times New Roman" w:cs="Times New Roman"/>
                <w:color w:val="000000" w:themeColor="text1"/>
                <w:sz w:val="28"/>
                <w:szCs w:val="28"/>
                <w:lang w:val="uk-UA"/>
              </w:rPr>
              <w:t>ароблені</w:t>
            </w:r>
            <w:r w:rsidR="00CF2D0D">
              <w:rPr>
                <w:rFonts w:ascii="Times New Roman" w:hAnsi="Times New Roman" w:cs="Times New Roman"/>
                <w:color w:val="000000" w:themeColor="text1"/>
                <w:sz w:val="28"/>
                <w:szCs w:val="28"/>
                <w:lang w:val="uk-UA"/>
              </w:rPr>
              <w:t xml:space="preserve"> страхові</w:t>
            </w:r>
            <w:r w:rsidR="00CF2D0D" w:rsidRPr="00AF1770">
              <w:rPr>
                <w:rFonts w:ascii="Times New Roman" w:hAnsi="Times New Roman" w:cs="Times New Roman"/>
                <w:color w:val="000000" w:themeColor="text1"/>
                <w:sz w:val="28"/>
                <w:szCs w:val="28"/>
                <w:lang w:val="uk-UA"/>
              </w:rPr>
              <w:t xml:space="preserve"> </w:t>
            </w:r>
            <w:r w:rsidR="00CF2D0D">
              <w:rPr>
                <w:rFonts w:ascii="Times New Roman" w:hAnsi="Times New Roman" w:cs="Times New Roman"/>
                <w:color w:val="000000" w:themeColor="text1"/>
                <w:sz w:val="28"/>
                <w:szCs w:val="28"/>
                <w:lang w:val="uk-UA"/>
              </w:rPr>
              <w:t>премії</w:t>
            </w:r>
          </w:p>
        </w:tc>
        <w:tc>
          <w:tcPr>
            <w:tcW w:w="1651" w:type="dxa"/>
            <w:vAlign w:val="center"/>
          </w:tcPr>
          <w:p w14:paraId="15FA7E35"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2FB1">
              <w:rPr>
                <w:rFonts w:ascii="Times New Roman" w:hAnsi="Times New Roman" w:cs="Times New Roman"/>
                <w:color w:val="000000" w:themeColor="text1"/>
                <w:szCs w:val="28"/>
                <w:lang w:val="uk-UA"/>
              </w:rPr>
              <w:t>1 766 998</w:t>
            </w:r>
          </w:p>
        </w:tc>
        <w:tc>
          <w:tcPr>
            <w:tcW w:w="1651" w:type="dxa"/>
            <w:vAlign w:val="center"/>
          </w:tcPr>
          <w:p w14:paraId="45C879F1"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6144DE">
              <w:rPr>
                <w:rFonts w:ascii="Times New Roman" w:hAnsi="Times New Roman" w:cs="Times New Roman"/>
                <w:color w:val="000000" w:themeColor="text1"/>
                <w:szCs w:val="28"/>
                <w:lang w:val="uk-UA"/>
              </w:rPr>
              <w:t>2 156 765</w:t>
            </w:r>
          </w:p>
        </w:tc>
        <w:tc>
          <w:tcPr>
            <w:tcW w:w="1652" w:type="dxa"/>
            <w:vAlign w:val="center"/>
          </w:tcPr>
          <w:p w14:paraId="36FADF5A"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6144DE">
              <w:rPr>
                <w:rFonts w:ascii="Times New Roman" w:hAnsi="Times New Roman" w:cs="Times New Roman"/>
                <w:color w:val="000000" w:themeColor="text1"/>
                <w:szCs w:val="28"/>
                <w:lang w:val="uk-UA"/>
              </w:rPr>
              <w:t>2 274 876</w:t>
            </w:r>
          </w:p>
        </w:tc>
      </w:tr>
      <w:tr w:rsidR="00CF2D0D" w14:paraId="423EC323" w14:textId="77777777" w:rsidTr="00B3597D">
        <w:tc>
          <w:tcPr>
            <w:tcW w:w="4673" w:type="dxa"/>
            <w:vAlign w:val="center"/>
          </w:tcPr>
          <w:p w14:paraId="201E026B" w14:textId="77777777" w:rsidR="00CF2D0D" w:rsidRPr="00AF1770"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Чистий прибуток (збиток)</w:t>
            </w:r>
          </w:p>
        </w:tc>
        <w:tc>
          <w:tcPr>
            <w:tcW w:w="1651" w:type="dxa"/>
            <w:vAlign w:val="center"/>
          </w:tcPr>
          <w:p w14:paraId="3A4F7646"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2FB1">
              <w:rPr>
                <w:rFonts w:ascii="Times New Roman" w:hAnsi="Times New Roman" w:cs="Times New Roman"/>
                <w:color w:val="000000" w:themeColor="text1"/>
                <w:szCs w:val="28"/>
                <w:lang w:val="uk-UA"/>
              </w:rPr>
              <w:t>137 012</w:t>
            </w:r>
          </w:p>
        </w:tc>
        <w:tc>
          <w:tcPr>
            <w:tcW w:w="1651" w:type="dxa"/>
            <w:vAlign w:val="center"/>
          </w:tcPr>
          <w:p w14:paraId="15792623"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2FB1">
              <w:rPr>
                <w:rFonts w:ascii="Times New Roman" w:hAnsi="Times New Roman" w:cs="Times New Roman"/>
                <w:color w:val="000000" w:themeColor="text1"/>
                <w:szCs w:val="28"/>
                <w:lang w:val="uk-UA"/>
              </w:rPr>
              <w:t>90 067</w:t>
            </w:r>
          </w:p>
        </w:tc>
        <w:tc>
          <w:tcPr>
            <w:tcW w:w="1652" w:type="dxa"/>
            <w:vAlign w:val="center"/>
          </w:tcPr>
          <w:p w14:paraId="63B8C3DC"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7C2FB1">
              <w:rPr>
                <w:rFonts w:ascii="Times New Roman" w:hAnsi="Times New Roman" w:cs="Times New Roman"/>
                <w:color w:val="000000" w:themeColor="text1"/>
                <w:szCs w:val="28"/>
                <w:lang w:val="uk-UA"/>
              </w:rPr>
              <w:t>303 239</w:t>
            </w:r>
          </w:p>
        </w:tc>
      </w:tr>
      <w:tr w:rsidR="00CF2D0D" w14:paraId="67BCAE5C" w14:textId="77777777" w:rsidTr="00B3597D">
        <w:tc>
          <w:tcPr>
            <w:tcW w:w="4673" w:type="dxa"/>
            <w:vAlign w:val="center"/>
          </w:tcPr>
          <w:p w14:paraId="7CD0E4FC" w14:textId="77777777" w:rsidR="00CF2D0D" w:rsidRPr="00AF1770" w:rsidRDefault="00CF2D0D" w:rsidP="0092181B">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Виплати і витрати</w:t>
            </w:r>
          </w:p>
        </w:tc>
        <w:tc>
          <w:tcPr>
            <w:tcW w:w="1651" w:type="dxa"/>
            <w:vAlign w:val="center"/>
          </w:tcPr>
          <w:p w14:paraId="74ED9E7D"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E63590">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361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252</w:t>
            </w:r>
          </w:p>
        </w:tc>
        <w:tc>
          <w:tcPr>
            <w:tcW w:w="1651" w:type="dxa"/>
            <w:vAlign w:val="center"/>
          </w:tcPr>
          <w:p w14:paraId="5AE626DB"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E63590">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682</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607</w:t>
            </w:r>
          </w:p>
        </w:tc>
        <w:tc>
          <w:tcPr>
            <w:tcW w:w="1652" w:type="dxa"/>
            <w:vAlign w:val="center"/>
          </w:tcPr>
          <w:p w14:paraId="4A6D8CBB" w14:textId="77777777" w:rsidR="00CF2D0D" w:rsidRPr="000B4144" w:rsidRDefault="00CF2D0D" w:rsidP="00B3597D">
            <w:pPr>
              <w:spacing w:before="120" w:after="120"/>
              <w:ind w:left="0" w:right="0"/>
              <w:jc w:val="center"/>
              <w:rPr>
                <w:rFonts w:ascii="Times New Roman" w:hAnsi="Times New Roman" w:cs="Times New Roman"/>
                <w:color w:val="000000" w:themeColor="text1"/>
                <w:szCs w:val="28"/>
                <w:lang w:val="uk-UA"/>
              </w:rPr>
            </w:pPr>
            <w:r w:rsidRPr="0057774A">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420</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045</w:t>
            </w:r>
          </w:p>
        </w:tc>
      </w:tr>
      <w:tr w:rsidR="005D0564" w:rsidRPr="000B4144" w14:paraId="0750D24A" w14:textId="77777777" w:rsidTr="005D0564">
        <w:tc>
          <w:tcPr>
            <w:tcW w:w="4673" w:type="dxa"/>
          </w:tcPr>
          <w:p w14:paraId="4ABA8444" w14:textId="77777777" w:rsidR="005D0564" w:rsidRPr="00AF1770" w:rsidRDefault="005D0564" w:rsidP="00A0381A">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Виплати і витрати</w:t>
            </w:r>
          </w:p>
        </w:tc>
        <w:tc>
          <w:tcPr>
            <w:tcW w:w="1651" w:type="dxa"/>
          </w:tcPr>
          <w:p w14:paraId="707106B5"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E63590">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361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252</w:t>
            </w:r>
          </w:p>
        </w:tc>
        <w:tc>
          <w:tcPr>
            <w:tcW w:w="1651" w:type="dxa"/>
          </w:tcPr>
          <w:p w14:paraId="3B1B3E12"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E63590">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682</w:t>
            </w:r>
            <w:r>
              <w:rPr>
                <w:rFonts w:ascii="Times New Roman" w:hAnsi="Times New Roman" w:cs="Times New Roman"/>
                <w:color w:val="000000" w:themeColor="text1"/>
                <w:szCs w:val="28"/>
                <w:lang w:val="uk-UA"/>
              </w:rPr>
              <w:t xml:space="preserve"> </w:t>
            </w:r>
            <w:r w:rsidRPr="00E63590">
              <w:rPr>
                <w:rFonts w:ascii="Times New Roman" w:hAnsi="Times New Roman" w:cs="Times New Roman"/>
                <w:color w:val="000000" w:themeColor="text1"/>
                <w:szCs w:val="28"/>
                <w:lang w:val="uk-UA"/>
              </w:rPr>
              <w:t>607</w:t>
            </w:r>
          </w:p>
        </w:tc>
        <w:tc>
          <w:tcPr>
            <w:tcW w:w="1652" w:type="dxa"/>
          </w:tcPr>
          <w:p w14:paraId="1F291D2C"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57774A">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420</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045</w:t>
            </w:r>
          </w:p>
        </w:tc>
      </w:tr>
      <w:tr w:rsidR="005D0564" w:rsidRPr="000B4144" w14:paraId="29D5B9F6" w14:textId="77777777" w:rsidTr="005D0564">
        <w:tc>
          <w:tcPr>
            <w:tcW w:w="4673" w:type="dxa"/>
          </w:tcPr>
          <w:p w14:paraId="42A0284A" w14:textId="77777777" w:rsidR="005D0564" w:rsidRPr="00AF1770" w:rsidRDefault="005D0564" w:rsidP="00A0381A">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Прибуток від фінансової діяльності</w:t>
            </w:r>
          </w:p>
        </w:tc>
        <w:tc>
          <w:tcPr>
            <w:tcW w:w="1651" w:type="dxa"/>
          </w:tcPr>
          <w:p w14:paraId="15367CB2"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57774A">
              <w:rPr>
                <w:rFonts w:ascii="Times New Roman" w:hAnsi="Times New Roman" w:cs="Times New Roman"/>
                <w:color w:val="000000" w:themeColor="text1"/>
                <w:szCs w:val="28"/>
                <w:lang w:val="uk-UA"/>
              </w:rPr>
              <w:t>215</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255</w:t>
            </w:r>
          </w:p>
        </w:tc>
        <w:tc>
          <w:tcPr>
            <w:tcW w:w="1651" w:type="dxa"/>
          </w:tcPr>
          <w:p w14:paraId="665A7C06"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57774A">
              <w:rPr>
                <w:rFonts w:ascii="Times New Roman" w:hAnsi="Times New Roman" w:cs="Times New Roman"/>
                <w:color w:val="000000" w:themeColor="text1"/>
                <w:szCs w:val="28"/>
                <w:lang w:val="uk-UA"/>
              </w:rPr>
              <w:t>181</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070</w:t>
            </w:r>
          </w:p>
        </w:tc>
        <w:tc>
          <w:tcPr>
            <w:tcW w:w="1652" w:type="dxa"/>
          </w:tcPr>
          <w:p w14:paraId="3854D755"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57774A">
              <w:rPr>
                <w:rFonts w:ascii="Times New Roman" w:hAnsi="Times New Roman" w:cs="Times New Roman"/>
                <w:color w:val="000000" w:themeColor="text1"/>
                <w:szCs w:val="28"/>
                <w:lang w:val="uk-UA"/>
              </w:rPr>
              <w:t>229</w:t>
            </w:r>
            <w:r>
              <w:rPr>
                <w:rFonts w:ascii="Times New Roman" w:hAnsi="Times New Roman" w:cs="Times New Roman"/>
                <w:color w:val="000000" w:themeColor="text1"/>
                <w:szCs w:val="28"/>
                <w:lang w:val="uk-UA"/>
              </w:rPr>
              <w:t xml:space="preserve"> </w:t>
            </w:r>
            <w:r w:rsidRPr="0057774A">
              <w:rPr>
                <w:rFonts w:ascii="Times New Roman" w:hAnsi="Times New Roman" w:cs="Times New Roman"/>
                <w:color w:val="000000" w:themeColor="text1"/>
                <w:szCs w:val="28"/>
                <w:lang w:val="uk-UA"/>
              </w:rPr>
              <w:t>595</w:t>
            </w:r>
          </w:p>
        </w:tc>
      </w:tr>
      <w:tr w:rsidR="005D0564" w:rsidRPr="000B4144" w14:paraId="25B55C0F" w14:textId="77777777" w:rsidTr="005D0564">
        <w:tc>
          <w:tcPr>
            <w:tcW w:w="4673" w:type="dxa"/>
          </w:tcPr>
          <w:p w14:paraId="074BE34B" w14:textId="77777777" w:rsidR="005D0564" w:rsidRPr="00AF1770" w:rsidRDefault="005D0564" w:rsidP="00A0381A">
            <w:pPr>
              <w:spacing w:before="120" w:after="120"/>
              <w:ind w:left="0" w:right="0"/>
              <w:jc w:val="lef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Середній обсяг фінансових інвестицій </w:t>
            </w:r>
            <w:r w:rsidRPr="00AF1770">
              <w:rPr>
                <w:rFonts w:ascii="Times New Roman" w:hAnsi="Times New Roman" w:cs="Times New Roman"/>
                <w:color w:val="000000" w:themeColor="text1"/>
                <w:sz w:val="28"/>
                <w:szCs w:val="28"/>
                <w:lang w:val="uk-UA"/>
              </w:rPr>
              <w:t>протягом року</w:t>
            </w:r>
          </w:p>
        </w:tc>
        <w:tc>
          <w:tcPr>
            <w:tcW w:w="1651" w:type="dxa"/>
          </w:tcPr>
          <w:p w14:paraId="055B6E52"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Pr>
                <w:rFonts w:ascii="Times New Roman" w:hAnsi="Times New Roman" w:cs="Times New Roman"/>
                <w:color w:val="000000" w:themeColor="text1"/>
                <w:szCs w:val="28"/>
                <w:lang w:val="uk-UA"/>
              </w:rPr>
              <w:t>984 909</w:t>
            </w:r>
          </w:p>
        </w:tc>
        <w:tc>
          <w:tcPr>
            <w:tcW w:w="1651" w:type="dxa"/>
          </w:tcPr>
          <w:p w14:paraId="1FA3EA80"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Pr>
                <w:rFonts w:ascii="Times New Roman" w:hAnsi="Times New Roman" w:cs="Times New Roman"/>
                <w:color w:val="000000" w:themeColor="text1"/>
                <w:szCs w:val="28"/>
                <w:lang w:val="uk-UA"/>
              </w:rPr>
              <w:t>1 127 678.5</w:t>
            </w:r>
          </w:p>
        </w:tc>
        <w:tc>
          <w:tcPr>
            <w:tcW w:w="1652" w:type="dxa"/>
          </w:tcPr>
          <w:p w14:paraId="6E67F881"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7A5734">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7A5734">
              <w:rPr>
                <w:rFonts w:ascii="Times New Roman" w:hAnsi="Times New Roman" w:cs="Times New Roman"/>
                <w:color w:val="000000" w:themeColor="text1"/>
                <w:szCs w:val="28"/>
                <w:lang w:val="uk-UA"/>
              </w:rPr>
              <w:t>313</w:t>
            </w:r>
            <w:r>
              <w:rPr>
                <w:rFonts w:ascii="Times New Roman" w:hAnsi="Times New Roman" w:cs="Times New Roman"/>
                <w:color w:val="000000" w:themeColor="text1"/>
                <w:szCs w:val="28"/>
                <w:lang w:val="uk-UA"/>
              </w:rPr>
              <w:t xml:space="preserve"> </w:t>
            </w:r>
            <w:r w:rsidRPr="007A5734">
              <w:rPr>
                <w:rFonts w:ascii="Times New Roman" w:hAnsi="Times New Roman" w:cs="Times New Roman"/>
                <w:color w:val="000000" w:themeColor="text1"/>
                <w:szCs w:val="28"/>
                <w:lang w:val="uk-UA"/>
              </w:rPr>
              <w:t>819.5</w:t>
            </w:r>
          </w:p>
        </w:tc>
      </w:tr>
      <w:tr w:rsidR="005D0564" w:rsidRPr="000B4144" w14:paraId="424B15FB" w14:textId="77777777" w:rsidTr="005D0564">
        <w:tc>
          <w:tcPr>
            <w:tcW w:w="4673" w:type="dxa"/>
          </w:tcPr>
          <w:p w14:paraId="39997435" w14:textId="77777777" w:rsidR="005D0564" w:rsidRPr="00AF1770" w:rsidRDefault="005D0564" w:rsidP="00A0381A">
            <w:pPr>
              <w:spacing w:before="120" w:after="120"/>
              <w:ind w:left="0" w:right="0"/>
              <w:jc w:val="left"/>
              <w:rPr>
                <w:rFonts w:ascii="Times New Roman" w:hAnsi="Times New Roman" w:cs="Times New Roman"/>
                <w:color w:val="000000" w:themeColor="text1"/>
                <w:sz w:val="28"/>
                <w:szCs w:val="28"/>
                <w:lang w:val="uk-UA"/>
              </w:rPr>
            </w:pPr>
            <w:r w:rsidRPr="00AF1770">
              <w:rPr>
                <w:rFonts w:ascii="Times New Roman" w:hAnsi="Times New Roman" w:cs="Times New Roman"/>
                <w:color w:val="000000" w:themeColor="text1"/>
                <w:sz w:val="28"/>
                <w:szCs w:val="28"/>
                <w:lang w:val="uk-UA"/>
              </w:rPr>
              <w:t>Чисті страхові резерви</w:t>
            </w:r>
          </w:p>
        </w:tc>
        <w:tc>
          <w:tcPr>
            <w:tcW w:w="1651" w:type="dxa"/>
          </w:tcPr>
          <w:p w14:paraId="4F0BD70A"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850255">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425</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443</w:t>
            </w:r>
          </w:p>
        </w:tc>
        <w:tc>
          <w:tcPr>
            <w:tcW w:w="1651" w:type="dxa"/>
          </w:tcPr>
          <w:p w14:paraId="144586E8"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850255">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633</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460</w:t>
            </w:r>
          </w:p>
        </w:tc>
        <w:tc>
          <w:tcPr>
            <w:tcW w:w="1652" w:type="dxa"/>
          </w:tcPr>
          <w:p w14:paraId="4A5537D0" w14:textId="77777777" w:rsidR="005D0564" w:rsidRPr="000B4144" w:rsidRDefault="005D0564" w:rsidP="00A0381A">
            <w:pPr>
              <w:spacing w:before="120" w:after="120"/>
              <w:ind w:left="0" w:right="0"/>
              <w:jc w:val="center"/>
              <w:rPr>
                <w:rFonts w:ascii="Times New Roman" w:hAnsi="Times New Roman" w:cs="Times New Roman"/>
                <w:color w:val="000000" w:themeColor="text1"/>
                <w:szCs w:val="28"/>
                <w:lang w:val="uk-UA"/>
              </w:rPr>
            </w:pPr>
            <w:r w:rsidRPr="00850255">
              <w:rPr>
                <w:rFonts w:ascii="Times New Roman" w:hAnsi="Times New Roman" w:cs="Times New Roman"/>
                <w:color w:val="000000" w:themeColor="text1"/>
                <w:szCs w:val="28"/>
                <w:lang w:val="uk-UA"/>
              </w:rPr>
              <w:t>1</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754</w:t>
            </w:r>
            <w:r>
              <w:rPr>
                <w:rFonts w:ascii="Times New Roman" w:hAnsi="Times New Roman" w:cs="Times New Roman"/>
                <w:color w:val="000000" w:themeColor="text1"/>
                <w:szCs w:val="28"/>
                <w:lang w:val="uk-UA"/>
              </w:rPr>
              <w:t xml:space="preserve"> </w:t>
            </w:r>
            <w:r w:rsidRPr="00850255">
              <w:rPr>
                <w:rFonts w:ascii="Times New Roman" w:hAnsi="Times New Roman" w:cs="Times New Roman"/>
                <w:color w:val="000000" w:themeColor="text1"/>
                <w:szCs w:val="28"/>
                <w:lang w:val="uk-UA"/>
              </w:rPr>
              <w:t>147</w:t>
            </w:r>
          </w:p>
        </w:tc>
      </w:tr>
    </w:tbl>
    <w:p w14:paraId="28A06915" w14:textId="77777777" w:rsidR="00142201" w:rsidRDefault="00142201" w:rsidP="005D0564">
      <w:pPr>
        <w:spacing w:before="0" w:after="0"/>
        <w:ind w:left="0" w:right="0" w:firstLine="709"/>
        <w:rPr>
          <w:rFonts w:ascii="Times New Roman" w:hAnsi="Times New Roman" w:cs="Times New Roman"/>
          <w:color w:val="000000" w:themeColor="text1"/>
          <w:sz w:val="28"/>
          <w:szCs w:val="28"/>
          <w:lang w:val="uk-UA"/>
        </w:rPr>
      </w:pPr>
    </w:p>
    <w:p w14:paraId="2711BDDC" w14:textId="7C1F4E1C" w:rsidR="00197F89"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Чистий капітал у 2022 році = </w:t>
      </w:r>
      <w:r w:rsidRPr="007C3C26">
        <w:rPr>
          <w:rFonts w:ascii="Times New Roman" w:hAnsi="Times New Roman" w:cs="Times New Roman"/>
          <w:color w:val="000000" w:themeColor="text1"/>
          <w:sz w:val="28"/>
          <w:szCs w:val="28"/>
          <w:lang w:val="uk-UA"/>
        </w:rPr>
        <w:t>2 955 864</w:t>
      </w:r>
      <w:r w:rsidR="004A0DDB">
        <w:rPr>
          <w:rFonts w:ascii="Times New Roman" w:hAnsi="Times New Roman" w:cs="Times New Roman"/>
          <w:color w:val="000000" w:themeColor="text1"/>
          <w:sz w:val="28"/>
          <w:szCs w:val="28"/>
          <w:lang w:val="uk-UA"/>
        </w:rPr>
        <w:t>-</w:t>
      </w:r>
      <w:r w:rsidRPr="007C3C26">
        <w:rPr>
          <w:rFonts w:ascii="Times New Roman" w:hAnsi="Times New Roman" w:cs="Times New Roman"/>
          <w:color w:val="000000" w:themeColor="text1"/>
          <w:sz w:val="28"/>
          <w:szCs w:val="28"/>
          <w:lang w:val="uk-UA"/>
        </w:rPr>
        <w:t>1 901 326</w:t>
      </w:r>
      <w:r w:rsidR="004A0DDB">
        <w:rPr>
          <w:rFonts w:ascii="Times New Roman" w:hAnsi="Times New Roman" w:cs="Times New Roman"/>
          <w:color w:val="000000" w:themeColor="text1"/>
          <w:sz w:val="28"/>
          <w:szCs w:val="28"/>
          <w:lang w:val="uk-UA"/>
        </w:rPr>
        <w:t>-</w:t>
      </w:r>
      <w:r w:rsidRPr="007C3C26">
        <w:rPr>
          <w:rFonts w:ascii="Times New Roman" w:hAnsi="Times New Roman" w:cs="Times New Roman"/>
          <w:color w:val="000000" w:themeColor="text1"/>
          <w:sz w:val="28"/>
          <w:szCs w:val="28"/>
          <w:lang w:val="uk-UA"/>
        </w:rPr>
        <w:t>184 850</w:t>
      </w:r>
      <w:r w:rsidR="004A0DDB">
        <w:rPr>
          <w:rFonts w:ascii="Times New Roman" w:hAnsi="Times New Roman" w:cs="Times New Roman"/>
          <w:color w:val="000000" w:themeColor="text1"/>
          <w:sz w:val="28"/>
          <w:szCs w:val="28"/>
          <w:lang w:val="uk-UA"/>
        </w:rPr>
        <w:t>-</w:t>
      </w:r>
      <w:r w:rsidRPr="007C3C26">
        <w:rPr>
          <w:rFonts w:ascii="Times New Roman" w:hAnsi="Times New Roman" w:cs="Times New Roman"/>
          <w:color w:val="000000" w:themeColor="text1"/>
          <w:sz w:val="28"/>
          <w:szCs w:val="28"/>
          <w:lang w:val="uk-UA"/>
        </w:rPr>
        <w:t>3 845</w:t>
      </w:r>
      <w:r>
        <w:rPr>
          <w:rFonts w:ascii="Times New Roman" w:hAnsi="Times New Roman" w:cs="Times New Roman"/>
          <w:color w:val="000000" w:themeColor="text1"/>
          <w:sz w:val="28"/>
          <w:szCs w:val="28"/>
          <w:lang w:val="uk-UA"/>
        </w:rPr>
        <w:t xml:space="preserve"> = </w:t>
      </w:r>
      <w:r w:rsidRPr="007C3C26">
        <w:rPr>
          <w:rFonts w:ascii="Times New Roman" w:hAnsi="Times New Roman" w:cs="Times New Roman"/>
          <w:color w:val="000000" w:themeColor="text1"/>
          <w:sz w:val="28"/>
          <w:szCs w:val="28"/>
          <w:lang w:val="uk-UA"/>
        </w:rPr>
        <w:t>865</w:t>
      </w:r>
      <w:r>
        <w:rPr>
          <w:rFonts w:ascii="Times New Roman" w:hAnsi="Times New Roman" w:cs="Times New Roman"/>
          <w:color w:val="000000" w:themeColor="text1"/>
          <w:sz w:val="28"/>
          <w:szCs w:val="28"/>
          <w:lang w:val="uk-UA"/>
        </w:rPr>
        <w:t xml:space="preserve"> </w:t>
      </w:r>
      <w:r w:rsidRPr="007C3C26">
        <w:rPr>
          <w:rFonts w:ascii="Times New Roman" w:hAnsi="Times New Roman" w:cs="Times New Roman"/>
          <w:color w:val="000000" w:themeColor="text1"/>
          <w:sz w:val="28"/>
          <w:szCs w:val="28"/>
          <w:lang w:val="uk-UA"/>
        </w:rPr>
        <w:t>843</w:t>
      </w:r>
      <w:r w:rsidR="004A0DDB">
        <w:rPr>
          <w:rFonts w:ascii="Times New Roman" w:hAnsi="Times New Roman" w:cs="Times New Roman"/>
          <w:color w:val="000000" w:themeColor="text1"/>
          <w:sz w:val="28"/>
          <w:szCs w:val="28"/>
          <w:lang w:val="uk-UA"/>
        </w:rPr>
        <w:t xml:space="preserve"> </w:t>
      </w:r>
      <w:r w:rsidR="00EF67DC">
        <w:rPr>
          <w:rFonts w:ascii="Times New Roman" w:hAnsi="Times New Roman" w:cs="Times New Roman"/>
          <w:color w:val="000000" w:themeColor="text1"/>
          <w:sz w:val="28"/>
          <w:szCs w:val="28"/>
          <w:lang w:val="uk-UA"/>
        </w:rPr>
        <w:t>тис. грн.</w:t>
      </w:r>
    </w:p>
    <w:p w14:paraId="0C24AD91" w14:textId="71B9F257" w:rsidR="003D6E89" w:rsidRDefault="003D6E89"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Дебіторська заборгованість (2022) = </w:t>
      </w:r>
      <w:r w:rsidRPr="003D6E89">
        <w:rPr>
          <w:rFonts w:ascii="Times New Roman" w:hAnsi="Times New Roman" w:cs="Times New Roman"/>
          <w:color w:val="000000" w:themeColor="text1"/>
          <w:sz w:val="28"/>
          <w:szCs w:val="28"/>
          <w:lang w:val="uk-UA"/>
        </w:rPr>
        <w:t>311 480+3 720+17 010+9 852</w:t>
      </w:r>
      <w:r>
        <w:rPr>
          <w:rFonts w:ascii="Times New Roman" w:hAnsi="Times New Roman" w:cs="Times New Roman"/>
          <w:color w:val="000000" w:themeColor="text1"/>
          <w:sz w:val="28"/>
          <w:szCs w:val="28"/>
          <w:lang w:val="uk-UA"/>
        </w:rPr>
        <w:t xml:space="preserve"> = </w:t>
      </w:r>
      <w:r w:rsidRPr="003D6E89">
        <w:rPr>
          <w:rFonts w:ascii="Times New Roman" w:hAnsi="Times New Roman" w:cs="Times New Roman"/>
          <w:color w:val="000000" w:themeColor="text1"/>
          <w:sz w:val="28"/>
          <w:szCs w:val="28"/>
          <w:lang w:val="uk-UA"/>
        </w:rPr>
        <w:t>342 062</w:t>
      </w:r>
    </w:p>
    <w:p w14:paraId="7FA31785" w14:textId="6D72F367"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Загальна сума </w:t>
      </w:r>
      <w:r w:rsidRPr="00EF604F">
        <w:rPr>
          <w:rFonts w:ascii="Times New Roman" w:hAnsi="Times New Roman" w:cs="Times New Roman"/>
          <w:color w:val="000000" w:themeColor="text1"/>
          <w:sz w:val="28"/>
          <w:szCs w:val="28"/>
          <w:lang w:val="uk-UA"/>
        </w:rPr>
        <w:t>зобов</w:t>
      </w:r>
      <w:r w:rsidR="00CB2DD4">
        <w:rPr>
          <w:rFonts w:ascii="Times New Roman" w:hAnsi="Times New Roman" w:cs="Times New Roman"/>
          <w:color w:val="000000" w:themeColor="text1"/>
          <w:sz w:val="28"/>
          <w:szCs w:val="28"/>
          <w:lang w:val="uk-UA"/>
        </w:rPr>
        <w:t>’</w:t>
      </w:r>
      <w:r w:rsidRPr="00EF604F">
        <w:rPr>
          <w:rFonts w:ascii="Times New Roman" w:hAnsi="Times New Roman" w:cs="Times New Roman"/>
          <w:color w:val="000000" w:themeColor="text1"/>
          <w:sz w:val="28"/>
          <w:szCs w:val="28"/>
          <w:lang w:val="uk-UA"/>
        </w:rPr>
        <w:t>язань</w:t>
      </w:r>
      <w:r>
        <w:rPr>
          <w:rFonts w:ascii="Times New Roman" w:hAnsi="Times New Roman" w:cs="Times New Roman"/>
          <w:color w:val="000000" w:themeColor="text1"/>
          <w:sz w:val="28"/>
          <w:szCs w:val="28"/>
          <w:lang w:val="uk-UA"/>
        </w:rPr>
        <w:t xml:space="preserve"> (2022) = </w:t>
      </w:r>
      <w:r w:rsidRPr="007753FC">
        <w:rPr>
          <w:rFonts w:ascii="Times New Roman" w:hAnsi="Times New Roman" w:cs="Times New Roman"/>
          <w:color w:val="000000" w:themeColor="text1"/>
          <w:sz w:val="28"/>
          <w:szCs w:val="28"/>
          <w:lang w:val="uk-UA"/>
        </w:rPr>
        <w:t>1 901 326</w:t>
      </w:r>
      <w:r w:rsidR="004A0DDB">
        <w:rPr>
          <w:rFonts w:ascii="Times New Roman" w:hAnsi="Times New Roman" w:cs="Times New Roman"/>
          <w:color w:val="000000" w:themeColor="text1"/>
          <w:sz w:val="28"/>
          <w:szCs w:val="28"/>
          <w:lang w:val="uk-UA"/>
        </w:rPr>
        <w:t>+</w:t>
      </w:r>
      <w:r w:rsidRPr="007753FC">
        <w:rPr>
          <w:rFonts w:ascii="Times New Roman" w:hAnsi="Times New Roman" w:cs="Times New Roman"/>
          <w:color w:val="000000" w:themeColor="text1"/>
          <w:sz w:val="28"/>
          <w:szCs w:val="28"/>
          <w:lang w:val="uk-UA"/>
        </w:rPr>
        <w:t>184 850</w:t>
      </w:r>
      <w:r>
        <w:rPr>
          <w:rFonts w:ascii="Times New Roman" w:hAnsi="Times New Roman" w:cs="Times New Roman"/>
          <w:color w:val="000000" w:themeColor="text1"/>
          <w:sz w:val="28"/>
          <w:szCs w:val="28"/>
          <w:lang w:val="uk-UA"/>
        </w:rPr>
        <w:t xml:space="preserve"> = </w:t>
      </w:r>
      <w:r w:rsidRPr="00CB341D">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w:t>
      </w:r>
      <w:r w:rsidRPr="00CB341D">
        <w:rPr>
          <w:rFonts w:ascii="Times New Roman" w:hAnsi="Times New Roman" w:cs="Times New Roman"/>
          <w:color w:val="000000" w:themeColor="text1"/>
          <w:sz w:val="28"/>
          <w:szCs w:val="28"/>
          <w:lang w:val="uk-UA"/>
        </w:rPr>
        <w:t>086</w:t>
      </w:r>
      <w:r>
        <w:rPr>
          <w:rFonts w:ascii="Times New Roman" w:hAnsi="Times New Roman" w:cs="Times New Roman"/>
          <w:color w:val="000000" w:themeColor="text1"/>
          <w:sz w:val="28"/>
          <w:szCs w:val="28"/>
          <w:lang w:val="uk-UA"/>
        </w:rPr>
        <w:t xml:space="preserve"> </w:t>
      </w:r>
      <w:r w:rsidRPr="00CB341D">
        <w:rPr>
          <w:rFonts w:ascii="Times New Roman" w:hAnsi="Times New Roman" w:cs="Times New Roman"/>
          <w:color w:val="000000" w:themeColor="text1"/>
          <w:sz w:val="28"/>
          <w:szCs w:val="28"/>
          <w:lang w:val="uk-UA"/>
        </w:rPr>
        <w:t>176</w:t>
      </w:r>
      <w:r>
        <w:rPr>
          <w:rFonts w:ascii="Times New Roman" w:hAnsi="Times New Roman" w:cs="Times New Roman"/>
          <w:color w:val="000000" w:themeColor="text1"/>
          <w:sz w:val="28"/>
          <w:szCs w:val="28"/>
          <w:lang w:val="uk-UA"/>
        </w:rPr>
        <w:t xml:space="preserve"> тис. грн.</w:t>
      </w:r>
    </w:p>
    <w:p w14:paraId="2ECA4938" w14:textId="24B6197C" w:rsidR="00CF2D0D" w:rsidRPr="007C2FB1"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Сума чистих премій (2022) = </w:t>
      </w:r>
      <w:r w:rsidRPr="007C2FB1">
        <w:rPr>
          <w:rFonts w:ascii="Times New Roman" w:hAnsi="Times New Roman" w:cs="Times New Roman"/>
          <w:color w:val="000000" w:themeColor="text1"/>
          <w:sz w:val="28"/>
          <w:szCs w:val="28"/>
          <w:lang w:val="uk-UA"/>
        </w:rPr>
        <w:t>2 432 613</w:t>
      </w:r>
      <w:r>
        <w:rPr>
          <w:rFonts w:ascii="Times New Roman" w:hAnsi="Times New Roman" w:cs="Times New Roman"/>
          <w:color w:val="000000" w:themeColor="text1"/>
          <w:sz w:val="28"/>
          <w:szCs w:val="28"/>
          <w:lang w:val="uk-UA"/>
        </w:rPr>
        <w:t>-</w:t>
      </w:r>
      <w:r w:rsidRPr="007C2FB1">
        <w:rPr>
          <w:rFonts w:ascii="Times New Roman" w:hAnsi="Times New Roman" w:cs="Times New Roman"/>
          <w:color w:val="000000" w:themeColor="text1"/>
          <w:sz w:val="28"/>
          <w:szCs w:val="28"/>
          <w:lang w:val="uk-UA"/>
        </w:rPr>
        <w:t>89 714</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4A0DDB">
        <w:rPr>
          <w:rFonts w:ascii="Times New Roman" w:hAnsi="Times New Roman" w:cs="Times New Roman"/>
          <w:color w:val="000000" w:themeColor="text1"/>
          <w:sz w:val="28"/>
          <w:szCs w:val="28"/>
          <w:lang w:val="uk-UA"/>
        </w:rPr>
        <w:t xml:space="preserve"> </w:t>
      </w:r>
      <w:r w:rsidRPr="007C2FB1">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w:t>
      </w:r>
      <w:r w:rsidRPr="007C2FB1">
        <w:rPr>
          <w:rFonts w:ascii="Times New Roman" w:hAnsi="Times New Roman" w:cs="Times New Roman"/>
          <w:color w:val="000000" w:themeColor="text1"/>
          <w:sz w:val="28"/>
          <w:szCs w:val="28"/>
          <w:lang w:val="uk-UA"/>
        </w:rPr>
        <w:t>342</w:t>
      </w:r>
      <w:r>
        <w:rPr>
          <w:rFonts w:ascii="Times New Roman" w:hAnsi="Times New Roman" w:cs="Times New Roman"/>
          <w:color w:val="000000" w:themeColor="text1"/>
          <w:sz w:val="28"/>
          <w:szCs w:val="28"/>
          <w:lang w:val="uk-UA"/>
        </w:rPr>
        <w:t xml:space="preserve"> </w:t>
      </w:r>
      <w:r w:rsidRPr="007C2FB1">
        <w:rPr>
          <w:rFonts w:ascii="Times New Roman" w:hAnsi="Times New Roman" w:cs="Times New Roman"/>
          <w:color w:val="000000" w:themeColor="text1"/>
          <w:sz w:val="28"/>
          <w:szCs w:val="28"/>
          <w:lang w:val="uk-UA"/>
        </w:rPr>
        <w:t>899</w:t>
      </w:r>
      <w:r>
        <w:rPr>
          <w:rFonts w:ascii="Times New Roman" w:hAnsi="Times New Roman" w:cs="Times New Roman"/>
          <w:color w:val="000000" w:themeColor="text1"/>
          <w:sz w:val="28"/>
          <w:szCs w:val="28"/>
          <w:lang w:val="uk-UA"/>
        </w:rPr>
        <w:t xml:space="preserve"> тис. грн.</w:t>
      </w:r>
    </w:p>
    <w:p w14:paraId="2167C595" w14:textId="77777777"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Зароблені платежі (2022) = чисті зароблені премії у звіті.</w:t>
      </w:r>
    </w:p>
    <w:p w14:paraId="2513AF9C" w14:textId="1E673021"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Прибуток від </w:t>
      </w:r>
      <w:r w:rsidRPr="0057774A">
        <w:rPr>
          <w:rFonts w:ascii="Times New Roman" w:hAnsi="Times New Roman" w:cs="Times New Roman"/>
          <w:color w:val="000000" w:themeColor="text1"/>
          <w:sz w:val="28"/>
          <w:szCs w:val="28"/>
          <w:lang w:val="uk-UA"/>
        </w:rPr>
        <w:t>фінансової діяльності</w:t>
      </w:r>
      <w:r>
        <w:rPr>
          <w:rFonts w:ascii="Times New Roman" w:hAnsi="Times New Roman" w:cs="Times New Roman"/>
          <w:color w:val="000000" w:themeColor="text1"/>
          <w:sz w:val="28"/>
          <w:szCs w:val="28"/>
          <w:lang w:val="uk-UA"/>
        </w:rPr>
        <w:t xml:space="preserve"> (2022) = </w:t>
      </w:r>
      <w:r w:rsidRPr="0057774A">
        <w:rPr>
          <w:rFonts w:ascii="Times New Roman" w:hAnsi="Times New Roman" w:cs="Times New Roman"/>
          <w:color w:val="000000" w:themeColor="text1"/>
          <w:sz w:val="28"/>
          <w:szCs w:val="28"/>
          <w:lang w:val="uk-UA"/>
        </w:rPr>
        <w:t>234 965</w:t>
      </w:r>
      <w:r>
        <w:rPr>
          <w:rFonts w:ascii="Times New Roman" w:hAnsi="Times New Roman" w:cs="Times New Roman"/>
          <w:color w:val="000000" w:themeColor="text1"/>
          <w:sz w:val="28"/>
          <w:szCs w:val="28"/>
          <w:lang w:val="uk-UA"/>
        </w:rPr>
        <w:t>+</w:t>
      </w:r>
      <w:r w:rsidRPr="0057774A">
        <w:rPr>
          <w:rFonts w:ascii="Times New Roman" w:hAnsi="Times New Roman" w:cs="Times New Roman"/>
          <w:color w:val="000000" w:themeColor="text1"/>
          <w:sz w:val="28"/>
          <w:szCs w:val="28"/>
          <w:lang w:val="uk-UA"/>
        </w:rPr>
        <w:t>6 212</w:t>
      </w:r>
      <w:r>
        <w:rPr>
          <w:rFonts w:ascii="Times New Roman" w:hAnsi="Times New Roman" w:cs="Times New Roman"/>
          <w:color w:val="000000" w:themeColor="text1"/>
          <w:sz w:val="28"/>
          <w:szCs w:val="28"/>
          <w:lang w:val="uk-UA"/>
        </w:rPr>
        <w:t>-</w:t>
      </w:r>
      <w:r w:rsidRPr="0057774A">
        <w:rPr>
          <w:rFonts w:ascii="Times New Roman" w:hAnsi="Times New Roman" w:cs="Times New Roman"/>
          <w:color w:val="000000" w:themeColor="text1"/>
          <w:sz w:val="28"/>
          <w:szCs w:val="28"/>
          <w:lang w:val="uk-UA"/>
        </w:rPr>
        <w:t>6 653</w:t>
      </w:r>
      <w:r>
        <w:rPr>
          <w:rFonts w:ascii="Times New Roman" w:hAnsi="Times New Roman" w:cs="Times New Roman"/>
          <w:color w:val="000000" w:themeColor="text1"/>
          <w:sz w:val="28"/>
          <w:szCs w:val="28"/>
          <w:lang w:val="uk-UA"/>
        </w:rPr>
        <w:t>-</w:t>
      </w:r>
      <w:r w:rsidRPr="0057774A">
        <w:rPr>
          <w:rFonts w:ascii="Times New Roman" w:hAnsi="Times New Roman" w:cs="Times New Roman"/>
          <w:color w:val="000000" w:themeColor="text1"/>
          <w:sz w:val="28"/>
          <w:szCs w:val="28"/>
          <w:lang w:val="uk-UA"/>
        </w:rPr>
        <w:t>4 929</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229 </w:t>
      </w:r>
      <w:r w:rsidRPr="009F3DDD">
        <w:rPr>
          <w:rFonts w:ascii="Times New Roman" w:hAnsi="Times New Roman" w:cs="Times New Roman"/>
          <w:color w:val="000000" w:themeColor="text1"/>
          <w:sz w:val="28"/>
          <w:szCs w:val="28"/>
          <w:lang w:val="uk-UA"/>
        </w:rPr>
        <w:t>595</w:t>
      </w:r>
      <w:r w:rsidRPr="000D2FE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тис. грн.</w:t>
      </w:r>
    </w:p>
    <w:p w14:paraId="7F44BC46" w14:textId="4ECDF8B3"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Виплати і витрати (2022) = </w:t>
      </w:r>
      <w:r w:rsidRPr="0057774A">
        <w:rPr>
          <w:rFonts w:ascii="Times New Roman" w:hAnsi="Times New Roman" w:cs="Times New Roman"/>
          <w:color w:val="000000" w:themeColor="text1"/>
          <w:sz w:val="28"/>
          <w:szCs w:val="28"/>
          <w:lang w:val="uk-UA"/>
        </w:rPr>
        <w:t>904 319</w:t>
      </w:r>
      <w:r>
        <w:rPr>
          <w:rFonts w:ascii="Times New Roman" w:hAnsi="Times New Roman" w:cs="Times New Roman"/>
          <w:color w:val="000000" w:themeColor="text1"/>
          <w:sz w:val="28"/>
          <w:szCs w:val="28"/>
          <w:lang w:val="uk-UA"/>
        </w:rPr>
        <w:t>+</w:t>
      </w:r>
      <w:r w:rsidRPr="0057774A">
        <w:rPr>
          <w:rFonts w:ascii="Times New Roman" w:hAnsi="Times New Roman" w:cs="Times New Roman"/>
          <w:color w:val="000000" w:themeColor="text1"/>
          <w:sz w:val="28"/>
          <w:szCs w:val="28"/>
          <w:lang w:val="uk-UA"/>
        </w:rPr>
        <w:t>463 062</w:t>
      </w:r>
      <w:r>
        <w:rPr>
          <w:rFonts w:ascii="Times New Roman" w:hAnsi="Times New Roman" w:cs="Times New Roman"/>
          <w:color w:val="000000" w:themeColor="text1"/>
          <w:sz w:val="28"/>
          <w:szCs w:val="28"/>
          <w:lang w:val="uk-UA"/>
        </w:rPr>
        <w:t>+</w:t>
      </w:r>
      <w:r w:rsidRPr="0057774A">
        <w:rPr>
          <w:rFonts w:ascii="Times New Roman" w:hAnsi="Times New Roman" w:cs="Times New Roman"/>
          <w:color w:val="000000" w:themeColor="text1"/>
          <w:sz w:val="28"/>
          <w:szCs w:val="28"/>
          <w:lang w:val="uk-UA"/>
        </w:rPr>
        <w:t>52 664</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4A0DDB">
        <w:rPr>
          <w:rFonts w:ascii="Times New Roman" w:hAnsi="Times New Roman" w:cs="Times New Roman"/>
          <w:color w:val="000000" w:themeColor="text1"/>
          <w:sz w:val="28"/>
          <w:szCs w:val="28"/>
          <w:lang w:val="uk-UA"/>
        </w:rPr>
        <w:t xml:space="preserve"> </w:t>
      </w:r>
      <w:r w:rsidRPr="0057774A">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xml:space="preserve"> </w:t>
      </w:r>
      <w:r w:rsidRPr="0057774A">
        <w:rPr>
          <w:rFonts w:ascii="Times New Roman" w:hAnsi="Times New Roman" w:cs="Times New Roman"/>
          <w:color w:val="000000" w:themeColor="text1"/>
          <w:sz w:val="28"/>
          <w:szCs w:val="28"/>
          <w:lang w:val="uk-UA"/>
        </w:rPr>
        <w:t>420</w:t>
      </w:r>
      <w:r>
        <w:rPr>
          <w:rFonts w:ascii="Times New Roman" w:hAnsi="Times New Roman" w:cs="Times New Roman"/>
          <w:color w:val="000000" w:themeColor="text1"/>
          <w:sz w:val="28"/>
          <w:szCs w:val="28"/>
          <w:lang w:val="uk-UA"/>
        </w:rPr>
        <w:t xml:space="preserve"> </w:t>
      </w:r>
      <w:r w:rsidRPr="0057774A">
        <w:rPr>
          <w:rFonts w:ascii="Times New Roman" w:hAnsi="Times New Roman" w:cs="Times New Roman"/>
          <w:color w:val="000000" w:themeColor="text1"/>
          <w:sz w:val="28"/>
          <w:szCs w:val="28"/>
          <w:lang w:val="uk-UA"/>
        </w:rPr>
        <w:t>045</w:t>
      </w:r>
      <w:r w:rsidRPr="000D2FE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тис. грн.</w:t>
      </w:r>
    </w:p>
    <w:p w14:paraId="0AF7CA03" w14:textId="71F5DD39"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sidRPr="009F3DDD">
        <w:rPr>
          <w:rFonts w:ascii="Times New Roman" w:hAnsi="Times New Roman" w:cs="Times New Roman"/>
          <w:color w:val="000000" w:themeColor="text1"/>
          <w:sz w:val="28"/>
          <w:szCs w:val="28"/>
          <w:lang w:val="uk-UA"/>
        </w:rPr>
        <w:t>Середній обсяг фінансових інвестицій протягом року</w:t>
      </w:r>
      <w:r>
        <w:rPr>
          <w:rFonts w:ascii="Times New Roman" w:hAnsi="Times New Roman" w:cs="Times New Roman"/>
          <w:color w:val="000000" w:themeColor="text1"/>
          <w:sz w:val="28"/>
          <w:szCs w:val="28"/>
          <w:lang w:val="uk-UA"/>
        </w:rPr>
        <w:t xml:space="preserve"> (2022) = (</w:t>
      </w:r>
      <w:r w:rsidRPr="009F3DDD">
        <w:rPr>
          <w:rFonts w:ascii="Times New Roman" w:hAnsi="Times New Roman" w:cs="Times New Roman"/>
          <w:color w:val="000000" w:themeColor="text1"/>
          <w:sz w:val="28"/>
          <w:szCs w:val="28"/>
          <w:lang w:val="uk-UA"/>
        </w:rPr>
        <w:t>769 106</w:t>
      </w:r>
      <w:r>
        <w:rPr>
          <w:rFonts w:ascii="Times New Roman" w:hAnsi="Times New Roman" w:cs="Times New Roman"/>
          <w:color w:val="000000" w:themeColor="text1"/>
          <w:sz w:val="28"/>
          <w:szCs w:val="28"/>
          <w:lang w:val="uk-UA"/>
        </w:rPr>
        <w:t>+</w:t>
      </w:r>
      <w:r w:rsidRPr="009F3DDD">
        <w:rPr>
          <w:rFonts w:ascii="Times New Roman" w:hAnsi="Times New Roman" w:cs="Times New Roman"/>
          <w:color w:val="000000" w:themeColor="text1"/>
          <w:sz w:val="28"/>
          <w:szCs w:val="28"/>
          <w:lang w:val="uk-UA"/>
        </w:rPr>
        <w:t>407 514</w:t>
      </w:r>
      <w:r>
        <w:rPr>
          <w:rFonts w:ascii="Times New Roman" w:hAnsi="Times New Roman" w:cs="Times New Roman"/>
          <w:color w:val="000000" w:themeColor="text1"/>
          <w:sz w:val="28"/>
          <w:szCs w:val="28"/>
          <w:lang w:val="uk-UA"/>
        </w:rPr>
        <w:t>+</w:t>
      </w:r>
      <w:r w:rsidRPr="009F3DDD">
        <w:rPr>
          <w:rFonts w:ascii="Times New Roman" w:hAnsi="Times New Roman" w:cs="Times New Roman"/>
          <w:color w:val="000000" w:themeColor="text1"/>
          <w:sz w:val="28"/>
          <w:szCs w:val="28"/>
          <w:lang w:val="uk-UA"/>
        </w:rPr>
        <w:t>744 949</w:t>
      </w:r>
      <w:r>
        <w:rPr>
          <w:rFonts w:ascii="Times New Roman" w:hAnsi="Times New Roman" w:cs="Times New Roman"/>
          <w:color w:val="000000" w:themeColor="text1"/>
          <w:sz w:val="28"/>
          <w:szCs w:val="28"/>
          <w:lang w:val="uk-UA"/>
        </w:rPr>
        <w:t>+706 070)/2</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7A5734">
        <w:rPr>
          <w:rFonts w:ascii="Times New Roman" w:hAnsi="Times New Roman" w:cs="Times New Roman"/>
          <w:color w:val="000000" w:themeColor="text1"/>
          <w:sz w:val="28"/>
          <w:szCs w:val="28"/>
          <w:lang w:val="uk-UA"/>
        </w:rPr>
        <w:t xml:space="preserve"> 1313819.5</w:t>
      </w:r>
      <w:r w:rsidRPr="000D2FE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тис. грн.</w:t>
      </w:r>
    </w:p>
    <w:p w14:paraId="5F0D7CE0" w14:textId="406F723A" w:rsidR="00CF2D0D" w:rsidRDefault="00CF2D0D"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Чисті страхові резерви (2022) = </w:t>
      </w:r>
      <w:r w:rsidRPr="00850255">
        <w:rPr>
          <w:rFonts w:ascii="Times New Roman" w:hAnsi="Times New Roman" w:cs="Times New Roman"/>
          <w:color w:val="000000" w:themeColor="text1"/>
          <w:sz w:val="28"/>
          <w:szCs w:val="28"/>
          <w:lang w:val="uk-UA"/>
        </w:rPr>
        <w:t>1 869 435</w:t>
      </w:r>
      <w:r>
        <w:rPr>
          <w:rFonts w:ascii="Times New Roman" w:hAnsi="Times New Roman" w:cs="Times New Roman"/>
          <w:color w:val="000000" w:themeColor="text1"/>
          <w:sz w:val="28"/>
          <w:szCs w:val="28"/>
          <w:lang w:val="uk-UA"/>
        </w:rPr>
        <w:t>-</w:t>
      </w:r>
      <w:r w:rsidRPr="00850255">
        <w:rPr>
          <w:rFonts w:ascii="Times New Roman" w:hAnsi="Times New Roman" w:cs="Times New Roman"/>
          <w:color w:val="000000" w:themeColor="text1"/>
          <w:sz w:val="28"/>
          <w:szCs w:val="28"/>
          <w:lang w:val="uk-UA"/>
        </w:rPr>
        <w:t>115 288</w:t>
      </w:r>
      <w:r w:rsidR="004A0D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4A0DDB">
        <w:rPr>
          <w:rFonts w:ascii="Times New Roman" w:hAnsi="Times New Roman" w:cs="Times New Roman"/>
          <w:color w:val="000000" w:themeColor="text1"/>
          <w:sz w:val="28"/>
          <w:szCs w:val="28"/>
          <w:lang w:val="uk-UA"/>
        </w:rPr>
        <w:t xml:space="preserve"> </w:t>
      </w:r>
      <w:r w:rsidRPr="00850255">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xml:space="preserve"> </w:t>
      </w:r>
      <w:r w:rsidRPr="00850255">
        <w:rPr>
          <w:rFonts w:ascii="Times New Roman" w:hAnsi="Times New Roman" w:cs="Times New Roman"/>
          <w:color w:val="000000" w:themeColor="text1"/>
          <w:sz w:val="28"/>
          <w:szCs w:val="28"/>
          <w:lang w:val="uk-UA"/>
        </w:rPr>
        <w:t>754</w:t>
      </w:r>
      <w:r>
        <w:rPr>
          <w:rFonts w:ascii="Times New Roman" w:hAnsi="Times New Roman" w:cs="Times New Roman"/>
          <w:color w:val="000000" w:themeColor="text1"/>
          <w:sz w:val="28"/>
          <w:szCs w:val="28"/>
          <w:lang w:val="uk-UA"/>
        </w:rPr>
        <w:t xml:space="preserve"> </w:t>
      </w:r>
      <w:r w:rsidRPr="00850255">
        <w:rPr>
          <w:rFonts w:ascii="Times New Roman" w:hAnsi="Times New Roman" w:cs="Times New Roman"/>
          <w:color w:val="000000" w:themeColor="text1"/>
          <w:sz w:val="28"/>
          <w:szCs w:val="28"/>
          <w:lang w:val="uk-UA"/>
        </w:rPr>
        <w:t>147</w:t>
      </w:r>
      <w:r w:rsidRPr="000D2FE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тис. грн.</w:t>
      </w:r>
    </w:p>
    <w:p w14:paraId="2DC25745" w14:textId="30A6D965" w:rsidR="00FC18C9" w:rsidRDefault="00554A21" w:rsidP="00BB6DA4">
      <w:pPr>
        <w:spacing w:before="0" w:after="0"/>
        <w:ind w:left="0" w:right="0" w:firstLine="709"/>
        <w:rPr>
          <w:rFonts w:ascii="Times New Roman" w:hAnsi="Times New Roman" w:cs="Times New Roman"/>
          <w:sz w:val="28"/>
          <w:szCs w:val="28"/>
          <w:lang w:val="uk-UA"/>
        </w:rPr>
      </w:pPr>
      <w:r w:rsidRPr="002968B8">
        <w:rPr>
          <w:rFonts w:ascii="Times New Roman" w:hAnsi="Times New Roman" w:cs="Times New Roman"/>
          <w:sz w:val="28"/>
          <w:szCs w:val="28"/>
          <w:lang w:val="uk-UA"/>
        </w:rPr>
        <w:t>На основі даних переліку показників</w:t>
      </w:r>
      <w:r w:rsidR="005D1B8B" w:rsidRPr="002968B8">
        <w:rPr>
          <w:rFonts w:ascii="Times New Roman" w:hAnsi="Times New Roman" w:cs="Times New Roman"/>
          <w:sz w:val="28"/>
          <w:szCs w:val="28"/>
          <w:lang w:val="uk-UA"/>
        </w:rPr>
        <w:t xml:space="preserve"> фінансового стану</w:t>
      </w:r>
      <w:r w:rsidRPr="002968B8">
        <w:rPr>
          <w:rFonts w:ascii="Times New Roman" w:hAnsi="Times New Roman" w:cs="Times New Roman"/>
          <w:sz w:val="28"/>
          <w:szCs w:val="28"/>
          <w:lang w:val="uk-UA"/>
        </w:rPr>
        <w:t xml:space="preserve">, визначимо </w:t>
      </w:r>
      <w:r w:rsidR="002968B8" w:rsidRPr="002968B8">
        <w:rPr>
          <w:rFonts w:ascii="Times New Roman" w:hAnsi="Times New Roman" w:cs="Times New Roman"/>
          <w:sz w:val="28"/>
          <w:szCs w:val="28"/>
          <w:lang w:val="uk-UA"/>
        </w:rPr>
        <w:t xml:space="preserve">інтегральні </w:t>
      </w:r>
      <w:r w:rsidRPr="002968B8">
        <w:rPr>
          <w:rFonts w:ascii="Times New Roman" w:hAnsi="Times New Roman" w:cs="Times New Roman"/>
          <w:sz w:val="28"/>
          <w:szCs w:val="28"/>
          <w:lang w:val="uk-UA"/>
        </w:rPr>
        <w:t xml:space="preserve">показники </w:t>
      </w:r>
      <w:r w:rsidR="00765055" w:rsidRPr="002968B8">
        <w:rPr>
          <w:rFonts w:ascii="Times New Roman" w:hAnsi="Times New Roman" w:cs="Times New Roman"/>
          <w:sz w:val="28"/>
          <w:szCs w:val="28"/>
          <w:lang w:val="uk-UA"/>
        </w:rPr>
        <w:t xml:space="preserve">фінансового </w:t>
      </w:r>
      <w:r w:rsidR="002968B8" w:rsidRPr="002968B8">
        <w:rPr>
          <w:rFonts w:ascii="Times New Roman" w:hAnsi="Times New Roman" w:cs="Times New Roman"/>
          <w:sz w:val="28"/>
          <w:szCs w:val="28"/>
          <w:lang w:val="uk-UA"/>
        </w:rPr>
        <w:t>стану</w:t>
      </w:r>
      <w:r w:rsidR="00765055" w:rsidRPr="002968B8">
        <w:rPr>
          <w:rFonts w:ascii="Times New Roman" w:hAnsi="Times New Roman" w:cs="Times New Roman"/>
          <w:sz w:val="28"/>
          <w:szCs w:val="28"/>
          <w:lang w:val="uk-UA"/>
        </w:rPr>
        <w:t xml:space="preserve"> страховика </w:t>
      </w:r>
      <w:r w:rsidRPr="002968B8">
        <w:rPr>
          <w:rFonts w:ascii="Times New Roman" w:hAnsi="Times New Roman" w:cs="Times New Roman"/>
          <w:sz w:val="28"/>
          <w:szCs w:val="28"/>
          <w:lang w:val="uk-UA"/>
        </w:rPr>
        <w:t>та занесемо їх у таблиц</w:t>
      </w:r>
      <w:r w:rsidR="00F30969" w:rsidRPr="002968B8">
        <w:rPr>
          <w:rFonts w:ascii="Times New Roman" w:hAnsi="Times New Roman" w:cs="Times New Roman"/>
          <w:sz w:val="28"/>
          <w:szCs w:val="28"/>
          <w:lang w:val="uk-UA"/>
        </w:rPr>
        <w:t>ю</w:t>
      </w:r>
      <w:r w:rsidR="003632F1" w:rsidRPr="002968B8">
        <w:rPr>
          <w:rFonts w:ascii="Times New Roman" w:hAnsi="Times New Roman" w:cs="Times New Roman"/>
          <w:sz w:val="28"/>
          <w:szCs w:val="28"/>
          <w:lang w:val="uk-UA"/>
        </w:rPr>
        <w:t xml:space="preserve"> (табл. 2.6)</w:t>
      </w:r>
      <w:r w:rsidR="002968B8" w:rsidRPr="002968B8">
        <w:rPr>
          <w:rFonts w:ascii="Times New Roman" w:hAnsi="Times New Roman" w:cs="Times New Roman"/>
          <w:sz w:val="28"/>
          <w:szCs w:val="28"/>
          <w:lang w:val="uk-UA"/>
        </w:rPr>
        <w:t>.</w:t>
      </w:r>
    </w:p>
    <w:p w14:paraId="0A7B4557" w14:textId="07C6B58D" w:rsidR="002968B8" w:rsidRPr="002968B8" w:rsidRDefault="002968B8" w:rsidP="00BB6DA4">
      <w:pPr>
        <w:spacing w:before="0" w:after="0"/>
        <w:ind w:left="0" w:right="0" w:firstLine="709"/>
        <w:rPr>
          <w:rFonts w:ascii="Times New Roman" w:hAnsi="Times New Roman" w:cs="Times New Roman"/>
          <w:sz w:val="28"/>
          <w:szCs w:val="28"/>
          <w:lang w:val="uk-UA"/>
        </w:rPr>
      </w:pPr>
      <w:r w:rsidRPr="002968B8">
        <w:rPr>
          <w:rFonts w:ascii="Times New Roman" w:hAnsi="Times New Roman" w:cs="Times New Roman"/>
          <w:sz w:val="28"/>
          <w:szCs w:val="28"/>
          <w:lang w:val="uk-UA"/>
        </w:rPr>
        <w:t xml:space="preserve">Після чого зробимо оцінку кожного інтегрального показника фінансового стану страховика </w:t>
      </w:r>
      <w:r>
        <w:rPr>
          <w:rFonts w:ascii="Times New Roman" w:hAnsi="Times New Roman" w:cs="Times New Roman"/>
          <w:color w:val="000000" w:themeColor="text1"/>
          <w:sz w:val="28"/>
          <w:szCs w:val="28"/>
          <w:lang w:val="uk-UA"/>
        </w:rPr>
        <w:t>(дод. Б).</w:t>
      </w:r>
    </w:p>
    <w:p w14:paraId="1B363C8D" w14:textId="7936F7A0" w:rsidR="00A058D9" w:rsidRPr="00440DF3" w:rsidRDefault="00A058D9" w:rsidP="00BB6DA4">
      <w:pPr>
        <w:spacing w:before="0" w:after="0"/>
        <w:ind w:left="0" w:right="0" w:firstLine="709"/>
        <w:rPr>
          <w:rFonts w:ascii="Times New Roman" w:hAnsi="Times New Roman" w:cs="Times New Roman"/>
          <w:color w:val="C00000"/>
          <w:sz w:val="28"/>
          <w:szCs w:val="28"/>
          <w:lang w:val="uk-UA"/>
        </w:rPr>
      </w:pPr>
      <w:r>
        <w:rPr>
          <w:rFonts w:ascii="Times New Roman" w:hAnsi="Times New Roman" w:cs="Times New Roman"/>
          <w:color w:val="000000" w:themeColor="text1"/>
          <w:sz w:val="28"/>
          <w:szCs w:val="28"/>
          <w:lang w:val="uk-UA"/>
        </w:rPr>
        <w:t xml:space="preserve">Таблиця </w:t>
      </w:r>
      <w:r w:rsidR="004E3580">
        <w:rPr>
          <w:rFonts w:ascii="Times New Roman" w:hAnsi="Times New Roman" w:cs="Times New Roman"/>
          <w:color w:val="000000" w:themeColor="text1"/>
          <w:sz w:val="28"/>
          <w:szCs w:val="28"/>
          <w:lang w:val="uk-UA"/>
        </w:rPr>
        <w:t>2.</w:t>
      </w:r>
      <w:r w:rsidR="003632F1">
        <w:rPr>
          <w:rFonts w:ascii="Times New Roman" w:hAnsi="Times New Roman" w:cs="Times New Roman"/>
          <w:color w:val="000000" w:themeColor="text1"/>
          <w:sz w:val="28"/>
          <w:szCs w:val="28"/>
          <w:lang w:val="uk-UA"/>
        </w:rPr>
        <w:t>6</w:t>
      </w:r>
      <w:r w:rsidR="004E3580">
        <w:rPr>
          <w:rFonts w:ascii="Times New Roman" w:hAnsi="Times New Roman" w:cs="Times New Roman"/>
          <w:color w:val="000000" w:themeColor="text1"/>
          <w:sz w:val="28"/>
          <w:szCs w:val="28"/>
          <w:lang w:val="uk-UA"/>
        </w:rPr>
        <w:t>.</w:t>
      </w:r>
      <w:r w:rsidR="003B09DB">
        <w:rPr>
          <w:rFonts w:ascii="Times New Roman" w:hAnsi="Times New Roman" w:cs="Times New Roman"/>
          <w:color w:val="000000" w:themeColor="text1"/>
          <w:sz w:val="28"/>
          <w:szCs w:val="28"/>
          <w:lang w:val="uk-UA"/>
        </w:rPr>
        <w:t xml:space="preserve"> І</w:t>
      </w:r>
      <w:r w:rsidR="00613E9B">
        <w:rPr>
          <w:rFonts w:ascii="Times New Roman" w:hAnsi="Times New Roman" w:cs="Times New Roman"/>
          <w:color w:val="000000" w:themeColor="text1"/>
          <w:sz w:val="28"/>
          <w:szCs w:val="28"/>
          <w:lang w:val="uk-UA"/>
        </w:rPr>
        <w:t xml:space="preserve">нтегральні </w:t>
      </w:r>
      <w:r w:rsidR="004E3580">
        <w:rPr>
          <w:rFonts w:ascii="Times New Roman" w:hAnsi="Times New Roman" w:cs="Times New Roman"/>
          <w:color w:val="000000" w:themeColor="text1"/>
          <w:sz w:val="28"/>
          <w:szCs w:val="28"/>
          <w:lang w:val="uk-UA"/>
        </w:rPr>
        <w:t xml:space="preserve">показники </w:t>
      </w:r>
      <w:r w:rsidR="00D72388">
        <w:rPr>
          <w:rFonts w:ascii="Times New Roman" w:hAnsi="Times New Roman" w:cs="Times New Roman"/>
          <w:color w:val="000000" w:themeColor="text1"/>
          <w:sz w:val="28"/>
          <w:szCs w:val="28"/>
          <w:lang w:val="uk-UA"/>
        </w:rPr>
        <w:t xml:space="preserve">та оцінка </w:t>
      </w:r>
      <w:r w:rsidR="00765055">
        <w:rPr>
          <w:rFonts w:ascii="Times New Roman" w:hAnsi="Times New Roman" w:cs="Times New Roman"/>
          <w:color w:val="000000" w:themeColor="text1"/>
          <w:sz w:val="28"/>
          <w:szCs w:val="28"/>
          <w:lang w:val="uk-UA"/>
        </w:rPr>
        <w:t xml:space="preserve">фінансового </w:t>
      </w:r>
      <w:r w:rsidR="001663D7">
        <w:rPr>
          <w:rFonts w:ascii="Times New Roman" w:hAnsi="Times New Roman" w:cs="Times New Roman"/>
          <w:color w:val="000000" w:themeColor="text1"/>
          <w:sz w:val="28"/>
          <w:szCs w:val="28"/>
          <w:lang w:val="uk-UA"/>
        </w:rPr>
        <w:t>стану АТ «СГ «ТАС».</w:t>
      </w:r>
    </w:p>
    <w:tbl>
      <w:tblPr>
        <w:tblStyle w:val="ae"/>
        <w:tblW w:w="11482" w:type="dxa"/>
        <w:tblInd w:w="-1139" w:type="dxa"/>
        <w:tblLayout w:type="fixed"/>
        <w:tblLook w:val="04A0" w:firstRow="1" w:lastRow="0" w:firstColumn="1" w:lastColumn="0" w:noHBand="0" w:noVBand="1"/>
      </w:tblPr>
      <w:tblGrid>
        <w:gridCol w:w="2552"/>
        <w:gridCol w:w="992"/>
        <w:gridCol w:w="992"/>
        <w:gridCol w:w="992"/>
        <w:gridCol w:w="992"/>
        <w:gridCol w:w="993"/>
        <w:gridCol w:w="992"/>
        <w:gridCol w:w="992"/>
        <w:gridCol w:w="992"/>
        <w:gridCol w:w="993"/>
      </w:tblGrid>
      <w:tr w:rsidR="003B09DB" w:rsidRPr="00CA6C75" w14:paraId="54C3C913" w14:textId="77777777" w:rsidTr="00FC18C9">
        <w:trPr>
          <w:trHeight w:val="610"/>
        </w:trPr>
        <w:tc>
          <w:tcPr>
            <w:tcW w:w="2552" w:type="dxa"/>
            <w:vMerge w:val="restart"/>
            <w:vAlign w:val="center"/>
          </w:tcPr>
          <w:p w14:paraId="430E714F" w14:textId="44BEDFAB"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bookmarkStart w:id="16" w:name="_Hlk138344535"/>
            <w:r>
              <w:rPr>
                <w:rFonts w:ascii="Times New Roman" w:hAnsi="Times New Roman" w:cs="Times New Roman"/>
                <w:color w:val="000000" w:themeColor="text1"/>
                <w:lang w:val="uk-UA"/>
              </w:rPr>
              <w:t>Показники</w:t>
            </w:r>
          </w:p>
        </w:tc>
        <w:tc>
          <w:tcPr>
            <w:tcW w:w="8930" w:type="dxa"/>
            <w:gridSpan w:val="9"/>
            <w:vAlign w:val="center"/>
          </w:tcPr>
          <w:p w14:paraId="7BFDDAE7" w14:textId="3307105F"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Рік</w:t>
            </w:r>
          </w:p>
        </w:tc>
      </w:tr>
      <w:tr w:rsidR="003B09DB" w:rsidRPr="00CA6C75" w14:paraId="68309C57" w14:textId="77777777" w:rsidTr="00FC18C9">
        <w:trPr>
          <w:trHeight w:val="610"/>
        </w:trPr>
        <w:tc>
          <w:tcPr>
            <w:tcW w:w="2552" w:type="dxa"/>
            <w:vMerge/>
            <w:vAlign w:val="center"/>
          </w:tcPr>
          <w:p w14:paraId="7605D32A" w14:textId="77777777"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p>
        </w:tc>
        <w:tc>
          <w:tcPr>
            <w:tcW w:w="2976" w:type="dxa"/>
            <w:gridSpan w:val="3"/>
            <w:vAlign w:val="center"/>
          </w:tcPr>
          <w:p w14:paraId="2C8AEC86" w14:textId="478DB66B"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Показник</w:t>
            </w:r>
          </w:p>
        </w:tc>
        <w:tc>
          <w:tcPr>
            <w:tcW w:w="2977" w:type="dxa"/>
            <w:gridSpan w:val="3"/>
            <w:vAlign w:val="center"/>
          </w:tcPr>
          <w:p w14:paraId="2D0D1255" w14:textId="7B9964E8"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Оцінка</w:t>
            </w:r>
          </w:p>
        </w:tc>
        <w:tc>
          <w:tcPr>
            <w:tcW w:w="2977" w:type="dxa"/>
            <w:gridSpan w:val="3"/>
            <w:vAlign w:val="center"/>
          </w:tcPr>
          <w:p w14:paraId="328D0CCB" w14:textId="2E78063B"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Загальна оцінка</w:t>
            </w:r>
          </w:p>
        </w:tc>
      </w:tr>
      <w:tr w:rsidR="003B09DB" w:rsidRPr="00CA6C75" w14:paraId="34FC9CEE" w14:textId="51EDF0FF" w:rsidTr="00A53B08">
        <w:trPr>
          <w:trHeight w:val="497"/>
        </w:trPr>
        <w:tc>
          <w:tcPr>
            <w:tcW w:w="2552" w:type="dxa"/>
            <w:vMerge/>
            <w:vAlign w:val="center"/>
          </w:tcPr>
          <w:p w14:paraId="2BEA9238" w14:textId="144839CE" w:rsidR="003B09DB" w:rsidRPr="00CA6C75" w:rsidRDefault="003B09DB" w:rsidP="00BB6DA4">
            <w:pPr>
              <w:spacing w:beforeLines="20" w:before="48" w:afterLines="20" w:after="48"/>
              <w:ind w:left="0" w:right="0"/>
              <w:jc w:val="center"/>
              <w:rPr>
                <w:rFonts w:ascii="Times New Roman" w:hAnsi="Times New Roman" w:cs="Times New Roman"/>
                <w:color w:val="000000" w:themeColor="text1"/>
                <w:lang w:val="uk-UA"/>
              </w:rPr>
            </w:pPr>
          </w:p>
        </w:tc>
        <w:tc>
          <w:tcPr>
            <w:tcW w:w="992" w:type="dxa"/>
            <w:vAlign w:val="center"/>
          </w:tcPr>
          <w:p w14:paraId="60F8354D" w14:textId="128054F3"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2" w:type="dxa"/>
            <w:vAlign w:val="center"/>
          </w:tcPr>
          <w:p w14:paraId="2D21A556" w14:textId="5D71C9B2"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2" w:type="dxa"/>
            <w:vAlign w:val="center"/>
          </w:tcPr>
          <w:p w14:paraId="7ED0B053" w14:textId="66874727"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c>
          <w:tcPr>
            <w:tcW w:w="992" w:type="dxa"/>
            <w:vAlign w:val="center"/>
          </w:tcPr>
          <w:p w14:paraId="2709696C" w14:textId="5E5462C1"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3" w:type="dxa"/>
            <w:vAlign w:val="center"/>
          </w:tcPr>
          <w:p w14:paraId="2F1E2515" w14:textId="482A9ABA"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2" w:type="dxa"/>
            <w:vAlign w:val="center"/>
          </w:tcPr>
          <w:p w14:paraId="32817018" w14:textId="10750006"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c>
          <w:tcPr>
            <w:tcW w:w="992" w:type="dxa"/>
            <w:vAlign w:val="center"/>
          </w:tcPr>
          <w:p w14:paraId="2AB61DEA" w14:textId="76F045C2"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2" w:type="dxa"/>
            <w:vAlign w:val="center"/>
          </w:tcPr>
          <w:p w14:paraId="27A661A4" w14:textId="7D674BFD"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3" w:type="dxa"/>
            <w:vAlign w:val="center"/>
          </w:tcPr>
          <w:p w14:paraId="30433D7B" w14:textId="3E41A253" w:rsidR="003B09DB" w:rsidRPr="00CA6C75" w:rsidRDefault="003B09DB"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r>
      <w:bookmarkEnd w:id="16"/>
      <w:tr w:rsidR="003B09DB" w:rsidRPr="00CA6C75" w14:paraId="017DBF36" w14:textId="77777777" w:rsidTr="00A53B08">
        <w:trPr>
          <w:trHeight w:val="497"/>
        </w:trPr>
        <w:tc>
          <w:tcPr>
            <w:tcW w:w="2552" w:type="dxa"/>
            <w:vAlign w:val="center"/>
          </w:tcPr>
          <w:p w14:paraId="43B0CAE9" w14:textId="22043F6A" w:rsidR="003B09DB" w:rsidRPr="00CA6C75" w:rsidRDefault="003B09DB" w:rsidP="00BB6DA4">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дебіторської </w:t>
            </w:r>
            <w:r w:rsidRPr="003B09DB">
              <w:rPr>
                <w:rFonts w:ascii="Times New Roman" w:hAnsi="Times New Roman" w:cs="Times New Roman"/>
                <w:color w:val="000000" w:themeColor="text1"/>
                <w:lang w:val="uk-UA"/>
              </w:rPr>
              <w:t>заборгованості</w:t>
            </w:r>
          </w:p>
        </w:tc>
        <w:tc>
          <w:tcPr>
            <w:tcW w:w="992" w:type="dxa"/>
            <w:vAlign w:val="center"/>
          </w:tcPr>
          <w:p w14:paraId="70652761" w14:textId="62EFC9C8" w:rsidR="003B09DB" w:rsidRDefault="00BC7276" w:rsidP="00A53B08">
            <w:pPr>
              <w:spacing w:beforeLines="20" w:before="48" w:afterLines="20" w:after="48"/>
              <w:ind w:left="0" w:right="0"/>
              <w:jc w:val="center"/>
              <w:rPr>
                <w:rFonts w:ascii="Times New Roman" w:hAnsi="Times New Roman" w:cs="Times New Roman"/>
                <w:color w:val="000000" w:themeColor="text1"/>
                <w:lang w:val="uk-UA"/>
              </w:rPr>
            </w:pPr>
            <w:r w:rsidRPr="00BC7276">
              <w:rPr>
                <w:rFonts w:ascii="Times New Roman" w:hAnsi="Times New Roman" w:cs="Times New Roman"/>
                <w:color w:val="000000" w:themeColor="text1"/>
                <w:lang w:val="uk-UA"/>
              </w:rPr>
              <w:t>43</w:t>
            </w:r>
            <w:r>
              <w:rPr>
                <w:rFonts w:ascii="Times New Roman" w:hAnsi="Times New Roman" w:cs="Times New Roman"/>
                <w:color w:val="000000" w:themeColor="text1"/>
                <w:lang w:val="uk-UA"/>
              </w:rPr>
              <w:t>.</w:t>
            </w:r>
            <w:r w:rsidRPr="00BC7276">
              <w:rPr>
                <w:rFonts w:ascii="Times New Roman" w:hAnsi="Times New Roman" w:cs="Times New Roman"/>
                <w:color w:val="000000" w:themeColor="text1"/>
                <w:lang w:val="uk-UA"/>
              </w:rPr>
              <w:t>6</w:t>
            </w:r>
            <w:r>
              <w:rPr>
                <w:rFonts w:ascii="Times New Roman" w:hAnsi="Times New Roman" w:cs="Times New Roman"/>
                <w:color w:val="000000" w:themeColor="text1"/>
                <w:lang w:val="uk-UA"/>
              </w:rPr>
              <w:t>%</w:t>
            </w:r>
          </w:p>
        </w:tc>
        <w:tc>
          <w:tcPr>
            <w:tcW w:w="992" w:type="dxa"/>
            <w:vAlign w:val="center"/>
          </w:tcPr>
          <w:p w14:paraId="73A4B32A" w14:textId="52A7B5C6" w:rsidR="003B09DB" w:rsidRDefault="00BC7276" w:rsidP="00A53B08">
            <w:pPr>
              <w:spacing w:beforeLines="20" w:before="48" w:afterLines="20" w:after="48"/>
              <w:ind w:left="0" w:right="0"/>
              <w:jc w:val="center"/>
              <w:rPr>
                <w:rFonts w:ascii="Times New Roman" w:hAnsi="Times New Roman" w:cs="Times New Roman"/>
                <w:color w:val="000000" w:themeColor="text1"/>
                <w:lang w:val="uk-UA"/>
              </w:rPr>
            </w:pPr>
            <w:r w:rsidRPr="00BC7276">
              <w:rPr>
                <w:rFonts w:ascii="Times New Roman" w:hAnsi="Times New Roman" w:cs="Times New Roman"/>
                <w:color w:val="000000" w:themeColor="text1"/>
                <w:lang w:val="uk-UA"/>
              </w:rPr>
              <w:t>52</w:t>
            </w:r>
            <w:r>
              <w:rPr>
                <w:rFonts w:ascii="Times New Roman" w:hAnsi="Times New Roman" w:cs="Times New Roman"/>
                <w:color w:val="000000" w:themeColor="text1"/>
                <w:lang w:val="uk-UA"/>
              </w:rPr>
              <w:t>.</w:t>
            </w:r>
            <w:r w:rsidRPr="00BC7276">
              <w:rPr>
                <w:rFonts w:ascii="Times New Roman" w:hAnsi="Times New Roman" w:cs="Times New Roman"/>
                <w:color w:val="000000" w:themeColor="text1"/>
                <w:lang w:val="uk-UA"/>
              </w:rPr>
              <w:t>4</w:t>
            </w:r>
            <w:r>
              <w:rPr>
                <w:rFonts w:ascii="Times New Roman" w:hAnsi="Times New Roman" w:cs="Times New Roman"/>
                <w:color w:val="000000" w:themeColor="text1"/>
                <w:lang w:val="uk-UA"/>
              </w:rPr>
              <w:t>%</w:t>
            </w:r>
          </w:p>
        </w:tc>
        <w:tc>
          <w:tcPr>
            <w:tcW w:w="992" w:type="dxa"/>
            <w:vAlign w:val="center"/>
          </w:tcPr>
          <w:p w14:paraId="107A4713" w14:textId="6D9EB138" w:rsidR="003B09DB" w:rsidRDefault="00BC7276" w:rsidP="00A53B08">
            <w:pPr>
              <w:spacing w:beforeLines="20" w:before="48" w:afterLines="20" w:after="48"/>
              <w:ind w:left="0" w:right="0"/>
              <w:jc w:val="center"/>
              <w:rPr>
                <w:rFonts w:ascii="Times New Roman" w:hAnsi="Times New Roman" w:cs="Times New Roman"/>
                <w:color w:val="000000" w:themeColor="text1"/>
                <w:lang w:val="uk-UA"/>
              </w:rPr>
            </w:pPr>
            <w:r w:rsidRPr="00BC7276">
              <w:rPr>
                <w:rFonts w:ascii="Times New Roman" w:hAnsi="Times New Roman" w:cs="Times New Roman"/>
                <w:color w:val="000000" w:themeColor="text1"/>
                <w:szCs w:val="28"/>
                <w:lang w:val="uk-UA"/>
              </w:rPr>
              <w:t>39.5%</w:t>
            </w:r>
          </w:p>
        </w:tc>
        <w:tc>
          <w:tcPr>
            <w:tcW w:w="992" w:type="dxa"/>
            <w:vAlign w:val="center"/>
          </w:tcPr>
          <w:p w14:paraId="3E055E46" w14:textId="36491326"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3" w:type="dxa"/>
            <w:vAlign w:val="center"/>
          </w:tcPr>
          <w:p w14:paraId="6EFE6A02" w14:textId="6C0F6B02"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2" w:type="dxa"/>
            <w:vAlign w:val="center"/>
          </w:tcPr>
          <w:p w14:paraId="3135D2FA" w14:textId="3873F70D"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78EB8B39" w14:textId="7297B965"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0.04</w:t>
            </w:r>
          </w:p>
        </w:tc>
        <w:tc>
          <w:tcPr>
            <w:tcW w:w="992" w:type="dxa"/>
            <w:vAlign w:val="center"/>
          </w:tcPr>
          <w:p w14:paraId="7F48F1B4" w14:textId="60E22D1A"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0.08</w:t>
            </w:r>
          </w:p>
        </w:tc>
        <w:tc>
          <w:tcPr>
            <w:tcW w:w="993" w:type="dxa"/>
            <w:vAlign w:val="center"/>
          </w:tcPr>
          <w:p w14:paraId="2C6D8B17" w14:textId="25ABBB3A"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0.04</w:t>
            </w:r>
          </w:p>
        </w:tc>
      </w:tr>
      <w:tr w:rsidR="003B09DB" w:rsidRPr="00CA6C75" w14:paraId="0BD78090" w14:textId="77777777" w:rsidTr="00A53B08">
        <w:trPr>
          <w:trHeight w:val="497"/>
        </w:trPr>
        <w:tc>
          <w:tcPr>
            <w:tcW w:w="2552" w:type="dxa"/>
            <w:vAlign w:val="center"/>
          </w:tcPr>
          <w:p w14:paraId="0A48B6B2" w14:textId="2F5CACC4" w:rsidR="003B09DB" w:rsidRPr="00CA6C75" w:rsidRDefault="003B09DB" w:rsidP="00BB6DA4">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ліквідності </w:t>
            </w:r>
            <w:r w:rsidRPr="003B09DB">
              <w:rPr>
                <w:rFonts w:ascii="Times New Roman" w:hAnsi="Times New Roman" w:cs="Times New Roman"/>
                <w:color w:val="000000" w:themeColor="text1"/>
                <w:lang w:val="uk-UA"/>
              </w:rPr>
              <w:t>активів</w:t>
            </w:r>
          </w:p>
        </w:tc>
        <w:tc>
          <w:tcPr>
            <w:tcW w:w="992" w:type="dxa"/>
            <w:vAlign w:val="center"/>
          </w:tcPr>
          <w:p w14:paraId="22957179" w14:textId="09F1B421" w:rsidR="003B09DB" w:rsidRDefault="00FD43FF" w:rsidP="00A53B08">
            <w:pPr>
              <w:spacing w:beforeLines="20" w:before="48" w:afterLines="20" w:after="48"/>
              <w:ind w:left="0" w:right="0"/>
              <w:jc w:val="center"/>
              <w:rPr>
                <w:rFonts w:ascii="Times New Roman" w:hAnsi="Times New Roman" w:cs="Times New Roman"/>
                <w:color w:val="000000" w:themeColor="text1"/>
                <w:lang w:val="uk-UA"/>
              </w:rPr>
            </w:pPr>
            <w:r w:rsidRPr="00FD43FF">
              <w:rPr>
                <w:rFonts w:ascii="Times New Roman" w:hAnsi="Times New Roman" w:cs="Times New Roman"/>
                <w:color w:val="000000" w:themeColor="text1"/>
                <w:lang w:val="uk-UA"/>
              </w:rPr>
              <w:t>1</w:t>
            </w:r>
            <w:r>
              <w:rPr>
                <w:rFonts w:ascii="Times New Roman" w:hAnsi="Times New Roman" w:cs="Times New Roman"/>
                <w:color w:val="000000" w:themeColor="text1"/>
                <w:lang w:val="uk-UA"/>
              </w:rPr>
              <w:t>.</w:t>
            </w:r>
            <w:r w:rsidRPr="00FD43FF">
              <w:rPr>
                <w:rFonts w:ascii="Times New Roman" w:hAnsi="Times New Roman" w:cs="Times New Roman"/>
                <w:color w:val="000000" w:themeColor="text1"/>
                <w:lang w:val="uk-UA"/>
              </w:rPr>
              <w:t>16</w:t>
            </w:r>
            <w:r>
              <w:rPr>
                <w:rFonts w:ascii="Times New Roman" w:hAnsi="Times New Roman" w:cs="Times New Roman"/>
                <w:color w:val="000000" w:themeColor="text1"/>
                <w:lang w:val="uk-UA"/>
              </w:rPr>
              <w:t>%</w:t>
            </w:r>
          </w:p>
        </w:tc>
        <w:tc>
          <w:tcPr>
            <w:tcW w:w="992" w:type="dxa"/>
            <w:vAlign w:val="center"/>
          </w:tcPr>
          <w:p w14:paraId="5A2F049E" w14:textId="1A67EEE2" w:rsidR="003B09DB" w:rsidRDefault="00FD43FF" w:rsidP="00A53B08">
            <w:pPr>
              <w:spacing w:beforeLines="20" w:before="48" w:afterLines="20" w:after="48"/>
              <w:ind w:left="0" w:right="0"/>
              <w:jc w:val="center"/>
              <w:rPr>
                <w:rFonts w:ascii="Times New Roman" w:hAnsi="Times New Roman" w:cs="Times New Roman"/>
                <w:color w:val="000000" w:themeColor="text1"/>
                <w:lang w:val="uk-UA"/>
              </w:rPr>
            </w:pPr>
            <w:r w:rsidRPr="00FD43FF">
              <w:rPr>
                <w:rFonts w:ascii="Times New Roman" w:hAnsi="Times New Roman" w:cs="Times New Roman"/>
                <w:color w:val="000000" w:themeColor="text1"/>
                <w:lang w:val="uk-UA"/>
              </w:rPr>
              <w:t>0</w:t>
            </w:r>
            <w:r>
              <w:rPr>
                <w:rFonts w:ascii="Times New Roman" w:hAnsi="Times New Roman" w:cs="Times New Roman"/>
                <w:color w:val="000000" w:themeColor="text1"/>
                <w:lang w:val="uk-UA"/>
              </w:rPr>
              <w:t>.</w:t>
            </w:r>
            <w:r w:rsidRPr="00FD43FF">
              <w:rPr>
                <w:rFonts w:ascii="Times New Roman" w:hAnsi="Times New Roman" w:cs="Times New Roman"/>
                <w:color w:val="000000" w:themeColor="text1"/>
                <w:lang w:val="uk-UA"/>
              </w:rPr>
              <w:t>08</w:t>
            </w:r>
            <w:r>
              <w:rPr>
                <w:rFonts w:ascii="Times New Roman" w:hAnsi="Times New Roman" w:cs="Times New Roman"/>
                <w:color w:val="000000" w:themeColor="text1"/>
                <w:lang w:val="uk-UA"/>
              </w:rPr>
              <w:t>%</w:t>
            </w:r>
          </w:p>
        </w:tc>
        <w:tc>
          <w:tcPr>
            <w:tcW w:w="992" w:type="dxa"/>
            <w:vAlign w:val="center"/>
          </w:tcPr>
          <w:p w14:paraId="58D10AF9" w14:textId="41B39DD1" w:rsidR="003B09DB" w:rsidRDefault="00FD43FF" w:rsidP="00A53B08">
            <w:pPr>
              <w:spacing w:beforeLines="20" w:before="48" w:afterLines="20" w:after="48"/>
              <w:ind w:left="0" w:right="0"/>
              <w:jc w:val="center"/>
              <w:rPr>
                <w:rFonts w:ascii="Times New Roman" w:hAnsi="Times New Roman" w:cs="Times New Roman"/>
                <w:color w:val="000000" w:themeColor="text1"/>
                <w:lang w:val="uk-UA"/>
              </w:rPr>
            </w:pPr>
            <w:r w:rsidRPr="00FD43FF">
              <w:rPr>
                <w:rFonts w:ascii="Times New Roman" w:hAnsi="Times New Roman" w:cs="Times New Roman"/>
                <w:color w:val="000000" w:themeColor="text1"/>
                <w:lang w:val="uk-UA"/>
              </w:rPr>
              <w:t>5.9%</w:t>
            </w:r>
          </w:p>
        </w:tc>
        <w:tc>
          <w:tcPr>
            <w:tcW w:w="992" w:type="dxa"/>
            <w:vAlign w:val="center"/>
          </w:tcPr>
          <w:p w14:paraId="669EC9AC" w14:textId="33CC984C"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3" w:type="dxa"/>
            <w:vAlign w:val="center"/>
          </w:tcPr>
          <w:p w14:paraId="74ABB5CE" w14:textId="687E4A2A"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7A6A965F" w14:textId="67E261EB"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6617A223" w14:textId="1B3BEB18"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0.4</w:t>
            </w:r>
          </w:p>
        </w:tc>
        <w:tc>
          <w:tcPr>
            <w:tcW w:w="992" w:type="dxa"/>
            <w:vAlign w:val="center"/>
          </w:tcPr>
          <w:p w14:paraId="33B3FAA6" w14:textId="466BCEE7"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0.4</w:t>
            </w:r>
          </w:p>
        </w:tc>
        <w:tc>
          <w:tcPr>
            <w:tcW w:w="993" w:type="dxa"/>
            <w:vAlign w:val="center"/>
          </w:tcPr>
          <w:p w14:paraId="1AA3754B" w14:textId="1B642500"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0.4</w:t>
            </w:r>
          </w:p>
        </w:tc>
      </w:tr>
      <w:tr w:rsidR="003B09DB" w:rsidRPr="00CA6C75" w14:paraId="653D08DF" w14:textId="77777777" w:rsidTr="00A53B08">
        <w:trPr>
          <w:trHeight w:val="497"/>
        </w:trPr>
        <w:tc>
          <w:tcPr>
            <w:tcW w:w="2552" w:type="dxa"/>
            <w:vAlign w:val="center"/>
          </w:tcPr>
          <w:p w14:paraId="2FD8BA3E" w14:textId="735FD3A4" w:rsidR="003B09DB" w:rsidRPr="00CA6C75" w:rsidRDefault="003B09DB" w:rsidP="00BB6DA4">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ризику </w:t>
            </w:r>
            <w:r w:rsidRPr="003B09DB">
              <w:rPr>
                <w:rFonts w:ascii="Times New Roman" w:hAnsi="Times New Roman" w:cs="Times New Roman"/>
                <w:color w:val="000000" w:themeColor="text1"/>
                <w:lang w:val="uk-UA"/>
              </w:rPr>
              <w:t>страхуванн</w:t>
            </w:r>
            <w:r>
              <w:rPr>
                <w:rFonts w:ascii="Times New Roman" w:hAnsi="Times New Roman" w:cs="Times New Roman"/>
                <w:color w:val="000000" w:themeColor="text1"/>
                <w:lang w:val="uk-UA"/>
              </w:rPr>
              <w:t>я</w:t>
            </w:r>
          </w:p>
        </w:tc>
        <w:tc>
          <w:tcPr>
            <w:tcW w:w="992" w:type="dxa"/>
            <w:vAlign w:val="center"/>
          </w:tcPr>
          <w:p w14:paraId="286DB3F7" w14:textId="3BFED526" w:rsidR="003B09DB" w:rsidRDefault="00B213F6"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r w:rsidRPr="00B213F6">
              <w:rPr>
                <w:rFonts w:ascii="Times New Roman" w:hAnsi="Times New Roman" w:cs="Times New Roman"/>
                <w:color w:val="000000" w:themeColor="text1"/>
                <w:lang w:val="uk-UA"/>
              </w:rPr>
              <w:t>91</w:t>
            </w:r>
            <w:r>
              <w:rPr>
                <w:rFonts w:ascii="Times New Roman" w:hAnsi="Times New Roman" w:cs="Times New Roman"/>
                <w:color w:val="000000" w:themeColor="text1"/>
                <w:lang w:val="uk-UA"/>
              </w:rPr>
              <w:t>.</w:t>
            </w:r>
            <w:r w:rsidRPr="00B213F6">
              <w:rPr>
                <w:rFonts w:ascii="Times New Roman" w:hAnsi="Times New Roman" w:cs="Times New Roman"/>
                <w:color w:val="000000" w:themeColor="text1"/>
                <w:lang w:val="uk-UA"/>
              </w:rPr>
              <w:t>2</w:t>
            </w:r>
            <w:r>
              <w:rPr>
                <w:rFonts w:ascii="Times New Roman" w:hAnsi="Times New Roman" w:cs="Times New Roman"/>
                <w:color w:val="000000" w:themeColor="text1"/>
                <w:lang w:val="uk-UA"/>
              </w:rPr>
              <w:t>%</w:t>
            </w:r>
          </w:p>
        </w:tc>
        <w:tc>
          <w:tcPr>
            <w:tcW w:w="992" w:type="dxa"/>
            <w:vAlign w:val="center"/>
          </w:tcPr>
          <w:p w14:paraId="139DE399" w14:textId="13D6DF2B" w:rsidR="003B09DB" w:rsidRDefault="00B213F6"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r w:rsidRPr="00B213F6">
              <w:rPr>
                <w:rFonts w:ascii="Times New Roman" w:hAnsi="Times New Roman" w:cs="Times New Roman"/>
                <w:color w:val="000000" w:themeColor="text1"/>
                <w:lang w:val="uk-UA"/>
              </w:rPr>
              <w:t>75</w:t>
            </w:r>
            <w:r>
              <w:rPr>
                <w:rFonts w:ascii="Times New Roman" w:hAnsi="Times New Roman" w:cs="Times New Roman"/>
                <w:color w:val="000000" w:themeColor="text1"/>
                <w:lang w:val="uk-UA"/>
              </w:rPr>
              <w:t>%</w:t>
            </w:r>
          </w:p>
        </w:tc>
        <w:tc>
          <w:tcPr>
            <w:tcW w:w="992" w:type="dxa"/>
            <w:vAlign w:val="center"/>
          </w:tcPr>
          <w:p w14:paraId="2B312865" w14:textId="63A789B7" w:rsidR="003B09DB" w:rsidRDefault="00B213F6" w:rsidP="00A53B08">
            <w:pPr>
              <w:spacing w:beforeLines="20" w:before="48" w:afterLines="20" w:after="48"/>
              <w:ind w:left="0" w:right="0"/>
              <w:jc w:val="center"/>
              <w:rPr>
                <w:rFonts w:ascii="Times New Roman" w:hAnsi="Times New Roman" w:cs="Times New Roman"/>
                <w:color w:val="000000" w:themeColor="text1"/>
                <w:lang w:val="uk-UA"/>
              </w:rPr>
            </w:pPr>
            <w:r w:rsidRPr="00B213F6">
              <w:rPr>
                <w:rFonts w:ascii="Times New Roman" w:hAnsi="Times New Roman" w:cs="Times New Roman"/>
                <w:color w:val="000000" w:themeColor="text1"/>
                <w:lang w:val="uk-UA"/>
              </w:rPr>
              <w:t>280.9%</w:t>
            </w:r>
          </w:p>
        </w:tc>
        <w:tc>
          <w:tcPr>
            <w:tcW w:w="992" w:type="dxa"/>
            <w:vAlign w:val="center"/>
          </w:tcPr>
          <w:p w14:paraId="17E76CEE" w14:textId="17E6AEC3"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3" w:type="dxa"/>
            <w:vAlign w:val="center"/>
          </w:tcPr>
          <w:p w14:paraId="244AAFD1" w14:textId="4FB42EB7"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6047B818" w14:textId="2F95143D"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2" w:type="dxa"/>
            <w:vAlign w:val="center"/>
          </w:tcPr>
          <w:p w14:paraId="3A6E6263" w14:textId="78BDE1BB"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2" w:type="dxa"/>
            <w:vAlign w:val="center"/>
          </w:tcPr>
          <w:p w14:paraId="37C1387F" w14:textId="047BF5CD"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0.24</w:t>
            </w:r>
          </w:p>
        </w:tc>
        <w:tc>
          <w:tcPr>
            <w:tcW w:w="993" w:type="dxa"/>
            <w:vAlign w:val="center"/>
          </w:tcPr>
          <w:p w14:paraId="0AA13363" w14:textId="33892AB7"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r>
      <w:tr w:rsidR="003B09DB" w:rsidRPr="00CA6C75" w14:paraId="669FCD11" w14:textId="77777777" w:rsidTr="00A53B08">
        <w:trPr>
          <w:trHeight w:val="497"/>
        </w:trPr>
        <w:tc>
          <w:tcPr>
            <w:tcW w:w="2552" w:type="dxa"/>
            <w:vAlign w:val="center"/>
          </w:tcPr>
          <w:p w14:paraId="28967F29" w14:textId="4C6A540E" w:rsidR="003B09DB" w:rsidRPr="00CA6C75" w:rsidRDefault="003B09DB" w:rsidP="00BB6DA4">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Зворотний показник </w:t>
            </w:r>
            <w:r w:rsidRPr="003B09DB">
              <w:rPr>
                <w:rFonts w:ascii="Times New Roman" w:hAnsi="Times New Roman" w:cs="Times New Roman"/>
                <w:color w:val="000000" w:themeColor="text1"/>
                <w:lang w:val="uk-UA"/>
              </w:rPr>
              <w:t>платоспроможності</w:t>
            </w:r>
          </w:p>
        </w:tc>
        <w:tc>
          <w:tcPr>
            <w:tcW w:w="992" w:type="dxa"/>
            <w:vAlign w:val="center"/>
          </w:tcPr>
          <w:p w14:paraId="30992063" w14:textId="6F6A42E9" w:rsidR="003B09DB" w:rsidRDefault="007F35F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r w:rsidRPr="007F35F3">
              <w:rPr>
                <w:rFonts w:ascii="Times New Roman" w:hAnsi="Times New Roman" w:cs="Times New Roman"/>
                <w:color w:val="000000" w:themeColor="text1"/>
                <w:lang w:val="uk-UA"/>
              </w:rPr>
              <w:t>52</w:t>
            </w:r>
            <w:r>
              <w:rPr>
                <w:rFonts w:ascii="Times New Roman" w:hAnsi="Times New Roman" w:cs="Times New Roman"/>
                <w:color w:val="000000" w:themeColor="text1"/>
                <w:lang w:val="uk-UA"/>
              </w:rPr>
              <w:t>.</w:t>
            </w:r>
            <w:r w:rsidRPr="007F35F3">
              <w:rPr>
                <w:rFonts w:ascii="Times New Roman" w:hAnsi="Times New Roman" w:cs="Times New Roman"/>
                <w:color w:val="000000" w:themeColor="text1"/>
                <w:lang w:val="uk-UA"/>
              </w:rPr>
              <w:t>9</w:t>
            </w:r>
            <w:r>
              <w:rPr>
                <w:rFonts w:ascii="Times New Roman" w:hAnsi="Times New Roman" w:cs="Times New Roman"/>
                <w:color w:val="000000" w:themeColor="text1"/>
                <w:lang w:val="uk-UA"/>
              </w:rPr>
              <w:t>%</w:t>
            </w:r>
          </w:p>
        </w:tc>
        <w:tc>
          <w:tcPr>
            <w:tcW w:w="992" w:type="dxa"/>
            <w:vAlign w:val="center"/>
          </w:tcPr>
          <w:p w14:paraId="7D7C3D4B" w14:textId="57FE4B6F" w:rsidR="003B09DB" w:rsidRDefault="003372FF"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r w:rsidRPr="003372FF">
              <w:rPr>
                <w:rFonts w:ascii="Times New Roman" w:hAnsi="Times New Roman" w:cs="Times New Roman"/>
                <w:color w:val="000000" w:themeColor="text1"/>
                <w:lang w:val="uk-UA"/>
              </w:rPr>
              <w:t>99</w:t>
            </w:r>
            <w:r>
              <w:rPr>
                <w:rFonts w:ascii="Times New Roman" w:hAnsi="Times New Roman" w:cs="Times New Roman"/>
                <w:color w:val="000000" w:themeColor="text1"/>
                <w:lang w:val="uk-UA"/>
              </w:rPr>
              <w:t>%</w:t>
            </w:r>
          </w:p>
        </w:tc>
        <w:tc>
          <w:tcPr>
            <w:tcW w:w="992" w:type="dxa"/>
            <w:vAlign w:val="center"/>
          </w:tcPr>
          <w:p w14:paraId="22486374" w14:textId="6BAEECC7" w:rsidR="003B09DB" w:rsidRDefault="003372FF" w:rsidP="00A53B08">
            <w:pPr>
              <w:spacing w:beforeLines="20" w:before="48" w:afterLines="20" w:after="48"/>
              <w:ind w:left="0" w:right="0"/>
              <w:jc w:val="center"/>
              <w:rPr>
                <w:rFonts w:ascii="Times New Roman" w:hAnsi="Times New Roman" w:cs="Times New Roman"/>
                <w:color w:val="000000" w:themeColor="text1"/>
                <w:lang w:val="uk-UA"/>
              </w:rPr>
            </w:pPr>
            <w:r w:rsidRPr="003372FF">
              <w:rPr>
                <w:rFonts w:ascii="Times New Roman" w:hAnsi="Times New Roman" w:cs="Times New Roman"/>
                <w:color w:val="000000" w:themeColor="text1"/>
                <w:lang w:val="uk-UA"/>
              </w:rPr>
              <w:t>240.9%</w:t>
            </w:r>
          </w:p>
        </w:tc>
        <w:tc>
          <w:tcPr>
            <w:tcW w:w="992" w:type="dxa"/>
            <w:vAlign w:val="center"/>
          </w:tcPr>
          <w:p w14:paraId="4E1C20B2" w14:textId="69A4BC31"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3" w:type="dxa"/>
            <w:vAlign w:val="center"/>
          </w:tcPr>
          <w:p w14:paraId="281F386A" w14:textId="33870893"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50C3F5A0" w14:textId="2492409D"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08B2E108" w14:textId="6D2F8F9A"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sidRPr="00AC5DC6">
              <w:rPr>
                <w:rFonts w:ascii="Times New Roman" w:hAnsi="Times New Roman" w:cs="Times New Roman"/>
                <w:color w:val="000000" w:themeColor="text1"/>
                <w:lang w:val="uk-UA"/>
              </w:rPr>
              <w:t>0.72</w:t>
            </w:r>
          </w:p>
        </w:tc>
        <w:tc>
          <w:tcPr>
            <w:tcW w:w="992" w:type="dxa"/>
            <w:vAlign w:val="center"/>
          </w:tcPr>
          <w:p w14:paraId="516FA495" w14:textId="2DBF3640"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sidRPr="00AC5DC6">
              <w:rPr>
                <w:rFonts w:ascii="Times New Roman" w:hAnsi="Times New Roman" w:cs="Times New Roman"/>
                <w:color w:val="000000" w:themeColor="text1"/>
                <w:lang w:val="uk-UA"/>
              </w:rPr>
              <w:t>0.72</w:t>
            </w:r>
          </w:p>
        </w:tc>
        <w:tc>
          <w:tcPr>
            <w:tcW w:w="993" w:type="dxa"/>
            <w:vAlign w:val="center"/>
          </w:tcPr>
          <w:p w14:paraId="4309B634" w14:textId="79132EFB" w:rsidR="003B09DB" w:rsidRDefault="00AC5DC6" w:rsidP="00A53B08">
            <w:pPr>
              <w:spacing w:beforeLines="20" w:before="48" w:afterLines="20" w:after="48"/>
              <w:ind w:left="0" w:right="0"/>
              <w:jc w:val="center"/>
              <w:rPr>
                <w:rFonts w:ascii="Times New Roman" w:hAnsi="Times New Roman" w:cs="Times New Roman"/>
                <w:color w:val="000000" w:themeColor="text1"/>
                <w:lang w:val="uk-UA"/>
              </w:rPr>
            </w:pPr>
            <w:r w:rsidRPr="00AC5DC6">
              <w:rPr>
                <w:rFonts w:ascii="Times New Roman" w:hAnsi="Times New Roman" w:cs="Times New Roman"/>
                <w:color w:val="000000" w:themeColor="text1"/>
                <w:lang w:val="uk-UA"/>
              </w:rPr>
              <w:t>0.72</w:t>
            </w:r>
          </w:p>
        </w:tc>
      </w:tr>
      <w:tr w:rsidR="003B09DB" w:rsidRPr="00CA6C75" w14:paraId="2BE75F95" w14:textId="77777777" w:rsidTr="00A53B08">
        <w:trPr>
          <w:trHeight w:val="497"/>
        </w:trPr>
        <w:tc>
          <w:tcPr>
            <w:tcW w:w="2552" w:type="dxa"/>
            <w:vAlign w:val="center"/>
          </w:tcPr>
          <w:p w14:paraId="6BB0A2B8" w14:textId="28683308" w:rsidR="003B09DB" w:rsidRPr="00CA6C75" w:rsidRDefault="003B09DB" w:rsidP="00BB6DA4">
            <w:pPr>
              <w:spacing w:beforeLines="20" w:before="48" w:afterLines="20" w:after="48"/>
              <w:ind w:left="0" w:right="0"/>
              <w:jc w:val="left"/>
              <w:rPr>
                <w:rFonts w:ascii="Times New Roman" w:hAnsi="Times New Roman" w:cs="Times New Roman"/>
                <w:color w:val="000000" w:themeColor="text1"/>
                <w:lang w:val="uk-UA"/>
              </w:rPr>
            </w:pPr>
            <w:r w:rsidRPr="003B09DB">
              <w:rPr>
                <w:rFonts w:ascii="Times New Roman" w:hAnsi="Times New Roman" w:cs="Times New Roman"/>
                <w:color w:val="000000" w:themeColor="text1"/>
                <w:lang w:val="uk-UA"/>
              </w:rPr>
              <w:t>Показник доходності</w:t>
            </w:r>
          </w:p>
        </w:tc>
        <w:tc>
          <w:tcPr>
            <w:tcW w:w="992" w:type="dxa"/>
            <w:vAlign w:val="center"/>
          </w:tcPr>
          <w:p w14:paraId="725F6CF8" w14:textId="6CFA1322" w:rsidR="003B09DB" w:rsidRDefault="00B8400D"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19.7%</w:t>
            </w:r>
          </w:p>
        </w:tc>
        <w:tc>
          <w:tcPr>
            <w:tcW w:w="992" w:type="dxa"/>
            <w:vAlign w:val="center"/>
          </w:tcPr>
          <w:p w14:paraId="51E4574F" w14:textId="43424B71" w:rsidR="003B09DB" w:rsidRDefault="005769D5"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13.8%</w:t>
            </w:r>
          </w:p>
        </w:tc>
        <w:tc>
          <w:tcPr>
            <w:tcW w:w="992" w:type="dxa"/>
            <w:vAlign w:val="center"/>
          </w:tcPr>
          <w:p w14:paraId="3FF65D39" w14:textId="5B35911F" w:rsidR="003B09DB" w:rsidRDefault="005769D5" w:rsidP="00A53B08">
            <w:pPr>
              <w:spacing w:beforeLines="20" w:before="48" w:afterLines="20" w:after="48"/>
              <w:ind w:left="0" w:right="0"/>
              <w:jc w:val="center"/>
              <w:rPr>
                <w:rFonts w:ascii="Times New Roman" w:hAnsi="Times New Roman" w:cs="Times New Roman"/>
                <w:color w:val="000000" w:themeColor="text1"/>
                <w:lang w:val="uk-UA"/>
              </w:rPr>
            </w:pPr>
            <w:r w:rsidRPr="005769D5">
              <w:rPr>
                <w:rFonts w:ascii="Times New Roman" w:hAnsi="Times New Roman" w:cs="Times New Roman"/>
                <w:color w:val="000000" w:themeColor="text1"/>
                <w:lang w:val="uk-UA"/>
              </w:rPr>
              <w:t>35%</w:t>
            </w:r>
          </w:p>
        </w:tc>
        <w:tc>
          <w:tcPr>
            <w:tcW w:w="992" w:type="dxa"/>
            <w:vAlign w:val="center"/>
          </w:tcPr>
          <w:p w14:paraId="69632048" w14:textId="077E1C6C"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3" w:type="dxa"/>
            <w:vAlign w:val="center"/>
          </w:tcPr>
          <w:p w14:paraId="1ADA5C6D" w14:textId="451072B4" w:rsidR="003B09DB" w:rsidRDefault="003E2D6E"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2" w:type="dxa"/>
            <w:vAlign w:val="center"/>
          </w:tcPr>
          <w:p w14:paraId="46187526" w14:textId="7C4D5A6A" w:rsidR="003B09DB" w:rsidRDefault="007A49C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2" w:type="dxa"/>
            <w:vAlign w:val="center"/>
          </w:tcPr>
          <w:p w14:paraId="33530B72" w14:textId="36EA3C2E" w:rsidR="003B09DB" w:rsidRDefault="007A49C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2" w:type="dxa"/>
            <w:vAlign w:val="center"/>
          </w:tcPr>
          <w:p w14:paraId="13EAE9AF" w14:textId="778DFC18" w:rsidR="003B09DB" w:rsidRDefault="007A49C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3" w:type="dxa"/>
            <w:vAlign w:val="center"/>
          </w:tcPr>
          <w:p w14:paraId="3613AD2D" w14:textId="37C90852" w:rsidR="003B09DB" w:rsidRDefault="007A49C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0.12</w:t>
            </w:r>
          </w:p>
        </w:tc>
      </w:tr>
      <w:tr w:rsidR="003B09DB" w:rsidRPr="00CA6C75" w14:paraId="1A86F3CC" w14:textId="77777777" w:rsidTr="00A53B08">
        <w:trPr>
          <w:trHeight w:val="497"/>
        </w:trPr>
        <w:tc>
          <w:tcPr>
            <w:tcW w:w="2552" w:type="dxa"/>
            <w:vAlign w:val="center"/>
          </w:tcPr>
          <w:p w14:paraId="07A3EFB6" w14:textId="09792DBB" w:rsidR="003B09DB" w:rsidRPr="00CA6C75" w:rsidRDefault="00891B34" w:rsidP="00BB6DA4">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обсягів страхування </w:t>
            </w:r>
            <w:r w:rsidRPr="00891B34">
              <w:rPr>
                <w:rFonts w:ascii="Times New Roman" w:hAnsi="Times New Roman" w:cs="Times New Roman"/>
                <w:color w:val="000000" w:themeColor="text1"/>
                <w:lang w:val="uk-UA"/>
              </w:rPr>
              <w:t>(андерайтингу)</w:t>
            </w:r>
          </w:p>
        </w:tc>
        <w:tc>
          <w:tcPr>
            <w:tcW w:w="992" w:type="dxa"/>
            <w:vAlign w:val="center"/>
          </w:tcPr>
          <w:p w14:paraId="372FC853" w14:textId="0C654339" w:rsidR="003B09DB" w:rsidRDefault="00601A5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77%</w:t>
            </w:r>
          </w:p>
        </w:tc>
        <w:tc>
          <w:tcPr>
            <w:tcW w:w="992" w:type="dxa"/>
            <w:vAlign w:val="center"/>
          </w:tcPr>
          <w:p w14:paraId="3F24DC43" w14:textId="2A4C72C7" w:rsidR="003B09DB" w:rsidRDefault="00601A50"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78%</w:t>
            </w:r>
          </w:p>
        </w:tc>
        <w:tc>
          <w:tcPr>
            <w:tcW w:w="992" w:type="dxa"/>
            <w:vAlign w:val="center"/>
          </w:tcPr>
          <w:p w14:paraId="0422D474" w14:textId="5DDFB94A" w:rsidR="003B09DB" w:rsidRDefault="00601A50" w:rsidP="00A53B08">
            <w:pPr>
              <w:spacing w:beforeLines="20" w:before="48" w:afterLines="20" w:after="48"/>
              <w:ind w:left="0" w:right="0"/>
              <w:jc w:val="center"/>
              <w:rPr>
                <w:rFonts w:ascii="Times New Roman" w:hAnsi="Times New Roman" w:cs="Times New Roman"/>
                <w:color w:val="000000" w:themeColor="text1"/>
                <w:lang w:val="uk-UA"/>
              </w:rPr>
            </w:pPr>
            <w:r w:rsidRPr="00601A50">
              <w:rPr>
                <w:rFonts w:ascii="Times New Roman" w:hAnsi="Times New Roman" w:cs="Times New Roman"/>
                <w:color w:val="000000" w:themeColor="text1"/>
                <w:lang w:val="uk-UA"/>
              </w:rPr>
              <w:t>62.4%</w:t>
            </w:r>
          </w:p>
        </w:tc>
        <w:tc>
          <w:tcPr>
            <w:tcW w:w="992" w:type="dxa"/>
            <w:vAlign w:val="center"/>
          </w:tcPr>
          <w:p w14:paraId="473D1F03" w14:textId="1AE43AE9"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3" w:type="dxa"/>
            <w:vAlign w:val="center"/>
          </w:tcPr>
          <w:p w14:paraId="0EDB8AC3" w14:textId="14C98BB4"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2" w:type="dxa"/>
            <w:vAlign w:val="center"/>
          </w:tcPr>
          <w:p w14:paraId="1767180F" w14:textId="06075AA6"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2" w:type="dxa"/>
            <w:vAlign w:val="center"/>
          </w:tcPr>
          <w:p w14:paraId="6912BA48" w14:textId="09DA52EB"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0.12</w:t>
            </w:r>
          </w:p>
        </w:tc>
        <w:tc>
          <w:tcPr>
            <w:tcW w:w="992" w:type="dxa"/>
            <w:vAlign w:val="center"/>
          </w:tcPr>
          <w:p w14:paraId="0E815D43" w14:textId="54518966"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0.12</w:t>
            </w:r>
          </w:p>
        </w:tc>
        <w:tc>
          <w:tcPr>
            <w:tcW w:w="993" w:type="dxa"/>
            <w:vAlign w:val="center"/>
          </w:tcPr>
          <w:p w14:paraId="13E3858B" w14:textId="2F916C56" w:rsidR="003B09DB" w:rsidRDefault="00E436D2"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0.12</w:t>
            </w:r>
          </w:p>
        </w:tc>
      </w:tr>
      <w:tr w:rsidR="00FC18C9" w14:paraId="366EDC3E" w14:textId="77777777" w:rsidTr="00A53B08">
        <w:trPr>
          <w:trHeight w:val="497"/>
        </w:trPr>
        <w:tc>
          <w:tcPr>
            <w:tcW w:w="2552" w:type="dxa"/>
          </w:tcPr>
          <w:p w14:paraId="49F8A04E" w14:textId="77777777" w:rsidR="00FC18C9" w:rsidRPr="00CA6C75" w:rsidRDefault="00FC18C9" w:rsidP="00BB6DA4">
            <w:pPr>
              <w:spacing w:beforeLines="20" w:before="48" w:afterLines="20" w:after="48"/>
              <w:ind w:left="0" w:right="0"/>
              <w:jc w:val="left"/>
              <w:rPr>
                <w:rFonts w:ascii="Times New Roman" w:hAnsi="Times New Roman" w:cs="Times New Roman"/>
                <w:color w:val="000000" w:themeColor="text1"/>
                <w:lang w:val="uk-UA"/>
              </w:rPr>
            </w:pPr>
            <w:r w:rsidRPr="00891B34">
              <w:rPr>
                <w:rFonts w:ascii="Times New Roman" w:hAnsi="Times New Roman" w:cs="Times New Roman"/>
                <w:color w:val="000000" w:themeColor="text1"/>
                <w:lang w:val="uk-UA"/>
              </w:rPr>
              <w:t>Показник змін у капіталі</w:t>
            </w:r>
          </w:p>
        </w:tc>
        <w:tc>
          <w:tcPr>
            <w:tcW w:w="992" w:type="dxa"/>
            <w:vAlign w:val="center"/>
          </w:tcPr>
          <w:p w14:paraId="622A9E8F"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sidRPr="00390B11">
              <w:rPr>
                <w:rFonts w:ascii="Times New Roman" w:hAnsi="Times New Roman" w:cs="Times New Roman"/>
                <w:color w:val="000000" w:themeColor="text1"/>
                <w:lang w:val="uk-UA"/>
              </w:rPr>
              <w:t>14</w:t>
            </w:r>
            <w:r>
              <w:rPr>
                <w:rFonts w:ascii="Times New Roman" w:hAnsi="Times New Roman" w:cs="Times New Roman"/>
                <w:color w:val="000000" w:themeColor="text1"/>
                <w:lang w:val="uk-UA"/>
              </w:rPr>
              <w:t>.</w:t>
            </w:r>
            <w:r w:rsidRPr="00390B11">
              <w:rPr>
                <w:rFonts w:ascii="Times New Roman" w:hAnsi="Times New Roman" w:cs="Times New Roman"/>
                <w:color w:val="000000" w:themeColor="text1"/>
                <w:lang w:val="uk-UA"/>
              </w:rPr>
              <w:t>1</w:t>
            </w:r>
            <w:r>
              <w:rPr>
                <w:rFonts w:ascii="Times New Roman" w:hAnsi="Times New Roman" w:cs="Times New Roman"/>
                <w:color w:val="000000" w:themeColor="text1"/>
                <w:lang w:val="uk-UA"/>
              </w:rPr>
              <w:t>%</w:t>
            </w:r>
          </w:p>
        </w:tc>
        <w:tc>
          <w:tcPr>
            <w:tcW w:w="992" w:type="dxa"/>
            <w:vAlign w:val="center"/>
          </w:tcPr>
          <w:p w14:paraId="1811C611"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r w:rsidRPr="00390B11">
              <w:rPr>
                <w:rFonts w:ascii="Times New Roman" w:hAnsi="Times New Roman" w:cs="Times New Roman"/>
                <w:color w:val="000000" w:themeColor="text1"/>
                <w:lang w:val="uk-UA"/>
              </w:rPr>
              <w:t>6</w:t>
            </w:r>
            <w:r>
              <w:rPr>
                <w:rFonts w:ascii="Times New Roman" w:hAnsi="Times New Roman" w:cs="Times New Roman"/>
                <w:color w:val="000000" w:themeColor="text1"/>
                <w:lang w:val="uk-UA"/>
              </w:rPr>
              <w:t>.</w:t>
            </w:r>
            <w:r w:rsidRPr="00390B11">
              <w:rPr>
                <w:rFonts w:ascii="Times New Roman" w:hAnsi="Times New Roman" w:cs="Times New Roman"/>
                <w:color w:val="000000" w:themeColor="text1"/>
                <w:lang w:val="uk-UA"/>
              </w:rPr>
              <w:t>1</w:t>
            </w:r>
            <w:r>
              <w:rPr>
                <w:rFonts w:ascii="Times New Roman" w:hAnsi="Times New Roman" w:cs="Times New Roman"/>
                <w:color w:val="000000" w:themeColor="text1"/>
                <w:lang w:val="uk-UA"/>
              </w:rPr>
              <w:t>%</w:t>
            </w:r>
          </w:p>
        </w:tc>
        <w:tc>
          <w:tcPr>
            <w:tcW w:w="992" w:type="dxa"/>
            <w:vAlign w:val="center"/>
          </w:tcPr>
          <w:p w14:paraId="7CE84626"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sidRPr="00390B11">
              <w:rPr>
                <w:rFonts w:ascii="Times New Roman" w:hAnsi="Times New Roman" w:cs="Times New Roman"/>
                <w:color w:val="000000" w:themeColor="text1"/>
                <w:lang w:val="uk-UA"/>
              </w:rPr>
              <w:t>32.5%</w:t>
            </w:r>
          </w:p>
        </w:tc>
        <w:tc>
          <w:tcPr>
            <w:tcW w:w="992" w:type="dxa"/>
            <w:vAlign w:val="center"/>
          </w:tcPr>
          <w:p w14:paraId="75D8270C"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3" w:type="dxa"/>
            <w:vAlign w:val="center"/>
          </w:tcPr>
          <w:p w14:paraId="005EF252"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5582EA1C"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1A5C2877"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0.06</w:t>
            </w:r>
          </w:p>
        </w:tc>
        <w:tc>
          <w:tcPr>
            <w:tcW w:w="992" w:type="dxa"/>
            <w:vAlign w:val="center"/>
          </w:tcPr>
          <w:p w14:paraId="5C891B7F"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0.24</w:t>
            </w:r>
          </w:p>
        </w:tc>
        <w:tc>
          <w:tcPr>
            <w:tcW w:w="993" w:type="dxa"/>
            <w:vAlign w:val="center"/>
          </w:tcPr>
          <w:p w14:paraId="12F0AECE" w14:textId="77777777" w:rsidR="00FC18C9" w:rsidRDefault="00FC18C9"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0.06</w:t>
            </w:r>
          </w:p>
        </w:tc>
      </w:tr>
    </w:tbl>
    <w:p w14:paraId="7A543E24" w14:textId="77777777" w:rsidR="005468CB" w:rsidRDefault="005468CB" w:rsidP="00ED7133">
      <w:pPr>
        <w:spacing w:before="0" w:after="0"/>
        <w:ind w:left="0" w:right="0" w:firstLine="709"/>
        <w:jc w:val="right"/>
        <w:rPr>
          <w:rFonts w:ascii="Times New Roman" w:hAnsi="Times New Roman" w:cs="Times New Roman"/>
          <w:iCs/>
          <w:color w:val="000000" w:themeColor="text1"/>
          <w:sz w:val="28"/>
          <w:szCs w:val="28"/>
          <w:lang w:val="uk-UA"/>
        </w:rPr>
      </w:pPr>
    </w:p>
    <w:p w14:paraId="1FD1BC4C" w14:textId="3F09E99F" w:rsidR="00ED7133" w:rsidRDefault="00ED7133" w:rsidP="00ED7133">
      <w:pPr>
        <w:spacing w:before="0" w:after="0"/>
        <w:ind w:left="0" w:right="0" w:firstLine="709"/>
        <w:jc w:val="right"/>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lastRenderedPageBreak/>
        <w:t>Продовження таблиці 2.6.</w:t>
      </w:r>
    </w:p>
    <w:tbl>
      <w:tblPr>
        <w:tblStyle w:val="ae"/>
        <w:tblW w:w="11482" w:type="dxa"/>
        <w:tblInd w:w="-1139" w:type="dxa"/>
        <w:tblLayout w:type="fixed"/>
        <w:tblLook w:val="04A0" w:firstRow="1" w:lastRow="0" w:firstColumn="1" w:lastColumn="0" w:noHBand="0" w:noVBand="1"/>
      </w:tblPr>
      <w:tblGrid>
        <w:gridCol w:w="2552"/>
        <w:gridCol w:w="992"/>
        <w:gridCol w:w="992"/>
        <w:gridCol w:w="992"/>
        <w:gridCol w:w="992"/>
        <w:gridCol w:w="993"/>
        <w:gridCol w:w="992"/>
        <w:gridCol w:w="992"/>
        <w:gridCol w:w="992"/>
        <w:gridCol w:w="993"/>
      </w:tblGrid>
      <w:tr w:rsidR="00ED7133" w:rsidRPr="00CA6C75" w14:paraId="0AAB222B" w14:textId="77777777" w:rsidTr="00A0381A">
        <w:trPr>
          <w:trHeight w:val="610"/>
        </w:trPr>
        <w:tc>
          <w:tcPr>
            <w:tcW w:w="2552" w:type="dxa"/>
            <w:vMerge w:val="restart"/>
            <w:vAlign w:val="center"/>
          </w:tcPr>
          <w:p w14:paraId="4C9DF2F0"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Показники</w:t>
            </w:r>
          </w:p>
        </w:tc>
        <w:tc>
          <w:tcPr>
            <w:tcW w:w="8930" w:type="dxa"/>
            <w:gridSpan w:val="9"/>
            <w:vAlign w:val="center"/>
          </w:tcPr>
          <w:p w14:paraId="627DAEE3"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Рік</w:t>
            </w:r>
          </w:p>
        </w:tc>
      </w:tr>
      <w:tr w:rsidR="00ED7133" w:rsidRPr="00CA6C75" w14:paraId="4D9162E8" w14:textId="77777777" w:rsidTr="00A0381A">
        <w:trPr>
          <w:trHeight w:val="610"/>
        </w:trPr>
        <w:tc>
          <w:tcPr>
            <w:tcW w:w="2552" w:type="dxa"/>
            <w:vMerge/>
            <w:vAlign w:val="center"/>
          </w:tcPr>
          <w:p w14:paraId="624A8E15"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p>
        </w:tc>
        <w:tc>
          <w:tcPr>
            <w:tcW w:w="2976" w:type="dxa"/>
            <w:gridSpan w:val="3"/>
            <w:vAlign w:val="center"/>
          </w:tcPr>
          <w:p w14:paraId="613999E3"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Показник</w:t>
            </w:r>
          </w:p>
        </w:tc>
        <w:tc>
          <w:tcPr>
            <w:tcW w:w="2977" w:type="dxa"/>
            <w:gridSpan w:val="3"/>
            <w:vAlign w:val="center"/>
          </w:tcPr>
          <w:p w14:paraId="79D186A2"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Оцінка</w:t>
            </w:r>
          </w:p>
        </w:tc>
        <w:tc>
          <w:tcPr>
            <w:tcW w:w="2977" w:type="dxa"/>
            <w:gridSpan w:val="3"/>
            <w:vAlign w:val="center"/>
          </w:tcPr>
          <w:p w14:paraId="7626E7A4"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Загальна оцінка</w:t>
            </w:r>
          </w:p>
        </w:tc>
      </w:tr>
      <w:tr w:rsidR="00ED7133" w:rsidRPr="00CA6C75" w14:paraId="764AAD63" w14:textId="77777777" w:rsidTr="00A0381A">
        <w:trPr>
          <w:trHeight w:val="497"/>
        </w:trPr>
        <w:tc>
          <w:tcPr>
            <w:tcW w:w="2552" w:type="dxa"/>
            <w:vMerge/>
            <w:vAlign w:val="center"/>
          </w:tcPr>
          <w:p w14:paraId="5D8C4083"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p>
        </w:tc>
        <w:tc>
          <w:tcPr>
            <w:tcW w:w="992" w:type="dxa"/>
            <w:vAlign w:val="center"/>
          </w:tcPr>
          <w:p w14:paraId="6893C072"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2" w:type="dxa"/>
            <w:vAlign w:val="center"/>
          </w:tcPr>
          <w:p w14:paraId="074AD3F9"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2" w:type="dxa"/>
            <w:vAlign w:val="center"/>
          </w:tcPr>
          <w:p w14:paraId="5CB2A2EA"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c>
          <w:tcPr>
            <w:tcW w:w="992" w:type="dxa"/>
            <w:vAlign w:val="center"/>
          </w:tcPr>
          <w:p w14:paraId="4C20D255"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3" w:type="dxa"/>
            <w:vAlign w:val="center"/>
          </w:tcPr>
          <w:p w14:paraId="2231F33A"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2" w:type="dxa"/>
            <w:vAlign w:val="center"/>
          </w:tcPr>
          <w:p w14:paraId="714CC492"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c>
          <w:tcPr>
            <w:tcW w:w="992" w:type="dxa"/>
            <w:vAlign w:val="center"/>
          </w:tcPr>
          <w:p w14:paraId="291E0057"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2020</w:t>
            </w:r>
          </w:p>
        </w:tc>
        <w:tc>
          <w:tcPr>
            <w:tcW w:w="992" w:type="dxa"/>
            <w:vAlign w:val="center"/>
          </w:tcPr>
          <w:p w14:paraId="7EFFC146"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2021</w:t>
            </w:r>
          </w:p>
        </w:tc>
        <w:tc>
          <w:tcPr>
            <w:tcW w:w="993" w:type="dxa"/>
            <w:vAlign w:val="center"/>
          </w:tcPr>
          <w:p w14:paraId="34A6990F" w14:textId="77777777" w:rsidR="00ED7133" w:rsidRPr="00CA6C75" w:rsidRDefault="00ED7133" w:rsidP="00A0381A">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2022</w:t>
            </w:r>
          </w:p>
        </w:tc>
      </w:tr>
      <w:tr w:rsidR="005468CB" w14:paraId="55CE5DCE" w14:textId="77777777" w:rsidTr="009C02C7">
        <w:trPr>
          <w:trHeight w:val="497"/>
        </w:trPr>
        <w:tc>
          <w:tcPr>
            <w:tcW w:w="2552" w:type="dxa"/>
          </w:tcPr>
          <w:p w14:paraId="455609C2" w14:textId="77777777" w:rsidR="005468CB" w:rsidRPr="00CA6C75" w:rsidRDefault="005468CB" w:rsidP="009C02C7">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змін у чистих преміях за всіма </w:t>
            </w:r>
            <w:r w:rsidRPr="00891B34">
              <w:rPr>
                <w:rFonts w:ascii="Times New Roman" w:hAnsi="Times New Roman" w:cs="Times New Roman"/>
                <w:color w:val="000000" w:themeColor="text1"/>
                <w:lang w:val="uk-UA"/>
              </w:rPr>
              <w:t>полісами</w:t>
            </w:r>
          </w:p>
        </w:tc>
        <w:tc>
          <w:tcPr>
            <w:tcW w:w="992" w:type="dxa"/>
            <w:vAlign w:val="center"/>
          </w:tcPr>
          <w:p w14:paraId="10C1288D"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15.8%</w:t>
            </w:r>
          </w:p>
        </w:tc>
        <w:tc>
          <w:tcPr>
            <w:tcW w:w="992" w:type="dxa"/>
            <w:vAlign w:val="center"/>
          </w:tcPr>
          <w:p w14:paraId="5D3D713A"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sidRPr="00C73F6F">
              <w:rPr>
                <w:rFonts w:ascii="Times New Roman" w:hAnsi="Times New Roman" w:cs="Times New Roman"/>
                <w:color w:val="000000" w:themeColor="text1"/>
                <w:lang w:val="uk-UA"/>
              </w:rPr>
              <w:t>21</w:t>
            </w:r>
            <w:r>
              <w:rPr>
                <w:rFonts w:ascii="Times New Roman" w:hAnsi="Times New Roman" w:cs="Times New Roman"/>
                <w:color w:val="000000" w:themeColor="text1"/>
                <w:lang w:val="uk-UA"/>
              </w:rPr>
              <w:t>.</w:t>
            </w:r>
            <w:r w:rsidRPr="00C73F6F">
              <w:rPr>
                <w:rFonts w:ascii="Times New Roman" w:hAnsi="Times New Roman" w:cs="Times New Roman"/>
                <w:color w:val="000000" w:themeColor="text1"/>
                <w:lang w:val="uk-UA"/>
              </w:rPr>
              <w:t>1</w:t>
            </w:r>
            <w:r>
              <w:rPr>
                <w:rFonts w:ascii="Times New Roman" w:hAnsi="Times New Roman" w:cs="Times New Roman"/>
                <w:color w:val="000000" w:themeColor="text1"/>
                <w:lang w:val="uk-UA"/>
              </w:rPr>
              <w:t>%</w:t>
            </w:r>
          </w:p>
        </w:tc>
        <w:tc>
          <w:tcPr>
            <w:tcW w:w="992" w:type="dxa"/>
            <w:vAlign w:val="center"/>
          </w:tcPr>
          <w:p w14:paraId="192DAD44"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sidRPr="00C73F6F">
              <w:rPr>
                <w:rFonts w:ascii="Times New Roman" w:hAnsi="Times New Roman" w:cs="Times New Roman"/>
                <w:color w:val="000000" w:themeColor="text1"/>
                <w:lang w:val="uk-UA"/>
              </w:rPr>
              <w:t>1.3%</w:t>
            </w:r>
          </w:p>
        </w:tc>
        <w:tc>
          <w:tcPr>
            <w:tcW w:w="992" w:type="dxa"/>
            <w:vAlign w:val="center"/>
          </w:tcPr>
          <w:p w14:paraId="085CD276"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3" w:type="dxa"/>
            <w:vAlign w:val="center"/>
          </w:tcPr>
          <w:p w14:paraId="6C02BAA7"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2" w:type="dxa"/>
            <w:vAlign w:val="center"/>
          </w:tcPr>
          <w:p w14:paraId="3FBF84F1"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315BD729"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2" w:type="dxa"/>
            <w:vAlign w:val="center"/>
          </w:tcPr>
          <w:p w14:paraId="2B5A0FEB"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3" w:type="dxa"/>
            <w:vAlign w:val="center"/>
          </w:tcPr>
          <w:p w14:paraId="392183E9"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0.24</w:t>
            </w:r>
          </w:p>
        </w:tc>
      </w:tr>
      <w:tr w:rsidR="005468CB" w14:paraId="17B96950" w14:textId="77777777" w:rsidTr="009C02C7">
        <w:trPr>
          <w:trHeight w:val="497"/>
        </w:trPr>
        <w:tc>
          <w:tcPr>
            <w:tcW w:w="2552" w:type="dxa"/>
          </w:tcPr>
          <w:p w14:paraId="68F191B5" w14:textId="77777777" w:rsidR="005468CB" w:rsidRPr="00CA6C75" w:rsidRDefault="005468CB" w:rsidP="009C02C7">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незалежності </w:t>
            </w:r>
            <w:r w:rsidRPr="00891B34">
              <w:rPr>
                <w:rFonts w:ascii="Times New Roman" w:hAnsi="Times New Roman" w:cs="Times New Roman"/>
                <w:color w:val="000000" w:themeColor="text1"/>
                <w:lang w:val="uk-UA"/>
              </w:rPr>
              <w:t>від перестрахування</w:t>
            </w:r>
          </w:p>
        </w:tc>
        <w:tc>
          <w:tcPr>
            <w:tcW w:w="992" w:type="dxa"/>
            <w:vAlign w:val="center"/>
          </w:tcPr>
          <w:p w14:paraId="166FBFD9"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sidRPr="0003788C">
              <w:rPr>
                <w:rFonts w:ascii="Times New Roman" w:hAnsi="Times New Roman" w:cs="Times New Roman"/>
                <w:color w:val="000000" w:themeColor="text1"/>
                <w:lang w:val="uk-UA"/>
              </w:rPr>
              <w:t>94</w:t>
            </w:r>
            <w:r>
              <w:rPr>
                <w:rFonts w:ascii="Times New Roman" w:hAnsi="Times New Roman" w:cs="Times New Roman"/>
                <w:color w:val="000000" w:themeColor="text1"/>
                <w:lang w:val="uk-UA"/>
              </w:rPr>
              <w:t>.</w:t>
            </w:r>
            <w:r w:rsidRPr="0003788C">
              <w:rPr>
                <w:rFonts w:ascii="Times New Roman" w:hAnsi="Times New Roman" w:cs="Times New Roman"/>
                <w:color w:val="000000" w:themeColor="text1"/>
                <w:lang w:val="uk-UA"/>
              </w:rPr>
              <w:t>2</w:t>
            </w:r>
            <w:r>
              <w:rPr>
                <w:rFonts w:ascii="Times New Roman" w:hAnsi="Times New Roman" w:cs="Times New Roman"/>
                <w:color w:val="000000" w:themeColor="text1"/>
                <w:lang w:val="uk-UA"/>
              </w:rPr>
              <w:t>%</w:t>
            </w:r>
          </w:p>
        </w:tc>
        <w:tc>
          <w:tcPr>
            <w:tcW w:w="992" w:type="dxa"/>
            <w:vAlign w:val="center"/>
          </w:tcPr>
          <w:p w14:paraId="581F9B4E"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sidRPr="0003788C">
              <w:rPr>
                <w:rFonts w:ascii="Times New Roman" w:hAnsi="Times New Roman" w:cs="Times New Roman"/>
                <w:color w:val="000000" w:themeColor="text1"/>
                <w:lang w:val="uk-UA"/>
              </w:rPr>
              <w:t>94</w:t>
            </w:r>
            <w:r>
              <w:rPr>
                <w:rFonts w:ascii="Times New Roman" w:hAnsi="Times New Roman" w:cs="Times New Roman"/>
                <w:color w:val="000000" w:themeColor="text1"/>
                <w:lang w:val="uk-UA"/>
              </w:rPr>
              <w:t>.</w:t>
            </w:r>
            <w:r w:rsidRPr="0003788C">
              <w:rPr>
                <w:rFonts w:ascii="Times New Roman" w:hAnsi="Times New Roman" w:cs="Times New Roman"/>
                <w:color w:val="000000" w:themeColor="text1"/>
                <w:lang w:val="uk-UA"/>
              </w:rPr>
              <w:t>4</w:t>
            </w:r>
            <w:r>
              <w:rPr>
                <w:rFonts w:ascii="Times New Roman" w:hAnsi="Times New Roman" w:cs="Times New Roman"/>
                <w:color w:val="000000" w:themeColor="text1"/>
                <w:lang w:val="uk-UA"/>
              </w:rPr>
              <w:t>%</w:t>
            </w:r>
          </w:p>
        </w:tc>
        <w:tc>
          <w:tcPr>
            <w:tcW w:w="992" w:type="dxa"/>
            <w:vAlign w:val="center"/>
          </w:tcPr>
          <w:p w14:paraId="4F95F75F"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sidRPr="0003788C">
              <w:rPr>
                <w:rFonts w:ascii="Times New Roman" w:hAnsi="Times New Roman" w:cs="Times New Roman"/>
                <w:color w:val="000000" w:themeColor="text1"/>
                <w:lang w:val="uk-UA"/>
              </w:rPr>
              <w:t>96.3%</w:t>
            </w:r>
          </w:p>
        </w:tc>
        <w:tc>
          <w:tcPr>
            <w:tcW w:w="992" w:type="dxa"/>
            <w:vAlign w:val="center"/>
          </w:tcPr>
          <w:p w14:paraId="473FD0E7"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3" w:type="dxa"/>
            <w:vAlign w:val="center"/>
          </w:tcPr>
          <w:p w14:paraId="763DFC24"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42FEE332"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475EC137"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2" w:type="dxa"/>
            <w:vAlign w:val="center"/>
          </w:tcPr>
          <w:p w14:paraId="192742D5"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c>
          <w:tcPr>
            <w:tcW w:w="993" w:type="dxa"/>
            <w:vAlign w:val="center"/>
          </w:tcPr>
          <w:p w14:paraId="123BB5C8" w14:textId="77777777" w:rsidR="005468CB" w:rsidRDefault="005468CB" w:rsidP="009C02C7">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0.18</w:t>
            </w:r>
          </w:p>
        </w:tc>
      </w:tr>
      <w:tr w:rsidR="00ED7133" w14:paraId="0C2E6B59" w14:textId="77777777" w:rsidTr="00A53B08">
        <w:trPr>
          <w:trHeight w:val="497"/>
        </w:trPr>
        <w:tc>
          <w:tcPr>
            <w:tcW w:w="2552" w:type="dxa"/>
            <w:vAlign w:val="center"/>
          </w:tcPr>
          <w:p w14:paraId="29EAA01C" w14:textId="77777777" w:rsidR="00ED7133" w:rsidRPr="00CA6C75" w:rsidRDefault="00ED7133" w:rsidP="00A53B08">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відношення чистих страхових резервів до чистого </w:t>
            </w:r>
            <w:r w:rsidRPr="00891B34">
              <w:rPr>
                <w:rFonts w:ascii="Times New Roman" w:hAnsi="Times New Roman" w:cs="Times New Roman"/>
                <w:color w:val="000000" w:themeColor="text1"/>
                <w:lang w:val="uk-UA"/>
              </w:rPr>
              <w:t>капіталу</w:t>
            </w:r>
          </w:p>
        </w:tc>
        <w:tc>
          <w:tcPr>
            <w:tcW w:w="992" w:type="dxa"/>
            <w:vAlign w:val="center"/>
          </w:tcPr>
          <w:p w14:paraId="290D1070"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r w:rsidRPr="00A474D0">
              <w:rPr>
                <w:rFonts w:ascii="Times New Roman" w:hAnsi="Times New Roman" w:cs="Times New Roman"/>
                <w:color w:val="000000" w:themeColor="text1"/>
                <w:lang w:val="uk-UA"/>
              </w:rPr>
              <w:t>04</w:t>
            </w:r>
            <w:r>
              <w:rPr>
                <w:rFonts w:ascii="Times New Roman" w:hAnsi="Times New Roman" w:cs="Times New Roman"/>
                <w:color w:val="000000" w:themeColor="text1"/>
                <w:lang w:val="uk-UA"/>
              </w:rPr>
              <w:t>.</w:t>
            </w:r>
            <w:r w:rsidRPr="00A474D0">
              <w:rPr>
                <w:rFonts w:ascii="Times New Roman" w:hAnsi="Times New Roman" w:cs="Times New Roman"/>
                <w:color w:val="000000" w:themeColor="text1"/>
                <w:lang w:val="uk-UA"/>
              </w:rPr>
              <w:t>8</w:t>
            </w:r>
            <w:r>
              <w:rPr>
                <w:rFonts w:ascii="Times New Roman" w:hAnsi="Times New Roman" w:cs="Times New Roman"/>
                <w:color w:val="000000" w:themeColor="text1"/>
                <w:lang w:val="uk-UA"/>
              </w:rPr>
              <w:t>%</w:t>
            </w:r>
          </w:p>
        </w:tc>
        <w:tc>
          <w:tcPr>
            <w:tcW w:w="992" w:type="dxa"/>
            <w:vAlign w:val="center"/>
          </w:tcPr>
          <w:p w14:paraId="753C705A"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r w:rsidRPr="007A125C">
              <w:rPr>
                <w:rFonts w:ascii="Times New Roman" w:hAnsi="Times New Roman" w:cs="Times New Roman"/>
                <w:color w:val="000000" w:themeColor="text1"/>
                <w:lang w:val="uk-UA"/>
              </w:rPr>
              <w:t>50</w:t>
            </w:r>
            <w:r>
              <w:rPr>
                <w:rFonts w:ascii="Times New Roman" w:hAnsi="Times New Roman" w:cs="Times New Roman"/>
                <w:color w:val="000000" w:themeColor="text1"/>
                <w:lang w:val="uk-UA"/>
              </w:rPr>
              <w:t>%</w:t>
            </w:r>
          </w:p>
        </w:tc>
        <w:tc>
          <w:tcPr>
            <w:tcW w:w="992" w:type="dxa"/>
            <w:vAlign w:val="center"/>
          </w:tcPr>
          <w:p w14:paraId="2AAF1A78"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7A125C">
              <w:rPr>
                <w:rFonts w:ascii="Times New Roman" w:hAnsi="Times New Roman" w:cs="Times New Roman"/>
                <w:color w:val="000000" w:themeColor="text1"/>
                <w:lang w:val="uk-UA"/>
              </w:rPr>
              <w:t>202.6%</w:t>
            </w:r>
          </w:p>
        </w:tc>
        <w:tc>
          <w:tcPr>
            <w:tcW w:w="992" w:type="dxa"/>
            <w:vAlign w:val="center"/>
          </w:tcPr>
          <w:p w14:paraId="1A97251E"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3" w:type="dxa"/>
            <w:vAlign w:val="center"/>
          </w:tcPr>
          <w:p w14:paraId="3377BA3A"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1330241B"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992" w:type="dxa"/>
            <w:vAlign w:val="center"/>
          </w:tcPr>
          <w:p w14:paraId="38E5DBE7"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0.64</w:t>
            </w:r>
          </w:p>
        </w:tc>
        <w:tc>
          <w:tcPr>
            <w:tcW w:w="992" w:type="dxa"/>
            <w:vAlign w:val="center"/>
          </w:tcPr>
          <w:p w14:paraId="6531FA51"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0.64</w:t>
            </w:r>
          </w:p>
        </w:tc>
        <w:tc>
          <w:tcPr>
            <w:tcW w:w="993" w:type="dxa"/>
            <w:vAlign w:val="center"/>
          </w:tcPr>
          <w:p w14:paraId="495CE79E"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0.64</w:t>
            </w:r>
          </w:p>
        </w:tc>
      </w:tr>
      <w:tr w:rsidR="00ED7133" w14:paraId="0DBE66B4" w14:textId="77777777" w:rsidTr="00A53B08">
        <w:trPr>
          <w:trHeight w:val="497"/>
        </w:trPr>
        <w:tc>
          <w:tcPr>
            <w:tcW w:w="2552" w:type="dxa"/>
            <w:vAlign w:val="center"/>
          </w:tcPr>
          <w:p w14:paraId="6BD8EBBA" w14:textId="77777777" w:rsidR="00ED7133" w:rsidRPr="00CA6C75" w:rsidRDefault="00ED7133" w:rsidP="00A53B08">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Показник доходності </w:t>
            </w:r>
            <w:r w:rsidRPr="00891B34">
              <w:rPr>
                <w:rFonts w:ascii="Times New Roman" w:hAnsi="Times New Roman" w:cs="Times New Roman"/>
                <w:color w:val="000000" w:themeColor="text1"/>
                <w:lang w:val="uk-UA"/>
              </w:rPr>
              <w:t>інвестицій</w:t>
            </w:r>
          </w:p>
        </w:tc>
        <w:tc>
          <w:tcPr>
            <w:tcW w:w="992" w:type="dxa"/>
            <w:vAlign w:val="center"/>
          </w:tcPr>
          <w:p w14:paraId="7BD839D3"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CF4AF5">
              <w:rPr>
                <w:rFonts w:ascii="Times New Roman" w:hAnsi="Times New Roman" w:cs="Times New Roman"/>
                <w:color w:val="000000" w:themeColor="text1"/>
                <w:lang w:val="uk-UA"/>
              </w:rPr>
              <w:t>21</w:t>
            </w:r>
            <w:r>
              <w:rPr>
                <w:rFonts w:ascii="Times New Roman" w:hAnsi="Times New Roman" w:cs="Times New Roman"/>
                <w:color w:val="000000" w:themeColor="text1"/>
                <w:lang w:val="uk-UA"/>
              </w:rPr>
              <w:t>.8%</w:t>
            </w:r>
          </w:p>
        </w:tc>
        <w:tc>
          <w:tcPr>
            <w:tcW w:w="992" w:type="dxa"/>
            <w:vAlign w:val="center"/>
          </w:tcPr>
          <w:p w14:paraId="312F4C37"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CF4AF5">
              <w:rPr>
                <w:rFonts w:ascii="Times New Roman" w:hAnsi="Times New Roman" w:cs="Times New Roman"/>
                <w:color w:val="000000" w:themeColor="text1"/>
                <w:lang w:val="uk-UA"/>
              </w:rPr>
              <w:t>16</w:t>
            </w:r>
            <w:r>
              <w:rPr>
                <w:rFonts w:ascii="Times New Roman" w:hAnsi="Times New Roman" w:cs="Times New Roman"/>
                <w:color w:val="000000" w:themeColor="text1"/>
                <w:lang w:val="uk-UA"/>
              </w:rPr>
              <w:t>.1%</w:t>
            </w:r>
          </w:p>
        </w:tc>
        <w:tc>
          <w:tcPr>
            <w:tcW w:w="992" w:type="dxa"/>
            <w:vAlign w:val="center"/>
          </w:tcPr>
          <w:p w14:paraId="7E8B977E"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4E6F52">
              <w:rPr>
                <w:rFonts w:ascii="Times New Roman" w:hAnsi="Times New Roman" w:cs="Times New Roman"/>
                <w:color w:val="000000" w:themeColor="text1"/>
                <w:lang w:val="uk-UA"/>
              </w:rPr>
              <w:t>17.5%</w:t>
            </w:r>
          </w:p>
        </w:tc>
        <w:tc>
          <w:tcPr>
            <w:tcW w:w="992" w:type="dxa"/>
            <w:vAlign w:val="center"/>
          </w:tcPr>
          <w:p w14:paraId="4C3FC1D8"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3" w:type="dxa"/>
            <w:vAlign w:val="center"/>
          </w:tcPr>
          <w:p w14:paraId="44FC6C16"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22CB620F"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992" w:type="dxa"/>
            <w:vAlign w:val="center"/>
          </w:tcPr>
          <w:p w14:paraId="6F7D99A9"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w:t>
            </w:r>
            <w:r w:rsidRPr="003E2D6E">
              <w:rPr>
                <w:rFonts w:ascii="Times New Roman" w:hAnsi="Times New Roman" w:cs="Times New Roman"/>
                <w:color w:val="000000" w:themeColor="text1"/>
                <w:lang w:val="uk-UA"/>
              </w:rPr>
              <w:t>04</w:t>
            </w:r>
          </w:p>
        </w:tc>
        <w:tc>
          <w:tcPr>
            <w:tcW w:w="992" w:type="dxa"/>
            <w:vAlign w:val="center"/>
          </w:tcPr>
          <w:p w14:paraId="407CDBC9"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w:t>
            </w:r>
            <w:r w:rsidRPr="003E2D6E">
              <w:rPr>
                <w:rFonts w:ascii="Times New Roman" w:hAnsi="Times New Roman" w:cs="Times New Roman"/>
                <w:color w:val="000000" w:themeColor="text1"/>
                <w:lang w:val="uk-UA"/>
              </w:rPr>
              <w:t>04</w:t>
            </w:r>
          </w:p>
        </w:tc>
        <w:tc>
          <w:tcPr>
            <w:tcW w:w="993" w:type="dxa"/>
            <w:vAlign w:val="center"/>
          </w:tcPr>
          <w:p w14:paraId="11087D5F"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w:t>
            </w:r>
            <w:r w:rsidRPr="003E2D6E">
              <w:rPr>
                <w:rFonts w:ascii="Times New Roman" w:hAnsi="Times New Roman" w:cs="Times New Roman"/>
                <w:color w:val="000000" w:themeColor="text1"/>
                <w:lang w:val="uk-UA"/>
              </w:rPr>
              <w:t>04</w:t>
            </w:r>
          </w:p>
        </w:tc>
      </w:tr>
      <w:tr w:rsidR="00ED7133" w14:paraId="3D763F6F" w14:textId="77777777" w:rsidTr="00A53B08">
        <w:trPr>
          <w:trHeight w:val="497"/>
        </w:trPr>
        <w:tc>
          <w:tcPr>
            <w:tcW w:w="2552" w:type="dxa"/>
            <w:vAlign w:val="center"/>
          </w:tcPr>
          <w:p w14:paraId="5C76BBEA" w14:textId="77777777" w:rsidR="00ED7133" w:rsidRDefault="00ED7133" w:rsidP="00A53B08">
            <w:pPr>
              <w:spacing w:beforeLines="20" w:before="48" w:afterLines="20" w:after="48"/>
              <w:ind w:left="0" w:right="0"/>
              <w:jc w:val="left"/>
              <w:rPr>
                <w:rFonts w:ascii="Times New Roman" w:hAnsi="Times New Roman" w:cs="Times New Roman"/>
                <w:color w:val="000000" w:themeColor="text1"/>
                <w:lang w:val="uk-UA"/>
              </w:rPr>
            </w:pPr>
            <w:r>
              <w:rPr>
                <w:rFonts w:ascii="Times New Roman" w:hAnsi="Times New Roman" w:cs="Times New Roman"/>
                <w:color w:val="000000" w:themeColor="text1"/>
                <w:lang w:val="uk-UA"/>
              </w:rPr>
              <w:t>Загальна оцінка</w:t>
            </w:r>
          </w:p>
        </w:tc>
        <w:tc>
          <w:tcPr>
            <w:tcW w:w="992" w:type="dxa"/>
            <w:vAlign w:val="center"/>
          </w:tcPr>
          <w:p w14:paraId="5213E682"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p>
        </w:tc>
        <w:tc>
          <w:tcPr>
            <w:tcW w:w="992" w:type="dxa"/>
            <w:vAlign w:val="center"/>
          </w:tcPr>
          <w:p w14:paraId="607EF5A5"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p>
        </w:tc>
        <w:tc>
          <w:tcPr>
            <w:tcW w:w="992" w:type="dxa"/>
            <w:vAlign w:val="center"/>
          </w:tcPr>
          <w:p w14:paraId="01A2B4C7"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p>
        </w:tc>
        <w:tc>
          <w:tcPr>
            <w:tcW w:w="992" w:type="dxa"/>
            <w:vAlign w:val="center"/>
          </w:tcPr>
          <w:p w14:paraId="59FDF71B"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3" w:type="dxa"/>
            <w:vAlign w:val="center"/>
          </w:tcPr>
          <w:p w14:paraId="7EFDA537"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992" w:type="dxa"/>
            <w:vAlign w:val="center"/>
          </w:tcPr>
          <w:p w14:paraId="63B8358D"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992" w:type="dxa"/>
            <w:vAlign w:val="center"/>
          </w:tcPr>
          <w:p w14:paraId="2CEB44C1"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F75FF0">
              <w:rPr>
                <w:rFonts w:ascii="Times New Roman" w:hAnsi="Times New Roman" w:cs="Times New Roman"/>
                <w:color w:val="000000" w:themeColor="text1"/>
                <w:lang w:val="uk-UA"/>
              </w:rPr>
              <w:t>2.74</w:t>
            </w:r>
          </w:p>
        </w:tc>
        <w:tc>
          <w:tcPr>
            <w:tcW w:w="992" w:type="dxa"/>
            <w:vAlign w:val="center"/>
          </w:tcPr>
          <w:p w14:paraId="58B9747B"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F75FF0">
              <w:rPr>
                <w:rFonts w:ascii="Times New Roman" w:hAnsi="Times New Roman" w:cs="Times New Roman"/>
                <w:color w:val="000000" w:themeColor="text1"/>
                <w:lang w:val="uk-UA"/>
              </w:rPr>
              <w:t>3.02</w:t>
            </w:r>
          </w:p>
        </w:tc>
        <w:tc>
          <w:tcPr>
            <w:tcW w:w="993" w:type="dxa"/>
            <w:vAlign w:val="center"/>
          </w:tcPr>
          <w:p w14:paraId="5DB680C0" w14:textId="77777777" w:rsidR="00ED7133" w:rsidRDefault="00ED7133" w:rsidP="00A53B08">
            <w:pPr>
              <w:spacing w:beforeLines="20" w:before="48" w:afterLines="20" w:after="48"/>
              <w:ind w:left="0" w:right="0"/>
              <w:jc w:val="center"/>
              <w:rPr>
                <w:rFonts w:ascii="Times New Roman" w:hAnsi="Times New Roman" w:cs="Times New Roman"/>
                <w:color w:val="000000" w:themeColor="text1"/>
                <w:lang w:val="uk-UA"/>
              </w:rPr>
            </w:pPr>
            <w:r w:rsidRPr="00F75FF0">
              <w:rPr>
                <w:rFonts w:ascii="Times New Roman" w:hAnsi="Times New Roman" w:cs="Times New Roman"/>
                <w:color w:val="000000" w:themeColor="text1"/>
                <w:lang w:val="uk-UA"/>
              </w:rPr>
              <w:t>2.74</w:t>
            </w:r>
          </w:p>
        </w:tc>
      </w:tr>
    </w:tbl>
    <w:p w14:paraId="73D3564D" w14:textId="2F22B513" w:rsidR="00077964" w:rsidRDefault="004E3580" w:rsidP="00BB6DA4">
      <w:pPr>
        <w:spacing w:before="0" w:after="0"/>
        <w:ind w:left="0" w:right="0" w:firstLine="709"/>
        <w:rPr>
          <w:rFonts w:ascii="Times New Roman" w:hAnsi="Times New Roman" w:cs="Times New Roman"/>
          <w:i/>
          <w:color w:val="000000" w:themeColor="text1"/>
          <w:sz w:val="28"/>
          <w:szCs w:val="28"/>
        </w:rPr>
      </w:pPr>
      <w:r w:rsidRPr="004E3580">
        <w:rPr>
          <w:rFonts w:ascii="Times New Roman" w:hAnsi="Times New Roman" w:cs="Times New Roman"/>
          <w:i/>
          <w:color w:val="000000" w:themeColor="text1"/>
          <w:sz w:val="28"/>
          <w:szCs w:val="28"/>
          <w:lang w:val="uk-UA"/>
        </w:rPr>
        <w:t>Джерело: складено автором на основі даних</w:t>
      </w:r>
      <w:r w:rsidRPr="004E3580">
        <w:rPr>
          <w:rFonts w:ascii="Times New Roman" w:hAnsi="Times New Roman" w:cs="Times New Roman"/>
          <w:i/>
          <w:color w:val="000000" w:themeColor="text1"/>
          <w:sz w:val="28"/>
          <w:szCs w:val="28"/>
        </w:rPr>
        <w:t xml:space="preserve"> [4</w:t>
      </w:r>
      <w:r w:rsidR="007B2F13" w:rsidRPr="007B2F13">
        <w:rPr>
          <w:rFonts w:ascii="Times New Roman" w:hAnsi="Times New Roman" w:cs="Times New Roman"/>
          <w:i/>
          <w:color w:val="000000" w:themeColor="text1"/>
          <w:sz w:val="28"/>
          <w:szCs w:val="28"/>
        </w:rPr>
        <w:t>1</w:t>
      </w:r>
      <w:r w:rsidRPr="004E3580">
        <w:rPr>
          <w:rFonts w:ascii="Times New Roman" w:hAnsi="Times New Roman" w:cs="Times New Roman"/>
          <w:i/>
          <w:color w:val="000000" w:themeColor="text1"/>
          <w:sz w:val="28"/>
          <w:szCs w:val="28"/>
        </w:rPr>
        <w:t>].</w:t>
      </w:r>
    </w:p>
    <w:p w14:paraId="2546F978" w14:textId="77777777" w:rsidR="00FC18C9" w:rsidRPr="004E3580" w:rsidRDefault="00FC18C9" w:rsidP="00BB6DA4">
      <w:pPr>
        <w:spacing w:before="0" w:after="0"/>
        <w:ind w:left="0" w:right="0" w:firstLine="709"/>
        <w:rPr>
          <w:rFonts w:ascii="Times New Roman" w:hAnsi="Times New Roman" w:cs="Times New Roman"/>
          <w:i/>
          <w:color w:val="000000" w:themeColor="text1"/>
          <w:sz w:val="28"/>
          <w:szCs w:val="28"/>
        </w:rPr>
      </w:pPr>
    </w:p>
    <w:p w14:paraId="5F4035BF" w14:textId="39D0CFBE" w:rsidR="002968B8" w:rsidRDefault="00BC7276" w:rsidP="000766A3">
      <w:pPr>
        <w:spacing w:before="0" w:after="0"/>
        <w:ind w:left="0" w:right="0" w:firstLine="709"/>
        <w:rPr>
          <w:rFonts w:ascii="Times New Roman" w:hAnsi="Times New Roman" w:cs="Times New Roman"/>
          <w:color w:val="000000" w:themeColor="text1"/>
          <w:sz w:val="28"/>
          <w:szCs w:val="28"/>
          <w:lang w:val="uk-UA"/>
        </w:rPr>
      </w:pPr>
      <w:r w:rsidRPr="00BC7276">
        <w:rPr>
          <w:rFonts w:ascii="Times New Roman" w:hAnsi="Times New Roman" w:cs="Times New Roman"/>
          <w:color w:val="000000" w:themeColor="text1"/>
          <w:sz w:val="28"/>
          <w:szCs w:val="28"/>
          <w:lang w:val="uk-UA"/>
        </w:rPr>
        <w:t xml:space="preserve">ПДЗ </w:t>
      </w:r>
      <w:r>
        <w:rPr>
          <w:rFonts w:ascii="Times New Roman" w:hAnsi="Times New Roman" w:cs="Times New Roman"/>
          <w:color w:val="000000" w:themeColor="text1"/>
          <w:sz w:val="28"/>
          <w:szCs w:val="28"/>
          <w:lang w:val="uk-UA"/>
        </w:rPr>
        <w:t xml:space="preserve">(2022) </w:t>
      </w:r>
      <w:r w:rsidRPr="00BC7276">
        <w:rPr>
          <w:rFonts w:ascii="Times New Roman" w:hAnsi="Times New Roman" w:cs="Times New Roman"/>
          <w:color w:val="000000" w:themeColor="text1"/>
          <w:sz w:val="28"/>
          <w:szCs w:val="28"/>
          <w:lang w:val="uk-UA"/>
        </w:rPr>
        <w:t>= (Дебі</w:t>
      </w:r>
      <w:r>
        <w:rPr>
          <w:rFonts w:ascii="Times New Roman" w:hAnsi="Times New Roman" w:cs="Times New Roman"/>
          <w:color w:val="000000" w:themeColor="text1"/>
          <w:sz w:val="28"/>
          <w:szCs w:val="28"/>
          <w:lang w:val="uk-UA"/>
        </w:rPr>
        <w:t xml:space="preserve">торська заборгованість / Чистий </w:t>
      </w:r>
      <w:r w:rsidRPr="00BC7276">
        <w:rPr>
          <w:rFonts w:ascii="Times New Roman" w:hAnsi="Times New Roman" w:cs="Times New Roman"/>
          <w:color w:val="000000" w:themeColor="text1"/>
          <w:sz w:val="28"/>
          <w:szCs w:val="28"/>
          <w:lang w:val="uk-UA"/>
        </w:rPr>
        <w:t>капітал)</w:t>
      </w:r>
      <w:r>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BC7276">
        <w:rPr>
          <w:rFonts w:ascii="Times New Roman" w:hAnsi="Times New Roman" w:cs="Times New Roman"/>
          <w:color w:val="000000" w:themeColor="text1"/>
          <w:sz w:val="28"/>
          <w:szCs w:val="28"/>
          <w:lang w:val="uk-UA"/>
        </w:rPr>
        <w:t>342 062</w:t>
      </w:r>
      <w:r>
        <w:rPr>
          <w:rFonts w:ascii="Times New Roman" w:hAnsi="Times New Roman" w:cs="Times New Roman"/>
          <w:color w:val="000000" w:themeColor="text1"/>
          <w:sz w:val="28"/>
          <w:szCs w:val="28"/>
          <w:lang w:val="uk-UA"/>
        </w:rPr>
        <w:t xml:space="preserve">/ </w:t>
      </w:r>
      <w:r w:rsidRPr="00BC7276">
        <w:rPr>
          <w:rFonts w:ascii="Times New Roman" w:hAnsi="Times New Roman" w:cs="Times New Roman"/>
          <w:color w:val="000000" w:themeColor="text1"/>
          <w:sz w:val="28"/>
          <w:szCs w:val="28"/>
          <w:lang w:val="uk-UA"/>
        </w:rPr>
        <w:t>865 843</w:t>
      </w:r>
      <w:r>
        <w:rPr>
          <w:rFonts w:ascii="Times New Roman" w:hAnsi="Times New Roman" w:cs="Times New Roman"/>
          <w:color w:val="000000" w:themeColor="text1"/>
          <w:sz w:val="28"/>
          <w:szCs w:val="28"/>
          <w:lang w:val="uk-UA"/>
        </w:rPr>
        <w:t xml:space="preserve"> = </w:t>
      </w:r>
      <w:r w:rsidRPr="00BC7276">
        <w:rPr>
          <w:rFonts w:ascii="Times New Roman" w:hAnsi="Times New Roman" w:cs="Times New Roman"/>
          <w:color w:val="000000" w:themeColor="text1"/>
          <w:sz w:val="28"/>
          <w:szCs w:val="28"/>
          <w:lang w:val="uk-UA"/>
        </w:rPr>
        <w:t>0.395</w:t>
      </w:r>
      <w:r>
        <w:rPr>
          <w:rFonts w:ascii="Times New Roman" w:hAnsi="Times New Roman" w:cs="Times New Roman"/>
          <w:color w:val="000000" w:themeColor="text1"/>
          <w:sz w:val="28"/>
          <w:szCs w:val="28"/>
          <w:lang w:val="uk-UA"/>
        </w:rPr>
        <w:t>*100=39.5%</w:t>
      </w:r>
    </w:p>
    <w:p w14:paraId="699C207D" w14:textId="7112E561" w:rsidR="00EF67DC" w:rsidRDefault="00EF67DC"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Показник дебіторської заборгованості у 2022 році склав 39.5%, що більше за 50%, тому оцінка у 2022 році становитиме 1, </w:t>
      </w:r>
      <w:r w:rsidR="00470544">
        <w:rPr>
          <w:rFonts w:ascii="Times New Roman" w:hAnsi="Times New Roman" w:cs="Times New Roman"/>
          <w:color w:val="000000" w:themeColor="text1"/>
          <w:sz w:val="28"/>
          <w:szCs w:val="28"/>
          <w:lang w:val="uk-UA"/>
        </w:rPr>
        <w:t xml:space="preserve">коли як цей показник у 2021 році був на 12.9% більший та склав 54.4%, через що отримав оцінку 2. У 2020 році ПДЗ знов був менший, за 50% (43.6%), тому оцінка </w:t>
      </w:r>
      <w:r w:rsidR="006F6C70">
        <w:rPr>
          <w:rFonts w:ascii="Times New Roman" w:hAnsi="Times New Roman" w:cs="Times New Roman"/>
          <w:color w:val="000000" w:themeColor="text1"/>
          <w:sz w:val="28"/>
          <w:szCs w:val="28"/>
          <w:lang w:val="uk-UA"/>
        </w:rPr>
        <w:t>така сама, як і в 2022 році.</w:t>
      </w:r>
    </w:p>
    <w:p w14:paraId="7CF6BEDC" w14:textId="0F229652" w:rsidR="006F6C70" w:rsidRDefault="006F6C70"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Загальна оцінка показників розраховується за допомогою коефіцієнтів зважування, що помножені на отриману оцінку показників, тому загальна оцінка у 2022 та 2020 роках становитиме 0.04*1, що дорівнює 0.04, але оцінка 2021 року склала «2», тому загальна оцінка цього періоду дорівнюватиме 0.08.</w:t>
      </w:r>
    </w:p>
    <w:p w14:paraId="3CED7A37" w14:textId="1CDB9B84" w:rsidR="006F6C70" w:rsidRDefault="006F6C70"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ми бачимо відносно низький рівень дебіторської заборгованості у 2021 році, і достатньо низький у 2022 та 2020 роках, що </w:t>
      </w:r>
    </w:p>
    <w:p w14:paraId="793551C9" w14:textId="6CE1E52A" w:rsidR="00077964" w:rsidRDefault="00BC7276" w:rsidP="00BB6DA4">
      <w:pPr>
        <w:spacing w:before="0" w:after="0"/>
        <w:ind w:left="0" w:right="0" w:firstLine="709"/>
        <w:rPr>
          <w:rFonts w:ascii="Times New Roman" w:hAnsi="Times New Roman" w:cs="Times New Roman"/>
          <w:color w:val="000000" w:themeColor="text1"/>
          <w:sz w:val="28"/>
          <w:szCs w:val="28"/>
          <w:lang w:val="uk-UA"/>
        </w:rPr>
      </w:pPr>
      <w:r w:rsidRPr="00BC7276">
        <w:rPr>
          <w:rFonts w:ascii="Times New Roman" w:hAnsi="Times New Roman" w:cs="Times New Roman"/>
          <w:color w:val="000000" w:themeColor="text1"/>
          <w:sz w:val="28"/>
          <w:szCs w:val="28"/>
          <w:lang w:val="uk-UA"/>
        </w:rPr>
        <w:t>ПЛА = (Високоліквідні активи / Зобов</w:t>
      </w:r>
      <w:r w:rsidR="00CB2DD4">
        <w:rPr>
          <w:rFonts w:ascii="Times New Roman" w:hAnsi="Times New Roman" w:cs="Times New Roman"/>
          <w:color w:val="000000" w:themeColor="text1"/>
          <w:sz w:val="28"/>
          <w:szCs w:val="28"/>
          <w:lang w:val="uk-UA"/>
        </w:rPr>
        <w:t>’</w:t>
      </w:r>
      <w:r w:rsidRPr="00BC7276">
        <w:rPr>
          <w:rFonts w:ascii="Times New Roman" w:hAnsi="Times New Roman" w:cs="Times New Roman"/>
          <w:color w:val="000000" w:themeColor="text1"/>
          <w:sz w:val="28"/>
          <w:szCs w:val="28"/>
          <w:lang w:val="uk-UA"/>
        </w:rPr>
        <w:t>язання)</w:t>
      </w:r>
      <w:r>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BC7276">
        <w:rPr>
          <w:rFonts w:ascii="Times New Roman" w:hAnsi="Times New Roman" w:cs="Times New Roman"/>
          <w:color w:val="000000" w:themeColor="text1"/>
          <w:sz w:val="28"/>
          <w:szCs w:val="28"/>
          <w:lang w:val="uk-UA"/>
        </w:rPr>
        <w:t>122 529</w:t>
      </w:r>
      <w:r>
        <w:rPr>
          <w:rFonts w:ascii="Times New Roman" w:hAnsi="Times New Roman" w:cs="Times New Roman"/>
          <w:color w:val="000000" w:themeColor="text1"/>
          <w:sz w:val="28"/>
          <w:szCs w:val="28"/>
          <w:lang w:val="uk-UA"/>
        </w:rPr>
        <w:t>/</w:t>
      </w:r>
      <w:r w:rsidRPr="00BC7276">
        <w:rPr>
          <w:rFonts w:ascii="Times New Roman" w:hAnsi="Times New Roman" w:cs="Times New Roman"/>
          <w:color w:val="000000" w:themeColor="text1"/>
          <w:sz w:val="28"/>
          <w:szCs w:val="28"/>
          <w:lang w:val="uk-UA"/>
        </w:rPr>
        <w:t>2 086 176</w:t>
      </w:r>
      <w:r>
        <w:rPr>
          <w:rFonts w:ascii="Times New Roman" w:hAnsi="Times New Roman" w:cs="Times New Roman"/>
          <w:color w:val="000000" w:themeColor="text1"/>
          <w:sz w:val="28"/>
          <w:szCs w:val="28"/>
          <w:lang w:val="uk-UA"/>
        </w:rPr>
        <w:t xml:space="preserve"> = 0.059*100 = </w:t>
      </w:r>
      <w:r w:rsidR="00FD43FF">
        <w:rPr>
          <w:rFonts w:ascii="Times New Roman" w:hAnsi="Times New Roman" w:cs="Times New Roman"/>
          <w:color w:val="000000" w:themeColor="text1"/>
          <w:sz w:val="28"/>
          <w:szCs w:val="28"/>
          <w:lang w:val="uk-UA"/>
        </w:rPr>
        <w:t>5.9%</w:t>
      </w:r>
    </w:p>
    <w:p w14:paraId="1BC03A1C" w14:textId="3E15D8D7" w:rsidR="006F6C70" w:rsidRDefault="005D56C2"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Завдяки розрахункам ми маємо дуже низькі показники лік</w:t>
      </w:r>
      <w:r w:rsidR="003861D8">
        <w:rPr>
          <w:rFonts w:ascii="Times New Roman" w:hAnsi="Times New Roman" w:cs="Times New Roman"/>
          <w:color w:val="000000" w:themeColor="text1"/>
          <w:sz w:val="28"/>
          <w:szCs w:val="28"/>
          <w:lang w:val="uk-UA"/>
        </w:rPr>
        <w:t xml:space="preserve">відності активів за 2020-22 рр. (1.16%, 0.08% та </w:t>
      </w:r>
      <w:r w:rsidR="003861D8" w:rsidRPr="003861D8">
        <w:rPr>
          <w:rFonts w:ascii="Times New Roman" w:hAnsi="Times New Roman" w:cs="Times New Roman"/>
          <w:color w:val="000000" w:themeColor="text1"/>
          <w:sz w:val="28"/>
          <w:szCs w:val="28"/>
          <w:lang w:val="uk-UA"/>
        </w:rPr>
        <w:t>5.9%</w:t>
      </w:r>
      <w:r w:rsidR="003861D8">
        <w:rPr>
          <w:rFonts w:ascii="Times New Roman" w:hAnsi="Times New Roman" w:cs="Times New Roman"/>
          <w:color w:val="000000" w:themeColor="text1"/>
          <w:sz w:val="28"/>
          <w:szCs w:val="28"/>
          <w:lang w:val="uk-UA"/>
        </w:rPr>
        <w:t xml:space="preserve"> відповідно), що нижче за 65%, тому оцінка показника кожного року становить «4», а загальна оцінка (при коефіцієнті 0.1) – 0.4.</w:t>
      </w:r>
    </w:p>
    <w:p w14:paraId="327A03FE" w14:textId="2817F21E" w:rsidR="00B213F6" w:rsidRDefault="00B213F6" w:rsidP="00BB6DA4">
      <w:pPr>
        <w:spacing w:before="0" w:after="0"/>
        <w:ind w:left="0" w:right="0" w:firstLine="709"/>
        <w:rPr>
          <w:rFonts w:ascii="Times New Roman" w:hAnsi="Times New Roman" w:cs="Times New Roman"/>
          <w:color w:val="000000" w:themeColor="text1"/>
          <w:sz w:val="28"/>
          <w:szCs w:val="28"/>
          <w:lang w:val="uk-UA"/>
        </w:rPr>
      </w:pPr>
      <w:r w:rsidRPr="00B213F6">
        <w:rPr>
          <w:rFonts w:ascii="Times New Roman" w:hAnsi="Times New Roman" w:cs="Times New Roman"/>
          <w:color w:val="000000" w:themeColor="text1"/>
          <w:sz w:val="28"/>
          <w:szCs w:val="28"/>
          <w:lang w:val="uk-UA"/>
        </w:rPr>
        <w:t>ПРС = (Ч</w:t>
      </w:r>
      <w:r>
        <w:rPr>
          <w:rFonts w:ascii="Times New Roman" w:hAnsi="Times New Roman" w:cs="Times New Roman"/>
          <w:color w:val="000000" w:themeColor="text1"/>
          <w:sz w:val="28"/>
          <w:szCs w:val="28"/>
          <w:lang w:val="uk-UA"/>
        </w:rPr>
        <w:t>исті премії за всіма полісами /</w:t>
      </w:r>
      <w:r w:rsidRPr="00B213F6">
        <w:rPr>
          <w:rFonts w:ascii="Times New Roman" w:hAnsi="Times New Roman" w:cs="Times New Roman"/>
          <w:color w:val="000000" w:themeColor="text1"/>
          <w:sz w:val="28"/>
          <w:szCs w:val="28"/>
          <w:lang w:val="uk-UA"/>
        </w:rPr>
        <w:t>Чистий капітал)</w:t>
      </w:r>
      <w:r>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B213F6">
        <w:rPr>
          <w:rFonts w:ascii="Times New Roman" w:hAnsi="Times New Roman" w:cs="Times New Roman"/>
          <w:color w:val="000000" w:themeColor="text1"/>
          <w:sz w:val="28"/>
          <w:szCs w:val="28"/>
          <w:lang w:val="uk-UA"/>
        </w:rPr>
        <w:t>2 432 613</w:t>
      </w:r>
      <w:r>
        <w:rPr>
          <w:rFonts w:ascii="Times New Roman" w:hAnsi="Times New Roman" w:cs="Times New Roman"/>
          <w:color w:val="000000" w:themeColor="text1"/>
          <w:sz w:val="28"/>
          <w:szCs w:val="28"/>
          <w:lang w:val="uk-UA"/>
        </w:rPr>
        <w:t xml:space="preserve"> / </w:t>
      </w:r>
      <w:r w:rsidRPr="00B213F6">
        <w:rPr>
          <w:rFonts w:ascii="Times New Roman" w:hAnsi="Times New Roman" w:cs="Times New Roman"/>
          <w:color w:val="000000" w:themeColor="text1"/>
          <w:sz w:val="28"/>
          <w:szCs w:val="28"/>
          <w:lang w:val="uk-UA"/>
        </w:rPr>
        <w:t>865 843</w:t>
      </w:r>
      <w:r>
        <w:rPr>
          <w:rFonts w:ascii="Times New Roman" w:hAnsi="Times New Roman" w:cs="Times New Roman"/>
          <w:color w:val="000000" w:themeColor="text1"/>
          <w:sz w:val="28"/>
          <w:szCs w:val="28"/>
          <w:lang w:val="uk-UA"/>
        </w:rPr>
        <w:t xml:space="preserve"> = </w:t>
      </w:r>
      <w:r w:rsidRPr="00B213F6">
        <w:rPr>
          <w:rFonts w:ascii="Times New Roman" w:hAnsi="Times New Roman" w:cs="Times New Roman"/>
          <w:color w:val="000000" w:themeColor="text1"/>
          <w:sz w:val="28"/>
          <w:szCs w:val="28"/>
          <w:lang w:val="uk-UA"/>
        </w:rPr>
        <w:t>2.809</w:t>
      </w:r>
      <w:r>
        <w:rPr>
          <w:rFonts w:ascii="Times New Roman" w:hAnsi="Times New Roman" w:cs="Times New Roman"/>
          <w:color w:val="000000" w:themeColor="text1"/>
          <w:sz w:val="28"/>
          <w:szCs w:val="28"/>
          <w:lang w:val="uk-UA"/>
        </w:rPr>
        <w:t>*100 = 280.9%</w:t>
      </w:r>
    </w:p>
    <w:p w14:paraId="10157D75" w14:textId="161BEAA0" w:rsidR="003861D8" w:rsidRDefault="00E026B3"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Всі показники ризику страхування вищі за середні. Таким чином, у 2022 та 2020 роках він становив 280.9% та </w:t>
      </w:r>
      <w:r w:rsidRPr="00E026B3">
        <w:rPr>
          <w:rFonts w:ascii="Times New Roman" w:hAnsi="Times New Roman" w:cs="Times New Roman"/>
          <w:color w:val="000000" w:themeColor="text1"/>
          <w:sz w:val="28"/>
          <w:szCs w:val="28"/>
          <w:lang w:val="uk-UA"/>
        </w:rPr>
        <w:t>291.2%</w:t>
      </w:r>
      <w:r>
        <w:rPr>
          <w:rFonts w:ascii="Times New Roman" w:hAnsi="Times New Roman" w:cs="Times New Roman"/>
          <w:color w:val="000000" w:themeColor="text1"/>
          <w:sz w:val="28"/>
          <w:szCs w:val="28"/>
          <w:lang w:val="uk-UA"/>
        </w:rPr>
        <w:t xml:space="preserve"> відповідно, що більше за 200, але менше за 300, тому оцінка для показників у цих роках становила «3»</w:t>
      </w:r>
      <w:r w:rsidR="00133458">
        <w:rPr>
          <w:rFonts w:ascii="Times New Roman" w:hAnsi="Times New Roman" w:cs="Times New Roman"/>
          <w:color w:val="000000" w:themeColor="text1"/>
          <w:sz w:val="28"/>
          <w:szCs w:val="28"/>
          <w:lang w:val="uk-UA"/>
        </w:rPr>
        <w:t>, при коефіцієнті 0.</w:t>
      </w:r>
      <w:r w:rsidR="00133458" w:rsidRPr="00133458">
        <w:rPr>
          <w:rFonts w:ascii="Times New Roman" w:hAnsi="Times New Roman" w:cs="Times New Roman"/>
          <w:color w:val="000000" w:themeColor="text1"/>
          <w:sz w:val="28"/>
          <w:szCs w:val="28"/>
          <w:lang w:val="uk-UA"/>
        </w:rPr>
        <w:t>06</w:t>
      </w:r>
      <w:r w:rsidR="00133458">
        <w:rPr>
          <w:rFonts w:ascii="Times New Roman" w:hAnsi="Times New Roman" w:cs="Times New Roman"/>
          <w:color w:val="000000" w:themeColor="text1"/>
          <w:sz w:val="28"/>
          <w:szCs w:val="28"/>
          <w:lang w:val="uk-UA"/>
        </w:rPr>
        <w:t>. Натомість у 2021 році ПРС становив 375%, що більше за 300, через що оцінка становила «4».</w:t>
      </w:r>
    </w:p>
    <w:p w14:paraId="1A20C7C6" w14:textId="77777777" w:rsidR="00392BBB" w:rsidRDefault="00133458"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Позитивним аспектом можна вважати стрімке зниження ризику страхування у 2022 році, порівняно з 2021 роком (на </w:t>
      </w:r>
      <w:r w:rsidRPr="00133458">
        <w:rPr>
          <w:rFonts w:ascii="Times New Roman" w:hAnsi="Times New Roman" w:cs="Times New Roman"/>
          <w:color w:val="000000" w:themeColor="text1"/>
          <w:sz w:val="28"/>
          <w:szCs w:val="28"/>
          <w:lang w:val="uk-UA"/>
        </w:rPr>
        <w:t>94.1</w:t>
      </w:r>
      <w:r>
        <w:rPr>
          <w:rFonts w:ascii="Times New Roman" w:hAnsi="Times New Roman" w:cs="Times New Roman"/>
          <w:color w:val="000000" w:themeColor="text1"/>
          <w:sz w:val="28"/>
          <w:szCs w:val="28"/>
          <w:lang w:val="uk-UA"/>
        </w:rPr>
        <w:t xml:space="preserve">% нижче), що свідчить про зниження витрат залучених коштів відносно власного капіталу страхової компанії. </w:t>
      </w:r>
    </w:p>
    <w:p w14:paraId="4804BD76" w14:textId="59BF4757" w:rsidR="00133458" w:rsidRDefault="00133458"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Навіть так, цей показник все ще зависокий, незважаючи на те, що страхова діяльність тісно пов’</w:t>
      </w:r>
      <w:r w:rsidR="00924D92">
        <w:rPr>
          <w:rFonts w:ascii="Times New Roman" w:hAnsi="Times New Roman" w:cs="Times New Roman"/>
          <w:color w:val="000000" w:themeColor="text1"/>
          <w:sz w:val="28"/>
          <w:szCs w:val="28"/>
          <w:lang w:val="uk-UA"/>
        </w:rPr>
        <w:t>язана з ризиками та використанням страхових резервів, використання залучених коштів також повинно бути збалансованим та обґрунтованим.</w:t>
      </w:r>
    </w:p>
    <w:p w14:paraId="22E91EEF" w14:textId="014C5E95" w:rsidR="00B213F6" w:rsidRDefault="00CB2DD4"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ЗПП = (Зобов’</w:t>
      </w:r>
      <w:r w:rsidR="003372FF" w:rsidRPr="003372FF">
        <w:rPr>
          <w:rFonts w:ascii="Times New Roman" w:hAnsi="Times New Roman" w:cs="Times New Roman"/>
          <w:color w:val="000000" w:themeColor="text1"/>
          <w:sz w:val="28"/>
          <w:szCs w:val="28"/>
          <w:lang w:val="uk-UA"/>
        </w:rPr>
        <w:t>язання / Чистий капітал)</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sidR="003372FF">
        <w:rPr>
          <w:rFonts w:ascii="Times New Roman" w:hAnsi="Times New Roman" w:cs="Times New Roman"/>
          <w:color w:val="000000" w:themeColor="text1"/>
          <w:sz w:val="28"/>
          <w:szCs w:val="28"/>
          <w:lang w:val="uk-UA"/>
        </w:rPr>
        <w:t xml:space="preserve"> = </w:t>
      </w:r>
      <w:r w:rsidR="003372FF" w:rsidRPr="003372FF">
        <w:rPr>
          <w:rFonts w:ascii="Times New Roman" w:hAnsi="Times New Roman" w:cs="Times New Roman"/>
          <w:color w:val="000000" w:themeColor="text1"/>
          <w:sz w:val="28"/>
          <w:szCs w:val="28"/>
          <w:lang w:val="uk-UA"/>
        </w:rPr>
        <w:t>2 086 176</w:t>
      </w:r>
      <w:r w:rsidR="003372FF">
        <w:rPr>
          <w:rFonts w:ascii="Times New Roman" w:hAnsi="Times New Roman" w:cs="Times New Roman"/>
          <w:color w:val="000000" w:themeColor="text1"/>
          <w:sz w:val="28"/>
          <w:szCs w:val="28"/>
          <w:lang w:val="uk-UA"/>
        </w:rPr>
        <w:t>/</w:t>
      </w:r>
      <w:r w:rsidR="003372FF" w:rsidRPr="003372FF">
        <w:rPr>
          <w:rFonts w:ascii="Times New Roman" w:hAnsi="Times New Roman" w:cs="Times New Roman"/>
          <w:color w:val="000000" w:themeColor="text1"/>
          <w:sz w:val="28"/>
          <w:szCs w:val="28"/>
          <w:lang w:val="uk-UA"/>
        </w:rPr>
        <w:t>865 843</w:t>
      </w:r>
      <w:r w:rsidR="003372FF">
        <w:rPr>
          <w:rFonts w:ascii="Times New Roman" w:hAnsi="Times New Roman" w:cs="Times New Roman"/>
          <w:color w:val="000000" w:themeColor="text1"/>
          <w:sz w:val="28"/>
          <w:szCs w:val="28"/>
          <w:lang w:val="uk-UA"/>
        </w:rPr>
        <w:t xml:space="preserve"> = </w:t>
      </w:r>
      <w:r w:rsidR="003372FF" w:rsidRPr="003372FF">
        <w:rPr>
          <w:rFonts w:ascii="Times New Roman" w:hAnsi="Times New Roman" w:cs="Times New Roman"/>
          <w:color w:val="000000" w:themeColor="text1"/>
          <w:sz w:val="28"/>
          <w:szCs w:val="28"/>
          <w:lang w:val="uk-UA"/>
        </w:rPr>
        <w:t>2.409</w:t>
      </w:r>
      <w:r w:rsidR="003372FF">
        <w:rPr>
          <w:rFonts w:ascii="Times New Roman" w:hAnsi="Times New Roman" w:cs="Times New Roman"/>
          <w:color w:val="000000" w:themeColor="text1"/>
          <w:sz w:val="28"/>
          <w:szCs w:val="28"/>
          <w:lang w:val="uk-UA"/>
        </w:rPr>
        <w:t>*100 = 240.9%</w:t>
      </w:r>
    </w:p>
    <w:p w14:paraId="26125763" w14:textId="02E362E2" w:rsidR="00A26D3D" w:rsidRPr="00AC5DC6" w:rsidRDefault="00AC5DC6"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Зворотній показник платоспроможності протягом трьох років був більший за </w:t>
      </w:r>
      <w:r w:rsidR="00C05502">
        <w:rPr>
          <w:rFonts w:ascii="Times New Roman" w:hAnsi="Times New Roman" w:cs="Times New Roman"/>
          <w:color w:val="000000" w:themeColor="text1"/>
          <w:sz w:val="28"/>
          <w:szCs w:val="28"/>
          <w:lang w:val="uk-UA"/>
        </w:rPr>
        <w:t>75%, тому у 2020-22 рр. його оцінка становила «4» при коефіцієнті 0.18.</w:t>
      </w:r>
    </w:p>
    <w:p w14:paraId="3BD67445" w14:textId="6D8F0240" w:rsidR="00471ACC" w:rsidRDefault="005769D5" w:rsidP="00BB6DA4">
      <w:pPr>
        <w:spacing w:before="0" w:after="0"/>
        <w:ind w:left="0" w:right="0" w:firstLine="709"/>
        <w:rPr>
          <w:rFonts w:ascii="Times New Roman" w:hAnsi="Times New Roman" w:cs="Times New Roman"/>
          <w:color w:val="000000" w:themeColor="text1"/>
          <w:sz w:val="28"/>
          <w:szCs w:val="28"/>
          <w:lang w:val="uk-UA"/>
        </w:rPr>
      </w:pPr>
      <w:r w:rsidRPr="005769D5">
        <w:rPr>
          <w:rFonts w:ascii="Times New Roman" w:hAnsi="Times New Roman" w:cs="Times New Roman"/>
          <w:color w:val="000000" w:themeColor="text1"/>
          <w:sz w:val="28"/>
          <w:szCs w:val="28"/>
          <w:lang w:val="uk-UA"/>
        </w:rPr>
        <w:t>ПД = (Чистий прибуток / Чистий капітал)</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5769D5">
        <w:rPr>
          <w:rFonts w:ascii="Times New Roman" w:hAnsi="Times New Roman" w:cs="Times New Roman"/>
          <w:color w:val="000000" w:themeColor="text1"/>
          <w:sz w:val="28"/>
          <w:szCs w:val="28"/>
          <w:lang w:val="uk-UA"/>
        </w:rPr>
        <w:t>303 239</w:t>
      </w:r>
      <w:r>
        <w:rPr>
          <w:rFonts w:ascii="Times New Roman" w:hAnsi="Times New Roman" w:cs="Times New Roman"/>
          <w:color w:val="000000" w:themeColor="text1"/>
          <w:sz w:val="28"/>
          <w:szCs w:val="28"/>
          <w:lang w:val="uk-UA"/>
        </w:rPr>
        <w:t xml:space="preserve">/865 843 = </w:t>
      </w:r>
      <w:r w:rsidRPr="005769D5">
        <w:rPr>
          <w:rFonts w:ascii="Times New Roman" w:hAnsi="Times New Roman" w:cs="Times New Roman"/>
          <w:color w:val="000000" w:themeColor="text1"/>
          <w:sz w:val="28"/>
          <w:szCs w:val="28"/>
          <w:lang w:val="uk-UA"/>
        </w:rPr>
        <w:t>0.3502</w:t>
      </w:r>
      <w:r w:rsidR="0087691C">
        <w:rPr>
          <w:rFonts w:ascii="Times New Roman" w:hAnsi="Times New Roman" w:cs="Times New Roman"/>
          <w:color w:val="000000" w:themeColor="text1"/>
          <w:sz w:val="28"/>
          <w:szCs w:val="28"/>
          <w:lang w:val="uk-UA"/>
        </w:rPr>
        <w:t>*100</w:t>
      </w:r>
      <w:r>
        <w:rPr>
          <w:rFonts w:ascii="Times New Roman" w:hAnsi="Times New Roman" w:cs="Times New Roman"/>
          <w:color w:val="000000" w:themeColor="text1"/>
          <w:sz w:val="28"/>
          <w:szCs w:val="28"/>
          <w:lang w:val="uk-UA"/>
        </w:rPr>
        <w:t xml:space="preserve"> = </w:t>
      </w:r>
      <w:r w:rsidRPr="005769D5">
        <w:rPr>
          <w:rFonts w:ascii="Times New Roman" w:hAnsi="Times New Roman" w:cs="Times New Roman"/>
          <w:color w:val="000000" w:themeColor="text1"/>
          <w:sz w:val="28"/>
          <w:szCs w:val="28"/>
          <w:lang w:val="uk-UA"/>
        </w:rPr>
        <w:t>35%</w:t>
      </w:r>
    </w:p>
    <w:p w14:paraId="38637ED0" w14:textId="629494E2" w:rsidR="00C05502" w:rsidRDefault="00C05502"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 дох</w:t>
      </w:r>
      <w:r w:rsidR="00E635A2">
        <w:rPr>
          <w:rFonts w:ascii="Times New Roman" w:hAnsi="Times New Roman" w:cs="Times New Roman"/>
          <w:color w:val="000000" w:themeColor="text1"/>
          <w:sz w:val="28"/>
          <w:szCs w:val="28"/>
          <w:lang w:val="uk-UA"/>
        </w:rPr>
        <w:t>одності став вищим у 2022 році та становив 35%, що більше за 25%, тому оцінка у цей рік становила «2», натомість у 2020-21 рр. цей показник був менший за 25%, але більший за нуль, тому оцінкою того періоду стало «3» при коефіцієнті 0.</w:t>
      </w:r>
      <w:r w:rsidR="00E635A2" w:rsidRPr="00E635A2">
        <w:rPr>
          <w:rFonts w:ascii="Times New Roman" w:hAnsi="Times New Roman" w:cs="Times New Roman"/>
          <w:color w:val="000000" w:themeColor="text1"/>
          <w:sz w:val="28"/>
          <w:szCs w:val="28"/>
          <w:lang w:val="uk-UA"/>
        </w:rPr>
        <w:t>06</w:t>
      </w:r>
      <w:r w:rsidR="00E635A2">
        <w:rPr>
          <w:rFonts w:ascii="Times New Roman" w:hAnsi="Times New Roman" w:cs="Times New Roman"/>
          <w:color w:val="000000" w:themeColor="text1"/>
          <w:sz w:val="28"/>
          <w:szCs w:val="28"/>
          <w:lang w:val="uk-UA"/>
        </w:rPr>
        <w:t>.</w:t>
      </w:r>
      <w:r w:rsidR="003B19FA">
        <w:rPr>
          <w:rFonts w:ascii="Times New Roman" w:hAnsi="Times New Roman" w:cs="Times New Roman"/>
          <w:color w:val="000000" w:themeColor="text1"/>
          <w:sz w:val="28"/>
          <w:szCs w:val="28"/>
          <w:lang w:val="uk-UA"/>
        </w:rPr>
        <w:t xml:space="preserve"> Таким чином, спостерігається позитивна динаміка росту ПД, що свідчить про правильний напрям у наявній стратегії компанії.</w:t>
      </w:r>
    </w:p>
    <w:p w14:paraId="13BEAF66" w14:textId="3603B516" w:rsidR="00601A50" w:rsidRDefault="00601A50" w:rsidP="00BB6DA4">
      <w:pPr>
        <w:spacing w:before="0" w:after="0"/>
        <w:ind w:left="0" w:right="0" w:firstLine="709"/>
        <w:rPr>
          <w:rFonts w:ascii="Times New Roman" w:hAnsi="Times New Roman" w:cs="Times New Roman"/>
          <w:color w:val="000000" w:themeColor="text1"/>
          <w:sz w:val="28"/>
          <w:szCs w:val="28"/>
          <w:lang w:val="uk-UA"/>
        </w:rPr>
      </w:pPr>
      <w:r w:rsidRPr="00601A50">
        <w:rPr>
          <w:rFonts w:ascii="Times New Roman" w:hAnsi="Times New Roman" w:cs="Times New Roman"/>
          <w:color w:val="000000" w:themeColor="text1"/>
          <w:sz w:val="28"/>
          <w:szCs w:val="28"/>
          <w:lang w:val="uk-UA"/>
        </w:rPr>
        <w:lastRenderedPageBreak/>
        <w:t>ПА = (Випл</w:t>
      </w:r>
      <w:r>
        <w:rPr>
          <w:rFonts w:ascii="Times New Roman" w:hAnsi="Times New Roman" w:cs="Times New Roman"/>
          <w:color w:val="000000" w:themeColor="text1"/>
          <w:sz w:val="28"/>
          <w:szCs w:val="28"/>
          <w:lang w:val="uk-UA"/>
        </w:rPr>
        <w:t xml:space="preserve">ати і витрати / Чисті зароблені </w:t>
      </w:r>
      <w:r w:rsidRPr="00601A50">
        <w:rPr>
          <w:rFonts w:ascii="Times New Roman" w:hAnsi="Times New Roman" w:cs="Times New Roman"/>
          <w:color w:val="000000" w:themeColor="text1"/>
          <w:sz w:val="28"/>
          <w:szCs w:val="28"/>
          <w:lang w:val="uk-UA"/>
        </w:rPr>
        <w:t>премії)</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601A50">
        <w:rPr>
          <w:rFonts w:ascii="Times New Roman" w:hAnsi="Times New Roman" w:cs="Times New Roman"/>
          <w:color w:val="000000" w:themeColor="text1"/>
          <w:sz w:val="28"/>
          <w:szCs w:val="28"/>
          <w:lang w:val="uk-UA"/>
        </w:rPr>
        <w:t>1 420 045</w:t>
      </w:r>
      <w:r>
        <w:rPr>
          <w:rFonts w:ascii="Times New Roman" w:hAnsi="Times New Roman" w:cs="Times New Roman"/>
          <w:color w:val="000000" w:themeColor="text1"/>
          <w:sz w:val="28"/>
          <w:szCs w:val="28"/>
          <w:lang w:val="uk-UA"/>
        </w:rPr>
        <w:t>/</w:t>
      </w:r>
      <w:r w:rsidRPr="00601A50">
        <w:rPr>
          <w:rFonts w:ascii="Times New Roman" w:hAnsi="Times New Roman" w:cs="Times New Roman"/>
          <w:color w:val="000000" w:themeColor="text1"/>
          <w:sz w:val="28"/>
          <w:szCs w:val="28"/>
          <w:lang w:val="uk-UA"/>
        </w:rPr>
        <w:t>2 274 876</w:t>
      </w:r>
      <w:r>
        <w:rPr>
          <w:rFonts w:ascii="Times New Roman" w:hAnsi="Times New Roman" w:cs="Times New Roman"/>
          <w:color w:val="000000" w:themeColor="text1"/>
          <w:sz w:val="28"/>
          <w:szCs w:val="28"/>
          <w:lang w:val="uk-UA"/>
        </w:rPr>
        <w:t xml:space="preserve"> = </w:t>
      </w:r>
      <w:r w:rsidRPr="00601A50">
        <w:rPr>
          <w:rFonts w:ascii="Times New Roman" w:hAnsi="Times New Roman" w:cs="Times New Roman"/>
          <w:color w:val="000000" w:themeColor="text1"/>
          <w:sz w:val="28"/>
          <w:szCs w:val="28"/>
          <w:lang w:val="uk-UA"/>
        </w:rPr>
        <w:t>0.624</w:t>
      </w:r>
      <w:r w:rsidR="0087691C">
        <w:rPr>
          <w:rFonts w:ascii="Times New Roman" w:hAnsi="Times New Roman" w:cs="Times New Roman"/>
          <w:color w:val="000000" w:themeColor="text1"/>
          <w:sz w:val="28"/>
          <w:szCs w:val="28"/>
          <w:lang w:val="uk-UA"/>
        </w:rPr>
        <w:t xml:space="preserve">*100 </w:t>
      </w:r>
      <w:r>
        <w:rPr>
          <w:rFonts w:ascii="Times New Roman" w:hAnsi="Times New Roman" w:cs="Times New Roman"/>
          <w:color w:val="000000" w:themeColor="text1"/>
          <w:sz w:val="28"/>
          <w:szCs w:val="28"/>
          <w:lang w:val="uk-UA"/>
        </w:rPr>
        <w:t>= 62.4%</w:t>
      </w:r>
    </w:p>
    <w:p w14:paraId="388211A5" w14:textId="13C60C0E" w:rsidR="003B19FA" w:rsidRDefault="00884D9E"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 обсягів страхування у 2020-22 рр. однаково більший за 50%, але менший за 100% (</w:t>
      </w:r>
      <w:r w:rsidRPr="00884D9E">
        <w:rPr>
          <w:rFonts w:ascii="Times New Roman" w:hAnsi="Times New Roman" w:cs="Times New Roman"/>
          <w:color w:val="000000" w:themeColor="text1"/>
          <w:sz w:val="28"/>
          <w:szCs w:val="28"/>
          <w:lang w:val="uk-UA"/>
        </w:rPr>
        <w:t>77%</w:t>
      </w:r>
      <w:r>
        <w:rPr>
          <w:rFonts w:ascii="Times New Roman" w:hAnsi="Times New Roman" w:cs="Times New Roman"/>
          <w:color w:val="000000" w:themeColor="text1"/>
          <w:sz w:val="28"/>
          <w:szCs w:val="28"/>
          <w:lang w:val="uk-UA"/>
        </w:rPr>
        <w:t>,</w:t>
      </w:r>
      <w:r w:rsidRPr="00884D9E">
        <w:rPr>
          <w:rFonts w:ascii="Times New Roman" w:hAnsi="Times New Roman" w:cs="Times New Roman"/>
          <w:color w:val="000000" w:themeColor="text1"/>
          <w:sz w:val="28"/>
          <w:szCs w:val="28"/>
          <w:lang w:val="uk-UA"/>
        </w:rPr>
        <w:tab/>
        <w:t>78%</w:t>
      </w:r>
      <w:r>
        <w:rPr>
          <w:rFonts w:ascii="Times New Roman" w:hAnsi="Times New Roman" w:cs="Times New Roman"/>
          <w:color w:val="000000" w:themeColor="text1"/>
          <w:sz w:val="28"/>
          <w:szCs w:val="28"/>
          <w:lang w:val="uk-UA"/>
        </w:rPr>
        <w:t xml:space="preserve"> та </w:t>
      </w:r>
      <w:r w:rsidRPr="00884D9E">
        <w:rPr>
          <w:rFonts w:ascii="Times New Roman" w:hAnsi="Times New Roman" w:cs="Times New Roman"/>
          <w:color w:val="000000" w:themeColor="text1"/>
          <w:sz w:val="28"/>
          <w:szCs w:val="28"/>
          <w:lang w:val="uk-UA"/>
        </w:rPr>
        <w:t>62.4%</w:t>
      </w:r>
      <w:r>
        <w:rPr>
          <w:rFonts w:ascii="Times New Roman" w:hAnsi="Times New Roman" w:cs="Times New Roman"/>
          <w:color w:val="000000" w:themeColor="text1"/>
          <w:sz w:val="28"/>
          <w:szCs w:val="28"/>
          <w:lang w:val="uk-UA"/>
        </w:rPr>
        <w:t xml:space="preserve"> відповідно)</w:t>
      </w:r>
      <w:r w:rsidR="00092BB1">
        <w:rPr>
          <w:rFonts w:ascii="Times New Roman" w:hAnsi="Times New Roman" w:cs="Times New Roman"/>
          <w:color w:val="000000" w:themeColor="text1"/>
          <w:sz w:val="28"/>
          <w:szCs w:val="28"/>
          <w:lang w:val="uk-UA"/>
        </w:rPr>
        <w:t>, тому оцінка цього показника для всіх розглянутих періодів – «2», при коефіцієнті 0.06. Враховуючи те, що ПА несильно перевищує найкращий діапазон показників, витр</w:t>
      </w:r>
      <w:r w:rsidR="006518C2">
        <w:rPr>
          <w:rFonts w:ascii="Times New Roman" w:hAnsi="Times New Roman" w:cs="Times New Roman"/>
          <w:color w:val="000000" w:themeColor="text1"/>
          <w:sz w:val="28"/>
          <w:szCs w:val="28"/>
          <w:lang w:val="uk-UA"/>
        </w:rPr>
        <w:t>ати (виплати) страхової діяльності незначно перевищують обсяг чистих зароблених премій.</w:t>
      </w:r>
    </w:p>
    <w:p w14:paraId="2D8B41A0" w14:textId="5BE37D2C" w:rsidR="005769D5" w:rsidRDefault="00390B11"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ПЗК = ((</w:t>
      </w:r>
      <w:r w:rsidR="00E7196A" w:rsidRPr="00E7196A">
        <w:rPr>
          <w:rFonts w:ascii="Times New Roman" w:hAnsi="Times New Roman" w:cs="Times New Roman"/>
          <w:color w:val="000000" w:themeColor="text1"/>
          <w:sz w:val="28"/>
          <w:szCs w:val="28"/>
          <w:lang w:val="uk-UA"/>
        </w:rPr>
        <w:t>Чис</w:t>
      </w:r>
      <w:r w:rsidR="00E7196A">
        <w:rPr>
          <w:rFonts w:ascii="Times New Roman" w:hAnsi="Times New Roman" w:cs="Times New Roman"/>
          <w:color w:val="000000" w:themeColor="text1"/>
          <w:sz w:val="28"/>
          <w:szCs w:val="28"/>
          <w:lang w:val="uk-UA"/>
        </w:rPr>
        <w:t xml:space="preserve">тий капітал поточн. р. / Чистий </w:t>
      </w:r>
      <w:r>
        <w:rPr>
          <w:rFonts w:ascii="Times New Roman" w:hAnsi="Times New Roman" w:cs="Times New Roman"/>
          <w:color w:val="000000" w:themeColor="text1"/>
          <w:sz w:val="28"/>
          <w:szCs w:val="28"/>
          <w:lang w:val="uk-UA"/>
        </w:rPr>
        <w:t>капітал у поп. р.)</w:t>
      </w:r>
      <w:r w:rsidR="00E7196A" w:rsidRPr="00E7196A">
        <w:rPr>
          <w:rFonts w:ascii="Times New Roman" w:hAnsi="Times New Roman" w:cs="Times New Roman"/>
          <w:color w:val="000000" w:themeColor="text1"/>
          <w:sz w:val="28"/>
          <w:szCs w:val="28"/>
          <w:lang w:val="uk-UA"/>
        </w:rPr>
        <w:t xml:space="preserve"> -1)</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390B11">
        <w:rPr>
          <w:rFonts w:ascii="Times New Roman" w:hAnsi="Times New Roman" w:cs="Times New Roman"/>
          <w:color w:val="000000" w:themeColor="text1"/>
          <w:sz w:val="28"/>
          <w:szCs w:val="28"/>
          <w:lang w:val="uk-UA"/>
        </w:rPr>
        <w:t>865 843</w:t>
      </w:r>
      <w:r>
        <w:rPr>
          <w:rFonts w:ascii="Times New Roman" w:hAnsi="Times New Roman" w:cs="Times New Roman"/>
          <w:color w:val="000000" w:themeColor="text1"/>
          <w:sz w:val="28"/>
          <w:szCs w:val="28"/>
          <w:lang w:val="uk-UA"/>
        </w:rPr>
        <w:t>/</w:t>
      </w:r>
      <w:r w:rsidRPr="00390B11">
        <w:rPr>
          <w:rFonts w:ascii="Times New Roman" w:hAnsi="Times New Roman" w:cs="Times New Roman"/>
          <w:color w:val="000000" w:themeColor="text1"/>
          <w:sz w:val="28"/>
          <w:szCs w:val="28"/>
          <w:lang w:val="uk-UA"/>
        </w:rPr>
        <w:t>653 189</w:t>
      </w:r>
      <w:r>
        <w:rPr>
          <w:rFonts w:ascii="Times New Roman" w:hAnsi="Times New Roman" w:cs="Times New Roman"/>
          <w:color w:val="000000" w:themeColor="text1"/>
          <w:sz w:val="28"/>
          <w:szCs w:val="28"/>
          <w:lang w:val="uk-UA"/>
        </w:rPr>
        <w:t>)</w:t>
      </w:r>
      <w:r w:rsidR="0087691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 = </w:t>
      </w:r>
      <w:r w:rsidRPr="00390B11">
        <w:rPr>
          <w:rFonts w:ascii="Times New Roman" w:hAnsi="Times New Roman" w:cs="Times New Roman"/>
          <w:color w:val="000000" w:themeColor="text1"/>
          <w:sz w:val="28"/>
          <w:szCs w:val="28"/>
          <w:lang w:val="uk-UA"/>
        </w:rPr>
        <w:t>0.325</w:t>
      </w:r>
      <w:r>
        <w:rPr>
          <w:rFonts w:ascii="Times New Roman" w:hAnsi="Times New Roman" w:cs="Times New Roman"/>
          <w:color w:val="000000" w:themeColor="text1"/>
          <w:sz w:val="28"/>
          <w:szCs w:val="28"/>
          <w:lang w:val="uk-UA"/>
        </w:rPr>
        <w:t>*100 = 32.5%</w:t>
      </w:r>
    </w:p>
    <w:p w14:paraId="092AE7BA" w14:textId="174D0FE8" w:rsidR="006518C2" w:rsidRDefault="00A421AC" w:rsidP="00BB6DA4">
      <w:pPr>
        <w:spacing w:before="0" w:after="0"/>
        <w:ind w:left="0" w:right="0" w:firstLine="709"/>
        <w:rPr>
          <w:rFonts w:ascii="Times New Roman" w:hAnsi="Times New Roman" w:cs="Times New Roman"/>
          <w:color w:val="000000" w:themeColor="text1"/>
          <w:sz w:val="28"/>
          <w:szCs w:val="28"/>
          <w:lang w:val="uk-UA"/>
        </w:rPr>
      </w:pPr>
      <w:r w:rsidRPr="00A421AC">
        <w:rPr>
          <w:rFonts w:ascii="Times New Roman" w:hAnsi="Times New Roman" w:cs="Times New Roman"/>
          <w:color w:val="000000" w:themeColor="text1"/>
          <w:sz w:val="28"/>
          <w:szCs w:val="28"/>
          <w:lang w:val="uk-UA"/>
        </w:rPr>
        <w:t>Показник змін у капіталі</w:t>
      </w:r>
      <w:r w:rsidR="007D5D87">
        <w:rPr>
          <w:rFonts w:ascii="Times New Roman" w:hAnsi="Times New Roman" w:cs="Times New Roman"/>
          <w:color w:val="000000" w:themeColor="text1"/>
          <w:sz w:val="28"/>
          <w:szCs w:val="28"/>
          <w:lang w:val="uk-UA"/>
        </w:rPr>
        <w:t xml:space="preserve"> у 2020 та 2022 роках більші за 10% (14.1% та </w:t>
      </w:r>
      <w:r w:rsidR="007D5D87" w:rsidRPr="007D5D87">
        <w:rPr>
          <w:rFonts w:ascii="Times New Roman" w:hAnsi="Times New Roman" w:cs="Times New Roman"/>
          <w:color w:val="000000" w:themeColor="text1"/>
          <w:sz w:val="28"/>
          <w:szCs w:val="28"/>
          <w:lang w:val="uk-UA"/>
        </w:rPr>
        <w:t>32.5%</w:t>
      </w:r>
      <w:r w:rsidR="007D5D87">
        <w:rPr>
          <w:rFonts w:ascii="Times New Roman" w:hAnsi="Times New Roman" w:cs="Times New Roman"/>
          <w:color w:val="000000" w:themeColor="text1"/>
          <w:sz w:val="28"/>
          <w:szCs w:val="28"/>
          <w:lang w:val="uk-UA"/>
        </w:rPr>
        <w:t xml:space="preserve"> відповідно), що оцінюється як «1», але у 2021 році цей показник був нищим за нуль (-6.1%), тому оцінка ПЗК у цьому періоді становила «4», при коефіцієнті 0.</w:t>
      </w:r>
      <w:r w:rsidR="007D5D87" w:rsidRPr="007D5D87">
        <w:rPr>
          <w:rFonts w:ascii="Times New Roman" w:hAnsi="Times New Roman" w:cs="Times New Roman"/>
          <w:color w:val="000000" w:themeColor="text1"/>
          <w:sz w:val="28"/>
          <w:szCs w:val="28"/>
          <w:lang w:val="uk-UA"/>
        </w:rPr>
        <w:t>06</w:t>
      </w:r>
      <w:r w:rsidR="007D5D87">
        <w:rPr>
          <w:rFonts w:ascii="Times New Roman" w:hAnsi="Times New Roman" w:cs="Times New Roman"/>
          <w:color w:val="000000" w:themeColor="text1"/>
          <w:sz w:val="28"/>
          <w:szCs w:val="28"/>
          <w:lang w:val="uk-UA"/>
        </w:rPr>
        <w:t>.</w:t>
      </w:r>
    </w:p>
    <w:p w14:paraId="0267F686" w14:textId="29A5A085" w:rsidR="001C1E8F" w:rsidRDefault="001C1E8F"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незважаючи на </w:t>
      </w:r>
      <w:r w:rsidR="002464EB">
        <w:rPr>
          <w:rFonts w:ascii="Times New Roman" w:hAnsi="Times New Roman" w:cs="Times New Roman"/>
          <w:color w:val="000000" w:themeColor="text1"/>
          <w:sz w:val="28"/>
          <w:szCs w:val="28"/>
          <w:lang w:val="uk-UA"/>
        </w:rPr>
        <w:t xml:space="preserve">зниження у 2021 році, чистий капітал у 2022 році все одно збільшився, порівняно з 2020 роком, що є ознакою позитивної динаміки страхової компанії. </w:t>
      </w:r>
    </w:p>
    <w:p w14:paraId="473B1582" w14:textId="1BB0C721" w:rsidR="00337F11" w:rsidRDefault="00337F11"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ПЗЧП = ((Чисті премії поточн. р. / Чисті </w:t>
      </w:r>
      <w:r w:rsidRPr="00337F11">
        <w:rPr>
          <w:rFonts w:ascii="Times New Roman" w:hAnsi="Times New Roman" w:cs="Times New Roman"/>
          <w:color w:val="000000" w:themeColor="text1"/>
          <w:sz w:val="28"/>
          <w:szCs w:val="28"/>
          <w:lang w:val="uk-UA"/>
        </w:rPr>
        <w:t>премії поп. р.</w:t>
      </w:r>
      <w:r>
        <w:rPr>
          <w:rFonts w:ascii="Times New Roman" w:hAnsi="Times New Roman" w:cs="Times New Roman"/>
          <w:color w:val="000000" w:themeColor="text1"/>
          <w:sz w:val="28"/>
          <w:szCs w:val="28"/>
          <w:lang w:val="uk-UA"/>
        </w:rPr>
        <w:t>)</w:t>
      </w:r>
      <w:r w:rsidRPr="00337F11">
        <w:rPr>
          <w:rFonts w:ascii="Times New Roman" w:hAnsi="Times New Roman" w:cs="Times New Roman"/>
          <w:color w:val="000000" w:themeColor="text1"/>
          <w:sz w:val="28"/>
          <w:szCs w:val="28"/>
          <w:lang w:val="uk-UA"/>
        </w:rPr>
        <w:t xml:space="preserve"> - 1)</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337F11">
        <w:rPr>
          <w:rFonts w:ascii="Times New Roman" w:hAnsi="Times New Roman" w:cs="Times New Roman"/>
          <w:color w:val="000000" w:themeColor="text1"/>
          <w:sz w:val="28"/>
          <w:szCs w:val="28"/>
          <w:lang w:val="uk-UA"/>
        </w:rPr>
        <w:t>2 342 899</w:t>
      </w:r>
      <w:r w:rsidR="00C73F6F">
        <w:rPr>
          <w:rFonts w:ascii="Times New Roman" w:hAnsi="Times New Roman" w:cs="Times New Roman"/>
          <w:color w:val="000000" w:themeColor="text1"/>
          <w:sz w:val="28"/>
          <w:szCs w:val="28"/>
          <w:lang w:val="uk-UA"/>
        </w:rPr>
        <w:t>/</w:t>
      </w:r>
      <w:r w:rsidR="00C73F6F" w:rsidRPr="00C73F6F">
        <w:rPr>
          <w:rFonts w:ascii="Times New Roman" w:hAnsi="Times New Roman" w:cs="Times New Roman"/>
          <w:color w:val="000000" w:themeColor="text1"/>
          <w:sz w:val="28"/>
          <w:szCs w:val="28"/>
          <w:lang w:val="uk-UA"/>
        </w:rPr>
        <w:t>2 313 630</w:t>
      </w:r>
      <w:r w:rsidR="00C73F6F">
        <w:rPr>
          <w:rFonts w:ascii="Times New Roman" w:hAnsi="Times New Roman" w:cs="Times New Roman"/>
          <w:color w:val="000000" w:themeColor="text1"/>
          <w:sz w:val="28"/>
          <w:szCs w:val="28"/>
          <w:lang w:val="uk-UA"/>
        </w:rPr>
        <w:t>)</w:t>
      </w:r>
      <w:r w:rsidR="0087691C">
        <w:rPr>
          <w:rFonts w:ascii="Times New Roman" w:hAnsi="Times New Roman" w:cs="Times New Roman"/>
          <w:color w:val="000000" w:themeColor="text1"/>
          <w:sz w:val="28"/>
          <w:szCs w:val="28"/>
          <w:lang w:val="uk-UA"/>
        </w:rPr>
        <w:t xml:space="preserve"> </w:t>
      </w:r>
      <w:r w:rsidR="00C73F6F">
        <w:rPr>
          <w:rFonts w:ascii="Times New Roman" w:hAnsi="Times New Roman" w:cs="Times New Roman"/>
          <w:color w:val="000000" w:themeColor="text1"/>
          <w:sz w:val="28"/>
          <w:szCs w:val="28"/>
          <w:lang w:val="uk-UA"/>
        </w:rPr>
        <w:t xml:space="preserve">-1 = </w:t>
      </w:r>
      <w:r w:rsidR="00C73F6F" w:rsidRPr="00C73F6F">
        <w:rPr>
          <w:rFonts w:ascii="Times New Roman" w:hAnsi="Times New Roman" w:cs="Times New Roman"/>
          <w:color w:val="000000" w:themeColor="text1"/>
          <w:sz w:val="28"/>
          <w:szCs w:val="28"/>
          <w:lang w:val="uk-UA"/>
        </w:rPr>
        <w:t>0.0126</w:t>
      </w:r>
      <w:r w:rsidR="0087691C">
        <w:rPr>
          <w:rFonts w:ascii="Times New Roman" w:hAnsi="Times New Roman" w:cs="Times New Roman"/>
          <w:color w:val="000000" w:themeColor="text1"/>
          <w:sz w:val="28"/>
          <w:szCs w:val="28"/>
          <w:lang w:val="uk-UA"/>
        </w:rPr>
        <w:t>*100</w:t>
      </w:r>
      <w:r w:rsidR="00C73F6F">
        <w:rPr>
          <w:rFonts w:ascii="Times New Roman" w:hAnsi="Times New Roman" w:cs="Times New Roman"/>
          <w:color w:val="000000" w:themeColor="text1"/>
          <w:sz w:val="28"/>
          <w:szCs w:val="28"/>
          <w:lang w:val="uk-UA"/>
        </w:rPr>
        <w:t xml:space="preserve"> = 1.3%</w:t>
      </w:r>
    </w:p>
    <w:p w14:paraId="67D3EE70" w14:textId="233994E3" w:rsidR="002464EB" w:rsidRDefault="002464EB" w:rsidP="00BB6DA4">
      <w:pPr>
        <w:spacing w:before="0" w:after="0"/>
        <w:ind w:left="0" w:right="0" w:firstLine="709"/>
        <w:rPr>
          <w:rFonts w:ascii="Times New Roman" w:hAnsi="Times New Roman" w:cs="Times New Roman"/>
          <w:color w:val="000000" w:themeColor="text1"/>
          <w:sz w:val="28"/>
          <w:szCs w:val="28"/>
          <w:lang w:val="uk-UA"/>
        </w:rPr>
      </w:pPr>
      <w:r w:rsidRPr="002464EB">
        <w:rPr>
          <w:rFonts w:ascii="Times New Roman" w:hAnsi="Times New Roman" w:cs="Times New Roman"/>
          <w:color w:val="000000" w:themeColor="text1"/>
          <w:sz w:val="28"/>
          <w:szCs w:val="28"/>
          <w:lang w:val="uk-UA"/>
        </w:rPr>
        <w:t>Показник змін у чистих преміях за всіма полісами</w:t>
      </w:r>
      <w:r>
        <w:rPr>
          <w:rFonts w:ascii="Times New Roman" w:hAnsi="Times New Roman" w:cs="Times New Roman"/>
          <w:color w:val="000000" w:themeColor="text1"/>
          <w:sz w:val="28"/>
          <w:szCs w:val="28"/>
          <w:lang w:val="uk-UA"/>
        </w:rPr>
        <w:t xml:space="preserve"> у 2020-21 рр. становив 15.8% та </w:t>
      </w:r>
      <w:r w:rsidRPr="002464EB">
        <w:rPr>
          <w:rFonts w:ascii="Times New Roman" w:hAnsi="Times New Roman" w:cs="Times New Roman"/>
          <w:color w:val="000000" w:themeColor="text1"/>
          <w:sz w:val="28"/>
          <w:szCs w:val="28"/>
          <w:lang w:val="uk-UA"/>
        </w:rPr>
        <w:t>21.1%</w:t>
      </w:r>
      <w:r>
        <w:rPr>
          <w:rFonts w:ascii="Times New Roman" w:hAnsi="Times New Roman" w:cs="Times New Roman"/>
          <w:color w:val="000000" w:themeColor="text1"/>
          <w:sz w:val="28"/>
          <w:szCs w:val="28"/>
          <w:lang w:val="uk-UA"/>
        </w:rPr>
        <w:t xml:space="preserve"> відповідно</w:t>
      </w:r>
      <w:r w:rsidR="00015928">
        <w:rPr>
          <w:rFonts w:ascii="Times New Roman" w:hAnsi="Times New Roman" w:cs="Times New Roman"/>
          <w:color w:val="000000" w:themeColor="text1"/>
          <w:sz w:val="28"/>
          <w:szCs w:val="28"/>
          <w:lang w:val="uk-UA"/>
        </w:rPr>
        <w:t>, що більше 10%, але менше за 33%, тому оцінка ПЗЧП у цей період однакова – «3», проте ми бачимо зниження цього показника у 2022 році, який, станом на кінець поточного року, становив 1.3%, що менше за 10%, тому оцінка у цей період становила «4», при коефіцієнті 0.</w:t>
      </w:r>
      <w:r w:rsidR="00015928" w:rsidRPr="00015928">
        <w:rPr>
          <w:rFonts w:ascii="Times New Roman" w:hAnsi="Times New Roman" w:cs="Times New Roman"/>
          <w:color w:val="000000" w:themeColor="text1"/>
          <w:sz w:val="28"/>
          <w:szCs w:val="28"/>
          <w:lang w:val="uk-UA"/>
        </w:rPr>
        <w:t>06</w:t>
      </w:r>
      <w:r w:rsidR="00015928">
        <w:rPr>
          <w:rFonts w:ascii="Times New Roman" w:hAnsi="Times New Roman" w:cs="Times New Roman"/>
          <w:color w:val="000000" w:themeColor="text1"/>
          <w:sz w:val="28"/>
          <w:szCs w:val="28"/>
          <w:lang w:val="uk-UA"/>
        </w:rPr>
        <w:t>. Тобто, чисті премії у 2022 році, порівняно з 2021 роком, зросли зовсім незначно.</w:t>
      </w:r>
    </w:p>
    <w:p w14:paraId="3D8BE993" w14:textId="3464FFFC" w:rsidR="00C73F6F" w:rsidRDefault="00602720" w:rsidP="00BB6DA4">
      <w:pPr>
        <w:spacing w:before="0" w:after="0"/>
        <w:ind w:left="0" w:right="0" w:firstLine="709"/>
        <w:rPr>
          <w:rFonts w:ascii="Times New Roman" w:hAnsi="Times New Roman" w:cs="Times New Roman"/>
          <w:color w:val="000000" w:themeColor="text1"/>
          <w:sz w:val="28"/>
          <w:szCs w:val="28"/>
          <w:lang w:val="uk-UA"/>
        </w:rPr>
      </w:pPr>
      <w:r w:rsidRPr="00602720">
        <w:rPr>
          <w:rFonts w:ascii="Times New Roman" w:hAnsi="Times New Roman" w:cs="Times New Roman"/>
          <w:color w:val="000000" w:themeColor="text1"/>
          <w:sz w:val="28"/>
          <w:szCs w:val="28"/>
          <w:lang w:val="uk-UA"/>
        </w:rPr>
        <w:t>ПНП</w:t>
      </w:r>
      <w:r>
        <w:rPr>
          <w:rFonts w:ascii="Times New Roman" w:hAnsi="Times New Roman" w:cs="Times New Roman"/>
          <w:color w:val="000000" w:themeColor="text1"/>
          <w:sz w:val="28"/>
          <w:szCs w:val="28"/>
          <w:lang w:val="uk-UA"/>
        </w:rPr>
        <w:t xml:space="preserve"> (2022)</w:t>
      </w:r>
      <w:r w:rsidRPr="00602720">
        <w:rPr>
          <w:rFonts w:ascii="Times New Roman" w:hAnsi="Times New Roman" w:cs="Times New Roman"/>
          <w:color w:val="000000" w:themeColor="text1"/>
          <w:sz w:val="28"/>
          <w:szCs w:val="28"/>
          <w:lang w:val="uk-UA"/>
        </w:rPr>
        <w:t xml:space="preserve"> = (Чисті </w:t>
      </w:r>
      <w:r>
        <w:rPr>
          <w:rFonts w:ascii="Times New Roman" w:hAnsi="Times New Roman" w:cs="Times New Roman"/>
          <w:color w:val="000000" w:themeColor="text1"/>
          <w:sz w:val="28"/>
          <w:szCs w:val="28"/>
          <w:lang w:val="uk-UA"/>
        </w:rPr>
        <w:t xml:space="preserve">премії по всіх полісах / Валові </w:t>
      </w:r>
      <w:r w:rsidRPr="00602720">
        <w:rPr>
          <w:rFonts w:ascii="Times New Roman" w:hAnsi="Times New Roman" w:cs="Times New Roman"/>
          <w:color w:val="000000" w:themeColor="text1"/>
          <w:sz w:val="28"/>
          <w:szCs w:val="28"/>
          <w:lang w:val="uk-UA"/>
        </w:rPr>
        <w:t>премії по всіх полісах)</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602720">
        <w:rPr>
          <w:rFonts w:ascii="Times New Roman" w:hAnsi="Times New Roman" w:cs="Times New Roman"/>
          <w:color w:val="000000" w:themeColor="text1"/>
          <w:sz w:val="28"/>
          <w:szCs w:val="28"/>
          <w:lang w:val="uk-UA"/>
        </w:rPr>
        <w:t>2 342 899</w:t>
      </w:r>
      <w:r>
        <w:rPr>
          <w:rFonts w:ascii="Times New Roman" w:hAnsi="Times New Roman" w:cs="Times New Roman"/>
          <w:color w:val="000000" w:themeColor="text1"/>
          <w:sz w:val="28"/>
          <w:szCs w:val="28"/>
          <w:lang w:val="uk-UA"/>
        </w:rPr>
        <w:t>/</w:t>
      </w:r>
      <w:r w:rsidRPr="00602720">
        <w:rPr>
          <w:rFonts w:ascii="Times New Roman" w:hAnsi="Times New Roman" w:cs="Times New Roman"/>
          <w:color w:val="000000" w:themeColor="text1"/>
          <w:sz w:val="28"/>
          <w:szCs w:val="28"/>
          <w:lang w:val="uk-UA"/>
        </w:rPr>
        <w:t>2 432 613</w:t>
      </w:r>
      <w:r>
        <w:rPr>
          <w:rFonts w:ascii="Times New Roman" w:hAnsi="Times New Roman" w:cs="Times New Roman"/>
          <w:color w:val="000000" w:themeColor="text1"/>
          <w:sz w:val="28"/>
          <w:szCs w:val="28"/>
          <w:lang w:val="uk-UA"/>
        </w:rPr>
        <w:t xml:space="preserve"> = </w:t>
      </w:r>
      <w:r w:rsidRPr="00602720">
        <w:rPr>
          <w:rFonts w:ascii="Times New Roman" w:hAnsi="Times New Roman" w:cs="Times New Roman"/>
          <w:color w:val="000000" w:themeColor="text1"/>
          <w:sz w:val="28"/>
          <w:szCs w:val="28"/>
          <w:lang w:val="uk-UA"/>
        </w:rPr>
        <w:t>0.963</w:t>
      </w:r>
      <w:r w:rsidR="0003788C">
        <w:rPr>
          <w:rFonts w:ascii="Times New Roman" w:hAnsi="Times New Roman" w:cs="Times New Roman"/>
          <w:color w:val="000000" w:themeColor="text1"/>
          <w:sz w:val="28"/>
          <w:szCs w:val="28"/>
          <w:lang w:val="uk-UA"/>
        </w:rPr>
        <w:t>*100 = 96.3%</w:t>
      </w:r>
    </w:p>
    <w:p w14:paraId="21BD3AEB" w14:textId="2C233AF6" w:rsidR="00015928" w:rsidRDefault="00015928" w:rsidP="00BB6DA4">
      <w:pPr>
        <w:spacing w:before="0" w:after="0"/>
        <w:ind w:left="0" w:right="0" w:firstLine="709"/>
        <w:rPr>
          <w:rFonts w:ascii="Times New Roman" w:hAnsi="Times New Roman" w:cs="Times New Roman"/>
          <w:color w:val="000000" w:themeColor="text1"/>
          <w:sz w:val="28"/>
          <w:szCs w:val="28"/>
          <w:lang w:val="uk-UA"/>
        </w:rPr>
      </w:pPr>
      <w:r w:rsidRPr="00015928">
        <w:rPr>
          <w:rFonts w:ascii="Times New Roman" w:hAnsi="Times New Roman" w:cs="Times New Roman"/>
          <w:color w:val="000000" w:themeColor="text1"/>
          <w:sz w:val="28"/>
          <w:szCs w:val="28"/>
          <w:lang w:val="uk-UA"/>
        </w:rPr>
        <w:t>Показник незалежності від перестрахування</w:t>
      </w:r>
      <w:r w:rsidR="00B25D87">
        <w:rPr>
          <w:rFonts w:ascii="Times New Roman" w:hAnsi="Times New Roman" w:cs="Times New Roman"/>
          <w:color w:val="000000" w:themeColor="text1"/>
          <w:sz w:val="28"/>
          <w:szCs w:val="28"/>
          <w:lang w:val="uk-UA"/>
        </w:rPr>
        <w:t xml:space="preserve"> помірно зростав </w:t>
      </w:r>
      <w:r w:rsidR="00414A8B">
        <w:rPr>
          <w:rFonts w:ascii="Times New Roman" w:hAnsi="Times New Roman" w:cs="Times New Roman"/>
          <w:color w:val="000000" w:themeColor="text1"/>
          <w:sz w:val="28"/>
          <w:szCs w:val="28"/>
          <w:lang w:val="uk-UA"/>
        </w:rPr>
        <w:t xml:space="preserve">протягом 2020-22 рр. і становив 94.2%, 94.4% та </w:t>
      </w:r>
      <w:r w:rsidR="00414A8B" w:rsidRPr="00414A8B">
        <w:rPr>
          <w:rFonts w:ascii="Times New Roman" w:hAnsi="Times New Roman" w:cs="Times New Roman"/>
          <w:color w:val="000000" w:themeColor="text1"/>
          <w:sz w:val="28"/>
          <w:szCs w:val="28"/>
          <w:lang w:val="uk-UA"/>
        </w:rPr>
        <w:t>96.3%</w:t>
      </w:r>
      <w:r w:rsidR="00414A8B">
        <w:rPr>
          <w:rFonts w:ascii="Times New Roman" w:hAnsi="Times New Roman" w:cs="Times New Roman"/>
          <w:color w:val="000000" w:themeColor="text1"/>
          <w:sz w:val="28"/>
          <w:szCs w:val="28"/>
          <w:lang w:val="uk-UA"/>
        </w:rPr>
        <w:t xml:space="preserve"> відповідно. Враховуючи, що цей показник становив більше за 85% у всі періоди, що розглядаються, для них </w:t>
      </w:r>
      <w:r w:rsidR="00414A8B">
        <w:rPr>
          <w:rFonts w:ascii="Times New Roman" w:hAnsi="Times New Roman" w:cs="Times New Roman"/>
          <w:color w:val="000000" w:themeColor="text1"/>
          <w:sz w:val="28"/>
          <w:szCs w:val="28"/>
          <w:lang w:val="uk-UA"/>
        </w:rPr>
        <w:lastRenderedPageBreak/>
        <w:t>оцінкою буде саме «1», при коефіцієнті 0.18. Таким чином, компанія незалежна від договорів перестрахування, бо їхня частка, станом на 2022 рік, склала 3.</w:t>
      </w:r>
      <w:r w:rsidR="00366D9A">
        <w:rPr>
          <w:rFonts w:ascii="Times New Roman" w:hAnsi="Times New Roman" w:cs="Times New Roman"/>
          <w:color w:val="000000" w:themeColor="text1"/>
          <w:sz w:val="28"/>
          <w:szCs w:val="28"/>
          <w:lang w:val="uk-UA"/>
        </w:rPr>
        <w:t>7%.</w:t>
      </w:r>
      <w:r w:rsidR="00414A8B">
        <w:rPr>
          <w:rFonts w:ascii="Times New Roman" w:hAnsi="Times New Roman" w:cs="Times New Roman"/>
          <w:color w:val="000000" w:themeColor="text1"/>
          <w:sz w:val="28"/>
          <w:szCs w:val="28"/>
          <w:lang w:val="uk-UA"/>
        </w:rPr>
        <w:t xml:space="preserve"> </w:t>
      </w:r>
    </w:p>
    <w:p w14:paraId="5CE3DC8E" w14:textId="244C34BA" w:rsidR="007A125C" w:rsidRDefault="007A125C" w:rsidP="00BB6DA4">
      <w:pPr>
        <w:spacing w:before="0" w:after="0"/>
        <w:ind w:left="0" w:right="0" w:firstLine="709"/>
        <w:rPr>
          <w:rFonts w:ascii="Times New Roman" w:hAnsi="Times New Roman" w:cs="Times New Roman"/>
          <w:color w:val="000000" w:themeColor="text1"/>
          <w:sz w:val="28"/>
          <w:szCs w:val="28"/>
          <w:lang w:val="uk-UA"/>
        </w:rPr>
      </w:pPr>
      <w:r w:rsidRPr="007A125C">
        <w:rPr>
          <w:rFonts w:ascii="Times New Roman" w:hAnsi="Times New Roman" w:cs="Times New Roman"/>
          <w:color w:val="000000" w:themeColor="text1"/>
          <w:sz w:val="28"/>
          <w:szCs w:val="28"/>
          <w:lang w:val="uk-UA"/>
        </w:rPr>
        <w:t>ПВРК = (Чи</w:t>
      </w:r>
      <w:r>
        <w:rPr>
          <w:rFonts w:ascii="Times New Roman" w:hAnsi="Times New Roman" w:cs="Times New Roman"/>
          <w:color w:val="000000" w:themeColor="text1"/>
          <w:sz w:val="28"/>
          <w:szCs w:val="28"/>
          <w:lang w:val="uk-UA"/>
        </w:rPr>
        <w:t>сті страхов</w:t>
      </w:r>
      <w:r w:rsidR="0087691C">
        <w:rPr>
          <w:rFonts w:ascii="Times New Roman" w:hAnsi="Times New Roman" w:cs="Times New Roman"/>
          <w:color w:val="000000" w:themeColor="text1"/>
          <w:sz w:val="28"/>
          <w:szCs w:val="28"/>
          <w:lang w:val="uk-UA"/>
        </w:rPr>
        <w:t>і резерви / Чистий капітал)*100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7A125C">
        <w:rPr>
          <w:rFonts w:ascii="Times New Roman" w:hAnsi="Times New Roman" w:cs="Times New Roman"/>
          <w:color w:val="000000" w:themeColor="text1"/>
          <w:sz w:val="28"/>
          <w:szCs w:val="28"/>
          <w:lang w:val="uk-UA"/>
        </w:rPr>
        <w:t>1 754 147</w:t>
      </w:r>
      <w:r>
        <w:rPr>
          <w:rFonts w:ascii="Times New Roman" w:hAnsi="Times New Roman" w:cs="Times New Roman"/>
          <w:color w:val="000000" w:themeColor="text1"/>
          <w:sz w:val="28"/>
          <w:szCs w:val="28"/>
          <w:lang w:val="uk-UA"/>
        </w:rPr>
        <w:t>/</w:t>
      </w:r>
      <w:r w:rsidRPr="007A125C">
        <w:rPr>
          <w:rFonts w:ascii="Times New Roman" w:hAnsi="Times New Roman" w:cs="Times New Roman"/>
          <w:color w:val="000000" w:themeColor="text1"/>
          <w:sz w:val="28"/>
          <w:szCs w:val="28"/>
          <w:lang w:val="uk-UA"/>
        </w:rPr>
        <w:t>865 843</w:t>
      </w:r>
      <w:r>
        <w:rPr>
          <w:rFonts w:ascii="Times New Roman" w:hAnsi="Times New Roman" w:cs="Times New Roman"/>
          <w:color w:val="000000" w:themeColor="text1"/>
          <w:sz w:val="28"/>
          <w:szCs w:val="28"/>
          <w:lang w:val="uk-UA"/>
        </w:rPr>
        <w:t xml:space="preserve"> = </w:t>
      </w:r>
      <w:r w:rsidRPr="007A125C">
        <w:rPr>
          <w:rFonts w:ascii="Times New Roman" w:hAnsi="Times New Roman" w:cs="Times New Roman"/>
          <w:color w:val="000000" w:themeColor="text1"/>
          <w:sz w:val="28"/>
          <w:szCs w:val="28"/>
          <w:lang w:val="uk-UA"/>
        </w:rPr>
        <w:t>2.0259</w:t>
      </w:r>
      <w:r>
        <w:rPr>
          <w:rFonts w:ascii="Times New Roman" w:hAnsi="Times New Roman" w:cs="Times New Roman"/>
          <w:color w:val="000000" w:themeColor="text1"/>
          <w:sz w:val="28"/>
          <w:szCs w:val="28"/>
          <w:lang w:val="uk-UA"/>
        </w:rPr>
        <w:t>*100 = 202.6%</w:t>
      </w:r>
    </w:p>
    <w:p w14:paraId="1A8F8463" w14:textId="2A564515" w:rsidR="00366D9A" w:rsidRDefault="00366D9A" w:rsidP="00BB6DA4">
      <w:pPr>
        <w:spacing w:before="0" w:after="0"/>
        <w:ind w:left="0" w:right="0" w:firstLine="709"/>
        <w:rPr>
          <w:rFonts w:ascii="Times New Roman" w:hAnsi="Times New Roman" w:cs="Times New Roman"/>
          <w:color w:val="000000" w:themeColor="text1"/>
          <w:sz w:val="28"/>
          <w:szCs w:val="28"/>
          <w:lang w:val="uk-UA"/>
        </w:rPr>
      </w:pPr>
      <w:r w:rsidRPr="00366D9A">
        <w:rPr>
          <w:rFonts w:ascii="Times New Roman" w:hAnsi="Times New Roman" w:cs="Times New Roman"/>
          <w:color w:val="000000" w:themeColor="text1"/>
          <w:sz w:val="28"/>
          <w:szCs w:val="28"/>
          <w:lang w:val="uk-UA"/>
        </w:rPr>
        <w:t>Показник відношення чистих страхових резервів до чистого капіталу</w:t>
      </w:r>
      <w:r>
        <w:rPr>
          <w:rFonts w:ascii="Times New Roman" w:hAnsi="Times New Roman" w:cs="Times New Roman"/>
          <w:color w:val="000000" w:themeColor="text1"/>
          <w:sz w:val="28"/>
          <w:szCs w:val="28"/>
          <w:lang w:val="uk-UA"/>
        </w:rPr>
        <w:t xml:space="preserve"> у 2020-22 рр. значно більший за 100% (204.8%, 250% та </w:t>
      </w:r>
      <w:r w:rsidRPr="00366D9A">
        <w:rPr>
          <w:rFonts w:ascii="Times New Roman" w:hAnsi="Times New Roman" w:cs="Times New Roman"/>
          <w:color w:val="000000" w:themeColor="text1"/>
          <w:sz w:val="28"/>
          <w:szCs w:val="28"/>
          <w:lang w:val="uk-UA"/>
        </w:rPr>
        <w:t>202.6%</w:t>
      </w:r>
      <w:r>
        <w:rPr>
          <w:rFonts w:ascii="Times New Roman" w:hAnsi="Times New Roman" w:cs="Times New Roman"/>
          <w:color w:val="000000" w:themeColor="text1"/>
          <w:sz w:val="28"/>
          <w:szCs w:val="28"/>
          <w:lang w:val="uk-UA"/>
        </w:rPr>
        <w:t xml:space="preserve"> відповідно), що свідчить про низький рівень показника ПВРК, оцінкою якого є «4», при коефіцієнті 0.16. Тобто, чисті страхові резерви</w:t>
      </w:r>
      <w:r w:rsidR="00E712FC">
        <w:rPr>
          <w:rFonts w:ascii="Times New Roman" w:hAnsi="Times New Roman" w:cs="Times New Roman"/>
          <w:color w:val="000000" w:themeColor="text1"/>
          <w:sz w:val="28"/>
          <w:szCs w:val="28"/>
          <w:lang w:val="uk-UA"/>
        </w:rPr>
        <w:t xml:space="preserve"> у 2022 році</w:t>
      </w:r>
      <w:r>
        <w:rPr>
          <w:rFonts w:ascii="Times New Roman" w:hAnsi="Times New Roman" w:cs="Times New Roman"/>
          <w:color w:val="000000" w:themeColor="text1"/>
          <w:sz w:val="28"/>
          <w:szCs w:val="28"/>
          <w:lang w:val="uk-UA"/>
        </w:rPr>
        <w:t xml:space="preserve"> значно перевищують обсяг чистого капіталу у 2.02 рази. </w:t>
      </w:r>
    </w:p>
    <w:p w14:paraId="53B008F8" w14:textId="0690C22E" w:rsidR="007A125C" w:rsidRDefault="007A125C" w:rsidP="00BB6DA4">
      <w:pPr>
        <w:spacing w:before="0" w:after="0"/>
        <w:ind w:left="0" w:right="0" w:firstLine="709"/>
        <w:rPr>
          <w:rFonts w:ascii="Times New Roman" w:hAnsi="Times New Roman" w:cs="Times New Roman"/>
          <w:color w:val="000000" w:themeColor="text1"/>
          <w:sz w:val="28"/>
          <w:szCs w:val="28"/>
          <w:lang w:val="uk-UA"/>
        </w:rPr>
      </w:pPr>
      <w:r w:rsidRPr="007A125C">
        <w:rPr>
          <w:rFonts w:ascii="Times New Roman" w:hAnsi="Times New Roman" w:cs="Times New Roman"/>
          <w:color w:val="000000" w:themeColor="text1"/>
          <w:sz w:val="28"/>
          <w:szCs w:val="28"/>
          <w:lang w:val="uk-UA"/>
        </w:rPr>
        <w:t>ПДІ = (Прибу</w:t>
      </w:r>
      <w:r>
        <w:rPr>
          <w:rFonts w:ascii="Times New Roman" w:hAnsi="Times New Roman" w:cs="Times New Roman"/>
          <w:color w:val="000000" w:themeColor="text1"/>
          <w:sz w:val="28"/>
          <w:szCs w:val="28"/>
          <w:lang w:val="uk-UA"/>
        </w:rPr>
        <w:t xml:space="preserve">ток від фінансової діяльності / </w:t>
      </w:r>
      <w:r w:rsidRPr="007A125C">
        <w:rPr>
          <w:rFonts w:ascii="Times New Roman" w:hAnsi="Times New Roman" w:cs="Times New Roman"/>
          <w:color w:val="000000" w:themeColor="text1"/>
          <w:sz w:val="28"/>
          <w:szCs w:val="28"/>
          <w:lang w:val="uk-UA"/>
        </w:rPr>
        <w:t>Середній обсяг інвестицій за рік)</w:t>
      </w:r>
      <w:r w:rsidR="0087691C">
        <w:rPr>
          <w:rFonts w:ascii="Times New Roman" w:hAnsi="Times New Roman" w:cs="Times New Roman"/>
          <w:color w:val="000000" w:themeColor="text1"/>
          <w:sz w:val="28"/>
          <w:szCs w:val="28"/>
          <w:lang w:val="uk-UA"/>
        </w:rPr>
        <w:t>*100</w:t>
      </w:r>
      <w:r w:rsidR="0016330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004E6F52" w:rsidRPr="004E6F52">
        <w:rPr>
          <w:rFonts w:ascii="Times New Roman" w:hAnsi="Times New Roman" w:cs="Times New Roman"/>
          <w:color w:val="000000" w:themeColor="text1"/>
          <w:sz w:val="28"/>
          <w:szCs w:val="28"/>
          <w:lang w:val="uk-UA"/>
        </w:rPr>
        <w:t>229 595</w:t>
      </w:r>
      <w:r w:rsidR="004E6F52">
        <w:rPr>
          <w:rFonts w:ascii="Times New Roman" w:hAnsi="Times New Roman" w:cs="Times New Roman"/>
          <w:color w:val="000000" w:themeColor="text1"/>
          <w:sz w:val="28"/>
          <w:szCs w:val="28"/>
          <w:lang w:val="uk-UA"/>
        </w:rPr>
        <w:t>/</w:t>
      </w:r>
      <w:r w:rsidR="004E6F52" w:rsidRPr="004E6F52">
        <w:rPr>
          <w:rFonts w:ascii="Times New Roman" w:hAnsi="Times New Roman" w:cs="Times New Roman"/>
          <w:color w:val="000000" w:themeColor="text1"/>
          <w:sz w:val="28"/>
          <w:szCs w:val="28"/>
          <w:lang w:val="uk-UA"/>
        </w:rPr>
        <w:t>1 313 819.5</w:t>
      </w:r>
      <w:r w:rsidR="004E6F52">
        <w:rPr>
          <w:rFonts w:ascii="Times New Roman" w:hAnsi="Times New Roman" w:cs="Times New Roman"/>
          <w:color w:val="000000" w:themeColor="text1"/>
          <w:sz w:val="28"/>
          <w:szCs w:val="28"/>
          <w:lang w:val="uk-UA"/>
        </w:rPr>
        <w:t xml:space="preserve"> = </w:t>
      </w:r>
      <w:r w:rsidR="004E6F52" w:rsidRPr="004E6F52">
        <w:rPr>
          <w:rFonts w:ascii="Times New Roman" w:hAnsi="Times New Roman" w:cs="Times New Roman"/>
          <w:color w:val="000000" w:themeColor="text1"/>
          <w:sz w:val="28"/>
          <w:szCs w:val="28"/>
          <w:lang w:val="uk-UA"/>
        </w:rPr>
        <w:t>0.1747</w:t>
      </w:r>
      <w:r w:rsidR="0087691C">
        <w:rPr>
          <w:rFonts w:ascii="Times New Roman" w:hAnsi="Times New Roman" w:cs="Times New Roman"/>
          <w:color w:val="000000" w:themeColor="text1"/>
          <w:sz w:val="28"/>
          <w:szCs w:val="28"/>
          <w:lang w:val="uk-UA"/>
        </w:rPr>
        <w:t>*100</w:t>
      </w:r>
      <w:r w:rsidR="004E6F52">
        <w:rPr>
          <w:rFonts w:ascii="Times New Roman" w:hAnsi="Times New Roman" w:cs="Times New Roman"/>
          <w:color w:val="000000" w:themeColor="text1"/>
          <w:sz w:val="28"/>
          <w:szCs w:val="28"/>
          <w:lang w:val="uk-UA"/>
        </w:rPr>
        <w:t xml:space="preserve"> = 17.5%</w:t>
      </w:r>
    </w:p>
    <w:p w14:paraId="7A761076" w14:textId="7160227D" w:rsidR="00E712FC" w:rsidRDefault="00E712FC" w:rsidP="00BB6DA4">
      <w:pPr>
        <w:spacing w:before="0" w:after="0"/>
        <w:ind w:left="0" w:right="0" w:firstLine="709"/>
        <w:rPr>
          <w:rFonts w:ascii="Times New Roman" w:hAnsi="Times New Roman" w:cs="Times New Roman"/>
          <w:color w:val="000000" w:themeColor="text1"/>
          <w:sz w:val="28"/>
          <w:szCs w:val="28"/>
          <w:lang w:val="uk-UA"/>
        </w:rPr>
      </w:pPr>
      <w:r w:rsidRPr="00E712FC">
        <w:rPr>
          <w:rFonts w:ascii="Times New Roman" w:hAnsi="Times New Roman" w:cs="Times New Roman"/>
          <w:color w:val="000000" w:themeColor="text1"/>
          <w:sz w:val="28"/>
          <w:szCs w:val="28"/>
          <w:lang w:val="uk-UA"/>
        </w:rPr>
        <w:t>Показник доходності інвестицій</w:t>
      </w:r>
      <w:r>
        <w:rPr>
          <w:rFonts w:ascii="Times New Roman" w:hAnsi="Times New Roman" w:cs="Times New Roman"/>
          <w:color w:val="000000" w:themeColor="text1"/>
          <w:sz w:val="28"/>
          <w:szCs w:val="28"/>
          <w:lang w:val="uk-UA"/>
        </w:rPr>
        <w:t xml:space="preserve"> знаходиться на високому рівні протягом 2020-22 років, та складає 21.8%, 16.1% та </w:t>
      </w:r>
      <w:r w:rsidRPr="00E712FC">
        <w:rPr>
          <w:rFonts w:ascii="Times New Roman" w:hAnsi="Times New Roman" w:cs="Times New Roman"/>
          <w:color w:val="000000" w:themeColor="text1"/>
          <w:sz w:val="28"/>
          <w:szCs w:val="28"/>
          <w:lang w:val="uk-UA"/>
        </w:rPr>
        <w:t>17.5%</w:t>
      </w:r>
      <w:r>
        <w:rPr>
          <w:rFonts w:ascii="Times New Roman" w:hAnsi="Times New Roman" w:cs="Times New Roman"/>
          <w:color w:val="000000" w:themeColor="text1"/>
          <w:sz w:val="28"/>
          <w:szCs w:val="28"/>
          <w:lang w:val="uk-UA"/>
        </w:rPr>
        <w:t xml:space="preserve"> відповідно, що більше 10%, тому оцінкою ПДІ є «1»</w:t>
      </w:r>
      <w:r w:rsidR="00175696">
        <w:rPr>
          <w:rFonts w:ascii="Times New Roman" w:hAnsi="Times New Roman" w:cs="Times New Roman"/>
          <w:color w:val="000000" w:themeColor="text1"/>
          <w:sz w:val="28"/>
          <w:szCs w:val="28"/>
          <w:lang w:val="uk-UA"/>
        </w:rPr>
        <w:t xml:space="preserve"> при коефіцієнті 0.04.</w:t>
      </w:r>
    </w:p>
    <w:p w14:paraId="575CFEBF" w14:textId="2A858F55" w:rsidR="00655CB9" w:rsidRDefault="00655CB9" w:rsidP="00BB6DA4">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Задля отримання загальної оцінки </w:t>
      </w:r>
      <w:r w:rsidR="00626017">
        <w:rPr>
          <w:rFonts w:ascii="Times New Roman" w:hAnsi="Times New Roman" w:cs="Times New Roman"/>
          <w:color w:val="000000" w:themeColor="text1"/>
          <w:sz w:val="28"/>
          <w:szCs w:val="28"/>
          <w:lang w:val="uk-UA"/>
        </w:rPr>
        <w:t>фінансового стану страхової компанії слід поєднати отриман</w:t>
      </w:r>
      <w:r w:rsidR="004C2853">
        <w:rPr>
          <w:rFonts w:ascii="Times New Roman" w:hAnsi="Times New Roman" w:cs="Times New Roman"/>
          <w:color w:val="000000" w:themeColor="text1"/>
          <w:sz w:val="28"/>
          <w:szCs w:val="28"/>
          <w:lang w:val="uk-UA"/>
        </w:rPr>
        <w:t>і</w:t>
      </w:r>
      <w:r w:rsidR="00626017">
        <w:rPr>
          <w:rFonts w:ascii="Times New Roman" w:hAnsi="Times New Roman" w:cs="Times New Roman"/>
          <w:color w:val="000000" w:themeColor="text1"/>
          <w:sz w:val="28"/>
          <w:szCs w:val="28"/>
          <w:lang w:val="uk-UA"/>
        </w:rPr>
        <w:t xml:space="preserve"> оцінк</w:t>
      </w:r>
      <w:r w:rsidR="004C2853">
        <w:rPr>
          <w:rFonts w:ascii="Times New Roman" w:hAnsi="Times New Roman" w:cs="Times New Roman"/>
          <w:color w:val="000000" w:themeColor="text1"/>
          <w:sz w:val="28"/>
          <w:szCs w:val="28"/>
          <w:lang w:val="uk-UA"/>
        </w:rPr>
        <w:t>и</w:t>
      </w:r>
      <w:r w:rsidR="00326394">
        <w:rPr>
          <w:rFonts w:ascii="Times New Roman" w:hAnsi="Times New Roman" w:cs="Times New Roman"/>
          <w:color w:val="000000" w:themeColor="text1"/>
          <w:sz w:val="28"/>
          <w:szCs w:val="28"/>
          <w:lang w:val="uk-UA"/>
        </w:rPr>
        <w:t xml:space="preserve"> окремих показників</w:t>
      </w:r>
      <w:r w:rsidR="00626017">
        <w:rPr>
          <w:rFonts w:ascii="Times New Roman" w:hAnsi="Times New Roman" w:cs="Times New Roman"/>
          <w:color w:val="000000" w:themeColor="text1"/>
          <w:sz w:val="28"/>
          <w:szCs w:val="28"/>
          <w:lang w:val="uk-UA"/>
        </w:rPr>
        <w:t>.</w:t>
      </w:r>
    </w:p>
    <w:p w14:paraId="71882C95" w14:textId="1ABE87AA" w:rsidR="00655CB9" w:rsidRPr="007A125C" w:rsidRDefault="0009520F" w:rsidP="000766A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Рівень фінансової стійкості 2020 ро</w:t>
      </w:r>
      <w:r w:rsidR="00AF140F">
        <w:rPr>
          <w:rFonts w:ascii="Times New Roman" w:hAnsi="Times New Roman" w:cs="Times New Roman"/>
          <w:color w:val="000000" w:themeColor="text1"/>
          <w:sz w:val="28"/>
          <w:szCs w:val="28"/>
          <w:lang w:val="uk-UA"/>
        </w:rPr>
        <w:t>ці становив</w:t>
      </w:r>
      <w:r>
        <w:rPr>
          <w:rFonts w:ascii="Times New Roman" w:hAnsi="Times New Roman" w:cs="Times New Roman"/>
          <w:color w:val="000000" w:themeColor="text1"/>
          <w:sz w:val="28"/>
          <w:szCs w:val="28"/>
          <w:lang w:val="uk-UA"/>
        </w:rPr>
        <w:t xml:space="preserve"> «2» </w:t>
      </w:r>
      <w:r w:rsidR="007916E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задовільно, проте у 2021 році він </w:t>
      </w:r>
      <w:r w:rsidR="007A42DE">
        <w:rPr>
          <w:rFonts w:ascii="Times New Roman" w:hAnsi="Times New Roman" w:cs="Times New Roman"/>
          <w:color w:val="000000" w:themeColor="text1"/>
          <w:sz w:val="28"/>
          <w:szCs w:val="28"/>
          <w:lang w:val="uk-UA"/>
        </w:rPr>
        <w:t>падав</w:t>
      </w:r>
      <w:r>
        <w:rPr>
          <w:rFonts w:ascii="Times New Roman" w:hAnsi="Times New Roman" w:cs="Times New Roman"/>
          <w:color w:val="000000" w:themeColor="text1"/>
          <w:sz w:val="28"/>
          <w:szCs w:val="28"/>
          <w:lang w:val="uk-UA"/>
        </w:rPr>
        <w:t xml:space="preserve"> до рівня «3» </w:t>
      </w:r>
      <w:r w:rsidR="007916E0">
        <w:rPr>
          <w:rFonts w:ascii="Times New Roman" w:hAnsi="Times New Roman" w:cs="Times New Roman"/>
          <w:color w:val="000000" w:themeColor="text1"/>
          <w:sz w:val="28"/>
          <w:szCs w:val="28"/>
          <w:lang w:val="uk-UA"/>
        </w:rPr>
        <w:t>– г</w:t>
      </w:r>
      <w:r>
        <w:rPr>
          <w:rFonts w:ascii="Times New Roman" w:hAnsi="Times New Roman" w:cs="Times New Roman"/>
          <w:color w:val="000000" w:themeColor="text1"/>
          <w:sz w:val="28"/>
          <w:szCs w:val="28"/>
          <w:lang w:val="uk-UA"/>
        </w:rPr>
        <w:t>раничний фінансовий стан.</w:t>
      </w:r>
      <w:r w:rsidR="00AF140F">
        <w:rPr>
          <w:rFonts w:ascii="Times New Roman" w:hAnsi="Times New Roman" w:cs="Times New Roman"/>
          <w:color w:val="000000" w:themeColor="text1"/>
          <w:sz w:val="28"/>
          <w:szCs w:val="28"/>
          <w:lang w:val="uk-UA"/>
        </w:rPr>
        <w:t xml:space="preserve"> За період 2022 року оцінка страхової компанії знов стала «2», що свідчить про позитивні зміни у формуванні фінансового потенціалу інвестиційної діяльності страховика.</w:t>
      </w:r>
    </w:p>
    <w:p w14:paraId="09B66FA0" w14:textId="2F353D61" w:rsidR="00CD0CDD" w:rsidRDefault="00CD0CDD" w:rsidP="006A00B1">
      <w:pPr>
        <w:spacing w:before="0" w:after="0"/>
        <w:ind w:left="0" w:right="0" w:firstLine="709"/>
        <w:rPr>
          <w:rFonts w:ascii="Times New Roman" w:hAnsi="Times New Roman" w:cs="Times New Roman"/>
          <w:color w:val="000000" w:themeColor="text1"/>
          <w:sz w:val="28"/>
          <w:szCs w:val="28"/>
          <w:lang w:val="uk-UA"/>
        </w:rPr>
      </w:pPr>
      <w:r w:rsidRPr="00CD0CDD">
        <w:rPr>
          <w:rFonts w:ascii="Times New Roman" w:hAnsi="Times New Roman" w:cs="Times New Roman"/>
          <w:color w:val="000000" w:themeColor="text1"/>
          <w:sz w:val="28"/>
          <w:szCs w:val="28"/>
          <w:lang w:val="uk-UA"/>
        </w:rPr>
        <w:t xml:space="preserve"> </w:t>
      </w:r>
      <w:r w:rsidRPr="00FC301A">
        <w:rPr>
          <w:rFonts w:ascii="Times New Roman" w:hAnsi="Times New Roman" w:cs="Times New Roman"/>
          <w:color w:val="000000" w:themeColor="text1"/>
          <w:sz w:val="28"/>
          <w:szCs w:val="28"/>
          <w:lang w:val="uk-UA"/>
        </w:rPr>
        <w:br w:type="page"/>
      </w:r>
    </w:p>
    <w:p w14:paraId="3DFF649F" w14:textId="7AF420F8" w:rsidR="00A003D1" w:rsidRDefault="00A003D1" w:rsidP="00A003D1">
      <w:pPr>
        <w:pStyle w:val="10"/>
        <w:spacing w:before="0"/>
        <w:ind w:left="0" w:right="0"/>
        <w:jc w:val="center"/>
        <w:rPr>
          <w:rFonts w:ascii="Times New Roman" w:hAnsi="Times New Roman" w:cs="Times New Roman"/>
          <w:b/>
          <w:color w:val="000000" w:themeColor="text1"/>
          <w:sz w:val="28"/>
          <w:szCs w:val="28"/>
          <w:lang w:val="uk-UA"/>
        </w:rPr>
      </w:pPr>
      <w:bookmarkStart w:id="17" w:name="_Toc138007003"/>
      <w:bookmarkStart w:id="18" w:name="_Toc138007004"/>
      <w:bookmarkStart w:id="19" w:name="_Toc74242835"/>
      <w:bookmarkStart w:id="20" w:name="_Toc36822864"/>
      <w:r w:rsidRPr="00DB2F8E">
        <w:rPr>
          <w:rFonts w:ascii="Times New Roman" w:hAnsi="Times New Roman" w:cs="Times New Roman"/>
          <w:b/>
          <w:color w:val="000000" w:themeColor="text1"/>
          <w:sz w:val="28"/>
          <w:szCs w:val="28"/>
          <w:lang w:val="uk-UA"/>
        </w:rPr>
        <w:lastRenderedPageBreak/>
        <w:t xml:space="preserve">РОЗДІЛ ІІІ. </w:t>
      </w:r>
      <w:r>
        <w:rPr>
          <w:rFonts w:ascii="Times New Roman" w:hAnsi="Times New Roman" w:cs="Times New Roman"/>
          <w:b/>
          <w:color w:val="000000" w:themeColor="text1"/>
          <w:sz w:val="28"/>
          <w:szCs w:val="28"/>
          <w:lang w:val="uk-UA"/>
        </w:rPr>
        <w:t>НАПРЯМИ</w:t>
      </w:r>
      <w:r w:rsidRPr="000779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ПІДВИЩЕННЯ</w:t>
      </w:r>
      <w:r w:rsidRPr="000779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ФІНАНСОВОГО</w:t>
      </w:r>
      <w:r w:rsidRPr="000779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ПОТЕНЦІАЛУ</w:t>
      </w:r>
      <w:r w:rsidRPr="000779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ІНВЕСТИЦІЙНОЇ</w:t>
      </w:r>
      <w:r w:rsidRPr="00077964">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ДІЯЛЬНОСТІ</w:t>
      </w:r>
      <w:bookmarkEnd w:id="17"/>
      <w:r w:rsidR="00891B56">
        <w:rPr>
          <w:rFonts w:ascii="Times New Roman" w:hAnsi="Times New Roman" w:cs="Times New Roman"/>
          <w:b/>
          <w:color w:val="000000" w:themeColor="text1"/>
          <w:sz w:val="28"/>
          <w:szCs w:val="28"/>
          <w:lang w:val="uk-UA"/>
        </w:rPr>
        <w:t xml:space="preserve"> СТРАХОВИХ</w:t>
      </w:r>
      <w:r w:rsidR="00891B56" w:rsidRPr="00077964">
        <w:rPr>
          <w:rFonts w:ascii="Times New Roman" w:hAnsi="Times New Roman" w:cs="Times New Roman"/>
          <w:b/>
          <w:color w:val="000000" w:themeColor="text1"/>
          <w:sz w:val="28"/>
          <w:szCs w:val="28"/>
          <w:lang w:val="uk-UA"/>
        </w:rPr>
        <w:t xml:space="preserve"> </w:t>
      </w:r>
      <w:r w:rsidR="00891B56">
        <w:rPr>
          <w:rFonts w:ascii="Times New Roman" w:hAnsi="Times New Roman" w:cs="Times New Roman"/>
          <w:b/>
          <w:color w:val="000000" w:themeColor="text1"/>
          <w:sz w:val="28"/>
          <w:szCs w:val="28"/>
          <w:lang w:val="uk-UA"/>
        </w:rPr>
        <w:t>КОМПАНІЙ</w:t>
      </w:r>
    </w:p>
    <w:p w14:paraId="76C58C0E" w14:textId="77777777" w:rsidR="00A003D1" w:rsidRPr="00A003D1" w:rsidRDefault="00A003D1" w:rsidP="00A003D1">
      <w:pPr>
        <w:spacing w:before="0" w:after="0"/>
        <w:ind w:left="0" w:right="0" w:firstLine="709"/>
        <w:rPr>
          <w:rFonts w:ascii="Times New Roman" w:hAnsi="Times New Roman" w:cs="Times New Roman"/>
          <w:sz w:val="28"/>
          <w:szCs w:val="28"/>
          <w:lang w:val="uk-UA"/>
        </w:rPr>
      </w:pPr>
    </w:p>
    <w:p w14:paraId="39EBBA55" w14:textId="501B2FA3" w:rsidR="0034006A" w:rsidRPr="00C02C9B" w:rsidRDefault="0034006A" w:rsidP="0034006A">
      <w:pPr>
        <w:pStyle w:val="2"/>
        <w:spacing w:before="0"/>
        <w:ind w:left="0" w:right="0" w:firstLine="709"/>
        <w:rPr>
          <w:rFonts w:ascii="Times New Roman" w:hAnsi="Times New Roman" w:cs="Times New Roman"/>
          <w:b/>
          <w:bCs/>
          <w:sz w:val="28"/>
          <w:szCs w:val="28"/>
          <w:lang w:val="uk-UA"/>
        </w:rPr>
      </w:pPr>
      <w:r w:rsidRPr="002304CF">
        <w:rPr>
          <w:rFonts w:ascii="Times New Roman" w:hAnsi="Times New Roman" w:cs="Times New Roman"/>
          <w:b/>
          <w:color w:val="000000" w:themeColor="text1"/>
          <w:sz w:val="28"/>
          <w:szCs w:val="28"/>
          <w:lang w:val="uk-UA"/>
        </w:rPr>
        <w:t>3.1.</w:t>
      </w:r>
      <w:r w:rsidRPr="00DB2F8E">
        <w:rPr>
          <w:rFonts w:ascii="Times New Roman" w:hAnsi="Times New Roman" w:cs="Times New Roman"/>
          <w:color w:val="000000" w:themeColor="text1"/>
          <w:sz w:val="28"/>
          <w:szCs w:val="28"/>
          <w:lang w:val="uk-UA"/>
        </w:rPr>
        <w:t xml:space="preserve"> </w:t>
      </w:r>
      <w:r>
        <w:rPr>
          <w:rFonts w:ascii="Times New Roman" w:hAnsi="Times New Roman" w:cs="Times New Roman"/>
          <w:b/>
          <w:color w:val="000000" w:themeColor="text1"/>
          <w:sz w:val="28"/>
          <w:szCs w:val="28"/>
          <w:lang w:val="uk-UA"/>
        </w:rPr>
        <w:t>Ф</w:t>
      </w:r>
      <w:r w:rsidRPr="002304CF">
        <w:rPr>
          <w:rFonts w:ascii="Times New Roman" w:hAnsi="Times New Roman" w:cs="Times New Roman"/>
          <w:b/>
          <w:color w:val="000000" w:themeColor="text1"/>
          <w:sz w:val="28"/>
          <w:szCs w:val="28"/>
          <w:lang w:val="uk-UA"/>
        </w:rPr>
        <w:t xml:space="preserve">ормування </w:t>
      </w:r>
      <w:r>
        <w:rPr>
          <w:rFonts w:ascii="Times New Roman" w:hAnsi="Times New Roman" w:cs="Times New Roman"/>
          <w:b/>
          <w:color w:val="000000" w:themeColor="text1"/>
          <w:sz w:val="28"/>
          <w:szCs w:val="28"/>
          <w:lang w:val="uk-UA"/>
        </w:rPr>
        <w:t>інвестиційної стратегії</w:t>
      </w:r>
      <w:r w:rsidRPr="002304CF">
        <w:rPr>
          <w:rFonts w:ascii="Times New Roman" w:hAnsi="Times New Roman" w:cs="Times New Roman"/>
          <w:b/>
          <w:color w:val="000000" w:themeColor="text1"/>
          <w:sz w:val="28"/>
          <w:szCs w:val="28"/>
          <w:lang w:val="uk-UA"/>
        </w:rPr>
        <w:t xml:space="preserve"> страхових компаній </w:t>
      </w:r>
      <w:bookmarkEnd w:id="18"/>
    </w:p>
    <w:p w14:paraId="235832E9" w14:textId="77777777" w:rsidR="0034006A" w:rsidRPr="00C45FB6" w:rsidRDefault="0034006A" w:rsidP="00A003D1">
      <w:pPr>
        <w:spacing w:before="0" w:after="0"/>
        <w:ind w:left="0" w:right="0" w:firstLine="709"/>
        <w:rPr>
          <w:rFonts w:ascii="Times New Roman" w:hAnsi="Times New Roman" w:cs="Times New Roman"/>
          <w:sz w:val="28"/>
          <w:szCs w:val="28"/>
          <w:lang w:val="uk-UA"/>
        </w:rPr>
      </w:pPr>
    </w:p>
    <w:p w14:paraId="09A5DAEE"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Фінансовий потенціал страхових компаній формується з різних джерел фінансування, склад яких залежить від діяльності страховика, його фінансового стану та розподілу наявних ресурсів. </w:t>
      </w:r>
      <w:r w:rsidRPr="00AE27B7">
        <w:rPr>
          <w:rFonts w:ascii="Times New Roman" w:hAnsi="Times New Roman" w:cs="Times New Roman"/>
          <w:color w:val="000000" w:themeColor="text1"/>
          <w:sz w:val="28"/>
          <w:szCs w:val="28"/>
          <w:lang w:val="uk-UA"/>
        </w:rPr>
        <w:t>Сам фінансовий потенціал компанії визначає інвестиційні можливості страховика.</w:t>
      </w:r>
    </w:p>
    <w:p w14:paraId="3ACC9E79" w14:textId="0D80CEB6" w:rsidR="0034006A" w:rsidRPr="00177D4B" w:rsidRDefault="0034006A" w:rsidP="0034006A">
      <w:pPr>
        <w:spacing w:before="0" w:after="0"/>
        <w:ind w:left="0" w:right="0" w:firstLine="709"/>
        <w:rPr>
          <w:rFonts w:ascii="Times New Roman" w:hAnsi="Times New Roman" w:cs="Times New Roman"/>
          <w:sz w:val="28"/>
          <w:szCs w:val="28"/>
          <w:lang w:val="uk-UA"/>
        </w:rPr>
      </w:pPr>
      <w:r w:rsidRPr="00177D4B">
        <w:rPr>
          <w:rFonts w:ascii="Times New Roman" w:hAnsi="Times New Roman" w:cs="Times New Roman"/>
          <w:color w:val="000000" w:themeColor="text1"/>
          <w:sz w:val="28"/>
          <w:szCs w:val="28"/>
          <w:lang w:val="uk-UA"/>
        </w:rPr>
        <w:t>У ситуації обмежених внутрішніх та зовнішніх інвестиційних можливостей вітчизняних страхових організацій, підвищення ефективності управління фінансовим потенціалом інвестиційної діяльності стає суттєвим фактором економічного розвитку. Цей процес тісно пов</w:t>
      </w:r>
      <w:r w:rsidR="004A02F8">
        <w:rPr>
          <w:rFonts w:ascii="Times New Roman" w:hAnsi="Times New Roman" w:cs="Times New Roman"/>
          <w:color w:val="000000" w:themeColor="text1"/>
          <w:sz w:val="28"/>
          <w:szCs w:val="28"/>
          <w:lang w:val="uk-UA"/>
        </w:rPr>
        <w:t>’</w:t>
      </w:r>
      <w:r w:rsidRPr="00177D4B">
        <w:rPr>
          <w:rFonts w:ascii="Times New Roman" w:hAnsi="Times New Roman" w:cs="Times New Roman"/>
          <w:color w:val="000000" w:themeColor="text1"/>
          <w:sz w:val="28"/>
          <w:szCs w:val="28"/>
          <w:lang w:val="uk-UA"/>
        </w:rPr>
        <w:t xml:space="preserve">язаний з формуванням </w:t>
      </w:r>
      <w:r w:rsidRPr="00177D4B">
        <w:rPr>
          <w:rFonts w:ascii="Times New Roman" w:hAnsi="Times New Roman" w:cs="Times New Roman"/>
          <w:sz w:val="28"/>
          <w:szCs w:val="28"/>
          <w:lang w:val="uk-UA"/>
        </w:rPr>
        <w:t>успішної інвестиційної стратегії кожного страховика.</w:t>
      </w:r>
    </w:p>
    <w:p w14:paraId="56E862C5" w14:textId="03905FC6" w:rsidR="0034006A" w:rsidRPr="00A003D1" w:rsidRDefault="0034006A" w:rsidP="00A003D1">
      <w:pPr>
        <w:spacing w:before="0" w:after="0"/>
        <w:ind w:left="0" w:right="0" w:firstLine="709"/>
        <w:rPr>
          <w:rFonts w:ascii="Times New Roman" w:hAnsi="Times New Roman" w:cs="Times New Roman"/>
          <w:sz w:val="28"/>
          <w:szCs w:val="28"/>
          <w:lang w:val="uk-UA"/>
        </w:rPr>
      </w:pPr>
      <w:r w:rsidRPr="00DF1105">
        <w:rPr>
          <w:rFonts w:ascii="Times New Roman" w:hAnsi="Times New Roman" w:cs="Times New Roman"/>
          <w:sz w:val="28"/>
          <w:szCs w:val="28"/>
          <w:lang w:val="uk-UA"/>
        </w:rPr>
        <w:t xml:space="preserve">Інвестиційна стратегія є </w:t>
      </w:r>
      <w:r w:rsidRPr="00CC7CBB">
        <w:rPr>
          <w:rFonts w:ascii="Times New Roman" w:hAnsi="Times New Roman" w:cs="Times New Roman"/>
          <w:sz w:val="28"/>
          <w:szCs w:val="28"/>
          <w:lang w:val="uk-UA"/>
        </w:rPr>
        <w:t>«</w:t>
      </w:r>
      <w:r w:rsidRPr="00DF1105">
        <w:rPr>
          <w:rFonts w:ascii="Times New Roman" w:hAnsi="Times New Roman" w:cs="Times New Roman"/>
          <w:sz w:val="28"/>
          <w:szCs w:val="28"/>
          <w:lang w:val="uk-UA"/>
        </w:rPr>
        <w:t>системою довгострокових цілей інвестиційної діяльності страхової компанії, які визначаються загальними завданнями її розвитку та інвестиційною політикою, а також передбачає вибір найбільш ефективних шляхів їх досягнення</w:t>
      </w:r>
      <w:r w:rsidRPr="00CC7CBB">
        <w:rPr>
          <w:rFonts w:ascii="Times New Roman" w:hAnsi="Times New Roman" w:cs="Times New Roman"/>
          <w:sz w:val="28"/>
          <w:szCs w:val="28"/>
          <w:lang w:val="uk-UA"/>
        </w:rPr>
        <w:t>»</w:t>
      </w:r>
      <w:r w:rsidRPr="00DF1105">
        <w:rPr>
          <w:rFonts w:ascii="Times New Roman" w:hAnsi="Times New Roman" w:cs="Times New Roman"/>
          <w:sz w:val="28"/>
          <w:szCs w:val="28"/>
          <w:lang w:val="uk-UA"/>
        </w:rPr>
        <w:t xml:space="preserve"> [</w:t>
      </w:r>
      <w:r w:rsidR="007B2F13" w:rsidRPr="007B2F13">
        <w:rPr>
          <w:rFonts w:ascii="Times New Roman" w:hAnsi="Times New Roman" w:cs="Times New Roman"/>
          <w:sz w:val="28"/>
          <w:szCs w:val="28"/>
          <w:lang w:val="uk-UA"/>
        </w:rPr>
        <w:t>40</w:t>
      </w:r>
      <w:r w:rsidRPr="00A003D1">
        <w:rPr>
          <w:rFonts w:ascii="Times New Roman" w:hAnsi="Times New Roman" w:cs="Times New Roman"/>
          <w:sz w:val="28"/>
          <w:szCs w:val="28"/>
          <w:lang w:val="uk-UA"/>
        </w:rPr>
        <w:t>].</w:t>
      </w:r>
    </w:p>
    <w:p w14:paraId="6467539E" w14:textId="77777777" w:rsidR="00A003D1" w:rsidRPr="00105CAF" w:rsidRDefault="0034006A" w:rsidP="00A003D1">
      <w:pPr>
        <w:spacing w:before="0" w:after="0"/>
        <w:ind w:left="0" w:right="0" w:firstLine="709"/>
        <w:rPr>
          <w:rFonts w:ascii="Times New Roman" w:hAnsi="Times New Roman" w:cs="Times New Roman"/>
          <w:sz w:val="28"/>
          <w:szCs w:val="28"/>
          <w:lang w:val="uk-UA"/>
        </w:rPr>
      </w:pPr>
      <w:r w:rsidRPr="00105CAF">
        <w:rPr>
          <w:rFonts w:ascii="Times New Roman" w:hAnsi="Times New Roman" w:cs="Times New Roman"/>
          <w:sz w:val="28"/>
          <w:szCs w:val="28"/>
          <w:lang w:val="uk-UA"/>
        </w:rPr>
        <w:t>Формування інвестиційної стратегії страхових компаній базується на ряді принципів, які спрямовані на досягнення ефективного використання фінансових ресурсів і забезпечення стійкого розвитку компанії. Основні принципи наведено в табл. 3.1.</w:t>
      </w:r>
    </w:p>
    <w:p w14:paraId="2F4452A0" w14:textId="77777777" w:rsidR="0034006A" w:rsidRPr="00105CAF" w:rsidRDefault="0034006A" w:rsidP="00A003D1">
      <w:pPr>
        <w:spacing w:before="0" w:after="0"/>
        <w:ind w:left="0" w:right="0" w:firstLine="709"/>
        <w:rPr>
          <w:rFonts w:ascii="Times New Roman" w:hAnsi="Times New Roman" w:cs="Times New Roman"/>
          <w:color w:val="374151"/>
          <w:sz w:val="28"/>
          <w:szCs w:val="28"/>
          <w:shd w:val="clear" w:color="auto" w:fill="F7F7F8"/>
          <w:lang w:val="uk-UA"/>
        </w:rPr>
      </w:pPr>
      <w:r w:rsidRPr="00105CAF">
        <w:rPr>
          <w:rFonts w:ascii="Times New Roman" w:hAnsi="Times New Roman" w:cs="Times New Roman"/>
          <w:sz w:val="28"/>
          <w:szCs w:val="28"/>
          <w:lang w:val="uk-UA"/>
        </w:rPr>
        <w:t>Таблиця 3.1. Принципи управління фінансовим потенціалом інвестиційної діяльності страхових компаній</w:t>
      </w:r>
    </w:p>
    <w:tbl>
      <w:tblPr>
        <w:tblStyle w:val="ae"/>
        <w:tblW w:w="0" w:type="auto"/>
        <w:tblLook w:val="04A0" w:firstRow="1" w:lastRow="0" w:firstColumn="1" w:lastColumn="0" w:noHBand="0" w:noVBand="1"/>
      </w:tblPr>
      <w:tblGrid>
        <w:gridCol w:w="3256"/>
        <w:gridCol w:w="6371"/>
      </w:tblGrid>
      <w:tr w:rsidR="0034006A" w:rsidRPr="000F3295" w14:paraId="6C29B4A5" w14:textId="77777777" w:rsidTr="009C02C7">
        <w:tc>
          <w:tcPr>
            <w:tcW w:w="3256" w:type="dxa"/>
          </w:tcPr>
          <w:p w14:paraId="6B229738" w14:textId="77777777" w:rsidR="0034006A" w:rsidRDefault="0034006A" w:rsidP="009C02C7">
            <w:pPr>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Принцип безпеки і збалансованості</w:t>
            </w:r>
          </w:p>
        </w:tc>
        <w:tc>
          <w:tcPr>
            <w:tcW w:w="6371" w:type="dxa"/>
          </w:tcPr>
          <w:p w14:paraId="29102A0B" w14:textId="77777777" w:rsidR="0034006A" w:rsidRDefault="0034006A" w:rsidP="009C02C7">
            <w:pPr>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забезпеч</w:t>
            </w:r>
            <w:r>
              <w:rPr>
                <w:rFonts w:ascii="Times New Roman" w:hAnsi="Times New Roman" w:cs="Times New Roman"/>
                <w:color w:val="000000" w:themeColor="text1"/>
                <w:sz w:val="28"/>
                <w:szCs w:val="28"/>
                <w:lang w:val="uk-UA"/>
              </w:rPr>
              <w:t>ення</w:t>
            </w:r>
            <w:r w:rsidRPr="00E35901">
              <w:rPr>
                <w:rFonts w:ascii="Times New Roman" w:hAnsi="Times New Roman" w:cs="Times New Roman"/>
                <w:color w:val="000000" w:themeColor="text1"/>
                <w:sz w:val="28"/>
                <w:szCs w:val="28"/>
                <w:lang w:val="uk-UA"/>
              </w:rPr>
              <w:t xml:space="preserve"> безпек</w:t>
            </w:r>
            <w:r>
              <w:rPr>
                <w:rFonts w:ascii="Times New Roman" w:hAnsi="Times New Roman" w:cs="Times New Roman"/>
                <w:color w:val="000000" w:themeColor="text1"/>
                <w:sz w:val="28"/>
                <w:szCs w:val="28"/>
                <w:lang w:val="uk-UA"/>
              </w:rPr>
              <w:t>и</w:t>
            </w:r>
            <w:r w:rsidRPr="00E35901">
              <w:rPr>
                <w:rFonts w:ascii="Times New Roman" w:hAnsi="Times New Roman" w:cs="Times New Roman"/>
                <w:color w:val="000000" w:themeColor="text1"/>
                <w:sz w:val="28"/>
                <w:szCs w:val="28"/>
                <w:lang w:val="uk-UA"/>
              </w:rPr>
              <w:t xml:space="preserve"> фінансових ресурсів шляхом розподілу ризиків і диверсифікації інвестиційного портфеля</w:t>
            </w:r>
            <w:r>
              <w:rPr>
                <w:rFonts w:ascii="Times New Roman" w:hAnsi="Times New Roman" w:cs="Times New Roman"/>
                <w:color w:val="000000" w:themeColor="text1"/>
                <w:sz w:val="28"/>
                <w:szCs w:val="28"/>
                <w:lang w:val="uk-UA"/>
              </w:rPr>
              <w:t>,</w:t>
            </w:r>
            <w:r w:rsidRPr="00E35901">
              <w:rPr>
                <w:rFonts w:ascii="Times New Roman" w:hAnsi="Times New Roman" w:cs="Times New Roman"/>
                <w:color w:val="000000" w:themeColor="text1"/>
                <w:sz w:val="28"/>
                <w:szCs w:val="28"/>
                <w:lang w:val="uk-UA"/>
              </w:rPr>
              <w:t xml:space="preserve"> збаланс</w:t>
            </w:r>
            <w:r>
              <w:rPr>
                <w:rFonts w:ascii="Times New Roman" w:hAnsi="Times New Roman" w:cs="Times New Roman"/>
                <w:color w:val="000000" w:themeColor="text1"/>
                <w:sz w:val="28"/>
                <w:szCs w:val="28"/>
                <w:lang w:val="uk-UA"/>
              </w:rPr>
              <w:t>ування</w:t>
            </w:r>
            <w:r w:rsidRPr="00E35901">
              <w:rPr>
                <w:rFonts w:ascii="Times New Roman" w:hAnsi="Times New Roman" w:cs="Times New Roman"/>
                <w:color w:val="000000" w:themeColor="text1"/>
                <w:sz w:val="28"/>
                <w:szCs w:val="28"/>
                <w:lang w:val="uk-UA"/>
              </w:rPr>
              <w:t xml:space="preserve"> інвестиці</w:t>
            </w:r>
            <w:r>
              <w:rPr>
                <w:rFonts w:ascii="Times New Roman" w:hAnsi="Times New Roman" w:cs="Times New Roman"/>
                <w:color w:val="000000" w:themeColor="text1"/>
                <w:sz w:val="28"/>
                <w:szCs w:val="28"/>
                <w:lang w:val="uk-UA"/>
              </w:rPr>
              <w:t>й</w:t>
            </w:r>
            <w:r w:rsidRPr="00E35901">
              <w:rPr>
                <w:rFonts w:ascii="Times New Roman" w:hAnsi="Times New Roman" w:cs="Times New Roman"/>
                <w:color w:val="000000" w:themeColor="text1"/>
                <w:sz w:val="28"/>
                <w:szCs w:val="28"/>
                <w:lang w:val="uk-UA"/>
              </w:rPr>
              <w:t xml:space="preserve"> між різними видами активів та ринками.</w:t>
            </w:r>
          </w:p>
        </w:tc>
      </w:tr>
      <w:tr w:rsidR="0034006A" w14:paraId="195DD0D6" w14:textId="77777777" w:rsidTr="009C02C7">
        <w:tc>
          <w:tcPr>
            <w:tcW w:w="3256" w:type="dxa"/>
          </w:tcPr>
          <w:p w14:paraId="1704172E" w14:textId="77777777" w:rsidR="0034006A" w:rsidRDefault="0034006A" w:rsidP="009C02C7">
            <w:pPr>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Принцип доходності</w:t>
            </w:r>
          </w:p>
        </w:tc>
        <w:tc>
          <w:tcPr>
            <w:tcW w:w="6371" w:type="dxa"/>
          </w:tcPr>
          <w:p w14:paraId="12F9EF4B" w14:textId="77777777" w:rsidR="0034006A" w:rsidRDefault="0034006A" w:rsidP="009C02C7">
            <w:pPr>
              <w:spacing w:line="360" w:lineRule="auto"/>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досяг</w:t>
            </w:r>
            <w:r>
              <w:rPr>
                <w:rFonts w:ascii="Times New Roman" w:hAnsi="Times New Roman" w:cs="Times New Roman"/>
                <w:color w:val="000000" w:themeColor="text1"/>
                <w:sz w:val="28"/>
                <w:szCs w:val="28"/>
                <w:lang w:val="uk-UA"/>
              </w:rPr>
              <w:t>нення</w:t>
            </w:r>
            <w:r w:rsidRPr="00E35901">
              <w:rPr>
                <w:rFonts w:ascii="Times New Roman" w:hAnsi="Times New Roman" w:cs="Times New Roman"/>
                <w:color w:val="000000" w:themeColor="text1"/>
                <w:sz w:val="28"/>
                <w:szCs w:val="28"/>
                <w:lang w:val="uk-UA"/>
              </w:rPr>
              <w:t xml:space="preserve"> прибутковості інвестицій шляхом вибору оптимальних інвестиційних проектів та ефективного управління портфелем активів. </w:t>
            </w:r>
          </w:p>
        </w:tc>
      </w:tr>
      <w:tr w:rsidR="0034006A" w14:paraId="549069B2" w14:textId="77777777" w:rsidTr="009C02C7">
        <w:tc>
          <w:tcPr>
            <w:tcW w:w="3256" w:type="dxa"/>
          </w:tcPr>
          <w:p w14:paraId="3F216B3F" w14:textId="77777777" w:rsidR="0034006A" w:rsidRDefault="0034006A" w:rsidP="009C02C7">
            <w:pPr>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lastRenderedPageBreak/>
              <w:t>Принцип довгостроковості</w:t>
            </w:r>
          </w:p>
        </w:tc>
        <w:tc>
          <w:tcPr>
            <w:tcW w:w="6371" w:type="dxa"/>
          </w:tcPr>
          <w:p w14:paraId="001C30FF" w14:textId="77777777" w:rsidR="0034006A" w:rsidRDefault="0034006A" w:rsidP="009C02C7">
            <w:pPr>
              <w:spacing w:line="360" w:lineRule="auto"/>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Інвестиції повинні спрямовуватися на досягнення довгострокових цілей, таких як забезпечення стабільного росту капіталу та виплати страхових виплат у майбутньому.</w:t>
            </w:r>
          </w:p>
        </w:tc>
      </w:tr>
      <w:tr w:rsidR="0034006A" w14:paraId="1575B784" w14:textId="77777777" w:rsidTr="009C02C7">
        <w:tc>
          <w:tcPr>
            <w:tcW w:w="3256" w:type="dxa"/>
          </w:tcPr>
          <w:p w14:paraId="4333C14F" w14:textId="77777777" w:rsidR="0034006A" w:rsidRDefault="0034006A" w:rsidP="009C02C7">
            <w:pPr>
              <w:ind w:left="0" w:right="0"/>
              <w:rPr>
                <w:rFonts w:ascii="Times New Roman" w:hAnsi="Times New Roman" w:cs="Times New Roman"/>
                <w:color w:val="000000" w:themeColor="text1"/>
                <w:sz w:val="28"/>
                <w:szCs w:val="28"/>
                <w:lang w:val="uk-UA"/>
              </w:rPr>
            </w:pPr>
            <w:r w:rsidRPr="00E35901">
              <w:rPr>
                <w:rFonts w:ascii="Times New Roman" w:hAnsi="Times New Roman" w:cs="Times New Roman"/>
                <w:color w:val="000000" w:themeColor="text1"/>
                <w:sz w:val="28"/>
                <w:szCs w:val="28"/>
                <w:lang w:val="uk-UA"/>
              </w:rPr>
              <w:t>Принцип прозорості та відповідальності</w:t>
            </w:r>
          </w:p>
        </w:tc>
        <w:tc>
          <w:tcPr>
            <w:tcW w:w="6371" w:type="dxa"/>
          </w:tcPr>
          <w:p w14:paraId="338BCE4A" w14:textId="77777777" w:rsidR="0034006A" w:rsidRDefault="0034006A" w:rsidP="009C02C7">
            <w:pPr>
              <w:ind w:left="0"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Pr="00E35901">
              <w:rPr>
                <w:rFonts w:ascii="Times New Roman" w:hAnsi="Times New Roman" w:cs="Times New Roman"/>
                <w:color w:val="000000" w:themeColor="text1"/>
                <w:sz w:val="28"/>
                <w:szCs w:val="28"/>
                <w:lang w:val="uk-UA"/>
              </w:rPr>
              <w:t>абезпеч</w:t>
            </w:r>
            <w:r>
              <w:rPr>
                <w:rFonts w:ascii="Times New Roman" w:hAnsi="Times New Roman" w:cs="Times New Roman"/>
                <w:color w:val="000000" w:themeColor="text1"/>
                <w:sz w:val="28"/>
                <w:szCs w:val="28"/>
                <w:lang w:val="uk-UA"/>
              </w:rPr>
              <w:t>ення</w:t>
            </w:r>
            <w:r w:rsidRPr="00E35901">
              <w:rPr>
                <w:rFonts w:ascii="Times New Roman" w:hAnsi="Times New Roman" w:cs="Times New Roman"/>
                <w:color w:val="000000" w:themeColor="text1"/>
                <w:sz w:val="28"/>
                <w:szCs w:val="28"/>
                <w:lang w:val="uk-UA"/>
              </w:rPr>
              <w:t xml:space="preserve"> доступн</w:t>
            </w:r>
            <w:r>
              <w:rPr>
                <w:rFonts w:ascii="Times New Roman" w:hAnsi="Times New Roman" w:cs="Times New Roman"/>
                <w:color w:val="000000" w:themeColor="text1"/>
                <w:sz w:val="28"/>
                <w:szCs w:val="28"/>
                <w:lang w:val="uk-UA"/>
              </w:rPr>
              <w:t>ості</w:t>
            </w:r>
            <w:r w:rsidRPr="00E35901">
              <w:rPr>
                <w:rFonts w:ascii="Times New Roman" w:hAnsi="Times New Roman" w:cs="Times New Roman"/>
                <w:color w:val="000000" w:themeColor="text1"/>
                <w:sz w:val="28"/>
                <w:szCs w:val="28"/>
                <w:lang w:val="uk-UA"/>
              </w:rPr>
              <w:t xml:space="preserve"> інформації для зацікавлених сторін</w:t>
            </w:r>
            <w:r>
              <w:rPr>
                <w:rFonts w:ascii="Times New Roman" w:hAnsi="Times New Roman" w:cs="Times New Roman"/>
                <w:color w:val="000000" w:themeColor="text1"/>
                <w:sz w:val="28"/>
                <w:szCs w:val="28"/>
                <w:lang w:val="uk-UA"/>
              </w:rPr>
              <w:t>,</w:t>
            </w:r>
            <w:r w:rsidRPr="00E35901">
              <w:rPr>
                <w:rFonts w:ascii="Times New Roman" w:hAnsi="Times New Roman" w:cs="Times New Roman"/>
                <w:color w:val="000000" w:themeColor="text1"/>
                <w:sz w:val="28"/>
                <w:szCs w:val="28"/>
                <w:lang w:val="uk-UA"/>
              </w:rPr>
              <w:t xml:space="preserve"> дотрим</w:t>
            </w:r>
            <w:r>
              <w:rPr>
                <w:rFonts w:ascii="Times New Roman" w:hAnsi="Times New Roman" w:cs="Times New Roman"/>
                <w:color w:val="000000" w:themeColor="text1"/>
                <w:sz w:val="28"/>
                <w:szCs w:val="28"/>
                <w:lang w:val="uk-UA"/>
              </w:rPr>
              <w:t>ання</w:t>
            </w:r>
            <w:r w:rsidRPr="00E35901">
              <w:rPr>
                <w:rFonts w:ascii="Times New Roman" w:hAnsi="Times New Roman" w:cs="Times New Roman"/>
                <w:color w:val="000000" w:themeColor="text1"/>
                <w:sz w:val="28"/>
                <w:szCs w:val="28"/>
                <w:lang w:val="uk-UA"/>
              </w:rPr>
              <w:t xml:space="preserve"> законодавчих та регуляторних вимог щодо управління фінансовими ресурсами</w:t>
            </w:r>
          </w:p>
        </w:tc>
      </w:tr>
    </w:tbl>
    <w:p w14:paraId="600DF321" w14:textId="592F6312" w:rsidR="0034006A" w:rsidRDefault="0062027E"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Запропоновані</w:t>
      </w:r>
      <w:r w:rsidR="0034006A" w:rsidRPr="00E35901">
        <w:rPr>
          <w:rFonts w:ascii="Times New Roman" w:hAnsi="Times New Roman" w:cs="Times New Roman"/>
          <w:color w:val="000000" w:themeColor="text1"/>
          <w:sz w:val="28"/>
          <w:szCs w:val="28"/>
          <w:lang w:val="uk-UA"/>
        </w:rPr>
        <w:t xml:space="preserve"> принципи допомагають страховим компаніям </w:t>
      </w:r>
      <w:r w:rsidR="0034006A">
        <w:rPr>
          <w:rFonts w:ascii="Times New Roman" w:hAnsi="Times New Roman" w:cs="Times New Roman"/>
          <w:color w:val="000000" w:themeColor="text1"/>
          <w:sz w:val="28"/>
          <w:szCs w:val="28"/>
          <w:lang w:val="uk-UA"/>
        </w:rPr>
        <w:t xml:space="preserve">є базисом для формування інвестиційної стратегії страхових компаній та </w:t>
      </w:r>
      <w:r w:rsidR="0034006A" w:rsidRPr="00E35901">
        <w:rPr>
          <w:rFonts w:ascii="Times New Roman" w:hAnsi="Times New Roman" w:cs="Times New Roman"/>
          <w:color w:val="000000" w:themeColor="text1"/>
          <w:sz w:val="28"/>
          <w:szCs w:val="28"/>
          <w:lang w:val="uk-UA"/>
        </w:rPr>
        <w:t>забезпеч</w:t>
      </w:r>
      <w:r w:rsidR="0034006A">
        <w:rPr>
          <w:rFonts w:ascii="Times New Roman" w:hAnsi="Times New Roman" w:cs="Times New Roman"/>
          <w:color w:val="000000" w:themeColor="text1"/>
          <w:sz w:val="28"/>
          <w:szCs w:val="28"/>
          <w:lang w:val="uk-UA"/>
        </w:rPr>
        <w:t>ення ефективних вкладень</w:t>
      </w:r>
      <w:r w:rsidR="0034006A" w:rsidRPr="00E35901">
        <w:rPr>
          <w:rFonts w:ascii="Times New Roman" w:hAnsi="Times New Roman" w:cs="Times New Roman"/>
          <w:color w:val="000000" w:themeColor="text1"/>
          <w:sz w:val="28"/>
          <w:szCs w:val="28"/>
          <w:lang w:val="uk-UA"/>
        </w:rPr>
        <w:t>.</w:t>
      </w:r>
    </w:p>
    <w:p w14:paraId="12353154"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Порядок формування інвестиційної стратегії страхових компаній наведено на рис. 3.1.</w:t>
      </w:r>
    </w:p>
    <w:p w14:paraId="1DB20C0E"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rPr>
        <w:drawing>
          <wp:inline distT="0" distB="0" distL="0" distR="0" wp14:anchorId="452F6CA3" wp14:editId="4767957C">
            <wp:extent cx="6086475" cy="3805063"/>
            <wp:effectExtent l="0" t="0" r="0" b="24130"/>
            <wp:docPr id="103482149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8532D3"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Рис. 3.1. Послідовність формування інвестиційної стратегії страхової компанії </w:t>
      </w:r>
    </w:p>
    <w:p w14:paraId="5AFBBC44"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Ціль </w:t>
      </w:r>
      <w:r w:rsidRPr="00A82BFA">
        <w:rPr>
          <w:rFonts w:ascii="Times New Roman" w:hAnsi="Times New Roman" w:cs="Times New Roman"/>
          <w:color w:val="000000" w:themeColor="text1"/>
          <w:sz w:val="28"/>
          <w:szCs w:val="28"/>
          <w:lang w:val="uk-UA"/>
        </w:rPr>
        <w:t>інвестиційної стратегії</w:t>
      </w:r>
      <w:r>
        <w:rPr>
          <w:rFonts w:ascii="Times New Roman" w:hAnsi="Times New Roman" w:cs="Times New Roman"/>
          <w:color w:val="000000" w:themeColor="text1"/>
          <w:sz w:val="28"/>
          <w:szCs w:val="28"/>
          <w:lang w:val="uk-UA"/>
        </w:rPr>
        <w:t xml:space="preserve"> СК</w:t>
      </w:r>
      <w:r w:rsidRPr="00A82BFA">
        <w:rPr>
          <w:rFonts w:ascii="Times New Roman" w:hAnsi="Times New Roman" w:cs="Times New Roman"/>
          <w:color w:val="000000" w:themeColor="text1"/>
          <w:sz w:val="28"/>
          <w:szCs w:val="28"/>
          <w:lang w:val="uk-UA"/>
        </w:rPr>
        <w:t xml:space="preserve"> формується на підтримку головної цілі </w:t>
      </w:r>
      <w:r>
        <w:rPr>
          <w:rFonts w:ascii="Times New Roman" w:hAnsi="Times New Roman" w:cs="Times New Roman"/>
          <w:color w:val="000000" w:themeColor="text1"/>
          <w:sz w:val="28"/>
          <w:szCs w:val="28"/>
          <w:lang w:val="uk-UA"/>
        </w:rPr>
        <w:t>діяльності страхової компанії та</w:t>
      </w:r>
      <w:r w:rsidRPr="00A82BFA">
        <w:rPr>
          <w:rFonts w:ascii="Times New Roman" w:hAnsi="Times New Roman" w:cs="Times New Roman"/>
          <w:color w:val="000000" w:themeColor="text1"/>
          <w:sz w:val="28"/>
          <w:szCs w:val="28"/>
          <w:lang w:val="uk-UA"/>
        </w:rPr>
        <w:t xml:space="preserve"> повинна бути співставна з нею.</w:t>
      </w:r>
      <w:r>
        <w:rPr>
          <w:rFonts w:ascii="Times New Roman" w:hAnsi="Times New Roman" w:cs="Times New Roman"/>
          <w:color w:val="000000" w:themeColor="text1"/>
          <w:sz w:val="28"/>
          <w:szCs w:val="28"/>
          <w:lang w:val="uk-UA"/>
        </w:rPr>
        <w:t xml:space="preserve"> Крім того, вона повинна бути реальною та </w:t>
      </w:r>
      <w:r w:rsidRPr="00A82BFA">
        <w:rPr>
          <w:rFonts w:ascii="Times New Roman" w:hAnsi="Times New Roman" w:cs="Times New Roman"/>
          <w:color w:val="000000" w:themeColor="text1"/>
          <w:sz w:val="28"/>
          <w:szCs w:val="28"/>
          <w:lang w:val="uk-UA"/>
        </w:rPr>
        <w:t>обмежува</w:t>
      </w:r>
      <w:r>
        <w:rPr>
          <w:rFonts w:ascii="Times New Roman" w:hAnsi="Times New Roman" w:cs="Times New Roman"/>
          <w:color w:val="000000" w:themeColor="text1"/>
          <w:sz w:val="28"/>
          <w:szCs w:val="28"/>
          <w:lang w:val="uk-UA"/>
        </w:rPr>
        <w:t>ною</w:t>
      </w:r>
      <w:r w:rsidRPr="00A82BFA">
        <w:rPr>
          <w:rFonts w:ascii="Times New Roman" w:hAnsi="Times New Roman" w:cs="Times New Roman"/>
          <w:color w:val="000000" w:themeColor="text1"/>
          <w:sz w:val="28"/>
          <w:szCs w:val="28"/>
          <w:lang w:val="uk-UA"/>
        </w:rPr>
        <w:t xml:space="preserve"> за критерієм реальної досяжності з </w:t>
      </w:r>
      <w:r w:rsidRPr="00A82BFA">
        <w:rPr>
          <w:rFonts w:ascii="Times New Roman" w:hAnsi="Times New Roman" w:cs="Times New Roman"/>
          <w:color w:val="000000" w:themeColor="text1"/>
          <w:sz w:val="28"/>
          <w:szCs w:val="28"/>
          <w:lang w:val="uk-UA"/>
        </w:rPr>
        <w:lastRenderedPageBreak/>
        <w:t xml:space="preserve">урахуванням чинників зовнішнього середовища </w:t>
      </w:r>
      <w:r>
        <w:rPr>
          <w:rFonts w:ascii="Times New Roman" w:hAnsi="Times New Roman" w:cs="Times New Roman"/>
          <w:color w:val="000000" w:themeColor="text1"/>
          <w:sz w:val="28"/>
          <w:szCs w:val="28"/>
          <w:lang w:val="uk-UA"/>
        </w:rPr>
        <w:t>фінансового потенціалу інвестиційної діяльності.</w:t>
      </w:r>
    </w:p>
    <w:p w14:paraId="067260F6" w14:textId="77777777" w:rsidR="0034006A" w:rsidRPr="00A003D1" w:rsidRDefault="0034006A" w:rsidP="0034006A">
      <w:pPr>
        <w:spacing w:before="0" w:after="0"/>
        <w:ind w:left="0" w:right="0" w:firstLine="709"/>
        <w:rPr>
          <w:rFonts w:ascii="Times New Roman" w:hAnsi="Times New Roman" w:cs="Times New Roman"/>
          <w:color w:val="000000" w:themeColor="text1"/>
          <w:sz w:val="28"/>
          <w:szCs w:val="28"/>
          <w:lang w:val="uk-UA"/>
        </w:rPr>
      </w:pPr>
      <w:r w:rsidRPr="00A003D1">
        <w:rPr>
          <w:rFonts w:ascii="Times New Roman" w:hAnsi="Times New Roman" w:cs="Times New Roman"/>
          <w:color w:val="000000" w:themeColor="text1"/>
          <w:sz w:val="28"/>
          <w:szCs w:val="28"/>
          <w:lang w:val="uk-UA"/>
        </w:rPr>
        <w:t>Аналіз факторів зовнішнього та внутрішнього середовища страхової компанії проводиться з метою отримання повного уявлення про фактори, що впливають на її діяльність. Цей аналіз допомагає страховій компанії розуміти свої сильні та слабкі сторони, а також визначати можливості та загрози.</w:t>
      </w:r>
    </w:p>
    <w:p w14:paraId="6CFE7230" w14:textId="77777777" w:rsidR="0034006A" w:rsidRPr="00C200DE" w:rsidRDefault="0034006A" w:rsidP="0034006A">
      <w:pPr>
        <w:spacing w:before="0" w:after="0"/>
        <w:ind w:left="0" w:right="0" w:firstLine="709"/>
        <w:rPr>
          <w:rFonts w:ascii="Times New Roman" w:hAnsi="Times New Roman" w:cs="Times New Roman"/>
          <w:color w:val="000000" w:themeColor="text1"/>
          <w:sz w:val="28"/>
          <w:szCs w:val="28"/>
          <w:lang w:val="uk-UA"/>
        </w:rPr>
      </w:pPr>
      <w:r w:rsidRPr="00C200DE">
        <w:rPr>
          <w:rFonts w:ascii="Times New Roman" w:hAnsi="Times New Roman" w:cs="Times New Roman"/>
          <w:color w:val="000000" w:themeColor="text1"/>
          <w:sz w:val="28"/>
          <w:szCs w:val="28"/>
          <w:lang w:val="uk-UA"/>
        </w:rPr>
        <w:t>На інвестиційну діяльність страховиків також впливають зміни в макроекономіці. Ці зміни, такі як зміни відсоткових ставок, обмінного курсу валют, інфляція або економічні кризи, можуть мати значний вплив на інвестиційну діяльність страховика, можуть вплинути на: ефективність інвестицій, стабільність портфеля та загальну фінансову стабільність компанії, призводячи до негативних наслідків для страхової компанії.</w:t>
      </w:r>
    </w:p>
    <w:p w14:paraId="786F9DCF" w14:textId="77777777" w:rsidR="0034006A" w:rsidRPr="00A82BFA" w:rsidRDefault="0034006A" w:rsidP="0034006A">
      <w:pPr>
        <w:spacing w:before="0" w:after="0"/>
        <w:ind w:left="0" w:right="0" w:firstLine="709"/>
        <w:rPr>
          <w:rFonts w:ascii="Times New Roman" w:hAnsi="Times New Roman" w:cs="Times New Roman"/>
          <w:color w:val="000000" w:themeColor="text1"/>
          <w:sz w:val="28"/>
          <w:szCs w:val="28"/>
          <w:lang w:val="uk-UA"/>
        </w:rPr>
      </w:pPr>
      <w:r w:rsidRPr="00A82BFA">
        <w:rPr>
          <w:rFonts w:ascii="Times New Roman" w:hAnsi="Times New Roman" w:cs="Times New Roman"/>
          <w:color w:val="000000" w:themeColor="text1"/>
          <w:sz w:val="28"/>
          <w:szCs w:val="28"/>
          <w:lang w:val="uk-UA"/>
        </w:rPr>
        <w:t>Аналіз внутрішнього середовища страхової компанії включає такі аспекти:</w:t>
      </w:r>
    </w:p>
    <w:p w14:paraId="6D06107F" w14:textId="77777777" w:rsidR="0034006A" w:rsidRPr="00A82BFA" w:rsidRDefault="0034006A" w:rsidP="0034006A">
      <w:pPr>
        <w:numPr>
          <w:ilvl w:val="0"/>
          <w:numId w:val="45"/>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Аналіз фінансового потенціалу інвестиційної діяльності на основі таких показників, як </w:t>
      </w:r>
      <w:r w:rsidRPr="00A82BFA">
        <w:rPr>
          <w:rFonts w:ascii="Times New Roman" w:hAnsi="Times New Roman" w:cs="Times New Roman"/>
          <w:color w:val="000000" w:themeColor="text1"/>
          <w:sz w:val="28"/>
          <w:szCs w:val="28"/>
          <w:lang w:val="uk-UA"/>
        </w:rPr>
        <w:t xml:space="preserve">прибуток, активи, заборгованість, рентабельність, щоб зрозуміти її </w:t>
      </w:r>
      <w:r>
        <w:rPr>
          <w:rFonts w:ascii="Times New Roman" w:hAnsi="Times New Roman" w:cs="Times New Roman"/>
          <w:color w:val="000000" w:themeColor="text1"/>
          <w:sz w:val="28"/>
          <w:szCs w:val="28"/>
          <w:lang w:val="uk-UA"/>
        </w:rPr>
        <w:t>фінансові можливості</w:t>
      </w:r>
      <w:r w:rsidRPr="00A82BFA">
        <w:rPr>
          <w:rFonts w:ascii="Times New Roman" w:hAnsi="Times New Roman" w:cs="Times New Roman"/>
          <w:color w:val="000000" w:themeColor="text1"/>
          <w:sz w:val="28"/>
          <w:szCs w:val="28"/>
          <w:lang w:val="uk-UA"/>
        </w:rPr>
        <w:t>.</w:t>
      </w:r>
    </w:p>
    <w:p w14:paraId="1CB3D38C" w14:textId="77777777" w:rsidR="0034006A" w:rsidRPr="00FA3F00" w:rsidRDefault="0034006A" w:rsidP="0034006A">
      <w:pPr>
        <w:pStyle w:val="ad"/>
        <w:numPr>
          <w:ilvl w:val="0"/>
          <w:numId w:val="45"/>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Оцінку фінансового стану на основі визначення інтегрального показника.</w:t>
      </w:r>
    </w:p>
    <w:p w14:paraId="39C75BA1" w14:textId="77777777" w:rsidR="0034006A" w:rsidRPr="00A811E7" w:rsidRDefault="0034006A" w:rsidP="0034006A">
      <w:pPr>
        <w:spacing w:before="0" w:after="0"/>
        <w:ind w:left="0" w:right="0" w:firstLine="709"/>
        <w:rPr>
          <w:rFonts w:ascii="Times New Roman" w:hAnsi="Times New Roman" w:cs="Times New Roman"/>
          <w:color w:val="000000" w:themeColor="text1"/>
          <w:sz w:val="28"/>
          <w:szCs w:val="28"/>
          <w:lang w:val="uk-UA"/>
        </w:rPr>
      </w:pPr>
      <w:r w:rsidRPr="00A811E7">
        <w:rPr>
          <w:rFonts w:ascii="Times New Roman" w:hAnsi="Times New Roman" w:cs="Times New Roman"/>
          <w:color w:val="000000" w:themeColor="text1"/>
          <w:sz w:val="28"/>
          <w:szCs w:val="28"/>
          <w:lang w:val="uk-UA"/>
        </w:rPr>
        <w:t xml:space="preserve">Залежно від </w:t>
      </w:r>
      <w:r>
        <w:rPr>
          <w:rFonts w:ascii="Times New Roman" w:hAnsi="Times New Roman" w:cs="Times New Roman"/>
          <w:color w:val="000000" w:themeColor="text1"/>
          <w:sz w:val="28"/>
          <w:szCs w:val="28"/>
          <w:lang w:val="uk-UA"/>
        </w:rPr>
        <w:t xml:space="preserve">фінансового стану та </w:t>
      </w:r>
      <w:r w:rsidRPr="00A811E7">
        <w:rPr>
          <w:rFonts w:ascii="Times New Roman" w:hAnsi="Times New Roman" w:cs="Times New Roman"/>
          <w:color w:val="000000" w:themeColor="text1"/>
          <w:sz w:val="28"/>
          <w:szCs w:val="28"/>
          <w:lang w:val="uk-UA"/>
        </w:rPr>
        <w:t>менталітету страховика, а також з урахуванням факторів доходності та ризикованості, інвестиційна стратегія може бути консервативна, помірна, збалансована та агресивна.</w:t>
      </w:r>
    </w:p>
    <w:p w14:paraId="30130B0D" w14:textId="77777777" w:rsidR="0034006A" w:rsidRPr="00A811E7" w:rsidRDefault="0034006A" w:rsidP="0034006A">
      <w:pPr>
        <w:spacing w:before="0" w:after="0"/>
        <w:ind w:left="0" w:right="0" w:firstLine="709"/>
        <w:rPr>
          <w:rFonts w:ascii="Times New Roman" w:hAnsi="Times New Roman" w:cs="Times New Roman"/>
          <w:color w:val="000000" w:themeColor="text1"/>
          <w:sz w:val="28"/>
          <w:szCs w:val="28"/>
          <w:lang w:val="uk-UA"/>
        </w:rPr>
      </w:pPr>
      <w:r w:rsidRPr="00A811E7">
        <w:rPr>
          <w:rFonts w:ascii="Times New Roman" w:hAnsi="Times New Roman" w:cs="Times New Roman"/>
          <w:color w:val="000000" w:themeColor="text1"/>
          <w:sz w:val="28"/>
          <w:szCs w:val="28"/>
          <w:lang w:val="uk-UA"/>
        </w:rPr>
        <w:t>Консервативна стратегія</w:t>
      </w:r>
      <w:r>
        <w:rPr>
          <w:rFonts w:ascii="Times New Roman" w:hAnsi="Times New Roman" w:cs="Times New Roman"/>
          <w:color w:val="000000" w:themeColor="text1"/>
          <w:sz w:val="28"/>
          <w:szCs w:val="28"/>
          <w:lang w:val="uk-UA"/>
        </w:rPr>
        <w:t xml:space="preserve"> </w:t>
      </w:r>
      <w:r w:rsidRPr="00A811E7">
        <w:rPr>
          <w:rFonts w:ascii="Times New Roman" w:hAnsi="Times New Roman" w:cs="Times New Roman"/>
          <w:color w:val="000000" w:themeColor="text1"/>
          <w:sz w:val="28"/>
          <w:szCs w:val="28"/>
          <w:lang w:val="uk-UA"/>
        </w:rPr>
        <w:t xml:space="preserve">характеризується обережним та низьким рівнем ризику. </w:t>
      </w:r>
      <w:r>
        <w:rPr>
          <w:rFonts w:ascii="Times New Roman" w:hAnsi="Times New Roman" w:cs="Times New Roman"/>
          <w:color w:val="000000" w:themeColor="text1"/>
          <w:sz w:val="28"/>
          <w:szCs w:val="28"/>
          <w:lang w:val="uk-UA"/>
        </w:rPr>
        <w:t>Страхова компанія</w:t>
      </w:r>
      <w:r w:rsidRPr="00A811E7">
        <w:rPr>
          <w:rFonts w:ascii="Times New Roman" w:hAnsi="Times New Roman" w:cs="Times New Roman"/>
          <w:color w:val="000000" w:themeColor="text1"/>
          <w:sz w:val="28"/>
          <w:szCs w:val="28"/>
          <w:lang w:val="uk-UA"/>
        </w:rPr>
        <w:t xml:space="preserve"> зосереджується на збереженні капіталу та запобіганні значним втратам. Вони в основному інвестують в надійні та стабільні фінансові інструменти, такі як державні облігації або надійні корпоративні облігації.</w:t>
      </w:r>
    </w:p>
    <w:p w14:paraId="659BCA36" w14:textId="77777777" w:rsidR="0034006A" w:rsidRPr="00A811E7" w:rsidRDefault="0034006A" w:rsidP="0034006A">
      <w:pPr>
        <w:spacing w:before="0" w:after="0"/>
        <w:ind w:left="0" w:right="0" w:firstLine="709"/>
        <w:rPr>
          <w:rFonts w:ascii="Times New Roman" w:hAnsi="Times New Roman" w:cs="Times New Roman"/>
          <w:color w:val="000000" w:themeColor="text1"/>
          <w:sz w:val="28"/>
          <w:szCs w:val="28"/>
          <w:lang w:val="uk-UA"/>
        </w:rPr>
      </w:pPr>
      <w:r w:rsidRPr="00A811E7">
        <w:rPr>
          <w:rFonts w:ascii="Times New Roman" w:hAnsi="Times New Roman" w:cs="Times New Roman"/>
          <w:color w:val="000000" w:themeColor="text1"/>
          <w:sz w:val="28"/>
          <w:szCs w:val="28"/>
          <w:lang w:val="uk-UA"/>
        </w:rPr>
        <w:t>Помірна стратегія</w:t>
      </w:r>
      <w:r>
        <w:rPr>
          <w:rFonts w:ascii="Times New Roman" w:hAnsi="Times New Roman" w:cs="Times New Roman"/>
          <w:color w:val="000000" w:themeColor="text1"/>
          <w:sz w:val="28"/>
          <w:szCs w:val="28"/>
          <w:lang w:val="uk-UA"/>
        </w:rPr>
        <w:t xml:space="preserve"> </w:t>
      </w:r>
      <w:r w:rsidRPr="00A811E7">
        <w:rPr>
          <w:rFonts w:ascii="Times New Roman" w:hAnsi="Times New Roman" w:cs="Times New Roman"/>
          <w:color w:val="000000" w:themeColor="text1"/>
          <w:sz w:val="28"/>
          <w:szCs w:val="28"/>
          <w:lang w:val="uk-UA"/>
        </w:rPr>
        <w:t>передбачає збалансований підхід до ризику та доходності. Страховики здійснюють інвестиції в різноманітні фінансові інструменти, включаючи акції, облігації та нерухомість. Вони оцінюють ризики та потенційні доходи кожної інвестиції.</w:t>
      </w:r>
    </w:p>
    <w:p w14:paraId="24A96750" w14:textId="77777777" w:rsidR="0034006A" w:rsidRPr="00A811E7" w:rsidRDefault="0034006A" w:rsidP="0034006A">
      <w:pPr>
        <w:spacing w:before="0" w:after="0"/>
        <w:ind w:left="0" w:right="0" w:firstLine="709"/>
        <w:rPr>
          <w:rFonts w:ascii="Times New Roman" w:hAnsi="Times New Roman" w:cs="Times New Roman"/>
          <w:color w:val="000000" w:themeColor="text1"/>
          <w:sz w:val="28"/>
          <w:szCs w:val="28"/>
          <w:lang w:val="uk-UA"/>
        </w:rPr>
      </w:pPr>
      <w:r w:rsidRPr="00A811E7">
        <w:rPr>
          <w:rFonts w:ascii="Times New Roman" w:hAnsi="Times New Roman" w:cs="Times New Roman"/>
          <w:color w:val="000000" w:themeColor="text1"/>
          <w:sz w:val="28"/>
          <w:szCs w:val="28"/>
          <w:lang w:val="uk-UA"/>
        </w:rPr>
        <w:t>Збалансована стратегія</w:t>
      </w:r>
      <w:r>
        <w:rPr>
          <w:rFonts w:ascii="Times New Roman" w:hAnsi="Times New Roman" w:cs="Times New Roman"/>
          <w:color w:val="000000" w:themeColor="text1"/>
          <w:sz w:val="28"/>
          <w:szCs w:val="28"/>
          <w:lang w:val="uk-UA"/>
        </w:rPr>
        <w:t xml:space="preserve"> </w:t>
      </w:r>
      <w:r w:rsidRPr="00A811E7">
        <w:rPr>
          <w:rFonts w:ascii="Times New Roman" w:hAnsi="Times New Roman" w:cs="Times New Roman"/>
          <w:color w:val="000000" w:themeColor="text1"/>
          <w:sz w:val="28"/>
          <w:szCs w:val="28"/>
          <w:lang w:val="uk-UA"/>
        </w:rPr>
        <w:t xml:space="preserve">поєднує елементи консервативної та агресивної стратегій. Страховики розподіляють свої інвестиції між менш ризиковими та </w:t>
      </w:r>
      <w:r w:rsidRPr="00A811E7">
        <w:rPr>
          <w:rFonts w:ascii="Times New Roman" w:hAnsi="Times New Roman" w:cs="Times New Roman"/>
          <w:color w:val="000000" w:themeColor="text1"/>
          <w:sz w:val="28"/>
          <w:szCs w:val="28"/>
          <w:lang w:val="uk-UA"/>
        </w:rPr>
        <w:lastRenderedPageBreak/>
        <w:t>більш ризиковими активами з метою забезпечення стабільного прибутку при помірному рівні ризику.</w:t>
      </w:r>
    </w:p>
    <w:p w14:paraId="11ED3EE8" w14:textId="77777777" w:rsidR="0034006A" w:rsidRPr="00A811E7" w:rsidRDefault="0034006A" w:rsidP="0034006A">
      <w:pPr>
        <w:spacing w:before="0" w:after="0"/>
        <w:ind w:left="0" w:right="0" w:firstLine="709"/>
        <w:rPr>
          <w:rFonts w:ascii="Times New Roman" w:hAnsi="Times New Roman" w:cs="Times New Roman"/>
          <w:color w:val="000000" w:themeColor="text1"/>
          <w:sz w:val="28"/>
          <w:szCs w:val="28"/>
          <w:lang w:val="uk-UA"/>
        </w:rPr>
      </w:pPr>
      <w:r w:rsidRPr="00A811E7">
        <w:rPr>
          <w:rFonts w:ascii="Times New Roman" w:hAnsi="Times New Roman" w:cs="Times New Roman"/>
          <w:color w:val="000000" w:themeColor="text1"/>
          <w:sz w:val="28"/>
          <w:szCs w:val="28"/>
          <w:lang w:val="uk-UA"/>
        </w:rPr>
        <w:t>Агресивна стратегія</w:t>
      </w:r>
      <w:r>
        <w:rPr>
          <w:rFonts w:ascii="Times New Roman" w:hAnsi="Times New Roman" w:cs="Times New Roman"/>
          <w:color w:val="000000" w:themeColor="text1"/>
          <w:sz w:val="28"/>
          <w:szCs w:val="28"/>
          <w:lang w:val="uk-UA"/>
        </w:rPr>
        <w:t xml:space="preserve"> </w:t>
      </w:r>
      <w:r w:rsidRPr="00A811E7">
        <w:rPr>
          <w:rFonts w:ascii="Times New Roman" w:hAnsi="Times New Roman" w:cs="Times New Roman"/>
          <w:color w:val="000000" w:themeColor="text1"/>
          <w:sz w:val="28"/>
          <w:szCs w:val="28"/>
          <w:lang w:val="uk-UA"/>
        </w:rPr>
        <w:t xml:space="preserve">характеризується високим рівнем ризику та очікуванням високих доходів. </w:t>
      </w:r>
      <w:r>
        <w:rPr>
          <w:rFonts w:ascii="Times New Roman" w:hAnsi="Times New Roman" w:cs="Times New Roman"/>
          <w:color w:val="000000" w:themeColor="text1"/>
          <w:sz w:val="28"/>
          <w:szCs w:val="28"/>
          <w:lang w:val="uk-UA"/>
        </w:rPr>
        <w:t>Страхові компанії</w:t>
      </w:r>
      <w:r w:rsidRPr="00A811E7">
        <w:rPr>
          <w:rFonts w:ascii="Times New Roman" w:hAnsi="Times New Roman" w:cs="Times New Roman"/>
          <w:color w:val="000000" w:themeColor="text1"/>
          <w:sz w:val="28"/>
          <w:szCs w:val="28"/>
          <w:lang w:val="uk-UA"/>
        </w:rPr>
        <w:t xml:space="preserve"> готові взяти на себе більше ризику та інвестувати в високодохідні активи, такі як акції, ризиковані облігації або альтернативні інвестиції. Ця стратегія може принести великий прибуток, але також супроводжується значним ризиком збитків.</w:t>
      </w:r>
    </w:p>
    <w:p w14:paraId="559311C3" w14:textId="51A6C4A2" w:rsidR="0034006A" w:rsidRPr="00A003D1" w:rsidRDefault="0034006A" w:rsidP="00A003D1">
      <w:pPr>
        <w:spacing w:before="0" w:after="0"/>
        <w:ind w:left="0" w:right="0" w:firstLine="709"/>
        <w:rPr>
          <w:rFonts w:ascii="Times New Roman" w:hAnsi="Times New Roman" w:cs="Times New Roman"/>
          <w:sz w:val="28"/>
          <w:szCs w:val="28"/>
          <w:lang w:val="uk-UA"/>
        </w:rPr>
      </w:pPr>
      <w:r w:rsidRPr="00A003D1">
        <w:rPr>
          <w:rFonts w:ascii="Times New Roman" w:hAnsi="Times New Roman" w:cs="Times New Roman"/>
          <w:sz w:val="28"/>
          <w:szCs w:val="28"/>
          <w:lang w:val="uk-UA"/>
        </w:rPr>
        <w:t>Вибір напрямів інвестування вільних фінансових ресурсів страхових компаній залежить від цілей, прийнятого ризику, регулятивних обмеженнь та пропозицій для інвестування. Основні напрями інвестування, які страхові компанії можуть розглядати наведено в табл.</w:t>
      </w:r>
      <w:r w:rsidR="00105CAF">
        <w:rPr>
          <w:rFonts w:ascii="Times New Roman" w:hAnsi="Times New Roman" w:cs="Times New Roman"/>
          <w:sz w:val="28"/>
          <w:szCs w:val="28"/>
          <w:lang w:val="uk-UA"/>
        </w:rPr>
        <w:t xml:space="preserve"> 3.2.</w:t>
      </w:r>
    </w:p>
    <w:p w14:paraId="061D4A9F" w14:textId="29703B7C" w:rsidR="0034006A" w:rsidRPr="00A003D1" w:rsidRDefault="0034006A" w:rsidP="00A003D1">
      <w:pPr>
        <w:spacing w:before="0" w:after="0"/>
        <w:ind w:left="0" w:right="0" w:firstLine="709"/>
        <w:rPr>
          <w:rFonts w:ascii="Times New Roman" w:hAnsi="Times New Roman" w:cs="Times New Roman"/>
          <w:color w:val="000000" w:themeColor="text1"/>
          <w:sz w:val="28"/>
          <w:szCs w:val="28"/>
          <w:lang w:val="uk-UA"/>
        </w:rPr>
      </w:pPr>
      <w:r w:rsidRPr="00A003D1">
        <w:rPr>
          <w:rFonts w:ascii="Times New Roman" w:hAnsi="Times New Roman" w:cs="Times New Roman"/>
          <w:sz w:val="28"/>
          <w:szCs w:val="28"/>
          <w:lang w:val="uk-UA"/>
        </w:rPr>
        <w:t xml:space="preserve">Таблиця </w:t>
      </w:r>
      <w:r w:rsidR="00105CAF">
        <w:rPr>
          <w:rFonts w:ascii="Times New Roman" w:hAnsi="Times New Roman" w:cs="Times New Roman"/>
          <w:sz w:val="28"/>
          <w:szCs w:val="28"/>
          <w:lang w:val="uk-UA"/>
        </w:rPr>
        <w:t>3</w:t>
      </w:r>
      <w:r w:rsidRPr="00A003D1">
        <w:rPr>
          <w:rFonts w:ascii="Times New Roman" w:hAnsi="Times New Roman" w:cs="Times New Roman"/>
          <w:sz w:val="28"/>
          <w:szCs w:val="28"/>
          <w:lang w:val="uk-UA"/>
        </w:rPr>
        <w:t>.</w:t>
      </w:r>
      <w:r w:rsidR="00105CAF">
        <w:rPr>
          <w:rFonts w:ascii="Times New Roman" w:hAnsi="Times New Roman" w:cs="Times New Roman"/>
          <w:sz w:val="28"/>
          <w:szCs w:val="28"/>
          <w:lang w:val="uk-UA"/>
        </w:rPr>
        <w:t>2</w:t>
      </w:r>
      <w:r w:rsidRPr="00A003D1">
        <w:rPr>
          <w:rFonts w:ascii="Times New Roman" w:hAnsi="Times New Roman" w:cs="Times New Roman"/>
          <w:sz w:val="28"/>
          <w:szCs w:val="28"/>
          <w:lang w:val="uk-UA"/>
        </w:rPr>
        <w:t xml:space="preserve"> Напрями інвестування коштів страховими компаніями України</w:t>
      </w:r>
    </w:p>
    <w:tbl>
      <w:tblPr>
        <w:tblStyle w:val="ae"/>
        <w:tblW w:w="9795" w:type="dxa"/>
        <w:tblLook w:val="04A0" w:firstRow="1" w:lastRow="0" w:firstColumn="1" w:lastColumn="0" w:noHBand="0" w:noVBand="1"/>
      </w:tblPr>
      <w:tblGrid>
        <w:gridCol w:w="1931"/>
        <w:gridCol w:w="7864"/>
      </w:tblGrid>
      <w:tr w:rsidR="0034006A" w:rsidRPr="006268D7" w14:paraId="546F279A" w14:textId="77777777" w:rsidTr="009C02C7">
        <w:tc>
          <w:tcPr>
            <w:tcW w:w="0" w:type="auto"/>
            <w:hideMark/>
          </w:tcPr>
          <w:p w14:paraId="2CC47501" w14:textId="77777777" w:rsidR="0034006A" w:rsidRPr="006268D7" w:rsidRDefault="0034006A" w:rsidP="009C02C7">
            <w:pPr>
              <w:ind w:left="0" w:right="0"/>
              <w:jc w:val="center"/>
              <w:rPr>
                <w:rFonts w:ascii="Times New Roman" w:eastAsia="Times New Roman" w:hAnsi="Times New Roman" w:cs="Times New Roman"/>
                <w:b/>
                <w:bCs/>
                <w:sz w:val="24"/>
                <w:szCs w:val="24"/>
                <w:lang w:val="uk-UA" w:eastAsia="uk-UA"/>
              </w:rPr>
            </w:pPr>
            <w:r w:rsidRPr="006268D7">
              <w:rPr>
                <w:rFonts w:ascii="Times New Roman" w:eastAsia="Times New Roman" w:hAnsi="Times New Roman" w:cs="Times New Roman"/>
                <w:b/>
                <w:bCs/>
                <w:sz w:val="24"/>
                <w:szCs w:val="24"/>
                <w:lang w:val="uk-UA" w:eastAsia="uk-UA"/>
              </w:rPr>
              <w:t>Види</w:t>
            </w:r>
          </w:p>
        </w:tc>
        <w:tc>
          <w:tcPr>
            <w:tcW w:w="0" w:type="auto"/>
            <w:hideMark/>
          </w:tcPr>
          <w:p w14:paraId="07C96688" w14:textId="77777777" w:rsidR="0034006A" w:rsidRPr="006268D7" w:rsidRDefault="0034006A" w:rsidP="009C02C7">
            <w:pPr>
              <w:ind w:left="0" w:right="0"/>
              <w:jc w:val="center"/>
              <w:rPr>
                <w:rFonts w:ascii="Times New Roman" w:eastAsia="Times New Roman" w:hAnsi="Times New Roman" w:cs="Times New Roman"/>
                <w:b/>
                <w:bCs/>
                <w:sz w:val="24"/>
                <w:szCs w:val="24"/>
                <w:lang w:val="uk-UA" w:eastAsia="uk-UA"/>
              </w:rPr>
            </w:pPr>
            <w:r w:rsidRPr="006268D7">
              <w:rPr>
                <w:rFonts w:ascii="Times New Roman" w:eastAsia="Times New Roman" w:hAnsi="Times New Roman" w:cs="Times New Roman"/>
                <w:b/>
                <w:bCs/>
                <w:sz w:val="24"/>
                <w:szCs w:val="24"/>
                <w:lang w:val="uk-UA" w:eastAsia="uk-UA"/>
              </w:rPr>
              <w:t>Форми</w:t>
            </w:r>
          </w:p>
        </w:tc>
      </w:tr>
      <w:tr w:rsidR="0034006A" w:rsidRPr="006268D7" w14:paraId="77A736C9" w14:textId="77777777" w:rsidTr="009C02C7">
        <w:tc>
          <w:tcPr>
            <w:tcW w:w="0" w:type="auto"/>
            <w:vMerge w:val="restart"/>
            <w:hideMark/>
          </w:tcPr>
          <w:p w14:paraId="474F21A0"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Власна діяльність</w:t>
            </w:r>
          </w:p>
        </w:tc>
        <w:tc>
          <w:tcPr>
            <w:tcW w:w="0" w:type="auto"/>
            <w:hideMark/>
          </w:tcPr>
          <w:p w14:paraId="41C9D96E"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Основні засоби</w:t>
            </w:r>
          </w:p>
        </w:tc>
      </w:tr>
      <w:tr w:rsidR="0034006A" w:rsidRPr="006268D7" w14:paraId="389019CA" w14:textId="77777777" w:rsidTr="009C02C7">
        <w:tc>
          <w:tcPr>
            <w:tcW w:w="0" w:type="auto"/>
            <w:vMerge/>
            <w:hideMark/>
          </w:tcPr>
          <w:p w14:paraId="64EDB773"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0EA3AF7D"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Нові страхові послуги</w:t>
            </w:r>
          </w:p>
        </w:tc>
      </w:tr>
      <w:tr w:rsidR="0034006A" w:rsidRPr="006268D7" w14:paraId="40A78DB7" w14:textId="77777777" w:rsidTr="009C02C7">
        <w:tc>
          <w:tcPr>
            <w:tcW w:w="0" w:type="auto"/>
            <w:vMerge/>
            <w:hideMark/>
          </w:tcPr>
          <w:p w14:paraId="0B3A29E3"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5165923A"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Відкриття філій</w:t>
            </w:r>
          </w:p>
        </w:tc>
      </w:tr>
      <w:tr w:rsidR="0034006A" w:rsidRPr="000F3295" w14:paraId="713618C2" w14:textId="77777777" w:rsidTr="009C02C7">
        <w:tc>
          <w:tcPr>
            <w:tcW w:w="0" w:type="auto"/>
            <w:vMerge/>
            <w:hideMark/>
          </w:tcPr>
          <w:p w14:paraId="76F48CBB"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1EC7C750"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Інвестування в підвищення кваліфікації своїх працівників</w:t>
            </w:r>
          </w:p>
        </w:tc>
      </w:tr>
      <w:tr w:rsidR="0034006A" w:rsidRPr="006268D7" w14:paraId="09BF2461" w14:textId="77777777" w:rsidTr="009C02C7">
        <w:tc>
          <w:tcPr>
            <w:tcW w:w="0" w:type="auto"/>
            <w:vMerge w:val="restart"/>
            <w:hideMark/>
          </w:tcPr>
          <w:p w14:paraId="4360BC5E"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Фінансовий ринок</w:t>
            </w:r>
          </w:p>
        </w:tc>
        <w:tc>
          <w:tcPr>
            <w:tcW w:w="0" w:type="auto"/>
            <w:hideMark/>
          </w:tcPr>
          <w:p w14:paraId="71273F95"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Цінні папери, що емітуються державою</w:t>
            </w:r>
          </w:p>
        </w:tc>
      </w:tr>
      <w:tr w:rsidR="0034006A" w:rsidRPr="006268D7" w14:paraId="1B5448BF" w14:textId="77777777" w:rsidTr="009C02C7">
        <w:tc>
          <w:tcPr>
            <w:tcW w:w="0" w:type="auto"/>
            <w:vMerge/>
            <w:hideMark/>
          </w:tcPr>
          <w:p w14:paraId="04E34A6D"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1EAAD905"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Акції, облігації, іпотечні сертифікати</w:t>
            </w:r>
          </w:p>
        </w:tc>
      </w:tr>
      <w:tr w:rsidR="0034006A" w:rsidRPr="006268D7" w14:paraId="64E81E48" w14:textId="77777777" w:rsidTr="009C02C7">
        <w:tc>
          <w:tcPr>
            <w:tcW w:w="0" w:type="auto"/>
            <w:vMerge/>
            <w:hideMark/>
          </w:tcPr>
          <w:p w14:paraId="0B777625"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00FC2A1C"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Депозити і банківські метали</w:t>
            </w:r>
          </w:p>
        </w:tc>
      </w:tr>
      <w:tr w:rsidR="0034006A" w:rsidRPr="006268D7" w14:paraId="08F654B7" w14:textId="77777777" w:rsidTr="009C02C7">
        <w:tc>
          <w:tcPr>
            <w:tcW w:w="0" w:type="auto"/>
            <w:vMerge/>
            <w:hideMark/>
          </w:tcPr>
          <w:p w14:paraId="37DE8D25"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6FD99357"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Облігації місцевих позик</w:t>
            </w:r>
          </w:p>
        </w:tc>
      </w:tr>
      <w:tr w:rsidR="0034006A" w:rsidRPr="006268D7" w14:paraId="64F2ABC1" w14:textId="77777777" w:rsidTr="009C02C7">
        <w:tc>
          <w:tcPr>
            <w:tcW w:w="0" w:type="auto"/>
            <w:vMerge w:val="restart"/>
            <w:hideMark/>
          </w:tcPr>
          <w:p w14:paraId="6D1C975E"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Реальний сектор</w:t>
            </w:r>
          </w:p>
        </w:tc>
        <w:tc>
          <w:tcPr>
            <w:tcW w:w="0" w:type="auto"/>
            <w:hideMark/>
          </w:tcPr>
          <w:p w14:paraId="7CE7D566"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Розроблення та впровадження високотехнологічного устаткування й економіки</w:t>
            </w:r>
          </w:p>
        </w:tc>
      </w:tr>
      <w:tr w:rsidR="0034006A" w:rsidRPr="006268D7" w14:paraId="0090CCD7" w14:textId="77777777" w:rsidTr="009C02C7">
        <w:tc>
          <w:tcPr>
            <w:tcW w:w="0" w:type="auto"/>
            <w:vMerge/>
            <w:hideMark/>
          </w:tcPr>
          <w:p w14:paraId="4CB3F523"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2ED01A61"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Розвиток інфраструктури туризму</w:t>
            </w:r>
          </w:p>
        </w:tc>
      </w:tr>
      <w:tr w:rsidR="0034006A" w:rsidRPr="006268D7" w14:paraId="242A9A27" w14:textId="77777777" w:rsidTr="009C02C7">
        <w:tc>
          <w:tcPr>
            <w:tcW w:w="0" w:type="auto"/>
            <w:vMerge/>
            <w:hideMark/>
          </w:tcPr>
          <w:p w14:paraId="4E0F002A"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30861D9B"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Добування корисних копалин і перероблення відходів гірничометалургійного виробництва</w:t>
            </w:r>
          </w:p>
        </w:tc>
      </w:tr>
      <w:tr w:rsidR="0034006A" w:rsidRPr="006268D7" w14:paraId="202D753C" w14:textId="77777777" w:rsidTr="009C02C7">
        <w:tc>
          <w:tcPr>
            <w:tcW w:w="0" w:type="auto"/>
            <w:vMerge/>
            <w:hideMark/>
          </w:tcPr>
          <w:p w14:paraId="116891A7"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73A87215"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Будівництво житла та розвиток ринку іпотечного кредитування</w:t>
            </w:r>
          </w:p>
        </w:tc>
      </w:tr>
      <w:tr w:rsidR="0034006A" w:rsidRPr="006268D7" w14:paraId="052B3AC8" w14:textId="77777777" w:rsidTr="009C02C7">
        <w:tc>
          <w:tcPr>
            <w:tcW w:w="0" w:type="auto"/>
            <w:vMerge/>
            <w:hideMark/>
          </w:tcPr>
          <w:p w14:paraId="0AF73DF7"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4A10E4ED"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Розвиток транспортної інфраструктури</w:t>
            </w:r>
          </w:p>
        </w:tc>
      </w:tr>
      <w:tr w:rsidR="0034006A" w:rsidRPr="006268D7" w14:paraId="1D05AD37" w14:textId="77777777" w:rsidTr="009C02C7">
        <w:tc>
          <w:tcPr>
            <w:tcW w:w="0" w:type="auto"/>
            <w:vMerge/>
            <w:hideMark/>
          </w:tcPr>
          <w:p w14:paraId="667AC699" w14:textId="77777777" w:rsidR="0034006A" w:rsidRPr="006268D7" w:rsidRDefault="0034006A" w:rsidP="009C02C7">
            <w:pPr>
              <w:ind w:left="0" w:right="0"/>
              <w:jc w:val="left"/>
              <w:rPr>
                <w:rFonts w:ascii="Times New Roman" w:eastAsia="Times New Roman" w:hAnsi="Times New Roman" w:cs="Times New Roman"/>
                <w:sz w:val="24"/>
                <w:szCs w:val="24"/>
                <w:lang w:val="uk-UA" w:eastAsia="uk-UA"/>
              </w:rPr>
            </w:pPr>
          </w:p>
        </w:tc>
        <w:tc>
          <w:tcPr>
            <w:tcW w:w="0" w:type="auto"/>
            <w:hideMark/>
          </w:tcPr>
          <w:p w14:paraId="0F21C16A" w14:textId="4B70DD0D" w:rsidR="0034006A" w:rsidRPr="006268D7" w:rsidRDefault="0034006A" w:rsidP="009C02C7">
            <w:pPr>
              <w:ind w:left="0" w:right="0"/>
              <w:jc w:val="left"/>
              <w:rPr>
                <w:rFonts w:ascii="Times New Roman" w:eastAsia="Times New Roman" w:hAnsi="Times New Roman" w:cs="Times New Roman"/>
                <w:sz w:val="24"/>
                <w:szCs w:val="24"/>
                <w:lang w:val="uk-UA" w:eastAsia="uk-UA"/>
              </w:rPr>
            </w:pPr>
            <w:r w:rsidRPr="006268D7">
              <w:rPr>
                <w:rFonts w:ascii="Times New Roman" w:eastAsia="Times New Roman" w:hAnsi="Times New Roman" w:cs="Times New Roman"/>
                <w:sz w:val="24"/>
                <w:szCs w:val="24"/>
                <w:lang w:val="uk-UA" w:eastAsia="uk-UA"/>
              </w:rPr>
              <w:t>- Розвиток сектору зв</w:t>
            </w:r>
            <w:r w:rsidR="004A02F8">
              <w:rPr>
                <w:rFonts w:ascii="Times New Roman" w:eastAsia="Times New Roman" w:hAnsi="Times New Roman" w:cs="Times New Roman"/>
                <w:sz w:val="24"/>
                <w:szCs w:val="24"/>
                <w:lang w:val="uk-UA" w:eastAsia="uk-UA"/>
              </w:rPr>
              <w:t>’</w:t>
            </w:r>
            <w:r w:rsidRPr="006268D7">
              <w:rPr>
                <w:rFonts w:ascii="Times New Roman" w:eastAsia="Times New Roman" w:hAnsi="Times New Roman" w:cs="Times New Roman"/>
                <w:sz w:val="24"/>
                <w:szCs w:val="24"/>
                <w:lang w:val="uk-UA" w:eastAsia="uk-UA"/>
              </w:rPr>
              <w:t>язку та телекомунікації</w:t>
            </w:r>
          </w:p>
        </w:tc>
      </w:tr>
    </w:tbl>
    <w:p w14:paraId="7DD2E92C" w14:textId="123F026B" w:rsidR="0034006A" w:rsidRDefault="0062027E" w:rsidP="0034006A">
      <w:pPr>
        <w:spacing w:before="0" w:after="0"/>
        <w:ind w:left="0" w:right="0" w:firstLine="709"/>
        <w:rPr>
          <w:rFonts w:ascii="Times New Roman" w:hAnsi="Times New Roman" w:cs="Times New Roman"/>
          <w:i/>
          <w:iCs/>
          <w:color w:val="000000" w:themeColor="text1"/>
          <w:sz w:val="28"/>
          <w:szCs w:val="28"/>
        </w:rPr>
      </w:pPr>
      <w:r w:rsidRPr="00287F06">
        <w:rPr>
          <w:rFonts w:ascii="Times New Roman" w:hAnsi="Times New Roman" w:cs="Times New Roman"/>
          <w:i/>
          <w:iCs/>
          <w:color w:val="000000" w:themeColor="text1"/>
          <w:sz w:val="28"/>
          <w:szCs w:val="28"/>
          <w:lang w:val="uk-UA"/>
        </w:rPr>
        <w:t xml:space="preserve">Джерело: </w:t>
      </w:r>
      <w:r w:rsidRPr="00287F06">
        <w:rPr>
          <w:rFonts w:ascii="Times New Roman" w:hAnsi="Times New Roman" w:cs="Times New Roman"/>
          <w:i/>
          <w:iCs/>
          <w:color w:val="000000" w:themeColor="text1"/>
          <w:sz w:val="28"/>
          <w:szCs w:val="28"/>
        </w:rPr>
        <w:t>[</w:t>
      </w:r>
      <w:r w:rsidR="002B1672" w:rsidRPr="00C826A4">
        <w:rPr>
          <w:rFonts w:ascii="Times New Roman" w:hAnsi="Times New Roman" w:cs="Times New Roman"/>
          <w:i/>
          <w:iCs/>
          <w:color w:val="000000" w:themeColor="text1"/>
          <w:sz w:val="28"/>
          <w:szCs w:val="28"/>
        </w:rPr>
        <w:t>19</w:t>
      </w:r>
      <w:r w:rsidR="0034006A" w:rsidRPr="00287F06">
        <w:rPr>
          <w:rFonts w:ascii="Times New Roman" w:hAnsi="Times New Roman" w:cs="Times New Roman"/>
          <w:i/>
          <w:iCs/>
          <w:color w:val="000000" w:themeColor="text1"/>
          <w:sz w:val="28"/>
          <w:szCs w:val="28"/>
          <w:lang w:val="uk-UA"/>
        </w:rPr>
        <w:t>]</w:t>
      </w:r>
      <w:r w:rsidRPr="00287F06">
        <w:rPr>
          <w:rFonts w:ascii="Times New Roman" w:hAnsi="Times New Roman" w:cs="Times New Roman"/>
          <w:i/>
          <w:iCs/>
          <w:color w:val="000000" w:themeColor="text1"/>
          <w:sz w:val="28"/>
          <w:szCs w:val="28"/>
        </w:rPr>
        <w:t>.</w:t>
      </w:r>
    </w:p>
    <w:p w14:paraId="348E1C17" w14:textId="77777777" w:rsidR="00287F06" w:rsidRPr="00287F06" w:rsidRDefault="00287F06" w:rsidP="0034006A">
      <w:pPr>
        <w:spacing w:before="0" w:after="0"/>
        <w:ind w:left="0" w:right="0" w:firstLine="709"/>
        <w:rPr>
          <w:rFonts w:ascii="Times New Roman" w:hAnsi="Times New Roman" w:cs="Times New Roman"/>
          <w:color w:val="000000" w:themeColor="text1"/>
          <w:sz w:val="28"/>
          <w:szCs w:val="28"/>
        </w:rPr>
      </w:pPr>
    </w:p>
    <w:p w14:paraId="1F484728"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Нетрадиційними інвестиціями СК є:</w:t>
      </w:r>
    </w:p>
    <w:p w14:paraId="32DE7AE9" w14:textId="77777777" w:rsidR="0034006A" w:rsidRPr="00B1043F" w:rsidRDefault="0034006A" w:rsidP="0034006A">
      <w:pPr>
        <w:numPr>
          <w:ilvl w:val="0"/>
          <w:numId w:val="46"/>
        </w:numPr>
        <w:spacing w:before="0" w:after="0"/>
        <w:ind w:right="0"/>
        <w:rPr>
          <w:rFonts w:ascii="Times New Roman" w:hAnsi="Times New Roman" w:cs="Times New Roman"/>
          <w:color w:val="000000" w:themeColor="text1"/>
          <w:sz w:val="28"/>
          <w:szCs w:val="28"/>
          <w:lang w:val="uk-UA"/>
        </w:rPr>
      </w:pPr>
      <w:r w:rsidRPr="00B1043F">
        <w:rPr>
          <w:rFonts w:ascii="Times New Roman" w:hAnsi="Times New Roman" w:cs="Times New Roman"/>
          <w:color w:val="000000" w:themeColor="text1"/>
          <w:sz w:val="28"/>
          <w:szCs w:val="28"/>
          <w:lang w:val="uk-UA"/>
        </w:rPr>
        <w:t>Інвестування в альтернативні фонди, такі як приватний еквіті, хедж-фонди, венчурні фонди тощо, може допомогти страховій компанії отримати доступ до ринків і активів, які зазвичай не доступні на традиційних фінансових ринках.</w:t>
      </w:r>
    </w:p>
    <w:p w14:paraId="1C1E0B06" w14:textId="77777777" w:rsidR="0034006A" w:rsidRPr="00B1043F" w:rsidRDefault="0034006A" w:rsidP="0034006A">
      <w:pPr>
        <w:numPr>
          <w:ilvl w:val="0"/>
          <w:numId w:val="46"/>
        </w:numPr>
        <w:spacing w:before="0" w:after="0"/>
        <w:ind w:right="0"/>
        <w:rPr>
          <w:rFonts w:ascii="Times New Roman" w:hAnsi="Times New Roman" w:cs="Times New Roman"/>
          <w:color w:val="000000" w:themeColor="text1"/>
          <w:sz w:val="28"/>
          <w:szCs w:val="28"/>
          <w:lang w:val="uk-UA"/>
        </w:rPr>
      </w:pPr>
      <w:r w:rsidRPr="00B1043F">
        <w:rPr>
          <w:rFonts w:ascii="Times New Roman" w:hAnsi="Times New Roman" w:cs="Times New Roman"/>
          <w:color w:val="000000" w:themeColor="text1"/>
          <w:sz w:val="28"/>
          <w:szCs w:val="28"/>
          <w:lang w:val="uk-UA"/>
        </w:rPr>
        <w:lastRenderedPageBreak/>
        <w:t>Інвестиції в нові технології, таких як штучний інтелект, блокчейн, кібербезпека тощо, створює можливості для інвестицій страхових компаній в ці сектори. Це може забезпечити потенційний ріст і додаткові джерела доходу.</w:t>
      </w:r>
    </w:p>
    <w:p w14:paraId="47999881" w14:textId="76BA5EB5" w:rsidR="0034006A" w:rsidRPr="00B1043F" w:rsidRDefault="0034006A" w:rsidP="0034006A">
      <w:pPr>
        <w:numPr>
          <w:ilvl w:val="0"/>
          <w:numId w:val="46"/>
        </w:numPr>
        <w:spacing w:before="0" w:after="0"/>
        <w:ind w:right="0"/>
        <w:rPr>
          <w:rFonts w:ascii="Times New Roman" w:hAnsi="Times New Roman" w:cs="Times New Roman"/>
          <w:color w:val="000000" w:themeColor="text1"/>
          <w:sz w:val="28"/>
          <w:szCs w:val="28"/>
          <w:lang w:val="uk-UA"/>
        </w:rPr>
      </w:pPr>
      <w:r w:rsidRPr="00B1043F">
        <w:rPr>
          <w:rFonts w:ascii="Times New Roman" w:hAnsi="Times New Roman" w:cs="Times New Roman"/>
          <w:color w:val="000000" w:themeColor="text1"/>
          <w:sz w:val="28"/>
          <w:szCs w:val="28"/>
          <w:lang w:val="uk-UA"/>
        </w:rPr>
        <w:t>Зростаюча увага до сталого розвитку стимулює страхові компанії інвестувати в зелені проекти, такі як відновлювана енергетика, енергоефективність, екологічно чисті технології та інші сталі активи</w:t>
      </w:r>
      <w:r w:rsidR="00287F06" w:rsidRPr="00287F06">
        <w:rPr>
          <w:rFonts w:ascii="Times New Roman" w:hAnsi="Times New Roman" w:cs="Times New Roman"/>
          <w:color w:val="000000" w:themeColor="text1"/>
          <w:sz w:val="28"/>
          <w:szCs w:val="28"/>
          <w:lang w:val="uk-UA"/>
        </w:rPr>
        <w:t xml:space="preserve"> [</w:t>
      </w:r>
      <w:r w:rsidR="002B1672" w:rsidRPr="002B1672">
        <w:rPr>
          <w:rFonts w:ascii="Times New Roman" w:hAnsi="Times New Roman" w:cs="Times New Roman"/>
          <w:color w:val="000000" w:themeColor="text1"/>
          <w:sz w:val="28"/>
          <w:szCs w:val="28"/>
          <w:lang w:val="uk-UA"/>
        </w:rPr>
        <w:t>14</w:t>
      </w:r>
      <w:r w:rsidR="00287F06" w:rsidRPr="00287F06">
        <w:rPr>
          <w:rFonts w:ascii="Times New Roman" w:hAnsi="Times New Roman" w:cs="Times New Roman"/>
          <w:color w:val="000000" w:themeColor="text1"/>
          <w:sz w:val="28"/>
          <w:szCs w:val="28"/>
          <w:lang w:val="uk-UA"/>
        </w:rPr>
        <w:t>]</w:t>
      </w:r>
      <w:r w:rsidRPr="00B1043F">
        <w:rPr>
          <w:rFonts w:ascii="Times New Roman" w:hAnsi="Times New Roman" w:cs="Times New Roman"/>
          <w:color w:val="000000" w:themeColor="text1"/>
          <w:sz w:val="28"/>
          <w:szCs w:val="28"/>
          <w:lang w:val="uk-UA"/>
        </w:rPr>
        <w:t>.</w:t>
      </w:r>
    </w:p>
    <w:p w14:paraId="6A7C76F6" w14:textId="14A6CE44" w:rsidR="0034006A" w:rsidRPr="00A003D1" w:rsidRDefault="0034006A" w:rsidP="00A003D1">
      <w:pPr>
        <w:spacing w:before="0" w:after="0"/>
        <w:ind w:left="0" w:right="0" w:firstLine="709"/>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А</w:t>
      </w:r>
      <w:r w:rsidRPr="00DF1105">
        <w:rPr>
          <w:rFonts w:ascii="Times New Roman" w:hAnsi="Times New Roman" w:cs="Times New Roman"/>
          <w:color w:val="000000" w:themeColor="text1"/>
          <w:sz w:val="28"/>
          <w:szCs w:val="28"/>
          <w:lang w:val="uk-UA"/>
        </w:rPr>
        <w:t xml:space="preserve">льтернативи інвестиційної стратегії розробляються з метою розширення можливостей і диверсифікації портфеля інвестицій страхової компанії. </w:t>
      </w:r>
      <w:r w:rsidRPr="0073676E">
        <w:rPr>
          <w:rFonts w:ascii="Times New Roman" w:hAnsi="Times New Roman" w:cs="Times New Roman"/>
          <w:color w:val="000000" w:themeColor="text1"/>
          <w:sz w:val="28"/>
          <w:szCs w:val="28"/>
          <w:lang w:val="uk-UA"/>
        </w:rPr>
        <w:t>Основна</w:t>
      </w:r>
      <w:r w:rsidRPr="00B1043F">
        <w:rPr>
          <w:rFonts w:ascii="Times New Roman" w:hAnsi="Times New Roman" w:cs="Times New Roman"/>
          <w:color w:val="000000" w:themeColor="text1"/>
          <w:sz w:val="28"/>
          <w:szCs w:val="28"/>
        </w:rPr>
        <w:t xml:space="preserve"> </w:t>
      </w:r>
      <w:r w:rsidRPr="00A003D1">
        <w:rPr>
          <w:rFonts w:ascii="Times New Roman" w:hAnsi="Times New Roman" w:cs="Times New Roman"/>
          <w:color w:val="000000" w:themeColor="text1"/>
          <w:sz w:val="28"/>
          <w:szCs w:val="28"/>
          <w:lang w:val="uk-UA"/>
        </w:rPr>
        <w:t xml:space="preserve">мета таких альтернатив </w:t>
      </w:r>
      <w:r w:rsidR="00A003D1">
        <w:rPr>
          <w:rFonts w:ascii="Times New Roman" w:hAnsi="Times New Roman" w:cs="Times New Roman"/>
          <w:color w:val="000000" w:themeColor="text1"/>
          <w:sz w:val="28"/>
          <w:szCs w:val="28"/>
          <w:lang w:val="uk-UA"/>
        </w:rPr>
        <w:t xml:space="preserve">– </w:t>
      </w:r>
      <w:r w:rsidRPr="00A003D1">
        <w:rPr>
          <w:rFonts w:ascii="Times New Roman" w:hAnsi="Times New Roman" w:cs="Times New Roman"/>
          <w:color w:val="000000" w:themeColor="text1"/>
          <w:sz w:val="28"/>
          <w:szCs w:val="28"/>
          <w:lang w:val="uk-UA"/>
        </w:rPr>
        <w:t xml:space="preserve">забезпечення стабільного доходу та зниження ризику. </w:t>
      </w:r>
      <w:r w:rsidRPr="00A003D1">
        <w:rPr>
          <w:rFonts w:ascii="Times New Roman" w:hAnsi="Times New Roman" w:cs="Times New Roman"/>
          <w:sz w:val="28"/>
          <w:szCs w:val="28"/>
          <w:lang w:val="uk-UA"/>
        </w:rPr>
        <w:t>Тому формування інвестиційної стратегії повинно включати аналіз ризиків, оцінку потенційних доходів, розробку стратегій диверсифікації портфеля інвестицій, вибір оптимальних фінансових інструментів. Така система дозволяє страховій організації планувати інвестиційні кроки, забезпечувати максимальну ефективність використання фінансових ресурсів та досягати стійкого розвитку.</w:t>
      </w:r>
    </w:p>
    <w:p w14:paraId="43EC9D00" w14:textId="607D09B6" w:rsidR="0034006A" w:rsidRPr="00A003D1" w:rsidRDefault="0034006A" w:rsidP="00A003D1">
      <w:pPr>
        <w:spacing w:before="0" w:after="0"/>
        <w:ind w:left="0" w:right="0" w:firstLine="709"/>
        <w:rPr>
          <w:rFonts w:ascii="Times New Roman" w:hAnsi="Times New Roman" w:cs="Times New Roman"/>
          <w:sz w:val="28"/>
          <w:szCs w:val="28"/>
          <w:lang w:val="uk-UA"/>
        </w:rPr>
      </w:pPr>
      <w:r w:rsidRPr="00A003D1">
        <w:rPr>
          <w:rFonts w:ascii="Times New Roman" w:hAnsi="Times New Roman" w:cs="Times New Roman"/>
          <w:sz w:val="28"/>
          <w:szCs w:val="28"/>
          <w:lang w:val="uk-UA"/>
        </w:rPr>
        <w:t>Інвестиційний портфель – це сукупність різних інвестиційних цінностей, які виступають інструментом досягнення конкретної інвестиційної мети [</w:t>
      </w:r>
      <w:r w:rsidR="002B1672" w:rsidRPr="002B1672">
        <w:rPr>
          <w:rFonts w:ascii="Times New Roman" w:hAnsi="Times New Roman" w:cs="Times New Roman"/>
          <w:sz w:val="28"/>
          <w:szCs w:val="28"/>
          <w:lang w:val="uk-UA"/>
        </w:rPr>
        <w:t>1</w:t>
      </w:r>
      <w:r w:rsidRPr="00A003D1">
        <w:rPr>
          <w:rFonts w:ascii="Times New Roman" w:hAnsi="Times New Roman" w:cs="Times New Roman"/>
          <w:sz w:val="28"/>
          <w:szCs w:val="28"/>
          <w:lang w:val="uk-UA"/>
        </w:rPr>
        <w:t xml:space="preserve">6]. </w:t>
      </w:r>
    </w:p>
    <w:p w14:paraId="674FD679" w14:textId="2B12A29F" w:rsidR="0034006A" w:rsidRPr="00A003D1" w:rsidRDefault="0034006A" w:rsidP="00A003D1">
      <w:pPr>
        <w:spacing w:before="0" w:after="0"/>
        <w:ind w:left="0" w:right="0" w:firstLine="709"/>
        <w:rPr>
          <w:rFonts w:ascii="Times New Roman" w:hAnsi="Times New Roman" w:cs="Times New Roman"/>
          <w:sz w:val="28"/>
          <w:szCs w:val="28"/>
          <w:lang w:val="uk-UA"/>
        </w:rPr>
      </w:pPr>
      <w:r w:rsidRPr="00A003D1">
        <w:rPr>
          <w:rFonts w:ascii="Times New Roman" w:hAnsi="Times New Roman" w:cs="Times New Roman"/>
          <w:sz w:val="28"/>
          <w:szCs w:val="28"/>
          <w:lang w:val="uk-UA"/>
        </w:rPr>
        <w:t>Інвестиційний портфель включає низку відносно автономних портфелів, які відрізняються за видами об</w:t>
      </w:r>
      <w:r w:rsidR="004A02F8">
        <w:rPr>
          <w:rFonts w:ascii="Times New Roman" w:hAnsi="Times New Roman" w:cs="Times New Roman"/>
          <w:sz w:val="28"/>
          <w:szCs w:val="28"/>
          <w:lang w:val="uk-UA"/>
        </w:rPr>
        <w:t>’</w:t>
      </w:r>
      <w:r w:rsidRPr="00A003D1">
        <w:rPr>
          <w:rFonts w:ascii="Times New Roman" w:hAnsi="Times New Roman" w:cs="Times New Roman"/>
          <w:sz w:val="28"/>
          <w:szCs w:val="28"/>
          <w:lang w:val="uk-UA"/>
        </w:rPr>
        <w:t>єктів інвестування та методами управління, але водночас є цілісним об’єктом управління:</w:t>
      </w:r>
    </w:p>
    <w:p w14:paraId="7CE3D91D" w14:textId="77777777" w:rsidR="0034006A" w:rsidRPr="00C73FB9" w:rsidRDefault="0034006A" w:rsidP="00A003D1">
      <w:pPr>
        <w:pStyle w:val="ad"/>
        <w:numPr>
          <w:ilvl w:val="0"/>
          <w:numId w:val="47"/>
        </w:numPr>
        <w:spacing w:before="0" w:after="0"/>
        <w:ind w:right="0"/>
        <w:rPr>
          <w:rFonts w:ascii="Times New Roman" w:hAnsi="Times New Roman" w:cs="Times New Roman"/>
          <w:sz w:val="28"/>
          <w:szCs w:val="28"/>
          <w:lang w:val="uk-UA"/>
        </w:rPr>
      </w:pPr>
      <w:r w:rsidRPr="00C73FB9">
        <w:rPr>
          <w:rFonts w:ascii="Times New Roman" w:hAnsi="Times New Roman" w:cs="Times New Roman"/>
          <w:sz w:val="28"/>
          <w:szCs w:val="28"/>
          <w:lang w:val="uk-UA"/>
        </w:rPr>
        <w:t>портфель інвестицій у цінні папери (державні та корпоративні);</w:t>
      </w:r>
    </w:p>
    <w:p w14:paraId="4C0D22B9" w14:textId="77777777" w:rsidR="0034006A" w:rsidRPr="00C73FB9" w:rsidRDefault="0034006A" w:rsidP="00A003D1">
      <w:pPr>
        <w:pStyle w:val="ad"/>
        <w:numPr>
          <w:ilvl w:val="0"/>
          <w:numId w:val="47"/>
        </w:numPr>
        <w:spacing w:before="0" w:after="0"/>
        <w:ind w:right="0"/>
        <w:rPr>
          <w:rFonts w:ascii="Times New Roman" w:hAnsi="Times New Roman" w:cs="Times New Roman"/>
          <w:sz w:val="28"/>
          <w:szCs w:val="28"/>
          <w:lang w:val="uk-UA"/>
        </w:rPr>
      </w:pPr>
      <w:r w:rsidRPr="00C73FB9">
        <w:rPr>
          <w:rFonts w:ascii="Times New Roman" w:hAnsi="Times New Roman" w:cs="Times New Roman"/>
          <w:sz w:val="28"/>
          <w:szCs w:val="28"/>
          <w:lang w:val="uk-UA"/>
        </w:rPr>
        <w:t>портфель інших фінансових інвестицій (банківські депозити, депозитні сертифікати тощо);</w:t>
      </w:r>
    </w:p>
    <w:p w14:paraId="2EF9F058" w14:textId="77777777" w:rsidR="0034006A" w:rsidRPr="00C73FB9" w:rsidRDefault="0034006A" w:rsidP="00A003D1">
      <w:pPr>
        <w:pStyle w:val="ad"/>
        <w:numPr>
          <w:ilvl w:val="0"/>
          <w:numId w:val="47"/>
        </w:numPr>
        <w:spacing w:before="0" w:after="0"/>
        <w:ind w:right="0"/>
        <w:rPr>
          <w:rFonts w:ascii="Times New Roman" w:hAnsi="Times New Roman" w:cs="Times New Roman"/>
          <w:sz w:val="28"/>
          <w:szCs w:val="28"/>
          <w:lang w:val="uk-UA"/>
        </w:rPr>
      </w:pPr>
      <w:r w:rsidRPr="00C73FB9">
        <w:rPr>
          <w:rFonts w:ascii="Times New Roman" w:hAnsi="Times New Roman" w:cs="Times New Roman"/>
          <w:sz w:val="28"/>
          <w:szCs w:val="28"/>
          <w:lang w:val="uk-UA"/>
        </w:rPr>
        <w:t>портфель реальних інвестиційних проектів та ін.</w:t>
      </w:r>
    </w:p>
    <w:p w14:paraId="45863157" w14:textId="3500ABD2"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Існує три основні цілі формування інвестиційного портфеля страховими компаніями: збереження коштів, їх висока ліквідність та прибутковість</w:t>
      </w:r>
      <w:r w:rsidR="00486F54" w:rsidRPr="00486F54">
        <w:rPr>
          <w:rFonts w:ascii="Times New Roman" w:hAnsi="Times New Roman" w:cs="Times New Roman"/>
          <w:sz w:val="28"/>
          <w:szCs w:val="28"/>
          <w:lang w:val="uk-UA"/>
        </w:rPr>
        <w:t xml:space="preserve"> [46]</w:t>
      </w:r>
      <w:r w:rsidRPr="00C73FB9">
        <w:rPr>
          <w:rFonts w:ascii="Times New Roman" w:hAnsi="Times New Roman" w:cs="Times New Roman"/>
          <w:sz w:val="28"/>
          <w:szCs w:val="28"/>
          <w:lang w:val="uk-UA"/>
        </w:rPr>
        <w:t xml:space="preserve">. </w:t>
      </w:r>
    </w:p>
    <w:p w14:paraId="481FBA7C"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Перші дві цілі забезпечуються вимогами держави щодо диверсифікації активів страхових компаній.</w:t>
      </w:r>
    </w:p>
    <w:p w14:paraId="044205C3"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 xml:space="preserve">Досягнення третьої мети є наслідком інвестиційної політики самої страхової компанії. Слід зазначити, що держава накладає обмеження на </w:t>
      </w:r>
      <w:r w:rsidRPr="00C73FB9">
        <w:rPr>
          <w:rFonts w:ascii="Times New Roman" w:hAnsi="Times New Roman" w:cs="Times New Roman"/>
          <w:sz w:val="28"/>
          <w:szCs w:val="28"/>
          <w:lang w:val="uk-UA"/>
        </w:rPr>
        <w:lastRenderedPageBreak/>
        <w:t>страховика лише щодо розміщення позикових коштів, а процес інвестування власних ресурсів законодавчо не регулюється. Основною метою фінансового менеджера при формуванні інвестиційного портфеля є досягнення оптимального для страховика поєднання ризику та дохідності.</w:t>
      </w:r>
    </w:p>
    <w:p w14:paraId="73E3ADBA"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 xml:space="preserve">Розглядаючи питання створення інвестиційного портфеля, інвестор повинен прийняти рішення з наступних питань: </w:t>
      </w:r>
    </w:p>
    <w:p w14:paraId="008CB900"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1) Обрати один із двох типів портфеля:</w:t>
      </w:r>
    </w:p>
    <w:p w14:paraId="31A1F55D" w14:textId="77777777" w:rsidR="0034006A" w:rsidRPr="00C73FB9" w:rsidRDefault="0034006A" w:rsidP="00C73FB9">
      <w:pPr>
        <w:pStyle w:val="ad"/>
        <w:numPr>
          <w:ilvl w:val="0"/>
          <w:numId w:val="48"/>
        </w:numPr>
        <w:spacing w:before="0" w:after="0"/>
        <w:ind w:right="0"/>
        <w:rPr>
          <w:rFonts w:ascii="Times New Roman" w:hAnsi="Times New Roman" w:cs="Times New Roman"/>
          <w:sz w:val="28"/>
          <w:szCs w:val="28"/>
          <w:lang w:val="uk-UA"/>
        </w:rPr>
      </w:pPr>
      <w:r w:rsidRPr="00C73FB9">
        <w:rPr>
          <w:rFonts w:ascii="Times New Roman" w:hAnsi="Times New Roman" w:cs="Times New Roman"/>
          <w:sz w:val="28"/>
          <w:szCs w:val="28"/>
          <w:lang w:val="uk-UA"/>
        </w:rPr>
        <w:t>тим, що орієнтований переважно на отримання доходу у вигляді відсотків та дивідендів;</w:t>
      </w:r>
    </w:p>
    <w:p w14:paraId="2D4ECBC0" w14:textId="77777777" w:rsidR="0034006A" w:rsidRPr="00C73FB9" w:rsidRDefault="0034006A" w:rsidP="00C73FB9">
      <w:pPr>
        <w:pStyle w:val="ad"/>
        <w:numPr>
          <w:ilvl w:val="0"/>
          <w:numId w:val="48"/>
        </w:numPr>
        <w:spacing w:before="0" w:after="0"/>
        <w:ind w:right="0"/>
        <w:rPr>
          <w:rFonts w:ascii="Times New Roman" w:hAnsi="Times New Roman" w:cs="Times New Roman"/>
          <w:sz w:val="28"/>
          <w:szCs w:val="28"/>
          <w:lang w:val="uk-UA"/>
        </w:rPr>
      </w:pPr>
      <w:r w:rsidRPr="00C73FB9">
        <w:rPr>
          <w:rFonts w:ascii="Times New Roman" w:hAnsi="Times New Roman" w:cs="Times New Roman"/>
          <w:sz w:val="28"/>
          <w:szCs w:val="28"/>
          <w:lang w:val="uk-UA"/>
        </w:rPr>
        <w:t>тим, що спрямований на підвищення курсової вартості інвестиційних активів, які в ньому містяться.</w:t>
      </w:r>
    </w:p>
    <w:p w14:paraId="42EB575C"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2) Визначити структуру портфеля, яка задовольняє вимогам, оцінивши комбінацію ризику та дохідності інвестиційного портфеля страхової компанії;</w:t>
      </w:r>
    </w:p>
    <w:p w14:paraId="59833502"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3) Визначити тип портфеля за рівнем ризику: консервативний (низька ступінь ризику) або агресивний (висока ступінь ризику, направлений на швидкість вкладання коштів).</w:t>
      </w:r>
    </w:p>
    <w:p w14:paraId="199561F3" w14:textId="77777777" w:rsidR="0034006A" w:rsidRPr="00C73FB9" w:rsidRDefault="0034006A" w:rsidP="00C73FB9">
      <w:pPr>
        <w:spacing w:before="0" w:after="0"/>
        <w:ind w:left="0" w:right="0" w:firstLine="709"/>
        <w:rPr>
          <w:rFonts w:ascii="Times New Roman" w:hAnsi="Times New Roman" w:cs="Times New Roman"/>
          <w:sz w:val="28"/>
          <w:szCs w:val="28"/>
          <w:lang w:val="uk-UA"/>
        </w:rPr>
      </w:pPr>
      <w:r w:rsidRPr="00C73FB9">
        <w:rPr>
          <w:rFonts w:ascii="Times New Roman" w:hAnsi="Times New Roman" w:cs="Times New Roman"/>
          <w:sz w:val="28"/>
          <w:szCs w:val="28"/>
          <w:lang w:val="uk-UA"/>
        </w:rPr>
        <w:t>З урахуванням цих рішень, Фінансові менеджери страхової компанії повинні сформувати інвестиційний портфель, який забезпечить високу прибутковість інвестицій, що дозволяє зберегти реальну вартість вкладених коштів протягом інвестиційного періоду, а також, у разі необхідності, мати можливість легко і швидко реалізувати розміщені активи, що важливо при управлінні страховими резервами. Це процес створення раціонального інвестиційного портфеля страхової компанії.</w:t>
      </w:r>
    </w:p>
    <w:p w14:paraId="12DB610D" w14:textId="16B25BBB" w:rsidR="0034006A" w:rsidRPr="00C73FB9" w:rsidRDefault="0034006A" w:rsidP="00C73FB9">
      <w:pPr>
        <w:spacing w:before="0" w:after="0"/>
        <w:ind w:left="0" w:right="0" w:firstLine="709"/>
        <w:rPr>
          <w:rFonts w:ascii="Times New Roman" w:hAnsi="Times New Roman" w:cs="Times New Roman"/>
          <w:color w:val="000000" w:themeColor="text1"/>
          <w:sz w:val="28"/>
          <w:szCs w:val="28"/>
          <w:lang w:val="uk-UA"/>
        </w:rPr>
      </w:pPr>
      <w:r w:rsidRPr="00C73FB9">
        <w:rPr>
          <w:rFonts w:ascii="Times New Roman" w:hAnsi="Times New Roman" w:cs="Times New Roman"/>
          <w:sz w:val="28"/>
          <w:szCs w:val="28"/>
          <w:lang w:val="uk-UA"/>
        </w:rPr>
        <w:t>Структура капіталу має значний вплив на прийняття та реалізацію інвестиційних рішень, а для страхових компаній особливо важлива є структура страхових резервів. Компанії, які займаються страхуванням життя, мають більші інвестиційні можливості, оскільки залучають кошти страхувальників на довший термін</w:t>
      </w:r>
      <w:r w:rsidR="00C73FB9">
        <w:rPr>
          <w:rFonts w:ascii="Times New Roman" w:hAnsi="Times New Roman" w:cs="Times New Roman"/>
          <w:sz w:val="28"/>
          <w:szCs w:val="28"/>
          <w:lang w:val="uk-UA"/>
        </w:rPr>
        <w:t xml:space="preserve">. </w:t>
      </w:r>
      <w:r w:rsidRPr="00C73FB9">
        <w:rPr>
          <w:rFonts w:ascii="Times New Roman" w:hAnsi="Times New Roman" w:cs="Times New Roman"/>
          <w:color w:val="000000" w:themeColor="text1"/>
          <w:sz w:val="28"/>
          <w:szCs w:val="28"/>
          <w:lang w:val="uk-UA"/>
        </w:rPr>
        <w:t xml:space="preserve">Формування внутрішніх джерел інвестиційних ресурсів страхових компаній полягає у накопиченні та використанні частини страхових премій, отриманих в результаті здійснення страхових операцій. Проте існує пряма </w:t>
      </w:r>
      <w:r w:rsidRPr="00C73FB9">
        <w:rPr>
          <w:rFonts w:ascii="Times New Roman" w:hAnsi="Times New Roman" w:cs="Times New Roman"/>
          <w:color w:val="000000" w:themeColor="text1"/>
          <w:sz w:val="28"/>
          <w:szCs w:val="28"/>
          <w:lang w:val="uk-UA"/>
        </w:rPr>
        <w:lastRenderedPageBreak/>
        <w:t>залежність між обсягами страхових премій та характером інвестиційних вкладень страхових компаній.</w:t>
      </w:r>
    </w:p>
    <w:p w14:paraId="0526E4ED" w14:textId="4F14D109"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254012">
        <w:rPr>
          <w:rFonts w:ascii="Times New Roman" w:hAnsi="Times New Roman" w:cs="Times New Roman"/>
          <w:color w:val="000000" w:themeColor="text1"/>
          <w:sz w:val="28"/>
          <w:szCs w:val="28"/>
          <w:lang w:val="uk-UA"/>
        </w:rPr>
        <w:t>Важливим джерелом страхових інвестицій є власний капітал страхових компаній. Без наявності відповідної ресурсної бази процес здійснення значних обсягів вкладень стає неможливим. Власний капітал забезпечує фінансову стійкість страхових компаній і є гарантією виконання їхніх зобов</w:t>
      </w:r>
      <w:r w:rsidR="004A02F8">
        <w:rPr>
          <w:rFonts w:ascii="Times New Roman" w:hAnsi="Times New Roman" w:cs="Times New Roman"/>
          <w:color w:val="000000" w:themeColor="text1"/>
          <w:sz w:val="28"/>
          <w:szCs w:val="28"/>
          <w:lang w:val="uk-UA"/>
        </w:rPr>
        <w:t>’</w:t>
      </w:r>
      <w:r w:rsidRPr="00254012">
        <w:rPr>
          <w:rFonts w:ascii="Times New Roman" w:hAnsi="Times New Roman" w:cs="Times New Roman"/>
          <w:color w:val="000000" w:themeColor="text1"/>
          <w:sz w:val="28"/>
          <w:szCs w:val="28"/>
          <w:lang w:val="uk-UA"/>
        </w:rPr>
        <w:t>язань перед страхувальниками.</w:t>
      </w:r>
    </w:p>
    <w:p w14:paraId="40290A3A" w14:textId="3B12446B" w:rsidR="0034006A" w:rsidRPr="00136DF5"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оцінки альтернатив інвестиційної</w:t>
      </w:r>
      <w:r w:rsidRPr="00136DF5">
        <w:rPr>
          <w:rFonts w:ascii="Times New Roman" w:hAnsi="Times New Roman" w:cs="Times New Roman"/>
          <w:color w:val="000000" w:themeColor="text1"/>
          <w:sz w:val="28"/>
          <w:szCs w:val="28"/>
          <w:lang w:val="uk-UA"/>
        </w:rPr>
        <w:t xml:space="preserve"> стратегії пропонуємо використовувати показник потенціалу фінансового розвитку (</w:t>
      </w:r>
      <w:r w:rsidRPr="00136DF5">
        <w:rPr>
          <w:rFonts w:ascii="Times New Roman" w:hAnsi="Times New Roman" w:cs="Times New Roman"/>
          <w:color w:val="000000" w:themeColor="text1"/>
          <w:sz w:val="28"/>
          <w:szCs w:val="28"/>
          <w:lang w:val="en-US"/>
        </w:rPr>
        <w:t>Financial</w:t>
      </w:r>
      <w:r w:rsidRPr="00136DF5">
        <w:rPr>
          <w:rFonts w:ascii="Times New Roman" w:hAnsi="Times New Roman" w:cs="Times New Roman"/>
          <w:color w:val="000000" w:themeColor="text1"/>
          <w:sz w:val="28"/>
          <w:szCs w:val="28"/>
          <w:lang w:val="uk-UA"/>
        </w:rPr>
        <w:t xml:space="preserve"> </w:t>
      </w:r>
      <w:r w:rsidRPr="00136DF5">
        <w:rPr>
          <w:rFonts w:ascii="Times New Roman" w:hAnsi="Times New Roman" w:cs="Times New Roman"/>
          <w:color w:val="000000" w:themeColor="text1"/>
          <w:sz w:val="28"/>
          <w:szCs w:val="28"/>
          <w:lang w:val="en-US"/>
        </w:rPr>
        <w:t>Development</w:t>
      </w:r>
      <w:r w:rsidRPr="00136DF5">
        <w:rPr>
          <w:rFonts w:ascii="Times New Roman" w:hAnsi="Times New Roman" w:cs="Times New Roman"/>
          <w:color w:val="000000" w:themeColor="text1"/>
          <w:sz w:val="28"/>
          <w:szCs w:val="28"/>
          <w:lang w:val="uk-UA"/>
        </w:rPr>
        <w:t xml:space="preserve"> </w:t>
      </w:r>
      <w:r w:rsidRPr="00136DF5">
        <w:rPr>
          <w:rFonts w:ascii="Times New Roman" w:hAnsi="Times New Roman" w:cs="Times New Roman"/>
          <w:color w:val="000000" w:themeColor="text1"/>
          <w:sz w:val="28"/>
          <w:szCs w:val="28"/>
          <w:lang w:val="en-US"/>
        </w:rPr>
        <w:t>Potencial</w:t>
      </w:r>
      <w:r w:rsidRPr="00136DF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136DF5">
        <w:rPr>
          <w:rFonts w:ascii="Times New Roman" w:hAnsi="Times New Roman" w:cs="Times New Roman"/>
          <w:color w:val="000000" w:themeColor="text1"/>
          <w:sz w:val="28"/>
          <w:szCs w:val="28"/>
          <w:lang w:val="uk-UA"/>
        </w:rPr>
        <w:t>[</w:t>
      </w:r>
      <w:r w:rsidR="002B1672" w:rsidRPr="002B1672">
        <w:rPr>
          <w:rFonts w:ascii="Times New Roman" w:hAnsi="Times New Roman" w:cs="Times New Roman"/>
          <w:color w:val="000000" w:themeColor="text1"/>
          <w:sz w:val="28"/>
          <w:szCs w:val="28"/>
          <w:lang w:val="uk-UA"/>
        </w:rPr>
        <w:t>1</w:t>
      </w:r>
      <w:r w:rsidRPr="00136DF5">
        <w:rPr>
          <w:rFonts w:ascii="Times New Roman" w:hAnsi="Times New Roman" w:cs="Times New Roman"/>
          <w:color w:val="000000" w:themeColor="text1"/>
          <w:sz w:val="28"/>
          <w:szCs w:val="28"/>
          <w:lang w:val="uk-UA"/>
        </w:rPr>
        <w:t xml:space="preserve">0]. </w:t>
      </w:r>
    </w:p>
    <w:p w14:paraId="017A1A68" w14:textId="77777777" w:rsidR="0034006A" w:rsidRPr="00136DF5" w:rsidRDefault="0034006A" w:rsidP="0034006A">
      <w:pPr>
        <w:spacing w:before="0" w:after="0"/>
        <w:ind w:left="0" w:right="0" w:firstLine="709"/>
        <w:rPr>
          <w:rFonts w:ascii="Times New Roman" w:hAnsi="Times New Roman" w:cs="Times New Roman"/>
          <w:color w:val="000000" w:themeColor="text1"/>
          <w:sz w:val="28"/>
          <w:szCs w:val="28"/>
          <w:lang w:val="uk-UA"/>
        </w:rPr>
      </w:pPr>
      <w:r w:rsidRPr="00136DF5">
        <w:rPr>
          <w:rFonts w:ascii="Times New Roman" w:hAnsi="Times New Roman" w:cs="Times New Roman"/>
          <w:color w:val="000000" w:themeColor="text1"/>
          <w:sz w:val="28"/>
          <w:szCs w:val="28"/>
          <w:lang w:val="uk-UA"/>
        </w:rPr>
        <w:t xml:space="preserve">Цей показник відстежує зміни в обсязі статутного капіталу, інвестиційного доходу, страхових резервів та страхових премій, тобто, визначає зміни в основних показниках компанії. </w:t>
      </w:r>
    </w:p>
    <w:p w14:paraId="4453B843" w14:textId="77777777" w:rsidR="0034006A" w:rsidRPr="00136DF5" w:rsidRDefault="0034006A" w:rsidP="0034006A">
      <w:pPr>
        <w:spacing w:before="0" w:after="0"/>
        <w:ind w:left="0" w:right="0" w:firstLine="709"/>
        <w:rPr>
          <w:rFonts w:ascii="Times New Roman" w:hAnsi="Times New Roman" w:cs="Times New Roman"/>
          <w:color w:val="000000" w:themeColor="text1"/>
          <w:sz w:val="28"/>
          <w:szCs w:val="28"/>
          <w:lang w:val="uk-UA"/>
        </w:rPr>
      </w:pPr>
      <w:r w:rsidRPr="00136DF5">
        <w:rPr>
          <w:rFonts w:ascii="Times New Roman" w:hAnsi="Times New Roman" w:cs="Times New Roman"/>
          <w:color w:val="000000" w:themeColor="text1"/>
          <w:sz w:val="28"/>
          <w:szCs w:val="28"/>
          <w:lang w:val="uk-UA"/>
        </w:rPr>
        <w:t>Динаміка показника потенціалу фінансового розвитку (FDP)</w:t>
      </w:r>
      <w:r>
        <w:rPr>
          <w:rFonts w:ascii="Times New Roman" w:hAnsi="Times New Roman" w:cs="Times New Roman"/>
          <w:color w:val="000000" w:themeColor="text1"/>
          <w:sz w:val="28"/>
          <w:szCs w:val="28"/>
          <w:lang w:val="uk-UA"/>
        </w:rPr>
        <w:t xml:space="preserve"> з одного боку</w:t>
      </w:r>
      <w:r w:rsidRPr="00136DF5">
        <w:rPr>
          <w:rFonts w:ascii="Times New Roman" w:hAnsi="Times New Roman" w:cs="Times New Roman"/>
          <w:color w:val="000000" w:themeColor="text1"/>
          <w:sz w:val="28"/>
          <w:szCs w:val="28"/>
          <w:lang w:val="uk-UA"/>
        </w:rPr>
        <w:t xml:space="preserve"> відображає ефективність процесу залучення та використання коштів </w:t>
      </w:r>
      <w:r>
        <w:rPr>
          <w:rFonts w:ascii="Times New Roman" w:hAnsi="Times New Roman" w:cs="Times New Roman"/>
          <w:color w:val="000000" w:themeColor="text1"/>
          <w:sz w:val="28"/>
          <w:szCs w:val="28"/>
          <w:lang w:val="uk-UA"/>
        </w:rPr>
        <w:t>страхової компанії, з іншого – результати інвестування</w:t>
      </w:r>
      <w:r w:rsidRPr="00136DF5">
        <w:rPr>
          <w:rFonts w:ascii="Times New Roman" w:hAnsi="Times New Roman" w:cs="Times New Roman"/>
          <w:color w:val="000000" w:themeColor="text1"/>
          <w:sz w:val="28"/>
          <w:szCs w:val="28"/>
          <w:lang w:val="uk-UA"/>
        </w:rPr>
        <w:t xml:space="preserve">. Наприклад, позитивне значення FDP свідчить про ефективність заходів, що призводять до розвитку </w:t>
      </w:r>
      <w:r>
        <w:rPr>
          <w:rFonts w:ascii="Times New Roman" w:hAnsi="Times New Roman" w:cs="Times New Roman"/>
          <w:color w:val="000000" w:themeColor="text1"/>
          <w:sz w:val="28"/>
          <w:szCs w:val="28"/>
          <w:lang w:val="uk-UA"/>
        </w:rPr>
        <w:t>страхової компанії</w:t>
      </w:r>
      <w:r w:rsidRPr="00136DF5">
        <w:rPr>
          <w:rFonts w:ascii="Times New Roman" w:hAnsi="Times New Roman" w:cs="Times New Roman"/>
          <w:color w:val="000000" w:themeColor="text1"/>
          <w:sz w:val="28"/>
          <w:szCs w:val="28"/>
          <w:lang w:val="uk-UA"/>
        </w:rPr>
        <w:t xml:space="preserve">, а також дає можливість оцінити фактори, що впливають на фінансову стабільність, натомість страхові компанії з низьким рівнем FDP повинні шукати нові джерела фінансування, проваджуючи нові інвестиційні стратегії. </w:t>
      </w:r>
    </w:p>
    <w:p w14:paraId="5AD0A9D2" w14:textId="77777777" w:rsidR="0034006A" w:rsidRPr="00136DF5" w:rsidRDefault="0034006A" w:rsidP="0034006A">
      <w:pPr>
        <w:spacing w:before="0" w:after="0"/>
        <w:ind w:left="0" w:right="0" w:firstLine="709"/>
        <w:rPr>
          <w:rFonts w:ascii="Times New Roman" w:hAnsi="Times New Roman" w:cs="Times New Roman"/>
          <w:color w:val="000000" w:themeColor="text1"/>
          <w:sz w:val="28"/>
          <w:szCs w:val="28"/>
          <w:lang w:val="uk-UA"/>
        </w:rPr>
      </w:pPr>
      <w:r w:rsidRPr="00136DF5">
        <w:rPr>
          <w:rFonts w:ascii="Times New Roman" w:hAnsi="Times New Roman" w:cs="Times New Roman"/>
          <w:color w:val="000000" w:themeColor="text1"/>
          <w:sz w:val="28"/>
          <w:szCs w:val="28"/>
          <w:lang w:val="uk-UA"/>
        </w:rPr>
        <w:t xml:space="preserve">Якщо компанія з низьким показником потенціалу фінансового розвитку, внаслідок впровадження нових стратегічних рішень та залучення фінансування з нових джерел спостерігає підвищення показника </w:t>
      </w:r>
      <w:r w:rsidRPr="00136DF5">
        <w:rPr>
          <w:rFonts w:ascii="Times New Roman" w:hAnsi="Times New Roman" w:cs="Times New Roman"/>
          <w:color w:val="000000" w:themeColor="text1"/>
          <w:sz w:val="28"/>
          <w:szCs w:val="28"/>
          <w:lang w:val="en-US"/>
        </w:rPr>
        <w:t>FDP</w:t>
      </w:r>
      <w:r w:rsidRPr="00136DF5">
        <w:rPr>
          <w:rFonts w:ascii="Times New Roman" w:hAnsi="Times New Roman" w:cs="Times New Roman"/>
          <w:color w:val="000000" w:themeColor="text1"/>
          <w:sz w:val="28"/>
          <w:szCs w:val="28"/>
          <w:lang w:val="uk-UA"/>
        </w:rPr>
        <w:t xml:space="preserve">, це означає  що вжиті заходи мали економічний ефект і сприяли розвитку </w:t>
      </w:r>
      <w:r>
        <w:rPr>
          <w:rFonts w:ascii="Times New Roman" w:hAnsi="Times New Roman" w:cs="Times New Roman"/>
          <w:color w:val="000000" w:themeColor="text1"/>
          <w:sz w:val="28"/>
          <w:szCs w:val="28"/>
          <w:lang w:val="uk-UA"/>
        </w:rPr>
        <w:t>СК</w:t>
      </w:r>
      <w:r w:rsidRPr="00136DF5">
        <w:rPr>
          <w:rFonts w:ascii="Times New Roman" w:hAnsi="Times New Roman" w:cs="Times New Roman"/>
          <w:color w:val="000000" w:themeColor="text1"/>
          <w:sz w:val="28"/>
          <w:szCs w:val="28"/>
          <w:lang w:val="uk-UA"/>
        </w:rPr>
        <w:t xml:space="preserve">. </w:t>
      </w:r>
    </w:p>
    <w:p w14:paraId="120FCD89" w14:textId="77777777" w:rsidR="0034006A" w:rsidRPr="00E237A8"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Наступним кроком є</w:t>
      </w:r>
      <w:r w:rsidRPr="00E237A8">
        <w:rPr>
          <w:rFonts w:ascii="Times New Roman" w:hAnsi="Times New Roman" w:cs="Times New Roman"/>
          <w:color w:val="000000" w:themeColor="text1"/>
          <w:sz w:val="28"/>
          <w:szCs w:val="28"/>
          <w:lang w:val="uk-UA"/>
        </w:rPr>
        <w:t xml:space="preserve"> реалізаці</w:t>
      </w:r>
      <w:r>
        <w:rPr>
          <w:rFonts w:ascii="Times New Roman" w:hAnsi="Times New Roman" w:cs="Times New Roman"/>
          <w:color w:val="000000" w:themeColor="text1"/>
          <w:sz w:val="28"/>
          <w:szCs w:val="28"/>
          <w:lang w:val="uk-UA"/>
        </w:rPr>
        <w:t>я</w:t>
      </w:r>
      <w:r w:rsidRPr="00E237A8">
        <w:rPr>
          <w:rFonts w:ascii="Times New Roman" w:hAnsi="Times New Roman" w:cs="Times New Roman"/>
          <w:color w:val="000000" w:themeColor="text1"/>
          <w:sz w:val="28"/>
          <w:szCs w:val="28"/>
          <w:lang w:val="uk-UA"/>
        </w:rPr>
        <w:t xml:space="preserve"> інвестиційної стратегії страхов</w:t>
      </w:r>
      <w:r>
        <w:rPr>
          <w:rFonts w:ascii="Times New Roman" w:hAnsi="Times New Roman" w:cs="Times New Roman"/>
          <w:color w:val="000000" w:themeColor="text1"/>
          <w:sz w:val="28"/>
          <w:szCs w:val="28"/>
          <w:lang w:val="uk-UA"/>
        </w:rPr>
        <w:t>ої</w:t>
      </w:r>
      <w:r w:rsidRPr="00E237A8">
        <w:rPr>
          <w:rFonts w:ascii="Times New Roman" w:hAnsi="Times New Roman" w:cs="Times New Roman"/>
          <w:color w:val="000000" w:themeColor="text1"/>
          <w:sz w:val="28"/>
          <w:szCs w:val="28"/>
          <w:lang w:val="uk-UA"/>
        </w:rPr>
        <w:t xml:space="preserve"> компанії</w:t>
      </w:r>
      <w:r>
        <w:rPr>
          <w:rFonts w:ascii="Times New Roman" w:hAnsi="Times New Roman" w:cs="Times New Roman"/>
          <w:color w:val="000000" w:themeColor="text1"/>
          <w:sz w:val="28"/>
          <w:szCs w:val="28"/>
          <w:lang w:val="uk-UA"/>
        </w:rPr>
        <w:t>, яка полягає в</w:t>
      </w:r>
      <w:r w:rsidRPr="00E237A8">
        <w:rPr>
          <w:rFonts w:ascii="Times New Roman" w:hAnsi="Times New Roman" w:cs="Times New Roman"/>
          <w:color w:val="000000" w:themeColor="text1"/>
          <w:sz w:val="28"/>
          <w:szCs w:val="28"/>
          <w:lang w:val="uk-UA"/>
        </w:rPr>
        <w:t xml:space="preserve"> конкретн</w:t>
      </w:r>
      <w:r>
        <w:rPr>
          <w:rFonts w:ascii="Times New Roman" w:hAnsi="Times New Roman" w:cs="Times New Roman"/>
          <w:color w:val="000000" w:themeColor="text1"/>
          <w:sz w:val="28"/>
          <w:szCs w:val="28"/>
          <w:lang w:val="uk-UA"/>
        </w:rPr>
        <w:t>ій</w:t>
      </w:r>
      <w:r w:rsidRPr="00E237A8">
        <w:rPr>
          <w:rFonts w:ascii="Times New Roman" w:hAnsi="Times New Roman" w:cs="Times New Roman"/>
          <w:color w:val="000000" w:themeColor="text1"/>
          <w:sz w:val="28"/>
          <w:szCs w:val="28"/>
          <w:lang w:val="uk-UA"/>
        </w:rPr>
        <w:t xml:space="preserve"> реалізаці</w:t>
      </w:r>
      <w:r>
        <w:rPr>
          <w:rFonts w:ascii="Times New Roman" w:hAnsi="Times New Roman" w:cs="Times New Roman"/>
          <w:color w:val="000000" w:themeColor="text1"/>
          <w:sz w:val="28"/>
          <w:szCs w:val="28"/>
          <w:lang w:val="uk-UA"/>
        </w:rPr>
        <w:t>ї</w:t>
      </w:r>
      <w:r w:rsidRPr="00E237A8">
        <w:rPr>
          <w:rFonts w:ascii="Times New Roman" w:hAnsi="Times New Roman" w:cs="Times New Roman"/>
          <w:color w:val="000000" w:themeColor="text1"/>
          <w:sz w:val="28"/>
          <w:szCs w:val="28"/>
          <w:lang w:val="uk-UA"/>
        </w:rPr>
        <w:t xml:space="preserve"> інвестиційних рішень і виконання планів дій.</w:t>
      </w:r>
      <w:r>
        <w:rPr>
          <w:rFonts w:ascii="Times New Roman" w:hAnsi="Times New Roman" w:cs="Times New Roman"/>
          <w:color w:val="000000" w:themeColor="text1"/>
          <w:sz w:val="28"/>
          <w:szCs w:val="28"/>
          <w:lang w:val="uk-UA"/>
        </w:rPr>
        <w:t xml:space="preserve"> </w:t>
      </w:r>
      <w:r w:rsidRPr="00E237A8">
        <w:rPr>
          <w:rFonts w:ascii="Times New Roman" w:hAnsi="Times New Roman" w:cs="Times New Roman"/>
          <w:color w:val="000000" w:themeColor="text1"/>
          <w:sz w:val="28"/>
          <w:szCs w:val="28"/>
          <w:lang w:val="uk-UA"/>
        </w:rPr>
        <w:t xml:space="preserve">На основі </w:t>
      </w:r>
      <w:r>
        <w:rPr>
          <w:rFonts w:ascii="Times New Roman" w:hAnsi="Times New Roman" w:cs="Times New Roman"/>
          <w:color w:val="000000" w:themeColor="text1"/>
          <w:sz w:val="28"/>
          <w:szCs w:val="28"/>
          <w:lang w:val="uk-UA"/>
        </w:rPr>
        <w:t>обраної</w:t>
      </w:r>
      <w:r w:rsidRPr="00E237A8">
        <w:rPr>
          <w:rFonts w:ascii="Times New Roman" w:hAnsi="Times New Roman" w:cs="Times New Roman"/>
          <w:color w:val="000000" w:themeColor="text1"/>
          <w:sz w:val="28"/>
          <w:szCs w:val="28"/>
          <w:lang w:val="uk-UA"/>
        </w:rPr>
        <w:t xml:space="preserve"> стратегії страхова компанія здійснює </w:t>
      </w:r>
      <w:r>
        <w:rPr>
          <w:rFonts w:ascii="Times New Roman" w:hAnsi="Times New Roman" w:cs="Times New Roman"/>
          <w:color w:val="000000" w:themeColor="text1"/>
          <w:sz w:val="28"/>
          <w:szCs w:val="28"/>
          <w:lang w:val="uk-UA"/>
        </w:rPr>
        <w:t>інвестиції</w:t>
      </w:r>
      <w:r w:rsidRPr="00E237A8">
        <w:rPr>
          <w:rFonts w:ascii="Times New Roman" w:hAnsi="Times New Roman" w:cs="Times New Roman"/>
          <w:color w:val="000000" w:themeColor="text1"/>
          <w:sz w:val="28"/>
          <w:szCs w:val="28"/>
          <w:lang w:val="uk-UA"/>
        </w:rPr>
        <w:t xml:space="preserve"> до визначених цілей. Це може включати придбання акцій, облігацій, нерухомості або інших фінансових інструментів.</w:t>
      </w:r>
    </w:p>
    <w:p w14:paraId="034CB7FF" w14:textId="34388FF2" w:rsidR="0034006A" w:rsidRPr="00E237A8" w:rsidRDefault="0034006A" w:rsidP="00A003D1">
      <w:pPr>
        <w:spacing w:before="0" w:after="0"/>
        <w:ind w:left="0" w:right="0" w:firstLine="709"/>
        <w:rPr>
          <w:rFonts w:ascii="Times New Roman" w:hAnsi="Times New Roman" w:cs="Times New Roman"/>
          <w:color w:val="000000" w:themeColor="text1"/>
          <w:sz w:val="28"/>
          <w:szCs w:val="28"/>
          <w:lang w:val="uk-UA"/>
        </w:rPr>
      </w:pPr>
      <w:r w:rsidRPr="00E237A8">
        <w:rPr>
          <w:rFonts w:ascii="Times New Roman" w:hAnsi="Times New Roman" w:cs="Times New Roman"/>
          <w:color w:val="000000" w:themeColor="text1"/>
          <w:sz w:val="28"/>
          <w:szCs w:val="28"/>
          <w:lang w:val="uk-UA"/>
        </w:rPr>
        <w:lastRenderedPageBreak/>
        <w:t xml:space="preserve">Реалізація інвестиційної стратегії вимагає постійного моніторингу та управління портфелем. Це включає оцінку фінансової </w:t>
      </w:r>
      <w:r>
        <w:rPr>
          <w:rFonts w:ascii="Times New Roman" w:hAnsi="Times New Roman" w:cs="Times New Roman"/>
          <w:color w:val="000000" w:themeColor="text1"/>
          <w:sz w:val="28"/>
          <w:szCs w:val="28"/>
          <w:lang w:val="uk-UA"/>
        </w:rPr>
        <w:t>дохідності</w:t>
      </w:r>
      <w:r w:rsidRPr="00E237A8">
        <w:rPr>
          <w:rFonts w:ascii="Times New Roman" w:hAnsi="Times New Roman" w:cs="Times New Roman"/>
          <w:color w:val="000000" w:themeColor="text1"/>
          <w:sz w:val="28"/>
          <w:szCs w:val="28"/>
          <w:lang w:val="uk-UA"/>
        </w:rPr>
        <w:t xml:space="preserve"> активів, контроль за відповідністю до регуляторних вимог, регулярн</w:t>
      </w:r>
      <w:r>
        <w:rPr>
          <w:rFonts w:ascii="Times New Roman" w:hAnsi="Times New Roman" w:cs="Times New Roman"/>
          <w:color w:val="000000" w:themeColor="text1"/>
          <w:sz w:val="28"/>
          <w:szCs w:val="28"/>
          <w:lang w:val="uk-UA"/>
        </w:rPr>
        <w:t>ий</w:t>
      </w:r>
      <w:r w:rsidRPr="00E237A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перегляд</w:t>
      </w:r>
      <w:r w:rsidRPr="00E237A8">
        <w:rPr>
          <w:rFonts w:ascii="Times New Roman" w:hAnsi="Times New Roman" w:cs="Times New Roman"/>
          <w:color w:val="000000" w:themeColor="text1"/>
          <w:sz w:val="28"/>
          <w:szCs w:val="28"/>
          <w:lang w:val="uk-UA"/>
        </w:rPr>
        <w:t xml:space="preserve"> портфеля і прийняття рішень щодо змін у стратегії.</w:t>
      </w:r>
      <w:r>
        <w:rPr>
          <w:rFonts w:ascii="Times New Roman" w:hAnsi="Times New Roman" w:cs="Times New Roman"/>
          <w:color w:val="000000" w:themeColor="text1"/>
          <w:sz w:val="28"/>
          <w:szCs w:val="28"/>
          <w:lang w:val="uk-UA"/>
        </w:rPr>
        <w:t xml:space="preserve"> На цьому етапі с</w:t>
      </w:r>
      <w:r w:rsidRPr="00E237A8">
        <w:rPr>
          <w:rFonts w:ascii="Times New Roman" w:hAnsi="Times New Roman" w:cs="Times New Roman"/>
          <w:color w:val="000000" w:themeColor="text1"/>
          <w:sz w:val="28"/>
          <w:szCs w:val="28"/>
          <w:lang w:val="uk-UA"/>
        </w:rPr>
        <w:t>трахова компанія здійснює систематичний контроль ризиків, пов</w:t>
      </w:r>
      <w:r w:rsidR="004A02F8">
        <w:rPr>
          <w:rFonts w:ascii="Times New Roman" w:hAnsi="Times New Roman" w:cs="Times New Roman"/>
          <w:color w:val="000000" w:themeColor="text1"/>
          <w:sz w:val="28"/>
          <w:szCs w:val="28"/>
          <w:lang w:val="uk-UA"/>
        </w:rPr>
        <w:t>’</w:t>
      </w:r>
      <w:r w:rsidRPr="00E237A8">
        <w:rPr>
          <w:rFonts w:ascii="Times New Roman" w:hAnsi="Times New Roman" w:cs="Times New Roman"/>
          <w:color w:val="000000" w:themeColor="text1"/>
          <w:sz w:val="28"/>
          <w:szCs w:val="28"/>
          <w:lang w:val="uk-UA"/>
        </w:rPr>
        <w:t>язаних з інвестиційним портфелем</w:t>
      </w:r>
      <w:r>
        <w:rPr>
          <w:rFonts w:ascii="Times New Roman" w:hAnsi="Times New Roman" w:cs="Times New Roman"/>
          <w:color w:val="000000" w:themeColor="text1"/>
          <w:sz w:val="28"/>
          <w:szCs w:val="28"/>
          <w:lang w:val="uk-UA"/>
        </w:rPr>
        <w:t>, що</w:t>
      </w:r>
      <w:r w:rsidRPr="00E237A8">
        <w:rPr>
          <w:rFonts w:ascii="Times New Roman" w:hAnsi="Times New Roman" w:cs="Times New Roman"/>
          <w:color w:val="000000" w:themeColor="text1"/>
          <w:sz w:val="28"/>
          <w:szCs w:val="28"/>
          <w:lang w:val="uk-UA"/>
        </w:rPr>
        <w:t xml:space="preserve"> включає оцінку ризиків, встановлення лімітів ризику, розробку стратегій управління ризиками і застосування заходів для зниження ризиків.</w:t>
      </w:r>
    </w:p>
    <w:p w14:paraId="313B6018"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p>
    <w:p w14:paraId="4DE243E0" w14:textId="6F7536C5" w:rsidR="0034006A" w:rsidRDefault="0034006A" w:rsidP="0034006A">
      <w:pPr>
        <w:pStyle w:val="2"/>
        <w:spacing w:before="0"/>
        <w:ind w:left="0" w:firstLine="709"/>
        <w:rPr>
          <w:rFonts w:ascii="Times New Roman" w:hAnsi="Times New Roman" w:cs="Times New Roman"/>
          <w:b/>
          <w:color w:val="C00000"/>
          <w:sz w:val="28"/>
          <w:lang w:val="uk-UA"/>
        </w:rPr>
      </w:pPr>
      <w:bookmarkStart w:id="21" w:name="_Toc138007005"/>
      <w:r w:rsidRPr="00670CF0">
        <w:rPr>
          <w:rFonts w:ascii="Times New Roman" w:hAnsi="Times New Roman" w:cs="Times New Roman"/>
          <w:b/>
          <w:color w:val="auto"/>
          <w:sz w:val="28"/>
          <w:lang w:val="uk-UA"/>
        </w:rPr>
        <w:t xml:space="preserve">3.2. </w:t>
      </w:r>
      <w:r>
        <w:rPr>
          <w:rFonts w:ascii="Times New Roman" w:hAnsi="Times New Roman" w:cs="Times New Roman"/>
          <w:b/>
          <w:color w:val="auto"/>
          <w:sz w:val="28"/>
          <w:lang w:val="uk-UA"/>
        </w:rPr>
        <w:t xml:space="preserve">Рекомендації щодо підвищення рівня фінансового потенціалу інвестиційної діяльності </w:t>
      </w:r>
      <w:bookmarkEnd w:id="21"/>
      <w:r w:rsidRPr="00005420">
        <w:rPr>
          <w:rFonts w:ascii="Times New Roman" w:hAnsi="Times New Roman" w:cs="Times New Roman"/>
          <w:b/>
          <w:bCs/>
          <w:color w:val="000000" w:themeColor="text1"/>
          <w:sz w:val="28"/>
          <w:szCs w:val="28"/>
          <w:lang w:val="uk-UA"/>
        </w:rPr>
        <w:t>АТ «СГ «ТАС»</w:t>
      </w:r>
    </w:p>
    <w:p w14:paraId="7C52B9F8" w14:textId="77777777" w:rsidR="0034006A" w:rsidRPr="00C51406" w:rsidRDefault="0034006A" w:rsidP="0034006A">
      <w:pPr>
        <w:spacing w:before="0" w:after="0"/>
        <w:ind w:left="0" w:right="0" w:firstLine="709"/>
        <w:rPr>
          <w:rFonts w:ascii="Times New Roman" w:hAnsi="Times New Roman" w:cs="Times New Roman"/>
          <w:sz w:val="28"/>
          <w:szCs w:val="28"/>
          <w:lang w:val="uk-UA"/>
        </w:rPr>
      </w:pPr>
    </w:p>
    <w:p w14:paraId="0CB557E2"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 за все, важливим буде виділити недоліки у проведенні інвестиційної діяльності страховиків на основі результатів аналізу діяльності СГ «ТАС».</w:t>
      </w:r>
    </w:p>
    <w:p w14:paraId="23F92516"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Основні проблеми у формуванні фінансового потенціалу АТ «СГ «ТАС»:</w:t>
      </w:r>
    </w:p>
    <w:p w14:paraId="2810885F"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Pr="00B64E75">
        <w:rPr>
          <w:rFonts w:ascii="Times New Roman" w:hAnsi="Times New Roman" w:cs="Times New Roman"/>
          <w:color w:val="000000" w:themeColor="text1"/>
          <w:sz w:val="28"/>
          <w:szCs w:val="28"/>
          <w:lang w:val="uk-UA"/>
        </w:rPr>
        <w:t>оефіцієнт рентабельності активів (0.2) не відповідає нормативу і на кінець 2022 року сягнув неприйнятного рівня 0.109; це свідчить про складнощі в управлінні позиковими коштами.</w:t>
      </w:r>
    </w:p>
    <w:p w14:paraId="1D4C7403" w14:textId="77777777" w:rsidR="0034006A" w:rsidRPr="00B64E75"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sidRPr="00B64E75">
        <w:rPr>
          <w:rFonts w:ascii="Times New Roman" w:hAnsi="Times New Roman" w:cs="Times New Roman"/>
          <w:color w:val="000000" w:themeColor="text1"/>
          <w:sz w:val="28"/>
          <w:szCs w:val="28"/>
          <w:lang w:val="uk-UA"/>
        </w:rPr>
        <w:t>Коефіцієнт загальної ліквідності у 2022 році становив 4.482, що значно перевищує норму 0.1-0.2 і свідчить про придбання непродуктивних активів через постійне інвестування в довгострокові активи, незважаючи на наявність достатньої ліквідності для покриття зобов</w:t>
      </w:r>
      <w:r>
        <w:rPr>
          <w:rFonts w:ascii="Times New Roman" w:hAnsi="Times New Roman" w:cs="Times New Roman"/>
          <w:color w:val="000000" w:themeColor="text1"/>
          <w:sz w:val="28"/>
          <w:szCs w:val="28"/>
          <w:lang w:val="uk-UA"/>
        </w:rPr>
        <w:t>’</w:t>
      </w:r>
      <w:r w:rsidRPr="00B64E75">
        <w:rPr>
          <w:rFonts w:ascii="Times New Roman" w:hAnsi="Times New Roman" w:cs="Times New Roman"/>
          <w:color w:val="000000" w:themeColor="text1"/>
          <w:sz w:val="28"/>
          <w:szCs w:val="28"/>
          <w:lang w:val="uk-UA"/>
        </w:rPr>
        <w:t>язань.</w:t>
      </w:r>
    </w:p>
    <w:p w14:paraId="190B6638"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Через низький показник платоспроможності, можна виділити проблему у вигляді низької частки власного капіталу компанії, порівняно з кількістю отриманих страхових премій.</w:t>
      </w:r>
    </w:p>
    <w:p w14:paraId="655D1EA0"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Компанія має</w:t>
      </w:r>
      <w:r w:rsidRPr="00936A21">
        <w:rPr>
          <w:rFonts w:ascii="Times New Roman" w:hAnsi="Times New Roman" w:cs="Times New Roman"/>
          <w:color w:val="000000" w:themeColor="text1"/>
          <w:sz w:val="28"/>
          <w:szCs w:val="28"/>
          <w:lang w:val="uk-UA"/>
        </w:rPr>
        <w:t xml:space="preserve"> надзвичайно низьк</w:t>
      </w:r>
      <w:r>
        <w:rPr>
          <w:rFonts w:ascii="Times New Roman" w:hAnsi="Times New Roman" w:cs="Times New Roman"/>
          <w:color w:val="000000" w:themeColor="text1"/>
          <w:sz w:val="28"/>
          <w:szCs w:val="28"/>
          <w:lang w:val="uk-UA"/>
        </w:rPr>
        <w:t>ий</w:t>
      </w:r>
      <w:r w:rsidRPr="00936A21">
        <w:rPr>
          <w:rFonts w:ascii="Times New Roman" w:hAnsi="Times New Roman" w:cs="Times New Roman"/>
          <w:color w:val="000000" w:themeColor="text1"/>
          <w:sz w:val="28"/>
          <w:szCs w:val="28"/>
          <w:lang w:val="uk-UA"/>
        </w:rPr>
        <w:t xml:space="preserve"> коефіцієнт ліквідності активів, що є наслідком зменшення грошових коштів та їх еквівалентів або нездатності генерувати швидкі прибутки від існуючої інвестиційної діяльності.</w:t>
      </w:r>
    </w:p>
    <w:p w14:paraId="406CC760"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Показник ризику страхування нижчий за норму, </w:t>
      </w:r>
      <w:r w:rsidRPr="000A371B">
        <w:rPr>
          <w:rFonts w:ascii="Times New Roman" w:hAnsi="Times New Roman" w:cs="Times New Roman"/>
          <w:color w:val="000000" w:themeColor="text1"/>
          <w:sz w:val="28"/>
          <w:szCs w:val="28"/>
          <w:lang w:val="uk-UA"/>
        </w:rPr>
        <w:t xml:space="preserve">що свідчить про ризиковані витрати </w:t>
      </w:r>
      <w:r>
        <w:rPr>
          <w:rFonts w:ascii="Times New Roman" w:hAnsi="Times New Roman" w:cs="Times New Roman"/>
          <w:color w:val="000000" w:themeColor="text1"/>
          <w:sz w:val="28"/>
          <w:szCs w:val="28"/>
          <w:lang w:val="uk-UA"/>
        </w:rPr>
        <w:t>у</w:t>
      </w:r>
      <w:r w:rsidRPr="000A371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порівнянні з </w:t>
      </w:r>
      <w:r w:rsidRPr="000A371B">
        <w:rPr>
          <w:rFonts w:ascii="Times New Roman" w:hAnsi="Times New Roman" w:cs="Times New Roman"/>
          <w:color w:val="000000" w:themeColor="text1"/>
          <w:sz w:val="28"/>
          <w:szCs w:val="28"/>
          <w:lang w:val="uk-UA"/>
        </w:rPr>
        <w:t>наявн</w:t>
      </w:r>
      <w:r>
        <w:rPr>
          <w:rFonts w:ascii="Times New Roman" w:hAnsi="Times New Roman" w:cs="Times New Roman"/>
          <w:color w:val="000000" w:themeColor="text1"/>
          <w:sz w:val="28"/>
          <w:szCs w:val="28"/>
          <w:lang w:val="uk-UA"/>
        </w:rPr>
        <w:t>им</w:t>
      </w:r>
      <w:r w:rsidRPr="000A371B">
        <w:rPr>
          <w:rFonts w:ascii="Times New Roman" w:hAnsi="Times New Roman" w:cs="Times New Roman"/>
          <w:color w:val="000000" w:themeColor="text1"/>
          <w:sz w:val="28"/>
          <w:szCs w:val="28"/>
          <w:lang w:val="uk-UA"/>
        </w:rPr>
        <w:t xml:space="preserve"> капітал</w:t>
      </w:r>
      <w:r>
        <w:rPr>
          <w:rFonts w:ascii="Times New Roman" w:hAnsi="Times New Roman" w:cs="Times New Roman"/>
          <w:color w:val="000000" w:themeColor="text1"/>
          <w:sz w:val="28"/>
          <w:szCs w:val="28"/>
          <w:lang w:val="uk-UA"/>
        </w:rPr>
        <w:t>ом страховика.</w:t>
      </w:r>
    </w:p>
    <w:p w14:paraId="28299341" w14:textId="57CCB3B8"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sidRPr="00407589">
        <w:rPr>
          <w:rFonts w:ascii="Times New Roman" w:hAnsi="Times New Roman" w:cs="Times New Roman"/>
          <w:color w:val="000000" w:themeColor="text1"/>
          <w:sz w:val="28"/>
          <w:szCs w:val="28"/>
          <w:lang w:val="uk-UA"/>
        </w:rPr>
        <w:t xml:space="preserve">Зворотний показник платоспроможності перебуває на найнижчому рівні, </w:t>
      </w:r>
      <w:r>
        <w:rPr>
          <w:rFonts w:ascii="Times New Roman" w:hAnsi="Times New Roman" w:cs="Times New Roman"/>
          <w:color w:val="000000" w:themeColor="text1"/>
          <w:sz w:val="28"/>
          <w:szCs w:val="28"/>
          <w:lang w:val="uk-UA"/>
        </w:rPr>
        <w:t xml:space="preserve">бо </w:t>
      </w:r>
      <w:r w:rsidRPr="00407589">
        <w:rPr>
          <w:rFonts w:ascii="Times New Roman" w:hAnsi="Times New Roman" w:cs="Times New Roman"/>
          <w:color w:val="000000" w:themeColor="text1"/>
          <w:sz w:val="28"/>
          <w:szCs w:val="28"/>
          <w:lang w:val="uk-UA"/>
        </w:rPr>
        <w:t>довгострокові зобов</w:t>
      </w:r>
      <w:r w:rsidR="004A02F8">
        <w:rPr>
          <w:rFonts w:ascii="Times New Roman" w:hAnsi="Times New Roman" w:cs="Times New Roman"/>
          <w:color w:val="000000" w:themeColor="text1"/>
          <w:sz w:val="28"/>
          <w:szCs w:val="28"/>
          <w:lang w:val="uk-UA"/>
        </w:rPr>
        <w:t>’</w:t>
      </w:r>
      <w:r w:rsidRPr="00407589">
        <w:rPr>
          <w:rFonts w:ascii="Times New Roman" w:hAnsi="Times New Roman" w:cs="Times New Roman"/>
          <w:color w:val="000000" w:themeColor="text1"/>
          <w:sz w:val="28"/>
          <w:szCs w:val="28"/>
          <w:lang w:val="uk-UA"/>
        </w:rPr>
        <w:t>язання складають надмірну частку порівняно з чистим капіталом страховика.</w:t>
      </w:r>
    </w:p>
    <w:p w14:paraId="5E02F53C"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Показник змін у чистих преміях значно нижчі за норму, що свідчить </w:t>
      </w:r>
      <w:r w:rsidRPr="00407589">
        <w:rPr>
          <w:rFonts w:ascii="Times New Roman" w:hAnsi="Times New Roman" w:cs="Times New Roman"/>
          <w:color w:val="000000" w:themeColor="text1"/>
          <w:sz w:val="28"/>
          <w:szCs w:val="28"/>
          <w:lang w:val="uk-UA"/>
        </w:rPr>
        <w:t>про незначне зростання чистих премій у 2021-2022 роках.</w:t>
      </w:r>
    </w:p>
    <w:p w14:paraId="3286E9B8" w14:textId="77777777" w:rsidR="0034006A" w:rsidRDefault="0034006A" w:rsidP="0034006A">
      <w:pPr>
        <w:pStyle w:val="ad"/>
        <w:numPr>
          <w:ilvl w:val="0"/>
          <w:numId w:val="32"/>
        </w:numPr>
        <w:spacing w:before="0" w:after="0"/>
        <w:ind w:right="0"/>
        <w:rPr>
          <w:rFonts w:ascii="Times New Roman" w:hAnsi="Times New Roman" w:cs="Times New Roman"/>
          <w:color w:val="000000" w:themeColor="text1"/>
          <w:sz w:val="28"/>
          <w:szCs w:val="28"/>
          <w:lang w:val="uk-UA"/>
        </w:rPr>
      </w:pPr>
      <w:r w:rsidRPr="00407589">
        <w:rPr>
          <w:rFonts w:ascii="Times New Roman" w:hAnsi="Times New Roman" w:cs="Times New Roman"/>
          <w:color w:val="000000" w:themeColor="text1"/>
          <w:sz w:val="28"/>
          <w:szCs w:val="28"/>
          <w:lang w:val="uk-UA"/>
        </w:rPr>
        <w:t xml:space="preserve">Співвідношення чистих страхових резервів до чистого капіталу перебуває на найнижчому рівні, оскільки страхові резерви перевищують чистий капітал, що додатково свідчить про </w:t>
      </w:r>
      <w:r>
        <w:rPr>
          <w:rFonts w:ascii="Times New Roman" w:hAnsi="Times New Roman" w:cs="Times New Roman"/>
          <w:color w:val="000000" w:themeColor="text1"/>
          <w:sz w:val="28"/>
          <w:szCs w:val="28"/>
          <w:lang w:val="uk-UA"/>
        </w:rPr>
        <w:t xml:space="preserve">ризиковість </w:t>
      </w:r>
      <w:r w:rsidRPr="00407589">
        <w:rPr>
          <w:rFonts w:ascii="Times New Roman" w:hAnsi="Times New Roman" w:cs="Times New Roman"/>
          <w:color w:val="000000" w:themeColor="text1"/>
          <w:sz w:val="28"/>
          <w:szCs w:val="28"/>
          <w:lang w:val="uk-UA"/>
        </w:rPr>
        <w:t>характер</w:t>
      </w:r>
      <w:r>
        <w:rPr>
          <w:rFonts w:ascii="Times New Roman" w:hAnsi="Times New Roman" w:cs="Times New Roman"/>
          <w:color w:val="000000" w:themeColor="text1"/>
          <w:sz w:val="28"/>
          <w:szCs w:val="28"/>
          <w:lang w:val="uk-UA"/>
        </w:rPr>
        <w:t>у</w:t>
      </w:r>
      <w:r w:rsidRPr="00407589">
        <w:rPr>
          <w:rFonts w:ascii="Times New Roman" w:hAnsi="Times New Roman" w:cs="Times New Roman"/>
          <w:color w:val="000000" w:themeColor="text1"/>
          <w:sz w:val="28"/>
          <w:szCs w:val="28"/>
          <w:lang w:val="uk-UA"/>
        </w:rPr>
        <w:t xml:space="preserve"> діяльності страховика.</w:t>
      </w:r>
    </w:p>
    <w:p w14:paraId="7CC11966" w14:textId="77777777" w:rsidR="0034006A" w:rsidRPr="00C200DE" w:rsidRDefault="0034006A" w:rsidP="0034006A">
      <w:pPr>
        <w:spacing w:before="0" w:after="0"/>
        <w:ind w:left="0" w:right="0" w:firstLine="709"/>
        <w:rPr>
          <w:rFonts w:ascii="Times New Roman" w:hAnsi="Times New Roman" w:cs="Times New Roman"/>
          <w:color w:val="000000" w:themeColor="text1"/>
          <w:sz w:val="28"/>
          <w:szCs w:val="28"/>
          <w:lang w:val="uk-UA"/>
        </w:rPr>
      </w:pPr>
      <w:r w:rsidRPr="00C200DE">
        <w:rPr>
          <w:rFonts w:ascii="Times New Roman" w:hAnsi="Times New Roman" w:cs="Times New Roman"/>
          <w:color w:val="000000" w:themeColor="text1"/>
          <w:sz w:val="28"/>
          <w:szCs w:val="28"/>
          <w:lang w:val="uk-UA"/>
        </w:rPr>
        <w:t>Рівень ліквідності вкладень страховиків може підвищити ризик того, що вони не зможуть виділити кошти на виплати у разі настання страхових випадків. Це означає, що довгострокові інвестиції не можуть швидко перетворитися на вільні грошові кошти для покриття витрат у результаті значних збитків або інших непередбачуваних подій.</w:t>
      </w:r>
    </w:p>
    <w:p w14:paraId="16F84AEE" w14:textId="06C5F3A0" w:rsidR="0034006A" w:rsidRPr="00C200DE" w:rsidRDefault="0034006A" w:rsidP="0034006A">
      <w:pPr>
        <w:spacing w:before="0" w:after="0"/>
        <w:ind w:left="0" w:right="0" w:firstLine="709"/>
        <w:rPr>
          <w:rFonts w:ascii="Times New Roman" w:hAnsi="Times New Roman" w:cs="Times New Roman"/>
          <w:color w:val="000000" w:themeColor="text1"/>
          <w:sz w:val="28"/>
          <w:szCs w:val="28"/>
          <w:lang w:val="uk-UA"/>
        </w:rPr>
      </w:pPr>
      <w:r w:rsidRPr="00C200DE">
        <w:rPr>
          <w:rFonts w:ascii="Times New Roman" w:hAnsi="Times New Roman" w:cs="Times New Roman"/>
          <w:color w:val="000000" w:themeColor="text1"/>
          <w:sz w:val="28"/>
          <w:szCs w:val="28"/>
          <w:lang w:val="uk-UA"/>
        </w:rPr>
        <w:t>Тобто, страховики відмовляються від можливості диверсифікації інвестиційного портфелю та зосереджуються на більш стабільних та обов</w:t>
      </w:r>
      <w:r w:rsidR="004A02F8">
        <w:rPr>
          <w:rFonts w:ascii="Times New Roman" w:hAnsi="Times New Roman" w:cs="Times New Roman"/>
          <w:color w:val="000000" w:themeColor="text1"/>
          <w:sz w:val="28"/>
          <w:szCs w:val="28"/>
          <w:lang w:val="uk-UA"/>
        </w:rPr>
        <w:t>’</w:t>
      </w:r>
      <w:r w:rsidRPr="00C200DE">
        <w:rPr>
          <w:rFonts w:ascii="Times New Roman" w:hAnsi="Times New Roman" w:cs="Times New Roman"/>
          <w:color w:val="000000" w:themeColor="text1"/>
          <w:sz w:val="28"/>
          <w:szCs w:val="28"/>
          <w:lang w:val="uk-UA"/>
        </w:rPr>
        <w:t>язково прибуткових напрямках. Так, показник доходності інвестицій, в таких ситуаціях, буде показувати високі результати інвестиційної діяльності, проте цей дохід буде підвищуватися непропорційно розвитку страхової компанії, що є показником невикористаних можливостей у отриманні більшого прибутку від різноманітної діяльності. Страхові компанії можуть підвищувати ризик фінансових витрат, концентруючи свої інвестиції в одних секторах. Крім того, відсутність диверсифікації інвестиційного портфеля може призвести до підвищеного ризику страховика та зниження потенційного доходу від діяльності.</w:t>
      </w:r>
    </w:p>
    <w:p w14:paraId="4E5F3D17" w14:textId="77777777" w:rsidR="0034006A" w:rsidRPr="00D236F2"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Розглядаючи описані проблеми, можна виділити такі можливості задля підвищення фінансового потенціалу страховика:</w:t>
      </w:r>
    </w:p>
    <w:p w14:paraId="36B770C6" w14:textId="77777777" w:rsidR="0034006A" w:rsidRPr="006B0C82" w:rsidRDefault="0034006A" w:rsidP="0034006A">
      <w:pPr>
        <w:pStyle w:val="ad"/>
        <w:numPr>
          <w:ilvl w:val="0"/>
          <w:numId w:val="33"/>
        </w:numPr>
        <w:spacing w:before="0" w:after="0"/>
        <w:ind w:right="0"/>
        <w:rPr>
          <w:rFonts w:ascii="Times New Roman" w:hAnsi="Times New Roman" w:cs="Times New Roman"/>
          <w:color w:val="000000" w:themeColor="text1"/>
          <w:sz w:val="28"/>
          <w:szCs w:val="28"/>
          <w:lang w:val="uk-UA"/>
        </w:rPr>
      </w:pPr>
      <w:r w:rsidRPr="00AF456A">
        <w:rPr>
          <w:rFonts w:ascii="Times New Roman" w:hAnsi="Times New Roman" w:cs="Times New Roman"/>
          <w:color w:val="000000" w:themeColor="text1"/>
          <w:sz w:val="28"/>
          <w:szCs w:val="28"/>
          <w:lang w:val="uk-UA"/>
        </w:rPr>
        <w:lastRenderedPageBreak/>
        <w:t>Страхов</w:t>
      </w:r>
      <w:r>
        <w:rPr>
          <w:rFonts w:ascii="Times New Roman" w:hAnsi="Times New Roman" w:cs="Times New Roman"/>
          <w:color w:val="000000" w:themeColor="text1"/>
          <w:sz w:val="28"/>
          <w:szCs w:val="28"/>
          <w:lang w:val="uk-UA"/>
        </w:rPr>
        <w:t>а</w:t>
      </w:r>
      <w:r w:rsidRPr="00AF456A">
        <w:rPr>
          <w:rFonts w:ascii="Times New Roman" w:hAnsi="Times New Roman" w:cs="Times New Roman"/>
          <w:color w:val="000000" w:themeColor="text1"/>
          <w:sz w:val="28"/>
          <w:szCs w:val="28"/>
          <w:lang w:val="uk-UA"/>
        </w:rPr>
        <w:t xml:space="preserve"> компані</w:t>
      </w:r>
      <w:r>
        <w:rPr>
          <w:rFonts w:ascii="Times New Roman" w:hAnsi="Times New Roman" w:cs="Times New Roman"/>
          <w:color w:val="000000" w:themeColor="text1"/>
          <w:sz w:val="28"/>
          <w:szCs w:val="28"/>
          <w:lang w:val="uk-UA"/>
        </w:rPr>
        <w:t>я</w:t>
      </w:r>
      <w:r w:rsidRPr="00AF456A">
        <w:rPr>
          <w:rFonts w:ascii="Times New Roman" w:hAnsi="Times New Roman" w:cs="Times New Roman"/>
          <w:color w:val="000000" w:themeColor="text1"/>
          <w:sz w:val="28"/>
          <w:szCs w:val="28"/>
          <w:lang w:val="uk-UA"/>
        </w:rPr>
        <w:t xml:space="preserve"> повинн</w:t>
      </w:r>
      <w:r>
        <w:rPr>
          <w:rFonts w:ascii="Times New Roman" w:hAnsi="Times New Roman" w:cs="Times New Roman"/>
          <w:color w:val="000000" w:themeColor="text1"/>
          <w:sz w:val="28"/>
          <w:szCs w:val="28"/>
          <w:lang w:val="uk-UA"/>
        </w:rPr>
        <w:t>а</w:t>
      </w:r>
      <w:r w:rsidRPr="00AF456A">
        <w:rPr>
          <w:rFonts w:ascii="Times New Roman" w:hAnsi="Times New Roman" w:cs="Times New Roman"/>
          <w:color w:val="000000" w:themeColor="text1"/>
          <w:sz w:val="28"/>
          <w:szCs w:val="28"/>
          <w:lang w:val="uk-UA"/>
        </w:rPr>
        <w:t xml:space="preserve"> визначати пріоритети в управлінні активами для максимізації прибутковості. Перегляд плану розподілу активів є першим кроком до підвищення прибутковості </w:t>
      </w:r>
      <w:r>
        <w:rPr>
          <w:rFonts w:ascii="Times New Roman" w:hAnsi="Times New Roman" w:cs="Times New Roman"/>
          <w:color w:val="000000" w:themeColor="text1"/>
          <w:sz w:val="28"/>
          <w:szCs w:val="28"/>
          <w:lang w:val="uk-UA"/>
        </w:rPr>
        <w:t>страховика</w:t>
      </w:r>
      <w:r w:rsidRPr="00AF456A">
        <w:rPr>
          <w:rFonts w:ascii="Times New Roman" w:hAnsi="Times New Roman" w:cs="Times New Roman"/>
          <w:color w:val="000000" w:themeColor="text1"/>
          <w:sz w:val="28"/>
          <w:szCs w:val="28"/>
          <w:lang w:val="uk-UA"/>
        </w:rPr>
        <w:t>.</w:t>
      </w:r>
    </w:p>
    <w:p w14:paraId="366E3878" w14:textId="77777777" w:rsidR="0034006A" w:rsidRPr="00AF456A" w:rsidRDefault="0034006A" w:rsidP="0034006A">
      <w:pPr>
        <w:pStyle w:val="ad"/>
        <w:numPr>
          <w:ilvl w:val="0"/>
          <w:numId w:val="33"/>
        </w:numPr>
        <w:spacing w:before="0" w:after="0"/>
        <w:ind w:right="0"/>
        <w:rPr>
          <w:rFonts w:ascii="Times New Roman" w:hAnsi="Times New Roman" w:cs="Times New Roman"/>
          <w:color w:val="000000" w:themeColor="text1"/>
          <w:sz w:val="28"/>
          <w:szCs w:val="28"/>
          <w:lang w:val="uk-UA"/>
        </w:rPr>
      </w:pPr>
      <w:r w:rsidRPr="00AF456A">
        <w:rPr>
          <w:rFonts w:ascii="Times New Roman" w:hAnsi="Times New Roman" w:cs="Times New Roman"/>
          <w:color w:val="000000" w:themeColor="text1"/>
          <w:sz w:val="28"/>
          <w:szCs w:val="28"/>
          <w:lang w:val="uk-UA"/>
        </w:rPr>
        <w:t xml:space="preserve">Для підвищення ліквідності та оптимізації її рівня компаніям слід ретельно проаналізувати свою інвестиційну стратегію та зосередитися на підвищенні ліквідності шляхом поповнення портфеля короткостроковими активами, які є високоліквідними. Іншими словами, зменшення </w:t>
      </w:r>
      <w:r>
        <w:rPr>
          <w:rFonts w:ascii="Times New Roman" w:hAnsi="Times New Roman" w:cs="Times New Roman"/>
          <w:color w:val="000000" w:themeColor="text1"/>
          <w:sz w:val="28"/>
          <w:szCs w:val="28"/>
          <w:lang w:val="uk-UA"/>
        </w:rPr>
        <w:t xml:space="preserve">кількості </w:t>
      </w:r>
      <w:r w:rsidRPr="00AF456A">
        <w:rPr>
          <w:rFonts w:ascii="Times New Roman" w:hAnsi="Times New Roman" w:cs="Times New Roman"/>
          <w:color w:val="000000" w:themeColor="text1"/>
          <w:sz w:val="28"/>
          <w:szCs w:val="28"/>
          <w:lang w:val="uk-UA"/>
        </w:rPr>
        <w:t>непродуктивних активів (ребалансування за рахунок вилучення довгострокових інвестицій) в інвестиційному портфелі страховика підвищить рівень ліквідності, оскільки надлишок інвестицій</w:t>
      </w:r>
      <w:r>
        <w:rPr>
          <w:rFonts w:ascii="Times New Roman" w:hAnsi="Times New Roman" w:cs="Times New Roman"/>
          <w:color w:val="000000" w:themeColor="text1"/>
          <w:sz w:val="28"/>
          <w:szCs w:val="28"/>
          <w:lang w:val="uk-UA"/>
        </w:rPr>
        <w:t xml:space="preserve"> з низькою ліквідністю</w:t>
      </w:r>
      <w:r w:rsidRPr="00AF456A">
        <w:rPr>
          <w:rFonts w:ascii="Times New Roman" w:hAnsi="Times New Roman" w:cs="Times New Roman"/>
          <w:color w:val="000000" w:themeColor="text1"/>
          <w:sz w:val="28"/>
          <w:szCs w:val="28"/>
          <w:lang w:val="uk-UA"/>
        </w:rPr>
        <w:t xml:space="preserve"> блокує нові можливості для отримання короткострокових прибутків.</w:t>
      </w:r>
    </w:p>
    <w:p w14:paraId="3D791395" w14:textId="77777777" w:rsidR="0034006A" w:rsidRDefault="0034006A" w:rsidP="0034006A">
      <w:pPr>
        <w:pStyle w:val="ad"/>
        <w:numPr>
          <w:ilvl w:val="0"/>
          <w:numId w:val="33"/>
        </w:numPr>
        <w:spacing w:before="0" w:after="0"/>
        <w:ind w:right="0"/>
        <w:rPr>
          <w:rFonts w:ascii="Times New Roman" w:hAnsi="Times New Roman" w:cs="Times New Roman"/>
          <w:color w:val="000000" w:themeColor="text1"/>
          <w:sz w:val="28"/>
          <w:szCs w:val="28"/>
          <w:lang w:val="uk-UA"/>
        </w:rPr>
      </w:pPr>
      <w:r w:rsidRPr="00AF456A">
        <w:rPr>
          <w:rFonts w:ascii="Times New Roman" w:hAnsi="Times New Roman" w:cs="Times New Roman"/>
          <w:color w:val="000000" w:themeColor="text1"/>
          <w:sz w:val="28"/>
          <w:szCs w:val="28"/>
          <w:lang w:val="uk-UA"/>
        </w:rPr>
        <w:t>Враховуючи притаманну страховій діяльності ризиковість, необхідно розробити додатков</w:t>
      </w:r>
      <w:r>
        <w:rPr>
          <w:rFonts w:ascii="Times New Roman" w:hAnsi="Times New Roman" w:cs="Times New Roman"/>
          <w:color w:val="000000" w:themeColor="text1"/>
          <w:sz w:val="28"/>
          <w:szCs w:val="28"/>
          <w:lang w:val="uk-UA"/>
        </w:rPr>
        <w:t>у</w:t>
      </w:r>
      <w:r w:rsidRPr="00AF456A">
        <w:rPr>
          <w:rFonts w:ascii="Times New Roman" w:hAnsi="Times New Roman" w:cs="Times New Roman"/>
          <w:color w:val="000000" w:themeColor="text1"/>
          <w:sz w:val="28"/>
          <w:szCs w:val="28"/>
          <w:lang w:val="uk-UA"/>
        </w:rPr>
        <w:t xml:space="preserve"> оцінк</w:t>
      </w:r>
      <w:r>
        <w:rPr>
          <w:rFonts w:ascii="Times New Roman" w:hAnsi="Times New Roman" w:cs="Times New Roman"/>
          <w:color w:val="000000" w:themeColor="text1"/>
          <w:sz w:val="28"/>
          <w:szCs w:val="28"/>
          <w:lang w:val="uk-UA"/>
        </w:rPr>
        <w:t>у</w:t>
      </w:r>
      <w:r w:rsidRPr="00AF456A">
        <w:rPr>
          <w:rFonts w:ascii="Times New Roman" w:hAnsi="Times New Roman" w:cs="Times New Roman"/>
          <w:color w:val="000000" w:themeColor="text1"/>
          <w:sz w:val="28"/>
          <w:szCs w:val="28"/>
          <w:lang w:val="uk-UA"/>
        </w:rPr>
        <w:t xml:space="preserve"> та стратегі</w:t>
      </w:r>
      <w:r>
        <w:rPr>
          <w:rFonts w:ascii="Times New Roman" w:hAnsi="Times New Roman" w:cs="Times New Roman"/>
          <w:color w:val="000000" w:themeColor="text1"/>
          <w:sz w:val="28"/>
          <w:szCs w:val="28"/>
          <w:lang w:val="uk-UA"/>
        </w:rPr>
        <w:t>ю</w:t>
      </w:r>
      <w:r w:rsidRPr="00AF456A">
        <w:rPr>
          <w:rFonts w:ascii="Times New Roman" w:hAnsi="Times New Roman" w:cs="Times New Roman"/>
          <w:color w:val="000000" w:themeColor="text1"/>
          <w:sz w:val="28"/>
          <w:szCs w:val="28"/>
          <w:lang w:val="uk-UA"/>
        </w:rPr>
        <w:t xml:space="preserve"> для роботи з великими ризиками. Впровадження різних форм </w:t>
      </w:r>
      <w:r>
        <w:rPr>
          <w:rFonts w:ascii="Times New Roman" w:hAnsi="Times New Roman" w:cs="Times New Roman"/>
          <w:color w:val="000000" w:themeColor="text1"/>
          <w:sz w:val="28"/>
          <w:szCs w:val="28"/>
          <w:lang w:val="uk-UA"/>
        </w:rPr>
        <w:t>страхування</w:t>
      </w:r>
      <w:r w:rsidRPr="00AF456A">
        <w:rPr>
          <w:rFonts w:ascii="Times New Roman" w:hAnsi="Times New Roman" w:cs="Times New Roman"/>
          <w:color w:val="000000" w:themeColor="text1"/>
          <w:sz w:val="28"/>
          <w:szCs w:val="28"/>
          <w:lang w:val="uk-UA"/>
        </w:rPr>
        <w:t xml:space="preserve"> (або полісів) може допомогти зменшити потенційні ризики, пов</w:t>
      </w:r>
      <w:r>
        <w:rPr>
          <w:rFonts w:ascii="Times New Roman" w:hAnsi="Times New Roman" w:cs="Times New Roman"/>
          <w:color w:val="000000" w:themeColor="text1"/>
          <w:sz w:val="28"/>
          <w:szCs w:val="28"/>
          <w:lang w:val="uk-UA"/>
        </w:rPr>
        <w:t>’</w:t>
      </w:r>
      <w:r w:rsidRPr="00AF456A">
        <w:rPr>
          <w:rFonts w:ascii="Times New Roman" w:hAnsi="Times New Roman" w:cs="Times New Roman"/>
          <w:color w:val="000000" w:themeColor="text1"/>
          <w:sz w:val="28"/>
          <w:szCs w:val="28"/>
          <w:lang w:val="uk-UA"/>
        </w:rPr>
        <w:t xml:space="preserve">язані з високовартісною діяльністю, одночасно залучаючи </w:t>
      </w:r>
      <w:r>
        <w:rPr>
          <w:rFonts w:ascii="Times New Roman" w:hAnsi="Times New Roman" w:cs="Times New Roman"/>
          <w:color w:val="000000" w:themeColor="text1"/>
          <w:sz w:val="28"/>
          <w:szCs w:val="28"/>
          <w:lang w:val="uk-UA"/>
        </w:rPr>
        <w:t>більшу частку</w:t>
      </w:r>
      <w:r w:rsidRPr="00AF456A">
        <w:rPr>
          <w:rFonts w:ascii="Times New Roman" w:hAnsi="Times New Roman" w:cs="Times New Roman"/>
          <w:color w:val="000000" w:themeColor="text1"/>
          <w:sz w:val="28"/>
          <w:szCs w:val="28"/>
          <w:lang w:val="uk-UA"/>
        </w:rPr>
        <w:t xml:space="preserve"> страхов</w:t>
      </w:r>
      <w:r>
        <w:rPr>
          <w:rFonts w:ascii="Times New Roman" w:hAnsi="Times New Roman" w:cs="Times New Roman"/>
          <w:color w:val="000000" w:themeColor="text1"/>
          <w:sz w:val="28"/>
          <w:szCs w:val="28"/>
          <w:lang w:val="uk-UA"/>
        </w:rPr>
        <w:t xml:space="preserve">их </w:t>
      </w:r>
      <w:r w:rsidRPr="00AF456A">
        <w:rPr>
          <w:rFonts w:ascii="Times New Roman" w:hAnsi="Times New Roman" w:cs="Times New Roman"/>
          <w:color w:val="000000" w:themeColor="text1"/>
          <w:sz w:val="28"/>
          <w:szCs w:val="28"/>
          <w:lang w:val="uk-UA"/>
        </w:rPr>
        <w:t>премі</w:t>
      </w:r>
      <w:r>
        <w:rPr>
          <w:rFonts w:ascii="Times New Roman" w:hAnsi="Times New Roman" w:cs="Times New Roman"/>
          <w:color w:val="000000" w:themeColor="text1"/>
          <w:sz w:val="28"/>
          <w:szCs w:val="28"/>
          <w:lang w:val="uk-UA"/>
        </w:rPr>
        <w:t>й.</w:t>
      </w:r>
    </w:p>
    <w:p w14:paraId="68F1199C" w14:textId="77777777" w:rsidR="0034006A" w:rsidRDefault="0034006A" w:rsidP="0034006A">
      <w:pPr>
        <w:pStyle w:val="ad"/>
        <w:numPr>
          <w:ilvl w:val="0"/>
          <w:numId w:val="33"/>
        </w:numPr>
        <w:spacing w:before="0" w:after="0"/>
        <w:ind w:right="0"/>
        <w:rPr>
          <w:rFonts w:ascii="Times New Roman" w:hAnsi="Times New Roman" w:cs="Times New Roman"/>
          <w:color w:val="000000" w:themeColor="text1"/>
          <w:sz w:val="28"/>
          <w:szCs w:val="28"/>
          <w:lang w:val="uk-UA"/>
        </w:rPr>
      </w:pPr>
      <w:r w:rsidRPr="00AF456A">
        <w:rPr>
          <w:rFonts w:ascii="Times New Roman" w:hAnsi="Times New Roman" w:cs="Times New Roman"/>
          <w:color w:val="000000" w:themeColor="text1"/>
          <w:sz w:val="28"/>
          <w:szCs w:val="28"/>
          <w:lang w:val="uk-UA"/>
        </w:rPr>
        <w:t>Збільшення власного капіталу не тільки зменшить ризики, але й зміцнить платоспроможність страхової компанії. Збільшення власного капіталу по відношенню до балансу є одним із способів зробити це, в той час як додаткові внески або реінвестовані дивіденди можуть бути використані як засоби для його подальшого збільшення</w:t>
      </w:r>
      <w:r>
        <w:rPr>
          <w:rFonts w:ascii="Times New Roman" w:hAnsi="Times New Roman" w:cs="Times New Roman"/>
          <w:color w:val="000000" w:themeColor="text1"/>
          <w:sz w:val="28"/>
          <w:szCs w:val="28"/>
          <w:lang w:val="uk-UA"/>
        </w:rPr>
        <w:t>.</w:t>
      </w:r>
    </w:p>
    <w:p w14:paraId="047077C0" w14:textId="77777777" w:rsidR="0034006A" w:rsidRPr="00C200DE" w:rsidRDefault="0034006A" w:rsidP="0034006A">
      <w:pPr>
        <w:pStyle w:val="ad"/>
        <w:numPr>
          <w:ilvl w:val="0"/>
          <w:numId w:val="33"/>
        </w:numPr>
        <w:spacing w:before="0" w:after="0"/>
        <w:ind w:right="0"/>
        <w:rPr>
          <w:rFonts w:ascii="Times New Roman" w:hAnsi="Times New Roman" w:cs="Times New Roman"/>
          <w:color w:val="000000" w:themeColor="text1"/>
          <w:sz w:val="28"/>
          <w:szCs w:val="28"/>
          <w:lang w:val="uk-UA"/>
        </w:rPr>
      </w:pPr>
      <w:r w:rsidRPr="00C200DE">
        <w:rPr>
          <w:rFonts w:ascii="Times New Roman" w:hAnsi="Times New Roman" w:cs="Times New Roman"/>
          <w:color w:val="000000" w:themeColor="text1"/>
          <w:sz w:val="28"/>
          <w:szCs w:val="28"/>
          <w:lang w:val="uk-UA"/>
        </w:rPr>
        <w:t>Удосконалення фінансового управління страховими резервами.</w:t>
      </w:r>
    </w:p>
    <w:p w14:paraId="69AEC0D0"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 само, як і виділити проблему, важливо запропонувати шляхи її вирішення.</w:t>
      </w:r>
    </w:p>
    <w:p w14:paraId="7027D103" w14:textId="77777777" w:rsidR="0034006A" w:rsidRPr="00E560E5" w:rsidRDefault="0034006A" w:rsidP="0034006A">
      <w:pPr>
        <w:spacing w:before="0" w:after="0"/>
        <w:ind w:left="0" w:right="0" w:firstLine="709"/>
        <w:rPr>
          <w:rFonts w:ascii="Times New Roman" w:hAnsi="Times New Roman" w:cs="Times New Roman"/>
          <w:color w:val="000000" w:themeColor="text1"/>
          <w:sz w:val="28"/>
          <w:szCs w:val="28"/>
          <w:lang w:val="uk-UA"/>
        </w:rPr>
      </w:pPr>
      <w:r w:rsidRPr="00E560E5">
        <w:rPr>
          <w:rFonts w:ascii="Times New Roman" w:hAnsi="Times New Roman" w:cs="Times New Roman"/>
          <w:color w:val="000000" w:themeColor="text1"/>
          <w:sz w:val="28"/>
          <w:szCs w:val="28"/>
          <w:lang w:val="uk-UA"/>
        </w:rPr>
        <w:t xml:space="preserve">Щоб зосередитися на безпеці та прибутковості, страхові компанії повинні інвестувати лише в ті активи та інструменти, ризики яких вони можуть виявити та контролювати. Вони повинні мати чіткі стандарти оцінки ліквідності, ризику </w:t>
      </w:r>
      <w:r w:rsidRPr="00E560E5">
        <w:rPr>
          <w:rFonts w:ascii="Times New Roman" w:hAnsi="Times New Roman" w:cs="Times New Roman"/>
          <w:color w:val="000000" w:themeColor="text1"/>
          <w:sz w:val="28"/>
          <w:szCs w:val="28"/>
          <w:lang w:val="uk-UA"/>
        </w:rPr>
        <w:lastRenderedPageBreak/>
        <w:t>та прибутковості. Страхові компанії повинні ретельно диверсифікувати свій інвестиційний портфель, щоб зменшити концентрацію ризиків.</w:t>
      </w:r>
    </w:p>
    <w:p w14:paraId="428A5E0B" w14:textId="65004A88"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9209B2">
        <w:rPr>
          <w:rFonts w:ascii="Times New Roman" w:hAnsi="Times New Roman" w:cs="Times New Roman"/>
          <w:color w:val="000000" w:themeColor="text1"/>
          <w:sz w:val="28"/>
          <w:szCs w:val="28"/>
          <w:lang w:val="uk-UA"/>
        </w:rPr>
        <w:t>Впровадження системи внутрішнього контролю та управління ризиками. Страхові компанії повинні створити потужну систему внутрішнього контролю та управління ризиками, яка складається з інструментів для виявлення, оцінки та контролю ризиків, пов</w:t>
      </w:r>
      <w:r w:rsidR="004A02F8">
        <w:rPr>
          <w:rFonts w:ascii="Times New Roman" w:hAnsi="Times New Roman" w:cs="Times New Roman"/>
          <w:color w:val="000000" w:themeColor="text1"/>
          <w:sz w:val="28"/>
          <w:szCs w:val="28"/>
          <w:lang w:val="uk-UA"/>
        </w:rPr>
        <w:t>’</w:t>
      </w:r>
      <w:r w:rsidRPr="009209B2">
        <w:rPr>
          <w:rFonts w:ascii="Times New Roman" w:hAnsi="Times New Roman" w:cs="Times New Roman"/>
          <w:color w:val="000000" w:themeColor="text1"/>
          <w:sz w:val="28"/>
          <w:szCs w:val="28"/>
          <w:lang w:val="uk-UA"/>
        </w:rPr>
        <w:t>язаних з інвестиційними операціями. Цього можна досягти шляхом встановлення політики та процедур управління ризиками, а також постійного моніторингу ризиків, навчання та розвитку персоналу.</w:t>
      </w:r>
    </w:p>
    <w:p w14:paraId="5146B2DF"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A275E2">
        <w:rPr>
          <w:rFonts w:ascii="Times New Roman" w:hAnsi="Times New Roman" w:cs="Times New Roman"/>
          <w:color w:val="000000" w:themeColor="text1"/>
          <w:sz w:val="28"/>
          <w:szCs w:val="28"/>
          <w:lang w:val="uk-UA"/>
        </w:rPr>
        <w:t xml:space="preserve">Для забезпечення платоспроможності в цьому випадку мають бути виконані наступні вимоги: </w:t>
      </w:r>
    </w:p>
    <w:p w14:paraId="2048FDEA" w14:textId="77777777" w:rsidR="0034006A" w:rsidRPr="00A275E2" w:rsidRDefault="0034006A" w:rsidP="0034006A">
      <w:pPr>
        <w:pStyle w:val="ad"/>
        <w:numPr>
          <w:ilvl w:val="0"/>
          <w:numId w:val="35"/>
        </w:numPr>
        <w:spacing w:before="0" w:after="0"/>
        <w:ind w:right="0"/>
        <w:rPr>
          <w:rFonts w:ascii="Times New Roman" w:hAnsi="Times New Roman" w:cs="Times New Roman"/>
          <w:color w:val="000000" w:themeColor="text1"/>
          <w:sz w:val="28"/>
          <w:szCs w:val="28"/>
          <w:lang w:val="uk-UA"/>
        </w:rPr>
      </w:pPr>
      <w:r w:rsidRPr="00A275E2">
        <w:rPr>
          <w:rFonts w:ascii="Times New Roman" w:hAnsi="Times New Roman" w:cs="Times New Roman"/>
          <w:color w:val="000000" w:themeColor="text1"/>
          <w:sz w:val="28"/>
          <w:szCs w:val="28"/>
          <w:lang w:val="uk-UA"/>
        </w:rPr>
        <w:t>Створення страхових резервів, достатніх для майбутніх виплат страхових сум та страхових відшкодувань;</w:t>
      </w:r>
    </w:p>
    <w:p w14:paraId="2B41B8E0" w14:textId="77777777" w:rsidR="0034006A" w:rsidRPr="00A275E2" w:rsidRDefault="0034006A" w:rsidP="0034006A">
      <w:pPr>
        <w:pStyle w:val="ad"/>
        <w:numPr>
          <w:ilvl w:val="0"/>
          <w:numId w:val="35"/>
        </w:numPr>
        <w:spacing w:before="0" w:after="0"/>
        <w:ind w:right="0"/>
        <w:rPr>
          <w:rFonts w:ascii="Times New Roman" w:hAnsi="Times New Roman" w:cs="Times New Roman"/>
          <w:color w:val="000000" w:themeColor="text1"/>
          <w:sz w:val="28"/>
          <w:szCs w:val="28"/>
          <w:lang w:val="uk-UA"/>
        </w:rPr>
      </w:pPr>
      <w:r w:rsidRPr="00A275E2">
        <w:rPr>
          <w:rFonts w:ascii="Times New Roman" w:hAnsi="Times New Roman" w:cs="Times New Roman"/>
          <w:color w:val="000000" w:themeColor="text1"/>
          <w:sz w:val="28"/>
          <w:szCs w:val="28"/>
          <w:lang w:val="uk-UA"/>
        </w:rPr>
        <w:t>Наявність статутного фонду, сплаченого страховою компанією-резидентом, або маржі філії страхової компанії-нерезидента, а також гарантійного фонду страхової компанії;</w:t>
      </w:r>
    </w:p>
    <w:p w14:paraId="135E2C10" w14:textId="1CC90820" w:rsidR="0034006A" w:rsidRPr="00A275E2" w:rsidRDefault="0034006A" w:rsidP="0034006A">
      <w:pPr>
        <w:pStyle w:val="ad"/>
        <w:numPr>
          <w:ilvl w:val="0"/>
          <w:numId w:val="35"/>
        </w:numPr>
        <w:spacing w:before="0" w:after="0"/>
        <w:ind w:right="0"/>
        <w:rPr>
          <w:rFonts w:ascii="Times New Roman" w:hAnsi="Times New Roman" w:cs="Times New Roman"/>
          <w:color w:val="000000" w:themeColor="text1"/>
          <w:sz w:val="28"/>
          <w:szCs w:val="28"/>
        </w:rPr>
      </w:pPr>
      <w:r w:rsidRPr="00A275E2">
        <w:rPr>
          <w:rFonts w:ascii="Times New Roman" w:hAnsi="Times New Roman" w:cs="Times New Roman"/>
          <w:color w:val="000000" w:themeColor="text1"/>
          <w:sz w:val="28"/>
          <w:szCs w:val="28"/>
          <w:lang w:val="uk-UA"/>
        </w:rPr>
        <w:t xml:space="preserve">Перевищення різниці між фактичним запасом платоспроможності страховика та нормативним запасом платоспроможності, розрахованим регулятором </w:t>
      </w:r>
      <w:r w:rsidRPr="00A275E2">
        <w:rPr>
          <w:rFonts w:ascii="Times New Roman" w:hAnsi="Times New Roman" w:cs="Times New Roman"/>
          <w:color w:val="000000" w:themeColor="text1"/>
          <w:sz w:val="28"/>
          <w:szCs w:val="28"/>
        </w:rPr>
        <w:t>[</w:t>
      </w:r>
      <w:r w:rsidR="002B1672" w:rsidRPr="002B1672">
        <w:rPr>
          <w:rFonts w:ascii="Times New Roman" w:hAnsi="Times New Roman" w:cs="Times New Roman"/>
          <w:color w:val="000000" w:themeColor="text1"/>
          <w:sz w:val="28"/>
          <w:szCs w:val="28"/>
        </w:rPr>
        <w:t>22</w:t>
      </w:r>
      <w:r w:rsidRPr="00A275E2">
        <w:rPr>
          <w:rFonts w:ascii="Times New Roman" w:hAnsi="Times New Roman" w:cs="Times New Roman"/>
          <w:color w:val="000000" w:themeColor="text1"/>
          <w:sz w:val="28"/>
          <w:szCs w:val="28"/>
        </w:rPr>
        <w:t>].</w:t>
      </w:r>
    </w:p>
    <w:p w14:paraId="40821DD8" w14:textId="464DFB76"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Ретельний аналіз та оновлення аналітичних даних дозволить компанії адаптуватись під зміни у власному фінансовому становищі і дасть можливість доцільно інвестувати вільні кошти страховика. </w:t>
      </w:r>
    </w:p>
    <w:p w14:paraId="5ABFB505" w14:textId="3A756FC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Визначимо ключовий показник розвитку страхової компанії та спрогнозуємо його значення з урахуванням пропозицій.</w:t>
      </w:r>
    </w:p>
    <w:p w14:paraId="07905A96"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Показник FDP є різницею між фінансовим забезпеченням та поточними фінансовими потреба</w:t>
      </w:r>
      <w:r>
        <w:rPr>
          <w:rFonts w:ascii="Times New Roman" w:hAnsi="Times New Roman" w:cs="Times New Roman"/>
          <w:color w:val="000000" w:themeColor="text1"/>
          <w:sz w:val="28"/>
          <w:szCs w:val="28"/>
          <w:lang w:val="uk-UA"/>
        </w:rPr>
        <w:t>ми страхової компанії (формула 3</w:t>
      </w:r>
      <w:r w:rsidRPr="00DC1E49">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w:t>
      </w:r>
    </w:p>
    <w:p w14:paraId="47EFD0D5"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p>
    <w:p w14:paraId="562B58E3" w14:textId="77777777" w:rsidR="0034006A" w:rsidRPr="00DC1E49" w:rsidRDefault="0034006A" w:rsidP="0034006A">
      <w:pPr>
        <w:spacing w:before="0" w:after="0"/>
        <w:ind w:left="709" w:right="0" w:firstLine="709"/>
        <w:jc w:val="center"/>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FDP=FE-MFN=</m:t>
        </m:r>
        <m:d>
          <m:dPr>
            <m:ctrlPr>
              <w:rPr>
                <w:rFonts w:ascii="Cambria Math" w:hAnsi="Cambria Math" w:cs="Times New Roman"/>
                <w:i/>
                <w:color w:val="000000" w:themeColor="text1"/>
                <w:sz w:val="28"/>
                <w:szCs w:val="28"/>
                <w:lang w:val="uk-UA"/>
              </w:rPr>
            </m:ctrlPr>
          </m:dPr>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O</m:t>
                </m:r>
              </m:e>
              <m:sub>
                <m:r>
                  <w:rPr>
                    <w:rFonts w:ascii="Cambria Math" w:hAnsi="Cambria Math" w:cs="Times New Roman"/>
                    <w:color w:val="000000" w:themeColor="text1"/>
                    <w:sz w:val="28"/>
                    <w:szCs w:val="28"/>
                    <w:lang w:val="uk-UA"/>
                  </w:rPr>
                  <m:t>cap</m:t>
                </m:r>
              </m:sub>
            </m:sSub>
            <m:r>
              <w:rPr>
                <w:rFonts w:ascii="Cambria Math" w:hAnsi="Cambria Math" w:cs="Times New Roman"/>
                <w:color w:val="000000" w:themeColor="text1"/>
                <w:sz w:val="28"/>
                <w:szCs w:val="28"/>
                <w:lang w:val="uk-UA"/>
              </w:rPr>
              <m:t>+IR</m:t>
            </m:r>
          </m:e>
        </m:d>
        <m:r>
          <w:rPr>
            <w:rFonts w:ascii="Cambria Math" w:hAnsi="Cambria Math" w:cs="Times New Roman"/>
            <w:color w:val="000000" w:themeColor="text1"/>
            <w:sz w:val="28"/>
            <w:szCs w:val="28"/>
            <w:lang w:val="uk-UA"/>
          </w:rPr>
          <m:t>-</m:t>
        </m:r>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II+TC</m:t>
            </m:r>
          </m:e>
        </m:d>
        <m:r>
          <w:rPr>
            <w:rFonts w:ascii="Cambria Math" w:hAnsi="Cambria Math" w:cs="Times New Roman"/>
            <w:color w:val="000000" w:themeColor="text1"/>
            <w:sz w:val="28"/>
            <w:szCs w:val="28"/>
            <w:lang w:val="uk-UA"/>
          </w:rPr>
          <m:t>,</m:t>
        </m:r>
      </m:oMath>
      <w:r w:rsidRPr="00DC1E49">
        <w:rPr>
          <w:rFonts w:ascii="Times New Roman" w:eastAsiaTheme="minorEastAsia" w:hAnsi="Times New Roman" w:cs="Times New Roman"/>
          <w:i/>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(3</w:t>
      </w:r>
      <w:r w:rsidRPr="00DC1E49">
        <w:rPr>
          <w:rFonts w:ascii="Times New Roman" w:eastAsiaTheme="minorEastAsia" w:hAnsi="Times New Roman" w:cs="Times New Roman"/>
          <w:color w:val="000000" w:themeColor="text1"/>
          <w:sz w:val="28"/>
          <w:szCs w:val="28"/>
          <w:lang w:val="uk-UA"/>
        </w:rPr>
        <w:t>.1).</w:t>
      </w:r>
    </w:p>
    <w:p w14:paraId="57FDF0AD"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DC1E49">
        <w:rPr>
          <w:rFonts w:ascii="Times New Roman" w:hAnsi="Times New Roman" w:cs="Times New Roman"/>
          <w:color w:val="000000" w:themeColor="text1"/>
          <w:sz w:val="28"/>
          <w:szCs w:val="28"/>
          <w:lang w:val="uk-UA"/>
        </w:rPr>
        <w:t>е FDP (</w:t>
      </w:r>
      <w:r w:rsidRPr="00FD487C">
        <w:rPr>
          <w:rFonts w:ascii="Times New Roman" w:hAnsi="Times New Roman" w:cs="Times New Roman"/>
          <w:color w:val="000000" w:themeColor="text1"/>
          <w:sz w:val="28"/>
          <w:szCs w:val="28"/>
          <w:lang w:val="en-US"/>
        </w:rPr>
        <w:t>Financial Development Potential</w:t>
      </w:r>
      <w:r w:rsidRPr="00DC1E49">
        <w:rPr>
          <w:rFonts w:ascii="Times New Roman" w:hAnsi="Times New Roman" w:cs="Times New Roman"/>
          <w:color w:val="000000" w:themeColor="text1"/>
          <w:sz w:val="28"/>
          <w:szCs w:val="28"/>
          <w:lang w:val="uk-UA"/>
        </w:rPr>
        <w:t>) – фінансовий потенціал розвитку;</w:t>
      </w:r>
    </w:p>
    <w:p w14:paraId="4407127C"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FE (</w:t>
      </w:r>
      <w:r w:rsidRPr="00FD487C">
        <w:rPr>
          <w:rFonts w:ascii="Times New Roman" w:hAnsi="Times New Roman" w:cs="Times New Roman"/>
          <w:color w:val="000000" w:themeColor="text1"/>
          <w:sz w:val="28"/>
          <w:szCs w:val="28"/>
          <w:lang w:val="en-US"/>
        </w:rPr>
        <w:t>Financial</w:t>
      </w:r>
      <w:r w:rsidRPr="007C2FB1">
        <w:rPr>
          <w:rFonts w:ascii="Times New Roman" w:hAnsi="Times New Roman" w:cs="Times New Roman"/>
          <w:color w:val="000000" w:themeColor="text1"/>
          <w:sz w:val="28"/>
          <w:szCs w:val="28"/>
          <w:lang w:val="uk-UA"/>
        </w:rPr>
        <w:t xml:space="preserve"> </w:t>
      </w:r>
      <w:r w:rsidRPr="00FD487C">
        <w:rPr>
          <w:rFonts w:ascii="Times New Roman" w:hAnsi="Times New Roman" w:cs="Times New Roman"/>
          <w:color w:val="000000" w:themeColor="text1"/>
          <w:sz w:val="28"/>
          <w:szCs w:val="28"/>
          <w:lang w:val="en-US"/>
        </w:rPr>
        <w:t>Enrichment</w:t>
      </w:r>
      <w:r w:rsidRPr="00DC1E49">
        <w:rPr>
          <w:rFonts w:ascii="Times New Roman" w:hAnsi="Times New Roman" w:cs="Times New Roman"/>
          <w:color w:val="000000" w:themeColor="text1"/>
          <w:sz w:val="28"/>
          <w:szCs w:val="28"/>
          <w:lang w:val="uk-UA"/>
        </w:rPr>
        <w:t>) – фінансове забезпечення страховика;</w:t>
      </w:r>
    </w:p>
    <w:p w14:paraId="5E5CFFA1"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MFN (</w:t>
      </w:r>
      <w:r w:rsidRPr="00FD487C">
        <w:rPr>
          <w:rFonts w:ascii="Times New Roman" w:hAnsi="Times New Roman" w:cs="Times New Roman"/>
          <w:color w:val="000000" w:themeColor="text1"/>
          <w:sz w:val="28"/>
          <w:szCs w:val="28"/>
          <w:lang w:val="en-US"/>
        </w:rPr>
        <w:t>Moment Financial Needs</w:t>
      </w:r>
      <w:r w:rsidRPr="00DC1E49">
        <w:rPr>
          <w:rFonts w:ascii="Times New Roman" w:hAnsi="Times New Roman" w:cs="Times New Roman"/>
          <w:color w:val="000000" w:themeColor="text1"/>
          <w:sz w:val="28"/>
          <w:szCs w:val="28"/>
          <w:lang w:val="uk-UA"/>
        </w:rPr>
        <w:t>) – поточні фінансові потреби;</w:t>
      </w:r>
    </w:p>
    <w:p w14:paraId="30C7A280"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lastRenderedPageBreak/>
        <w:t>O</w:t>
      </w:r>
      <w:r w:rsidRPr="00DC1E49">
        <w:rPr>
          <w:rFonts w:ascii="Times New Roman" w:hAnsi="Times New Roman" w:cs="Times New Roman"/>
          <w:color w:val="000000" w:themeColor="text1"/>
          <w:szCs w:val="28"/>
          <w:lang w:val="uk-UA"/>
        </w:rPr>
        <w:t>cap</w:t>
      </w:r>
      <w:r w:rsidRPr="00DC1E49">
        <w:rPr>
          <w:rFonts w:ascii="Times New Roman" w:hAnsi="Times New Roman" w:cs="Times New Roman"/>
          <w:color w:val="000000" w:themeColor="text1"/>
          <w:sz w:val="28"/>
          <w:szCs w:val="28"/>
          <w:lang w:val="uk-UA"/>
        </w:rPr>
        <w:t xml:space="preserve"> (</w:t>
      </w:r>
      <w:r w:rsidRPr="00FD487C">
        <w:rPr>
          <w:rFonts w:ascii="Times New Roman" w:hAnsi="Times New Roman" w:cs="Times New Roman"/>
          <w:color w:val="000000" w:themeColor="text1"/>
          <w:sz w:val="28"/>
          <w:szCs w:val="28"/>
          <w:lang w:val="en-US"/>
        </w:rPr>
        <w:t>Own Capital</w:t>
      </w:r>
      <w:r w:rsidRPr="00DC1E49">
        <w:rPr>
          <w:rFonts w:ascii="Times New Roman" w:hAnsi="Times New Roman" w:cs="Times New Roman"/>
          <w:color w:val="000000" w:themeColor="text1"/>
          <w:sz w:val="28"/>
          <w:szCs w:val="28"/>
          <w:lang w:val="uk-UA"/>
        </w:rPr>
        <w:t>) – власний капітал;</w:t>
      </w:r>
    </w:p>
    <w:p w14:paraId="75B1C843"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IR (</w:t>
      </w:r>
      <w:r w:rsidRPr="00FD487C">
        <w:rPr>
          <w:rFonts w:ascii="Times New Roman" w:hAnsi="Times New Roman" w:cs="Times New Roman"/>
          <w:color w:val="000000" w:themeColor="text1"/>
          <w:sz w:val="28"/>
          <w:szCs w:val="28"/>
          <w:lang w:val="en-US"/>
        </w:rPr>
        <w:t>Insurance Reserves</w:t>
      </w:r>
      <w:r w:rsidRPr="00DC1E49">
        <w:rPr>
          <w:rFonts w:ascii="Times New Roman" w:hAnsi="Times New Roman" w:cs="Times New Roman"/>
          <w:color w:val="000000" w:themeColor="text1"/>
          <w:sz w:val="28"/>
          <w:szCs w:val="28"/>
          <w:lang w:val="uk-UA"/>
        </w:rPr>
        <w:t>) – страхові резерви;</w:t>
      </w:r>
    </w:p>
    <w:p w14:paraId="405CA248"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II (</w:t>
      </w:r>
      <w:r w:rsidRPr="00FD487C">
        <w:rPr>
          <w:rFonts w:ascii="Times New Roman" w:hAnsi="Times New Roman" w:cs="Times New Roman"/>
          <w:color w:val="000000" w:themeColor="text1"/>
          <w:sz w:val="28"/>
          <w:szCs w:val="28"/>
          <w:lang w:val="en-US"/>
        </w:rPr>
        <w:t>Insurance Indemnities</w:t>
      </w:r>
      <w:r w:rsidRPr="00DC1E49">
        <w:rPr>
          <w:rFonts w:ascii="Times New Roman" w:hAnsi="Times New Roman" w:cs="Times New Roman"/>
          <w:color w:val="000000" w:themeColor="text1"/>
          <w:sz w:val="28"/>
          <w:szCs w:val="28"/>
          <w:lang w:val="uk-UA"/>
        </w:rPr>
        <w:t>) – страхові виплати;</w:t>
      </w:r>
    </w:p>
    <w:p w14:paraId="3CCA8C62"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TC (</w:t>
      </w:r>
      <w:r w:rsidRPr="00FD487C">
        <w:rPr>
          <w:rFonts w:ascii="Times New Roman" w:hAnsi="Times New Roman" w:cs="Times New Roman"/>
          <w:color w:val="000000" w:themeColor="text1"/>
          <w:sz w:val="28"/>
          <w:szCs w:val="28"/>
          <w:lang w:val="en-US"/>
        </w:rPr>
        <w:t>Total Costs</w:t>
      </w:r>
      <w:r w:rsidRPr="00DC1E49">
        <w:rPr>
          <w:rFonts w:ascii="Times New Roman" w:hAnsi="Times New Roman" w:cs="Times New Roman"/>
          <w:color w:val="000000" w:themeColor="text1"/>
          <w:sz w:val="28"/>
          <w:szCs w:val="28"/>
          <w:lang w:val="uk-UA"/>
        </w:rPr>
        <w:t>) – загальні витрати.</w:t>
      </w:r>
    </w:p>
    <w:p w14:paraId="4178587A"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p>
    <w:p w14:paraId="40E72819"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брати за увагу потребу страховиків в структуризації та аналізі результатів на основі фінансових та страхових результатів. При цьому, фінансові результати є ключовим результатом страхової діяльності. Вони включають в себе інвестиційну діяльність та управління активами, які є ключовими показниками при формуванні нової стратегії розвитку, а система координат запропонованої матриці </w:t>
      </w:r>
      <w:r w:rsidRPr="00F5652A">
        <w:rPr>
          <w:rFonts w:ascii="Times New Roman" w:hAnsi="Times New Roman" w:cs="Times New Roman"/>
          <w:color w:val="000000" w:themeColor="text1"/>
          <w:sz w:val="28"/>
          <w:szCs w:val="28"/>
          <w:lang w:val="uk-UA"/>
        </w:rPr>
        <w:t xml:space="preserve">точно відображає ці процеси та відображає зростання двох важливих аспектів </w:t>
      </w:r>
      <w:r>
        <w:rPr>
          <w:rFonts w:ascii="Times New Roman" w:hAnsi="Times New Roman" w:cs="Times New Roman"/>
          <w:color w:val="000000" w:themeColor="text1"/>
          <w:sz w:val="28"/>
          <w:szCs w:val="28"/>
          <w:lang w:val="uk-UA"/>
        </w:rPr>
        <w:t>страхової діяльності: фінансового бізнесу (</w:t>
      </w:r>
      <w:r>
        <w:rPr>
          <w:rFonts w:ascii="Times New Roman" w:hAnsi="Times New Roman" w:cs="Times New Roman"/>
          <w:color w:val="000000" w:themeColor="text1"/>
          <w:sz w:val="28"/>
          <w:szCs w:val="28"/>
          <w:lang w:val="en-US"/>
        </w:rPr>
        <w:t>FB</w:t>
      </w:r>
      <w:r w:rsidRPr="00F5652A">
        <w:rPr>
          <w:rFonts w:ascii="Times New Roman" w:hAnsi="Times New Roman" w:cs="Times New Roman"/>
          <w:color w:val="000000" w:themeColor="text1"/>
          <w:sz w:val="28"/>
          <w:szCs w:val="28"/>
          <w:lang w:val="uk-UA"/>
        </w:rPr>
        <w:t>) та страхового бізнесу (</w:t>
      </w:r>
      <w:r>
        <w:rPr>
          <w:rFonts w:ascii="Times New Roman" w:hAnsi="Times New Roman" w:cs="Times New Roman"/>
          <w:color w:val="000000" w:themeColor="text1"/>
          <w:sz w:val="28"/>
          <w:szCs w:val="28"/>
          <w:lang w:val="en-US"/>
        </w:rPr>
        <w:t>IB</w:t>
      </w:r>
      <w:r>
        <w:rPr>
          <w:rFonts w:ascii="Times New Roman" w:hAnsi="Times New Roman" w:cs="Times New Roman"/>
          <w:color w:val="000000" w:themeColor="text1"/>
          <w:sz w:val="28"/>
          <w:szCs w:val="28"/>
          <w:lang w:val="uk-UA"/>
        </w:rPr>
        <w:t>).</w:t>
      </w:r>
    </w:p>
    <w:p w14:paraId="7EFA1082" w14:textId="1EA9776C" w:rsidR="0034006A" w:rsidRPr="00205A9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Розрахунки показника фінансового розвитку для АТ «СГ «ТАС» за наведено в табл. 3.</w:t>
      </w:r>
      <w:r w:rsidR="00A67A31">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p>
    <w:p w14:paraId="5A584BBA" w14:textId="380A360E"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3.</w:t>
      </w:r>
      <w:r w:rsidR="00A67A31">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 Дані для розрахунку </w:t>
      </w:r>
      <w:r>
        <w:rPr>
          <w:rFonts w:ascii="Times New Roman" w:hAnsi="Times New Roman" w:cs="Times New Roman"/>
          <w:color w:val="000000" w:themeColor="text1"/>
          <w:sz w:val="28"/>
          <w:szCs w:val="28"/>
          <w:lang w:val="en-US"/>
        </w:rPr>
        <w:t>FDP</w:t>
      </w:r>
      <w:r w:rsidRPr="006D14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АТ «СГ «ТАС» 2020-22 рр.</w:t>
      </w:r>
    </w:p>
    <w:tbl>
      <w:tblPr>
        <w:tblStyle w:val="ae"/>
        <w:tblW w:w="0" w:type="auto"/>
        <w:tblLook w:val="04A0" w:firstRow="1" w:lastRow="0" w:firstColumn="1" w:lastColumn="0" w:noHBand="0" w:noVBand="1"/>
      </w:tblPr>
      <w:tblGrid>
        <w:gridCol w:w="3256"/>
        <w:gridCol w:w="2123"/>
        <w:gridCol w:w="2124"/>
        <w:gridCol w:w="2124"/>
      </w:tblGrid>
      <w:tr w:rsidR="0034006A" w14:paraId="63F64F73" w14:textId="77777777" w:rsidTr="009C02C7">
        <w:tc>
          <w:tcPr>
            <w:tcW w:w="3256" w:type="dxa"/>
            <w:vMerge w:val="restart"/>
            <w:vAlign w:val="center"/>
          </w:tcPr>
          <w:p w14:paraId="085E0C32"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Показник</w:t>
            </w:r>
          </w:p>
        </w:tc>
        <w:tc>
          <w:tcPr>
            <w:tcW w:w="6371" w:type="dxa"/>
            <w:gridSpan w:val="3"/>
            <w:vAlign w:val="center"/>
          </w:tcPr>
          <w:p w14:paraId="1B0683AD"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Значення, тис. грн.</w:t>
            </w:r>
          </w:p>
        </w:tc>
      </w:tr>
      <w:tr w:rsidR="0034006A" w14:paraId="653EB29B" w14:textId="77777777" w:rsidTr="009C02C7">
        <w:tc>
          <w:tcPr>
            <w:tcW w:w="3256" w:type="dxa"/>
            <w:vMerge/>
          </w:tcPr>
          <w:p w14:paraId="7B52D32E"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p>
        </w:tc>
        <w:tc>
          <w:tcPr>
            <w:tcW w:w="2123" w:type="dxa"/>
            <w:vAlign w:val="center"/>
          </w:tcPr>
          <w:p w14:paraId="337C74D6"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2020</w:t>
            </w:r>
          </w:p>
        </w:tc>
        <w:tc>
          <w:tcPr>
            <w:tcW w:w="2124" w:type="dxa"/>
            <w:vAlign w:val="center"/>
          </w:tcPr>
          <w:p w14:paraId="489B0996"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2021</w:t>
            </w:r>
          </w:p>
        </w:tc>
        <w:tc>
          <w:tcPr>
            <w:tcW w:w="2124" w:type="dxa"/>
            <w:vAlign w:val="center"/>
          </w:tcPr>
          <w:p w14:paraId="7ECBA325"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2022</w:t>
            </w:r>
          </w:p>
        </w:tc>
      </w:tr>
      <w:tr w:rsidR="0034006A" w14:paraId="61B51D05" w14:textId="77777777" w:rsidTr="009C02C7">
        <w:tc>
          <w:tcPr>
            <w:tcW w:w="3256" w:type="dxa"/>
            <w:vAlign w:val="center"/>
          </w:tcPr>
          <w:p w14:paraId="3156E15D" w14:textId="77777777" w:rsidR="0034006A" w:rsidRPr="004075CD" w:rsidRDefault="0034006A" w:rsidP="009C02C7">
            <w:pPr>
              <w:spacing w:before="20" w:after="20"/>
              <w:ind w:left="0" w:right="0"/>
              <w:jc w:val="left"/>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Ocap (</w:t>
            </w:r>
            <w:r w:rsidRPr="004075CD">
              <w:rPr>
                <w:rFonts w:ascii="Times New Roman" w:hAnsi="Times New Roman" w:cs="Times New Roman"/>
                <w:color w:val="000000" w:themeColor="text1"/>
                <w:sz w:val="28"/>
                <w:szCs w:val="28"/>
                <w:lang w:val="en-US"/>
              </w:rPr>
              <w:t>Own Capital</w:t>
            </w:r>
            <w:r w:rsidRPr="004075CD">
              <w:rPr>
                <w:rFonts w:ascii="Times New Roman" w:hAnsi="Times New Roman" w:cs="Times New Roman"/>
                <w:color w:val="000000" w:themeColor="text1"/>
                <w:sz w:val="28"/>
                <w:szCs w:val="28"/>
                <w:lang w:val="uk-UA"/>
              </w:rPr>
              <w:t>)</w:t>
            </w:r>
          </w:p>
        </w:tc>
        <w:tc>
          <w:tcPr>
            <w:tcW w:w="2123" w:type="dxa"/>
            <w:vAlign w:val="center"/>
          </w:tcPr>
          <w:p w14:paraId="6D108CB1"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696 822</w:t>
            </w:r>
          </w:p>
        </w:tc>
        <w:tc>
          <w:tcPr>
            <w:tcW w:w="2124" w:type="dxa"/>
            <w:vAlign w:val="center"/>
          </w:tcPr>
          <w:p w14:paraId="2EF24F53"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655 709</w:t>
            </w:r>
          </w:p>
        </w:tc>
        <w:tc>
          <w:tcPr>
            <w:tcW w:w="2124" w:type="dxa"/>
            <w:vAlign w:val="center"/>
          </w:tcPr>
          <w:p w14:paraId="20D9E1B8"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869 688</w:t>
            </w:r>
          </w:p>
        </w:tc>
      </w:tr>
      <w:tr w:rsidR="0034006A" w14:paraId="551FE4D4" w14:textId="77777777" w:rsidTr="009C02C7">
        <w:tc>
          <w:tcPr>
            <w:tcW w:w="3256" w:type="dxa"/>
            <w:vAlign w:val="center"/>
          </w:tcPr>
          <w:p w14:paraId="7C272619" w14:textId="77777777" w:rsidR="0034006A" w:rsidRPr="004075CD" w:rsidRDefault="0034006A" w:rsidP="009C02C7">
            <w:pPr>
              <w:spacing w:before="20" w:after="20"/>
              <w:ind w:left="0" w:right="0"/>
              <w:jc w:val="left"/>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IR (</w:t>
            </w:r>
            <w:r w:rsidRPr="004075CD">
              <w:rPr>
                <w:rFonts w:ascii="Times New Roman" w:hAnsi="Times New Roman" w:cs="Times New Roman"/>
                <w:color w:val="000000" w:themeColor="text1"/>
                <w:sz w:val="28"/>
                <w:szCs w:val="28"/>
                <w:lang w:val="en-US"/>
              </w:rPr>
              <w:t>Insurance Reserves</w:t>
            </w:r>
            <w:r w:rsidRPr="004075CD">
              <w:rPr>
                <w:rFonts w:ascii="Times New Roman" w:hAnsi="Times New Roman" w:cs="Times New Roman"/>
                <w:color w:val="000000" w:themeColor="text1"/>
                <w:sz w:val="28"/>
                <w:szCs w:val="28"/>
                <w:lang w:val="uk-UA"/>
              </w:rPr>
              <w:t>)</w:t>
            </w:r>
          </w:p>
        </w:tc>
        <w:tc>
          <w:tcPr>
            <w:tcW w:w="2123" w:type="dxa"/>
            <w:vAlign w:val="center"/>
          </w:tcPr>
          <w:p w14:paraId="04ED92C2"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1 614 042</w:t>
            </w:r>
          </w:p>
        </w:tc>
        <w:tc>
          <w:tcPr>
            <w:tcW w:w="2124" w:type="dxa"/>
            <w:vAlign w:val="center"/>
          </w:tcPr>
          <w:p w14:paraId="2923D1C1"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1 786 683</w:t>
            </w:r>
          </w:p>
        </w:tc>
        <w:tc>
          <w:tcPr>
            <w:tcW w:w="2124" w:type="dxa"/>
            <w:vAlign w:val="center"/>
          </w:tcPr>
          <w:p w14:paraId="5E329235"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1 869 435</w:t>
            </w:r>
          </w:p>
        </w:tc>
      </w:tr>
      <w:tr w:rsidR="0034006A" w14:paraId="5E84BE93" w14:textId="77777777" w:rsidTr="009C02C7">
        <w:tc>
          <w:tcPr>
            <w:tcW w:w="3256" w:type="dxa"/>
            <w:vAlign w:val="center"/>
          </w:tcPr>
          <w:p w14:paraId="439A703B" w14:textId="77777777" w:rsidR="0034006A" w:rsidRPr="004075CD" w:rsidRDefault="0034006A" w:rsidP="009C02C7">
            <w:pPr>
              <w:spacing w:before="20" w:after="20"/>
              <w:ind w:left="0" w:right="0"/>
              <w:jc w:val="left"/>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II (</w:t>
            </w:r>
            <w:r w:rsidRPr="004075CD">
              <w:rPr>
                <w:rFonts w:ascii="Times New Roman" w:hAnsi="Times New Roman" w:cs="Times New Roman"/>
                <w:color w:val="000000" w:themeColor="text1"/>
                <w:sz w:val="28"/>
                <w:szCs w:val="28"/>
                <w:lang w:val="en-US"/>
              </w:rPr>
              <w:t>Insurance Indemnities</w:t>
            </w:r>
            <w:r w:rsidRPr="004075CD">
              <w:rPr>
                <w:rFonts w:ascii="Times New Roman" w:hAnsi="Times New Roman" w:cs="Times New Roman"/>
                <w:color w:val="000000" w:themeColor="text1"/>
                <w:sz w:val="28"/>
                <w:szCs w:val="28"/>
                <w:lang w:val="uk-UA"/>
              </w:rPr>
              <w:t>)</w:t>
            </w:r>
          </w:p>
        </w:tc>
        <w:tc>
          <w:tcPr>
            <w:tcW w:w="2123" w:type="dxa"/>
            <w:vAlign w:val="center"/>
          </w:tcPr>
          <w:p w14:paraId="16D071C2"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887 597</w:t>
            </w:r>
          </w:p>
        </w:tc>
        <w:tc>
          <w:tcPr>
            <w:tcW w:w="2124" w:type="dxa"/>
            <w:vAlign w:val="center"/>
          </w:tcPr>
          <w:p w14:paraId="55A8EFA6"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1 142 848</w:t>
            </w:r>
          </w:p>
        </w:tc>
        <w:tc>
          <w:tcPr>
            <w:tcW w:w="2124" w:type="dxa"/>
            <w:vAlign w:val="center"/>
          </w:tcPr>
          <w:p w14:paraId="4CFE9AC8"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904 319</w:t>
            </w:r>
          </w:p>
        </w:tc>
      </w:tr>
      <w:tr w:rsidR="0034006A" w14:paraId="54567CF8" w14:textId="77777777" w:rsidTr="009C02C7">
        <w:tc>
          <w:tcPr>
            <w:tcW w:w="3256" w:type="dxa"/>
            <w:vAlign w:val="center"/>
          </w:tcPr>
          <w:p w14:paraId="258FF807" w14:textId="77777777" w:rsidR="0034006A" w:rsidRPr="004075CD" w:rsidRDefault="0034006A" w:rsidP="009C02C7">
            <w:pPr>
              <w:spacing w:before="20" w:after="20"/>
              <w:ind w:left="0" w:right="0"/>
              <w:jc w:val="left"/>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TC (</w:t>
            </w:r>
            <w:r w:rsidRPr="004075CD">
              <w:rPr>
                <w:rFonts w:ascii="Times New Roman" w:hAnsi="Times New Roman" w:cs="Times New Roman"/>
                <w:color w:val="000000" w:themeColor="text1"/>
                <w:sz w:val="28"/>
                <w:szCs w:val="28"/>
                <w:lang w:val="en-US"/>
              </w:rPr>
              <w:t>Total Costs</w:t>
            </w:r>
            <w:r w:rsidRPr="004075CD">
              <w:rPr>
                <w:rFonts w:ascii="Times New Roman" w:hAnsi="Times New Roman" w:cs="Times New Roman"/>
                <w:color w:val="000000" w:themeColor="text1"/>
                <w:sz w:val="28"/>
                <w:szCs w:val="28"/>
                <w:lang w:val="uk-UA"/>
              </w:rPr>
              <w:t>)</w:t>
            </w:r>
          </w:p>
        </w:tc>
        <w:tc>
          <w:tcPr>
            <w:tcW w:w="2123" w:type="dxa"/>
            <w:vAlign w:val="center"/>
          </w:tcPr>
          <w:p w14:paraId="1F2AEA3B"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1 361 252</w:t>
            </w:r>
          </w:p>
        </w:tc>
        <w:tc>
          <w:tcPr>
            <w:tcW w:w="2124" w:type="dxa"/>
            <w:vAlign w:val="center"/>
          </w:tcPr>
          <w:p w14:paraId="4C688A10"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1 682 607</w:t>
            </w:r>
          </w:p>
        </w:tc>
        <w:tc>
          <w:tcPr>
            <w:tcW w:w="2124" w:type="dxa"/>
            <w:vAlign w:val="center"/>
          </w:tcPr>
          <w:p w14:paraId="61855D3B" w14:textId="77777777" w:rsidR="0034006A" w:rsidRPr="004075CD" w:rsidRDefault="0034006A" w:rsidP="009C02C7">
            <w:pPr>
              <w:spacing w:before="20" w:after="20"/>
              <w:ind w:left="0" w:right="0"/>
              <w:jc w:val="center"/>
              <w:rPr>
                <w:rFonts w:ascii="Times New Roman" w:hAnsi="Times New Roman" w:cs="Times New Roman"/>
                <w:color w:val="000000" w:themeColor="text1"/>
                <w:sz w:val="28"/>
                <w:szCs w:val="28"/>
                <w:lang w:val="uk-UA"/>
              </w:rPr>
            </w:pPr>
            <w:r w:rsidRPr="004075CD">
              <w:rPr>
                <w:rFonts w:ascii="Times New Roman" w:hAnsi="Times New Roman" w:cs="Times New Roman"/>
                <w:color w:val="000000" w:themeColor="text1"/>
                <w:sz w:val="28"/>
                <w:szCs w:val="28"/>
                <w:lang w:val="uk-UA"/>
              </w:rPr>
              <w:t>1 420 045</w:t>
            </w:r>
          </w:p>
        </w:tc>
      </w:tr>
    </w:tbl>
    <w:p w14:paraId="38C8A223" w14:textId="77777777" w:rsidR="00195628" w:rsidRDefault="00195628" w:rsidP="0034006A">
      <w:pPr>
        <w:spacing w:before="0" w:after="0"/>
        <w:ind w:left="0" w:right="0" w:firstLine="709"/>
        <w:rPr>
          <w:rFonts w:ascii="Times New Roman" w:hAnsi="Times New Roman" w:cs="Times New Roman"/>
          <w:color w:val="000000" w:themeColor="text1"/>
          <w:sz w:val="28"/>
          <w:szCs w:val="28"/>
          <w:lang w:val="uk-UA"/>
        </w:rPr>
      </w:pPr>
    </w:p>
    <w:p w14:paraId="11D19645" w14:textId="09FFE389"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 потенціалу фінансового розвитку 2020-22 рр.:</w:t>
      </w:r>
    </w:p>
    <w:p w14:paraId="307E9522" w14:textId="77777777" w:rsidR="0034006A" w:rsidRPr="001D27D9"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FDP</w:t>
      </w:r>
      <w:r w:rsidRPr="001D27D9">
        <w:rPr>
          <w:rFonts w:ascii="Times New Roman" w:hAnsi="Times New Roman" w:cs="Times New Roman"/>
          <w:color w:val="000000" w:themeColor="text1"/>
          <w:sz w:val="28"/>
          <w:szCs w:val="28"/>
          <w:lang w:val="uk-UA"/>
        </w:rPr>
        <w:t xml:space="preserve"> (2020) = (</w:t>
      </w:r>
      <w:r w:rsidRPr="008601F7">
        <w:rPr>
          <w:rFonts w:ascii="Times New Roman" w:hAnsi="Times New Roman" w:cs="Times New Roman"/>
          <w:color w:val="000000" w:themeColor="text1"/>
          <w:sz w:val="28"/>
          <w:szCs w:val="28"/>
          <w:lang w:val="uk-UA"/>
        </w:rPr>
        <w:t>696 822</w:t>
      </w:r>
      <w:r w:rsidRPr="001D27D9">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1 614 042</w:t>
      </w:r>
      <w:r w:rsidRPr="001D27D9">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887 597</w:t>
      </w:r>
      <w:r w:rsidRPr="001D27D9">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1 361 252</w:t>
      </w:r>
      <w:r w:rsidRPr="001D27D9">
        <w:rPr>
          <w:rFonts w:ascii="Times New Roman" w:hAnsi="Times New Roman" w:cs="Times New Roman"/>
          <w:color w:val="000000" w:themeColor="text1"/>
          <w:sz w:val="28"/>
          <w:szCs w:val="28"/>
          <w:lang w:val="uk-UA"/>
        </w:rPr>
        <w:t xml:space="preserve">) = 62 015 </w:t>
      </w:r>
      <w:r>
        <w:rPr>
          <w:rFonts w:ascii="Times New Roman" w:hAnsi="Times New Roman" w:cs="Times New Roman"/>
          <w:color w:val="000000" w:themeColor="text1"/>
          <w:sz w:val="28"/>
          <w:szCs w:val="28"/>
          <w:lang w:val="uk-UA"/>
        </w:rPr>
        <w:t>тис. грн.</w:t>
      </w:r>
    </w:p>
    <w:p w14:paraId="032C06D0" w14:textId="77777777" w:rsidR="0034006A" w:rsidRPr="001D27D9"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FDP</w:t>
      </w:r>
      <w:r w:rsidRPr="001D27D9">
        <w:rPr>
          <w:rFonts w:ascii="Times New Roman" w:hAnsi="Times New Roman" w:cs="Times New Roman"/>
          <w:color w:val="000000" w:themeColor="text1"/>
          <w:sz w:val="28"/>
          <w:szCs w:val="28"/>
          <w:lang w:val="uk-UA"/>
        </w:rPr>
        <w:t xml:space="preserve"> (2021) = </w:t>
      </w:r>
      <w:r>
        <w:rPr>
          <w:rFonts w:ascii="Times New Roman" w:hAnsi="Times New Roman" w:cs="Times New Roman"/>
          <w:color w:val="000000" w:themeColor="text1"/>
          <w:sz w:val="28"/>
          <w:szCs w:val="28"/>
          <w:lang w:val="uk-UA"/>
        </w:rPr>
        <w:t>(</w:t>
      </w:r>
      <w:r w:rsidRPr="001D27D9">
        <w:rPr>
          <w:rFonts w:ascii="Times New Roman" w:hAnsi="Times New Roman" w:cs="Times New Roman"/>
          <w:color w:val="000000" w:themeColor="text1"/>
          <w:sz w:val="28"/>
          <w:szCs w:val="28"/>
          <w:lang w:val="uk-UA"/>
        </w:rPr>
        <w:t>655 709</w:t>
      </w:r>
      <w:r>
        <w:rPr>
          <w:rFonts w:ascii="Times New Roman" w:hAnsi="Times New Roman" w:cs="Times New Roman"/>
          <w:color w:val="000000" w:themeColor="text1"/>
          <w:sz w:val="28"/>
          <w:szCs w:val="28"/>
          <w:lang w:val="uk-UA"/>
        </w:rPr>
        <w:t>+</w:t>
      </w:r>
      <w:r w:rsidRPr="001D27D9">
        <w:rPr>
          <w:rFonts w:ascii="Times New Roman" w:hAnsi="Times New Roman" w:cs="Times New Roman"/>
          <w:color w:val="000000" w:themeColor="text1"/>
          <w:sz w:val="28"/>
          <w:szCs w:val="28"/>
          <w:lang w:val="uk-UA"/>
        </w:rPr>
        <w:t>1 786 683</w:t>
      </w:r>
      <w:r>
        <w:rPr>
          <w:rFonts w:ascii="Times New Roman" w:hAnsi="Times New Roman" w:cs="Times New Roman"/>
          <w:color w:val="000000" w:themeColor="text1"/>
          <w:sz w:val="28"/>
          <w:szCs w:val="28"/>
          <w:lang w:val="uk-UA"/>
        </w:rPr>
        <w:t>)-(</w:t>
      </w:r>
      <w:r w:rsidRPr="001D27D9">
        <w:rPr>
          <w:rFonts w:ascii="Times New Roman" w:hAnsi="Times New Roman" w:cs="Times New Roman"/>
          <w:color w:val="000000" w:themeColor="text1"/>
          <w:sz w:val="28"/>
          <w:szCs w:val="28"/>
          <w:lang w:val="uk-UA"/>
        </w:rPr>
        <w:t>1 142 848</w:t>
      </w:r>
      <w:r>
        <w:rPr>
          <w:rFonts w:ascii="Times New Roman" w:hAnsi="Times New Roman" w:cs="Times New Roman"/>
          <w:color w:val="000000" w:themeColor="text1"/>
          <w:sz w:val="28"/>
          <w:szCs w:val="28"/>
          <w:lang w:val="uk-UA"/>
        </w:rPr>
        <w:t>+</w:t>
      </w:r>
      <w:r w:rsidRPr="001D27D9">
        <w:rPr>
          <w:rFonts w:ascii="Times New Roman" w:hAnsi="Times New Roman" w:cs="Times New Roman"/>
          <w:color w:val="000000" w:themeColor="text1"/>
          <w:sz w:val="28"/>
          <w:szCs w:val="28"/>
          <w:lang w:val="uk-UA"/>
        </w:rPr>
        <w:t>1 682 607</w:t>
      </w:r>
      <w:r>
        <w:rPr>
          <w:rFonts w:ascii="Times New Roman" w:hAnsi="Times New Roman" w:cs="Times New Roman"/>
          <w:color w:val="000000" w:themeColor="text1"/>
          <w:sz w:val="28"/>
          <w:szCs w:val="28"/>
          <w:lang w:val="uk-UA"/>
        </w:rPr>
        <w:t xml:space="preserve">) = </w:t>
      </w:r>
      <w:r w:rsidRPr="001D27D9">
        <w:rPr>
          <w:rFonts w:ascii="Times New Roman" w:hAnsi="Times New Roman" w:cs="Times New Roman"/>
          <w:color w:val="000000" w:themeColor="text1"/>
          <w:sz w:val="28"/>
          <w:szCs w:val="28"/>
          <w:lang w:val="uk-UA"/>
        </w:rPr>
        <w:t>-383</w:t>
      </w:r>
      <w:r>
        <w:rPr>
          <w:rFonts w:ascii="Times New Roman" w:hAnsi="Times New Roman" w:cs="Times New Roman"/>
          <w:color w:val="000000" w:themeColor="text1"/>
          <w:sz w:val="28"/>
          <w:szCs w:val="28"/>
          <w:lang w:val="uk-UA"/>
        </w:rPr>
        <w:t xml:space="preserve"> </w:t>
      </w:r>
      <w:r w:rsidRPr="001D27D9">
        <w:rPr>
          <w:rFonts w:ascii="Times New Roman" w:hAnsi="Times New Roman" w:cs="Times New Roman"/>
          <w:color w:val="000000" w:themeColor="text1"/>
          <w:sz w:val="28"/>
          <w:szCs w:val="28"/>
          <w:lang w:val="uk-UA"/>
        </w:rPr>
        <w:t>063</w:t>
      </w:r>
      <w:r>
        <w:rPr>
          <w:rFonts w:ascii="Times New Roman" w:hAnsi="Times New Roman" w:cs="Times New Roman"/>
          <w:color w:val="000000" w:themeColor="text1"/>
          <w:sz w:val="28"/>
          <w:szCs w:val="28"/>
          <w:lang w:val="uk-UA"/>
        </w:rPr>
        <w:t xml:space="preserve"> тис. грн.</w:t>
      </w:r>
    </w:p>
    <w:p w14:paraId="4B0E0DDD"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FDP</w:t>
      </w:r>
      <w:r w:rsidRPr="001D27D9">
        <w:rPr>
          <w:rFonts w:ascii="Times New Roman" w:hAnsi="Times New Roman" w:cs="Times New Roman"/>
          <w:color w:val="000000" w:themeColor="text1"/>
          <w:sz w:val="28"/>
          <w:szCs w:val="28"/>
          <w:lang w:val="uk-UA"/>
        </w:rPr>
        <w:t xml:space="preserve"> (2022) = </w:t>
      </w:r>
      <w:r>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869 688</w:t>
      </w:r>
      <w:r>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1 869 435</w:t>
      </w:r>
      <w:r>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904 319</w:t>
      </w:r>
      <w:r>
        <w:rPr>
          <w:rFonts w:ascii="Times New Roman" w:hAnsi="Times New Roman" w:cs="Times New Roman"/>
          <w:color w:val="000000" w:themeColor="text1"/>
          <w:sz w:val="28"/>
          <w:szCs w:val="28"/>
          <w:lang w:val="uk-UA"/>
        </w:rPr>
        <w:t>+</w:t>
      </w:r>
      <w:r w:rsidRPr="008601F7">
        <w:rPr>
          <w:rFonts w:ascii="Times New Roman" w:hAnsi="Times New Roman" w:cs="Times New Roman"/>
          <w:color w:val="000000" w:themeColor="text1"/>
          <w:sz w:val="28"/>
          <w:szCs w:val="28"/>
          <w:lang w:val="uk-UA"/>
        </w:rPr>
        <w:t>1 420 045</w:t>
      </w:r>
      <w:r>
        <w:rPr>
          <w:rFonts w:ascii="Times New Roman" w:hAnsi="Times New Roman" w:cs="Times New Roman"/>
          <w:color w:val="000000" w:themeColor="text1"/>
          <w:sz w:val="28"/>
          <w:szCs w:val="28"/>
          <w:lang w:val="uk-UA"/>
        </w:rPr>
        <w:t xml:space="preserve">) = </w:t>
      </w:r>
      <w:r w:rsidRPr="003B78E5">
        <w:rPr>
          <w:rFonts w:ascii="Times New Roman" w:hAnsi="Times New Roman" w:cs="Times New Roman"/>
          <w:color w:val="000000" w:themeColor="text1"/>
          <w:sz w:val="28"/>
          <w:szCs w:val="28"/>
          <w:lang w:val="uk-UA"/>
        </w:rPr>
        <w:t>414</w:t>
      </w:r>
      <w:r>
        <w:rPr>
          <w:rFonts w:ascii="Times New Roman" w:hAnsi="Times New Roman" w:cs="Times New Roman"/>
          <w:color w:val="000000" w:themeColor="text1"/>
          <w:sz w:val="28"/>
          <w:szCs w:val="28"/>
          <w:lang w:val="uk-UA"/>
        </w:rPr>
        <w:t xml:space="preserve"> </w:t>
      </w:r>
      <w:r w:rsidRPr="003B78E5">
        <w:rPr>
          <w:rFonts w:ascii="Times New Roman" w:hAnsi="Times New Roman" w:cs="Times New Roman"/>
          <w:color w:val="000000" w:themeColor="text1"/>
          <w:sz w:val="28"/>
          <w:szCs w:val="28"/>
          <w:lang w:val="uk-UA"/>
        </w:rPr>
        <w:t>759</w:t>
      </w:r>
      <w:r>
        <w:rPr>
          <w:rFonts w:ascii="Times New Roman" w:hAnsi="Times New Roman" w:cs="Times New Roman"/>
          <w:color w:val="000000" w:themeColor="text1"/>
          <w:sz w:val="28"/>
          <w:szCs w:val="28"/>
          <w:lang w:val="uk-UA"/>
        </w:rPr>
        <w:t xml:space="preserve"> тис. грн.</w:t>
      </w:r>
    </w:p>
    <w:p w14:paraId="615A33AB" w14:textId="77777777" w:rsidR="00595153" w:rsidRDefault="0034006A" w:rsidP="005951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Ми бачимо значний спад показника у 2021 році та стрімкий ріст у 2022, причиною якого стало збільшення капіталу та резервів.</w:t>
      </w:r>
    </w:p>
    <w:p w14:paraId="690F4667" w14:textId="4CE752A4" w:rsidR="0034006A" w:rsidRDefault="0034006A" w:rsidP="00595153">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страхова компанія почне роботу над покращенням рівня ліквідності її активів, з’явиться додатковий швидкий дохід, що можна буде вкласти у склад </w:t>
      </w:r>
      <w:r>
        <w:rPr>
          <w:rFonts w:ascii="Times New Roman" w:hAnsi="Times New Roman" w:cs="Times New Roman"/>
          <w:color w:val="000000" w:themeColor="text1"/>
          <w:sz w:val="28"/>
          <w:szCs w:val="28"/>
          <w:lang w:val="uk-UA"/>
        </w:rPr>
        <w:lastRenderedPageBreak/>
        <w:t>власного капіталу, а, залучення більших страхових премій шляхом заохочення клієнтів використовувати послуги страхування, страховик сформує більші страхові резерви.</w:t>
      </w:r>
    </w:p>
    <w:p w14:paraId="45F98B56"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визначення динаміки грошових потоків, що виникають в результаті страхової та інвестиційної діяльності, слід провести аналіз показників страхової діяльності (формула 3</w:t>
      </w:r>
      <w:r w:rsidRPr="00F5652A">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і фінансової оцінки страхової компанії (формула 3</w:t>
      </w:r>
      <w:r w:rsidRPr="00F5652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та їх суми.</w:t>
      </w:r>
    </w:p>
    <w:p w14:paraId="116335DE"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p>
    <w:p w14:paraId="26162E09" w14:textId="77777777" w:rsidR="0034006A" w:rsidRPr="00DC1E49" w:rsidRDefault="0034006A" w:rsidP="0034006A">
      <w:pPr>
        <w:spacing w:before="0" w:after="0"/>
        <w:ind w:left="709" w:right="0" w:firstLine="709"/>
        <w:jc w:val="center"/>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IB=</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IP-II-AC-REP</m:t>
            </m:r>
          </m:num>
          <m:den>
            <m:r>
              <w:rPr>
                <w:rFonts w:ascii="Cambria Math" w:hAnsi="Cambria Math" w:cs="Times New Roman"/>
                <w:color w:val="000000" w:themeColor="text1"/>
                <w:sz w:val="28"/>
                <w:szCs w:val="28"/>
                <w:lang w:val="uk-UA"/>
              </w:rPr>
              <m:t>FDP</m:t>
            </m:r>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P-II-AC-REP</m:t>
            </m:r>
          </m:num>
          <m:den>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O</m:t>
                </m:r>
              </m:e>
              <m:sub>
                <m:r>
                  <w:rPr>
                    <w:rFonts w:ascii="Cambria Math" w:hAnsi="Cambria Math" w:cs="Times New Roman"/>
                    <w:color w:val="000000" w:themeColor="text1"/>
                    <w:sz w:val="28"/>
                    <w:szCs w:val="28"/>
                    <w:lang w:val="uk-UA"/>
                  </w:rPr>
                  <m:t>cap</m:t>
                </m:r>
              </m:sub>
            </m:sSub>
            <m:r>
              <w:rPr>
                <w:rFonts w:ascii="Cambria Math" w:hAnsi="Cambria Math" w:cs="Times New Roman"/>
                <w:color w:val="000000" w:themeColor="text1"/>
                <w:sz w:val="28"/>
                <w:szCs w:val="28"/>
                <w:lang w:val="uk-UA"/>
              </w:rPr>
              <m:t>+IR-II-TC</m:t>
            </m:r>
          </m:den>
        </m:f>
        <m:r>
          <w:rPr>
            <w:rFonts w:ascii="Cambria Math" w:hAnsi="Cambria Math" w:cs="Times New Roman"/>
            <w:color w:val="000000" w:themeColor="text1"/>
            <w:sz w:val="28"/>
            <w:szCs w:val="28"/>
            <w:lang w:val="uk-UA"/>
          </w:rPr>
          <m:t>,</m:t>
        </m:r>
      </m:oMath>
      <w:r w:rsidRPr="00DC1E49">
        <w:rPr>
          <w:rFonts w:ascii="Times New Roman" w:eastAsiaTheme="minorEastAsia" w:hAnsi="Times New Roman" w:cs="Times New Roman"/>
          <w:i/>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(3</w:t>
      </w:r>
      <w:r w:rsidRPr="00DC1E49">
        <w:rPr>
          <w:rFonts w:ascii="Times New Roman" w:eastAsiaTheme="minorEastAsia" w:hAnsi="Times New Roman" w:cs="Times New Roman"/>
          <w:color w:val="000000" w:themeColor="text1"/>
          <w:sz w:val="28"/>
          <w:szCs w:val="28"/>
          <w:lang w:val="uk-UA"/>
        </w:rPr>
        <w:t>.2).</w:t>
      </w:r>
    </w:p>
    <w:p w14:paraId="3BF0E570"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DC1E49">
        <w:rPr>
          <w:rFonts w:ascii="Times New Roman" w:hAnsi="Times New Roman" w:cs="Times New Roman"/>
          <w:color w:val="000000" w:themeColor="text1"/>
          <w:sz w:val="28"/>
          <w:szCs w:val="28"/>
          <w:lang w:val="uk-UA"/>
        </w:rPr>
        <w:t>е IB – показник страхової діяльності;</w:t>
      </w:r>
    </w:p>
    <w:p w14:paraId="239ECF2F"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IP (</w:t>
      </w:r>
      <w:r w:rsidRPr="00FC7728">
        <w:rPr>
          <w:rFonts w:ascii="Times New Roman" w:hAnsi="Times New Roman" w:cs="Times New Roman"/>
          <w:color w:val="000000" w:themeColor="text1"/>
          <w:sz w:val="28"/>
          <w:szCs w:val="28"/>
          <w:lang w:val="en-US"/>
        </w:rPr>
        <w:t>Insurance Premiums</w:t>
      </w:r>
      <w:r w:rsidRPr="00DC1E49">
        <w:rPr>
          <w:rFonts w:ascii="Times New Roman" w:hAnsi="Times New Roman" w:cs="Times New Roman"/>
          <w:color w:val="000000" w:themeColor="text1"/>
          <w:sz w:val="28"/>
          <w:szCs w:val="28"/>
          <w:lang w:val="uk-UA"/>
        </w:rPr>
        <w:t>) – страхові платежі;</w:t>
      </w:r>
    </w:p>
    <w:p w14:paraId="1E7EFB38"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AC (</w:t>
      </w:r>
      <w:r w:rsidRPr="00FC7728">
        <w:rPr>
          <w:rFonts w:ascii="Times New Roman" w:hAnsi="Times New Roman" w:cs="Times New Roman"/>
          <w:color w:val="000000" w:themeColor="text1"/>
          <w:sz w:val="28"/>
          <w:szCs w:val="28"/>
          <w:lang w:val="en-US"/>
        </w:rPr>
        <w:t>Acquisition Costs</w:t>
      </w:r>
      <w:r w:rsidRPr="00DC1E49">
        <w:rPr>
          <w:rFonts w:ascii="Times New Roman" w:hAnsi="Times New Roman" w:cs="Times New Roman"/>
          <w:color w:val="000000" w:themeColor="text1"/>
          <w:sz w:val="28"/>
          <w:szCs w:val="28"/>
          <w:lang w:val="uk-UA"/>
        </w:rPr>
        <w:t>) – аквизиційні витрати;</w:t>
      </w:r>
    </w:p>
    <w:p w14:paraId="08784F37"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REP (</w:t>
      </w:r>
      <w:r w:rsidRPr="00FC7728">
        <w:rPr>
          <w:rFonts w:ascii="Times New Roman" w:hAnsi="Times New Roman" w:cs="Times New Roman"/>
          <w:color w:val="000000" w:themeColor="text1"/>
          <w:sz w:val="28"/>
          <w:szCs w:val="28"/>
          <w:lang w:val="en-US"/>
        </w:rPr>
        <w:t>Reinsurance Premiums</w:t>
      </w:r>
      <w:r w:rsidRPr="00DC1E49">
        <w:rPr>
          <w:rFonts w:ascii="Times New Roman" w:hAnsi="Times New Roman" w:cs="Times New Roman"/>
          <w:color w:val="000000" w:themeColor="text1"/>
          <w:sz w:val="28"/>
          <w:szCs w:val="28"/>
          <w:lang w:val="uk-UA"/>
        </w:rPr>
        <w:t>) – премії з перестрахування.</w:t>
      </w:r>
    </w:p>
    <w:p w14:paraId="0A83A97B"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p>
    <w:p w14:paraId="78098582"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Гарантійний фонд включає в себе весь додатковий капітал, додаткові резерви та нерозподілений прибуток, обсяг якого і буде результатом фінансової діяльності разом з наявними  страховими резервами.</w:t>
      </w:r>
    </w:p>
    <w:p w14:paraId="2053C46A"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p>
    <w:p w14:paraId="48A2D778" w14:textId="77777777" w:rsidR="0034006A" w:rsidRPr="00DC1E49" w:rsidRDefault="0034006A" w:rsidP="0034006A">
      <w:pPr>
        <w:spacing w:before="0" w:after="0"/>
        <w:ind w:left="709" w:right="0" w:firstLine="709"/>
        <w:jc w:val="center"/>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FB=</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GF-IR</m:t>
            </m:r>
          </m:num>
          <m:den>
            <m:r>
              <w:rPr>
                <w:rFonts w:ascii="Cambria Math" w:hAnsi="Cambria Math" w:cs="Times New Roman"/>
                <w:color w:val="000000" w:themeColor="text1"/>
                <w:sz w:val="28"/>
                <w:szCs w:val="28"/>
                <w:lang w:val="uk-UA"/>
              </w:rPr>
              <m:t>FDP</m:t>
            </m:r>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GF-IR</m:t>
            </m:r>
          </m:num>
          <m:den>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O</m:t>
                </m:r>
              </m:e>
              <m:sub>
                <m:r>
                  <w:rPr>
                    <w:rFonts w:ascii="Cambria Math" w:hAnsi="Cambria Math" w:cs="Times New Roman"/>
                    <w:color w:val="000000" w:themeColor="text1"/>
                    <w:sz w:val="28"/>
                    <w:szCs w:val="28"/>
                    <w:lang w:val="uk-UA"/>
                  </w:rPr>
                  <m:t>cap</m:t>
                </m:r>
              </m:sub>
            </m:sSub>
            <m:r>
              <w:rPr>
                <w:rFonts w:ascii="Cambria Math" w:hAnsi="Cambria Math" w:cs="Times New Roman"/>
                <w:color w:val="000000" w:themeColor="text1"/>
                <w:sz w:val="28"/>
                <w:szCs w:val="28"/>
                <w:lang w:val="uk-UA"/>
              </w:rPr>
              <m:t>+IR-II-TC</m:t>
            </m:r>
          </m:den>
        </m:f>
        <m:r>
          <w:rPr>
            <w:rFonts w:ascii="Cambria Math" w:hAnsi="Cambria Math" w:cs="Times New Roman"/>
            <w:color w:val="000000" w:themeColor="text1"/>
            <w:sz w:val="28"/>
            <w:szCs w:val="28"/>
            <w:lang w:val="uk-UA"/>
          </w:rPr>
          <m:t>,</m:t>
        </m:r>
      </m:oMath>
      <w:r w:rsidRPr="00DC1E49">
        <w:rPr>
          <w:rFonts w:ascii="Times New Roman" w:eastAsiaTheme="minorEastAsia" w:hAnsi="Times New Roman" w:cs="Times New Roman"/>
          <w:i/>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 xml:space="preserve"> (3</w:t>
      </w:r>
      <w:r w:rsidRPr="00DC1E49">
        <w:rPr>
          <w:rFonts w:ascii="Times New Roman" w:eastAsiaTheme="minorEastAsia" w:hAnsi="Times New Roman" w:cs="Times New Roman"/>
          <w:color w:val="000000" w:themeColor="text1"/>
          <w:sz w:val="28"/>
          <w:szCs w:val="28"/>
          <w:lang w:val="uk-UA"/>
        </w:rPr>
        <w:t>.3).</w:t>
      </w:r>
    </w:p>
    <w:p w14:paraId="2A3102F1"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DC1E49">
        <w:rPr>
          <w:rFonts w:ascii="Times New Roman" w:hAnsi="Times New Roman" w:cs="Times New Roman"/>
          <w:color w:val="000000" w:themeColor="text1"/>
          <w:sz w:val="28"/>
          <w:szCs w:val="28"/>
          <w:lang w:val="uk-UA"/>
        </w:rPr>
        <w:t>е FB – фінансова оцінка функціонування страхової компанії;</w:t>
      </w:r>
    </w:p>
    <w:p w14:paraId="354AA40E"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GF (</w:t>
      </w:r>
      <w:r w:rsidRPr="00FC7728">
        <w:rPr>
          <w:rFonts w:ascii="Times New Roman" w:hAnsi="Times New Roman" w:cs="Times New Roman"/>
          <w:color w:val="000000" w:themeColor="text1"/>
          <w:sz w:val="28"/>
          <w:szCs w:val="28"/>
          <w:lang w:val="en-US"/>
        </w:rPr>
        <w:t>Guarantee</w:t>
      </w:r>
      <w:r w:rsidRPr="007C2FB1">
        <w:rPr>
          <w:rFonts w:ascii="Times New Roman" w:hAnsi="Times New Roman" w:cs="Times New Roman"/>
          <w:color w:val="000000" w:themeColor="text1"/>
          <w:sz w:val="28"/>
          <w:szCs w:val="28"/>
        </w:rPr>
        <w:t xml:space="preserve"> </w:t>
      </w:r>
      <w:r w:rsidRPr="00FC7728">
        <w:rPr>
          <w:rFonts w:ascii="Times New Roman" w:hAnsi="Times New Roman" w:cs="Times New Roman"/>
          <w:color w:val="000000" w:themeColor="text1"/>
          <w:sz w:val="28"/>
          <w:szCs w:val="28"/>
          <w:lang w:val="en-US"/>
        </w:rPr>
        <w:t>Fund</w:t>
      </w:r>
      <w:r w:rsidRPr="00DC1E49">
        <w:rPr>
          <w:rFonts w:ascii="Times New Roman" w:hAnsi="Times New Roman" w:cs="Times New Roman"/>
          <w:color w:val="000000" w:themeColor="text1"/>
          <w:sz w:val="28"/>
          <w:szCs w:val="28"/>
          <w:lang w:val="uk-UA"/>
        </w:rPr>
        <w:t>) – результат зміни обсягу гарантійного фонду;</w:t>
      </w:r>
    </w:p>
    <w:p w14:paraId="0B847206"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DC1E49">
        <w:rPr>
          <w:rFonts w:ascii="Times New Roman" w:hAnsi="Times New Roman" w:cs="Times New Roman"/>
          <w:color w:val="000000" w:themeColor="text1"/>
          <w:sz w:val="28"/>
          <w:szCs w:val="28"/>
          <w:lang w:val="uk-UA"/>
        </w:rPr>
        <w:t>IR (</w:t>
      </w:r>
      <w:r w:rsidRPr="00FC7728">
        <w:rPr>
          <w:rFonts w:ascii="Times New Roman" w:hAnsi="Times New Roman" w:cs="Times New Roman"/>
          <w:color w:val="000000" w:themeColor="text1"/>
          <w:sz w:val="28"/>
          <w:szCs w:val="28"/>
          <w:lang w:val="en-US"/>
        </w:rPr>
        <w:t>Insurance</w:t>
      </w:r>
      <w:r w:rsidRPr="007C2FB1">
        <w:rPr>
          <w:rFonts w:ascii="Times New Roman" w:hAnsi="Times New Roman" w:cs="Times New Roman"/>
          <w:color w:val="000000" w:themeColor="text1"/>
          <w:sz w:val="28"/>
          <w:szCs w:val="28"/>
          <w:lang w:val="uk-UA"/>
        </w:rPr>
        <w:t xml:space="preserve"> </w:t>
      </w:r>
      <w:r w:rsidRPr="00FC7728">
        <w:rPr>
          <w:rFonts w:ascii="Times New Roman" w:hAnsi="Times New Roman" w:cs="Times New Roman"/>
          <w:color w:val="000000" w:themeColor="text1"/>
          <w:sz w:val="28"/>
          <w:szCs w:val="28"/>
          <w:lang w:val="en-US"/>
        </w:rPr>
        <w:t>Reserves</w:t>
      </w:r>
      <w:r w:rsidRPr="00DC1E49">
        <w:rPr>
          <w:rFonts w:ascii="Times New Roman" w:hAnsi="Times New Roman" w:cs="Times New Roman"/>
          <w:color w:val="000000" w:themeColor="text1"/>
          <w:sz w:val="28"/>
          <w:szCs w:val="28"/>
          <w:lang w:val="uk-UA"/>
        </w:rPr>
        <w:t>) – результат зміни обсягу страхових резервів.</w:t>
      </w:r>
    </w:p>
    <w:p w14:paraId="731707D9" w14:textId="77777777" w:rsidR="0034006A" w:rsidRPr="00DC1E49" w:rsidRDefault="0034006A" w:rsidP="0034006A">
      <w:pPr>
        <w:spacing w:before="0" w:after="0"/>
        <w:ind w:left="0" w:right="0" w:firstLine="709"/>
        <w:rPr>
          <w:rFonts w:ascii="Times New Roman" w:hAnsi="Times New Roman" w:cs="Times New Roman"/>
          <w:color w:val="000000" w:themeColor="text1"/>
          <w:sz w:val="28"/>
          <w:szCs w:val="28"/>
          <w:lang w:val="uk-UA"/>
        </w:rPr>
      </w:pPr>
    </w:p>
    <w:p w14:paraId="55950E76" w14:textId="31468B1C" w:rsidR="0034006A" w:rsidRPr="007D6E91"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Якщо отримані показники</w:t>
      </w:r>
      <w:r w:rsidRPr="007D6E91">
        <w:rPr>
          <w:rFonts w:ascii="Times New Roman" w:hAnsi="Times New Roman" w:cs="Times New Roman"/>
          <w:color w:val="000000" w:themeColor="text1"/>
          <w:sz w:val="28"/>
          <w:szCs w:val="28"/>
          <w:lang w:val="uk-UA"/>
        </w:rPr>
        <w:t xml:space="preserve"> (IB, FB)</w:t>
      </w:r>
      <w:r>
        <w:rPr>
          <w:rFonts w:ascii="Times New Roman" w:hAnsi="Times New Roman" w:cs="Times New Roman"/>
          <w:color w:val="000000" w:themeColor="text1"/>
          <w:sz w:val="28"/>
          <w:szCs w:val="28"/>
          <w:lang w:val="uk-UA"/>
        </w:rPr>
        <w:t xml:space="preserve"> після відповідних розрахунків мають від’ємне значення, це вказує на те, що ризикованість фінансового стану страхової компанії стала вищою, а проблеми, які виникли внаслідок страхової діяльності, потребують негайного реагування</w:t>
      </w:r>
      <w:r w:rsidRPr="007D6E91">
        <w:rPr>
          <w:rFonts w:ascii="Times New Roman" w:hAnsi="Times New Roman" w:cs="Times New Roman"/>
          <w:color w:val="000000" w:themeColor="text1"/>
          <w:sz w:val="28"/>
          <w:szCs w:val="28"/>
          <w:lang w:val="uk-UA"/>
        </w:rPr>
        <w:t xml:space="preserve"> [</w:t>
      </w:r>
      <w:r w:rsidR="002B1672" w:rsidRPr="002B1672">
        <w:rPr>
          <w:rFonts w:ascii="Times New Roman" w:hAnsi="Times New Roman" w:cs="Times New Roman"/>
          <w:color w:val="000000" w:themeColor="text1"/>
          <w:sz w:val="28"/>
          <w:szCs w:val="28"/>
          <w:lang w:val="uk-UA"/>
        </w:rPr>
        <w:t>36</w:t>
      </w:r>
      <w:r w:rsidRPr="007D6E91">
        <w:rPr>
          <w:rFonts w:ascii="Times New Roman" w:hAnsi="Times New Roman" w:cs="Times New Roman"/>
          <w:color w:val="000000" w:themeColor="text1"/>
          <w:sz w:val="28"/>
          <w:szCs w:val="28"/>
          <w:lang w:val="uk-UA"/>
        </w:rPr>
        <w:t>].</w:t>
      </w:r>
    </w:p>
    <w:p w14:paraId="52589DCE" w14:textId="51131CCC"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7D6E91">
        <w:rPr>
          <w:rFonts w:ascii="Times New Roman" w:hAnsi="Times New Roman" w:cs="Times New Roman"/>
          <w:color w:val="000000" w:themeColor="text1"/>
          <w:sz w:val="28"/>
          <w:szCs w:val="28"/>
          <w:lang w:val="uk-UA"/>
        </w:rPr>
        <w:t xml:space="preserve">Значення показника фінансового стану визначає обсяг фінансових ресурсів, які необхідно інвестувати в розвиток організації, а правильно </w:t>
      </w:r>
      <w:r w:rsidRPr="007D6E91">
        <w:rPr>
          <w:rFonts w:ascii="Times New Roman" w:hAnsi="Times New Roman" w:cs="Times New Roman"/>
          <w:color w:val="000000" w:themeColor="text1"/>
          <w:sz w:val="28"/>
          <w:szCs w:val="28"/>
          <w:lang w:val="uk-UA"/>
        </w:rPr>
        <w:lastRenderedPageBreak/>
        <w:t xml:space="preserve">змодельована матриця </w:t>
      </w:r>
      <w:r w:rsidRPr="00DC1E4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дод. В</w:t>
      </w:r>
      <w:r w:rsidRPr="00DC1E49">
        <w:rPr>
          <w:rFonts w:ascii="Times New Roman" w:hAnsi="Times New Roman" w:cs="Times New Roman"/>
          <w:color w:val="000000" w:themeColor="text1"/>
          <w:sz w:val="28"/>
          <w:szCs w:val="28"/>
          <w:lang w:val="uk-UA"/>
        </w:rPr>
        <w:t xml:space="preserve">) </w:t>
      </w:r>
      <w:r w:rsidRPr="007D6E91">
        <w:rPr>
          <w:rFonts w:ascii="Times New Roman" w:hAnsi="Times New Roman" w:cs="Times New Roman"/>
          <w:color w:val="000000" w:themeColor="text1"/>
          <w:sz w:val="28"/>
          <w:szCs w:val="28"/>
          <w:lang w:val="uk-UA"/>
        </w:rPr>
        <w:t>допомагає отримати та спрогнозувати майбутні тенденції розвитку страхової організації [</w:t>
      </w:r>
      <w:r w:rsidR="002B1672" w:rsidRPr="002B1672">
        <w:rPr>
          <w:rFonts w:ascii="Times New Roman" w:hAnsi="Times New Roman" w:cs="Times New Roman"/>
          <w:color w:val="000000" w:themeColor="text1"/>
          <w:sz w:val="28"/>
          <w:szCs w:val="28"/>
        </w:rPr>
        <w:t>36</w:t>
      </w:r>
      <w:r w:rsidRPr="007D6E91">
        <w:rPr>
          <w:rFonts w:ascii="Times New Roman" w:hAnsi="Times New Roman" w:cs="Times New Roman"/>
          <w:color w:val="000000" w:themeColor="text1"/>
          <w:sz w:val="28"/>
          <w:szCs w:val="28"/>
          <w:lang w:val="uk-UA"/>
        </w:rPr>
        <w:t>].</w:t>
      </w:r>
    </w:p>
    <w:p w14:paraId="48431AC8" w14:textId="4DD84EB2" w:rsidR="00D3163B" w:rsidRDefault="00D3163B" w:rsidP="00A61F64">
      <w:pPr>
        <w:spacing w:before="0" w:after="0"/>
        <w:ind w:left="0" w:right="0" w:firstLine="709"/>
        <w:rPr>
          <w:rFonts w:ascii="Times New Roman" w:hAnsi="Times New Roman" w:cs="Times New Roman"/>
          <w:color w:val="000000" w:themeColor="text1"/>
          <w:sz w:val="28"/>
          <w:szCs w:val="28"/>
          <w:lang w:val="uk-UA"/>
        </w:rPr>
      </w:pPr>
      <w:r w:rsidRPr="00D3163B">
        <w:rPr>
          <w:rFonts w:ascii="Times New Roman" w:hAnsi="Times New Roman" w:cs="Times New Roman"/>
          <w:color w:val="000000" w:themeColor="text1"/>
          <w:sz w:val="28"/>
          <w:szCs w:val="28"/>
          <w:lang w:val="uk-UA"/>
        </w:rPr>
        <w:t xml:space="preserve">Основою адаптивних методів прогнозування є те, що вони дають послідовні значення очікуваного показника в часі, враховуючи при цьому ступінь впливу попередніх </w:t>
      </w:r>
      <w:r>
        <w:rPr>
          <w:rFonts w:ascii="Times New Roman" w:hAnsi="Times New Roman" w:cs="Times New Roman"/>
          <w:color w:val="000000" w:themeColor="text1"/>
          <w:sz w:val="28"/>
          <w:szCs w:val="28"/>
          <w:lang w:val="uk-UA"/>
        </w:rPr>
        <w:t>періодів</w:t>
      </w:r>
      <w:r w:rsidRPr="00D3163B">
        <w:rPr>
          <w:rFonts w:ascii="Times New Roman" w:hAnsi="Times New Roman" w:cs="Times New Roman"/>
          <w:color w:val="000000" w:themeColor="text1"/>
          <w:sz w:val="28"/>
          <w:szCs w:val="28"/>
          <w:lang w:val="uk-UA"/>
        </w:rPr>
        <w:t>. Метод експоненціального згладжування є одним з таких методів</w:t>
      </w:r>
      <w:r w:rsidR="00B52F41">
        <w:rPr>
          <w:rFonts w:ascii="Times New Roman" w:hAnsi="Times New Roman" w:cs="Times New Roman"/>
          <w:color w:val="000000" w:themeColor="text1"/>
          <w:sz w:val="28"/>
          <w:szCs w:val="28"/>
          <w:lang w:val="uk-UA"/>
        </w:rPr>
        <w:t xml:space="preserve"> </w:t>
      </w:r>
      <w:r w:rsidR="00B52F41" w:rsidRPr="00B52F41">
        <w:rPr>
          <w:rFonts w:ascii="Times New Roman" w:hAnsi="Times New Roman" w:cs="Times New Roman"/>
          <w:color w:val="000000" w:themeColor="text1"/>
          <w:sz w:val="28"/>
          <w:szCs w:val="28"/>
          <w:lang w:val="uk-UA"/>
        </w:rPr>
        <w:t>[45]</w:t>
      </w:r>
      <w:r w:rsidRPr="00D3163B">
        <w:rPr>
          <w:rFonts w:ascii="Times New Roman" w:hAnsi="Times New Roman" w:cs="Times New Roman"/>
          <w:color w:val="000000" w:themeColor="text1"/>
          <w:sz w:val="28"/>
          <w:szCs w:val="28"/>
          <w:lang w:val="uk-UA"/>
        </w:rPr>
        <w:t>.</w:t>
      </w:r>
    </w:p>
    <w:p w14:paraId="353EF3AC" w14:textId="45F7CBE3" w:rsidR="00CC787E" w:rsidRDefault="0037329E" w:rsidP="00CC787E">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w:t>
      </w:r>
      <w:r w:rsidRPr="0037329E">
        <w:rPr>
          <w:rFonts w:ascii="Times New Roman" w:hAnsi="Times New Roman" w:cs="Times New Roman"/>
          <w:color w:val="000000" w:themeColor="text1"/>
          <w:sz w:val="28"/>
          <w:szCs w:val="28"/>
          <w:lang w:val="uk-UA"/>
        </w:rPr>
        <w:t xml:space="preserve"> експоненціального згладжування передбачає додавання прогнозу на певний період до фактичного показника для створення прогнозу показника на майбутнє, який зважується </w:t>
      </w:r>
      <w:r>
        <w:rPr>
          <w:rFonts w:ascii="Times New Roman" w:hAnsi="Times New Roman" w:cs="Times New Roman"/>
          <w:color w:val="000000" w:themeColor="text1"/>
          <w:sz w:val="28"/>
          <w:szCs w:val="28"/>
          <w:lang w:val="uk-UA"/>
        </w:rPr>
        <w:t>за допомогою певних коефіцієнтів (формула 3.4).</w:t>
      </w:r>
    </w:p>
    <w:p w14:paraId="00E9E404" w14:textId="77777777" w:rsidR="00CC787E" w:rsidRPr="00DC1E49" w:rsidRDefault="00CC787E" w:rsidP="001D545A">
      <w:pPr>
        <w:spacing w:before="0" w:after="0"/>
        <w:ind w:left="0" w:right="0" w:firstLine="709"/>
        <w:rPr>
          <w:rFonts w:ascii="Times New Roman" w:hAnsi="Times New Roman" w:cs="Times New Roman"/>
          <w:color w:val="000000" w:themeColor="text1"/>
          <w:sz w:val="28"/>
          <w:szCs w:val="28"/>
          <w:lang w:val="uk-UA"/>
        </w:rPr>
      </w:pPr>
    </w:p>
    <w:p w14:paraId="27DD2B58" w14:textId="7EB57C92" w:rsidR="00CC787E" w:rsidRPr="00DC1E49" w:rsidRDefault="00000000" w:rsidP="001D545A">
      <w:pPr>
        <w:spacing w:before="0" w:after="0"/>
        <w:ind w:left="0" w:right="0" w:firstLine="709"/>
        <w:jc w:val="center"/>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t+1</m:t>
            </m:r>
          </m:sub>
        </m:sSub>
        <m:r>
          <w:rPr>
            <w:rFonts w:ascii="Cambria Math" w:hAnsi="Cambria Math" w:cs="Times New Roman"/>
            <w:color w:val="000000" w:themeColor="text1"/>
            <w:sz w:val="28"/>
            <w:szCs w:val="28"/>
            <w:lang w:val="uk-UA"/>
          </w:rPr>
          <m:t>=a*</m:t>
        </m:r>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y</m:t>
            </m:r>
          </m:e>
          <m:sub>
            <m:r>
              <w:rPr>
                <w:rFonts w:ascii="Cambria Math" w:hAnsi="Cambria Math" w:cs="Times New Roman"/>
                <w:color w:val="000000" w:themeColor="text1"/>
                <w:sz w:val="28"/>
                <w:szCs w:val="28"/>
                <w:lang w:val="uk-UA"/>
              </w:rPr>
              <m:t>1</m:t>
            </m:r>
          </m:sub>
        </m:sSub>
        <m:r>
          <w:rPr>
            <w:rFonts w:ascii="Cambria Math" w:hAnsi="Cambria Math" w:cs="Times New Roman"/>
            <w:color w:val="000000" w:themeColor="text1"/>
            <w:sz w:val="28"/>
            <w:szCs w:val="28"/>
            <w:lang w:val="uk-UA"/>
          </w:rPr>
          <m:t>+</m:t>
        </m:r>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1-a</m:t>
            </m:r>
          </m:e>
        </m:d>
        <m:r>
          <w:rPr>
            <w:rFonts w:ascii="Cambria Math" w:hAnsi="Cambria Math" w:cs="Times New Roman"/>
            <w:color w:val="000000" w:themeColor="text1"/>
            <w:sz w:val="28"/>
            <w:szCs w:val="28"/>
            <w:lang w:val="uk-UA"/>
          </w:rPr>
          <m:t>*</m:t>
        </m:r>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uk-UA"/>
              </w:rPr>
              <m:t>t</m:t>
            </m:r>
          </m:sub>
        </m:sSub>
        <m:r>
          <w:rPr>
            <w:rFonts w:ascii="Cambria Math" w:hAnsi="Cambria Math" w:cs="Times New Roman"/>
            <w:color w:val="000000" w:themeColor="text1"/>
            <w:sz w:val="28"/>
            <w:szCs w:val="28"/>
            <w:lang w:val="uk-UA"/>
          </w:rPr>
          <m:t>,</m:t>
        </m:r>
      </m:oMath>
      <w:r w:rsidR="00CC787E" w:rsidRPr="00DC1E49">
        <w:rPr>
          <w:rFonts w:ascii="Times New Roman" w:eastAsiaTheme="minorEastAsia" w:hAnsi="Times New Roman" w:cs="Times New Roman"/>
          <w:i/>
          <w:color w:val="000000" w:themeColor="text1"/>
          <w:sz w:val="28"/>
          <w:szCs w:val="28"/>
          <w:lang w:val="uk-UA"/>
        </w:rPr>
        <w:t xml:space="preserve"> </w:t>
      </w:r>
      <w:r w:rsidR="00CC787E">
        <w:rPr>
          <w:rFonts w:ascii="Times New Roman" w:eastAsiaTheme="minorEastAsia" w:hAnsi="Times New Roman" w:cs="Times New Roman"/>
          <w:color w:val="000000" w:themeColor="text1"/>
          <w:sz w:val="28"/>
          <w:szCs w:val="28"/>
          <w:lang w:val="uk-UA"/>
        </w:rPr>
        <w:t xml:space="preserve"> (3</w:t>
      </w:r>
      <w:r w:rsidR="00CC787E" w:rsidRPr="00DC1E49">
        <w:rPr>
          <w:rFonts w:ascii="Times New Roman" w:eastAsiaTheme="minorEastAsia" w:hAnsi="Times New Roman" w:cs="Times New Roman"/>
          <w:color w:val="000000" w:themeColor="text1"/>
          <w:sz w:val="28"/>
          <w:szCs w:val="28"/>
          <w:lang w:val="uk-UA"/>
        </w:rPr>
        <w:t>.</w:t>
      </w:r>
      <w:r w:rsidR="00CC787E" w:rsidRPr="00DE297B">
        <w:rPr>
          <w:rFonts w:ascii="Times New Roman" w:eastAsiaTheme="minorEastAsia" w:hAnsi="Times New Roman" w:cs="Times New Roman"/>
          <w:color w:val="000000" w:themeColor="text1"/>
          <w:sz w:val="28"/>
          <w:szCs w:val="28"/>
        </w:rPr>
        <w:t>4</w:t>
      </w:r>
      <w:r w:rsidR="00CC787E" w:rsidRPr="00DC1E49">
        <w:rPr>
          <w:rFonts w:ascii="Times New Roman" w:eastAsiaTheme="minorEastAsia" w:hAnsi="Times New Roman" w:cs="Times New Roman"/>
          <w:color w:val="000000" w:themeColor="text1"/>
          <w:sz w:val="28"/>
          <w:szCs w:val="28"/>
          <w:lang w:val="uk-UA"/>
        </w:rPr>
        <w:t>).</w:t>
      </w:r>
    </w:p>
    <w:p w14:paraId="6AD4AA28" w14:textId="54966242" w:rsidR="00CC787E" w:rsidRPr="00DC1E49" w:rsidRDefault="00CC787E" w:rsidP="001D545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DC1E49">
        <w:rPr>
          <w:rFonts w:ascii="Times New Roman" w:hAnsi="Times New Roman" w:cs="Times New Roman"/>
          <w:color w:val="000000" w:themeColor="text1"/>
          <w:sz w:val="28"/>
          <w:szCs w:val="28"/>
          <w:lang w:val="uk-UA"/>
        </w:rPr>
        <w:t xml:space="preserve">е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t+1</m:t>
            </m:r>
          </m:sub>
        </m:sSub>
      </m:oMath>
      <w:r w:rsidRPr="00DC1E49">
        <w:rPr>
          <w:rFonts w:ascii="Times New Roman" w:hAnsi="Times New Roman" w:cs="Times New Roman"/>
          <w:color w:val="000000" w:themeColor="text1"/>
          <w:sz w:val="28"/>
          <w:szCs w:val="28"/>
          <w:lang w:val="uk-UA"/>
        </w:rPr>
        <w:t xml:space="preserve"> –</w:t>
      </w:r>
      <w:r w:rsidRPr="00CC787E">
        <w:rPr>
          <w:rFonts w:ascii="Times New Roman" w:hAnsi="Times New Roman" w:cs="Times New Roman"/>
          <w:color w:val="000000" w:themeColor="text1"/>
          <w:sz w:val="28"/>
          <w:szCs w:val="28"/>
        </w:rPr>
        <w:t xml:space="preserve"> </w:t>
      </w:r>
      <w:r w:rsidRPr="00CC787E">
        <w:rPr>
          <w:rFonts w:ascii="Times New Roman" w:hAnsi="Times New Roman" w:cs="Times New Roman"/>
          <w:color w:val="000000" w:themeColor="text1"/>
          <w:sz w:val="28"/>
          <w:szCs w:val="28"/>
          <w:lang w:val="uk-UA"/>
        </w:rPr>
        <w:t>прогнозований показник</w:t>
      </w:r>
      <w:r w:rsidRPr="00DC1E49">
        <w:rPr>
          <w:rFonts w:ascii="Times New Roman" w:hAnsi="Times New Roman" w:cs="Times New Roman"/>
          <w:color w:val="000000" w:themeColor="text1"/>
          <w:sz w:val="28"/>
          <w:szCs w:val="28"/>
          <w:lang w:val="uk-UA"/>
        </w:rPr>
        <w:t>;</w:t>
      </w:r>
    </w:p>
    <w:p w14:paraId="7B90A80B" w14:textId="15DF8A68" w:rsidR="00CC787E" w:rsidRPr="00CC787E" w:rsidRDefault="00CC787E" w:rsidP="001D545A">
      <w:pPr>
        <w:spacing w:before="0" w:after="0"/>
        <w:ind w:left="0" w:right="0" w:firstLine="709"/>
        <w:rPr>
          <w:rFonts w:ascii="Times New Roman"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a</m:t>
        </m:r>
      </m:oMath>
      <w:r w:rsidRPr="00DC1E49">
        <w:rPr>
          <w:rFonts w:ascii="Times New Roman" w:hAnsi="Times New Roman" w:cs="Times New Roman"/>
          <w:color w:val="000000" w:themeColor="text1"/>
          <w:sz w:val="28"/>
          <w:szCs w:val="28"/>
          <w:lang w:val="uk-UA"/>
        </w:rPr>
        <w:t xml:space="preserve"> – </w:t>
      </w:r>
      <w:r w:rsidRPr="00CC787E">
        <w:rPr>
          <w:rFonts w:ascii="Times New Roman" w:hAnsi="Times New Roman" w:cs="Times New Roman"/>
          <w:color w:val="000000" w:themeColor="text1"/>
          <w:sz w:val="28"/>
          <w:szCs w:val="28"/>
          <w:lang w:val="uk-UA"/>
        </w:rPr>
        <w:t>параметр згладжування</w:t>
      </w:r>
      <w:r>
        <w:rPr>
          <w:rFonts w:ascii="Times New Roman" w:hAnsi="Times New Roman" w:cs="Times New Roman"/>
          <w:color w:val="000000" w:themeColor="text1"/>
          <w:sz w:val="28"/>
          <w:szCs w:val="28"/>
          <w:lang w:val="uk-UA"/>
        </w:rPr>
        <w:t>;</w:t>
      </w:r>
    </w:p>
    <w:p w14:paraId="778B989E" w14:textId="53F39D7B" w:rsidR="00CC787E" w:rsidRDefault="00000000" w:rsidP="001D545A">
      <w:pPr>
        <w:spacing w:before="0" w:after="0"/>
        <w:ind w:left="0" w:right="0" w:firstLine="709"/>
        <w:rPr>
          <w:rFonts w:ascii="Times New Roman"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y</m:t>
            </m:r>
          </m:e>
          <m:sub>
            <m:r>
              <w:rPr>
                <w:rFonts w:ascii="Cambria Math" w:hAnsi="Cambria Math" w:cs="Times New Roman"/>
                <w:color w:val="000000" w:themeColor="text1"/>
                <w:sz w:val="28"/>
                <w:szCs w:val="28"/>
                <w:lang w:val="uk-UA"/>
              </w:rPr>
              <m:t>1</m:t>
            </m:r>
          </m:sub>
        </m:sSub>
      </m:oMath>
      <w:r w:rsidR="00CC787E">
        <w:rPr>
          <w:rFonts w:ascii="Times New Roman" w:eastAsiaTheme="minorEastAsia" w:hAnsi="Times New Roman" w:cs="Times New Roman"/>
          <w:color w:val="000000" w:themeColor="text1"/>
          <w:sz w:val="28"/>
          <w:szCs w:val="28"/>
          <w:lang w:val="uk-UA"/>
        </w:rPr>
        <w:t xml:space="preserve"> </w:t>
      </w:r>
      <w:r w:rsidR="00CC787E" w:rsidRPr="00DC1E49">
        <w:rPr>
          <w:rFonts w:ascii="Times New Roman" w:hAnsi="Times New Roman" w:cs="Times New Roman"/>
          <w:color w:val="000000" w:themeColor="text1"/>
          <w:sz w:val="28"/>
          <w:szCs w:val="28"/>
          <w:lang w:val="uk-UA"/>
        </w:rPr>
        <w:t>–</w:t>
      </w:r>
      <w:r w:rsidR="00CC787E">
        <w:rPr>
          <w:rFonts w:ascii="Times New Roman" w:hAnsi="Times New Roman" w:cs="Times New Roman"/>
          <w:color w:val="000000" w:themeColor="text1"/>
          <w:sz w:val="28"/>
          <w:szCs w:val="28"/>
          <w:lang w:val="uk-UA"/>
        </w:rPr>
        <w:t xml:space="preserve"> </w:t>
      </w:r>
      <w:r w:rsidR="00CC787E" w:rsidRPr="00CC787E">
        <w:rPr>
          <w:rFonts w:ascii="Times New Roman" w:hAnsi="Times New Roman" w:cs="Times New Roman"/>
          <w:color w:val="000000" w:themeColor="text1"/>
          <w:sz w:val="28"/>
          <w:szCs w:val="28"/>
          <w:lang w:val="uk-UA"/>
        </w:rPr>
        <w:t>фактичне значення досліджуваного показника за період,</w:t>
      </w:r>
      <w:r w:rsidR="00CC787E">
        <w:rPr>
          <w:rFonts w:ascii="Times New Roman" w:hAnsi="Times New Roman" w:cs="Times New Roman"/>
          <w:color w:val="000000" w:themeColor="text1"/>
          <w:sz w:val="28"/>
          <w:szCs w:val="28"/>
          <w:lang w:val="uk-UA"/>
        </w:rPr>
        <w:t xml:space="preserve"> </w:t>
      </w:r>
      <w:r w:rsidR="00CC787E" w:rsidRPr="00CC787E">
        <w:rPr>
          <w:rFonts w:ascii="Times New Roman" w:hAnsi="Times New Roman" w:cs="Times New Roman"/>
          <w:color w:val="000000" w:themeColor="text1"/>
          <w:sz w:val="28"/>
          <w:szCs w:val="28"/>
          <w:lang w:val="uk-UA"/>
        </w:rPr>
        <w:t>що передує прогнозному;</w:t>
      </w:r>
    </w:p>
    <w:p w14:paraId="7027DB00" w14:textId="44097221" w:rsidR="001D545A" w:rsidRDefault="00000000" w:rsidP="001D545A">
      <w:pPr>
        <w:spacing w:before="0" w:after="0"/>
        <w:ind w:left="0" w:right="0" w:firstLine="709"/>
        <w:rPr>
          <w:rFonts w:ascii="Times New Roman"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t</m:t>
            </m:r>
          </m:sub>
        </m:sSub>
      </m:oMath>
      <w:r w:rsidR="00CC787E">
        <w:rPr>
          <w:rFonts w:ascii="Times New Roman" w:eastAsiaTheme="minorEastAsia" w:hAnsi="Times New Roman" w:cs="Times New Roman"/>
          <w:color w:val="000000" w:themeColor="text1"/>
          <w:sz w:val="28"/>
          <w:szCs w:val="28"/>
          <w:lang w:val="uk-UA"/>
        </w:rPr>
        <w:t xml:space="preserve"> </w:t>
      </w:r>
      <w:r w:rsidR="00CC787E" w:rsidRPr="00DC1E49">
        <w:rPr>
          <w:rFonts w:ascii="Times New Roman" w:hAnsi="Times New Roman" w:cs="Times New Roman"/>
          <w:color w:val="000000" w:themeColor="text1"/>
          <w:sz w:val="28"/>
          <w:szCs w:val="28"/>
          <w:lang w:val="uk-UA"/>
        </w:rPr>
        <w:t>–</w:t>
      </w:r>
      <w:r w:rsidR="00CC787E">
        <w:rPr>
          <w:rFonts w:ascii="Times New Roman" w:hAnsi="Times New Roman" w:cs="Times New Roman"/>
          <w:color w:val="000000" w:themeColor="text1"/>
          <w:sz w:val="28"/>
          <w:szCs w:val="28"/>
          <w:lang w:val="uk-UA"/>
        </w:rPr>
        <w:t xml:space="preserve"> </w:t>
      </w:r>
      <w:r w:rsidR="001D545A" w:rsidRPr="001D545A">
        <w:rPr>
          <w:rFonts w:ascii="Times New Roman" w:hAnsi="Times New Roman" w:cs="Times New Roman"/>
          <w:color w:val="000000" w:themeColor="text1"/>
          <w:sz w:val="28"/>
          <w:szCs w:val="28"/>
          <w:lang w:val="uk-UA"/>
        </w:rPr>
        <w:t>експоненціально зважена середня для періоду, що передує</w:t>
      </w:r>
      <w:r w:rsidR="001D545A" w:rsidRPr="001D545A">
        <w:rPr>
          <w:rFonts w:ascii="Times New Roman" w:hAnsi="Times New Roman" w:cs="Times New Roman"/>
          <w:color w:val="000000" w:themeColor="text1"/>
          <w:sz w:val="28"/>
          <w:szCs w:val="28"/>
        </w:rPr>
        <w:t xml:space="preserve"> </w:t>
      </w:r>
      <w:r w:rsidR="001D545A" w:rsidRPr="001D545A">
        <w:rPr>
          <w:rFonts w:ascii="Times New Roman" w:hAnsi="Times New Roman" w:cs="Times New Roman"/>
          <w:color w:val="000000" w:themeColor="text1"/>
          <w:sz w:val="28"/>
          <w:szCs w:val="28"/>
          <w:lang w:val="uk-UA"/>
        </w:rPr>
        <w:t>прогнозному.</w:t>
      </w:r>
    </w:p>
    <w:p w14:paraId="37293846" w14:textId="1B8896D7" w:rsidR="00DE1A27" w:rsidRDefault="002B6DE1" w:rsidP="00EC6735">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основі наявних результатів діяльності </w:t>
      </w:r>
      <w:r w:rsidR="00632588">
        <w:rPr>
          <w:rFonts w:ascii="Times New Roman" w:hAnsi="Times New Roman" w:cs="Times New Roman"/>
          <w:color w:val="000000" w:themeColor="text1"/>
          <w:sz w:val="28"/>
          <w:szCs w:val="28"/>
          <w:lang w:val="uk-UA"/>
        </w:rPr>
        <w:t xml:space="preserve">в умовах наявної фінансової політики </w:t>
      </w:r>
      <w:r>
        <w:rPr>
          <w:rFonts w:ascii="Times New Roman" w:hAnsi="Times New Roman" w:cs="Times New Roman"/>
          <w:color w:val="000000" w:themeColor="text1"/>
          <w:sz w:val="28"/>
          <w:szCs w:val="28"/>
          <w:lang w:val="uk-UA"/>
        </w:rPr>
        <w:t>АТ «СГ «ТАС» п</w:t>
      </w:r>
      <w:r w:rsidR="00A016D9">
        <w:rPr>
          <w:rFonts w:ascii="Times New Roman" w:hAnsi="Times New Roman" w:cs="Times New Roman"/>
          <w:color w:val="000000" w:themeColor="text1"/>
          <w:sz w:val="28"/>
          <w:szCs w:val="28"/>
          <w:lang w:val="uk-UA"/>
        </w:rPr>
        <w:t>ропонуємо спрогнозувати коефіцієнти рентабельності, ліквідності та платоспроможності</w:t>
      </w:r>
      <w:r w:rsidR="003701CD">
        <w:rPr>
          <w:rFonts w:ascii="Times New Roman" w:hAnsi="Times New Roman" w:cs="Times New Roman"/>
          <w:color w:val="000000" w:themeColor="text1"/>
          <w:sz w:val="28"/>
          <w:szCs w:val="28"/>
          <w:lang w:val="uk-UA"/>
        </w:rPr>
        <w:t>, а також показник потенціалу фінансового розвитку</w:t>
      </w:r>
      <w:r w:rsidR="00A016D9">
        <w:rPr>
          <w:rFonts w:ascii="Times New Roman" w:hAnsi="Times New Roman" w:cs="Times New Roman"/>
          <w:color w:val="000000" w:themeColor="text1"/>
          <w:sz w:val="28"/>
          <w:szCs w:val="28"/>
          <w:lang w:val="uk-UA"/>
        </w:rPr>
        <w:t xml:space="preserve"> </w:t>
      </w:r>
      <w:r w:rsidR="008E62AC">
        <w:rPr>
          <w:rFonts w:ascii="Times New Roman" w:hAnsi="Times New Roman" w:cs="Times New Roman"/>
          <w:color w:val="000000" w:themeColor="text1"/>
          <w:sz w:val="28"/>
          <w:szCs w:val="28"/>
          <w:lang w:val="uk-UA"/>
        </w:rPr>
        <w:t>на 2023 рік</w:t>
      </w:r>
      <w:r w:rsidR="00A016D9">
        <w:rPr>
          <w:rFonts w:ascii="Times New Roman" w:hAnsi="Times New Roman" w:cs="Times New Roman"/>
          <w:color w:val="000000" w:themeColor="text1"/>
          <w:sz w:val="28"/>
          <w:szCs w:val="28"/>
          <w:lang w:val="uk-UA"/>
        </w:rPr>
        <w:t xml:space="preserve">, використовуючи </w:t>
      </w:r>
      <w:r w:rsidR="00A016D9" w:rsidRPr="005B44E2">
        <w:rPr>
          <w:rFonts w:ascii="Times New Roman" w:hAnsi="Times New Roman" w:cs="Times New Roman"/>
          <w:color w:val="000000" w:themeColor="text1"/>
          <w:sz w:val="28"/>
          <w:szCs w:val="28"/>
          <w:lang w:val="uk-UA"/>
        </w:rPr>
        <w:t>метод</w:t>
      </w:r>
      <w:r w:rsidR="008E62AC">
        <w:rPr>
          <w:rFonts w:ascii="Times New Roman" w:hAnsi="Times New Roman" w:cs="Times New Roman"/>
          <w:color w:val="000000" w:themeColor="text1"/>
          <w:sz w:val="28"/>
          <w:szCs w:val="28"/>
          <w:lang w:val="uk-UA"/>
        </w:rPr>
        <w:t xml:space="preserve"> </w:t>
      </w:r>
      <w:r w:rsidR="00A016D9" w:rsidRPr="005B44E2">
        <w:rPr>
          <w:rFonts w:ascii="Times New Roman" w:hAnsi="Times New Roman" w:cs="Times New Roman"/>
          <w:color w:val="000000" w:themeColor="text1"/>
          <w:sz w:val="28"/>
          <w:szCs w:val="28"/>
          <w:lang w:val="uk-UA"/>
        </w:rPr>
        <w:t>експоненціального згладжування</w:t>
      </w:r>
      <w:r w:rsidR="00545BB1">
        <w:rPr>
          <w:rFonts w:ascii="Times New Roman" w:hAnsi="Times New Roman" w:cs="Times New Roman"/>
          <w:color w:val="000000" w:themeColor="text1"/>
          <w:sz w:val="28"/>
          <w:szCs w:val="28"/>
          <w:lang w:val="uk-UA"/>
        </w:rPr>
        <w:t xml:space="preserve"> (табл. 3.4)</w:t>
      </w:r>
      <w:r w:rsidR="00A016D9">
        <w:rPr>
          <w:rFonts w:ascii="Times New Roman" w:hAnsi="Times New Roman" w:cs="Times New Roman"/>
          <w:color w:val="000000" w:themeColor="text1"/>
          <w:sz w:val="28"/>
          <w:szCs w:val="28"/>
          <w:lang w:val="uk-UA"/>
        </w:rPr>
        <w:t xml:space="preserve">. </w:t>
      </w:r>
    </w:p>
    <w:p w14:paraId="493627E2" w14:textId="1E9AB4A2" w:rsidR="00545BB1" w:rsidRPr="00A74221" w:rsidRDefault="00545BB1" w:rsidP="00545BB1">
      <w:pPr>
        <w:spacing w:before="0" w:after="0"/>
        <w:ind w:left="0" w:right="0" w:firstLine="709"/>
        <w:rPr>
          <w:rFonts w:ascii="Times New Roman" w:hAnsi="Times New Roman" w:cs="Times New Roman"/>
          <w:color w:val="C00000"/>
          <w:sz w:val="28"/>
          <w:szCs w:val="28"/>
          <w:lang w:val="uk-UA"/>
        </w:rPr>
      </w:pPr>
      <w:r>
        <w:rPr>
          <w:rFonts w:ascii="Times New Roman" w:hAnsi="Times New Roman" w:cs="Times New Roman"/>
          <w:color w:val="000000" w:themeColor="text1"/>
          <w:sz w:val="28"/>
          <w:szCs w:val="28"/>
          <w:lang w:val="uk-UA"/>
        </w:rPr>
        <w:t xml:space="preserve">Таблиця </w:t>
      </w:r>
      <w:r w:rsidR="007268E7">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.4. </w:t>
      </w:r>
      <w:r>
        <w:rPr>
          <w:rFonts w:ascii="Times New Roman" w:hAnsi="Times New Roman" w:cs="Times New Roman"/>
          <w:sz w:val="28"/>
          <w:szCs w:val="28"/>
          <w:lang w:val="uk-UA"/>
        </w:rPr>
        <w:t xml:space="preserve">Прогнозування </w:t>
      </w:r>
      <w:r w:rsidR="008140CF">
        <w:rPr>
          <w:rFonts w:ascii="Times New Roman" w:hAnsi="Times New Roman" w:cs="Times New Roman"/>
          <w:sz w:val="28"/>
          <w:szCs w:val="28"/>
          <w:lang w:val="uk-UA"/>
        </w:rPr>
        <w:t xml:space="preserve">показників </w:t>
      </w:r>
      <w:r w:rsidRPr="00F03F3D">
        <w:rPr>
          <w:rFonts w:ascii="Times New Roman" w:hAnsi="Times New Roman" w:cs="Times New Roman"/>
          <w:sz w:val="28"/>
          <w:szCs w:val="28"/>
          <w:lang w:val="uk-UA"/>
        </w:rPr>
        <w:t>рентабельності, ліквідності</w:t>
      </w:r>
      <w:r w:rsidR="008140CF">
        <w:rPr>
          <w:rFonts w:ascii="Times New Roman" w:hAnsi="Times New Roman" w:cs="Times New Roman"/>
          <w:sz w:val="28"/>
          <w:szCs w:val="28"/>
          <w:lang w:val="uk-UA"/>
        </w:rPr>
        <w:t>,</w:t>
      </w:r>
      <w:r w:rsidRPr="00F03F3D">
        <w:rPr>
          <w:rFonts w:ascii="Times New Roman" w:hAnsi="Times New Roman" w:cs="Times New Roman"/>
          <w:sz w:val="28"/>
          <w:szCs w:val="28"/>
          <w:lang w:val="uk-UA"/>
        </w:rPr>
        <w:t xml:space="preserve"> платоспроможності </w:t>
      </w:r>
      <w:r w:rsidR="003701CD">
        <w:rPr>
          <w:rFonts w:ascii="Times New Roman" w:hAnsi="Times New Roman" w:cs="Times New Roman"/>
          <w:sz w:val="28"/>
          <w:szCs w:val="28"/>
          <w:lang w:val="uk-UA"/>
        </w:rPr>
        <w:t xml:space="preserve">та </w:t>
      </w:r>
      <w:r w:rsidR="008140CF">
        <w:rPr>
          <w:rFonts w:ascii="Times New Roman" w:hAnsi="Times New Roman" w:cs="Times New Roman"/>
          <w:sz w:val="28"/>
          <w:szCs w:val="28"/>
          <w:lang w:val="uk-UA"/>
        </w:rPr>
        <w:t>фінансового розвитку</w:t>
      </w:r>
      <w:r w:rsidRPr="00F03F3D">
        <w:rPr>
          <w:rFonts w:ascii="Times New Roman" w:hAnsi="Times New Roman" w:cs="Times New Roman"/>
          <w:sz w:val="28"/>
          <w:szCs w:val="28"/>
          <w:lang w:val="uk-UA"/>
        </w:rPr>
        <w:t xml:space="preserve"> «СГ «ТАС»</w:t>
      </w:r>
      <w:r>
        <w:rPr>
          <w:rFonts w:ascii="Times New Roman" w:hAnsi="Times New Roman" w:cs="Times New Roman"/>
          <w:sz w:val="28"/>
          <w:szCs w:val="28"/>
          <w:lang w:val="uk-UA"/>
        </w:rPr>
        <w:t xml:space="preserve"> на 2023 рік</w:t>
      </w:r>
      <w:r w:rsidRPr="00F03F3D">
        <w:rPr>
          <w:rFonts w:ascii="Times New Roman" w:hAnsi="Times New Roman" w:cs="Times New Roman"/>
          <w:sz w:val="28"/>
          <w:szCs w:val="28"/>
          <w:lang w:val="uk-UA"/>
        </w:rPr>
        <w:t>.</w:t>
      </w:r>
    </w:p>
    <w:tbl>
      <w:tblPr>
        <w:tblStyle w:val="ae"/>
        <w:tblW w:w="5000" w:type="pct"/>
        <w:jc w:val="center"/>
        <w:tblLook w:val="04A0" w:firstRow="1" w:lastRow="0" w:firstColumn="1" w:lastColumn="0" w:noHBand="0" w:noVBand="1"/>
      </w:tblPr>
      <w:tblGrid>
        <w:gridCol w:w="4997"/>
        <w:gridCol w:w="2316"/>
        <w:gridCol w:w="2314"/>
      </w:tblGrid>
      <w:tr w:rsidR="00545BB1" w:rsidRPr="007C12F7" w14:paraId="29F29FC9" w14:textId="68F74D28" w:rsidTr="008140CF">
        <w:trPr>
          <w:trHeight w:val="576"/>
          <w:jc w:val="center"/>
        </w:trPr>
        <w:tc>
          <w:tcPr>
            <w:tcW w:w="2595" w:type="pct"/>
            <w:vMerge w:val="restart"/>
            <w:vAlign w:val="center"/>
          </w:tcPr>
          <w:p w14:paraId="3DA4E3D7" w14:textId="77777777" w:rsidR="00545BB1" w:rsidRPr="009545E3" w:rsidRDefault="00545BB1" w:rsidP="00545BB1">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Показник</w:t>
            </w:r>
          </w:p>
        </w:tc>
        <w:tc>
          <w:tcPr>
            <w:tcW w:w="2405" w:type="pct"/>
            <w:gridSpan w:val="2"/>
            <w:vAlign w:val="center"/>
          </w:tcPr>
          <w:p w14:paraId="7257ED9E" w14:textId="05B0E229" w:rsidR="00545BB1" w:rsidRPr="009545E3" w:rsidRDefault="00545BB1" w:rsidP="00545BB1">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Роки</w:t>
            </w:r>
          </w:p>
        </w:tc>
      </w:tr>
      <w:tr w:rsidR="008305F4" w:rsidRPr="007C12F7" w14:paraId="675C1C9F" w14:textId="3243AA6E" w:rsidTr="008140CF">
        <w:trPr>
          <w:trHeight w:val="576"/>
          <w:jc w:val="center"/>
        </w:trPr>
        <w:tc>
          <w:tcPr>
            <w:tcW w:w="2595" w:type="pct"/>
            <w:vMerge/>
            <w:vAlign w:val="center"/>
          </w:tcPr>
          <w:p w14:paraId="5BE8B4D0" w14:textId="77777777" w:rsidR="008305F4" w:rsidRPr="009545E3" w:rsidRDefault="008305F4" w:rsidP="00545BB1">
            <w:pPr>
              <w:ind w:left="0" w:right="0"/>
              <w:jc w:val="center"/>
              <w:rPr>
                <w:rFonts w:ascii="Times New Roman" w:hAnsi="Times New Roman" w:cs="Times New Roman"/>
                <w:color w:val="000000" w:themeColor="text1"/>
                <w:sz w:val="28"/>
                <w:szCs w:val="28"/>
                <w:lang w:val="uk-UA"/>
              </w:rPr>
            </w:pPr>
          </w:p>
        </w:tc>
        <w:tc>
          <w:tcPr>
            <w:tcW w:w="1203" w:type="pct"/>
            <w:vAlign w:val="center"/>
          </w:tcPr>
          <w:p w14:paraId="64CB53D6" w14:textId="77777777" w:rsidR="008305F4" w:rsidRPr="009545E3" w:rsidRDefault="008305F4" w:rsidP="00545BB1">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2022</w:t>
            </w:r>
          </w:p>
        </w:tc>
        <w:tc>
          <w:tcPr>
            <w:tcW w:w="1202" w:type="pct"/>
            <w:vAlign w:val="center"/>
          </w:tcPr>
          <w:p w14:paraId="68EE0451" w14:textId="5A7AD28B" w:rsidR="008305F4" w:rsidRPr="009545E3" w:rsidRDefault="008140CF" w:rsidP="00545BB1">
            <w:pPr>
              <w:ind w:left="0" w:right="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Прогноз </w:t>
            </w:r>
            <w:r w:rsidR="008305F4">
              <w:rPr>
                <w:rFonts w:ascii="Times New Roman" w:hAnsi="Times New Roman" w:cs="Times New Roman"/>
                <w:color w:val="000000" w:themeColor="text1"/>
                <w:sz w:val="28"/>
                <w:szCs w:val="28"/>
                <w:lang w:val="uk-UA"/>
              </w:rPr>
              <w:t>2023</w:t>
            </w:r>
          </w:p>
        </w:tc>
      </w:tr>
      <w:tr w:rsidR="008305F4" w:rsidRPr="007C12F7" w14:paraId="07115A27" w14:textId="0E2886C6" w:rsidTr="008140CF">
        <w:trPr>
          <w:trHeight w:val="469"/>
          <w:jc w:val="center"/>
        </w:trPr>
        <w:tc>
          <w:tcPr>
            <w:tcW w:w="2595" w:type="pct"/>
            <w:vAlign w:val="center"/>
          </w:tcPr>
          <w:p w14:paraId="53C2DE78" w14:textId="77777777" w:rsidR="008305F4" w:rsidRPr="009545E3" w:rsidRDefault="008305F4" w:rsidP="00545BB1">
            <w:pPr>
              <w:ind w:left="0" w:right="0"/>
              <w:jc w:val="left"/>
              <w:rPr>
                <w:rFonts w:ascii="Times New Roman" w:hAnsi="Times New Roman" w:cs="Times New Roman"/>
                <w:color w:val="000000" w:themeColor="text1"/>
                <w:sz w:val="28"/>
                <w:szCs w:val="28"/>
                <w:lang w:val="uk-UA"/>
              </w:rPr>
            </w:pPr>
            <w:bookmarkStart w:id="22" w:name="_Hlk138513589"/>
            <w:r w:rsidRPr="009545E3">
              <w:rPr>
                <w:rFonts w:ascii="Times New Roman" w:hAnsi="Times New Roman" w:cs="Times New Roman"/>
                <w:color w:val="000000" w:themeColor="text1"/>
                <w:sz w:val="28"/>
                <w:szCs w:val="28"/>
                <w:lang w:val="uk-UA"/>
              </w:rPr>
              <w:t>Коефіцієнт рентабельності активів</w:t>
            </w:r>
          </w:p>
        </w:tc>
        <w:tc>
          <w:tcPr>
            <w:tcW w:w="1203" w:type="pct"/>
            <w:vAlign w:val="center"/>
          </w:tcPr>
          <w:p w14:paraId="1B4A28F1" w14:textId="77777777" w:rsidR="008305F4" w:rsidRPr="009545E3" w:rsidRDefault="008305F4" w:rsidP="00545BB1">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0.109</w:t>
            </w:r>
          </w:p>
        </w:tc>
        <w:tc>
          <w:tcPr>
            <w:tcW w:w="1202" w:type="pct"/>
            <w:vAlign w:val="center"/>
          </w:tcPr>
          <w:p w14:paraId="43C70A42" w14:textId="18C16865" w:rsidR="008305F4" w:rsidRPr="009545E3" w:rsidRDefault="008305F4" w:rsidP="00545BB1">
            <w:pPr>
              <w:ind w:left="0" w:right="0"/>
              <w:jc w:val="center"/>
              <w:rPr>
                <w:rFonts w:ascii="Times New Roman"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0.098</w:t>
            </w:r>
          </w:p>
        </w:tc>
      </w:tr>
      <w:tr w:rsidR="008305F4" w:rsidRPr="007C12F7" w14:paraId="2D8C703C" w14:textId="45E165E2" w:rsidTr="008140CF">
        <w:trPr>
          <w:trHeight w:val="522"/>
          <w:jc w:val="center"/>
        </w:trPr>
        <w:tc>
          <w:tcPr>
            <w:tcW w:w="2595" w:type="pct"/>
            <w:vAlign w:val="center"/>
          </w:tcPr>
          <w:p w14:paraId="3FBC5146" w14:textId="77777777" w:rsidR="008305F4" w:rsidRPr="009545E3" w:rsidRDefault="008305F4" w:rsidP="00545BB1">
            <w:pPr>
              <w:ind w:left="0" w:right="0"/>
              <w:jc w:val="left"/>
              <w:rPr>
                <w:rFonts w:ascii="Times New Roman" w:hAnsi="Times New Roman" w:cs="Times New Roman"/>
                <w:color w:val="000000" w:themeColor="text1"/>
                <w:sz w:val="28"/>
                <w:szCs w:val="28"/>
                <w:lang w:val="uk-UA"/>
              </w:rPr>
            </w:pPr>
            <w:bookmarkStart w:id="23" w:name="_Hlk138514085"/>
            <w:bookmarkEnd w:id="22"/>
            <w:r w:rsidRPr="009545E3">
              <w:rPr>
                <w:rFonts w:ascii="Times New Roman" w:hAnsi="Times New Roman" w:cs="Times New Roman"/>
                <w:color w:val="000000" w:themeColor="text1"/>
                <w:sz w:val="28"/>
                <w:szCs w:val="28"/>
                <w:lang w:val="uk-UA"/>
              </w:rPr>
              <w:t>Коефіцієнт рентабельності власного капіталу</w:t>
            </w:r>
          </w:p>
        </w:tc>
        <w:tc>
          <w:tcPr>
            <w:tcW w:w="1203" w:type="pct"/>
            <w:vAlign w:val="center"/>
          </w:tcPr>
          <w:p w14:paraId="101C6CF3" w14:textId="77777777" w:rsidR="008305F4" w:rsidRPr="009545E3" w:rsidRDefault="008305F4" w:rsidP="00545BB1">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0.397</w:t>
            </w:r>
          </w:p>
        </w:tc>
        <w:tc>
          <w:tcPr>
            <w:tcW w:w="1202" w:type="pct"/>
            <w:vAlign w:val="center"/>
          </w:tcPr>
          <w:p w14:paraId="730E7C1F" w14:textId="7C52C5E1" w:rsidR="008305F4" w:rsidRPr="009545E3" w:rsidRDefault="008305F4" w:rsidP="00545BB1">
            <w:pPr>
              <w:ind w:left="0" w:right="0"/>
              <w:jc w:val="center"/>
              <w:rPr>
                <w:rFonts w:ascii="Times New Roman" w:hAnsi="Times New Roman" w:cs="Times New Roman"/>
                <w:color w:val="000000" w:themeColor="text1"/>
                <w:sz w:val="28"/>
                <w:szCs w:val="28"/>
                <w:lang w:val="uk-UA"/>
              </w:rPr>
            </w:pPr>
            <w:r w:rsidRPr="0011414D">
              <w:rPr>
                <w:rFonts w:ascii="Times New Roman" w:eastAsiaTheme="minorEastAsia" w:hAnsi="Times New Roman" w:cs="Times New Roman"/>
                <w:color w:val="000000" w:themeColor="text1"/>
                <w:sz w:val="28"/>
                <w:szCs w:val="28"/>
                <w:lang w:val="uk-UA"/>
              </w:rPr>
              <w:t>0.35</w:t>
            </w:r>
            <w:r>
              <w:rPr>
                <w:rFonts w:ascii="Times New Roman" w:eastAsiaTheme="minorEastAsia" w:hAnsi="Times New Roman" w:cs="Times New Roman"/>
                <w:color w:val="000000" w:themeColor="text1"/>
                <w:sz w:val="28"/>
                <w:szCs w:val="28"/>
                <w:lang w:val="uk-UA"/>
              </w:rPr>
              <w:t>2</w:t>
            </w:r>
          </w:p>
        </w:tc>
      </w:tr>
      <w:bookmarkEnd w:id="23"/>
    </w:tbl>
    <w:p w14:paraId="0EBD12B0" w14:textId="77777777" w:rsidR="00A016D9" w:rsidRPr="008032B6" w:rsidRDefault="00A016D9" w:rsidP="00691CFD">
      <w:pPr>
        <w:spacing w:before="0" w:after="0"/>
        <w:ind w:left="0" w:right="0"/>
        <w:rPr>
          <w:rFonts w:ascii="Times New Roman" w:hAnsi="Times New Roman" w:cs="Times New Roman"/>
          <w:color w:val="000000" w:themeColor="text1"/>
          <w:sz w:val="28"/>
          <w:szCs w:val="28"/>
          <w:lang w:val="uk-UA"/>
        </w:rPr>
      </w:pPr>
    </w:p>
    <w:p w14:paraId="60182F54" w14:textId="04C3AE59" w:rsidR="001C00FD" w:rsidRDefault="001C00FD" w:rsidP="001C00FD">
      <w:pPr>
        <w:spacing w:before="0" w:after="0"/>
        <w:ind w:left="0" w:righ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Продовження таблиці 3.4.</w:t>
      </w:r>
    </w:p>
    <w:tbl>
      <w:tblPr>
        <w:tblStyle w:val="ae"/>
        <w:tblW w:w="5000" w:type="pct"/>
        <w:jc w:val="center"/>
        <w:tblLook w:val="04A0" w:firstRow="1" w:lastRow="0" w:firstColumn="1" w:lastColumn="0" w:noHBand="0" w:noVBand="1"/>
      </w:tblPr>
      <w:tblGrid>
        <w:gridCol w:w="4997"/>
        <w:gridCol w:w="2316"/>
        <w:gridCol w:w="2314"/>
      </w:tblGrid>
      <w:tr w:rsidR="001C00FD" w:rsidRPr="009545E3" w14:paraId="2129731F" w14:textId="77777777" w:rsidTr="008140CF">
        <w:trPr>
          <w:trHeight w:val="576"/>
          <w:jc w:val="center"/>
        </w:trPr>
        <w:tc>
          <w:tcPr>
            <w:tcW w:w="2595" w:type="pct"/>
            <w:vMerge w:val="restart"/>
            <w:vAlign w:val="center"/>
          </w:tcPr>
          <w:p w14:paraId="6F1F2EE7"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Показник</w:t>
            </w:r>
          </w:p>
        </w:tc>
        <w:tc>
          <w:tcPr>
            <w:tcW w:w="2405" w:type="pct"/>
            <w:gridSpan w:val="2"/>
            <w:vAlign w:val="center"/>
          </w:tcPr>
          <w:p w14:paraId="1A57461C"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Роки</w:t>
            </w:r>
          </w:p>
        </w:tc>
      </w:tr>
      <w:tr w:rsidR="001C00FD" w:rsidRPr="009545E3" w14:paraId="0B5ABA34" w14:textId="77777777" w:rsidTr="008140CF">
        <w:trPr>
          <w:trHeight w:val="576"/>
          <w:jc w:val="center"/>
        </w:trPr>
        <w:tc>
          <w:tcPr>
            <w:tcW w:w="2595" w:type="pct"/>
            <w:vMerge/>
            <w:vAlign w:val="center"/>
          </w:tcPr>
          <w:p w14:paraId="4E3222A9"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p>
        </w:tc>
        <w:tc>
          <w:tcPr>
            <w:tcW w:w="1203" w:type="pct"/>
            <w:vAlign w:val="center"/>
          </w:tcPr>
          <w:p w14:paraId="74688249"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2022</w:t>
            </w:r>
          </w:p>
        </w:tc>
        <w:tc>
          <w:tcPr>
            <w:tcW w:w="1202" w:type="pct"/>
            <w:vAlign w:val="center"/>
          </w:tcPr>
          <w:p w14:paraId="685B2301" w14:textId="62C5CE5A" w:rsidR="001C00FD" w:rsidRPr="009545E3" w:rsidRDefault="008140CF" w:rsidP="00CD7CFE">
            <w:pPr>
              <w:ind w:left="0" w:right="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Прогноз </w:t>
            </w:r>
            <w:r w:rsidR="001C00FD">
              <w:rPr>
                <w:rFonts w:ascii="Times New Roman" w:hAnsi="Times New Roman" w:cs="Times New Roman"/>
                <w:color w:val="000000" w:themeColor="text1"/>
                <w:sz w:val="28"/>
                <w:szCs w:val="28"/>
                <w:lang w:val="uk-UA"/>
              </w:rPr>
              <w:t>2023</w:t>
            </w:r>
          </w:p>
        </w:tc>
      </w:tr>
      <w:tr w:rsidR="001C00FD" w:rsidRPr="009545E3" w14:paraId="4EBB72E9" w14:textId="77777777" w:rsidTr="008140CF">
        <w:trPr>
          <w:trHeight w:val="576"/>
          <w:jc w:val="center"/>
        </w:trPr>
        <w:tc>
          <w:tcPr>
            <w:tcW w:w="2595" w:type="pct"/>
            <w:vAlign w:val="center"/>
          </w:tcPr>
          <w:p w14:paraId="32A61264" w14:textId="77777777" w:rsidR="001C00FD" w:rsidRPr="009545E3" w:rsidRDefault="001C00FD" w:rsidP="00CD7CFE">
            <w:pPr>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рентабельності страхових резервів</w:t>
            </w:r>
          </w:p>
        </w:tc>
        <w:tc>
          <w:tcPr>
            <w:tcW w:w="1203" w:type="pct"/>
            <w:vAlign w:val="center"/>
          </w:tcPr>
          <w:p w14:paraId="281C5455"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0.166</w:t>
            </w:r>
          </w:p>
        </w:tc>
        <w:tc>
          <w:tcPr>
            <w:tcW w:w="1202" w:type="pct"/>
            <w:vAlign w:val="center"/>
          </w:tcPr>
          <w:p w14:paraId="61DBF7BA"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27120A">
              <w:rPr>
                <w:rFonts w:ascii="Times New Roman" w:eastAsiaTheme="minorEastAsia" w:hAnsi="Times New Roman" w:cs="Times New Roman"/>
                <w:color w:val="000000" w:themeColor="text1"/>
                <w:sz w:val="28"/>
                <w:szCs w:val="28"/>
                <w:lang w:val="uk-UA"/>
              </w:rPr>
              <w:t>0.147</w:t>
            </w:r>
          </w:p>
        </w:tc>
      </w:tr>
      <w:tr w:rsidR="001C00FD" w:rsidRPr="0027120A" w14:paraId="6843C40A" w14:textId="77777777" w:rsidTr="008140CF">
        <w:trPr>
          <w:trHeight w:val="576"/>
          <w:jc w:val="center"/>
        </w:trPr>
        <w:tc>
          <w:tcPr>
            <w:tcW w:w="2595" w:type="pct"/>
            <w:vAlign w:val="center"/>
          </w:tcPr>
          <w:p w14:paraId="08343468" w14:textId="77777777" w:rsidR="001C00FD" w:rsidRPr="009545E3" w:rsidRDefault="001C00FD" w:rsidP="00CD7CFE">
            <w:pPr>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платоспроможності</w:t>
            </w:r>
          </w:p>
        </w:tc>
        <w:tc>
          <w:tcPr>
            <w:tcW w:w="1203" w:type="pct"/>
            <w:vAlign w:val="center"/>
          </w:tcPr>
          <w:p w14:paraId="55CB3280"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0.294</w:t>
            </w:r>
          </w:p>
        </w:tc>
        <w:tc>
          <w:tcPr>
            <w:tcW w:w="1202" w:type="pct"/>
            <w:vAlign w:val="center"/>
          </w:tcPr>
          <w:p w14:paraId="6F5D4598" w14:textId="77777777" w:rsidR="001C00FD" w:rsidRPr="0027120A" w:rsidRDefault="001C00FD" w:rsidP="00CD7CFE">
            <w:pPr>
              <w:ind w:left="0" w:right="0"/>
              <w:jc w:val="center"/>
              <w:rPr>
                <w:rFonts w:ascii="Times New Roman" w:eastAsiaTheme="minorEastAsia" w:hAnsi="Times New Roman" w:cs="Times New Roman"/>
                <w:color w:val="000000" w:themeColor="text1"/>
                <w:sz w:val="28"/>
                <w:szCs w:val="28"/>
                <w:lang w:val="uk-UA"/>
              </w:rPr>
            </w:pPr>
            <w:r w:rsidRPr="0095591E">
              <w:rPr>
                <w:rFonts w:ascii="Times New Roman" w:eastAsiaTheme="minorEastAsia" w:hAnsi="Times New Roman" w:cs="Times New Roman"/>
                <w:color w:val="000000" w:themeColor="text1"/>
                <w:sz w:val="28"/>
                <w:szCs w:val="28"/>
                <w:lang w:val="uk-UA"/>
              </w:rPr>
              <w:t>0.285</w:t>
            </w:r>
          </w:p>
        </w:tc>
      </w:tr>
      <w:tr w:rsidR="001C00FD" w:rsidRPr="009545E3" w14:paraId="67B2EEB4" w14:textId="77777777" w:rsidTr="008140CF">
        <w:trPr>
          <w:trHeight w:val="576"/>
          <w:jc w:val="center"/>
        </w:trPr>
        <w:tc>
          <w:tcPr>
            <w:tcW w:w="2595" w:type="pct"/>
            <w:vAlign w:val="center"/>
          </w:tcPr>
          <w:p w14:paraId="0AC49C29" w14:textId="77777777" w:rsidR="001C00FD" w:rsidRPr="009545E3" w:rsidRDefault="001C00FD" w:rsidP="00CD7CFE">
            <w:pPr>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поточної ліквідності (покриття)</w:t>
            </w:r>
          </w:p>
        </w:tc>
        <w:tc>
          <w:tcPr>
            <w:tcW w:w="1203" w:type="pct"/>
            <w:vAlign w:val="center"/>
          </w:tcPr>
          <w:p w14:paraId="33A79348"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6.986</w:t>
            </w:r>
          </w:p>
        </w:tc>
        <w:tc>
          <w:tcPr>
            <w:tcW w:w="1202" w:type="pct"/>
            <w:vAlign w:val="center"/>
          </w:tcPr>
          <w:p w14:paraId="3ECA0873"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591E">
              <w:rPr>
                <w:rFonts w:ascii="Times New Roman" w:eastAsiaTheme="minorEastAsia" w:hAnsi="Times New Roman" w:cs="Times New Roman"/>
                <w:color w:val="000000" w:themeColor="text1"/>
                <w:sz w:val="28"/>
                <w:szCs w:val="28"/>
                <w:lang w:val="uk-UA"/>
              </w:rPr>
              <w:t>7.20</w:t>
            </w:r>
            <w:r>
              <w:rPr>
                <w:rFonts w:ascii="Times New Roman" w:eastAsiaTheme="minorEastAsia" w:hAnsi="Times New Roman" w:cs="Times New Roman"/>
                <w:color w:val="000000" w:themeColor="text1"/>
                <w:sz w:val="28"/>
                <w:szCs w:val="28"/>
                <w:lang w:val="uk-UA"/>
              </w:rPr>
              <w:t>1</w:t>
            </w:r>
          </w:p>
        </w:tc>
      </w:tr>
      <w:tr w:rsidR="001C00FD" w:rsidRPr="009545E3" w14:paraId="79388455" w14:textId="77777777" w:rsidTr="008140CF">
        <w:trPr>
          <w:trHeight w:val="576"/>
          <w:jc w:val="center"/>
        </w:trPr>
        <w:tc>
          <w:tcPr>
            <w:tcW w:w="2595" w:type="pct"/>
            <w:vAlign w:val="center"/>
          </w:tcPr>
          <w:p w14:paraId="567C61CE" w14:textId="77777777" w:rsidR="001C00FD" w:rsidRPr="009545E3" w:rsidRDefault="001C00FD" w:rsidP="00CD7CFE">
            <w:pPr>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швидкої ліквідності</w:t>
            </w:r>
          </w:p>
        </w:tc>
        <w:tc>
          <w:tcPr>
            <w:tcW w:w="1203" w:type="pct"/>
            <w:vAlign w:val="center"/>
          </w:tcPr>
          <w:p w14:paraId="7CC103AF"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6.968</w:t>
            </w:r>
          </w:p>
        </w:tc>
        <w:tc>
          <w:tcPr>
            <w:tcW w:w="1202" w:type="pct"/>
            <w:vAlign w:val="center"/>
          </w:tcPr>
          <w:p w14:paraId="13B74757"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591E">
              <w:rPr>
                <w:rFonts w:ascii="Times New Roman" w:eastAsiaTheme="minorEastAsia" w:hAnsi="Times New Roman" w:cs="Times New Roman"/>
                <w:color w:val="000000" w:themeColor="text1"/>
                <w:sz w:val="28"/>
                <w:szCs w:val="28"/>
                <w:lang w:val="uk-UA"/>
              </w:rPr>
              <w:t>7.18</w:t>
            </w:r>
          </w:p>
        </w:tc>
      </w:tr>
      <w:tr w:rsidR="001C00FD" w:rsidRPr="009545E3" w14:paraId="0FF1CA65" w14:textId="77777777" w:rsidTr="008140CF">
        <w:trPr>
          <w:trHeight w:val="576"/>
          <w:jc w:val="center"/>
        </w:trPr>
        <w:tc>
          <w:tcPr>
            <w:tcW w:w="2595" w:type="pct"/>
            <w:vAlign w:val="center"/>
          </w:tcPr>
          <w:p w14:paraId="0839A5C5" w14:textId="77777777" w:rsidR="001C00FD" w:rsidRPr="009545E3" w:rsidRDefault="001C00FD" w:rsidP="00CD7CFE">
            <w:pPr>
              <w:ind w:left="0" w:right="0"/>
              <w:jc w:val="left"/>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Коефіцієнт абсолютної ліквідності</w:t>
            </w:r>
          </w:p>
        </w:tc>
        <w:tc>
          <w:tcPr>
            <w:tcW w:w="1203" w:type="pct"/>
            <w:vAlign w:val="center"/>
          </w:tcPr>
          <w:p w14:paraId="269937D5"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45E3">
              <w:rPr>
                <w:rFonts w:ascii="Times New Roman" w:hAnsi="Times New Roman" w:cs="Times New Roman"/>
                <w:color w:val="000000" w:themeColor="text1"/>
                <w:sz w:val="28"/>
                <w:szCs w:val="28"/>
                <w:lang w:val="uk-UA"/>
              </w:rPr>
              <w:t>4.482</w:t>
            </w:r>
          </w:p>
        </w:tc>
        <w:tc>
          <w:tcPr>
            <w:tcW w:w="1202" w:type="pct"/>
            <w:vAlign w:val="center"/>
          </w:tcPr>
          <w:p w14:paraId="5EFFA1DF"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95591E">
              <w:rPr>
                <w:rFonts w:ascii="Times New Roman" w:eastAsiaTheme="minorEastAsia" w:hAnsi="Times New Roman" w:cs="Times New Roman"/>
                <w:color w:val="000000" w:themeColor="text1"/>
                <w:sz w:val="28"/>
                <w:szCs w:val="28"/>
                <w:lang w:val="uk-UA"/>
              </w:rPr>
              <w:t>4.427</w:t>
            </w:r>
          </w:p>
        </w:tc>
      </w:tr>
      <w:tr w:rsidR="001C00FD" w:rsidRPr="0095591E" w14:paraId="75922FBD" w14:textId="77777777" w:rsidTr="008140CF">
        <w:trPr>
          <w:trHeight w:val="576"/>
          <w:jc w:val="center"/>
        </w:trPr>
        <w:tc>
          <w:tcPr>
            <w:tcW w:w="2595" w:type="pct"/>
            <w:vAlign w:val="center"/>
          </w:tcPr>
          <w:p w14:paraId="49EE4B20" w14:textId="77777777" w:rsidR="001C00FD" w:rsidRPr="00AE7A61" w:rsidRDefault="001C00FD" w:rsidP="00CD7CFE">
            <w:pPr>
              <w:ind w:left="0" w:right="0"/>
              <w:jc w:val="lef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Показник потенціалу фінансового розвитку</w:t>
            </w:r>
            <w:r w:rsidRPr="003701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w:t>
            </w:r>
            <w:r>
              <w:rPr>
                <w:rFonts w:ascii="Times New Roman" w:hAnsi="Times New Roman" w:cs="Times New Roman"/>
                <w:color w:val="000000" w:themeColor="text1"/>
                <w:sz w:val="28"/>
                <w:szCs w:val="28"/>
                <w:lang w:val="en-US"/>
              </w:rPr>
              <w:t>DP</w:t>
            </w:r>
            <w:r w:rsidRPr="003701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тис. грн.</w:t>
            </w:r>
          </w:p>
        </w:tc>
        <w:tc>
          <w:tcPr>
            <w:tcW w:w="1203" w:type="pct"/>
            <w:vAlign w:val="center"/>
          </w:tcPr>
          <w:p w14:paraId="55C4DA93" w14:textId="77777777" w:rsidR="001C00FD" w:rsidRPr="009545E3" w:rsidRDefault="001C00FD" w:rsidP="00CD7CFE">
            <w:pPr>
              <w:ind w:left="0" w:right="0"/>
              <w:jc w:val="center"/>
              <w:rPr>
                <w:rFonts w:ascii="Times New Roman" w:hAnsi="Times New Roman" w:cs="Times New Roman"/>
                <w:color w:val="000000" w:themeColor="text1"/>
                <w:sz w:val="28"/>
                <w:szCs w:val="28"/>
                <w:lang w:val="uk-UA"/>
              </w:rPr>
            </w:pPr>
            <w:r w:rsidRPr="003B78E5">
              <w:rPr>
                <w:rFonts w:ascii="Times New Roman" w:hAnsi="Times New Roman" w:cs="Times New Roman"/>
                <w:color w:val="000000" w:themeColor="text1"/>
                <w:sz w:val="28"/>
                <w:szCs w:val="28"/>
                <w:lang w:val="uk-UA"/>
              </w:rPr>
              <w:t>414</w:t>
            </w:r>
            <w:r>
              <w:rPr>
                <w:rFonts w:ascii="Times New Roman" w:hAnsi="Times New Roman" w:cs="Times New Roman"/>
                <w:color w:val="000000" w:themeColor="text1"/>
                <w:sz w:val="28"/>
                <w:szCs w:val="28"/>
                <w:lang w:val="uk-UA"/>
              </w:rPr>
              <w:t xml:space="preserve"> </w:t>
            </w:r>
            <w:r w:rsidRPr="003B78E5">
              <w:rPr>
                <w:rFonts w:ascii="Times New Roman" w:hAnsi="Times New Roman" w:cs="Times New Roman"/>
                <w:color w:val="000000" w:themeColor="text1"/>
                <w:sz w:val="28"/>
                <w:szCs w:val="28"/>
                <w:lang w:val="uk-UA"/>
              </w:rPr>
              <w:t>759</w:t>
            </w:r>
          </w:p>
        </w:tc>
        <w:tc>
          <w:tcPr>
            <w:tcW w:w="1202" w:type="pct"/>
            <w:vAlign w:val="center"/>
          </w:tcPr>
          <w:p w14:paraId="7C020BF8" w14:textId="77777777" w:rsidR="001C00FD" w:rsidRPr="0095591E" w:rsidRDefault="001C00FD" w:rsidP="00CD7CFE">
            <w:pPr>
              <w:ind w:left="0" w:right="0"/>
              <w:jc w:val="center"/>
              <w:rPr>
                <w:rFonts w:ascii="Times New Roman" w:eastAsiaTheme="minorEastAsia" w:hAnsi="Times New Roman" w:cs="Times New Roman"/>
                <w:color w:val="000000" w:themeColor="text1"/>
                <w:sz w:val="28"/>
                <w:szCs w:val="28"/>
                <w:lang w:val="uk-UA"/>
              </w:rPr>
            </w:pPr>
            <w:r w:rsidRPr="00AE7A61">
              <w:rPr>
                <w:rFonts w:ascii="Times New Roman" w:eastAsiaTheme="minorEastAsia" w:hAnsi="Times New Roman" w:cs="Times New Roman"/>
                <w:color w:val="000000" w:themeColor="text1"/>
                <w:sz w:val="28"/>
                <w:szCs w:val="28"/>
                <w:lang w:val="uk-UA"/>
              </w:rPr>
              <w:t>299</w:t>
            </w:r>
            <w:r>
              <w:rPr>
                <w:rFonts w:ascii="Times New Roman" w:eastAsiaTheme="minorEastAsia" w:hAnsi="Times New Roman" w:cs="Times New Roman"/>
                <w:color w:val="000000" w:themeColor="text1"/>
                <w:sz w:val="28"/>
                <w:szCs w:val="28"/>
                <w:lang w:val="uk-UA"/>
              </w:rPr>
              <w:t xml:space="preserve"> </w:t>
            </w:r>
            <w:r w:rsidRPr="00AE7A61">
              <w:rPr>
                <w:rFonts w:ascii="Times New Roman" w:eastAsiaTheme="minorEastAsia" w:hAnsi="Times New Roman" w:cs="Times New Roman"/>
                <w:color w:val="000000" w:themeColor="text1"/>
                <w:sz w:val="28"/>
                <w:szCs w:val="28"/>
                <w:lang w:val="uk-UA"/>
              </w:rPr>
              <w:t>702.4</w:t>
            </w:r>
          </w:p>
        </w:tc>
      </w:tr>
    </w:tbl>
    <w:p w14:paraId="5924AD74" w14:textId="77777777" w:rsidR="001C00FD" w:rsidRDefault="001C00FD" w:rsidP="001C00FD">
      <w:pPr>
        <w:spacing w:before="0" w:after="0"/>
        <w:ind w:left="0" w:right="0" w:firstLine="709"/>
        <w:jc w:val="center"/>
        <w:rPr>
          <w:rFonts w:ascii="Times New Roman" w:eastAsiaTheme="minorEastAsia" w:hAnsi="Times New Roman" w:cs="Times New Roman"/>
          <w:color w:val="000000" w:themeColor="text1"/>
          <w:sz w:val="28"/>
          <w:szCs w:val="28"/>
          <w:lang w:val="uk-UA"/>
        </w:rPr>
      </w:pPr>
    </w:p>
    <w:p w14:paraId="32471595" w14:textId="7C4AE3F5" w:rsidR="00DE297B" w:rsidRDefault="00DE297B" w:rsidP="0034006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Задля прогнозу на основі формули (3.4), пропонуємо визначити параметр згладжування (</w:t>
      </w:r>
      <m:oMath>
        <m:r>
          <w:rPr>
            <w:rFonts w:ascii="Cambria Math" w:hAnsi="Cambria Math" w:cs="Times New Roman"/>
            <w:color w:val="000000" w:themeColor="text1"/>
            <w:sz w:val="28"/>
            <w:szCs w:val="28"/>
            <w:lang w:val="uk-UA"/>
          </w:rPr>
          <m:t>a</m:t>
        </m:r>
      </m:oMath>
      <w:r>
        <w:rPr>
          <w:rFonts w:ascii="Times New Roman" w:eastAsiaTheme="minorEastAsia" w:hAnsi="Times New Roman" w:cs="Times New Roman"/>
          <w:color w:val="000000" w:themeColor="text1"/>
          <w:sz w:val="28"/>
          <w:szCs w:val="28"/>
          <w:lang w:val="uk-UA"/>
        </w:rPr>
        <w:t xml:space="preserve">) як </w:t>
      </w:r>
      <w:r w:rsidR="00F50D0E">
        <w:rPr>
          <w:rFonts w:ascii="Times New Roman" w:eastAsiaTheme="minorEastAsia" w:hAnsi="Times New Roman" w:cs="Times New Roman"/>
          <w:color w:val="000000" w:themeColor="text1"/>
          <w:sz w:val="28"/>
          <w:szCs w:val="28"/>
          <w:lang w:val="uk-UA"/>
        </w:rPr>
        <w:t>0.70.</w:t>
      </w:r>
    </w:p>
    <w:p w14:paraId="25B50202" w14:textId="205D31AA" w:rsidR="00DE297B" w:rsidRPr="00DE297B" w:rsidRDefault="00DE297B" w:rsidP="0034006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Прогноз коефіцієнту рентабельності активів:</w:t>
      </w:r>
    </w:p>
    <w:p w14:paraId="6DDE5A84" w14:textId="0C886EE1" w:rsidR="008032B6" w:rsidRDefault="00000000" w:rsidP="0034006A">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DE297B" w:rsidRPr="00DE297B">
        <w:rPr>
          <w:rFonts w:ascii="Times New Roman" w:eastAsiaTheme="minorEastAsia" w:hAnsi="Times New Roman" w:cs="Times New Roman"/>
          <w:color w:val="000000" w:themeColor="text1"/>
          <w:sz w:val="28"/>
          <w:szCs w:val="28"/>
        </w:rPr>
        <w:t>=</w:t>
      </w:r>
      <w:r w:rsidR="00DE297B">
        <w:rPr>
          <w:rFonts w:ascii="Times New Roman" w:eastAsiaTheme="minorEastAsia" w:hAnsi="Times New Roman" w:cs="Times New Roman"/>
          <w:color w:val="000000" w:themeColor="text1"/>
          <w:sz w:val="28"/>
          <w:szCs w:val="28"/>
          <w:lang w:val="uk-UA"/>
        </w:rPr>
        <w:t xml:space="preserve"> (</w:t>
      </w:r>
      <w:r w:rsidR="00DE297B" w:rsidRPr="00DE297B">
        <w:rPr>
          <w:rFonts w:ascii="Times New Roman" w:eastAsiaTheme="minorEastAsia" w:hAnsi="Times New Roman" w:cs="Times New Roman"/>
          <w:color w:val="000000" w:themeColor="text1"/>
          <w:sz w:val="28"/>
          <w:szCs w:val="28"/>
          <w:lang w:val="uk-UA"/>
        </w:rPr>
        <w:t>0.06</w:t>
      </w:r>
      <w:r w:rsidR="00DE297B">
        <w:rPr>
          <w:rFonts w:ascii="Times New Roman" w:eastAsiaTheme="minorEastAsia" w:hAnsi="Times New Roman" w:cs="Times New Roman"/>
          <w:color w:val="000000" w:themeColor="text1"/>
          <w:sz w:val="28"/>
          <w:szCs w:val="28"/>
          <w:lang w:val="uk-UA"/>
        </w:rPr>
        <w:t>+</w:t>
      </w:r>
      <w:r w:rsidR="00DE297B" w:rsidRPr="00DE297B">
        <w:rPr>
          <w:rFonts w:ascii="Times New Roman" w:eastAsiaTheme="minorEastAsia" w:hAnsi="Times New Roman" w:cs="Times New Roman"/>
          <w:color w:val="000000" w:themeColor="text1"/>
          <w:sz w:val="28"/>
          <w:szCs w:val="28"/>
          <w:lang w:val="uk-UA"/>
        </w:rPr>
        <w:t>0.035</w:t>
      </w:r>
      <w:r w:rsidR="00DE297B">
        <w:rPr>
          <w:rFonts w:ascii="Times New Roman" w:eastAsiaTheme="minorEastAsia" w:hAnsi="Times New Roman" w:cs="Times New Roman"/>
          <w:color w:val="000000" w:themeColor="text1"/>
          <w:sz w:val="28"/>
          <w:szCs w:val="28"/>
          <w:lang w:val="uk-UA"/>
        </w:rPr>
        <w:t>+</w:t>
      </w:r>
      <w:r w:rsidR="00DE297B" w:rsidRPr="00DE297B">
        <w:rPr>
          <w:rFonts w:ascii="Times New Roman" w:eastAsiaTheme="minorEastAsia" w:hAnsi="Times New Roman" w:cs="Times New Roman"/>
          <w:color w:val="000000" w:themeColor="text1"/>
          <w:sz w:val="28"/>
          <w:szCs w:val="28"/>
          <w:lang w:val="uk-UA"/>
        </w:rPr>
        <w:t>0.109</w:t>
      </w:r>
      <w:r w:rsidR="00DE297B">
        <w:rPr>
          <w:rFonts w:ascii="Times New Roman" w:eastAsiaTheme="minorEastAsia" w:hAnsi="Times New Roman" w:cs="Times New Roman"/>
          <w:color w:val="000000" w:themeColor="text1"/>
          <w:sz w:val="28"/>
          <w:szCs w:val="28"/>
          <w:lang w:val="uk-UA"/>
        </w:rPr>
        <w:t>)/3</w:t>
      </w:r>
      <w:r w:rsidR="00F50D0E">
        <w:rPr>
          <w:rFonts w:ascii="Times New Roman" w:eastAsiaTheme="minorEastAsia" w:hAnsi="Times New Roman" w:cs="Times New Roman"/>
          <w:color w:val="000000" w:themeColor="text1"/>
          <w:sz w:val="28"/>
          <w:szCs w:val="28"/>
          <w:lang w:val="uk-UA"/>
        </w:rPr>
        <w:t xml:space="preserve"> = </w:t>
      </w:r>
      <w:r w:rsidR="00F50D0E" w:rsidRPr="00F50D0E">
        <w:rPr>
          <w:rFonts w:ascii="Times New Roman" w:eastAsiaTheme="minorEastAsia" w:hAnsi="Times New Roman" w:cs="Times New Roman"/>
          <w:color w:val="000000" w:themeColor="text1"/>
          <w:sz w:val="28"/>
          <w:szCs w:val="28"/>
          <w:lang w:val="uk-UA"/>
        </w:rPr>
        <w:t>0.068</w:t>
      </w:r>
    </w:p>
    <w:p w14:paraId="65A28C66" w14:textId="6DC7294D" w:rsidR="00F50D0E" w:rsidRDefault="00000000" w:rsidP="0034006A">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F50D0E">
        <w:rPr>
          <w:rFonts w:ascii="Times New Roman" w:eastAsiaTheme="minorEastAsia" w:hAnsi="Times New Roman" w:cs="Times New Roman"/>
          <w:color w:val="000000" w:themeColor="text1"/>
          <w:sz w:val="28"/>
          <w:szCs w:val="28"/>
          <w:lang w:val="uk-UA"/>
        </w:rPr>
        <w:t>= 0.70*0.109+0.30*0.068 = 0.098</w:t>
      </w:r>
    </w:p>
    <w:p w14:paraId="2A8CD226" w14:textId="3819F91F" w:rsidR="00F50D0E" w:rsidRDefault="00F50D0E" w:rsidP="0034006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Прогноз коефіцієнту рентабельності власного капіталу:</w:t>
      </w:r>
    </w:p>
    <w:p w14:paraId="2BAF10B4" w14:textId="46B11411" w:rsidR="00F50D0E" w:rsidRDefault="00000000" w:rsidP="00F50D0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F50D0E" w:rsidRPr="00DE297B">
        <w:rPr>
          <w:rFonts w:ascii="Times New Roman" w:eastAsiaTheme="minorEastAsia" w:hAnsi="Times New Roman" w:cs="Times New Roman"/>
          <w:color w:val="000000" w:themeColor="text1"/>
          <w:sz w:val="28"/>
          <w:szCs w:val="28"/>
        </w:rPr>
        <w:t>=</w:t>
      </w:r>
      <w:r w:rsidR="00F50D0E">
        <w:rPr>
          <w:rFonts w:ascii="Times New Roman" w:eastAsiaTheme="minorEastAsia" w:hAnsi="Times New Roman" w:cs="Times New Roman"/>
          <w:color w:val="000000" w:themeColor="text1"/>
          <w:sz w:val="28"/>
          <w:szCs w:val="28"/>
          <w:lang w:val="uk-UA"/>
        </w:rPr>
        <w:t xml:space="preserve"> (</w:t>
      </w:r>
      <w:r w:rsidR="0011414D" w:rsidRPr="0011414D">
        <w:rPr>
          <w:rFonts w:ascii="Times New Roman" w:eastAsiaTheme="minorEastAsia" w:hAnsi="Times New Roman" w:cs="Times New Roman"/>
          <w:color w:val="000000" w:themeColor="text1"/>
          <w:sz w:val="28"/>
          <w:szCs w:val="28"/>
          <w:lang w:val="uk-UA"/>
        </w:rPr>
        <w:t>0.209</w:t>
      </w:r>
      <w:r w:rsidR="0011414D">
        <w:rPr>
          <w:rFonts w:ascii="Times New Roman" w:eastAsiaTheme="minorEastAsia" w:hAnsi="Times New Roman" w:cs="Times New Roman"/>
          <w:color w:val="000000" w:themeColor="text1"/>
          <w:sz w:val="28"/>
          <w:szCs w:val="28"/>
          <w:lang w:val="uk-UA"/>
        </w:rPr>
        <w:t>+</w:t>
      </w:r>
      <w:r w:rsidR="0011414D" w:rsidRPr="0011414D">
        <w:rPr>
          <w:rFonts w:ascii="Times New Roman" w:eastAsiaTheme="minorEastAsia" w:hAnsi="Times New Roman" w:cs="Times New Roman"/>
          <w:color w:val="000000" w:themeColor="text1"/>
          <w:sz w:val="28"/>
          <w:szCs w:val="28"/>
          <w:lang w:val="uk-UA"/>
        </w:rPr>
        <w:t>0.133</w:t>
      </w:r>
      <w:r w:rsidR="0011414D">
        <w:rPr>
          <w:rFonts w:ascii="Times New Roman" w:eastAsiaTheme="minorEastAsia" w:hAnsi="Times New Roman" w:cs="Times New Roman"/>
          <w:color w:val="000000" w:themeColor="text1"/>
          <w:sz w:val="28"/>
          <w:szCs w:val="28"/>
          <w:lang w:val="uk-UA"/>
        </w:rPr>
        <w:t>+</w:t>
      </w:r>
      <w:r w:rsidR="0011414D" w:rsidRPr="0011414D">
        <w:rPr>
          <w:rFonts w:ascii="Times New Roman" w:eastAsiaTheme="minorEastAsia" w:hAnsi="Times New Roman" w:cs="Times New Roman"/>
          <w:color w:val="000000" w:themeColor="text1"/>
          <w:sz w:val="28"/>
          <w:szCs w:val="28"/>
          <w:lang w:val="uk-UA"/>
        </w:rPr>
        <w:t>0.397</w:t>
      </w:r>
      <w:r w:rsidR="00F50D0E">
        <w:rPr>
          <w:rFonts w:ascii="Times New Roman" w:eastAsiaTheme="minorEastAsia" w:hAnsi="Times New Roman" w:cs="Times New Roman"/>
          <w:color w:val="000000" w:themeColor="text1"/>
          <w:sz w:val="28"/>
          <w:szCs w:val="28"/>
          <w:lang w:val="uk-UA"/>
        </w:rPr>
        <w:t xml:space="preserve">)/3 = </w:t>
      </w:r>
      <w:r w:rsidR="0011414D" w:rsidRPr="0011414D">
        <w:rPr>
          <w:rFonts w:ascii="Times New Roman" w:eastAsiaTheme="minorEastAsia" w:hAnsi="Times New Roman" w:cs="Times New Roman"/>
          <w:color w:val="000000" w:themeColor="text1"/>
          <w:sz w:val="28"/>
          <w:szCs w:val="28"/>
          <w:lang w:val="uk-UA"/>
        </w:rPr>
        <w:t>0.246</w:t>
      </w:r>
    </w:p>
    <w:p w14:paraId="7620949E" w14:textId="4CC0822C" w:rsidR="00F50D0E" w:rsidRDefault="00000000" w:rsidP="00F50D0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F50D0E">
        <w:rPr>
          <w:rFonts w:ascii="Times New Roman" w:eastAsiaTheme="minorEastAsia" w:hAnsi="Times New Roman" w:cs="Times New Roman"/>
          <w:color w:val="000000" w:themeColor="text1"/>
          <w:sz w:val="28"/>
          <w:szCs w:val="28"/>
          <w:lang w:val="uk-UA"/>
        </w:rPr>
        <w:t>= 0.70*</w:t>
      </w:r>
      <w:r w:rsidR="0011414D" w:rsidRPr="0011414D">
        <w:rPr>
          <w:rFonts w:ascii="Times New Roman" w:eastAsiaTheme="minorEastAsia" w:hAnsi="Times New Roman" w:cs="Times New Roman"/>
          <w:color w:val="000000" w:themeColor="text1"/>
          <w:sz w:val="28"/>
          <w:szCs w:val="28"/>
          <w:lang w:val="uk-UA"/>
        </w:rPr>
        <w:t>0.397</w:t>
      </w:r>
      <w:r w:rsidR="00F50D0E">
        <w:rPr>
          <w:rFonts w:ascii="Times New Roman" w:eastAsiaTheme="minorEastAsia" w:hAnsi="Times New Roman" w:cs="Times New Roman"/>
          <w:color w:val="000000" w:themeColor="text1"/>
          <w:sz w:val="28"/>
          <w:szCs w:val="28"/>
          <w:lang w:val="uk-UA"/>
        </w:rPr>
        <w:t>+0.30*</w:t>
      </w:r>
      <w:r w:rsidR="0011414D" w:rsidRPr="0011414D">
        <w:rPr>
          <w:rFonts w:ascii="Times New Roman" w:eastAsiaTheme="minorEastAsia" w:hAnsi="Times New Roman" w:cs="Times New Roman"/>
          <w:color w:val="000000" w:themeColor="text1"/>
          <w:sz w:val="28"/>
          <w:szCs w:val="28"/>
          <w:lang w:val="uk-UA"/>
        </w:rPr>
        <w:t>0.246</w:t>
      </w:r>
      <w:r w:rsidR="0011414D">
        <w:rPr>
          <w:rFonts w:ascii="Times New Roman" w:eastAsiaTheme="minorEastAsia" w:hAnsi="Times New Roman" w:cs="Times New Roman"/>
          <w:color w:val="000000" w:themeColor="text1"/>
          <w:sz w:val="28"/>
          <w:szCs w:val="28"/>
          <w:lang w:val="uk-UA"/>
        </w:rPr>
        <w:t xml:space="preserve"> </w:t>
      </w:r>
      <w:r w:rsidR="00F50D0E">
        <w:rPr>
          <w:rFonts w:ascii="Times New Roman" w:eastAsiaTheme="minorEastAsia" w:hAnsi="Times New Roman" w:cs="Times New Roman"/>
          <w:color w:val="000000" w:themeColor="text1"/>
          <w:sz w:val="28"/>
          <w:szCs w:val="28"/>
          <w:lang w:val="uk-UA"/>
        </w:rPr>
        <w:t xml:space="preserve">= </w:t>
      </w:r>
      <w:r w:rsidR="0011414D" w:rsidRPr="0011414D">
        <w:rPr>
          <w:rFonts w:ascii="Times New Roman" w:eastAsiaTheme="minorEastAsia" w:hAnsi="Times New Roman" w:cs="Times New Roman"/>
          <w:color w:val="000000" w:themeColor="text1"/>
          <w:sz w:val="28"/>
          <w:szCs w:val="28"/>
          <w:lang w:val="uk-UA"/>
        </w:rPr>
        <w:t>0.35</w:t>
      </w:r>
      <w:r w:rsidR="0011414D">
        <w:rPr>
          <w:rFonts w:ascii="Times New Roman" w:eastAsiaTheme="minorEastAsia" w:hAnsi="Times New Roman" w:cs="Times New Roman"/>
          <w:color w:val="000000" w:themeColor="text1"/>
          <w:sz w:val="28"/>
          <w:szCs w:val="28"/>
          <w:lang w:val="uk-UA"/>
        </w:rPr>
        <w:t>2</w:t>
      </w:r>
    </w:p>
    <w:p w14:paraId="2D24D4F5" w14:textId="7CC35BBA" w:rsidR="0090488C" w:rsidRDefault="0090488C" w:rsidP="0090488C">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 коефіцієнту рентабельності </w:t>
      </w:r>
      <w:r w:rsidRPr="009545E3">
        <w:rPr>
          <w:rFonts w:ascii="Times New Roman" w:hAnsi="Times New Roman" w:cs="Times New Roman"/>
          <w:color w:val="000000" w:themeColor="text1"/>
          <w:sz w:val="28"/>
          <w:szCs w:val="28"/>
          <w:lang w:val="uk-UA"/>
        </w:rPr>
        <w:t>страхових резервів</w:t>
      </w:r>
      <w:r>
        <w:rPr>
          <w:rFonts w:ascii="Times New Roman" w:eastAsiaTheme="minorEastAsia" w:hAnsi="Times New Roman" w:cs="Times New Roman"/>
          <w:color w:val="000000" w:themeColor="text1"/>
          <w:sz w:val="28"/>
          <w:szCs w:val="28"/>
          <w:lang w:val="uk-UA"/>
        </w:rPr>
        <w:t>:</w:t>
      </w:r>
    </w:p>
    <w:p w14:paraId="2E5A39A8" w14:textId="42D5B859" w:rsidR="0090488C" w:rsidRDefault="00000000" w:rsidP="0090488C">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90488C" w:rsidRPr="00DE297B">
        <w:rPr>
          <w:rFonts w:ascii="Times New Roman" w:eastAsiaTheme="minorEastAsia" w:hAnsi="Times New Roman" w:cs="Times New Roman"/>
          <w:color w:val="000000" w:themeColor="text1"/>
          <w:sz w:val="28"/>
          <w:szCs w:val="28"/>
        </w:rPr>
        <w:t>=</w:t>
      </w:r>
      <w:r w:rsidR="0090488C">
        <w:rPr>
          <w:rFonts w:ascii="Times New Roman" w:eastAsiaTheme="minorEastAsia" w:hAnsi="Times New Roman" w:cs="Times New Roman"/>
          <w:color w:val="000000" w:themeColor="text1"/>
          <w:sz w:val="28"/>
          <w:szCs w:val="28"/>
          <w:lang w:val="uk-UA"/>
        </w:rPr>
        <w:t xml:space="preserve"> (</w:t>
      </w:r>
      <w:r w:rsidR="0027120A" w:rsidRPr="0027120A">
        <w:rPr>
          <w:rFonts w:ascii="Times New Roman" w:eastAsiaTheme="minorEastAsia" w:hAnsi="Times New Roman" w:cs="Times New Roman"/>
          <w:color w:val="000000" w:themeColor="text1"/>
          <w:sz w:val="28"/>
          <w:szCs w:val="28"/>
          <w:lang w:val="uk-UA"/>
        </w:rPr>
        <w:t>0.091</w:t>
      </w:r>
      <w:r w:rsidR="0027120A">
        <w:rPr>
          <w:rFonts w:ascii="Times New Roman" w:eastAsiaTheme="minorEastAsia" w:hAnsi="Times New Roman" w:cs="Times New Roman"/>
          <w:color w:val="000000" w:themeColor="text1"/>
          <w:sz w:val="28"/>
          <w:szCs w:val="28"/>
          <w:lang w:val="uk-UA"/>
        </w:rPr>
        <w:t>+</w:t>
      </w:r>
      <w:r w:rsidR="0027120A" w:rsidRPr="0027120A">
        <w:rPr>
          <w:rFonts w:ascii="Times New Roman" w:eastAsiaTheme="minorEastAsia" w:hAnsi="Times New Roman" w:cs="Times New Roman"/>
          <w:color w:val="000000" w:themeColor="text1"/>
          <w:sz w:val="28"/>
          <w:szCs w:val="28"/>
          <w:lang w:val="uk-UA"/>
        </w:rPr>
        <w:t>0.053</w:t>
      </w:r>
      <w:r w:rsidR="0027120A">
        <w:rPr>
          <w:rFonts w:ascii="Times New Roman" w:eastAsiaTheme="minorEastAsia" w:hAnsi="Times New Roman" w:cs="Times New Roman"/>
          <w:color w:val="000000" w:themeColor="text1"/>
          <w:sz w:val="28"/>
          <w:szCs w:val="28"/>
          <w:lang w:val="uk-UA"/>
        </w:rPr>
        <w:t>+</w:t>
      </w:r>
      <w:r w:rsidR="0027120A" w:rsidRPr="0027120A">
        <w:rPr>
          <w:rFonts w:ascii="Times New Roman" w:eastAsiaTheme="minorEastAsia" w:hAnsi="Times New Roman" w:cs="Times New Roman"/>
          <w:color w:val="000000" w:themeColor="text1"/>
          <w:sz w:val="28"/>
          <w:szCs w:val="28"/>
          <w:lang w:val="uk-UA"/>
        </w:rPr>
        <w:t>0.166</w:t>
      </w:r>
      <w:r w:rsidR="0090488C">
        <w:rPr>
          <w:rFonts w:ascii="Times New Roman" w:eastAsiaTheme="minorEastAsia" w:hAnsi="Times New Roman" w:cs="Times New Roman"/>
          <w:color w:val="000000" w:themeColor="text1"/>
          <w:sz w:val="28"/>
          <w:szCs w:val="28"/>
          <w:lang w:val="uk-UA"/>
        </w:rPr>
        <w:t xml:space="preserve">)/3 = </w:t>
      </w:r>
      <w:r w:rsidR="0027120A" w:rsidRPr="0027120A">
        <w:rPr>
          <w:rFonts w:ascii="Times New Roman" w:eastAsiaTheme="minorEastAsia" w:hAnsi="Times New Roman" w:cs="Times New Roman"/>
          <w:color w:val="000000" w:themeColor="text1"/>
          <w:sz w:val="28"/>
          <w:szCs w:val="28"/>
          <w:lang w:val="uk-UA"/>
        </w:rPr>
        <w:t>0.103</w:t>
      </w:r>
    </w:p>
    <w:p w14:paraId="5662A025" w14:textId="3A45C915" w:rsidR="0090488C" w:rsidRDefault="00000000" w:rsidP="0090488C">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90488C">
        <w:rPr>
          <w:rFonts w:ascii="Times New Roman" w:eastAsiaTheme="minorEastAsia" w:hAnsi="Times New Roman" w:cs="Times New Roman"/>
          <w:color w:val="000000" w:themeColor="text1"/>
          <w:sz w:val="28"/>
          <w:szCs w:val="28"/>
          <w:lang w:val="uk-UA"/>
        </w:rPr>
        <w:t>= 0.70*</w:t>
      </w:r>
      <w:r w:rsidR="0027120A" w:rsidRPr="0027120A">
        <w:rPr>
          <w:rFonts w:ascii="Times New Roman" w:eastAsiaTheme="minorEastAsia" w:hAnsi="Times New Roman" w:cs="Times New Roman"/>
          <w:color w:val="000000" w:themeColor="text1"/>
          <w:sz w:val="28"/>
          <w:szCs w:val="28"/>
          <w:lang w:val="uk-UA"/>
        </w:rPr>
        <w:t>0.166</w:t>
      </w:r>
      <w:r w:rsidR="0090488C">
        <w:rPr>
          <w:rFonts w:ascii="Times New Roman" w:eastAsiaTheme="minorEastAsia" w:hAnsi="Times New Roman" w:cs="Times New Roman"/>
          <w:color w:val="000000" w:themeColor="text1"/>
          <w:sz w:val="28"/>
          <w:szCs w:val="28"/>
          <w:lang w:val="uk-UA"/>
        </w:rPr>
        <w:t>+0.30*</w:t>
      </w:r>
      <w:r w:rsidR="0027120A" w:rsidRPr="0027120A">
        <w:rPr>
          <w:rFonts w:ascii="Times New Roman" w:eastAsiaTheme="minorEastAsia" w:hAnsi="Times New Roman" w:cs="Times New Roman"/>
          <w:color w:val="000000" w:themeColor="text1"/>
          <w:sz w:val="28"/>
          <w:szCs w:val="28"/>
          <w:lang w:val="uk-UA"/>
        </w:rPr>
        <w:t>0.103</w:t>
      </w:r>
      <w:r w:rsidR="0090488C">
        <w:rPr>
          <w:rFonts w:ascii="Times New Roman" w:eastAsiaTheme="minorEastAsia" w:hAnsi="Times New Roman" w:cs="Times New Roman"/>
          <w:color w:val="000000" w:themeColor="text1"/>
          <w:sz w:val="28"/>
          <w:szCs w:val="28"/>
          <w:lang w:val="uk-UA"/>
        </w:rPr>
        <w:t xml:space="preserve"> = </w:t>
      </w:r>
      <w:r w:rsidR="0027120A" w:rsidRPr="0027120A">
        <w:rPr>
          <w:rFonts w:ascii="Times New Roman" w:eastAsiaTheme="minorEastAsia" w:hAnsi="Times New Roman" w:cs="Times New Roman"/>
          <w:color w:val="000000" w:themeColor="text1"/>
          <w:sz w:val="28"/>
          <w:szCs w:val="28"/>
          <w:lang w:val="uk-UA"/>
        </w:rPr>
        <w:t>0.147</w:t>
      </w:r>
    </w:p>
    <w:p w14:paraId="7C2CF05F" w14:textId="507F6B06" w:rsidR="0095591E" w:rsidRDefault="0095591E" w:rsidP="0090488C">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Прогноз коефіцієнту платоспроможності:</w:t>
      </w:r>
    </w:p>
    <w:p w14:paraId="39BD9EBD" w14:textId="28EF35CF"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95591E" w:rsidRPr="00DE297B">
        <w:rPr>
          <w:rFonts w:ascii="Times New Roman" w:eastAsiaTheme="minorEastAsia" w:hAnsi="Times New Roman" w:cs="Times New Roman"/>
          <w:color w:val="000000" w:themeColor="text1"/>
          <w:sz w:val="28"/>
          <w:szCs w:val="28"/>
        </w:rPr>
        <w:t>=</w:t>
      </w:r>
      <w:r w:rsidR="0095591E">
        <w:rPr>
          <w:rFonts w:ascii="Times New Roman" w:eastAsiaTheme="minorEastAsia" w:hAnsi="Times New Roman" w:cs="Times New Roman"/>
          <w:color w:val="000000" w:themeColor="text1"/>
          <w:sz w:val="28"/>
          <w:szCs w:val="28"/>
          <w:lang w:val="uk-UA"/>
        </w:rPr>
        <w:t xml:space="preserve"> (</w:t>
      </w:r>
      <w:r w:rsidR="0095591E" w:rsidRPr="0095591E">
        <w:rPr>
          <w:rFonts w:ascii="Times New Roman" w:eastAsiaTheme="minorEastAsia" w:hAnsi="Times New Roman" w:cs="Times New Roman"/>
          <w:color w:val="000000" w:themeColor="text1"/>
          <w:sz w:val="28"/>
          <w:szCs w:val="28"/>
          <w:lang w:val="uk-UA"/>
        </w:rPr>
        <w:t>0.249</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0.251</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0.294</w:t>
      </w:r>
      <w:r w:rsidR="0095591E">
        <w:rPr>
          <w:rFonts w:ascii="Times New Roman" w:eastAsiaTheme="minorEastAsia" w:hAnsi="Times New Roman" w:cs="Times New Roman"/>
          <w:color w:val="000000" w:themeColor="text1"/>
          <w:sz w:val="28"/>
          <w:szCs w:val="28"/>
          <w:lang w:val="uk-UA"/>
        </w:rPr>
        <w:t xml:space="preserve">)/3 = </w:t>
      </w:r>
      <w:r w:rsidR="0095591E" w:rsidRPr="0095591E">
        <w:rPr>
          <w:rFonts w:ascii="Times New Roman" w:eastAsiaTheme="minorEastAsia" w:hAnsi="Times New Roman" w:cs="Times New Roman"/>
          <w:color w:val="000000" w:themeColor="text1"/>
          <w:sz w:val="28"/>
          <w:szCs w:val="28"/>
          <w:lang w:val="uk-UA"/>
        </w:rPr>
        <w:t>0.26</w:t>
      </w:r>
      <w:r w:rsidR="0095591E">
        <w:rPr>
          <w:rFonts w:ascii="Times New Roman" w:eastAsiaTheme="minorEastAsia" w:hAnsi="Times New Roman" w:cs="Times New Roman"/>
          <w:color w:val="000000" w:themeColor="text1"/>
          <w:sz w:val="28"/>
          <w:szCs w:val="28"/>
          <w:lang w:val="uk-UA"/>
        </w:rPr>
        <w:t>5</w:t>
      </w:r>
    </w:p>
    <w:p w14:paraId="3A7F8F0E" w14:textId="2CB3263D"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95591E">
        <w:rPr>
          <w:rFonts w:ascii="Times New Roman" w:eastAsiaTheme="minorEastAsia" w:hAnsi="Times New Roman" w:cs="Times New Roman"/>
          <w:color w:val="000000" w:themeColor="text1"/>
          <w:sz w:val="28"/>
          <w:szCs w:val="28"/>
          <w:lang w:val="uk-UA"/>
        </w:rPr>
        <w:t>= 0.70*</w:t>
      </w:r>
      <w:r w:rsidR="0095591E" w:rsidRPr="0095591E">
        <w:rPr>
          <w:rFonts w:ascii="Times New Roman" w:eastAsiaTheme="minorEastAsia" w:hAnsi="Times New Roman" w:cs="Times New Roman"/>
          <w:color w:val="000000" w:themeColor="text1"/>
          <w:sz w:val="28"/>
          <w:szCs w:val="28"/>
          <w:lang w:val="uk-UA"/>
        </w:rPr>
        <w:t>0.294</w:t>
      </w:r>
      <w:r w:rsidR="0095591E">
        <w:rPr>
          <w:rFonts w:ascii="Times New Roman" w:eastAsiaTheme="minorEastAsia" w:hAnsi="Times New Roman" w:cs="Times New Roman"/>
          <w:color w:val="000000" w:themeColor="text1"/>
          <w:sz w:val="28"/>
          <w:szCs w:val="28"/>
          <w:lang w:val="uk-UA"/>
        </w:rPr>
        <w:t>+0.30*</w:t>
      </w:r>
      <w:r w:rsidR="0095591E" w:rsidRPr="0095591E">
        <w:rPr>
          <w:rFonts w:ascii="Times New Roman" w:eastAsiaTheme="minorEastAsia" w:hAnsi="Times New Roman" w:cs="Times New Roman"/>
          <w:color w:val="000000" w:themeColor="text1"/>
          <w:sz w:val="28"/>
          <w:szCs w:val="28"/>
          <w:lang w:val="uk-UA"/>
        </w:rPr>
        <w:t>0.26</w:t>
      </w:r>
      <w:r w:rsidR="0095591E">
        <w:rPr>
          <w:rFonts w:ascii="Times New Roman" w:eastAsiaTheme="minorEastAsia" w:hAnsi="Times New Roman" w:cs="Times New Roman"/>
          <w:color w:val="000000" w:themeColor="text1"/>
          <w:sz w:val="28"/>
          <w:szCs w:val="28"/>
          <w:lang w:val="uk-UA"/>
        </w:rPr>
        <w:t xml:space="preserve">5 = </w:t>
      </w:r>
      <w:r w:rsidR="0095591E" w:rsidRPr="0095591E">
        <w:rPr>
          <w:rFonts w:ascii="Times New Roman" w:eastAsiaTheme="minorEastAsia" w:hAnsi="Times New Roman" w:cs="Times New Roman"/>
          <w:color w:val="000000" w:themeColor="text1"/>
          <w:sz w:val="28"/>
          <w:szCs w:val="28"/>
          <w:lang w:val="uk-UA"/>
        </w:rPr>
        <w:t>0.285</w:t>
      </w:r>
    </w:p>
    <w:p w14:paraId="135FE275" w14:textId="6B0314DC" w:rsidR="0095591E" w:rsidRDefault="00691CFD" w:rsidP="0090488C">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Динаміку прогнозованих показників</w:t>
      </w:r>
      <w:r w:rsidR="00A206C4">
        <w:rPr>
          <w:rFonts w:ascii="Times New Roman" w:eastAsiaTheme="minorEastAsia" w:hAnsi="Times New Roman" w:cs="Times New Roman"/>
          <w:color w:val="000000" w:themeColor="text1"/>
          <w:sz w:val="28"/>
          <w:szCs w:val="28"/>
          <w:lang w:val="uk-UA"/>
        </w:rPr>
        <w:t xml:space="preserve"> рентабельності та платоспроможності</w:t>
      </w:r>
      <w:r>
        <w:rPr>
          <w:rFonts w:ascii="Times New Roman" w:eastAsiaTheme="minorEastAsia" w:hAnsi="Times New Roman" w:cs="Times New Roman"/>
          <w:color w:val="000000" w:themeColor="text1"/>
          <w:sz w:val="28"/>
          <w:szCs w:val="28"/>
          <w:lang w:val="uk-UA"/>
        </w:rPr>
        <w:t xml:space="preserve">, у порівнянні з результатами минулих років, </w:t>
      </w:r>
      <w:r w:rsidR="000E2F91">
        <w:rPr>
          <w:rFonts w:ascii="Times New Roman" w:eastAsiaTheme="minorEastAsia" w:hAnsi="Times New Roman" w:cs="Times New Roman"/>
          <w:color w:val="000000" w:themeColor="text1"/>
          <w:sz w:val="28"/>
          <w:szCs w:val="28"/>
          <w:lang w:val="uk-UA"/>
        </w:rPr>
        <w:t>висвітлено на графіку (рис. 3.</w:t>
      </w:r>
      <w:r w:rsidR="004C319B">
        <w:rPr>
          <w:rFonts w:ascii="Times New Roman" w:eastAsiaTheme="minorEastAsia" w:hAnsi="Times New Roman" w:cs="Times New Roman"/>
          <w:color w:val="000000" w:themeColor="text1"/>
          <w:sz w:val="28"/>
          <w:szCs w:val="28"/>
          <w:lang w:val="uk-UA"/>
        </w:rPr>
        <w:t>2</w:t>
      </w:r>
      <w:r w:rsidR="000E2F91">
        <w:rPr>
          <w:rFonts w:ascii="Times New Roman" w:eastAsiaTheme="minorEastAsia" w:hAnsi="Times New Roman" w:cs="Times New Roman"/>
          <w:color w:val="000000" w:themeColor="text1"/>
          <w:sz w:val="28"/>
          <w:szCs w:val="28"/>
          <w:lang w:val="uk-UA"/>
        </w:rPr>
        <w:t>).</w:t>
      </w:r>
    </w:p>
    <w:p w14:paraId="77F8E838" w14:textId="2C21EC6F" w:rsidR="000E2F91" w:rsidRDefault="000E2F91" w:rsidP="0090488C">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noProof/>
          <w:color w:val="000000" w:themeColor="text1"/>
          <w:sz w:val="28"/>
          <w:szCs w:val="28"/>
          <w:lang w:val="uk-UA"/>
        </w:rPr>
        <w:lastRenderedPageBreak/>
        <w:drawing>
          <wp:inline distT="0" distB="0" distL="0" distR="0" wp14:anchorId="2C7823B6" wp14:editId="7B3030FA">
            <wp:extent cx="5486400" cy="3200400"/>
            <wp:effectExtent l="0" t="0" r="0" b="0"/>
            <wp:docPr id="25150986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7FBC2C" w14:textId="4561E8C8" w:rsidR="00795FC8" w:rsidRDefault="00795FC8" w:rsidP="00D23DF9">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3.</w:t>
      </w:r>
      <w:r w:rsidR="00DE1A27">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Динаміка прогнозован</w:t>
      </w:r>
      <w:r w:rsidR="00936B06">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lang w:val="uk-UA"/>
        </w:rPr>
        <w:t xml:space="preserve"> показник</w:t>
      </w:r>
      <w:r w:rsidR="00936B06">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 xml:space="preserve"> рентабельності та платоспроможності АТ «СГ «ТАС» відносно показників 2020-22 рр.</w:t>
      </w:r>
    </w:p>
    <w:p w14:paraId="743B61E1" w14:textId="77777777" w:rsidR="001350C7" w:rsidRDefault="001350C7" w:rsidP="00D23DF9">
      <w:pPr>
        <w:spacing w:before="0" w:after="0"/>
        <w:ind w:left="0" w:right="0" w:firstLine="709"/>
        <w:rPr>
          <w:rFonts w:ascii="Times New Roman" w:hAnsi="Times New Roman" w:cs="Times New Roman"/>
          <w:color w:val="000000" w:themeColor="text1"/>
          <w:sz w:val="28"/>
          <w:szCs w:val="28"/>
          <w:lang w:val="uk-UA"/>
        </w:rPr>
      </w:pPr>
    </w:p>
    <w:p w14:paraId="5B22FCAE" w14:textId="77777777" w:rsidR="00E64B1A" w:rsidRPr="00842416" w:rsidRDefault="00E64B1A" w:rsidP="00E64B1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Всі прогнозовані показники рентабельності впали, у порівнянні з 2022 роком. К</w:t>
      </w:r>
      <w:r w:rsidRPr="00842416">
        <w:rPr>
          <w:rFonts w:ascii="Times New Roman" w:eastAsiaTheme="minorEastAsia" w:hAnsi="Times New Roman" w:cs="Times New Roman"/>
          <w:color w:val="000000" w:themeColor="text1"/>
          <w:sz w:val="28"/>
          <w:szCs w:val="28"/>
          <w:lang w:val="uk-UA"/>
        </w:rPr>
        <w:t>оефіцієнт рентабельності активів</w:t>
      </w:r>
      <w:r>
        <w:rPr>
          <w:rFonts w:ascii="Times New Roman" w:eastAsiaTheme="minorEastAsia" w:hAnsi="Times New Roman" w:cs="Times New Roman"/>
          <w:color w:val="000000" w:themeColor="text1"/>
          <w:sz w:val="28"/>
          <w:szCs w:val="28"/>
          <w:lang w:val="uk-UA"/>
        </w:rPr>
        <w:t xml:space="preserve"> у 2022 році складав </w:t>
      </w:r>
      <w:r w:rsidRPr="00842416">
        <w:rPr>
          <w:rFonts w:ascii="Times New Roman" w:eastAsiaTheme="minorEastAsia" w:hAnsi="Times New Roman" w:cs="Times New Roman"/>
          <w:color w:val="000000" w:themeColor="text1"/>
          <w:sz w:val="28"/>
          <w:szCs w:val="28"/>
          <w:lang w:val="uk-UA"/>
        </w:rPr>
        <w:t>0.109</w:t>
      </w:r>
      <w:r>
        <w:rPr>
          <w:rFonts w:ascii="Times New Roman" w:eastAsiaTheme="minorEastAsia" w:hAnsi="Times New Roman" w:cs="Times New Roman"/>
          <w:color w:val="000000" w:themeColor="text1"/>
          <w:sz w:val="28"/>
          <w:szCs w:val="28"/>
          <w:lang w:val="uk-UA"/>
        </w:rPr>
        <w:t>, що на 0.011 більше за прогнозований показник 2023 року (</w:t>
      </w:r>
      <w:r w:rsidRPr="00842416">
        <w:rPr>
          <w:rFonts w:ascii="Times New Roman" w:eastAsiaTheme="minorEastAsia" w:hAnsi="Times New Roman" w:cs="Times New Roman"/>
          <w:color w:val="000000" w:themeColor="text1"/>
          <w:sz w:val="28"/>
          <w:szCs w:val="28"/>
          <w:lang w:val="uk-UA"/>
        </w:rPr>
        <w:t>0.</w:t>
      </w:r>
      <w:r>
        <w:rPr>
          <w:rFonts w:ascii="Times New Roman" w:eastAsiaTheme="minorEastAsia" w:hAnsi="Times New Roman" w:cs="Times New Roman"/>
          <w:color w:val="000000" w:themeColor="text1"/>
          <w:sz w:val="28"/>
          <w:szCs w:val="28"/>
          <w:lang w:val="uk-UA"/>
        </w:rPr>
        <w:t>0</w:t>
      </w:r>
      <w:r w:rsidRPr="00842416">
        <w:rPr>
          <w:rFonts w:ascii="Times New Roman" w:eastAsiaTheme="minorEastAsia" w:hAnsi="Times New Roman" w:cs="Times New Roman"/>
          <w:color w:val="000000" w:themeColor="text1"/>
          <w:sz w:val="28"/>
          <w:szCs w:val="28"/>
          <w:lang w:val="uk-UA"/>
        </w:rPr>
        <w:t>98</w:t>
      </w:r>
      <w:r>
        <w:rPr>
          <w:rFonts w:ascii="Times New Roman" w:eastAsiaTheme="minorEastAsia" w:hAnsi="Times New Roman" w:cs="Times New Roman"/>
          <w:color w:val="000000" w:themeColor="text1"/>
          <w:sz w:val="28"/>
          <w:szCs w:val="28"/>
          <w:lang w:val="uk-UA"/>
        </w:rPr>
        <w:t>).</w:t>
      </w:r>
    </w:p>
    <w:p w14:paraId="684494D9" w14:textId="77777777" w:rsidR="00E64B1A" w:rsidRPr="00842416" w:rsidRDefault="00E64B1A" w:rsidP="00E64B1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Прогнозований коефіцієнт р</w:t>
      </w:r>
      <w:r w:rsidRPr="00842416">
        <w:rPr>
          <w:rFonts w:ascii="Times New Roman" w:eastAsiaTheme="minorEastAsia" w:hAnsi="Times New Roman" w:cs="Times New Roman"/>
          <w:color w:val="000000" w:themeColor="text1"/>
          <w:sz w:val="28"/>
          <w:szCs w:val="28"/>
          <w:lang w:val="uk-UA"/>
        </w:rPr>
        <w:t>ентабельності власного капіталу</w:t>
      </w:r>
      <w:r>
        <w:rPr>
          <w:rFonts w:ascii="Times New Roman" w:eastAsiaTheme="minorEastAsia" w:hAnsi="Times New Roman" w:cs="Times New Roman"/>
          <w:color w:val="000000" w:themeColor="text1"/>
          <w:sz w:val="28"/>
          <w:szCs w:val="28"/>
          <w:lang w:val="uk-UA"/>
        </w:rPr>
        <w:t xml:space="preserve"> на 2023 рік склав </w:t>
      </w:r>
      <w:r w:rsidRPr="0011414D">
        <w:rPr>
          <w:rFonts w:ascii="Times New Roman" w:eastAsiaTheme="minorEastAsia" w:hAnsi="Times New Roman" w:cs="Times New Roman"/>
          <w:color w:val="000000" w:themeColor="text1"/>
          <w:sz w:val="28"/>
          <w:szCs w:val="28"/>
          <w:lang w:val="uk-UA"/>
        </w:rPr>
        <w:t>0.35</w:t>
      </w:r>
      <w:r>
        <w:rPr>
          <w:rFonts w:ascii="Times New Roman" w:eastAsiaTheme="minorEastAsia" w:hAnsi="Times New Roman" w:cs="Times New Roman"/>
          <w:color w:val="000000" w:themeColor="text1"/>
          <w:sz w:val="28"/>
          <w:szCs w:val="28"/>
          <w:lang w:val="uk-UA"/>
        </w:rPr>
        <w:t xml:space="preserve">2, що на </w:t>
      </w:r>
      <w:r w:rsidRPr="00842416">
        <w:rPr>
          <w:rFonts w:ascii="Times New Roman" w:eastAsiaTheme="minorEastAsia" w:hAnsi="Times New Roman" w:cs="Times New Roman"/>
          <w:color w:val="000000" w:themeColor="text1"/>
          <w:sz w:val="28"/>
          <w:szCs w:val="28"/>
          <w:lang w:val="uk-UA"/>
        </w:rPr>
        <w:t>0.045</w:t>
      </w:r>
      <w:r>
        <w:rPr>
          <w:rFonts w:ascii="Times New Roman" w:eastAsiaTheme="minorEastAsia" w:hAnsi="Times New Roman" w:cs="Times New Roman"/>
          <w:color w:val="000000" w:themeColor="text1"/>
          <w:sz w:val="28"/>
          <w:szCs w:val="28"/>
          <w:lang w:val="uk-UA"/>
        </w:rPr>
        <w:t xml:space="preserve"> менше за показник 2022 року (</w:t>
      </w:r>
      <w:r w:rsidRPr="0011414D">
        <w:rPr>
          <w:rFonts w:ascii="Times New Roman" w:eastAsiaTheme="minorEastAsia" w:hAnsi="Times New Roman" w:cs="Times New Roman"/>
          <w:color w:val="000000" w:themeColor="text1"/>
          <w:sz w:val="28"/>
          <w:szCs w:val="28"/>
          <w:lang w:val="uk-UA"/>
        </w:rPr>
        <w:t>0.397</w:t>
      </w:r>
      <w:r>
        <w:rPr>
          <w:rFonts w:ascii="Times New Roman" w:eastAsiaTheme="minorEastAsia" w:hAnsi="Times New Roman" w:cs="Times New Roman"/>
          <w:color w:val="000000" w:themeColor="text1"/>
          <w:sz w:val="28"/>
          <w:szCs w:val="28"/>
          <w:lang w:val="uk-UA"/>
        </w:rPr>
        <w:t xml:space="preserve">). </w:t>
      </w:r>
    </w:p>
    <w:p w14:paraId="2A0F296B" w14:textId="77777777" w:rsidR="00E64B1A" w:rsidRPr="00842416" w:rsidRDefault="00E64B1A" w:rsidP="00E64B1A">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Прогнозований коефіцієнт </w:t>
      </w:r>
      <w:r w:rsidRPr="00842416">
        <w:rPr>
          <w:rFonts w:ascii="Times New Roman" w:eastAsiaTheme="minorEastAsia" w:hAnsi="Times New Roman" w:cs="Times New Roman"/>
          <w:color w:val="000000" w:themeColor="text1"/>
          <w:sz w:val="28"/>
          <w:szCs w:val="28"/>
          <w:lang w:val="uk-UA"/>
        </w:rPr>
        <w:t>рентабельності страхових резервів</w:t>
      </w:r>
      <w:r>
        <w:rPr>
          <w:rFonts w:ascii="Times New Roman" w:eastAsiaTheme="minorEastAsia" w:hAnsi="Times New Roman" w:cs="Times New Roman"/>
          <w:color w:val="000000" w:themeColor="text1"/>
          <w:sz w:val="28"/>
          <w:szCs w:val="28"/>
          <w:lang w:val="uk-UA"/>
        </w:rPr>
        <w:t xml:space="preserve"> на 2023 рік склав</w:t>
      </w:r>
      <w:r w:rsidRPr="0027120A">
        <w:rPr>
          <w:rFonts w:ascii="Times New Roman" w:eastAsiaTheme="minorEastAsia" w:hAnsi="Times New Roman" w:cs="Times New Roman"/>
          <w:color w:val="000000" w:themeColor="text1"/>
          <w:sz w:val="28"/>
          <w:szCs w:val="28"/>
          <w:lang w:val="uk-UA"/>
        </w:rPr>
        <w:t xml:space="preserve"> 0.147</w:t>
      </w:r>
      <w:r>
        <w:rPr>
          <w:rFonts w:ascii="Times New Roman" w:eastAsiaTheme="minorEastAsia" w:hAnsi="Times New Roman" w:cs="Times New Roman"/>
          <w:color w:val="000000" w:themeColor="text1"/>
          <w:sz w:val="28"/>
          <w:szCs w:val="28"/>
          <w:lang w:val="uk-UA"/>
        </w:rPr>
        <w:t xml:space="preserve">, що на </w:t>
      </w:r>
      <w:r w:rsidRPr="00E64B1A">
        <w:rPr>
          <w:rFonts w:ascii="Times New Roman" w:eastAsiaTheme="minorEastAsia" w:hAnsi="Times New Roman" w:cs="Times New Roman"/>
          <w:color w:val="000000" w:themeColor="text1"/>
          <w:sz w:val="28"/>
          <w:szCs w:val="28"/>
          <w:lang w:val="uk-UA"/>
        </w:rPr>
        <w:t>0.019</w:t>
      </w:r>
      <w:r>
        <w:rPr>
          <w:rFonts w:ascii="Times New Roman" w:eastAsiaTheme="minorEastAsia" w:hAnsi="Times New Roman" w:cs="Times New Roman"/>
          <w:color w:val="000000" w:themeColor="text1"/>
          <w:sz w:val="28"/>
          <w:szCs w:val="28"/>
          <w:lang w:val="uk-UA"/>
        </w:rPr>
        <w:t xml:space="preserve"> менше за показник 2022 року (</w:t>
      </w:r>
      <w:r w:rsidRPr="0027120A">
        <w:rPr>
          <w:rFonts w:ascii="Times New Roman" w:eastAsiaTheme="minorEastAsia" w:hAnsi="Times New Roman" w:cs="Times New Roman"/>
          <w:color w:val="000000" w:themeColor="text1"/>
          <w:sz w:val="28"/>
          <w:szCs w:val="28"/>
          <w:lang w:val="uk-UA"/>
        </w:rPr>
        <w:t>0.166</w:t>
      </w:r>
      <w:r>
        <w:rPr>
          <w:rFonts w:ascii="Times New Roman" w:eastAsiaTheme="minorEastAsia" w:hAnsi="Times New Roman" w:cs="Times New Roman"/>
          <w:color w:val="000000" w:themeColor="text1"/>
          <w:sz w:val="28"/>
          <w:szCs w:val="28"/>
          <w:lang w:val="uk-UA"/>
        </w:rPr>
        <w:t>).</w:t>
      </w:r>
    </w:p>
    <w:p w14:paraId="33DDB2D9" w14:textId="2C89818F" w:rsidR="00E64B1A" w:rsidRPr="00E64B1A" w:rsidRDefault="00902E00" w:rsidP="00E64B1A">
      <w:pPr>
        <w:spacing w:before="0" w:after="0"/>
        <w:ind w:left="0" w:right="0" w:firstLine="709"/>
        <w:rPr>
          <w:rFonts w:ascii="Times New Roman" w:eastAsiaTheme="minorEastAsia" w:hAnsi="Times New Roman" w:cs="Times New Roman"/>
          <w:color w:val="000000" w:themeColor="text1"/>
          <w:sz w:val="28"/>
          <w:szCs w:val="28"/>
          <w:lang w:val="uk-UA"/>
        </w:rPr>
      </w:pPr>
      <w:r w:rsidRPr="00902E00">
        <w:rPr>
          <w:rFonts w:ascii="Times New Roman" w:eastAsiaTheme="minorEastAsia" w:hAnsi="Times New Roman" w:cs="Times New Roman"/>
          <w:color w:val="000000" w:themeColor="text1"/>
          <w:sz w:val="28"/>
          <w:szCs w:val="28"/>
          <w:lang w:val="uk-UA"/>
        </w:rPr>
        <w:t xml:space="preserve">Крім того, </w:t>
      </w:r>
      <w:r>
        <w:rPr>
          <w:rFonts w:ascii="Times New Roman" w:eastAsiaTheme="minorEastAsia" w:hAnsi="Times New Roman" w:cs="Times New Roman"/>
          <w:color w:val="000000" w:themeColor="text1"/>
          <w:sz w:val="28"/>
          <w:szCs w:val="28"/>
          <w:lang w:val="uk-UA"/>
        </w:rPr>
        <w:t>п</w:t>
      </w:r>
      <w:r w:rsidR="00E64B1A">
        <w:rPr>
          <w:rFonts w:ascii="Times New Roman" w:eastAsiaTheme="minorEastAsia" w:hAnsi="Times New Roman" w:cs="Times New Roman"/>
          <w:color w:val="000000" w:themeColor="text1"/>
          <w:sz w:val="28"/>
          <w:szCs w:val="28"/>
          <w:lang w:val="uk-UA"/>
        </w:rPr>
        <w:t xml:space="preserve">рогнозований коефіцієнт </w:t>
      </w:r>
      <w:r w:rsidR="00E64B1A" w:rsidRPr="00842416">
        <w:rPr>
          <w:rFonts w:ascii="Times New Roman" w:eastAsiaTheme="minorEastAsia" w:hAnsi="Times New Roman" w:cs="Times New Roman"/>
          <w:color w:val="000000" w:themeColor="text1"/>
          <w:sz w:val="28"/>
          <w:szCs w:val="28"/>
          <w:lang w:val="uk-UA"/>
        </w:rPr>
        <w:t>платоспроможності</w:t>
      </w:r>
      <w:r w:rsidR="00E64B1A">
        <w:rPr>
          <w:rFonts w:ascii="Times New Roman" w:eastAsiaTheme="minorEastAsia" w:hAnsi="Times New Roman" w:cs="Times New Roman"/>
          <w:color w:val="000000" w:themeColor="text1"/>
          <w:sz w:val="28"/>
          <w:szCs w:val="28"/>
          <w:lang w:val="uk-UA"/>
        </w:rPr>
        <w:t xml:space="preserve"> </w:t>
      </w:r>
      <w:r w:rsidR="00A70713">
        <w:rPr>
          <w:rFonts w:ascii="Times New Roman" w:eastAsiaTheme="minorEastAsia" w:hAnsi="Times New Roman" w:cs="Times New Roman"/>
          <w:color w:val="000000" w:themeColor="text1"/>
          <w:sz w:val="28"/>
          <w:szCs w:val="28"/>
          <w:lang w:val="uk-UA"/>
        </w:rPr>
        <w:t xml:space="preserve">також став нижчим за результати 2022 року (0.294), та </w:t>
      </w:r>
      <w:r w:rsidR="00E64B1A">
        <w:rPr>
          <w:rFonts w:ascii="Times New Roman" w:eastAsiaTheme="minorEastAsia" w:hAnsi="Times New Roman" w:cs="Times New Roman"/>
          <w:color w:val="000000" w:themeColor="text1"/>
          <w:sz w:val="28"/>
          <w:szCs w:val="28"/>
          <w:lang w:val="uk-UA"/>
        </w:rPr>
        <w:t xml:space="preserve">на 2023 рік склав </w:t>
      </w:r>
      <w:r w:rsidR="00E64B1A" w:rsidRPr="0095591E">
        <w:rPr>
          <w:rFonts w:ascii="Times New Roman" w:eastAsiaTheme="minorEastAsia" w:hAnsi="Times New Roman" w:cs="Times New Roman"/>
          <w:color w:val="000000" w:themeColor="text1"/>
          <w:sz w:val="28"/>
          <w:szCs w:val="28"/>
          <w:lang w:val="uk-UA"/>
        </w:rPr>
        <w:t>0.285</w:t>
      </w:r>
      <w:r w:rsidR="00A70713">
        <w:rPr>
          <w:rFonts w:ascii="Times New Roman" w:eastAsiaTheme="minorEastAsia" w:hAnsi="Times New Roman" w:cs="Times New Roman"/>
          <w:color w:val="000000" w:themeColor="text1"/>
          <w:sz w:val="28"/>
          <w:szCs w:val="28"/>
          <w:lang w:val="uk-UA"/>
        </w:rPr>
        <w:t xml:space="preserve"> (-</w:t>
      </w:r>
      <w:r w:rsidR="00A70713" w:rsidRPr="00E64B1A">
        <w:rPr>
          <w:rFonts w:ascii="Times New Roman" w:eastAsiaTheme="minorEastAsia" w:hAnsi="Times New Roman" w:cs="Times New Roman"/>
          <w:color w:val="000000" w:themeColor="text1"/>
          <w:sz w:val="28"/>
          <w:szCs w:val="28"/>
          <w:lang w:val="uk-UA"/>
        </w:rPr>
        <w:t>0.009</w:t>
      </w:r>
      <w:r w:rsidR="00A70713">
        <w:rPr>
          <w:rFonts w:ascii="Times New Roman" w:eastAsiaTheme="minorEastAsia" w:hAnsi="Times New Roman" w:cs="Times New Roman"/>
          <w:color w:val="000000" w:themeColor="text1"/>
          <w:sz w:val="28"/>
          <w:szCs w:val="28"/>
          <w:lang w:val="uk-UA"/>
        </w:rPr>
        <w:t>).</w:t>
      </w:r>
    </w:p>
    <w:p w14:paraId="7060FE3A" w14:textId="510F56BF" w:rsidR="0095591E" w:rsidRDefault="0095591E" w:rsidP="0095591E">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 коефіцієнту </w:t>
      </w:r>
      <w:r w:rsidRPr="009545E3">
        <w:rPr>
          <w:rFonts w:ascii="Times New Roman" w:hAnsi="Times New Roman" w:cs="Times New Roman"/>
          <w:color w:val="000000" w:themeColor="text1"/>
          <w:sz w:val="28"/>
          <w:szCs w:val="28"/>
          <w:lang w:val="uk-UA"/>
        </w:rPr>
        <w:t>поточної ліквідності</w:t>
      </w:r>
      <w:r>
        <w:rPr>
          <w:rFonts w:ascii="Times New Roman" w:eastAsiaTheme="minorEastAsia" w:hAnsi="Times New Roman" w:cs="Times New Roman"/>
          <w:color w:val="000000" w:themeColor="text1"/>
          <w:sz w:val="28"/>
          <w:szCs w:val="28"/>
          <w:lang w:val="uk-UA"/>
        </w:rPr>
        <w:t>:</w:t>
      </w:r>
    </w:p>
    <w:p w14:paraId="1603F588" w14:textId="0030542D"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95591E" w:rsidRPr="00DE297B">
        <w:rPr>
          <w:rFonts w:ascii="Times New Roman" w:eastAsiaTheme="minorEastAsia" w:hAnsi="Times New Roman" w:cs="Times New Roman"/>
          <w:color w:val="000000" w:themeColor="text1"/>
          <w:sz w:val="28"/>
          <w:szCs w:val="28"/>
        </w:rPr>
        <w:t>=</w:t>
      </w:r>
      <w:r w:rsidR="0095591E">
        <w:rPr>
          <w:rFonts w:ascii="Times New Roman" w:eastAsiaTheme="minorEastAsia" w:hAnsi="Times New Roman" w:cs="Times New Roman"/>
          <w:color w:val="000000" w:themeColor="text1"/>
          <w:sz w:val="28"/>
          <w:szCs w:val="28"/>
          <w:lang w:val="uk-UA"/>
        </w:rPr>
        <w:t xml:space="preserve"> (</w:t>
      </w:r>
      <w:r w:rsidR="0095591E" w:rsidRPr="0095591E">
        <w:rPr>
          <w:rFonts w:ascii="Times New Roman" w:eastAsiaTheme="minorEastAsia" w:hAnsi="Times New Roman" w:cs="Times New Roman"/>
          <w:color w:val="000000" w:themeColor="text1"/>
          <w:sz w:val="28"/>
          <w:szCs w:val="28"/>
          <w:lang w:val="uk-UA"/>
        </w:rPr>
        <w:t>9.422</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6.697</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6.986</w:t>
      </w:r>
      <w:r w:rsidR="0095591E">
        <w:rPr>
          <w:rFonts w:ascii="Times New Roman" w:eastAsiaTheme="minorEastAsia" w:hAnsi="Times New Roman" w:cs="Times New Roman"/>
          <w:color w:val="000000" w:themeColor="text1"/>
          <w:sz w:val="28"/>
          <w:szCs w:val="28"/>
          <w:lang w:val="uk-UA"/>
        </w:rPr>
        <w:t xml:space="preserve">)/3 = </w:t>
      </w:r>
      <w:r w:rsidR="0095591E" w:rsidRPr="0095591E">
        <w:rPr>
          <w:rFonts w:ascii="Times New Roman" w:eastAsiaTheme="minorEastAsia" w:hAnsi="Times New Roman" w:cs="Times New Roman"/>
          <w:color w:val="000000" w:themeColor="text1"/>
          <w:sz w:val="28"/>
          <w:szCs w:val="28"/>
          <w:lang w:val="uk-UA"/>
        </w:rPr>
        <w:t>7.70</w:t>
      </w:r>
      <w:r w:rsidR="0095591E">
        <w:rPr>
          <w:rFonts w:ascii="Times New Roman" w:eastAsiaTheme="minorEastAsia" w:hAnsi="Times New Roman" w:cs="Times New Roman"/>
          <w:color w:val="000000" w:themeColor="text1"/>
          <w:sz w:val="28"/>
          <w:szCs w:val="28"/>
          <w:lang w:val="uk-UA"/>
        </w:rPr>
        <w:t>2</w:t>
      </w:r>
    </w:p>
    <w:p w14:paraId="30EF1116" w14:textId="3F6EA755"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95591E">
        <w:rPr>
          <w:rFonts w:ascii="Times New Roman" w:eastAsiaTheme="minorEastAsia" w:hAnsi="Times New Roman" w:cs="Times New Roman"/>
          <w:color w:val="000000" w:themeColor="text1"/>
          <w:sz w:val="28"/>
          <w:szCs w:val="28"/>
          <w:lang w:val="uk-UA"/>
        </w:rPr>
        <w:t>= 0.70*</w:t>
      </w:r>
      <w:r w:rsidR="0095591E" w:rsidRPr="0095591E">
        <w:rPr>
          <w:rFonts w:ascii="Times New Roman" w:eastAsiaTheme="minorEastAsia" w:hAnsi="Times New Roman" w:cs="Times New Roman"/>
          <w:color w:val="000000" w:themeColor="text1"/>
          <w:sz w:val="28"/>
          <w:szCs w:val="28"/>
          <w:lang w:val="uk-UA"/>
        </w:rPr>
        <w:t>6.986</w:t>
      </w:r>
      <w:r w:rsidR="0095591E">
        <w:rPr>
          <w:rFonts w:ascii="Times New Roman" w:eastAsiaTheme="minorEastAsia" w:hAnsi="Times New Roman" w:cs="Times New Roman"/>
          <w:color w:val="000000" w:themeColor="text1"/>
          <w:sz w:val="28"/>
          <w:szCs w:val="28"/>
          <w:lang w:val="uk-UA"/>
        </w:rPr>
        <w:t>+0.30*</w:t>
      </w:r>
      <w:r w:rsidR="0095591E" w:rsidRPr="0095591E">
        <w:rPr>
          <w:rFonts w:ascii="Times New Roman" w:eastAsiaTheme="minorEastAsia" w:hAnsi="Times New Roman" w:cs="Times New Roman"/>
          <w:color w:val="000000" w:themeColor="text1"/>
          <w:sz w:val="28"/>
          <w:szCs w:val="28"/>
          <w:lang w:val="uk-UA"/>
        </w:rPr>
        <w:t>7.701</w:t>
      </w:r>
      <w:r w:rsidR="0095591E">
        <w:rPr>
          <w:rFonts w:ascii="Times New Roman" w:eastAsiaTheme="minorEastAsia" w:hAnsi="Times New Roman" w:cs="Times New Roman"/>
          <w:color w:val="000000" w:themeColor="text1"/>
          <w:sz w:val="28"/>
          <w:szCs w:val="28"/>
          <w:lang w:val="uk-UA"/>
        </w:rPr>
        <w:t xml:space="preserve"> = </w:t>
      </w:r>
      <w:r w:rsidR="0095591E" w:rsidRPr="0095591E">
        <w:rPr>
          <w:rFonts w:ascii="Times New Roman" w:eastAsiaTheme="minorEastAsia" w:hAnsi="Times New Roman" w:cs="Times New Roman"/>
          <w:color w:val="000000" w:themeColor="text1"/>
          <w:sz w:val="28"/>
          <w:szCs w:val="28"/>
          <w:lang w:val="uk-UA"/>
        </w:rPr>
        <w:t>7.20</w:t>
      </w:r>
      <w:r w:rsidR="0095591E">
        <w:rPr>
          <w:rFonts w:ascii="Times New Roman" w:eastAsiaTheme="minorEastAsia" w:hAnsi="Times New Roman" w:cs="Times New Roman"/>
          <w:color w:val="000000" w:themeColor="text1"/>
          <w:sz w:val="28"/>
          <w:szCs w:val="28"/>
          <w:lang w:val="uk-UA"/>
        </w:rPr>
        <w:t>1</w:t>
      </w:r>
    </w:p>
    <w:p w14:paraId="3999D2B7" w14:textId="245788FF" w:rsidR="0095591E" w:rsidRDefault="0095591E" w:rsidP="0095591E">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 коефіцієнту </w:t>
      </w:r>
      <w:r w:rsidRPr="009545E3">
        <w:rPr>
          <w:rFonts w:ascii="Times New Roman" w:hAnsi="Times New Roman" w:cs="Times New Roman"/>
          <w:color w:val="000000" w:themeColor="text1"/>
          <w:sz w:val="28"/>
          <w:szCs w:val="28"/>
          <w:lang w:val="uk-UA"/>
        </w:rPr>
        <w:t>швидкої ліквідності</w:t>
      </w:r>
      <w:r>
        <w:rPr>
          <w:rFonts w:ascii="Times New Roman" w:eastAsiaTheme="minorEastAsia" w:hAnsi="Times New Roman" w:cs="Times New Roman"/>
          <w:color w:val="000000" w:themeColor="text1"/>
          <w:sz w:val="28"/>
          <w:szCs w:val="28"/>
          <w:lang w:val="uk-UA"/>
        </w:rPr>
        <w:t>:</w:t>
      </w:r>
    </w:p>
    <w:p w14:paraId="5E140647" w14:textId="364C8F62"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95591E" w:rsidRPr="0095591E">
        <w:rPr>
          <w:rFonts w:ascii="Times New Roman" w:eastAsiaTheme="minorEastAsia" w:hAnsi="Times New Roman" w:cs="Times New Roman"/>
          <w:color w:val="000000" w:themeColor="text1"/>
          <w:sz w:val="28"/>
          <w:szCs w:val="28"/>
          <w:lang w:val="uk-UA"/>
        </w:rPr>
        <w:t>=</w:t>
      </w:r>
      <w:r w:rsidR="0095591E">
        <w:rPr>
          <w:rFonts w:ascii="Times New Roman" w:eastAsiaTheme="minorEastAsia" w:hAnsi="Times New Roman" w:cs="Times New Roman"/>
          <w:color w:val="000000" w:themeColor="text1"/>
          <w:sz w:val="28"/>
          <w:szCs w:val="28"/>
          <w:lang w:val="uk-UA"/>
        </w:rPr>
        <w:t xml:space="preserve"> (</w:t>
      </w:r>
      <w:r w:rsidR="0095591E" w:rsidRPr="0095591E">
        <w:rPr>
          <w:rFonts w:ascii="Times New Roman" w:eastAsiaTheme="minorEastAsia" w:hAnsi="Times New Roman" w:cs="Times New Roman"/>
          <w:color w:val="000000" w:themeColor="text1"/>
          <w:sz w:val="28"/>
          <w:szCs w:val="28"/>
          <w:lang w:val="uk-UA"/>
        </w:rPr>
        <w:t>9.391</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6.67</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6.968</w:t>
      </w:r>
      <w:r w:rsidR="0095591E">
        <w:rPr>
          <w:rFonts w:ascii="Times New Roman" w:eastAsiaTheme="minorEastAsia" w:hAnsi="Times New Roman" w:cs="Times New Roman"/>
          <w:color w:val="000000" w:themeColor="text1"/>
          <w:sz w:val="28"/>
          <w:szCs w:val="28"/>
          <w:lang w:val="uk-UA"/>
        </w:rPr>
        <w:t xml:space="preserve">)/3 = </w:t>
      </w:r>
      <w:r w:rsidR="0095591E" w:rsidRPr="0095591E">
        <w:rPr>
          <w:rFonts w:ascii="Times New Roman" w:eastAsiaTheme="minorEastAsia" w:hAnsi="Times New Roman" w:cs="Times New Roman"/>
          <w:color w:val="000000" w:themeColor="text1"/>
          <w:sz w:val="28"/>
          <w:szCs w:val="28"/>
          <w:lang w:val="uk-UA"/>
        </w:rPr>
        <w:t>7.676</w:t>
      </w:r>
    </w:p>
    <w:p w14:paraId="4141AA22" w14:textId="2A814670"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95591E">
        <w:rPr>
          <w:rFonts w:ascii="Times New Roman" w:eastAsiaTheme="minorEastAsia" w:hAnsi="Times New Roman" w:cs="Times New Roman"/>
          <w:color w:val="000000" w:themeColor="text1"/>
          <w:sz w:val="28"/>
          <w:szCs w:val="28"/>
          <w:lang w:val="uk-UA"/>
        </w:rPr>
        <w:t>= 0.70*</w:t>
      </w:r>
      <w:r w:rsidR="0095591E" w:rsidRPr="0095591E">
        <w:rPr>
          <w:rFonts w:ascii="Times New Roman" w:eastAsiaTheme="minorEastAsia" w:hAnsi="Times New Roman" w:cs="Times New Roman"/>
          <w:color w:val="000000" w:themeColor="text1"/>
          <w:sz w:val="28"/>
          <w:szCs w:val="28"/>
          <w:lang w:val="uk-UA"/>
        </w:rPr>
        <w:t>6.968</w:t>
      </w:r>
      <w:r w:rsidR="0095591E">
        <w:rPr>
          <w:rFonts w:ascii="Times New Roman" w:eastAsiaTheme="minorEastAsia" w:hAnsi="Times New Roman" w:cs="Times New Roman"/>
          <w:color w:val="000000" w:themeColor="text1"/>
          <w:sz w:val="28"/>
          <w:szCs w:val="28"/>
          <w:lang w:val="uk-UA"/>
        </w:rPr>
        <w:t>+0.30*</w:t>
      </w:r>
      <w:r w:rsidR="0095591E" w:rsidRPr="0095591E">
        <w:rPr>
          <w:rFonts w:ascii="Times New Roman" w:eastAsiaTheme="minorEastAsia" w:hAnsi="Times New Roman" w:cs="Times New Roman"/>
          <w:color w:val="000000" w:themeColor="text1"/>
          <w:sz w:val="28"/>
          <w:szCs w:val="28"/>
          <w:lang w:val="uk-UA"/>
        </w:rPr>
        <w:t>7.676</w:t>
      </w:r>
      <w:r w:rsidR="0095591E">
        <w:rPr>
          <w:rFonts w:ascii="Times New Roman" w:eastAsiaTheme="minorEastAsia" w:hAnsi="Times New Roman" w:cs="Times New Roman"/>
          <w:color w:val="000000" w:themeColor="text1"/>
          <w:sz w:val="28"/>
          <w:szCs w:val="28"/>
          <w:lang w:val="uk-UA"/>
        </w:rPr>
        <w:t xml:space="preserve"> = </w:t>
      </w:r>
      <w:r w:rsidR="0095591E" w:rsidRPr="0095591E">
        <w:rPr>
          <w:rFonts w:ascii="Times New Roman" w:eastAsiaTheme="minorEastAsia" w:hAnsi="Times New Roman" w:cs="Times New Roman"/>
          <w:color w:val="000000" w:themeColor="text1"/>
          <w:sz w:val="28"/>
          <w:szCs w:val="28"/>
          <w:lang w:val="uk-UA"/>
        </w:rPr>
        <w:t>7.18</w:t>
      </w:r>
    </w:p>
    <w:p w14:paraId="27F03251" w14:textId="30053E1B" w:rsidR="0095591E" w:rsidRDefault="0095591E" w:rsidP="0095591E">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 коефіцієнту </w:t>
      </w:r>
      <w:r w:rsidRPr="009545E3">
        <w:rPr>
          <w:rFonts w:ascii="Times New Roman" w:hAnsi="Times New Roman" w:cs="Times New Roman"/>
          <w:color w:val="000000" w:themeColor="text1"/>
          <w:sz w:val="28"/>
          <w:szCs w:val="28"/>
          <w:lang w:val="uk-UA"/>
        </w:rPr>
        <w:t>абсолютної ліквідності</w:t>
      </w:r>
      <w:r>
        <w:rPr>
          <w:rFonts w:ascii="Times New Roman" w:eastAsiaTheme="minorEastAsia" w:hAnsi="Times New Roman" w:cs="Times New Roman"/>
          <w:color w:val="000000" w:themeColor="text1"/>
          <w:sz w:val="28"/>
          <w:szCs w:val="28"/>
          <w:lang w:val="uk-UA"/>
        </w:rPr>
        <w:t>:</w:t>
      </w:r>
    </w:p>
    <w:p w14:paraId="38D01610" w14:textId="44BEB8A9"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95591E" w:rsidRPr="0095591E">
        <w:rPr>
          <w:rFonts w:ascii="Times New Roman" w:eastAsiaTheme="minorEastAsia" w:hAnsi="Times New Roman" w:cs="Times New Roman"/>
          <w:color w:val="000000" w:themeColor="text1"/>
          <w:sz w:val="28"/>
          <w:szCs w:val="28"/>
          <w:lang w:val="uk-UA"/>
        </w:rPr>
        <w:t>=</w:t>
      </w:r>
      <w:r w:rsidR="0095591E">
        <w:rPr>
          <w:rFonts w:ascii="Times New Roman" w:eastAsiaTheme="minorEastAsia" w:hAnsi="Times New Roman" w:cs="Times New Roman"/>
          <w:color w:val="000000" w:themeColor="text1"/>
          <w:sz w:val="28"/>
          <w:szCs w:val="28"/>
          <w:lang w:val="uk-UA"/>
        </w:rPr>
        <w:t xml:space="preserve"> (</w:t>
      </w:r>
      <w:r w:rsidR="0095591E" w:rsidRPr="0095591E">
        <w:rPr>
          <w:rFonts w:ascii="Times New Roman" w:eastAsiaTheme="minorEastAsia" w:hAnsi="Times New Roman" w:cs="Times New Roman"/>
          <w:color w:val="000000" w:themeColor="text1"/>
          <w:sz w:val="28"/>
          <w:szCs w:val="28"/>
          <w:lang w:val="uk-UA"/>
        </w:rPr>
        <w:t>5.406</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3.012</w:t>
      </w:r>
      <w:r w:rsidR="0095591E">
        <w:rPr>
          <w:rFonts w:ascii="Times New Roman" w:eastAsiaTheme="minorEastAsia" w:hAnsi="Times New Roman" w:cs="Times New Roman"/>
          <w:color w:val="000000" w:themeColor="text1"/>
          <w:sz w:val="28"/>
          <w:szCs w:val="28"/>
          <w:lang w:val="uk-UA"/>
        </w:rPr>
        <w:t>+</w:t>
      </w:r>
      <w:r w:rsidR="0095591E" w:rsidRPr="0095591E">
        <w:rPr>
          <w:rFonts w:ascii="Times New Roman" w:eastAsiaTheme="minorEastAsia" w:hAnsi="Times New Roman" w:cs="Times New Roman"/>
          <w:color w:val="000000" w:themeColor="text1"/>
          <w:sz w:val="28"/>
          <w:szCs w:val="28"/>
          <w:lang w:val="uk-UA"/>
        </w:rPr>
        <w:t>4.482</w:t>
      </w:r>
      <w:r w:rsidR="0095591E">
        <w:rPr>
          <w:rFonts w:ascii="Times New Roman" w:eastAsiaTheme="minorEastAsia" w:hAnsi="Times New Roman" w:cs="Times New Roman"/>
          <w:color w:val="000000" w:themeColor="text1"/>
          <w:sz w:val="28"/>
          <w:szCs w:val="28"/>
          <w:lang w:val="uk-UA"/>
        </w:rPr>
        <w:t xml:space="preserve">)/3 = </w:t>
      </w:r>
      <w:r w:rsidR="0095591E" w:rsidRPr="0095591E">
        <w:rPr>
          <w:rFonts w:ascii="Times New Roman" w:eastAsiaTheme="minorEastAsia" w:hAnsi="Times New Roman" w:cs="Times New Roman"/>
          <w:color w:val="000000" w:themeColor="text1"/>
          <w:sz w:val="28"/>
          <w:szCs w:val="28"/>
          <w:lang w:val="uk-UA"/>
        </w:rPr>
        <w:t>4.3</w:t>
      </w:r>
    </w:p>
    <w:p w14:paraId="21EB48BE" w14:textId="73EBB283" w:rsidR="0095591E" w:rsidRDefault="00000000" w:rsidP="0095591E">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95591E">
        <w:rPr>
          <w:rFonts w:ascii="Times New Roman" w:eastAsiaTheme="minorEastAsia" w:hAnsi="Times New Roman" w:cs="Times New Roman"/>
          <w:color w:val="000000" w:themeColor="text1"/>
          <w:sz w:val="28"/>
          <w:szCs w:val="28"/>
          <w:lang w:val="uk-UA"/>
        </w:rPr>
        <w:t>= 0.70*</w:t>
      </w:r>
      <w:r w:rsidR="0095591E" w:rsidRPr="0095591E">
        <w:rPr>
          <w:rFonts w:ascii="Times New Roman" w:eastAsiaTheme="minorEastAsia" w:hAnsi="Times New Roman" w:cs="Times New Roman"/>
          <w:color w:val="000000" w:themeColor="text1"/>
          <w:sz w:val="28"/>
          <w:szCs w:val="28"/>
          <w:lang w:val="uk-UA"/>
        </w:rPr>
        <w:t>4.482</w:t>
      </w:r>
      <w:r w:rsidR="0095591E">
        <w:rPr>
          <w:rFonts w:ascii="Times New Roman" w:eastAsiaTheme="minorEastAsia" w:hAnsi="Times New Roman" w:cs="Times New Roman"/>
          <w:color w:val="000000" w:themeColor="text1"/>
          <w:sz w:val="28"/>
          <w:szCs w:val="28"/>
          <w:lang w:val="uk-UA"/>
        </w:rPr>
        <w:t>+0.30*</w:t>
      </w:r>
      <w:r w:rsidR="0095591E" w:rsidRPr="0095591E">
        <w:rPr>
          <w:rFonts w:ascii="Times New Roman" w:eastAsiaTheme="minorEastAsia" w:hAnsi="Times New Roman" w:cs="Times New Roman"/>
          <w:color w:val="000000" w:themeColor="text1"/>
          <w:sz w:val="28"/>
          <w:szCs w:val="28"/>
          <w:lang w:val="uk-UA"/>
        </w:rPr>
        <w:t>4.3</w:t>
      </w:r>
      <w:r w:rsidR="0095591E">
        <w:rPr>
          <w:rFonts w:ascii="Times New Roman" w:eastAsiaTheme="minorEastAsia" w:hAnsi="Times New Roman" w:cs="Times New Roman"/>
          <w:color w:val="000000" w:themeColor="text1"/>
          <w:sz w:val="28"/>
          <w:szCs w:val="28"/>
          <w:lang w:val="uk-UA"/>
        </w:rPr>
        <w:t xml:space="preserve"> = </w:t>
      </w:r>
      <w:r w:rsidR="0095591E" w:rsidRPr="0095591E">
        <w:rPr>
          <w:rFonts w:ascii="Times New Roman" w:eastAsiaTheme="minorEastAsia" w:hAnsi="Times New Roman" w:cs="Times New Roman"/>
          <w:color w:val="000000" w:themeColor="text1"/>
          <w:sz w:val="28"/>
          <w:szCs w:val="28"/>
          <w:lang w:val="uk-UA"/>
        </w:rPr>
        <w:t>4.427</w:t>
      </w:r>
    </w:p>
    <w:p w14:paraId="5D11E2BB" w14:textId="020EA89E" w:rsidR="00D23DF9" w:rsidRDefault="00A206C4" w:rsidP="00936B06">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Динаміку прогнозованих показників ліквідності, у порівнянні з результатами минулих років, висвітлено на графіку (рис. 3.</w:t>
      </w:r>
      <w:r w:rsidR="004C319B">
        <w:rPr>
          <w:rFonts w:ascii="Times New Roman" w:eastAsiaTheme="minorEastAsia" w:hAnsi="Times New Roman" w:cs="Times New Roman"/>
          <w:color w:val="000000" w:themeColor="text1"/>
          <w:sz w:val="28"/>
          <w:szCs w:val="28"/>
          <w:lang w:val="uk-UA"/>
        </w:rPr>
        <w:t>3</w:t>
      </w:r>
      <w:r>
        <w:rPr>
          <w:rFonts w:ascii="Times New Roman" w:eastAsiaTheme="minorEastAsia" w:hAnsi="Times New Roman" w:cs="Times New Roman"/>
          <w:color w:val="000000" w:themeColor="text1"/>
          <w:sz w:val="28"/>
          <w:szCs w:val="28"/>
          <w:lang w:val="uk-UA"/>
        </w:rPr>
        <w:t>).</w:t>
      </w:r>
    </w:p>
    <w:p w14:paraId="0ACCCC1E" w14:textId="6B79CD55" w:rsidR="00F50D0E" w:rsidRDefault="00D23DF9"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eastAsiaTheme="minorEastAsia" w:hAnsi="Times New Roman" w:cs="Times New Roman"/>
          <w:noProof/>
          <w:color w:val="000000" w:themeColor="text1"/>
          <w:sz w:val="28"/>
          <w:szCs w:val="28"/>
          <w:lang w:val="uk-UA"/>
        </w:rPr>
        <w:drawing>
          <wp:inline distT="0" distB="0" distL="0" distR="0" wp14:anchorId="3AC71A35" wp14:editId="7B26A9AE">
            <wp:extent cx="5486400" cy="3200400"/>
            <wp:effectExtent l="0" t="0" r="0" b="0"/>
            <wp:docPr id="1616987542" name="Диаграмма 16169875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304AB9" w14:textId="74C54F5E" w:rsidR="00936B06" w:rsidRPr="00D23DF9" w:rsidRDefault="00936B06" w:rsidP="00936B06">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3.</w:t>
      </w:r>
      <w:r w:rsidR="00DE1A27">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Динаміка прогнозованого показників ліквідності АТ «СГ «ТАС» відносно показників 2020-22 рр.</w:t>
      </w:r>
    </w:p>
    <w:p w14:paraId="6CE4D79B" w14:textId="23B1AE17" w:rsidR="00936B06" w:rsidRPr="00C65CDE" w:rsidRDefault="00C65CDE"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ми бачимо, прогнозовані коефіцієнти поточної та швидкої ліквідності зросли, у порівнянні з результатами 2022 року. Натомість прогнозований коефіцієнт абсолютної ліквідності незначно впав.</w:t>
      </w:r>
    </w:p>
    <w:p w14:paraId="31F9513C" w14:textId="0AAC0ACB" w:rsidR="00AE7A61" w:rsidRDefault="00AE7A61" w:rsidP="00AE7A61">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Прогноз показника потенціалу фінансового розвитку</w:t>
      </w:r>
      <w:r>
        <w:rPr>
          <w:rFonts w:ascii="Times New Roman" w:eastAsiaTheme="minorEastAsia" w:hAnsi="Times New Roman" w:cs="Times New Roman"/>
          <w:color w:val="000000" w:themeColor="text1"/>
          <w:sz w:val="28"/>
          <w:szCs w:val="28"/>
          <w:lang w:val="uk-UA"/>
        </w:rPr>
        <w:t>:</w:t>
      </w:r>
    </w:p>
    <w:p w14:paraId="44AE2671" w14:textId="5CF78FC7" w:rsidR="00AE7A61" w:rsidRDefault="00000000" w:rsidP="00AE7A61">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U</m:t>
            </m:r>
          </m:e>
          <m:sub>
            <m:r>
              <w:rPr>
                <w:rFonts w:ascii="Cambria Math" w:hAnsi="Cambria Math" w:cs="Times New Roman"/>
                <w:color w:val="000000" w:themeColor="text1"/>
                <w:sz w:val="28"/>
                <w:szCs w:val="28"/>
                <w:lang w:val="en-US"/>
              </w:rPr>
              <m:t>o</m:t>
            </m:r>
          </m:sub>
        </m:sSub>
      </m:oMath>
      <w:r w:rsidR="00AE7A61" w:rsidRPr="0095591E">
        <w:rPr>
          <w:rFonts w:ascii="Times New Roman" w:eastAsiaTheme="minorEastAsia" w:hAnsi="Times New Roman" w:cs="Times New Roman"/>
          <w:color w:val="000000" w:themeColor="text1"/>
          <w:sz w:val="28"/>
          <w:szCs w:val="28"/>
          <w:lang w:val="uk-UA"/>
        </w:rPr>
        <w:t>=</w:t>
      </w:r>
      <w:r w:rsidR="00AE7A61">
        <w:rPr>
          <w:rFonts w:ascii="Times New Roman" w:eastAsiaTheme="minorEastAsia" w:hAnsi="Times New Roman" w:cs="Times New Roman"/>
          <w:color w:val="000000" w:themeColor="text1"/>
          <w:sz w:val="28"/>
          <w:szCs w:val="28"/>
          <w:lang w:val="uk-UA"/>
        </w:rPr>
        <w:t xml:space="preserve"> (</w:t>
      </w:r>
      <w:r w:rsidR="00AE7A61" w:rsidRPr="00AE7A61">
        <w:rPr>
          <w:rFonts w:ascii="Times New Roman" w:eastAsiaTheme="minorEastAsia" w:hAnsi="Times New Roman" w:cs="Times New Roman"/>
          <w:color w:val="000000" w:themeColor="text1"/>
          <w:sz w:val="28"/>
          <w:szCs w:val="28"/>
          <w:lang w:val="uk-UA"/>
        </w:rPr>
        <w:t>62 015</w:t>
      </w:r>
      <w:r w:rsidR="00AE7A61" w:rsidRPr="00AE7A61">
        <w:rPr>
          <w:rFonts w:ascii="Times New Roman" w:eastAsiaTheme="minorEastAsia" w:hAnsi="Times New Roman" w:cs="Times New Roman"/>
          <w:color w:val="000000" w:themeColor="text1"/>
          <w:sz w:val="28"/>
          <w:szCs w:val="28"/>
          <w:lang w:val="uk-UA"/>
        </w:rPr>
        <w:tab/>
      </w:r>
      <w:r w:rsidR="00AE7A61">
        <w:rPr>
          <w:rFonts w:ascii="Times New Roman" w:eastAsiaTheme="minorEastAsia" w:hAnsi="Times New Roman" w:cs="Times New Roman"/>
          <w:color w:val="000000" w:themeColor="text1"/>
          <w:sz w:val="28"/>
          <w:szCs w:val="28"/>
          <w:lang w:val="uk-UA"/>
        </w:rPr>
        <w:t>-</w:t>
      </w:r>
      <w:r w:rsidR="00AE7A61" w:rsidRPr="00AE7A61">
        <w:rPr>
          <w:rFonts w:ascii="Times New Roman" w:eastAsiaTheme="minorEastAsia" w:hAnsi="Times New Roman" w:cs="Times New Roman"/>
          <w:color w:val="000000" w:themeColor="text1"/>
          <w:sz w:val="28"/>
          <w:szCs w:val="28"/>
          <w:lang w:val="uk-UA"/>
        </w:rPr>
        <w:t>383</w:t>
      </w:r>
      <w:r w:rsidR="00AE7A61">
        <w:rPr>
          <w:rFonts w:ascii="Times New Roman" w:eastAsiaTheme="minorEastAsia" w:hAnsi="Times New Roman" w:cs="Times New Roman"/>
          <w:color w:val="000000" w:themeColor="text1"/>
          <w:sz w:val="28"/>
          <w:szCs w:val="28"/>
          <w:lang w:val="uk-UA"/>
        </w:rPr>
        <w:t> </w:t>
      </w:r>
      <w:r w:rsidR="00AE7A61" w:rsidRPr="00AE7A61">
        <w:rPr>
          <w:rFonts w:ascii="Times New Roman" w:eastAsiaTheme="minorEastAsia" w:hAnsi="Times New Roman" w:cs="Times New Roman"/>
          <w:color w:val="000000" w:themeColor="text1"/>
          <w:sz w:val="28"/>
          <w:szCs w:val="28"/>
          <w:lang w:val="uk-UA"/>
        </w:rPr>
        <w:t>063</w:t>
      </w:r>
      <w:r w:rsidR="00AE7A61">
        <w:rPr>
          <w:rFonts w:ascii="Times New Roman" w:eastAsiaTheme="minorEastAsia" w:hAnsi="Times New Roman" w:cs="Times New Roman"/>
          <w:color w:val="000000" w:themeColor="text1"/>
          <w:sz w:val="28"/>
          <w:szCs w:val="28"/>
          <w:lang w:val="uk-UA"/>
        </w:rPr>
        <w:t>+</w:t>
      </w:r>
      <w:r w:rsidR="00AE7A61" w:rsidRPr="00AE7A61">
        <w:rPr>
          <w:rFonts w:ascii="Times New Roman" w:eastAsiaTheme="minorEastAsia" w:hAnsi="Times New Roman" w:cs="Times New Roman"/>
          <w:color w:val="000000" w:themeColor="text1"/>
          <w:sz w:val="28"/>
          <w:szCs w:val="28"/>
          <w:lang w:val="uk-UA"/>
        </w:rPr>
        <w:t>414 759</w:t>
      </w:r>
      <w:r w:rsidR="00AE7A61">
        <w:rPr>
          <w:rFonts w:ascii="Times New Roman" w:eastAsiaTheme="minorEastAsia" w:hAnsi="Times New Roman" w:cs="Times New Roman"/>
          <w:color w:val="000000" w:themeColor="text1"/>
          <w:sz w:val="28"/>
          <w:szCs w:val="28"/>
          <w:lang w:val="uk-UA"/>
        </w:rPr>
        <w:t xml:space="preserve">)/3 = </w:t>
      </w:r>
      <w:r w:rsidR="00AE7A61" w:rsidRPr="00AE7A61">
        <w:rPr>
          <w:rFonts w:ascii="Times New Roman" w:eastAsiaTheme="minorEastAsia" w:hAnsi="Times New Roman" w:cs="Times New Roman"/>
          <w:color w:val="000000" w:themeColor="text1"/>
          <w:sz w:val="28"/>
          <w:szCs w:val="28"/>
          <w:lang w:val="uk-UA"/>
        </w:rPr>
        <w:t>31</w:t>
      </w:r>
      <w:r w:rsidR="00AE7A61">
        <w:rPr>
          <w:rFonts w:ascii="Times New Roman" w:eastAsiaTheme="minorEastAsia" w:hAnsi="Times New Roman" w:cs="Times New Roman"/>
          <w:color w:val="000000" w:themeColor="text1"/>
          <w:sz w:val="28"/>
          <w:szCs w:val="28"/>
          <w:lang w:val="uk-UA"/>
        </w:rPr>
        <w:t> </w:t>
      </w:r>
      <w:r w:rsidR="00AE7A61" w:rsidRPr="00AE7A61">
        <w:rPr>
          <w:rFonts w:ascii="Times New Roman" w:eastAsiaTheme="minorEastAsia" w:hAnsi="Times New Roman" w:cs="Times New Roman"/>
          <w:color w:val="000000" w:themeColor="text1"/>
          <w:sz w:val="28"/>
          <w:szCs w:val="28"/>
          <w:lang w:val="uk-UA"/>
        </w:rPr>
        <w:t>237</w:t>
      </w:r>
      <w:r w:rsidR="00AE7A61">
        <w:rPr>
          <w:rFonts w:ascii="Times New Roman" w:eastAsiaTheme="minorEastAsia" w:hAnsi="Times New Roman" w:cs="Times New Roman"/>
          <w:color w:val="000000" w:themeColor="text1"/>
          <w:sz w:val="28"/>
          <w:szCs w:val="28"/>
          <w:lang w:val="uk-UA"/>
        </w:rPr>
        <w:t xml:space="preserve"> тис. грн.</w:t>
      </w:r>
    </w:p>
    <w:p w14:paraId="5FFAC235" w14:textId="796EACCD" w:rsidR="00AE7A61" w:rsidRDefault="00000000" w:rsidP="00AE7A61">
      <w:pPr>
        <w:spacing w:before="0" w:after="0"/>
        <w:ind w:left="0" w:right="0" w:firstLine="709"/>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en-US"/>
              </w:rPr>
              <m:t>U</m:t>
            </m:r>
          </m:e>
          <m:sub>
            <m:r>
              <w:rPr>
                <w:rFonts w:ascii="Cambria Math" w:hAnsi="Cambria Math" w:cs="Times New Roman"/>
                <w:color w:val="000000" w:themeColor="text1"/>
                <w:sz w:val="28"/>
                <w:szCs w:val="28"/>
                <w:lang w:val="uk-UA"/>
              </w:rPr>
              <m:t>1</m:t>
            </m:r>
          </m:sub>
        </m:sSub>
      </m:oMath>
      <w:r w:rsidR="00AE7A61">
        <w:rPr>
          <w:rFonts w:ascii="Times New Roman" w:eastAsiaTheme="minorEastAsia" w:hAnsi="Times New Roman" w:cs="Times New Roman"/>
          <w:color w:val="000000" w:themeColor="text1"/>
          <w:sz w:val="28"/>
          <w:szCs w:val="28"/>
          <w:lang w:val="uk-UA"/>
        </w:rPr>
        <w:t>= 0.70*</w:t>
      </w:r>
      <w:r w:rsidR="00AE7A61" w:rsidRPr="00AE7A61">
        <w:rPr>
          <w:rFonts w:ascii="Times New Roman" w:eastAsiaTheme="minorEastAsia" w:hAnsi="Times New Roman" w:cs="Times New Roman"/>
          <w:color w:val="000000" w:themeColor="text1"/>
          <w:sz w:val="28"/>
          <w:szCs w:val="28"/>
          <w:lang w:val="uk-UA"/>
        </w:rPr>
        <w:t>414 759</w:t>
      </w:r>
      <w:r w:rsidR="00AE7A61">
        <w:rPr>
          <w:rFonts w:ascii="Times New Roman" w:eastAsiaTheme="minorEastAsia" w:hAnsi="Times New Roman" w:cs="Times New Roman"/>
          <w:color w:val="000000" w:themeColor="text1"/>
          <w:sz w:val="28"/>
          <w:szCs w:val="28"/>
          <w:lang w:val="uk-UA"/>
        </w:rPr>
        <w:t>+0.30*</w:t>
      </w:r>
      <w:r w:rsidR="00AE7A61" w:rsidRPr="00AE7A61">
        <w:rPr>
          <w:rFonts w:ascii="Times New Roman" w:eastAsiaTheme="minorEastAsia" w:hAnsi="Times New Roman" w:cs="Times New Roman"/>
          <w:color w:val="000000" w:themeColor="text1"/>
          <w:sz w:val="28"/>
          <w:szCs w:val="28"/>
          <w:lang w:val="uk-UA"/>
        </w:rPr>
        <w:t>31</w:t>
      </w:r>
      <w:r w:rsidR="00AE7A61">
        <w:rPr>
          <w:rFonts w:ascii="Times New Roman" w:eastAsiaTheme="minorEastAsia" w:hAnsi="Times New Roman" w:cs="Times New Roman"/>
          <w:color w:val="000000" w:themeColor="text1"/>
          <w:sz w:val="28"/>
          <w:szCs w:val="28"/>
          <w:lang w:val="uk-UA"/>
        </w:rPr>
        <w:t> </w:t>
      </w:r>
      <w:r w:rsidR="00AE7A61" w:rsidRPr="00AE7A61">
        <w:rPr>
          <w:rFonts w:ascii="Times New Roman" w:eastAsiaTheme="minorEastAsia" w:hAnsi="Times New Roman" w:cs="Times New Roman"/>
          <w:color w:val="000000" w:themeColor="text1"/>
          <w:sz w:val="28"/>
          <w:szCs w:val="28"/>
          <w:lang w:val="uk-UA"/>
        </w:rPr>
        <w:t>237</w:t>
      </w:r>
      <w:r w:rsidR="00AE7A61">
        <w:rPr>
          <w:rFonts w:ascii="Times New Roman" w:eastAsiaTheme="minorEastAsia" w:hAnsi="Times New Roman" w:cs="Times New Roman"/>
          <w:color w:val="000000" w:themeColor="text1"/>
          <w:sz w:val="28"/>
          <w:szCs w:val="28"/>
          <w:lang w:val="uk-UA"/>
        </w:rPr>
        <w:t xml:space="preserve"> = </w:t>
      </w:r>
      <w:r w:rsidR="00AE7A61" w:rsidRPr="00AE7A61">
        <w:rPr>
          <w:rFonts w:ascii="Times New Roman" w:eastAsiaTheme="minorEastAsia" w:hAnsi="Times New Roman" w:cs="Times New Roman"/>
          <w:color w:val="000000" w:themeColor="text1"/>
          <w:sz w:val="28"/>
          <w:szCs w:val="28"/>
          <w:lang w:val="uk-UA"/>
        </w:rPr>
        <w:t>299</w:t>
      </w:r>
      <w:r w:rsidR="00AE7A61">
        <w:rPr>
          <w:rFonts w:ascii="Times New Roman" w:eastAsiaTheme="minorEastAsia" w:hAnsi="Times New Roman" w:cs="Times New Roman"/>
          <w:color w:val="000000" w:themeColor="text1"/>
          <w:sz w:val="28"/>
          <w:szCs w:val="28"/>
          <w:lang w:val="uk-UA"/>
        </w:rPr>
        <w:t xml:space="preserve"> </w:t>
      </w:r>
      <w:r w:rsidR="00AE7A61" w:rsidRPr="00AE7A61">
        <w:rPr>
          <w:rFonts w:ascii="Times New Roman" w:eastAsiaTheme="minorEastAsia" w:hAnsi="Times New Roman" w:cs="Times New Roman"/>
          <w:color w:val="000000" w:themeColor="text1"/>
          <w:sz w:val="28"/>
          <w:szCs w:val="28"/>
          <w:lang w:val="uk-UA"/>
        </w:rPr>
        <w:t>702.4</w:t>
      </w:r>
      <w:r w:rsidR="00AE7A61">
        <w:rPr>
          <w:rFonts w:ascii="Times New Roman" w:eastAsiaTheme="minorEastAsia" w:hAnsi="Times New Roman" w:cs="Times New Roman"/>
          <w:color w:val="000000" w:themeColor="text1"/>
          <w:sz w:val="28"/>
          <w:szCs w:val="28"/>
          <w:lang w:val="uk-UA"/>
        </w:rPr>
        <w:t xml:space="preserve"> тис. грн.</w:t>
      </w:r>
    </w:p>
    <w:p w14:paraId="6F1C5B34" w14:textId="66FCEA35" w:rsidR="00DE1A27" w:rsidRDefault="00DE1A27" w:rsidP="00AE7A61">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Зміну прогнозованого показника потенціалу фінансового розвитку, у порівнянні з результатами минулих років, висвітлено на рис. 3.4.</w:t>
      </w:r>
    </w:p>
    <w:p w14:paraId="1A510D1C" w14:textId="77777777" w:rsidR="00DE1A27" w:rsidRDefault="00DE1A27" w:rsidP="00DE1A27">
      <w:pPr>
        <w:spacing w:before="120" w:after="120"/>
        <w:ind w:left="0" w:right="0" w:firstLine="709"/>
        <w:jc w:val="center"/>
        <w:rPr>
          <w:rFonts w:ascii="Times New Roman" w:hAnsi="Times New Roman" w:cs="Times New Roman"/>
          <w:color w:val="000000" w:themeColor="text1"/>
          <w:sz w:val="28"/>
          <w:szCs w:val="28"/>
          <w:lang w:val="uk-UA"/>
        </w:rPr>
      </w:pPr>
      <w:r>
        <w:rPr>
          <w:noProof/>
          <w:lang w:val="en-US"/>
        </w:rPr>
        <w:lastRenderedPageBreak/>
        <w:drawing>
          <wp:inline distT="0" distB="0" distL="0" distR="0" wp14:anchorId="2A1DA2F4" wp14:editId="6D3325C8">
            <wp:extent cx="5448300" cy="2981325"/>
            <wp:effectExtent l="0" t="0" r="0" b="9525"/>
            <wp:docPr id="9484688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70BD5F" w14:textId="6712ED26" w:rsidR="00DE1A27" w:rsidRDefault="00DE1A27" w:rsidP="00DE1A27">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3.4. Зміна показника потенціалу фінансового розвитку АТ «СГ «ТАС» протягом 2020-22 р</w:t>
      </w:r>
      <w:r w:rsidR="00443A02">
        <w:rPr>
          <w:rFonts w:ascii="Times New Roman" w:hAnsi="Times New Roman" w:cs="Times New Roman"/>
          <w:color w:val="000000" w:themeColor="text1"/>
          <w:sz w:val="28"/>
          <w:szCs w:val="28"/>
          <w:lang w:val="uk-UA"/>
        </w:rPr>
        <w:t>р. та прогнозованого показника 2023 року.</w:t>
      </w:r>
    </w:p>
    <w:p w14:paraId="5032CB02" w14:textId="704C13DE" w:rsidR="00ED2054" w:rsidRDefault="00407207" w:rsidP="00AE7A61">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Прогнозований показник </w:t>
      </w:r>
      <w:r>
        <w:rPr>
          <w:rFonts w:ascii="Times New Roman" w:eastAsiaTheme="minorEastAsia" w:hAnsi="Times New Roman" w:cs="Times New Roman"/>
          <w:color w:val="000000" w:themeColor="text1"/>
          <w:sz w:val="28"/>
          <w:szCs w:val="28"/>
          <w:lang w:val="en-US"/>
        </w:rPr>
        <w:t>FDP</w:t>
      </w:r>
      <w:r w:rsidRPr="00407207">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val="uk-UA"/>
        </w:rPr>
        <w:t xml:space="preserve">у 2023 році склав </w:t>
      </w:r>
      <w:r w:rsidRPr="00AE7A61">
        <w:rPr>
          <w:rFonts w:ascii="Times New Roman" w:eastAsiaTheme="minorEastAsia" w:hAnsi="Times New Roman" w:cs="Times New Roman"/>
          <w:color w:val="000000" w:themeColor="text1"/>
          <w:sz w:val="28"/>
          <w:szCs w:val="28"/>
          <w:lang w:val="uk-UA"/>
        </w:rPr>
        <w:t>299</w:t>
      </w:r>
      <w:r>
        <w:rPr>
          <w:rFonts w:ascii="Times New Roman" w:eastAsiaTheme="minorEastAsia" w:hAnsi="Times New Roman" w:cs="Times New Roman"/>
          <w:color w:val="000000" w:themeColor="text1"/>
          <w:sz w:val="28"/>
          <w:szCs w:val="28"/>
          <w:lang w:val="uk-UA"/>
        </w:rPr>
        <w:t xml:space="preserve"> </w:t>
      </w:r>
      <w:r w:rsidRPr="00AE7A61">
        <w:rPr>
          <w:rFonts w:ascii="Times New Roman" w:eastAsiaTheme="minorEastAsia" w:hAnsi="Times New Roman" w:cs="Times New Roman"/>
          <w:color w:val="000000" w:themeColor="text1"/>
          <w:sz w:val="28"/>
          <w:szCs w:val="28"/>
          <w:lang w:val="uk-UA"/>
        </w:rPr>
        <w:t>702.4</w:t>
      </w:r>
      <w:r>
        <w:rPr>
          <w:rFonts w:ascii="Times New Roman" w:eastAsiaTheme="minorEastAsia" w:hAnsi="Times New Roman" w:cs="Times New Roman"/>
          <w:color w:val="000000" w:themeColor="text1"/>
          <w:sz w:val="28"/>
          <w:szCs w:val="28"/>
          <w:lang w:val="uk-UA"/>
        </w:rPr>
        <w:t xml:space="preserve"> тис. грн, що на </w:t>
      </w:r>
      <w:r w:rsidRPr="00407207">
        <w:rPr>
          <w:rFonts w:ascii="Times New Roman" w:eastAsiaTheme="minorEastAsia" w:hAnsi="Times New Roman" w:cs="Times New Roman"/>
          <w:color w:val="000000" w:themeColor="text1"/>
          <w:sz w:val="28"/>
          <w:szCs w:val="28"/>
          <w:lang w:val="uk-UA"/>
        </w:rPr>
        <w:t>115</w:t>
      </w:r>
      <w:r>
        <w:rPr>
          <w:rFonts w:ascii="Times New Roman" w:eastAsiaTheme="minorEastAsia" w:hAnsi="Times New Roman" w:cs="Times New Roman"/>
          <w:color w:val="000000" w:themeColor="text1"/>
          <w:sz w:val="28"/>
          <w:szCs w:val="28"/>
          <w:lang w:val="uk-UA"/>
        </w:rPr>
        <w:t xml:space="preserve"> </w:t>
      </w:r>
      <w:r w:rsidRPr="00407207">
        <w:rPr>
          <w:rFonts w:ascii="Times New Roman" w:eastAsiaTheme="minorEastAsia" w:hAnsi="Times New Roman" w:cs="Times New Roman"/>
          <w:color w:val="000000" w:themeColor="text1"/>
          <w:sz w:val="28"/>
          <w:szCs w:val="28"/>
          <w:lang w:val="uk-UA"/>
        </w:rPr>
        <w:t>056.6</w:t>
      </w:r>
      <w:r>
        <w:rPr>
          <w:rFonts w:ascii="Times New Roman" w:eastAsiaTheme="minorEastAsia" w:hAnsi="Times New Roman" w:cs="Times New Roman"/>
          <w:color w:val="000000" w:themeColor="text1"/>
          <w:sz w:val="28"/>
          <w:szCs w:val="28"/>
          <w:lang w:val="uk-UA"/>
        </w:rPr>
        <w:t xml:space="preserve"> тис. грн менше показника 2022 року (</w:t>
      </w:r>
      <w:r w:rsidR="00147052">
        <w:rPr>
          <w:rFonts w:ascii="Times New Roman" w:eastAsiaTheme="minorEastAsia" w:hAnsi="Times New Roman" w:cs="Times New Roman"/>
          <w:color w:val="000000" w:themeColor="text1"/>
          <w:sz w:val="28"/>
          <w:szCs w:val="28"/>
          <w:lang w:val="uk-UA"/>
        </w:rPr>
        <w:t>-</w:t>
      </w:r>
      <w:r w:rsidR="00147052" w:rsidRPr="00147052">
        <w:rPr>
          <w:rFonts w:ascii="Times New Roman" w:eastAsiaTheme="minorEastAsia" w:hAnsi="Times New Roman" w:cs="Times New Roman"/>
          <w:color w:val="000000" w:themeColor="text1"/>
          <w:sz w:val="28"/>
          <w:szCs w:val="28"/>
          <w:lang w:val="uk-UA"/>
        </w:rPr>
        <w:t>27.74</w:t>
      </w:r>
      <w:r w:rsidR="00147052">
        <w:rPr>
          <w:rFonts w:ascii="Times New Roman" w:eastAsiaTheme="minorEastAsia" w:hAnsi="Times New Roman" w:cs="Times New Roman"/>
          <w:color w:val="000000" w:themeColor="text1"/>
          <w:sz w:val="28"/>
          <w:szCs w:val="28"/>
          <w:lang w:val="uk-UA"/>
        </w:rPr>
        <w:t>%).</w:t>
      </w:r>
    </w:p>
    <w:p w14:paraId="78F335F7" w14:textId="38CDB8BC" w:rsidR="00632588" w:rsidRDefault="00A56DE0" w:rsidP="00632588">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Задля збільшення прогнозованих результатів, на основі попередніх рекомендацій, </w:t>
      </w:r>
      <w:r w:rsidR="003F77D5">
        <w:rPr>
          <w:rFonts w:ascii="Times New Roman" w:eastAsiaTheme="minorEastAsia" w:hAnsi="Times New Roman" w:cs="Times New Roman"/>
          <w:color w:val="000000" w:themeColor="text1"/>
          <w:sz w:val="28"/>
          <w:szCs w:val="28"/>
          <w:lang w:val="uk-UA"/>
        </w:rPr>
        <w:t>виділимо наступні</w:t>
      </w:r>
      <w:r>
        <w:rPr>
          <w:rFonts w:ascii="Times New Roman" w:eastAsiaTheme="minorEastAsia" w:hAnsi="Times New Roman" w:cs="Times New Roman"/>
          <w:color w:val="000000" w:themeColor="text1"/>
          <w:sz w:val="28"/>
          <w:szCs w:val="28"/>
          <w:lang w:val="uk-UA"/>
        </w:rPr>
        <w:t>:</w:t>
      </w:r>
    </w:p>
    <w:p w14:paraId="50EECFC7" w14:textId="4069512F" w:rsidR="00632588" w:rsidRDefault="008140CF" w:rsidP="00632588">
      <w:pPr>
        <w:pStyle w:val="ad"/>
        <w:numPr>
          <w:ilvl w:val="0"/>
          <w:numId w:val="50"/>
        </w:numPr>
        <w:spacing w:before="0" w:after="0"/>
        <w:ind w:right="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Ефективне в</w:t>
      </w:r>
      <w:r w:rsidR="00632588">
        <w:rPr>
          <w:rFonts w:ascii="Times New Roman" w:eastAsiaTheme="minorEastAsia" w:hAnsi="Times New Roman" w:cs="Times New Roman"/>
          <w:color w:val="000000" w:themeColor="text1"/>
          <w:sz w:val="28"/>
          <w:szCs w:val="28"/>
          <w:lang w:val="uk-UA"/>
        </w:rPr>
        <w:t xml:space="preserve">кладення наявних активів, що </w:t>
      </w:r>
      <w:r>
        <w:rPr>
          <w:rFonts w:ascii="Times New Roman" w:eastAsiaTheme="minorEastAsia" w:hAnsi="Times New Roman" w:cs="Times New Roman"/>
          <w:color w:val="000000" w:themeColor="text1"/>
          <w:sz w:val="28"/>
          <w:szCs w:val="28"/>
          <w:lang w:val="uk-UA"/>
        </w:rPr>
        <w:t xml:space="preserve">забезпечить збільшення </w:t>
      </w:r>
      <w:r w:rsidR="00632588">
        <w:rPr>
          <w:rFonts w:ascii="Times New Roman" w:eastAsiaTheme="minorEastAsia" w:hAnsi="Times New Roman" w:cs="Times New Roman"/>
          <w:color w:val="000000" w:themeColor="text1"/>
          <w:sz w:val="28"/>
          <w:szCs w:val="28"/>
          <w:lang w:val="uk-UA"/>
        </w:rPr>
        <w:t>чист</w:t>
      </w:r>
      <w:r>
        <w:rPr>
          <w:rFonts w:ascii="Times New Roman" w:eastAsiaTheme="minorEastAsia" w:hAnsi="Times New Roman" w:cs="Times New Roman"/>
          <w:color w:val="000000" w:themeColor="text1"/>
          <w:sz w:val="28"/>
          <w:szCs w:val="28"/>
          <w:lang w:val="uk-UA"/>
        </w:rPr>
        <w:t>ого</w:t>
      </w:r>
      <w:r w:rsidR="00632588">
        <w:rPr>
          <w:rFonts w:ascii="Times New Roman" w:eastAsiaTheme="minorEastAsia" w:hAnsi="Times New Roman" w:cs="Times New Roman"/>
          <w:color w:val="000000" w:themeColor="text1"/>
          <w:sz w:val="28"/>
          <w:szCs w:val="28"/>
          <w:lang w:val="uk-UA"/>
        </w:rPr>
        <w:t xml:space="preserve"> прибутк</w:t>
      </w:r>
      <w:r>
        <w:rPr>
          <w:rFonts w:ascii="Times New Roman" w:eastAsiaTheme="minorEastAsia" w:hAnsi="Times New Roman" w:cs="Times New Roman"/>
          <w:color w:val="000000" w:themeColor="text1"/>
          <w:sz w:val="28"/>
          <w:szCs w:val="28"/>
          <w:lang w:val="uk-UA"/>
        </w:rPr>
        <w:t>у</w:t>
      </w:r>
      <w:r w:rsidR="00632588">
        <w:rPr>
          <w:rFonts w:ascii="Times New Roman" w:eastAsiaTheme="minorEastAsia" w:hAnsi="Times New Roman" w:cs="Times New Roman"/>
          <w:color w:val="000000" w:themeColor="text1"/>
          <w:sz w:val="28"/>
          <w:szCs w:val="28"/>
          <w:lang w:val="uk-UA"/>
        </w:rPr>
        <w:t xml:space="preserve"> страховика </w:t>
      </w:r>
      <w:r>
        <w:rPr>
          <w:rFonts w:ascii="Times New Roman" w:eastAsiaTheme="minorEastAsia" w:hAnsi="Times New Roman" w:cs="Times New Roman"/>
          <w:color w:val="000000" w:themeColor="text1"/>
          <w:sz w:val="28"/>
          <w:szCs w:val="28"/>
          <w:lang w:val="uk-UA"/>
        </w:rPr>
        <w:t xml:space="preserve">до </w:t>
      </w:r>
      <w:r w:rsidR="00497378">
        <w:rPr>
          <w:rFonts w:ascii="Times New Roman" w:hAnsi="Times New Roman" w:cs="Times New Roman"/>
          <w:color w:val="000000" w:themeColor="text1"/>
          <w:sz w:val="28"/>
          <w:szCs w:val="28"/>
          <w:lang w:val="uk-UA"/>
        </w:rPr>
        <w:t xml:space="preserve">417 746 тис. грн </w:t>
      </w:r>
      <w:r w:rsidR="00632588">
        <w:rPr>
          <w:rFonts w:ascii="Times New Roman" w:eastAsiaTheme="minorEastAsia" w:hAnsi="Times New Roman" w:cs="Times New Roman"/>
          <w:color w:val="000000" w:themeColor="text1"/>
          <w:sz w:val="28"/>
          <w:szCs w:val="28"/>
          <w:lang w:val="uk-UA"/>
        </w:rPr>
        <w:t xml:space="preserve">та </w:t>
      </w:r>
      <w:r>
        <w:rPr>
          <w:rFonts w:ascii="Times New Roman" w:eastAsiaTheme="minorEastAsia" w:hAnsi="Times New Roman" w:cs="Times New Roman"/>
          <w:color w:val="000000" w:themeColor="text1"/>
          <w:sz w:val="28"/>
          <w:szCs w:val="28"/>
          <w:lang w:val="uk-UA"/>
        </w:rPr>
        <w:t xml:space="preserve">збільшить </w:t>
      </w:r>
      <w:r w:rsidR="00632588">
        <w:rPr>
          <w:rFonts w:ascii="Times New Roman" w:eastAsiaTheme="minorEastAsia" w:hAnsi="Times New Roman" w:cs="Times New Roman"/>
          <w:color w:val="000000" w:themeColor="text1"/>
          <w:sz w:val="28"/>
          <w:szCs w:val="28"/>
          <w:lang w:val="uk-UA"/>
        </w:rPr>
        <w:t>рентабельн</w:t>
      </w:r>
      <w:r>
        <w:rPr>
          <w:rFonts w:ascii="Times New Roman" w:eastAsiaTheme="minorEastAsia" w:hAnsi="Times New Roman" w:cs="Times New Roman"/>
          <w:color w:val="000000" w:themeColor="text1"/>
          <w:sz w:val="28"/>
          <w:szCs w:val="28"/>
          <w:lang w:val="uk-UA"/>
        </w:rPr>
        <w:t>ість</w:t>
      </w:r>
      <w:r w:rsidR="00632588">
        <w:rPr>
          <w:rFonts w:ascii="Times New Roman" w:eastAsiaTheme="minorEastAsia" w:hAnsi="Times New Roman" w:cs="Times New Roman"/>
          <w:color w:val="000000" w:themeColor="text1"/>
          <w:sz w:val="28"/>
          <w:szCs w:val="28"/>
          <w:lang w:val="uk-UA"/>
        </w:rPr>
        <w:t xml:space="preserve"> активів компанії.</w:t>
      </w:r>
    </w:p>
    <w:p w14:paraId="696F6BDD" w14:textId="080F31D8" w:rsidR="00632588" w:rsidRDefault="00632588" w:rsidP="00632588">
      <w:pPr>
        <w:pStyle w:val="ad"/>
        <w:numPr>
          <w:ilvl w:val="0"/>
          <w:numId w:val="50"/>
        </w:numPr>
        <w:spacing w:before="0" w:after="0"/>
        <w:ind w:right="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Збільшення частки власного капіталу</w:t>
      </w:r>
      <w:r w:rsidR="00497378">
        <w:rPr>
          <w:rFonts w:ascii="Times New Roman" w:eastAsiaTheme="minorEastAsia" w:hAnsi="Times New Roman" w:cs="Times New Roman"/>
          <w:color w:val="000000" w:themeColor="text1"/>
          <w:sz w:val="28"/>
          <w:szCs w:val="28"/>
          <w:lang w:val="uk-UA"/>
        </w:rPr>
        <w:t xml:space="preserve"> </w:t>
      </w:r>
      <w:r w:rsidR="008140CF">
        <w:rPr>
          <w:rFonts w:ascii="Times New Roman" w:eastAsiaTheme="minorEastAsia" w:hAnsi="Times New Roman" w:cs="Times New Roman"/>
          <w:color w:val="000000" w:themeColor="text1"/>
          <w:sz w:val="28"/>
          <w:szCs w:val="28"/>
          <w:lang w:val="uk-UA"/>
        </w:rPr>
        <w:t>(</w:t>
      </w:r>
      <w:r w:rsidR="00497378">
        <w:rPr>
          <w:rFonts w:ascii="Times New Roman" w:hAnsi="Times New Roman" w:cs="Times New Roman"/>
          <w:color w:val="000000" w:themeColor="text1"/>
          <w:sz w:val="28"/>
          <w:szCs w:val="28"/>
          <w:lang w:val="uk-UA"/>
        </w:rPr>
        <w:t>986 898 тис. грн)</w:t>
      </w:r>
      <w:r w:rsidR="008140CF">
        <w:rPr>
          <w:rFonts w:ascii="Times New Roman" w:hAnsi="Times New Roman" w:cs="Times New Roman"/>
          <w:color w:val="000000" w:themeColor="text1"/>
          <w:sz w:val="28"/>
          <w:szCs w:val="28"/>
          <w:lang w:val="uk-UA"/>
        </w:rPr>
        <w:t xml:space="preserve">, що позитивно вплине на </w:t>
      </w:r>
      <w:r>
        <w:rPr>
          <w:rFonts w:ascii="Times New Roman" w:eastAsiaTheme="minorEastAsia" w:hAnsi="Times New Roman" w:cs="Times New Roman"/>
          <w:color w:val="000000" w:themeColor="text1"/>
          <w:sz w:val="28"/>
          <w:szCs w:val="28"/>
          <w:lang w:val="uk-UA"/>
        </w:rPr>
        <w:t xml:space="preserve"> платоспроможність компанії.</w:t>
      </w:r>
    </w:p>
    <w:p w14:paraId="42D4558C" w14:textId="43C0CC24" w:rsidR="00632588" w:rsidRPr="00632588" w:rsidRDefault="008140CF" w:rsidP="00632588">
      <w:pPr>
        <w:pStyle w:val="ad"/>
        <w:numPr>
          <w:ilvl w:val="0"/>
          <w:numId w:val="50"/>
        </w:numPr>
        <w:spacing w:before="0" w:after="0"/>
        <w:ind w:right="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w:t>
      </w:r>
      <w:r w:rsidR="00632588">
        <w:rPr>
          <w:rFonts w:ascii="Times New Roman" w:eastAsiaTheme="minorEastAsia" w:hAnsi="Times New Roman" w:cs="Times New Roman"/>
          <w:color w:val="000000" w:themeColor="text1"/>
          <w:sz w:val="28"/>
          <w:szCs w:val="28"/>
          <w:lang w:val="uk-UA"/>
        </w:rPr>
        <w:t>більшення обсягу страхових резервів, що позитивно вплине на показник потенціалу фінансового розвитку страховика.</w:t>
      </w:r>
    </w:p>
    <w:p w14:paraId="1CBF9AEA" w14:textId="3DEEA061" w:rsidR="00632588" w:rsidRDefault="00632588" w:rsidP="00A56DE0">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Отримані прогнозовані</w:t>
      </w:r>
      <w:r w:rsidR="00F74522">
        <w:rPr>
          <w:rFonts w:ascii="Times New Roman" w:eastAsiaTheme="minorEastAsia" w:hAnsi="Times New Roman" w:cs="Times New Roman"/>
          <w:color w:val="000000" w:themeColor="text1"/>
          <w:sz w:val="28"/>
          <w:szCs w:val="28"/>
          <w:lang w:val="uk-UA"/>
        </w:rPr>
        <w:t xml:space="preserve"> коефіцієнти з </w:t>
      </w:r>
      <w:r w:rsidR="008140CF">
        <w:rPr>
          <w:rFonts w:ascii="Times New Roman" w:eastAsiaTheme="minorEastAsia" w:hAnsi="Times New Roman" w:cs="Times New Roman"/>
          <w:color w:val="000000" w:themeColor="text1"/>
          <w:sz w:val="28"/>
          <w:szCs w:val="28"/>
          <w:lang w:val="uk-UA"/>
        </w:rPr>
        <w:t>врахуванням пропозицій</w:t>
      </w:r>
      <w:r>
        <w:rPr>
          <w:rFonts w:ascii="Times New Roman" w:eastAsiaTheme="minorEastAsia" w:hAnsi="Times New Roman" w:cs="Times New Roman"/>
          <w:color w:val="000000" w:themeColor="text1"/>
          <w:sz w:val="28"/>
          <w:szCs w:val="28"/>
          <w:lang w:val="uk-UA"/>
        </w:rPr>
        <w:t xml:space="preserve"> висвітлено </w:t>
      </w:r>
      <w:r w:rsidR="008140CF">
        <w:rPr>
          <w:rFonts w:ascii="Times New Roman" w:eastAsiaTheme="minorEastAsia" w:hAnsi="Times New Roman" w:cs="Times New Roman"/>
          <w:color w:val="000000" w:themeColor="text1"/>
          <w:sz w:val="28"/>
          <w:szCs w:val="28"/>
          <w:lang w:val="uk-UA"/>
        </w:rPr>
        <w:t xml:space="preserve">на </w:t>
      </w:r>
      <w:r>
        <w:rPr>
          <w:rFonts w:ascii="Times New Roman" w:eastAsiaTheme="minorEastAsia" w:hAnsi="Times New Roman" w:cs="Times New Roman"/>
          <w:color w:val="000000" w:themeColor="text1"/>
          <w:sz w:val="28"/>
          <w:szCs w:val="28"/>
          <w:lang w:val="uk-UA"/>
        </w:rPr>
        <w:t>рис. 3.5</w:t>
      </w:r>
      <w:r w:rsidR="00F74522">
        <w:rPr>
          <w:rFonts w:ascii="Times New Roman" w:eastAsiaTheme="minorEastAsia" w:hAnsi="Times New Roman" w:cs="Times New Roman"/>
          <w:color w:val="000000" w:themeColor="text1"/>
          <w:sz w:val="28"/>
          <w:szCs w:val="28"/>
          <w:lang w:val="uk-UA"/>
        </w:rPr>
        <w:t>.</w:t>
      </w:r>
    </w:p>
    <w:p w14:paraId="18FAD6F1" w14:textId="6AA0F6E1" w:rsidR="00E001BC" w:rsidRDefault="00E001BC" w:rsidP="00A56DE0">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noProof/>
          <w:color w:val="000000" w:themeColor="text1"/>
          <w:sz w:val="28"/>
          <w:szCs w:val="28"/>
          <w:lang w:val="uk-UA"/>
        </w:rPr>
        <w:lastRenderedPageBreak/>
        <w:drawing>
          <wp:inline distT="0" distB="0" distL="0" distR="0" wp14:anchorId="77249933" wp14:editId="49BD0CAB">
            <wp:extent cx="5486400" cy="3400425"/>
            <wp:effectExtent l="0" t="0" r="0" b="9525"/>
            <wp:docPr id="1704705804" name="Диаграмма 17047058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633AA5" w14:textId="2469F286" w:rsidR="005F405B" w:rsidRDefault="00F74522" w:rsidP="00A56DE0">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3.5. Прогноз коефіцієнтів рентабельності активів, страхових резервів та платоспроможності АТ «СГ «ТАС»</w:t>
      </w:r>
      <w:r w:rsidR="008140CF">
        <w:rPr>
          <w:rFonts w:ascii="Times New Roman" w:hAnsi="Times New Roman" w:cs="Times New Roman"/>
          <w:color w:val="000000" w:themeColor="text1"/>
          <w:sz w:val="28"/>
          <w:szCs w:val="28"/>
          <w:lang w:val="uk-UA"/>
        </w:rPr>
        <w:t xml:space="preserve"> після </w:t>
      </w:r>
      <w:r w:rsidR="00544EDE">
        <w:rPr>
          <w:rFonts w:ascii="Times New Roman" w:hAnsi="Times New Roman" w:cs="Times New Roman"/>
          <w:color w:val="000000" w:themeColor="text1"/>
          <w:sz w:val="28"/>
          <w:szCs w:val="28"/>
          <w:lang w:val="uk-UA"/>
        </w:rPr>
        <w:t>рекомендацій</w:t>
      </w:r>
      <w:r>
        <w:rPr>
          <w:rFonts w:ascii="Times New Roman" w:hAnsi="Times New Roman" w:cs="Times New Roman"/>
          <w:color w:val="000000" w:themeColor="text1"/>
          <w:sz w:val="28"/>
          <w:szCs w:val="28"/>
          <w:lang w:val="uk-UA"/>
        </w:rPr>
        <w:t>.</w:t>
      </w:r>
    </w:p>
    <w:p w14:paraId="096B3DA5" w14:textId="77777777" w:rsidR="00F74522" w:rsidRDefault="00F74522" w:rsidP="00A56DE0">
      <w:pPr>
        <w:spacing w:before="0" w:after="0"/>
        <w:ind w:left="0" w:right="0" w:firstLine="709"/>
        <w:rPr>
          <w:rFonts w:ascii="Times New Roman" w:eastAsiaTheme="minorEastAsia" w:hAnsi="Times New Roman" w:cs="Times New Roman"/>
          <w:color w:val="000000" w:themeColor="text1"/>
          <w:sz w:val="28"/>
          <w:szCs w:val="28"/>
          <w:lang w:val="uk-UA"/>
        </w:rPr>
      </w:pPr>
    </w:p>
    <w:p w14:paraId="0369C58E" w14:textId="0172220B" w:rsidR="00F74522" w:rsidRDefault="00F74522" w:rsidP="00A56DE0">
      <w:pPr>
        <w:spacing w:before="0" w:after="0"/>
        <w:ind w:left="0" w:righ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Як ми бачимо на графіку, усі отриманні коефіцієнти зростають, що свідчить про дієвість </w:t>
      </w:r>
      <w:r w:rsidR="002F4A83">
        <w:rPr>
          <w:rFonts w:ascii="Times New Roman" w:eastAsiaTheme="minorEastAsia" w:hAnsi="Times New Roman" w:cs="Times New Roman"/>
          <w:color w:val="000000" w:themeColor="text1"/>
          <w:sz w:val="28"/>
          <w:szCs w:val="28"/>
          <w:lang w:val="uk-UA"/>
        </w:rPr>
        <w:t>запропонованих рекомендацій і, на їх основі, зробимо новий прогноз показника потенціалу фінансового розвитку</w:t>
      </w:r>
      <w:r w:rsidR="00854E84">
        <w:rPr>
          <w:rFonts w:ascii="Times New Roman" w:eastAsiaTheme="minorEastAsia" w:hAnsi="Times New Roman" w:cs="Times New Roman"/>
          <w:color w:val="000000" w:themeColor="text1"/>
          <w:sz w:val="28"/>
          <w:szCs w:val="28"/>
          <w:lang w:val="uk-UA"/>
        </w:rPr>
        <w:t>, на який вплинуло саме підвищення частки капіталу та страхових резервів</w:t>
      </w:r>
      <w:r w:rsidR="002F4A83">
        <w:rPr>
          <w:rFonts w:ascii="Times New Roman" w:eastAsiaTheme="minorEastAsia" w:hAnsi="Times New Roman" w:cs="Times New Roman"/>
          <w:color w:val="000000" w:themeColor="text1"/>
          <w:sz w:val="28"/>
          <w:szCs w:val="28"/>
          <w:lang w:val="uk-UA"/>
        </w:rPr>
        <w:t xml:space="preserve"> (рис. 3.6).</w:t>
      </w:r>
    </w:p>
    <w:p w14:paraId="1CFDAF1D" w14:textId="735CDBF7" w:rsidR="002F4A83" w:rsidRDefault="002F4A83" w:rsidP="00A56DE0">
      <w:pPr>
        <w:spacing w:before="0" w:after="0"/>
        <w:ind w:left="0" w:right="0" w:firstLine="709"/>
        <w:rPr>
          <w:rFonts w:ascii="Times New Roman" w:eastAsiaTheme="minorEastAsia" w:hAnsi="Times New Roman" w:cs="Times New Roman"/>
          <w:color w:val="000000" w:themeColor="text1"/>
          <w:sz w:val="28"/>
          <w:szCs w:val="28"/>
          <w:lang w:val="uk-UA"/>
        </w:rPr>
      </w:pPr>
      <w:r>
        <w:rPr>
          <w:noProof/>
          <w:lang w:val="en-US"/>
        </w:rPr>
        <w:drawing>
          <wp:inline distT="0" distB="0" distL="0" distR="0" wp14:anchorId="4C6F84EC" wp14:editId="60C64C7D">
            <wp:extent cx="5305425" cy="2903143"/>
            <wp:effectExtent l="0" t="0" r="9525" b="12065"/>
            <wp:docPr id="620985117" name="Диаграмма 620985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B334CA" w14:textId="1302F8E0" w:rsidR="00854E84" w:rsidRDefault="002F4A83" w:rsidP="00854E84">
      <w:pPr>
        <w:spacing w:before="0" w:after="0"/>
        <w:ind w:left="0" w:right="0" w:firstLine="709"/>
        <w:rPr>
          <w:rFonts w:ascii="Times New Roman" w:hAnsi="Times New Roman" w:cs="Times New Roman"/>
          <w:color w:val="000000" w:themeColor="text1"/>
          <w:sz w:val="28"/>
          <w:szCs w:val="28"/>
          <w:lang w:val="uk-UA"/>
        </w:rPr>
      </w:pPr>
      <w:bookmarkStart w:id="24" w:name="_Hlk138528624"/>
      <w:r>
        <w:rPr>
          <w:rFonts w:ascii="Times New Roman" w:hAnsi="Times New Roman" w:cs="Times New Roman"/>
          <w:color w:val="000000" w:themeColor="text1"/>
          <w:sz w:val="28"/>
          <w:szCs w:val="28"/>
          <w:lang w:val="uk-UA"/>
        </w:rPr>
        <w:t xml:space="preserve">Рис. 3.6. Зміна показника потенціалу фінансового розвитку АТ «СГ «ТАС» </w:t>
      </w:r>
      <w:r w:rsidR="00854E84">
        <w:rPr>
          <w:rFonts w:ascii="Times New Roman" w:hAnsi="Times New Roman" w:cs="Times New Roman"/>
          <w:color w:val="000000" w:themeColor="text1"/>
          <w:sz w:val="28"/>
          <w:szCs w:val="28"/>
          <w:lang w:val="uk-UA"/>
        </w:rPr>
        <w:t>з урахуванням наданих рекомендацій, тис. грн.</w:t>
      </w:r>
    </w:p>
    <w:p w14:paraId="2354652E" w14:textId="50D08A56" w:rsidR="00A56DE0" w:rsidRPr="009D7CA6" w:rsidRDefault="00EF328A" w:rsidP="009D7CA6">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 прогнозами, п</w:t>
      </w:r>
      <w:r w:rsidR="00A56DE0">
        <w:rPr>
          <w:rFonts w:ascii="Times New Roman" w:hAnsi="Times New Roman" w:cs="Times New Roman"/>
          <w:color w:val="000000" w:themeColor="text1"/>
          <w:sz w:val="28"/>
          <w:szCs w:val="28"/>
          <w:lang w:val="uk-UA"/>
        </w:rPr>
        <w:t>оказник потенціалу фінансового розвитку</w:t>
      </w:r>
      <w:r w:rsidR="00A56DE0" w:rsidRPr="003701CD">
        <w:rPr>
          <w:rFonts w:ascii="Times New Roman" w:hAnsi="Times New Roman" w:cs="Times New Roman"/>
          <w:color w:val="000000" w:themeColor="text1"/>
          <w:sz w:val="28"/>
          <w:szCs w:val="28"/>
        </w:rPr>
        <w:t xml:space="preserve"> (</w:t>
      </w:r>
      <w:r w:rsidR="00A56DE0">
        <w:rPr>
          <w:rFonts w:ascii="Times New Roman" w:hAnsi="Times New Roman" w:cs="Times New Roman"/>
          <w:color w:val="000000" w:themeColor="text1"/>
          <w:sz w:val="28"/>
          <w:szCs w:val="28"/>
        </w:rPr>
        <w:t>F</w:t>
      </w:r>
      <w:r w:rsidR="00A56DE0">
        <w:rPr>
          <w:rFonts w:ascii="Times New Roman" w:hAnsi="Times New Roman" w:cs="Times New Roman"/>
          <w:color w:val="000000" w:themeColor="text1"/>
          <w:sz w:val="28"/>
          <w:szCs w:val="28"/>
          <w:lang w:val="en-US"/>
        </w:rPr>
        <w:t>DP</w:t>
      </w:r>
      <w:r w:rsidR="00A56DE0" w:rsidRPr="003701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у 2023</w:t>
      </w:r>
      <w:r w:rsidR="00A56DE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році</w:t>
      </w:r>
      <w:r w:rsidR="00A56DE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повинен скласти </w:t>
      </w:r>
      <w:r w:rsidR="00E001BC" w:rsidRPr="00E001BC">
        <w:rPr>
          <w:rFonts w:ascii="Times New Roman" w:hAnsi="Times New Roman" w:cs="Times New Roman"/>
          <w:color w:val="000000" w:themeColor="text1"/>
          <w:sz w:val="28"/>
          <w:szCs w:val="28"/>
          <w:lang w:val="uk-UA"/>
        </w:rPr>
        <w:t>504</w:t>
      </w:r>
      <w:r w:rsidR="002F4A83">
        <w:rPr>
          <w:rFonts w:ascii="Times New Roman" w:hAnsi="Times New Roman" w:cs="Times New Roman"/>
          <w:color w:val="000000" w:themeColor="text1"/>
          <w:sz w:val="28"/>
          <w:szCs w:val="28"/>
          <w:lang w:val="uk-UA"/>
        </w:rPr>
        <w:t> </w:t>
      </w:r>
      <w:r w:rsidR="00E001BC" w:rsidRPr="00E001BC">
        <w:rPr>
          <w:rFonts w:ascii="Times New Roman" w:hAnsi="Times New Roman" w:cs="Times New Roman"/>
          <w:color w:val="000000" w:themeColor="text1"/>
          <w:sz w:val="28"/>
          <w:szCs w:val="28"/>
          <w:lang w:val="uk-UA"/>
        </w:rPr>
        <w:t>369</w:t>
      </w:r>
      <w:r w:rsidR="002F4A83">
        <w:rPr>
          <w:rFonts w:ascii="Times New Roman" w:hAnsi="Times New Roman" w:cs="Times New Roman"/>
          <w:color w:val="000000" w:themeColor="text1"/>
          <w:sz w:val="28"/>
          <w:szCs w:val="28"/>
          <w:lang w:val="uk-UA"/>
        </w:rPr>
        <w:t xml:space="preserve"> </w:t>
      </w:r>
      <w:r w:rsidR="005F405B">
        <w:rPr>
          <w:rFonts w:ascii="Times New Roman" w:hAnsi="Times New Roman" w:cs="Times New Roman"/>
          <w:color w:val="000000" w:themeColor="text1"/>
          <w:sz w:val="28"/>
          <w:szCs w:val="28"/>
          <w:lang w:val="uk-UA"/>
        </w:rPr>
        <w:t>тис. грн</w:t>
      </w:r>
      <w:r>
        <w:rPr>
          <w:rFonts w:ascii="Times New Roman" w:hAnsi="Times New Roman" w:cs="Times New Roman"/>
          <w:color w:val="000000" w:themeColor="text1"/>
          <w:sz w:val="28"/>
          <w:szCs w:val="28"/>
          <w:lang w:val="uk-UA"/>
        </w:rPr>
        <w:t xml:space="preserve">, що більше за показник 2022 року (414 759 тис. грн) на </w:t>
      </w:r>
      <w:r w:rsidRPr="00EF328A">
        <w:rPr>
          <w:rFonts w:ascii="Times New Roman" w:hAnsi="Times New Roman" w:cs="Times New Roman"/>
          <w:color w:val="000000" w:themeColor="text1"/>
          <w:sz w:val="28"/>
          <w:szCs w:val="28"/>
          <w:lang w:val="uk-UA"/>
        </w:rPr>
        <w:t>89</w:t>
      </w:r>
      <w:r>
        <w:rPr>
          <w:rFonts w:ascii="Times New Roman" w:hAnsi="Times New Roman" w:cs="Times New Roman"/>
          <w:color w:val="000000" w:themeColor="text1"/>
          <w:sz w:val="28"/>
          <w:szCs w:val="28"/>
          <w:lang w:val="uk-UA"/>
        </w:rPr>
        <w:t> </w:t>
      </w:r>
      <w:r w:rsidRPr="00EF328A">
        <w:rPr>
          <w:rFonts w:ascii="Times New Roman" w:hAnsi="Times New Roman" w:cs="Times New Roman"/>
          <w:color w:val="000000" w:themeColor="text1"/>
          <w:sz w:val="28"/>
          <w:szCs w:val="28"/>
          <w:lang w:val="uk-UA"/>
        </w:rPr>
        <w:t>610</w:t>
      </w:r>
      <w:r>
        <w:rPr>
          <w:rFonts w:ascii="Times New Roman" w:hAnsi="Times New Roman" w:cs="Times New Roman"/>
          <w:color w:val="000000" w:themeColor="text1"/>
          <w:sz w:val="28"/>
          <w:szCs w:val="28"/>
          <w:lang w:val="uk-UA"/>
        </w:rPr>
        <w:t xml:space="preserve"> тис. грн</w:t>
      </w:r>
      <w:r w:rsidR="009D7CA6">
        <w:rPr>
          <w:rFonts w:ascii="Times New Roman" w:hAnsi="Times New Roman" w:cs="Times New Roman"/>
          <w:color w:val="000000" w:themeColor="text1"/>
          <w:sz w:val="28"/>
          <w:szCs w:val="28"/>
          <w:lang w:val="uk-UA"/>
        </w:rPr>
        <w:t xml:space="preserve"> (+</w:t>
      </w:r>
      <w:r w:rsidR="009D7CA6" w:rsidRPr="009D7CA6">
        <w:rPr>
          <w:rFonts w:ascii="Times New Roman" w:hAnsi="Times New Roman" w:cs="Times New Roman"/>
          <w:color w:val="000000" w:themeColor="text1"/>
          <w:sz w:val="28"/>
          <w:szCs w:val="28"/>
          <w:lang w:val="uk-UA"/>
        </w:rPr>
        <w:t>21.6</w:t>
      </w:r>
      <w:r w:rsidR="009D7CA6">
        <w:rPr>
          <w:rFonts w:ascii="Times New Roman" w:hAnsi="Times New Roman" w:cs="Times New Roman"/>
          <w:color w:val="000000" w:themeColor="text1"/>
          <w:sz w:val="28"/>
          <w:szCs w:val="28"/>
          <w:lang w:val="uk-UA"/>
        </w:rPr>
        <w:t>%)</w:t>
      </w:r>
      <w:bookmarkEnd w:id="24"/>
      <w:r w:rsidR="009D7CA6">
        <w:rPr>
          <w:rFonts w:ascii="Times New Roman" w:hAnsi="Times New Roman" w:cs="Times New Roman"/>
          <w:color w:val="000000" w:themeColor="text1"/>
          <w:sz w:val="28"/>
          <w:szCs w:val="28"/>
          <w:lang w:val="uk-UA"/>
        </w:rPr>
        <w:t>.</w:t>
      </w:r>
    </w:p>
    <w:p w14:paraId="2CAAD8FB" w14:textId="77777777" w:rsidR="0034006A" w:rsidRPr="00B43A04"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Задля підвищення фінансового потенціалу страхової компанії також важливо розробити модель управління ризиків, що відстежує можливі ризики внаслідок основної та іншої діяльності страховика. </w:t>
      </w:r>
    </w:p>
    <w:p w14:paraId="3152D34D" w14:textId="77777777" w:rsidR="0034006A" w:rsidRPr="002B4904" w:rsidRDefault="0034006A" w:rsidP="0034006A">
      <w:pPr>
        <w:spacing w:before="0" w:after="0"/>
        <w:ind w:left="0" w:right="0" w:firstLine="709"/>
        <w:rPr>
          <w:rFonts w:ascii="Times New Roman" w:hAnsi="Times New Roman" w:cs="Times New Roman"/>
          <w:color w:val="C00000"/>
          <w:sz w:val="28"/>
          <w:szCs w:val="28"/>
          <w:lang w:val="uk-UA"/>
        </w:rPr>
      </w:pPr>
      <w:r w:rsidRPr="001C354A">
        <w:rPr>
          <w:rFonts w:ascii="Times New Roman" w:hAnsi="Times New Roman" w:cs="Times New Roman"/>
          <w:color w:val="000000" w:themeColor="text1"/>
          <w:sz w:val="28"/>
          <w:szCs w:val="28"/>
          <w:lang w:val="uk-UA"/>
        </w:rPr>
        <w:t xml:space="preserve">Ключові </w:t>
      </w:r>
      <w:r w:rsidRPr="00AF59B6">
        <w:rPr>
          <w:rFonts w:ascii="Times New Roman" w:hAnsi="Times New Roman" w:cs="Times New Roman"/>
          <w:color w:val="000000" w:themeColor="text1"/>
          <w:sz w:val="28"/>
          <w:szCs w:val="28"/>
          <w:lang w:val="uk-UA"/>
        </w:rPr>
        <w:t>компоненти ризик-орієнтованої моделі управління фінансовим потенціалом страхової компанії повинні включати в себе наступні чотири етапи:</w:t>
      </w:r>
    </w:p>
    <w:p w14:paraId="5180FAB4"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1C354A">
        <w:rPr>
          <w:rFonts w:ascii="Times New Roman" w:hAnsi="Times New Roman" w:cs="Times New Roman"/>
          <w:color w:val="000000" w:themeColor="text1"/>
          <w:sz w:val="28"/>
          <w:szCs w:val="28"/>
          <w:lang w:val="uk-UA"/>
        </w:rPr>
        <w:t xml:space="preserve">Перший крок </w:t>
      </w:r>
      <w:r>
        <w:rPr>
          <w:rFonts w:ascii="Times New Roman" w:hAnsi="Times New Roman" w:cs="Times New Roman"/>
          <w:color w:val="000000" w:themeColor="text1"/>
          <w:sz w:val="28"/>
          <w:szCs w:val="28"/>
          <w:lang w:val="uk-UA"/>
        </w:rPr>
        <w:t>–</w:t>
      </w:r>
      <w:r w:rsidRPr="001C354A">
        <w:rPr>
          <w:rFonts w:ascii="Times New Roman" w:hAnsi="Times New Roman" w:cs="Times New Roman"/>
          <w:color w:val="000000" w:themeColor="text1"/>
          <w:sz w:val="28"/>
          <w:szCs w:val="28"/>
          <w:lang w:val="uk-UA"/>
        </w:rPr>
        <w:t xml:space="preserve"> визначення цілей</w:t>
      </w:r>
      <w:r>
        <w:rPr>
          <w:rFonts w:ascii="Times New Roman" w:hAnsi="Times New Roman" w:cs="Times New Roman"/>
          <w:color w:val="000000" w:themeColor="text1"/>
          <w:sz w:val="28"/>
          <w:szCs w:val="28"/>
          <w:lang w:val="uk-UA"/>
        </w:rPr>
        <w:t xml:space="preserve"> страхової компанії.</w:t>
      </w:r>
    </w:p>
    <w:p w14:paraId="5C1E9B0A"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1C354A">
        <w:rPr>
          <w:rFonts w:ascii="Times New Roman" w:hAnsi="Times New Roman" w:cs="Times New Roman"/>
          <w:color w:val="000000" w:themeColor="text1"/>
          <w:sz w:val="28"/>
          <w:szCs w:val="28"/>
          <w:lang w:val="uk-UA"/>
        </w:rPr>
        <w:t xml:space="preserve">ругий </w:t>
      </w:r>
      <w:r>
        <w:rPr>
          <w:rFonts w:ascii="Times New Roman" w:hAnsi="Times New Roman" w:cs="Times New Roman"/>
          <w:color w:val="000000" w:themeColor="text1"/>
          <w:sz w:val="28"/>
          <w:szCs w:val="28"/>
          <w:lang w:val="uk-UA"/>
        </w:rPr>
        <w:t>крок –</w:t>
      </w:r>
      <w:r w:rsidRPr="001C354A">
        <w:rPr>
          <w:rFonts w:ascii="Times New Roman" w:hAnsi="Times New Roman" w:cs="Times New Roman"/>
          <w:color w:val="000000" w:themeColor="text1"/>
          <w:sz w:val="28"/>
          <w:szCs w:val="28"/>
          <w:lang w:val="uk-UA"/>
        </w:rPr>
        <w:t xml:space="preserve"> ідентифікація, ана</w:t>
      </w:r>
      <w:r>
        <w:rPr>
          <w:rFonts w:ascii="Times New Roman" w:hAnsi="Times New Roman" w:cs="Times New Roman"/>
          <w:color w:val="000000" w:themeColor="text1"/>
          <w:sz w:val="28"/>
          <w:szCs w:val="28"/>
          <w:lang w:val="uk-UA"/>
        </w:rPr>
        <w:t>ліз, оцінка джерела/джерел можливих ризиків та з’</w:t>
      </w:r>
      <w:r w:rsidRPr="001C354A">
        <w:rPr>
          <w:rFonts w:ascii="Times New Roman" w:hAnsi="Times New Roman" w:cs="Times New Roman"/>
          <w:color w:val="000000" w:themeColor="text1"/>
          <w:sz w:val="28"/>
          <w:szCs w:val="28"/>
          <w:lang w:val="uk-UA"/>
        </w:rPr>
        <w:t xml:space="preserve">ясування </w:t>
      </w:r>
      <w:r>
        <w:rPr>
          <w:rFonts w:ascii="Times New Roman" w:hAnsi="Times New Roman" w:cs="Times New Roman"/>
          <w:color w:val="000000" w:themeColor="text1"/>
          <w:sz w:val="28"/>
          <w:szCs w:val="28"/>
          <w:lang w:val="uk-UA"/>
        </w:rPr>
        <w:t>їхнього впливу.</w:t>
      </w:r>
      <w:r w:rsidRPr="001C354A">
        <w:rPr>
          <w:rFonts w:ascii="Times New Roman" w:hAnsi="Times New Roman" w:cs="Times New Roman"/>
          <w:color w:val="000000" w:themeColor="text1"/>
          <w:sz w:val="28"/>
          <w:szCs w:val="28"/>
          <w:lang w:val="uk-UA"/>
        </w:rPr>
        <w:t xml:space="preserve"> </w:t>
      </w:r>
    </w:p>
    <w:p w14:paraId="1D2EABB2"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Pr="001C354A">
        <w:rPr>
          <w:rFonts w:ascii="Times New Roman" w:hAnsi="Times New Roman" w:cs="Times New Roman"/>
          <w:color w:val="000000" w:themeColor="text1"/>
          <w:sz w:val="28"/>
          <w:szCs w:val="28"/>
          <w:lang w:val="uk-UA"/>
        </w:rPr>
        <w:t xml:space="preserve">ретій </w:t>
      </w:r>
      <w:r>
        <w:rPr>
          <w:rFonts w:ascii="Times New Roman" w:hAnsi="Times New Roman" w:cs="Times New Roman"/>
          <w:color w:val="000000" w:themeColor="text1"/>
          <w:sz w:val="28"/>
          <w:szCs w:val="28"/>
          <w:lang w:val="uk-UA"/>
        </w:rPr>
        <w:t>крок – розробка стратегій управління фінансовою стійкістю.</w:t>
      </w:r>
      <w:r w:rsidRPr="001C354A">
        <w:rPr>
          <w:rFonts w:ascii="Times New Roman" w:hAnsi="Times New Roman" w:cs="Times New Roman"/>
          <w:color w:val="000000" w:themeColor="text1"/>
          <w:sz w:val="28"/>
          <w:szCs w:val="28"/>
          <w:lang w:val="uk-UA"/>
        </w:rPr>
        <w:t xml:space="preserve"> </w:t>
      </w:r>
    </w:p>
    <w:p w14:paraId="227D9612" w14:textId="77777777" w:rsidR="0034006A" w:rsidRPr="001C354A" w:rsidRDefault="0034006A" w:rsidP="0034006A">
      <w:pPr>
        <w:spacing w:before="0" w:after="0"/>
        <w:ind w:left="0" w:righ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Четвертий крок</w:t>
      </w:r>
      <w:r w:rsidRPr="001C354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1C354A">
        <w:rPr>
          <w:rFonts w:ascii="Times New Roman" w:hAnsi="Times New Roman" w:cs="Times New Roman"/>
          <w:color w:val="000000" w:themeColor="text1"/>
          <w:sz w:val="28"/>
          <w:szCs w:val="28"/>
          <w:lang w:val="uk-UA"/>
        </w:rPr>
        <w:t xml:space="preserve"> контроль, реалізація та аналіз заходів з управління фінансовою стійкістю страхової компанії з урахуванням</w:t>
      </w:r>
      <w:r>
        <w:rPr>
          <w:rFonts w:ascii="Times New Roman" w:hAnsi="Times New Roman" w:cs="Times New Roman"/>
          <w:color w:val="000000" w:themeColor="text1"/>
          <w:sz w:val="28"/>
          <w:szCs w:val="28"/>
          <w:lang w:val="uk-UA"/>
        </w:rPr>
        <w:t xml:space="preserve"> знайдених</w:t>
      </w:r>
      <w:r w:rsidRPr="001C354A">
        <w:rPr>
          <w:rFonts w:ascii="Times New Roman" w:hAnsi="Times New Roman" w:cs="Times New Roman"/>
          <w:color w:val="000000" w:themeColor="text1"/>
          <w:sz w:val="28"/>
          <w:szCs w:val="28"/>
          <w:lang w:val="uk-UA"/>
        </w:rPr>
        <w:t xml:space="preserve"> ризиків.</w:t>
      </w:r>
    </w:p>
    <w:p w14:paraId="46F2F22D"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Існують різні підходи до управління ризиками</w:t>
      </w:r>
      <w:r>
        <w:rPr>
          <w:rFonts w:ascii="Times New Roman" w:hAnsi="Times New Roman" w:cs="Times New Roman"/>
          <w:color w:val="000000" w:themeColor="text1"/>
          <w:sz w:val="28"/>
          <w:szCs w:val="28"/>
          <w:lang w:val="uk-UA"/>
        </w:rPr>
        <w:t>.</w:t>
      </w:r>
      <w:r w:rsidRPr="009D6598">
        <w:rPr>
          <w:rFonts w:ascii="Times New Roman" w:hAnsi="Times New Roman" w:cs="Times New Roman"/>
          <w:color w:val="000000" w:themeColor="text1"/>
          <w:sz w:val="28"/>
          <w:szCs w:val="28"/>
          <w:lang w:val="uk-UA"/>
        </w:rPr>
        <w:t xml:space="preserve"> </w:t>
      </w:r>
    </w:p>
    <w:p w14:paraId="714186AE" w14:textId="14AE40A2"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Відхилення ризику, недопущення збитків, мінімізація збитків, передача контролю за ризиком, метод розподілу ризиків, пошук інформації, контроль або опанування ризику є прикладами організаційних методів зниження ризику</w:t>
      </w:r>
      <w:r w:rsidRPr="00F52E3B">
        <w:rPr>
          <w:rFonts w:ascii="Times New Roman" w:hAnsi="Times New Roman" w:cs="Times New Roman"/>
          <w:color w:val="000000" w:themeColor="text1"/>
          <w:sz w:val="28"/>
          <w:szCs w:val="28"/>
          <w:lang w:val="uk-UA"/>
        </w:rPr>
        <w:t xml:space="preserve"> [4</w:t>
      </w:r>
      <w:r w:rsidR="002B1672" w:rsidRPr="002B1672">
        <w:rPr>
          <w:rFonts w:ascii="Times New Roman" w:hAnsi="Times New Roman" w:cs="Times New Roman"/>
          <w:color w:val="000000" w:themeColor="text1"/>
          <w:sz w:val="28"/>
          <w:szCs w:val="28"/>
          <w:lang w:val="uk-UA"/>
        </w:rPr>
        <w:t>5</w:t>
      </w:r>
      <w:r w:rsidRPr="00F52E3B">
        <w:rPr>
          <w:rFonts w:ascii="Times New Roman" w:hAnsi="Times New Roman" w:cs="Times New Roman"/>
          <w:color w:val="000000" w:themeColor="text1"/>
          <w:sz w:val="28"/>
          <w:szCs w:val="28"/>
          <w:lang w:val="uk-UA"/>
        </w:rPr>
        <w:t>]</w:t>
      </w:r>
      <w:r w:rsidRPr="009D6598">
        <w:rPr>
          <w:rFonts w:ascii="Times New Roman" w:hAnsi="Times New Roman" w:cs="Times New Roman"/>
          <w:color w:val="000000" w:themeColor="text1"/>
          <w:sz w:val="28"/>
          <w:szCs w:val="28"/>
          <w:lang w:val="uk-UA"/>
        </w:rPr>
        <w:t>.</w:t>
      </w:r>
    </w:p>
    <w:p w14:paraId="79D8B559" w14:textId="53F56F4C"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 xml:space="preserve">Відхилення ризику означає відмову від певних управлінських рішень, якщо рівень ризику, пов’язаного з цими рішеннями, перевищує рівень, який </w:t>
      </w:r>
      <w:r w:rsidR="00C826A4">
        <w:rPr>
          <w:rFonts w:ascii="Times New Roman" w:hAnsi="Times New Roman" w:cs="Times New Roman"/>
          <w:color w:val="000000" w:themeColor="text1"/>
          <w:sz w:val="28"/>
          <w:szCs w:val="28"/>
          <w:lang w:val="uk-UA"/>
        </w:rPr>
        <w:t>страховик</w:t>
      </w:r>
      <w:r w:rsidRPr="009D6598">
        <w:rPr>
          <w:rFonts w:ascii="Times New Roman" w:hAnsi="Times New Roman" w:cs="Times New Roman"/>
          <w:color w:val="000000" w:themeColor="text1"/>
          <w:sz w:val="28"/>
          <w:szCs w:val="28"/>
          <w:lang w:val="uk-UA"/>
        </w:rPr>
        <w:t xml:space="preserve"> може дозволити собі.</w:t>
      </w:r>
    </w:p>
    <w:p w14:paraId="09B20628"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 xml:space="preserve">Недопущення збитків означає, що </w:t>
      </w:r>
      <w:r>
        <w:rPr>
          <w:rFonts w:ascii="Times New Roman" w:hAnsi="Times New Roman" w:cs="Times New Roman"/>
          <w:color w:val="000000" w:themeColor="text1"/>
          <w:sz w:val="28"/>
          <w:szCs w:val="28"/>
          <w:lang w:val="uk-UA"/>
        </w:rPr>
        <w:t>страховик</w:t>
      </w:r>
      <w:r w:rsidRPr="009D6598">
        <w:rPr>
          <w:rFonts w:ascii="Times New Roman" w:hAnsi="Times New Roman" w:cs="Times New Roman"/>
          <w:color w:val="000000" w:themeColor="text1"/>
          <w:sz w:val="28"/>
          <w:szCs w:val="28"/>
          <w:lang w:val="uk-UA"/>
        </w:rPr>
        <w:t xml:space="preserve"> може спробувати зменшити збитки, але не повністю усунути їх.</w:t>
      </w:r>
    </w:p>
    <w:p w14:paraId="0DA2D286"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Використовуючи метод мінімізації збитків, компанія може спробувати попередити значну частину своїх збитків.</w:t>
      </w:r>
    </w:p>
    <w:p w14:paraId="3A7315AD"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 xml:space="preserve">Складання контрактів (на будівництво, оренди, зберігання та перевезення, продаж, обслуговування, постачання тощо) є способом передачі контролю над ризиком. </w:t>
      </w:r>
    </w:p>
    <w:p w14:paraId="6C13741F"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lastRenderedPageBreak/>
        <w:t xml:space="preserve">У методі розподілу ризику ризик можливої шкоди чи втрати розподіляється між учасниками таким чином, щоб ризик втрати кожного був мінімальним. </w:t>
      </w:r>
    </w:p>
    <w:p w14:paraId="415AC724" w14:textId="77777777" w:rsidR="0034006A" w:rsidRPr="009D6598"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Пошук інформації спрямований на зниження ризику шляхом отримання та використання інформації, необхідної для прийняття рішень керівництвом.</w:t>
      </w:r>
    </w:p>
    <w:p w14:paraId="52968FE9" w14:textId="77777777" w:rsidR="0034006A" w:rsidRDefault="0034006A" w:rsidP="0034006A">
      <w:pPr>
        <w:spacing w:before="0" w:after="0"/>
        <w:ind w:left="0" w:right="0" w:firstLine="709"/>
        <w:rPr>
          <w:rFonts w:ascii="Times New Roman" w:hAnsi="Times New Roman" w:cs="Times New Roman"/>
          <w:color w:val="000000" w:themeColor="text1"/>
          <w:sz w:val="28"/>
          <w:szCs w:val="28"/>
          <w:lang w:val="uk-UA"/>
        </w:rPr>
      </w:pPr>
      <w:r w:rsidRPr="009D6598">
        <w:rPr>
          <w:rFonts w:ascii="Times New Roman" w:hAnsi="Times New Roman" w:cs="Times New Roman"/>
          <w:color w:val="000000" w:themeColor="text1"/>
          <w:sz w:val="28"/>
          <w:szCs w:val="28"/>
          <w:lang w:val="uk-UA"/>
        </w:rPr>
        <w:t>Контроль або опанування ризиком полягає в тому, щоб зробити все, що потрібно, щоб попередити та зменшити шкоду від непередбачених обставин, якщо потенційні втрати</w:t>
      </w:r>
      <w:r>
        <w:rPr>
          <w:rFonts w:ascii="Times New Roman" w:hAnsi="Times New Roman" w:cs="Times New Roman"/>
          <w:color w:val="000000" w:themeColor="text1"/>
          <w:sz w:val="28"/>
          <w:szCs w:val="28"/>
          <w:lang w:val="uk-UA"/>
        </w:rPr>
        <w:t xml:space="preserve"> в ризиковому бізнесі незначні.</w:t>
      </w:r>
    </w:p>
    <w:p w14:paraId="707C4843" w14:textId="4E611A60" w:rsidR="00423DF4" w:rsidRPr="00423DF4" w:rsidRDefault="0034006A" w:rsidP="00792C43">
      <w:pPr>
        <w:spacing w:before="120" w:after="120"/>
        <w:ind w:left="0" w:right="0" w:firstLine="709"/>
        <w:rPr>
          <w:rFonts w:ascii="Times New Roman" w:hAnsi="Times New Roman" w:cs="Times New Roman"/>
          <w:color w:val="000000" w:themeColor="text1"/>
          <w:sz w:val="28"/>
          <w:szCs w:val="28"/>
          <w:lang w:val="uk-UA"/>
        </w:rPr>
      </w:pPr>
      <w:r w:rsidRPr="00FC301A">
        <w:rPr>
          <w:rFonts w:ascii="Times New Roman" w:hAnsi="Times New Roman" w:cs="Times New Roman"/>
          <w:color w:val="000000" w:themeColor="text1"/>
          <w:sz w:val="28"/>
          <w:szCs w:val="28"/>
          <w:lang w:val="uk-UA"/>
        </w:rPr>
        <w:br w:type="page"/>
      </w:r>
    </w:p>
    <w:p w14:paraId="55E5A57C" w14:textId="55B501F8" w:rsidR="004E2CE3" w:rsidRPr="00666551" w:rsidRDefault="004E2CE3" w:rsidP="00A121CC">
      <w:pPr>
        <w:pStyle w:val="10"/>
        <w:spacing w:before="0"/>
        <w:ind w:left="0" w:right="0"/>
        <w:jc w:val="center"/>
        <w:rPr>
          <w:rFonts w:ascii="Times New Roman" w:hAnsi="Times New Roman" w:cs="Times New Roman"/>
          <w:b/>
          <w:color w:val="auto"/>
          <w:sz w:val="28"/>
          <w:lang w:val="uk-UA"/>
        </w:rPr>
      </w:pPr>
      <w:bookmarkStart w:id="25" w:name="_Toc138007006"/>
      <w:r w:rsidRPr="00666551">
        <w:rPr>
          <w:rFonts w:ascii="Times New Roman" w:hAnsi="Times New Roman" w:cs="Times New Roman"/>
          <w:b/>
          <w:color w:val="auto"/>
          <w:sz w:val="28"/>
          <w:lang w:val="uk-UA"/>
        </w:rPr>
        <w:lastRenderedPageBreak/>
        <w:t>ВИСНОВКИ</w:t>
      </w:r>
      <w:bookmarkEnd w:id="19"/>
      <w:bookmarkEnd w:id="25"/>
    </w:p>
    <w:p w14:paraId="1DC2359B" w14:textId="77777777" w:rsidR="00636C17" w:rsidRDefault="00636C17" w:rsidP="00A121CC">
      <w:pPr>
        <w:spacing w:before="0" w:after="0"/>
        <w:ind w:left="709" w:right="0"/>
        <w:rPr>
          <w:rFonts w:ascii="Times New Roman" w:hAnsi="Times New Roman" w:cs="Times New Roman"/>
          <w:color w:val="000000" w:themeColor="text1"/>
          <w:sz w:val="28"/>
          <w:szCs w:val="28"/>
          <w:lang w:val="uk-UA"/>
        </w:rPr>
      </w:pPr>
    </w:p>
    <w:p w14:paraId="57D6C998" w14:textId="7F533B4C" w:rsidR="008D6D61" w:rsidRPr="008D6D61" w:rsidRDefault="008D6D61" w:rsidP="000D320D">
      <w:pPr>
        <w:pStyle w:val="ad"/>
        <w:numPr>
          <w:ilvl w:val="0"/>
          <w:numId w:val="52"/>
        </w:numPr>
        <w:spacing w:before="0" w:after="0"/>
        <w:ind w:left="0" w:right="0" w:firstLine="709"/>
        <w:rPr>
          <w:rFonts w:ascii="Times New Roman" w:hAnsi="Times New Roman" w:cs="Times New Roman"/>
          <w:color w:val="000000" w:themeColor="text1"/>
          <w:sz w:val="28"/>
          <w:szCs w:val="28"/>
          <w:lang w:val="uk-UA"/>
        </w:rPr>
      </w:pPr>
      <w:r w:rsidRPr="008D6D61">
        <w:rPr>
          <w:rFonts w:ascii="Times New Roman" w:hAnsi="Times New Roman" w:cs="Times New Roman"/>
          <w:color w:val="000000" w:themeColor="text1"/>
          <w:sz w:val="28"/>
          <w:szCs w:val="28"/>
          <w:lang w:val="uk-UA"/>
        </w:rPr>
        <w:t>Інвестиційна діяльність</w:t>
      </w:r>
      <w:r>
        <w:rPr>
          <w:rFonts w:ascii="Times New Roman" w:hAnsi="Times New Roman" w:cs="Times New Roman"/>
          <w:color w:val="000000" w:themeColor="text1"/>
          <w:sz w:val="28"/>
          <w:szCs w:val="28"/>
          <w:lang w:val="uk-UA"/>
        </w:rPr>
        <w:t xml:space="preserve"> страхової компанії – певні дії, пов’язані із вкладанням тимчасово вільних фінансових ресурсів</w:t>
      </w:r>
      <w:r w:rsidRPr="008D6D61">
        <w:rPr>
          <w:rFonts w:ascii="Times New Roman" w:hAnsi="Times New Roman" w:cs="Times New Roman"/>
          <w:color w:val="000000" w:themeColor="text1"/>
          <w:sz w:val="28"/>
          <w:szCs w:val="28"/>
          <w:lang w:val="uk-UA"/>
        </w:rPr>
        <w:t xml:space="preserve"> є діями</w:t>
      </w:r>
      <w:r>
        <w:rPr>
          <w:rFonts w:ascii="Times New Roman" w:hAnsi="Times New Roman" w:cs="Times New Roman"/>
          <w:color w:val="000000" w:themeColor="text1"/>
          <w:sz w:val="28"/>
          <w:szCs w:val="28"/>
          <w:lang w:val="uk-UA"/>
        </w:rPr>
        <w:t xml:space="preserve"> </w:t>
      </w:r>
      <w:r w:rsidRPr="008D6D61">
        <w:rPr>
          <w:rFonts w:ascii="Times New Roman" w:hAnsi="Times New Roman" w:cs="Times New Roman"/>
          <w:color w:val="000000" w:themeColor="text1"/>
          <w:sz w:val="28"/>
          <w:szCs w:val="28"/>
          <w:lang w:val="uk-UA"/>
        </w:rPr>
        <w:t xml:space="preserve">з метою отримання прибутку. </w:t>
      </w:r>
      <w:r w:rsidRPr="00017E40">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зв’</w:t>
      </w:r>
      <w:r w:rsidRPr="00017E40">
        <w:rPr>
          <w:rFonts w:ascii="Times New Roman" w:eastAsia="Times New Roman" w:hAnsi="Times New Roman" w:cs="Times New Roman"/>
          <w:sz w:val="28"/>
          <w:szCs w:val="28"/>
          <w:lang w:val="uk-UA" w:eastAsia="ru-RU"/>
        </w:rPr>
        <w:t>язку з унікальним статусом інвестиці</w:t>
      </w:r>
      <w:r>
        <w:rPr>
          <w:rFonts w:ascii="Times New Roman" w:eastAsia="Times New Roman" w:hAnsi="Times New Roman" w:cs="Times New Roman"/>
          <w:sz w:val="28"/>
          <w:szCs w:val="28"/>
          <w:lang w:val="uk-UA" w:eastAsia="ru-RU"/>
        </w:rPr>
        <w:t xml:space="preserve">йних фондів страхових компаній, </w:t>
      </w:r>
      <w:r w:rsidRPr="00017E40">
        <w:rPr>
          <w:rFonts w:ascii="Times New Roman" w:eastAsia="Times New Roman" w:hAnsi="Times New Roman" w:cs="Times New Roman"/>
          <w:sz w:val="28"/>
          <w:szCs w:val="28"/>
          <w:lang w:val="uk-UA" w:eastAsia="ru-RU"/>
        </w:rPr>
        <w:t xml:space="preserve">цей </w:t>
      </w:r>
      <w:r>
        <w:rPr>
          <w:rFonts w:ascii="Times New Roman" w:eastAsia="Times New Roman" w:hAnsi="Times New Roman" w:cs="Times New Roman"/>
          <w:sz w:val="28"/>
          <w:szCs w:val="28"/>
          <w:lang w:val="uk-UA" w:eastAsia="ru-RU"/>
        </w:rPr>
        <w:t>напрям</w:t>
      </w:r>
      <w:r w:rsidRPr="00017E40">
        <w:rPr>
          <w:rFonts w:ascii="Times New Roman" w:eastAsia="Times New Roman" w:hAnsi="Times New Roman" w:cs="Times New Roman"/>
          <w:sz w:val="28"/>
          <w:szCs w:val="28"/>
          <w:lang w:val="uk-UA" w:eastAsia="ru-RU"/>
        </w:rPr>
        <w:t xml:space="preserve"> діяльності страхових компаній жорстко регулюється державою</w:t>
      </w:r>
      <w:r w:rsidRPr="008D6D61">
        <w:rPr>
          <w:rFonts w:ascii="Times New Roman" w:hAnsi="Times New Roman" w:cs="Times New Roman"/>
          <w:color w:val="000000" w:themeColor="text1"/>
          <w:sz w:val="28"/>
          <w:szCs w:val="28"/>
          <w:lang w:val="uk-UA"/>
        </w:rPr>
        <w:t>.</w:t>
      </w:r>
    </w:p>
    <w:p w14:paraId="4BA420F5" w14:textId="7F31F997" w:rsidR="00666551" w:rsidRPr="008D6D61" w:rsidRDefault="008D6D61"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Фінансовий потенціал страховика – обсяг та здатність компанії до використання наявних фінансових ресурсів та резервів. </w:t>
      </w:r>
      <w:r w:rsidRPr="00625EF5">
        <w:rPr>
          <w:rFonts w:ascii="Times New Roman" w:hAnsi="Times New Roman" w:cs="Times New Roman"/>
          <w:color w:val="000000" w:themeColor="text1"/>
          <w:sz w:val="28"/>
          <w:szCs w:val="28"/>
          <w:lang w:val="uk-UA"/>
        </w:rPr>
        <w:t xml:space="preserve">Фінансовий потенціал страхової </w:t>
      </w:r>
      <w:r>
        <w:rPr>
          <w:rFonts w:ascii="Times New Roman" w:hAnsi="Times New Roman" w:cs="Times New Roman"/>
          <w:color w:val="000000" w:themeColor="text1"/>
          <w:sz w:val="28"/>
          <w:szCs w:val="28"/>
          <w:lang w:val="uk-UA"/>
        </w:rPr>
        <w:t>компанії</w:t>
      </w:r>
      <w:r w:rsidRPr="00625EF5">
        <w:rPr>
          <w:rFonts w:ascii="Times New Roman" w:hAnsi="Times New Roman" w:cs="Times New Roman"/>
          <w:color w:val="000000" w:themeColor="text1"/>
          <w:sz w:val="28"/>
          <w:szCs w:val="28"/>
          <w:lang w:val="uk-UA"/>
        </w:rPr>
        <w:t xml:space="preserve"> складається з двох компонентів: власного та позикового капіталу, причому </w:t>
      </w:r>
      <w:r>
        <w:rPr>
          <w:rFonts w:ascii="Times New Roman" w:hAnsi="Times New Roman" w:cs="Times New Roman"/>
          <w:color w:val="000000" w:themeColor="text1"/>
          <w:sz w:val="28"/>
          <w:szCs w:val="28"/>
          <w:lang w:val="uk-UA"/>
        </w:rPr>
        <w:t xml:space="preserve">кількість </w:t>
      </w:r>
      <w:r w:rsidRPr="00625EF5">
        <w:rPr>
          <w:rFonts w:ascii="Times New Roman" w:hAnsi="Times New Roman" w:cs="Times New Roman"/>
          <w:color w:val="000000" w:themeColor="text1"/>
          <w:sz w:val="28"/>
          <w:szCs w:val="28"/>
          <w:lang w:val="uk-UA"/>
        </w:rPr>
        <w:t>позиков</w:t>
      </w:r>
      <w:r>
        <w:rPr>
          <w:rFonts w:ascii="Times New Roman" w:hAnsi="Times New Roman" w:cs="Times New Roman"/>
          <w:color w:val="000000" w:themeColor="text1"/>
          <w:sz w:val="28"/>
          <w:szCs w:val="28"/>
          <w:lang w:val="uk-UA"/>
        </w:rPr>
        <w:t>их</w:t>
      </w:r>
      <w:r w:rsidRPr="00625EF5">
        <w:rPr>
          <w:rFonts w:ascii="Times New Roman" w:hAnsi="Times New Roman" w:cs="Times New Roman"/>
          <w:color w:val="000000" w:themeColor="text1"/>
          <w:sz w:val="28"/>
          <w:szCs w:val="28"/>
          <w:lang w:val="uk-UA"/>
        </w:rPr>
        <w:t xml:space="preserve"> кошт</w:t>
      </w:r>
      <w:r>
        <w:rPr>
          <w:rFonts w:ascii="Times New Roman" w:hAnsi="Times New Roman" w:cs="Times New Roman"/>
          <w:color w:val="000000" w:themeColor="text1"/>
          <w:sz w:val="28"/>
          <w:szCs w:val="28"/>
          <w:lang w:val="uk-UA"/>
        </w:rPr>
        <w:t>ів</w:t>
      </w:r>
      <w:r w:rsidRPr="00625EF5">
        <w:rPr>
          <w:rFonts w:ascii="Times New Roman" w:hAnsi="Times New Roman" w:cs="Times New Roman"/>
          <w:color w:val="000000" w:themeColor="text1"/>
          <w:sz w:val="28"/>
          <w:szCs w:val="28"/>
          <w:lang w:val="uk-UA"/>
        </w:rPr>
        <w:t>, як правило, перевищують власний капітал</w:t>
      </w:r>
      <w:r>
        <w:rPr>
          <w:rFonts w:ascii="Times New Roman" w:hAnsi="Times New Roman" w:cs="Times New Roman"/>
          <w:color w:val="000000" w:themeColor="text1"/>
          <w:sz w:val="28"/>
          <w:szCs w:val="28"/>
          <w:lang w:val="uk-UA"/>
        </w:rPr>
        <w:t>.</w:t>
      </w:r>
    </w:p>
    <w:p w14:paraId="0FD7CA03" w14:textId="3A4975EC" w:rsidR="008D6D61" w:rsidRDefault="008D6D61"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Фінансовий потенціал інвестиційної діяльності страхових компаній – </w:t>
      </w:r>
      <w:r w:rsidR="007D463E">
        <w:rPr>
          <w:rFonts w:ascii="Times New Roman" w:eastAsia="Times New Roman" w:hAnsi="Times New Roman" w:cs="Times New Roman"/>
          <w:sz w:val="28"/>
          <w:szCs w:val="28"/>
          <w:lang w:val="uk-UA" w:eastAsia="ru-RU"/>
        </w:rPr>
        <w:t>наявні фінансові ресурси компанії</w:t>
      </w:r>
      <w:r>
        <w:rPr>
          <w:rFonts w:ascii="Times New Roman" w:eastAsia="Times New Roman" w:hAnsi="Times New Roman" w:cs="Times New Roman"/>
          <w:sz w:val="28"/>
          <w:szCs w:val="28"/>
          <w:lang w:val="uk-UA" w:eastAsia="ru-RU"/>
        </w:rPr>
        <w:t xml:space="preserve"> у вигляді страхових </w:t>
      </w:r>
      <w:r w:rsidRPr="00BE15D1">
        <w:rPr>
          <w:rFonts w:ascii="Times New Roman" w:eastAsia="Times New Roman" w:hAnsi="Times New Roman" w:cs="Times New Roman"/>
          <w:sz w:val="28"/>
          <w:szCs w:val="28"/>
          <w:lang w:val="uk-UA" w:eastAsia="ru-RU"/>
        </w:rPr>
        <w:t>резервів або власних ресурсів</w:t>
      </w:r>
      <w:r w:rsidR="007D463E">
        <w:rPr>
          <w:rFonts w:ascii="Times New Roman" w:eastAsia="Times New Roman" w:hAnsi="Times New Roman" w:cs="Times New Roman"/>
          <w:sz w:val="28"/>
          <w:szCs w:val="28"/>
          <w:lang w:val="uk-UA" w:eastAsia="ru-RU"/>
        </w:rPr>
        <w:t>, призначені</w:t>
      </w:r>
      <w:r w:rsidRPr="00BE15D1">
        <w:rPr>
          <w:rFonts w:ascii="Times New Roman" w:eastAsia="Times New Roman" w:hAnsi="Times New Roman" w:cs="Times New Roman"/>
          <w:sz w:val="28"/>
          <w:szCs w:val="28"/>
          <w:lang w:val="uk-UA" w:eastAsia="ru-RU"/>
        </w:rPr>
        <w:t xml:space="preserve"> для інвестування з метою отримання доходу</w:t>
      </w:r>
      <w:r w:rsidR="007D463E">
        <w:rPr>
          <w:rFonts w:ascii="Times New Roman" w:eastAsia="Times New Roman" w:hAnsi="Times New Roman" w:cs="Times New Roman"/>
          <w:sz w:val="28"/>
          <w:szCs w:val="28"/>
          <w:lang w:val="uk-UA" w:eastAsia="ru-RU"/>
        </w:rPr>
        <w:t xml:space="preserve">. </w:t>
      </w:r>
      <w:r w:rsidR="00C00BE1">
        <w:rPr>
          <w:rFonts w:ascii="Times New Roman" w:eastAsia="Times New Roman" w:hAnsi="Times New Roman" w:cs="Times New Roman"/>
          <w:sz w:val="28"/>
          <w:szCs w:val="28"/>
          <w:lang w:val="uk-UA" w:eastAsia="ru-RU"/>
        </w:rPr>
        <w:t>Тобто він складається з фінансового потенціалу та наявної інвестиційної стратегії страховика.</w:t>
      </w:r>
    </w:p>
    <w:p w14:paraId="6B01B20D" w14:textId="3B4DFB39" w:rsidR="00C00BE1" w:rsidRDefault="00BF7D62"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sidRPr="00BF7D62">
        <w:rPr>
          <w:rFonts w:ascii="Times New Roman" w:eastAsia="Times New Roman" w:hAnsi="Times New Roman" w:cs="Times New Roman"/>
          <w:sz w:val="28"/>
          <w:szCs w:val="28"/>
          <w:lang w:val="uk-UA" w:eastAsia="ru-RU"/>
        </w:rPr>
        <w:t>Інвестиції ризикових страховиків приносять прибуток і мають високий коефіцієнт ефективності</w:t>
      </w:r>
      <w:r>
        <w:rPr>
          <w:rFonts w:ascii="Times New Roman" w:eastAsia="Times New Roman" w:hAnsi="Times New Roman" w:cs="Times New Roman"/>
          <w:sz w:val="28"/>
          <w:szCs w:val="28"/>
          <w:lang w:val="uk-UA" w:eastAsia="ru-RU"/>
        </w:rPr>
        <w:t xml:space="preserve"> (88%)</w:t>
      </w:r>
      <w:r w:rsidRPr="00BF7D62">
        <w:rPr>
          <w:rFonts w:ascii="Times New Roman" w:eastAsia="Times New Roman" w:hAnsi="Times New Roman" w:cs="Times New Roman"/>
          <w:sz w:val="28"/>
          <w:szCs w:val="28"/>
          <w:lang w:val="uk-UA" w:eastAsia="ru-RU"/>
        </w:rPr>
        <w:t xml:space="preserve">. Деякі види страхування зазнали скорочення, але страхування </w:t>
      </w:r>
      <w:r>
        <w:rPr>
          <w:rFonts w:ascii="Times New Roman" w:eastAsia="Times New Roman" w:hAnsi="Times New Roman" w:cs="Times New Roman"/>
          <w:sz w:val="28"/>
          <w:szCs w:val="28"/>
          <w:lang w:val="uk-UA" w:eastAsia="ru-RU"/>
        </w:rPr>
        <w:t>«</w:t>
      </w:r>
      <w:r w:rsidRPr="00BF7D62">
        <w:rPr>
          <w:rFonts w:ascii="Times New Roman" w:eastAsia="Times New Roman" w:hAnsi="Times New Roman" w:cs="Times New Roman"/>
          <w:sz w:val="28"/>
          <w:szCs w:val="28"/>
          <w:lang w:val="uk-UA" w:eastAsia="ru-RU"/>
        </w:rPr>
        <w:t>Зелена картка</w:t>
      </w:r>
      <w:r>
        <w:rPr>
          <w:rFonts w:ascii="Times New Roman" w:eastAsia="Times New Roman" w:hAnsi="Times New Roman" w:cs="Times New Roman"/>
          <w:sz w:val="28"/>
          <w:szCs w:val="28"/>
          <w:lang w:val="uk-UA" w:eastAsia="ru-RU"/>
        </w:rPr>
        <w:t>»</w:t>
      </w:r>
      <w:r w:rsidRPr="00BF7D62">
        <w:rPr>
          <w:rFonts w:ascii="Times New Roman" w:eastAsia="Times New Roman" w:hAnsi="Times New Roman" w:cs="Times New Roman"/>
          <w:sz w:val="28"/>
          <w:szCs w:val="28"/>
          <w:lang w:val="uk-UA" w:eastAsia="ru-RU"/>
        </w:rPr>
        <w:t xml:space="preserve"> показує позитивну динаміку зростання</w:t>
      </w:r>
      <w:r>
        <w:rPr>
          <w:rFonts w:ascii="Times New Roman" w:eastAsia="Times New Roman" w:hAnsi="Times New Roman" w:cs="Times New Roman"/>
          <w:sz w:val="28"/>
          <w:szCs w:val="28"/>
          <w:lang w:val="uk-UA" w:eastAsia="ru-RU"/>
        </w:rPr>
        <w:t xml:space="preserve"> (+76%)</w:t>
      </w:r>
      <w:r w:rsidRPr="00BF7D62">
        <w:rPr>
          <w:rFonts w:ascii="Times New Roman" w:eastAsia="Times New Roman" w:hAnsi="Times New Roman" w:cs="Times New Roman"/>
          <w:sz w:val="28"/>
          <w:szCs w:val="28"/>
          <w:lang w:val="uk-UA" w:eastAsia="ru-RU"/>
        </w:rPr>
        <w:t xml:space="preserve">. Страхування життя використовує військові облігації для збільшення ліквідності. Зменшення премій зі страхування життя </w:t>
      </w:r>
      <w:r>
        <w:rPr>
          <w:rFonts w:ascii="Times New Roman" w:eastAsia="Times New Roman" w:hAnsi="Times New Roman" w:cs="Times New Roman"/>
          <w:sz w:val="28"/>
          <w:szCs w:val="28"/>
          <w:lang w:val="uk-UA" w:eastAsia="ru-RU"/>
        </w:rPr>
        <w:t xml:space="preserve">(-16%) </w:t>
      </w:r>
      <w:r w:rsidRPr="00BF7D62">
        <w:rPr>
          <w:rFonts w:ascii="Times New Roman" w:eastAsia="Times New Roman" w:hAnsi="Times New Roman" w:cs="Times New Roman"/>
          <w:sz w:val="28"/>
          <w:szCs w:val="28"/>
          <w:lang w:val="uk-UA" w:eastAsia="ru-RU"/>
        </w:rPr>
        <w:t>вимагає аналізу та залучення нових клієнтів. Загальний обсяг активів страховиків майже не змінився</w:t>
      </w:r>
      <w:r>
        <w:rPr>
          <w:rFonts w:ascii="Times New Roman" w:eastAsia="Times New Roman" w:hAnsi="Times New Roman" w:cs="Times New Roman"/>
          <w:sz w:val="28"/>
          <w:szCs w:val="28"/>
          <w:lang w:val="uk-UA" w:eastAsia="ru-RU"/>
        </w:rPr>
        <w:t xml:space="preserve"> (+2.2%)</w:t>
      </w:r>
      <w:r w:rsidRPr="00BF7D62">
        <w:rPr>
          <w:rFonts w:ascii="Times New Roman" w:eastAsia="Times New Roman" w:hAnsi="Times New Roman" w:cs="Times New Roman"/>
          <w:sz w:val="28"/>
          <w:szCs w:val="28"/>
          <w:lang w:val="uk-UA" w:eastAsia="ru-RU"/>
        </w:rPr>
        <w:t>.</w:t>
      </w:r>
    </w:p>
    <w:p w14:paraId="3B74C8DC" w14:textId="6DF0A8A4" w:rsidR="00A33003" w:rsidRDefault="00A33003"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основі коефіцієнтного аналізу фінансової діяльності АТ «СГ «ТАС» п</w:t>
      </w:r>
      <w:r w:rsidRPr="00A33003">
        <w:rPr>
          <w:rFonts w:ascii="Times New Roman" w:eastAsia="Times New Roman" w:hAnsi="Times New Roman" w:cs="Times New Roman"/>
          <w:sz w:val="28"/>
          <w:szCs w:val="28"/>
          <w:lang w:val="uk-UA" w:eastAsia="ru-RU"/>
        </w:rPr>
        <w:t xml:space="preserve">оказники рентабельності активів </w:t>
      </w:r>
      <w:r>
        <w:rPr>
          <w:rFonts w:ascii="Times New Roman" w:eastAsia="Times New Roman" w:hAnsi="Times New Roman" w:cs="Times New Roman"/>
          <w:sz w:val="28"/>
          <w:szCs w:val="28"/>
          <w:lang w:val="uk-UA" w:eastAsia="ru-RU"/>
        </w:rPr>
        <w:t xml:space="preserve">(0.109) </w:t>
      </w:r>
      <w:r w:rsidRPr="00A33003">
        <w:rPr>
          <w:rFonts w:ascii="Times New Roman" w:eastAsia="Times New Roman" w:hAnsi="Times New Roman" w:cs="Times New Roman"/>
          <w:sz w:val="28"/>
          <w:szCs w:val="28"/>
          <w:lang w:val="uk-UA" w:eastAsia="ru-RU"/>
        </w:rPr>
        <w:t xml:space="preserve">та страхових резервів </w:t>
      </w:r>
      <w:r>
        <w:rPr>
          <w:rFonts w:ascii="Times New Roman" w:eastAsia="Times New Roman" w:hAnsi="Times New Roman" w:cs="Times New Roman"/>
          <w:sz w:val="28"/>
          <w:szCs w:val="28"/>
          <w:lang w:val="uk-UA" w:eastAsia="ru-RU"/>
        </w:rPr>
        <w:t xml:space="preserve">(0.166) </w:t>
      </w:r>
      <w:r w:rsidRPr="00A33003">
        <w:rPr>
          <w:rFonts w:ascii="Times New Roman" w:eastAsia="Times New Roman" w:hAnsi="Times New Roman" w:cs="Times New Roman"/>
          <w:sz w:val="28"/>
          <w:szCs w:val="28"/>
          <w:lang w:val="uk-UA" w:eastAsia="ru-RU"/>
        </w:rPr>
        <w:t>вказують на успішні інвестиції компанії. Рентабельність власного капіталу зростала і досягла рекомендованого рівня</w:t>
      </w:r>
      <w:r>
        <w:rPr>
          <w:rFonts w:ascii="Times New Roman" w:eastAsia="Times New Roman" w:hAnsi="Times New Roman" w:cs="Times New Roman"/>
          <w:sz w:val="28"/>
          <w:szCs w:val="28"/>
          <w:lang w:val="uk-UA" w:eastAsia="ru-RU"/>
        </w:rPr>
        <w:t xml:space="preserve"> (0.397)</w:t>
      </w:r>
      <w:r w:rsidRPr="00A33003">
        <w:rPr>
          <w:rFonts w:ascii="Times New Roman" w:eastAsia="Times New Roman" w:hAnsi="Times New Roman" w:cs="Times New Roman"/>
          <w:sz w:val="28"/>
          <w:szCs w:val="28"/>
          <w:lang w:val="uk-UA" w:eastAsia="ru-RU"/>
        </w:rPr>
        <w:t xml:space="preserve">, що свідчить про ефективне управління </w:t>
      </w:r>
      <w:r>
        <w:rPr>
          <w:rFonts w:ascii="Times New Roman" w:eastAsia="Times New Roman" w:hAnsi="Times New Roman" w:cs="Times New Roman"/>
          <w:sz w:val="28"/>
          <w:szCs w:val="28"/>
          <w:lang w:val="uk-UA" w:eastAsia="ru-RU"/>
        </w:rPr>
        <w:t xml:space="preserve">вкладеними </w:t>
      </w:r>
      <w:r w:rsidRPr="00A33003">
        <w:rPr>
          <w:rFonts w:ascii="Times New Roman" w:eastAsia="Times New Roman" w:hAnsi="Times New Roman" w:cs="Times New Roman"/>
          <w:sz w:val="28"/>
          <w:szCs w:val="28"/>
          <w:lang w:val="uk-UA" w:eastAsia="ru-RU"/>
        </w:rPr>
        <w:t>коштами. Коефіцієнти ліквідності показують, що компанія здатна покрити свої зобов</w:t>
      </w:r>
      <w:r>
        <w:rPr>
          <w:rFonts w:ascii="Times New Roman" w:eastAsia="Times New Roman" w:hAnsi="Times New Roman" w:cs="Times New Roman"/>
          <w:sz w:val="28"/>
          <w:szCs w:val="28"/>
          <w:lang w:val="uk-UA" w:eastAsia="ru-RU"/>
        </w:rPr>
        <w:t>’</w:t>
      </w:r>
      <w:r w:rsidRPr="00A33003">
        <w:rPr>
          <w:rFonts w:ascii="Times New Roman" w:eastAsia="Times New Roman" w:hAnsi="Times New Roman" w:cs="Times New Roman"/>
          <w:sz w:val="28"/>
          <w:szCs w:val="28"/>
          <w:lang w:val="uk-UA" w:eastAsia="ru-RU"/>
        </w:rPr>
        <w:t xml:space="preserve">язання активами, але </w:t>
      </w:r>
      <w:r w:rsidR="00F36EF6">
        <w:rPr>
          <w:rFonts w:ascii="Times New Roman" w:eastAsia="Times New Roman" w:hAnsi="Times New Roman" w:cs="Times New Roman"/>
          <w:sz w:val="28"/>
          <w:szCs w:val="28"/>
          <w:lang w:val="uk-UA" w:eastAsia="ru-RU"/>
        </w:rPr>
        <w:t xml:space="preserve">існує проблема </w:t>
      </w:r>
      <w:r w:rsidR="00F36EF6">
        <w:rPr>
          <w:rFonts w:ascii="Times New Roman" w:eastAsia="Times New Roman" w:hAnsi="Times New Roman" w:cs="Times New Roman"/>
          <w:sz w:val="28"/>
          <w:szCs w:val="28"/>
          <w:lang w:val="uk-UA" w:eastAsia="ru-RU"/>
        </w:rPr>
        <w:lastRenderedPageBreak/>
        <w:t>формування непродуктивних активів</w:t>
      </w:r>
      <w:r w:rsidRPr="00A33003">
        <w:rPr>
          <w:rFonts w:ascii="Times New Roman" w:eastAsia="Times New Roman" w:hAnsi="Times New Roman" w:cs="Times New Roman"/>
          <w:sz w:val="28"/>
          <w:szCs w:val="28"/>
          <w:lang w:val="uk-UA" w:eastAsia="ru-RU"/>
        </w:rPr>
        <w:t>. Коефіцієнт платоспроможності</w:t>
      </w:r>
      <w:r w:rsidR="00CE4548">
        <w:rPr>
          <w:rFonts w:ascii="Times New Roman" w:eastAsia="Times New Roman" w:hAnsi="Times New Roman" w:cs="Times New Roman"/>
          <w:sz w:val="28"/>
          <w:szCs w:val="28"/>
          <w:lang w:val="uk-UA" w:eastAsia="ru-RU"/>
        </w:rPr>
        <w:t xml:space="preserve"> (0.294)</w:t>
      </w:r>
      <w:r w:rsidRPr="00A33003">
        <w:rPr>
          <w:rFonts w:ascii="Times New Roman" w:eastAsia="Times New Roman" w:hAnsi="Times New Roman" w:cs="Times New Roman"/>
          <w:sz w:val="28"/>
          <w:szCs w:val="28"/>
          <w:lang w:val="uk-UA" w:eastAsia="ru-RU"/>
        </w:rPr>
        <w:t xml:space="preserve"> вказує на низьку частку власного капіталу.</w:t>
      </w:r>
    </w:p>
    <w:p w14:paraId="2F024816" w14:textId="5BB9E122" w:rsidR="006E2275" w:rsidRDefault="006E2275"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основі інтегральної оцінки фінансового стану АТ «СГ «ТАС», компанія у 2022 році отримала оцінку «2» – задовільно, та знайдено проблеми, пов’язані з показниками: ліквідності активів, ризику страхування, зворотної платоспроможності та відношення чистих страхових резервів до чистого капіталу.</w:t>
      </w:r>
    </w:p>
    <w:p w14:paraId="68ECB61B" w14:textId="69D9BE6C" w:rsidR="009B7095" w:rsidRDefault="00F36EF6"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основі запропонованих принципів </w:t>
      </w:r>
      <w:r w:rsidR="00F2702E">
        <w:rPr>
          <w:rFonts w:ascii="Times New Roman" w:eastAsia="Times New Roman" w:hAnsi="Times New Roman" w:cs="Times New Roman"/>
          <w:sz w:val="28"/>
          <w:szCs w:val="28"/>
          <w:lang w:val="uk-UA" w:eastAsia="ru-RU"/>
        </w:rPr>
        <w:t>запропонована послідовність</w:t>
      </w:r>
      <w:r>
        <w:rPr>
          <w:rFonts w:ascii="Times New Roman" w:eastAsia="Times New Roman" w:hAnsi="Times New Roman" w:cs="Times New Roman"/>
          <w:sz w:val="28"/>
          <w:szCs w:val="28"/>
          <w:lang w:val="uk-UA" w:eastAsia="ru-RU"/>
        </w:rPr>
        <w:t xml:space="preserve"> формування інвестиційної стратегії страхових компаній</w:t>
      </w:r>
      <w:r w:rsidR="000D320D">
        <w:rPr>
          <w:rFonts w:ascii="Times New Roman" w:eastAsia="Times New Roman" w:hAnsi="Times New Roman" w:cs="Times New Roman"/>
          <w:sz w:val="28"/>
          <w:szCs w:val="28"/>
          <w:lang w:val="uk-UA" w:eastAsia="ru-RU"/>
        </w:rPr>
        <w:t xml:space="preserve"> (7 етапів)</w:t>
      </w:r>
      <w:r w:rsidR="00F270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9C3978">
        <w:rPr>
          <w:rFonts w:ascii="Times New Roman" w:eastAsia="Times New Roman" w:hAnsi="Times New Roman" w:cs="Times New Roman"/>
          <w:sz w:val="28"/>
          <w:szCs w:val="28"/>
          <w:lang w:val="uk-UA" w:eastAsia="ru-RU"/>
        </w:rPr>
        <w:t xml:space="preserve">визначено цілі </w:t>
      </w:r>
      <w:r w:rsidR="000D320D">
        <w:rPr>
          <w:rFonts w:ascii="Times New Roman" w:eastAsia="Times New Roman" w:hAnsi="Times New Roman" w:cs="Times New Roman"/>
          <w:sz w:val="28"/>
          <w:szCs w:val="28"/>
          <w:lang w:val="uk-UA" w:eastAsia="ru-RU"/>
        </w:rPr>
        <w:t xml:space="preserve"> </w:t>
      </w:r>
      <w:r w:rsidR="009C3978">
        <w:rPr>
          <w:rFonts w:ascii="Times New Roman" w:eastAsia="Times New Roman" w:hAnsi="Times New Roman" w:cs="Times New Roman"/>
          <w:sz w:val="28"/>
          <w:szCs w:val="28"/>
          <w:lang w:val="uk-UA" w:eastAsia="ru-RU"/>
        </w:rPr>
        <w:t>та порядок формування інвестиційного портфелю</w:t>
      </w:r>
      <w:r w:rsidR="000D320D">
        <w:rPr>
          <w:rFonts w:ascii="Times New Roman" w:eastAsia="Times New Roman" w:hAnsi="Times New Roman" w:cs="Times New Roman"/>
          <w:sz w:val="28"/>
          <w:szCs w:val="28"/>
          <w:lang w:val="uk-UA" w:eastAsia="ru-RU"/>
        </w:rPr>
        <w:t>, що включає в себе вибір типу, структури та ризиковості портфелю</w:t>
      </w:r>
      <w:r w:rsidR="002470B7">
        <w:rPr>
          <w:rFonts w:ascii="Times New Roman" w:eastAsia="Times New Roman" w:hAnsi="Times New Roman" w:cs="Times New Roman"/>
          <w:sz w:val="28"/>
          <w:szCs w:val="28"/>
          <w:lang w:val="uk-UA" w:eastAsia="ru-RU"/>
        </w:rPr>
        <w:t xml:space="preserve">. </w:t>
      </w:r>
      <w:r w:rsidR="00995B58">
        <w:rPr>
          <w:rFonts w:ascii="Times New Roman" w:eastAsia="Times New Roman" w:hAnsi="Times New Roman" w:cs="Times New Roman"/>
          <w:sz w:val="28"/>
          <w:szCs w:val="28"/>
          <w:lang w:val="uk-UA" w:eastAsia="ru-RU"/>
        </w:rPr>
        <w:t>Визначено</w:t>
      </w:r>
      <w:r w:rsidR="002470B7">
        <w:rPr>
          <w:rFonts w:ascii="Times New Roman" w:eastAsia="Times New Roman" w:hAnsi="Times New Roman" w:cs="Times New Roman"/>
          <w:sz w:val="28"/>
          <w:szCs w:val="28"/>
          <w:lang w:val="uk-UA" w:eastAsia="ru-RU"/>
        </w:rPr>
        <w:t xml:space="preserve"> можливі напрямки інвестування </w:t>
      </w:r>
      <w:r w:rsidR="00995B58">
        <w:rPr>
          <w:rFonts w:ascii="Times New Roman" w:eastAsia="Times New Roman" w:hAnsi="Times New Roman" w:cs="Times New Roman"/>
          <w:sz w:val="28"/>
          <w:szCs w:val="28"/>
          <w:lang w:val="uk-UA" w:eastAsia="ru-RU"/>
        </w:rPr>
        <w:t>страховика</w:t>
      </w:r>
      <w:r w:rsidR="000D320D">
        <w:rPr>
          <w:rFonts w:ascii="Times New Roman" w:eastAsia="Times New Roman" w:hAnsi="Times New Roman" w:cs="Times New Roman"/>
          <w:sz w:val="28"/>
          <w:szCs w:val="28"/>
          <w:lang w:val="uk-UA" w:eastAsia="ru-RU"/>
        </w:rPr>
        <w:t xml:space="preserve"> (</w:t>
      </w:r>
      <w:r w:rsidR="00F2702E">
        <w:rPr>
          <w:rFonts w:ascii="Times New Roman" w:eastAsia="Times New Roman" w:hAnsi="Times New Roman" w:cs="Times New Roman"/>
          <w:sz w:val="28"/>
          <w:szCs w:val="28"/>
          <w:lang w:val="uk-UA" w:eastAsia="ru-RU"/>
        </w:rPr>
        <w:t>в тому числі нетрадиційних</w:t>
      </w:r>
      <w:r w:rsidR="000D320D">
        <w:rPr>
          <w:rFonts w:ascii="Times New Roman" w:eastAsia="Times New Roman" w:hAnsi="Times New Roman" w:cs="Times New Roman"/>
          <w:sz w:val="28"/>
          <w:szCs w:val="28"/>
          <w:lang w:val="uk-UA" w:eastAsia="ru-RU"/>
        </w:rPr>
        <w:t>: інвестування в альтернативні фонди, нові технології та зелені проекти)</w:t>
      </w:r>
      <w:r w:rsidR="00995B58">
        <w:rPr>
          <w:rFonts w:ascii="Times New Roman" w:eastAsia="Times New Roman" w:hAnsi="Times New Roman" w:cs="Times New Roman"/>
          <w:sz w:val="28"/>
          <w:szCs w:val="28"/>
          <w:lang w:val="uk-UA" w:eastAsia="ru-RU"/>
        </w:rPr>
        <w:t>.</w:t>
      </w:r>
      <w:r w:rsidR="000D320D">
        <w:rPr>
          <w:rFonts w:ascii="Times New Roman" w:eastAsia="Times New Roman" w:hAnsi="Times New Roman" w:cs="Times New Roman"/>
          <w:sz w:val="28"/>
          <w:szCs w:val="28"/>
          <w:lang w:val="uk-UA" w:eastAsia="ru-RU"/>
        </w:rPr>
        <w:t xml:space="preserve"> </w:t>
      </w:r>
    </w:p>
    <w:p w14:paraId="16E8EEF4" w14:textId="25CB2FA8" w:rsidR="009C3978" w:rsidRDefault="000D320D" w:rsidP="000D320D">
      <w:pPr>
        <w:pStyle w:val="ad"/>
        <w:numPr>
          <w:ilvl w:val="0"/>
          <w:numId w:val="52"/>
        </w:numPr>
        <w:spacing w:before="0" w:after="0"/>
        <w:ind w:left="0" w:righ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Були запропоновані рекомендації щодо підвищення рівня фінансового потенціалу інвестиційної діяльності АТ «СГ «ТАС»,</w:t>
      </w:r>
      <w:r w:rsidR="001C7A91">
        <w:rPr>
          <w:rFonts w:ascii="Times New Roman" w:eastAsia="Times New Roman" w:hAnsi="Times New Roman" w:cs="Times New Roman"/>
          <w:sz w:val="28"/>
          <w:szCs w:val="28"/>
          <w:lang w:val="uk-UA" w:eastAsia="ru-RU"/>
        </w:rPr>
        <w:t xml:space="preserve"> а саме:</w:t>
      </w:r>
    </w:p>
    <w:p w14:paraId="128EE7EB" w14:textId="600C35D2" w:rsidR="00F2702E" w:rsidRDefault="00F2702E" w:rsidP="00F2702E">
      <w:pPr>
        <w:pStyle w:val="ad"/>
        <w:numPr>
          <w:ilvl w:val="0"/>
          <w:numId w:val="55"/>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визначення</w:t>
      </w:r>
      <w:r w:rsidRPr="00AF456A">
        <w:rPr>
          <w:rFonts w:ascii="Times New Roman" w:hAnsi="Times New Roman" w:cs="Times New Roman"/>
          <w:color w:val="000000" w:themeColor="text1"/>
          <w:sz w:val="28"/>
          <w:szCs w:val="28"/>
          <w:lang w:val="uk-UA"/>
        </w:rPr>
        <w:t xml:space="preserve"> пріоритет</w:t>
      </w:r>
      <w:r>
        <w:rPr>
          <w:rFonts w:ascii="Times New Roman" w:hAnsi="Times New Roman" w:cs="Times New Roman"/>
          <w:color w:val="000000" w:themeColor="text1"/>
          <w:sz w:val="28"/>
          <w:szCs w:val="28"/>
          <w:lang w:val="uk-UA"/>
        </w:rPr>
        <w:t>ів</w:t>
      </w:r>
      <w:r w:rsidRPr="00AF456A">
        <w:rPr>
          <w:rFonts w:ascii="Times New Roman" w:hAnsi="Times New Roman" w:cs="Times New Roman"/>
          <w:color w:val="000000" w:themeColor="text1"/>
          <w:sz w:val="28"/>
          <w:szCs w:val="28"/>
          <w:lang w:val="uk-UA"/>
        </w:rPr>
        <w:t xml:space="preserve"> в управлінні активами для максимізації прибутковості.</w:t>
      </w:r>
    </w:p>
    <w:p w14:paraId="0F63CB0F" w14:textId="062249C2" w:rsidR="00F2702E" w:rsidRPr="00635CC3" w:rsidRDefault="00F2702E" w:rsidP="00F2702E">
      <w:pPr>
        <w:pStyle w:val="ad"/>
        <w:numPr>
          <w:ilvl w:val="0"/>
          <w:numId w:val="55"/>
        </w:numPr>
        <w:spacing w:before="0" w:after="0"/>
        <w:ind w:right="0"/>
        <w:rPr>
          <w:rFonts w:ascii="Times New Roman" w:hAnsi="Times New Roman" w:cs="Times New Roman"/>
          <w:color w:val="000000" w:themeColor="text1"/>
          <w:sz w:val="28"/>
          <w:szCs w:val="28"/>
          <w:lang w:val="uk-UA"/>
        </w:rPr>
      </w:pPr>
      <w:r w:rsidRPr="00635CC3">
        <w:rPr>
          <w:rFonts w:ascii="Times New Roman" w:hAnsi="Times New Roman" w:cs="Times New Roman"/>
          <w:color w:val="000000" w:themeColor="text1"/>
          <w:sz w:val="28"/>
          <w:szCs w:val="28"/>
          <w:lang w:val="uk-UA"/>
        </w:rPr>
        <w:t xml:space="preserve">диверсифікація інвестиційного портфелю та контроль над активами задля збільшення їхньої ліквідності </w:t>
      </w:r>
    </w:p>
    <w:p w14:paraId="0271CA22" w14:textId="4D8A78C7" w:rsidR="00F2702E" w:rsidRDefault="00F2702E" w:rsidP="00F2702E">
      <w:pPr>
        <w:pStyle w:val="ad"/>
        <w:numPr>
          <w:ilvl w:val="0"/>
          <w:numId w:val="55"/>
        </w:numPr>
        <w:spacing w:before="0" w:after="0"/>
        <w:ind w:righ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впровадження системи управління ризиками інвестиційної діяльності.</w:t>
      </w:r>
    </w:p>
    <w:p w14:paraId="626418FF" w14:textId="736A9E05" w:rsidR="00F2702E" w:rsidRDefault="00F2702E" w:rsidP="00F2702E">
      <w:pPr>
        <w:pStyle w:val="ad"/>
        <w:numPr>
          <w:ilvl w:val="0"/>
          <w:numId w:val="55"/>
        </w:numPr>
        <w:spacing w:before="0" w:after="0"/>
        <w:ind w:right="0"/>
        <w:rPr>
          <w:rFonts w:ascii="Times New Roman" w:hAnsi="Times New Roman" w:cs="Times New Roman"/>
          <w:color w:val="000000" w:themeColor="text1"/>
          <w:sz w:val="28"/>
          <w:szCs w:val="28"/>
          <w:lang w:val="uk-UA"/>
        </w:rPr>
      </w:pPr>
      <w:r w:rsidRPr="00AF456A">
        <w:rPr>
          <w:rFonts w:ascii="Times New Roman" w:hAnsi="Times New Roman" w:cs="Times New Roman"/>
          <w:color w:val="000000" w:themeColor="text1"/>
          <w:sz w:val="28"/>
          <w:szCs w:val="28"/>
          <w:lang w:val="uk-UA"/>
        </w:rPr>
        <w:t xml:space="preserve">збільшення власного капіталу не тільки зменшить ризики, але й зміцнить платоспроможність страхової компанії. </w:t>
      </w:r>
    </w:p>
    <w:p w14:paraId="7A2E6B40" w14:textId="6F5C22F9" w:rsidR="00666551" w:rsidRPr="00666551" w:rsidRDefault="00AF2991" w:rsidP="000D320D">
      <w:pPr>
        <w:pStyle w:val="ad"/>
        <w:numPr>
          <w:ilvl w:val="0"/>
          <w:numId w:val="52"/>
        </w:numPr>
        <w:spacing w:before="0" w:after="0"/>
        <w:ind w:left="0" w:right="0" w:firstLine="709"/>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 xml:space="preserve">Прогноз на основі адаптивного методу показав ефективність запропонованих рекомендацій </w:t>
      </w:r>
      <w:r w:rsidR="00F2702E">
        <w:rPr>
          <w:rFonts w:ascii="Times New Roman" w:eastAsia="Times New Roman" w:hAnsi="Times New Roman" w:cs="Times New Roman"/>
          <w:sz w:val="28"/>
          <w:szCs w:val="28"/>
          <w:lang w:val="uk-UA" w:eastAsia="ru-RU"/>
        </w:rPr>
        <w:t>що призведе до збільшення</w:t>
      </w:r>
      <w:r>
        <w:rPr>
          <w:rFonts w:ascii="Times New Roman" w:eastAsia="Times New Roman" w:hAnsi="Times New Roman" w:cs="Times New Roman"/>
          <w:sz w:val="28"/>
          <w:szCs w:val="28"/>
          <w:lang w:val="uk-UA" w:eastAsia="ru-RU"/>
        </w:rPr>
        <w:t xml:space="preserve"> рентабельності страхових резервів, активів, платоспроможності та </w:t>
      </w:r>
      <w:r w:rsidR="00F2702E">
        <w:rPr>
          <w:rFonts w:ascii="Times New Roman" w:eastAsia="Times New Roman" w:hAnsi="Times New Roman" w:cs="Times New Roman"/>
          <w:sz w:val="28"/>
          <w:szCs w:val="28"/>
          <w:lang w:val="uk-UA" w:eastAsia="ru-RU"/>
        </w:rPr>
        <w:t xml:space="preserve">зростання ключового показника </w:t>
      </w:r>
      <w:r>
        <w:rPr>
          <w:rFonts w:ascii="Times New Roman" w:eastAsia="Times New Roman" w:hAnsi="Times New Roman" w:cs="Times New Roman"/>
          <w:sz w:val="28"/>
          <w:szCs w:val="28"/>
          <w:lang w:val="en-US" w:eastAsia="ru-RU"/>
        </w:rPr>
        <w:t>FDP</w:t>
      </w:r>
      <w:r>
        <w:rPr>
          <w:rFonts w:ascii="Times New Roman" w:eastAsia="Times New Roman" w:hAnsi="Times New Roman" w:cs="Times New Roman"/>
          <w:sz w:val="28"/>
          <w:szCs w:val="28"/>
          <w:lang w:val="uk-UA" w:eastAsia="ru-RU"/>
        </w:rPr>
        <w:t xml:space="preserve"> у прогнозованому періоді. Запропонована ризик</w:t>
      </w:r>
      <w:r w:rsidR="00CF6FB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орієнтована</w:t>
      </w:r>
      <w:r w:rsidR="00CF6FB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модель покращить роботу з ризиками у діяльності </w:t>
      </w:r>
      <w:r w:rsidR="00CF6FBD">
        <w:rPr>
          <w:rFonts w:ascii="Times New Roman" w:eastAsia="Times New Roman" w:hAnsi="Times New Roman" w:cs="Times New Roman"/>
          <w:sz w:val="28"/>
          <w:szCs w:val="28"/>
          <w:lang w:val="uk-UA" w:eastAsia="ru-RU"/>
        </w:rPr>
        <w:t>компанії та підвищить рівень її фінансового потенціалу.</w:t>
      </w:r>
    </w:p>
    <w:bookmarkEnd w:id="20"/>
    <w:p w14:paraId="73CD5229" w14:textId="4615CAA9" w:rsidR="004E2CE3" w:rsidRDefault="004E2CE3" w:rsidP="00374D50">
      <w:pPr>
        <w:autoSpaceDE w:val="0"/>
        <w:autoSpaceDN w:val="0"/>
        <w:adjustRightInd w:val="0"/>
        <w:spacing w:before="0" w:after="0"/>
        <w:ind w:left="0" w:right="0"/>
        <w:rPr>
          <w:rFonts w:ascii="Times New Roman" w:hAnsi="Times New Roman" w:cs="Times New Roman"/>
          <w:color w:val="000000" w:themeColor="text1"/>
          <w:sz w:val="28"/>
          <w:szCs w:val="28"/>
          <w:lang w:val="uk-UA"/>
        </w:rPr>
      </w:pPr>
    </w:p>
    <w:sectPr w:rsidR="004E2CE3" w:rsidSect="00502B8E">
      <w:type w:val="continuous"/>
      <w:pgSz w:w="11906" w:h="16838"/>
      <w:pgMar w:top="1134" w:right="851" w:bottom="1134"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7C3D" w14:textId="77777777" w:rsidR="00606E2D" w:rsidRDefault="00606E2D" w:rsidP="008C253C">
      <w:pPr>
        <w:spacing w:before="0" w:after="0" w:line="240" w:lineRule="auto"/>
      </w:pPr>
      <w:r>
        <w:separator/>
      </w:r>
    </w:p>
  </w:endnote>
  <w:endnote w:type="continuationSeparator" w:id="0">
    <w:p w14:paraId="0DBD5BD3" w14:textId="77777777" w:rsidR="00606E2D" w:rsidRDefault="00606E2D" w:rsidP="008C25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1E4E" w14:textId="7C5FED9A" w:rsidR="00FC5A51" w:rsidRPr="009A29AD" w:rsidRDefault="00FC5A51" w:rsidP="009A29AD">
    <w:pPr>
      <w:pStyle w:val="ab"/>
      <w:ind w:left="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9971" w14:textId="77777777" w:rsidR="00606E2D" w:rsidRDefault="00606E2D" w:rsidP="008C253C">
      <w:pPr>
        <w:spacing w:before="0" w:after="0" w:line="240" w:lineRule="auto"/>
      </w:pPr>
      <w:r>
        <w:separator/>
      </w:r>
    </w:p>
  </w:footnote>
  <w:footnote w:type="continuationSeparator" w:id="0">
    <w:p w14:paraId="533A5BEE" w14:textId="77777777" w:rsidR="00606E2D" w:rsidRDefault="00606E2D" w:rsidP="008C25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434772"/>
      <w:docPartObj>
        <w:docPartGallery w:val="Page Numbers (Top of Page)"/>
        <w:docPartUnique/>
      </w:docPartObj>
    </w:sdtPr>
    <w:sdtContent>
      <w:p w14:paraId="3A83BD01" w14:textId="41DBC802" w:rsidR="00D0070B" w:rsidRDefault="00D0070B">
        <w:pPr>
          <w:pStyle w:val="a9"/>
          <w:jc w:val="right"/>
        </w:pPr>
        <w:r>
          <w:fldChar w:fldCharType="begin"/>
        </w:r>
        <w:r>
          <w:instrText>PAGE   \* MERGEFORMAT</w:instrText>
        </w:r>
        <w:r>
          <w:fldChar w:fldCharType="separate"/>
        </w:r>
        <w:r w:rsidR="008E25DB">
          <w:rPr>
            <w:noProof/>
          </w:rPr>
          <w:t>22</w:t>
        </w:r>
        <w:r>
          <w:fldChar w:fldCharType="end"/>
        </w:r>
      </w:p>
    </w:sdtContent>
  </w:sdt>
  <w:p w14:paraId="1F9073E2" w14:textId="77777777" w:rsidR="00D0070B" w:rsidRDefault="00D0070B" w:rsidP="00C121DB">
    <w:pPr>
      <w:pStyle w:val="a9"/>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DF"/>
    <w:multiLevelType w:val="hybridMultilevel"/>
    <w:tmpl w:val="A454C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591451"/>
    <w:multiLevelType w:val="hybridMultilevel"/>
    <w:tmpl w:val="2D72D6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CD3B76"/>
    <w:multiLevelType w:val="multilevel"/>
    <w:tmpl w:val="DB0E2638"/>
    <w:lvl w:ilvl="0">
      <w:start w:val="1"/>
      <w:numFmt w:val="bullet"/>
      <w:lvlText w:val=""/>
      <w:lvlJc w:val="left"/>
      <w:pPr>
        <w:ind w:left="1069" w:hanging="360"/>
      </w:pPr>
      <w:rPr>
        <w:rFonts w:ascii="Symbol" w:hAnsi="Symbol" w:hint="default"/>
      </w:rPr>
    </w:lvl>
    <w:lvl w:ilvl="1">
      <w:start w:val="1"/>
      <w:numFmt w:val="russianLow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0DA2608"/>
    <w:multiLevelType w:val="hybridMultilevel"/>
    <w:tmpl w:val="616CE9D4"/>
    <w:lvl w:ilvl="0" w:tplc="18BE9F82">
      <w:start w:val="3"/>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6A1650"/>
    <w:multiLevelType w:val="hybridMultilevel"/>
    <w:tmpl w:val="5CA474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51702E"/>
    <w:multiLevelType w:val="hybridMultilevel"/>
    <w:tmpl w:val="B7DE4C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D7E2607"/>
    <w:multiLevelType w:val="hybridMultilevel"/>
    <w:tmpl w:val="11C059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221549F7"/>
    <w:multiLevelType w:val="hybridMultilevel"/>
    <w:tmpl w:val="7AE66B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30D7417"/>
    <w:multiLevelType w:val="hybridMultilevel"/>
    <w:tmpl w:val="B4128A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373694"/>
    <w:multiLevelType w:val="hybridMultilevel"/>
    <w:tmpl w:val="F258C8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6374762"/>
    <w:multiLevelType w:val="hybridMultilevel"/>
    <w:tmpl w:val="0C9E7838"/>
    <w:lvl w:ilvl="0" w:tplc="4BB4CC5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F0630A"/>
    <w:multiLevelType w:val="hybridMultilevel"/>
    <w:tmpl w:val="659697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E3A1797"/>
    <w:multiLevelType w:val="hybridMultilevel"/>
    <w:tmpl w:val="164E34CC"/>
    <w:lvl w:ilvl="0" w:tplc="C97EA274">
      <w:start w:val="1"/>
      <w:numFmt w:val="decimal"/>
      <w:lvlText w:val="%1."/>
      <w:lvlJc w:val="left"/>
      <w:pPr>
        <w:ind w:left="720" w:hanging="360"/>
      </w:pPr>
      <w:rPr>
        <w:rFonts w:ascii="Times New Roman" w:eastAsiaTheme="minorHAnsi" w:hAnsi="Times New Roman" w:cs="Times New Roman"/>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71F0"/>
    <w:multiLevelType w:val="hybridMultilevel"/>
    <w:tmpl w:val="9DD2E7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47F18E3"/>
    <w:multiLevelType w:val="hybridMultilevel"/>
    <w:tmpl w:val="FE1E6D68"/>
    <w:lvl w:ilvl="0" w:tplc="303CFE8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4944E54"/>
    <w:multiLevelType w:val="hybridMultilevel"/>
    <w:tmpl w:val="7D883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CD499F"/>
    <w:multiLevelType w:val="hybridMultilevel"/>
    <w:tmpl w:val="516E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2439E"/>
    <w:multiLevelType w:val="multilevel"/>
    <w:tmpl w:val="6BD651C6"/>
    <w:lvl w:ilvl="0">
      <w:start w:val="3"/>
      <w:numFmt w:val="bullet"/>
      <w:lvlText w:val="-"/>
      <w:lvlJc w:val="left"/>
      <w:pPr>
        <w:ind w:left="1069" w:hanging="360"/>
      </w:pPr>
      <w:rPr>
        <w:rFonts w:ascii="Times New Roman" w:eastAsiaTheme="minorHAnsi" w:hAnsi="Times New Roman" w:cs="Times New Roman" w:hint="default"/>
      </w:rPr>
    </w:lvl>
    <w:lvl w:ilvl="1">
      <w:start w:val="1"/>
      <w:numFmt w:val="russianLow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7C71B95"/>
    <w:multiLevelType w:val="multilevel"/>
    <w:tmpl w:val="BFE2E334"/>
    <w:numStyleLink w:val="1"/>
  </w:abstractNum>
  <w:abstractNum w:abstractNumId="19" w15:restartNumberingAfterBreak="0">
    <w:nsid w:val="38653483"/>
    <w:multiLevelType w:val="multilevel"/>
    <w:tmpl w:val="7262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C80187"/>
    <w:multiLevelType w:val="hybridMultilevel"/>
    <w:tmpl w:val="03B49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6A5B68"/>
    <w:multiLevelType w:val="hybridMultilevel"/>
    <w:tmpl w:val="C3DA1F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C055705"/>
    <w:multiLevelType w:val="multilevel"/>
    <w:tmpl w:val="5AF609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ED09BD"/>
    <w:multiLevelType w:val="hybridMultilevel"/>
    <w:tmpl w:val="9BEC4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0C351B"/>
    <w:multiLevelType w:val="hybridMultilevel"/>
    <w:tmpl w:val="1480D3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0C468F8"/>
    <w:multiLevelType w:val="hybridMultilevel"/>
    <w:tmpl w:val="76E0E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1EC3297"/>
    <w:multiLevelType w:val="hybridMultilevel"/>
    <w:tmpl w:val="978440D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45132411"/>
    <w:multiLevelType w:val="hybridMultilevel"/>
    <w:tmpl w:val="BB9CD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30031E"/>
    <w:multiLevelType w:val="hybridMultilevel"/>
    <w:tmpl w:val="8528F3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7BB1C6F"/>
    <w:multiLevelType w:val="multilevel"/>
    <w:tmpl w:val="2812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B9325E"/>
    <w:multiLevelType w:val="hybridMultilevel"/>
    <w:tmpl w:val="0EF04D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DFC7995"/>
    <w:multiLevelType w:val="hybridMultilevel"/>
    <w:tmpl w:val="12080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51143D"/>
    <w:multiLevelType w:val="hybridMultilevel"/>
    <w:tmpl w:val="3CBEB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993F24"/>
    <w:multiLevelType w:val="hybridMultilevel"/>
    <w:tmpl w:val="0972DB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54B6060A"/>
    <w:multiLevelType w:val="hybridMultilevel"/>
    <w:tmpl w:val="188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12DA2"/>
    <w:multiLevelType w:val="hybridMultilevel"/>
    <w:tmpl w:val="DC4E3094"/>
    <w:lvl w:ilvl="0" w:tplc="3FC865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565C3FAB"/>
    <w:multiLevelType w:val="hybridMultilevel"/>
    <w:tmpl w:val="A5DA3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CB63E2"/>
    <w:multiLevelType w:val="hybridMultilevel"/>
    <w:tmpl w:val="434E87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7A77033"/>
    <w:multiLevelType w:val="hybridMultilevel"/>
    <w:tmpl w:val="448AB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AE71B5"/>
    <w:multiLevelType w:val="hybridMultilevel"/>
    <w:tmpl w:val="03CE68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5CE162EC"/>
    <w:multiLevelType w:val="hybridMultilevel"/>
    <w:tmpl w:val="807A3202"/>
    <w:lvl w:ilvl="0" w:tplc="3FF027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5EA11B4E"/>
    <w:multiLevelType w:val="hybridMultilevel"/>
    <w:tmpl w:val="5FB8A2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1053600"/>
    <w:multiLevelType w:val="multilevel"/>
    <w:tmpl w:val="C332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742DF3"/>
    <w:multiLevelType w:val="hybridMultilevel"/>
    <w:tmpl w:val="E280C9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6B3A6A41"/>
    <w:multiLevelType w:val="hybridMultilevel"/>
    <w:tmpl w:val="13CCDB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6C0A1240"/>
    <w:multiLevelType w:val="hybridMultilevel"/>
    <w:tmpl w:val="CB4CD9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6F1C635F"/>
    <w:multiLevelType w:val="hybridMultilevel"/>
    <w:tmpl w:val="DFCC2646"/>
    <w:lvl w:ilvl="0" w:tplc="18BE9F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15:restartNumberingAfterBreak="0">
    <w:nsid w:val="7021674D"/>
    <w:multiLevelType w:val="hybridMultilevel"/>
    <w:tmpl w:val="0464DF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71A1723E"/>
    <w:multiLevelType w:val="multilevel"/>
    <w:tmpl w:val="9494865C"/>
    <w:lvl w:ilvl="0">
      <w:start w:val="1"/>
      <w:numFmt w:val="decimal"/>
      <w:lvlText w:val="%1."/>
      <w:lvlJc w:val="left"/>
      <w:pPr>
        <w:ind w:left="1429" w:hanging="360"/>
      </w:pPr>
    </w:lvl>
    <w:lvl w:ilvl="1">
      <w:start w:val="2"/>
      <w:numFmt w:val="decimal"/>
      <w:isLgl/>
      <w:lvlText w:val="%1.%2."/>
      <w:lvlJc w:val="left"/>
      <w:pPr>
        <w:ind w:left="1564" w:hanging="49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37A6DAE"/>
    <w:multiLevelType w:val="hybridMultilevel"/>
    <w:tmpl w:val="FBF23352"/>
    <w:lvl w:ilvl="0" w:tplc="13DC48CA">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7A600C7D"/>
    <w:multiLevelType w:val="hybridMultilevel"/>
    <w:tmpl w:val="AE9C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F102C"/>
    <w:multiLevelType w:val="hybridMultilevel"/>
    <w:tmpl w:val="761E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C64E0"/>
    <w:multiLevelType w:val="multilevel"/>
    <w:tmpl w:val="BFE2E334"/>
    <w:styleLink w:val="1"/>
    <w:lvl w:ilvl="0">
      <w:start w:val="1"/>
      <w:numFmt w:val="decimal"/>
      <w:lvlText w:val="%1."/>
      <w:lvlJc w:val="left"/>
      <w:pPr>
        <w:ind w:left="1069" w:hanging="360"/>
      </w:pPr>
      <w:rPr>
        <w:rFonts w:hint="default"/>
      </w:rPr>
    </w:lvl>
    <w:lvl w:ilvl="1">
      <w:start w:val="1"/>
      <w:numFmt w:val="russianLow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7D2D6E6D"/>
    <w:multiLevelType w:val="hybridMultilevel"/>
    <w:tmpl w:val="1FF09B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B37B92"/>
    <w:multiLevelType w:val="hybridMultilevel"/>
    <w:tmpl w:val="E22422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07981422">
    <w:abstractNumId w:val="38"/>
  </w:num>
  <w:num w:numId="2" w16cid:durableId="1701053072">
    <w:abstractNumId w:val="53"/>
  </w:num>
  <w:num w:numId="3" w16cid:durableId="466512866">
    <w:abstractNumId w:val="32"/>
  </w:num>
  <w:num w:numId="4" w16cid:durableId="1867479861">
    <w:abstractNumId w:val="27"/>
  </w:num>
  <w:num w:numId="5" w16cid:durableId="351686114">
    <w:abstractNumId w:val="23"/>
  </w:num>
  <w:num w:numId="6" w16cid:durableId="658849613">
    <w:abstractNumId w:val="20"/>
  </w:num>
  <w:num w:numId="7" w16cid:durableId="147207802">
    <w:abstractNumId w:val="15"/>
  </w:num>
  <w:num w:numId="8" w16cid:durableId="1828323702">
    <w:abstractNumId w:val="36"/>
  </w:num>
  <w:num w:numId="9" w16cid:durableId="78186900">
    <w:abstractNumId w:val="31"/>
  </w:num>
  <w:num w:numId="10" w16cid:durableId="1332295454">
    <w:abstractNumId w:val="0"/>
  </w:num>
  <w:num w:numId="11" w16cid:durableId="1723213609">
    <w:abstractNumId w:val="11"/>
  </w:num>
  <w:num w:numId="12" w16cid:durableId="1842354766">
    <w:abstractNumId w:val="26"/>
  </w:num>
  <w:num w:numId="13" w16cid:durableId="2032366520">
    <w:abstractNumId w:val="37"/>
  </w:num>
  <w:num w:numId="14" w16cid:durableId="1241480445">
    <w:abstractNumId w:val="45"/>
  </w:num>
  <w:num w:numId="15" w16cid:durableId="214125676">
    <w:abstractNumId w:val="48"/>
  </w:num>
  <w:num w:numId="16" w16cid:durableId="1193150546">
    <w:abstractNumId w:val="13"/>
  </w:num>
  <w:num w:numId="17" w16cid:durableId="435831089">
    <w:abstractNumId w:val="8"/>
  </w:num>
  <w:num w:numId="18" w16cid:durableId="266694897">
    <w:abstractNumId w:val="41"/>
  </w:num>
  <w:num w:numId="19" w16cid:durableId="1121220949">
    <w:abstractNumId w:val="46"/>
  </w:num>
  <w:num w:numId="20" w16cid:durableId="1665090431">
    <w:abstractNumId w:val="50"/>
  </w:num>
  <w:num w:numId="21" w16cid:durableId="1344746178">
    <w:abstractNumId w:val="16"/>
  </w:num>
  <w:num w:numId="22" w16cid:durableId="1888566503">
    <w:abstractNumId w:val="34"/>
  </w:num>
  <w:num w:numId="23" w16cid:durableId="902830907">
    <w:abstractNumId w:val="51"/>
  </w:num>
  <w:num w:numId="24" w16cid:durableId="2067798453">
    <w:abstractNumId w:val="30"/>
  </w:num>
  <w:num w:numId="25" w16cid:durableId="1589463014">
    <w:abstractNumId w:val="10"/>
  </w:num>
  <w:num w:numId="26" w16cid:durableId="107240194">
    <w:abstractNumId w:val="1"/>
  </w:num>
  <w:num w:numId="27" w16cid:durableId="1544056930">
    <w:abstractNumId w:val="42"/>
  </w:num>
  <w:num w:numId="28" w16cid:durableId="1302731895">
    <w:abstractNumId w:val="22"/>
  </w:num>
  <w:num w:numId="29" w16cid:durableId="654646438">
    <w:abstractNumId w:val="5"/>
  </w:num>
  <w:num w:numId="30" w16cid:durableId="767848025">
    <w:abstractNumId w:val="49"/>
  </w:num>
  <w:num w:numId="31" w16cid:durableId="411119599">
    <w:abstractNumId w:val="24"/>
  </w:num>
  <w:num w:numId="32" w16cid:durableId="1477599352">
    <w:abstractNumId w:val="39"/>
  </w:num>
  <w:num w:numId="33" w16cid:durableId="951395866">
    <w:abstractNumId w:val="28"/>
  </w:num>
  <w:num w:numId="34" w16cid:durableId="2004505315">
    <w:abstractNumId w:val="9"/>
  </w:num>
  <w:num w:numId="35" w16cid:durableId="977956126">
    <w:abstractNumId w:val="14"/>
  </w:num>
  <w:num w:numId="36" w16cid:durableId="413864956">
    <w:abstractNumId w:val="43"/>
  </w:num>
  <w:num w:numId="37" w16cid:durableId="411851429">
    <w:abstractNumId w:val="12"/>
  </w:num>
  <w:num w:numId="38" w16cid:durableId="1728646437">
    <w:abstractNumId w:val="54"/>
  </w:num>
  <w:num w:numId="39" w16cid:durableId="1519857230">
    <w:abstractNumId w:val="6"/>
  </w:num>
  <w:num w:numId="40" w16cid:durableId="1558708774">
    <w:abstractNumId w:val="35"/>
  </w:num>
  <w:num w:numId="41" w16cid:durableId="949780306">
    <w:abstractNumId w:val="25"/>
  </w:num>
  <w:num w:numId="42" w16cid:durableId="1819759832">
    <w:abstractNumId w:val="7"/>
  </w:num>
  <w:num w:numId="43" w16cid:durableId="1570000106">
    <w:abstractNumId w:val="47"/>
  </w:num>
  <w:num w:numId="44" w16cid:durableId="2054037869">
    <w:abstractNumId w:val="4"/>
  </w:num>
  <w:num w:numId="45" w16cid:durableId="1479226055">
    <w:abstractNumId w:val="29"/>
  </w:num>
  <w:num w:numId="46" w16cid:durableId="796410070">
    <w:abstractNumId w:val="19"/>
  </w:num>
  <w:num w:numId="47" w16cid:durableId="314340160">
    <w:abstractNumId w:val="21"/>
  </w:num>
  <w:num w:numId="48" w16cid:durableId="1225290234">
    <w:abstractNumId w:val="33"/>
  </w:num>
  <w:num w:numId="49" w16cid:durableId="1500921696">
    <w:abstractNumId w:val="3"/>
  </w:num>
  <w:num w:numId="50" w16cid:durableId="1933119688">
    <w:abstractNumId w:val="44"/>
  </w:num>
  <w:num w:numId="51" w16cid:durableId="1272930043">
    <w:abstractNumId w:val="40"/>
  </w:num>
  <w:num w:numId="52" w16cid:durableId="1561941492">
    <w:abstractNumId w:val="18"/>
  </w:num>
  <w:num w:numId="53" w16cid:durableId="856503626">
    <w:abstractNumId w:val="52"/>
  </w:num>
  <w:num w:numId="54" w16cid:durableId="1309432567">
    <w:abstractNumId w:val="2"/>
  </w:num>
  <w:num w:numId="55" w16cid:durableId="14343960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07"/>
    <w:rsid w:val="000012A5"/>
    <w:rsid w:val="00001AE4"/>
    <w:rsid w:val="00002554"/>
    <w:rsid w:val="00002824"/>
    <w:rsid w:val="00003CD4"/>
    <w:rsid w:val="000058B6"/>
    <w:rsid w:val="00005E85"/>
    <w:rsid w:val="00006A8C"/>
    <w:rsid w:val="00007BF4"/>
    <w:rsid w:val="0001072E"/>
    <w:rsid w:val="000112E7"/>
    <w:rsid w:val="00012223"/>
    <w:rsid w:val="000135B2"/>
    <w:rsid w:val="0001420F"/>
    <w:rsid w:val="000145EF"/>
    <w:rsid w:val="000156DF"/>
    <w:rsid w:val="00015928"/>
    <w:rsid w:val="00015F65"/>
    <w:rsid w:val="0001643F"/>
    <w:rsid w:val="0001706F"/>
    <w:rsid w:val="00017E40"/>
    <w:rsid w:val="0002027A"/>
    <w:rsid w:val="00020526"/>
    <w:rsid w:val="00022026"/>
    <w:rsid w:val="00022229"/>
    <w:rsid w:val="00022A80"/>
    <w:rsid w:val="00024DC9"/>
    <w:rsid w:val="00026A09"/>
    <w:rsid w:val="00027CC6"/>
    <w:rsid w:val="00027EDA"/>
    <w:rsid w:val="00031911"/>
    <w:rsid w:val="0003788C"/>
    <w:rsid w:val="00040727"/>
    <w:rsid w:val="00041233"/>
    <w:rsid w:val="00042198"/>
    <w:rsid w:val="00043604"/>
    <w:rsid w:val="00050DDC"/>
    <w:rsid w:val="00051361"/>
    <w:rsid w:val="00061C99"/>
    <w:rsid w:val="00061F3C"/>
    <w:rsid w:val="00062014"/>
    <w:rsid w:val="000620C5"/>
    <w:rsid w:val="000637BE"/>
    <w:rsid w:val="0006461A"/>
    <w:rsid w:val="00064BBD"/>
    <w:rsid w:val="00064E4B"/>
    <w:rsid w:val="00066A19"/>
    <w:rsid w:val="00071ECC"/>
    <w:rsid w:val="00072239"/>
    <w:rsid w:val="0007325C"/>
    <w:rsid w:val="000766A3"/>
    <w:rsid w:val="00076861"/>
    <w:rsid w:val="00076A9E"/>
    <w:rsid w:val="00077960"/>
    <w:rsid w:val="00077964"/>
    <w:rsid w:val="00080464"/>
    <w:rsid w:val="00080862"/>
    <w:rsid w:val="00082601"/>
    <w:rsid w:val="00082A2A"/>
    <w:rsid w:val="00082B34"/>
    <w:rsid w:val="0008381F"/>
    <w:rsid w:val="00083868"/>
    <w:rsid w:val="000860EC"/>
    <w:rsid w:val="0008630D"/>
    <w:rsid w:val="000903F1"/>
    <w:rsid w:val="00091496"/>
    <w:rsid w:val="00092223"/>
    <w:rsid w:val="00092BB1"/>
    <w:rsid w:val="00093482"/>
    <w:rsid w:val="000939C0"/>
    <w:rsid w:val="00093B45"/>
    <w:rsid w:val="00093DD1"/>
    <w:rsid w:val="00093EBD"/>
    <w:rsid w:val="00094636"/>
    <w:rsid w:val="0009520F"/>
    <w:rsid w:val="00095AE9"/>
    <w:rsid w:val="0009759F"/>
    <w:rsid w:val="000A371B"/>
    <w:rsid w:val="000A3DE2"/>
    <w:rsid w:val="000A42F6"/>
    <w:rsid w:val="000A4C1D"/>
    <w:rsid w:val="000A50E5"/>
    <w:rsid w:val="000A5366"/>
    <w:rsid w:val="000A54BF"/>
    <w:rsid w:val="000A6936"/>
    <w:rsid w:val="000B0423"/>
    <w:rsid w:val="000B0522"/>
    <w:rsid w:val="000B0DB5"/>
    <w:rsid w:val="000B206C"/>
    <w:rsid w:val="000B3B81"/>
    <w:rsid w:val="000B3F63"/>
    <w:rsid w:val="000B4144"/>
    <w:rsid w:val="000B4317"/>
    <w:rsid w:val="000C01DB"/>
    <w:rsid w:val="000C0F12"/>
    <w:rsid w:val="000C1870"/>
    <w:rsid w:val="000C1943"/>
    <w:rsid w:val="000C1D3A"/>
    <w:rsid w:val="000C1DF8"/>
    <w:rsid w:val="000C2927"/>
    <w:rsid w:val="000C3891"/>
    <w:rsid w:val="000C4403"/>
    <w:rsid w:val="000C485E"/>
    <w:rsid w:val="000C48FB"/>
    <w:rsid w:val="000C4DEF"/>
    <w:rsid w:val="000C5516"/>
    <w:rsid w:val="000C7238"/>
    <w:rsid w:val="000D04D6"/>
    <w:rsid w:val="000D0D56"/>
    <w:rsid w:val="000D133D"/>
    <w:rsid w:val="000D2339"/>
    <w:rsid w:val="000D2FEB"/>
    <w:rsid w:val="000D320D"/>
    <w:rsid w:val="000D33DE"/>
    <w:rsid w:val="000D3F68"/>
    <w:rsid w:val="000D4202"/>
    <w:rsid w:val="000D535E"/>
    <w:rsid w:val="000D54CB"/>
    <w:rsid w:val="000D56B9"/>
    <w:rsid w:val="000D5E56"/>
    <w:rsid w:val="000D6BC6"/>
    <w:rsid w:val="000E1EB1"/>
    <w:rsid w:val="000E2F91"/>
    <w:rsid w:val="000E3CD0"/>
    <w:rsid w:val="000E4506"/>
    <w:rsid w:val="000E55FD"/>
    <w:rsid w:val="000E7DAF"/>
    <w:rsid w:val="000F09D0"/>
    <w:rsid w:val="000F0FEB"/>
    <w:rsid w:val="000F15A0"/>
    <w:rsid w:val="000F2C38"/>
    <w:rsid w:val="000F30ED"/>
    <w:rsid w:val="000F3295"/>
    <w:rsid w:val="000F3A8D"/>
    <w:rsid w:val="000F4813"/>
    <w:rsid w:val="000F490F"/>
    <w:rsid w:val="000F550A"/>
    <w:rsid w:val="000F659D"/>
    <w:rsid w:val="0010135C"/>
    <w:rsid w:val="001029F5"/>
    <w:rsid w:val="001032B2"/>
    <w:rsid w:val="001033E5"/>
    <w:rsid w:val="001037F9"/>
    <w:rsid w:val="00105CAF"/>
    <w:rsid w:val="00106408"/>
    <w:rsid w:val="001071B8"/>
    <w:rsid w:val="00107419"/>
    <w:rsid w:val="00107933"/>
    <w:rsid w:val="001112DC"/>
    <w:rsid w:val="00111F47"/>
    <w:rsid w:val="0011414D"/>
    <w:rsid w:val="00114991"/>
    <w:rsid w:val="00114BBD"/>
    <w:rsid w:val="00117C4F"/>
    <w:rsid w:val="00117D74"/>
    <w:rsid w:val="00120A28"/>
    <w:rsid w:val="00120CBF"/>
    <w:rsid w:val="0012238D"/>
    <w:rsid w:val="00122D6A"/>
    <w:rsid w:val="0012478C"/>
    <w:rsid w:val="00133458"/>
    <w:rsid w:val="001350C7"/>
    <w:rsid w:val="001379CE"/>
    <w:rsid w:val="00141364"/>
    <w:rsid w:val="001421AB"/>
    <w:rsid w:val="00142201"/>
    <w:rsid w:val="00144FC4"/>
    <w:rsid w:val="00145012"/>
    <w:rsid w:val="00146B7E"/>
    <w:rsid w:val="00146E2E"/>
    <w:rsid w:val="00147052"/>
    <w:rsid w:val="0014759B"/>
    <w:rsid w:val="00151765"/>
    <w:rsid w:val="0015220A"/>
    <w:rsid w:val="00155921"/>
    <w:rsid w:val="00155F1E"/>
    <w:rsid w:val="00155F2A"/>
    <w:rsid w:val="0015670C"/>
    <w:rsid w:val="001577A5"/>
    <w:rsid w:val="0016027E"/>
    <w:rsid w:val="00160DDF"/>
    <w:rsid w:val="0016292C"/>
    <w:rsid w:val="00162DC7"/>
    <w:rsid w:val="00163300"/>
    <w:rsid w:val="001633D1"/>
    <w:rsid w:val="00163963"/>
    <w:rsid w:val="0016399C"/>
    <w:rsid w:val="001663D7"/>
    <w:rsid w:val="001700DD"/>
    <w:rsid w:val="00170479"/>
    <w:rsid w:val="001709A9"/>
    <w:rsid w:val="00172D0B"/>
    <w:rsid w:val="0017449F"/>
    <w:rsid w:val="00174AED"/>
    <w:rsid w:val="00174FE9"/>
    <w:rsid w:val="00175696"/>
    <w:rsid w:val="0017684B"/>
    <w:rsid w:val="001773CD"/>
    <w:rsid w:val="00183329"/>
    <w:rsid w:val="00184C98"/>
    <w:rsid w:val="00185B3D"/>
    <w:rsid w:val="001861D8"/>
    <w:rsid w:val="00186C63"/>
    <w:rsid w:val="001909C6"/>
    <w:rsid w:val="00192736"/>
    <w:rsid w:val="00192F58"/>
    <w:rsid w:val="001943A5"/>
    <w:rsid w:val="00194AF6"/>
    <w:rsid w:val="00194F55"/>
    <w:rsid w:val="00195628"/>
    <w:rsid w:val="0019731D"/>
    <w:rsid w:val="00197F89"/>
    <w:rsid w:val="001A03E4"/>
    <w:rsid w:val="001A1725"/>
    <w:rsid w:val="001A20B9"/>
    <w:rsid w:val="001A6930"/>
    <w:rsid w:val="001A777B"/>
    <w:rsid w:val="001B0550"/>
    <w:rsid w:val="001B075A"/>
    <w:rsid w:val="001B0B30"/>
    <w:rsid w:val="001B32BC"/>
    <w:rsid w:val="001B3792"/>
    <w:rsid w:val="001B3FCD"/>
    <w:rsid w:val="001B5AFF"/>
    <w:rsid w:val="001B5FBD"/>
    <w:rsid w:val="001B603A"/>
    <w:rsid w:val="001B70FF"/>
    <w:rsid w:val="001B7400"/>
    <w:rsid w:val="001C00FD"/>
    <w:rsid w:val="001C0124"/>
    <w:rsid w:val="001C05B3"/>
    <w:rsid w:val="001C1E8F"/>
    <w:rsid w:val="001C2A5A"/>
    <w:rsid w:val="001C2DD6"/>
    <w:rsid w:val="001C354A"/>
    <w:rsid w:val="001C3BB9"/>
    <w:rsid w:val="001C4861"/>
    <w:rsid w:val="001C53C0"/>
    <w:rsid w:val="001C5769"/>
    <w:rsid w:val="001C63AC"/>
    <w:rsid w:val="001C65B7"/>
    <w:rsid w:val="001C7A91"/>
    <w:rsid w:val="001D12F8"/>
    <w:rsid w:val="001D18C0"/>
    <w:rsid w:val="001D2731"/>
    <w:rsid w:val="001D27D9"/>
    <w:rsid w:val="001D4207"/>
    <w:rsid w:val="001D4D95"/>
    <w:rsid w:val="001D545A"/>
    <w:rsid w:val="001D6757"/>
    <w:rsid w:val="001D6890"/>
    <w:rsid w:val="001E2E47"/>
    <w:rsid w:val="001E49E6"/>
    <w:rsid w:val="001E4E94"/>
    <w:rsid w:val="001E4F4D"/>
    <w:rsid w:val="001E6151"/>
    <w:rsid w:val="001F0C49"/>
    <w:rsid w:val="001F0D17"/>
    <w:rsid w:val="001F256D"/>
    <w:rsid w:val="001F27A6"/>
    <w:rsid w:val="001F34BF"/>
    <w:rsid w:val="001F3932"/>
    <w:rsid w:val="001F4B6A"/>
    <w:rsid w:val="001F5B69"/>
    <w:rsid w:val="001F7B56"/>
    <w:rsid w:val="001F7BE0"/>
    <w:rsid w:val="001F7F51"/>
    <w:rsid w:val="00200EC7"/>
    <w:rsid w:val="00201BEB"/>
    <w:rsid w:val="00201D02"/>
    <w:rsid w:val="00204998"/>
    <w:rsid w:val="00205011"/>
    <w:rsid w:val="00205A9A"/>
    <w:rsid w:val="002069D2"/>
    <w:rsid w:val="00206B67"/>
    <w:rsid w:val="00206F5C"/>
    <w:rsid w:val="00207B73"/>
    <w:rsid w:val="002102DA"/>
    <w:rsid w:val="00210AFD"/>
    <w:rsid w:val="00211170"/>
    <w:rsid w:val="00212EC5"/>
    <w:rsid w:val="00213757"/>
    <w:rsid w:val="00213B21"/>
    <w:rsid w:val="00215896"/>
    <w:rsid w:val="00217490"/>
    <w:rsid w:val="002208D0"/>
    <w:rsid w:val="00220B6E"/>
    <w:rsid w:val="002214E5"/>
    <w:rsid w:val="00221AE6"/>
    <w:rsid w:val="002223EE"/>
    <w:rsid w:val="00223A1A"/>
    <w:rsid w:val="00223AF4"/>
    <w:rsid w:val="0022422B"/>
    <w:rsid w:val="002258B9"/>
    <w:rsid w:val="00226389"/>
    <w:rsid w:val="002271AD"/>
    <w:rsid w:val="00227B70"/>
    <w:rsid w:val="00227F65"/>
    <w:rsid w:val="002304CF"/>
    <w:rsid w:val="00230DFA"/>
    <w:rsid w:val="0023588E"/>
    <w:rsid w:val="002358FA"/>
    <w:rsid w:val="00235BB1"/>
    <w:rsid w:val="00235BE5"/>
    <w:rsid w:val="00237A39"/>
    <w:rsid w:val="0024017D"/>
    <w:rsid w:val="00241176"/>
    <w:rsid w:val="00241565"/>
    <w:rsid w:val="00245347"/>
    <w:rsid w:val="00245B69"/>
    <w:rsid w:val="002464EB"/>
    <w:rsid w:val="002470B7"/>
    <w:rsid w:val="00251C33"/>
    <w:rsid w:val="0025360C"/>
    <w:rsid w:val="00253BA1"/>
    <w:rsid w:val="00254AFE"/>
    <w:rsid w:val="00255254"/>
    <w:rsid w:val="002559C9"/>
    <w:rsid w:val="00255E93"/>
    <w:rsid w:val="0025673B"/>
    <w:rsid w:val="002567D8"/>
    <w:rsid w:val="0025715C"/>
    <w:rsid w:val="00263A5F"/>
    <w:rsid w:val="00263AAE"/>
    <w:rsid w:val="002663D4"/>
    <w:rsid w:val="0026776C"/>
    <w:rsid w:val="00267CC0"/>
    <w:rsid w:val="00270F74"/>
    <w:rsid w:val="0027120A"/>
    <w:rsid w:val="002725AF"/>
    <w:rsid w:val="002729F1"/>
    <w:rsid w:val="00273C3C"/>
    <w:rsid w:val="002746DB"/>
    <w:rsid w:val="00274B61"/>
    <w:rsid w:val="0028131E"/>
    <w:rsid w:val="002813CD"/>
    <w:rsid w:val="00282140"/>
    <w:rsid w:val="0028304E"/>
    <w:rsid w:val="00283FE4"/>
    <w:rsid w:val="00284B10"/>
    <w:rsid w:val="00284E39"/>
    <w:rsid w:val="00286D42"/>
    <w:rsid w:val="00287F06"/>
    <w:rsid w:val="002900D0"/>
    <w:rsid w:val="002916C1"/>
    <w:rsid w:val="00292FB7"/>
    <w:rsid w:val="00293541"/>
    <w:rsid w:val="00294B81"/>
    <w:rsid w:val="002968B8"/>
    <w:rsid w:val="002A27ED"/>
    <w:rsid w:val="002A3D93"/>
    <w:rsid w:val="002A4C4D"/>
    <w:rsid w:val="002A4F43"/>
    <w:rsid w:val="002B0106"/>
    <w:rsid w:val="002B0D3F"/>
    <w:rsid w:val="002B1644"/>
    <w:rsid w:val="002B1672"/>
    <w:rsid w:val="002B1A2D"/>
    <w:rsid w:val="002B2835"/>
    <w:rsid w:val="002B352F"/>
    <w:rsid w:val="002B3C77"/>
    <w:rsid w:val="002B42DD"/>
    <w:rsid w:val="002B4904"/>
    <w:rsid w:val="002B4A39"/>
    <w:rsid w:val="002B4F11"/>
    <w:rsid w:val="002B6DE1"/>
    <w:rsid w:val="002B7306"/>
    <w:rsid w:val="002C4737"/>
    <w:rsid w:val="002C480A"/>
    <w:rsid w:val="002C4AFA"/>
    <w:rsid w:val="002C6B00"/>
    <w:rsid w:val="002C6C88"/>
    <w:rsid w:val="002C6EF5"/>
    <w:rsid w:val="002C7088"/>
    <w:rsid w:val="002C7375"/>
    <w:rsid w:val="002C7A83"/>
    <w:rsid w:val="002D0251"/>
    <w:rsid w:val="002D101D"/>
    <w:rsid w:val="002D3F3F"/>
    <w:rsid w:val="002D425B"/>
    <w:rsid w:val="002D5475"/>
    <w:rsid w:val="002D5823"/>
    <w:rsid w:val="002E1904"/>
    <w:rsid w:val="002E5BE0"/>
    <w:rsid w:val="002E62FC"/>
    <w:rsid w:val="002E65FE"/>
    <w:rsid w:val="002F0E67"/>
    <w:rsid w:val="002F12E6"/>
    <w:rsid w:val="002F18EA"/>
    <w:rsid w:val="002F29EB"/>
    <w:rsid w:val="002F2DAB"/>
    <w:rsid w:val="002F2DBD"/>
    <w:rsid w:val="002F2E8F"/>
    <w:rsid w:val="002F32F3"/>
    <w:rsid w:val="002F4931"/>
    <w:rsid w:val="002F4A83"/>
    <w:rsid w:val="002F4C20"/>
    <w:rsid w:val="00300F72"/>
    <w:rsid w:val="00301A4D"/>
    <w:rsid w:val="00302132"/>
    <w:rsid w:val="00303622"/>
    <w:rsid w:val="0030382C"/>
    <w:rsid w:val="00303940"/>
    <w:rsid w:val="003047BB"/>
    <w:rsid w:val="00304A39"/>
    <w:rsid w:val="00310808"/>
    <w:rsid w:val="003123AE"/>
    <w:rsid w:val="0031261C"/>
    <w:rsid w:val="00313AC3"/>
    <w:rsid w:val="00313F75"/>
    <w:rsid w:val="00314609"/>
    <w:rsid w:val="00314B27"/>
    <w:rsid w:val="00314B61"/>
    <w:rsid w:val="00316006"/>
    <w:rsid w:val="0031659E"/>
    <w:rsid w:val="00316603"/>
    <w:rsid w:val="0031749A"/>
    <w:rsid w:val="00317C7F"/>
    <w:rsid w:val="0032046E"/>
    <w:rsid w:val="003225C4"/>
    <w:rsid w:val="0032274E"/>
    <w:rsid w:val="003229C9"/>
    <w:rsid w:val="00323639"/>
    <w:rsid w:val="00323C3C"/>
    <w:rsid w:val="00323FFF"/>
    <w:rsid w:val="00324427"/>
    <w:rsid w:val="0032568F"/>
    <w:rsid w:val="00326394"/>
    <w:rsid w:val="00327A6D"/>
    <w:rsid w:val="00327A86"/>
    <w:rsid w:val="003311EB"/>
    <w:rsid w:val="003317E7"/>
    <w:rsid w:val="00332B2A"/>
    <w:rsid w:val="00332EA0"/>
    <w:rsid w:val="00333E78"/>
    <w:rsid w:val="00335B88"/>
    <w:rsid w:val="003372FF"/>
    <w:rsid w:val="00337F11"/>
    <w:rsid w:val="0034006A"/>
    <w:rsid w:val="0034010F"/>
    <w:rsid w:val="003408A3"/>
    <w:rsid w:val="0034096D"/>
    <w:rsid w:val="00340B72"/>
    <w:rsid w:val="00340F69"/>
    <w:rsid w:val="0034177A"/>
    <w:rsid w:val="0034357C"/>
    <w:rsid w:val="0034371A"/>
    <w:rsid w:val="003442B4"/>
    <w:rsid w:val="00345C5A"/>
    <w:rsid w:val="0034647A"/>
    <w:rsid w:val="00346B01"/>
    <w:rsid w:val="00352421"/>
    <w:rsid w:val="003540B4"/>
    <w:rsid w:val="003548F3"/>
    <w:rsid w:val="003552EB"/>
    <w:rsid w:val="003560FC"/>
    <w:rsid w:val="003573B7"/>
    <w:rsid w:val="00360179"/>
    <w:rsid w:val="00361AC3"/>
    <w:rsid w:val="00362662"/>
    <w:rsid w:val="00362FD1"/>
    <w:rsid w:val="003632F1"/>
    <w:rsid w:val="00363371"/>
    <w:rsid w:val="00364248"/>
    <w:rsid w:val="00365265"/>
    <w:rsid w:val="003666F0"/>
    <w:rsid w:val="0036683C"/>
    <w:rsid w:val="00366D9A"/>
    <w:rsid w:val="003701CD"/>
    <w:rsid w:val="00373241"/>
    <w:rsid w:val="0037329E"/>
    <w:rsid w:val="0037336B"/>
    <w:rsid w:val="00374490"/>
    <w:rsid w:val="00374D50"/>
    <w:rsid w:val="00380BDB"/>
    <w:rsid w:val="00380E2C"/>
    <w:rsid w:val="00380FDB"/>
    <w:rsid w:val="0038203E"/>
    <w:rsid w:val="0038430F"/>
    <w:rsid w:val="003861D8"/>
    <w:rsid w:val="00390B11"/>
    <w:rsid w:val="00391591"/>
    <w:rsid w:val="00392BBB"/>
    <w:rsid w:val="00393847"/>
    <w:rsid w:val="00394500"/>
    <w:rsid w:val="00395704"/>
    <w:rsid w:val="00397EBC"/>
    <w:rsid w:val="003A0469"/>
    <w:rsid w:val="003A0FDF"/>
    <w:rsid w:val="003A22E8"/>
    <w:rsid w:val="003A40D7"/>
    <w:rsid w:val="003A48F0"/>
    <w:rsid w:val="003A4AF0"/>
    <w:rsid w:val="003A55FA"/>
    <w:rsid w:val="003A5D9B"/>
    <w:rsid w:val="003A695D"/>
    <w:rsid w:val="003A6C9C"/>
    <w:rsid w:val="003A730C"/>
    <w:rsid w:val="003A757C"/>
    <w:rsid w:val="003B092F"/>
    <w:rsid w:val="003B09DB"/>
    <w:rsid w:val="003B0BF7"/>
    <w:rsid w:val="003B19FA"/>
    <w:rsid w:val="003B362C"/>
    <w:rsid w:val="003B4395"/>
    <w:rsid w:val="003B497B"/>
    <w:rsid w:val="003B6F11"/>
    <w:rsid w:val="003B7379"/>
    <w:rsid w:val="003B78E5"/>
    <w:rsid w:val="003C0185"/>
    <w:rsid w:val="003C084D"/>
    <w:rsid w:val="003C19F7"/>
    <w:rsid w:val="003C2405"/>
    <w:rsid w:val="003C25EC"/>
    <w:rsid w:val="003C2E3B"/>
    <w:rsid w:val="003C37C1"/>
    <w:rsid w:val="003C4E87"/>
    <w:rsid w:val="003C77A7"/>
    <w:rsid w:val="003C7AB0"/>
    <w:rsid w:val="003D14BC"/>
    <w:rsid w:val="003D23DA"/>
    <w:rsid w:val="003D3798"/>
    <w:rsid w:val="003D55B1"/>
    <w:rsid w:val="003D6E89"/>
    <w:rsid w:val="003E01B2"/>
    <w:rsid w:val="003E0B4A"/>
    <w:rsid w:val="003E1068"/>
    <w:rsid w:val="003E2D6E"/>
    <w:rsid w:val="003E3014"/>
    <w:rsid w:val="003E33B8"/>
    <w:rsid w:val="003E396E"/>
    <w:rsid w:val="003E3C5C"/>
    <w:rsid w:val="003E5D00"/>
    <w:rsid w:val="003E63AA"/>
    <w:rsid w:val="003E7E45"/>
    <w:rsid w:val="003F00E1"/>
    <w:rsid w:val="003F2024"/>
    <w:rsid w:val="003F33EA"/>
    <w:rsid w:val="003F34D1"/>
    <w:rsid w:val="003F4B44"/>
    <w:rsid w:val="003F5308"/>
    <w:rsid w:val="003F5463"/>
    <w:rsid w:val="003F77D5"/>
    <w:rsid w:val="004000AD"/>
    <w:rsid w:val="00400490"/>
    <w:rsid w:val="00400973"/>
    <w:rsid w:val="0040175C"/>
    <w:rsid w:val="00402333"/>
    <w:rsid w:val="004026E0"/>
    <w:rsid w:val="004034B0"/>
    <w:rsid w:val="0040407B"/>
    <w:rsid w:val="004040B2"/>
    <w:rsid w:val="00404EEC"/>
    <w:rsid w:val="00407207"/>
    <w:rsid w:val="00407589"/>
    <w:rsid w:val="004075CD"/>
    <w:rsid w:val="00407C8E"/>
    <w:rsid w:val="0041093A"/>
    <w:rsid w:val="00410C17"/>
    <w:rsid w:val="00412199"/>
    <w:rsid w:val="00413CA3"/>
    <w:rsid w:val="00413E98"/>
    <w:rsid w:val="00414547"/>
    <w:rsid w:val="00414A8B"/>
    <w:rsid w:val="00414B8D"/>
    <w:rsid w:val="00414E1C"/>
    <w:rsid w:val="00415C5A"/>
    <w:rsid w:val="00416374"/>
    <w:rsid w:val="00416778"/>
    <w:rsid w:val="00417A39"/>
    <w:rsid w:val="00421DFC"/>
    <w:rsid w:val="004223E1"/>
    <w:rsid w:val="00422AA2"/>
    <w:rsid w:val="00423DF4"/>
    <w:rsid w:val="00426178"/>
    <w:rsid w:val="00426C2B"/>
    <w:rsid w:val="00427B43"/>
    <w:rsid w:val="004311CE"/>
    <w:rsid w:val="0043295D"/>
    <w:rsid w:val="00432B05"/>
    <w:rsid w:val="00433FCE"/>
    <w:rsid w:val="004342A4"/>
    <w:rsid w:val="00435C72"/>
    <w:rsid w:val="0043624B"/>
    <w:rsid w:val="004365A4"/>
    <w:rsid w:val="0043729F"/>
    <w:rsid w:val="00440DF3"/>
    <w:rsid w:val="0044232F"/>
    <w:rsid w:val="00442F10"/>
    <w:rsid w:val="00443A02"/>
    <w:rsid w:val="00444316"/>
    <w:rsid w:val="00444D26"/>
    <w:rsid w:val="004453C8"/>
    <w:rsid w:val="0044540D"/>
    <w:rsid w:val="00445A5E"/>
    <w:rsid w:val="00446977"/>
    <w:rsid w:val="004471BC"/>
    <w:rsid w:val="00447274"/>
    <w:rsid w:val="00447752"/>
    <w:rsid w:val="00447C8B"/>
    <w:rsid w:val="00451BE8"/>
    <w:rsid w:val="004528F9"/>
    <w:rsid w:val="00453DED"/>
    <w:rsid w:val="00455259"/>
    <w:rsid w:val="00455463"/>
    <w:rsid w:val="00456489"/>
    <w:rsid w:val="004564F0"/>
    <w:rsid w:val="00456F26"/>
    <w:rsid w:val="0045732F"/>
    <w:rsid w:val="00457C55"/>
    <w:rsid w:val="00457DE2"/>
    <w:rsid w:val="004613B8"/>
    <w:rsid w:val="00462646"/>
    <w:rsid w:val="00462C8D"/>
    <w:rsid w:val="00466ED0"/>
    <w:rsid w:val="00467519"/>
    <w:rsid w:val="0046787B"/>
    <w:rsid w:val="00470544"/>
    <w:rsid w:val="00471ACC"/>
    <w:rsid w:val="00474D76"/>
    <w:rsid w:val="00475956"/>
    <w:rsid w:val="00475C11"/>
    <w:rsid w:val="004820A2"/>
    <w:rsid w:val="00482176"/>
    <w:rsid w:val="004852F2"/>
    <w:rsid w:val="00485C0D"/>
    <w:rsid w:val="00485EB9"/>
    <w:rsid w:val="004862FD"/>
    <w:rsid w:val="00486555"/>
    <w:rsid w:val="00486DA4"/>
    <w:rsid w:val="00486F54"/>
    <w:rsid w:val="0049029C"/>
    <w:rsid w:val="00491710"/>
    <w:rsid w:val="00493018"/>
    <w:rsid w:val="004948D9"/>
    <w:rsid w:val="00497055"/>
    <w:rsid w:val="00497378"/>
    <w:rsid w:val="004978DC"/>
    <w:rsid w:val="004A00AC"/>
    <w:rsid w:val="004A02F8"/>
    <w:rsid w:val="004A0DDB"/>
    <w:rsid w:val="004A17F1"/>
    <w:rsid w:val="004A50E8"/>
    <w:rsid w:val="004A6800"/>
    <w:rsid w:val="004B0830"/>
    <w:rsid w:val="004B1286"/>
    <w:rsid w:val="004B1A20"/>
    <w:rsid w:val="004B2268"/>
    <w:rsid w:val="004B348C"/>
    <w:rsid w:val="004B48EA"/>
    <w:rsid w:val="004B7826"/>
    <w:rsid w:val="004B782A"/>
    <w:rsid w:val="004B7B1F"/>
    <w:rsid w:val="004C02F8"/>
    <w:rsid w:val="004C2853"/>
    <w:rsid w:val="004C319B"/>
    <w:rsid w:val="004C4F23"/>
    <w:rsid w:val="004C5903"/>
    <w:rsid w:val="004C5E9A"/>
    <w:rsid w:val="004D1753"/>
    <w:rsid w:val="004D1B8A"/>
    <w:rsid w:val="004D232B"/>
    <w:rsid w:val="004D2E27"/>
    <w:rsid w:val="004D443A"/>
    <w:rsid w:val="004D62B2"/>
    <w:rsid w:val="004D7843"/>
    <w:rsid w:val="004D7FB5"/>
    <w:rsid w:val="004E0974"/>
    <w:rsid w:val="004E16E7"/>
    <w:rsid w:val="004E1E31"/>
    <w:rsid w:val="004E2CE3"/>
    <w:rsid w:val="004E3580"/>
    <w:rsid w:val="004E4BC9"/>
    <w:rsid w:val="004E61A0"/>
    <w:rsid w:val="004E6F52"/>
    <w:rsid w:val="004E7D23"/>
    <w:rsid w:val="004F1963"/>
    <w:rsid w:val="004F3CAF"/>
    <w:rsid w:val="004F3D34"/>
    <w:rsid w:val="004F4543"/>
    <w:rsid w:val="004F55DE"/>
    <w:rsid w:val="004F6ACA"/>
    <w:rsid w:val="004F6E76"/>
    <w:rsid w:val="004F7532"/>
    <w:rsid w:val="004F75EC"/>
    <w:rsid w:val="004F7ABF"/>
    <w:rsid w:val="004F7BDC"/>
    <w:rsid w:val="00500C59"/>
    <w:rsid w:val="00501B4D"/>
    <w:rsid w:val="00501B90"/>
    <w:rsid w:val="00502B8E"/>
    <w:rsid w:val="005052EA"/>
    <w:rsid w:val="00507746"/>
    <w:rsid w:val="00507ED1"/>
    <w:rsid w:val="00510EA4"/>
    <w:rsid w:val="00511157"/>
    <w:rsid w:val="00511F73"/>
    <w:rsid w:val="00512AB4"/>
    <w:rsid w:val="00512BDB"/>
    <w:rsid w:val="00514835"/>
    <w:rsid w:val="00514E03"/>
    <w:rsid w:val="00515506"/>
    <w:rsid w:val="00520861"/>
    <w:rsid w:val="00520ECA"/>
    <w:rsid w:val="00524F9E"/>
    <w:rsid w:val="005250AE"/>
    <w:rsid w:val="0052590B"/>
    <w:rsid w:val="0052590C"/>
    <w:rsid w:val="00526F40"/>
    <w:rsid w:val="00526F51"/>
    <w:rsid w:val="00527D78"/>
    <w:rsid w:val="00527E24"/>
    <w:rsid w:val="00533295"/>
    <w:rsid w:val="00534B28"/>
    <w:rsid w:val="00535731"/>
    <w:rsid w:val="00535BC6"/>
    <w:rsid w:val="0053694B"/>
    <w:rsid w:val="00537866"/>
    <w:rsid w:val="00537FBE"/>
    <w:rsid w:val="0054050A"/>
    <w:rsid w:val="0054180F"/>
    <w:rsid w:val="00542E0C"/>
    <w:rsid w:val="00544EDE"/>
    <w:rsid w:val="005452D5"/>
    <w:rsid w:val="00545386"/>
    <w:rsid w:val="00545BA9"/>
    <w:rsid w:val="00545BB1"/>
    <w:rsid w:val="005468CB"/>
    <w:rsid w:val="00547A25"/>
    <w:rsid w:val="00551B38"/>
    <w:rsid w:val="00551E1E"/>
    <w:rsid w:val="00552668"/>
    <w:rsid w:val="00552CDC"/>
    <w:rsid w:val="00554A21"/>
    <w:rsid w:val="005554F1"/>
    <w:rsid w:val="00556A6E"/>
    <w:rsid w:val="00557745"/>
    <w:rsid w:val="00560DEB"/>
    <w:rsid w:val="005638BA"/>
    <w:rsid w:val="00563E72"/>
    <w:rsid w:val="0056547C"/>
    <w:rsid w:val="00567E9C"/>
    <w:rsid w:val="00571320"/>
    <w:rsid w:val="00571A28"/>
    <w:rsid w:val="0057259B"/>
    <w:rsid w:val="005728C2"/>
    <w:rsid w:val="00572A93"/>
    <w:rsid w:val="00573DE2"/>
    <w:rsid w:val="00574148"/>
    <w:rsid w:val="00574E64"/>
    <w:rsid w:val="005769D5"/>
    <w:rsid w:val="00577444"/>
    <w:rsid w:val="0057774A"/>
    <w:rsid w:val="00580A7F"/>
    <w:rsid w:val="00580ABC"/>
    <w:rsid w:val="00581DE6"/>
    <w:rsid w:val="0058354C"/>
    <w:rsid w:val="005847E4"/>
    <w:rsid w:val="00585A33"/>
    <w:rsid w:val="00587147"/>
    <w:rsid w:val="005876BD"/>
    <w:rsid w:val="0059063A"/>
    <w:rsid w:val="00590D79"/>
    <w:rsid w:val="0059168A"/>
    <w:rsid w:val="00592F80"/>
    <w:rsid w:val="0059446B"/>
    <w:rsid w:val="00594840"/>
    <w:rsid w:val="00595153"/>
    <w:rsid w:val="005951BA"/>
    <w:rsid w:val="00596A22"/>
    <w:rsid w:val="00596BC7"/>
    <w:rsid w:val="00596C90"/>
    <w:rsid w:val="00597ECB"/>
    <w:rsid w:val="005A11C5"/>
    <w:rsid w:val="005A2731"/>
    <w:rsid w:val="005A3C04"/>
    <w:rsid w:val="005A5A85"/>
    <w:rsid w:val="005A76BF"/>
    <w:rsid w:val="005A7901"/>
    <w:rsid w:val="005A7F27"/>
    <w:rsid w:val="005A7F49"/>
    <w:rsid w:val="005A7F7B"/>
    <w:rsid w:val="005B04AB"/>
    <w:rsid w:val="005B1567"/>
    <w:rsid w:val="005B2F78"/>
    <w:rsid w:val="005B4037"/>
    <w:rsid w:val="005B44E2"/>
    <w:rsid w:val="005B5EB5"/>
    <w:rsid w:val="005C25EC"/>
    <w:rsid w:val="005C2CF7"/>
    <w:rsid w:val="005C4011"/>
    <w:rsid w:val="005C41A0"/>
    <w:rsid w:val="005C518D"/>
    <w:rsid w:val="005C5DB6"/>
    <w:rsid w:val="005C6C84"/>
    <w:rsid w:val="005D0564"/>
    <w:rsid w:val="005D0682"/>
    <w:rsid w:val="005D1B8B"/>
    <w:rsid w:val="005D56C2"/>
    <w:rsid w:val="005D6DF9"/>
    <w:rsid w:val="005D753D"/>
    <w:rsid w:val="005D7F4E"/>
    <w:rsid w:val="005E405F"/>
    <w:rsid w:val="005E64E3"/>
    <w:rsid w:val="005F0242"/>
    <w:rsid w:val="005F405B"/>
    <w:rsid w:val="005F5CA4"/>
    <w:rsid w:val="005F7187"/>
    <w:rsid w:val="005F7457"/>
    <w:rsid w:val="0060097A"/>
    <w:rsid w:val="00601390"/>
    <w:rsid w:val="00601A50"/>
    <w:rsid w:val="006025A8"/>
    <w:rsid w:val="00602720"/>
    <w:rsid w:val="00602A9F"/>
    <w:rsid w:val="00602EE8"/>
    <w:rsid w:val="006032CA"/>
    <w:rsid w:val="006035EA"/>
    <w:rsid w:val="00603BB7"/>
    <w:rsid w:val="006042B4"/>
    <w:rsid w:val="0060485A"/>
    <w:rsid w:val="00604FE9"/>
    <w:rsid w:val="0060588B"/>
    <w:rsid w:val="00606E2D"/>
    <w:rsid w:val="00607A07"/>
    <w:rsid w:val="00610000"/>
    <w:rsid w:val="0061012B"/>
    <w:rsid w:val="00612986"/>
    <w:rsid w:val="00613097"/>
    <w:rsid w:val="006136CB"/>
    <w:rsid w:val="00613E9B"/>
    <w:rsid w:val="006144DE"/>
    <w:rsid w:val="00614FF8"/>
    <w:rsid w:val="0061503D"/>
    <w:rsid w:val="00617194"/>
    <w:rsid w:val="006175CC"/>
    <w:rsid w:val="0062027E"/>
    <w:rsid w:val="006221FC"/>
    <w:rsid w:val="00622F12"/>
    <w:rsid w:val="0062344E"/>
    <w:rsid w:val="0062397E"/>
    <w:rsid w:val="006254D1"/>
    <w:rsid w:val="00625590"/>
    <w:rsid w:val="00625EF5"/>
    <w:rsid w:val="00626017"/>
    <w:rsid w:val="0062682C"/>
    <w:rsid w:val="0062685F"/>
    <w:rsid w:val="00630361"/>
    <w:rsid w:val="006320DC"/>
    <w:rsid w:val="00632588"/>
    <w:rsid w:val="00634407"/>
    <w:rsid w:val="00635202"/>
    <w:rsid w:val="00635B15"/>
    <w:rsid w:val="006363F2"/>
    <w:rsid w:val="00636C17"/>
    <w:rsid w:val="0064161B"/>
    <w:rsid w:val="00642250"/>
    <w:rsid w:val="00642475"/>
    <w:rsid w:val="0064298F"/>
    <w:rsid w:val="00643D15"/>
    <w:rsid w:val="00650059"/>
    <w:rsid w:val="006507B1"/>
    <w:rsid w:val="00650B53"/>
    <w:rsid w:val="006518C2"/>
    <w:rsid w:val="00651D5F"/>
    <w:rsid w:val="006527CD"/>
    <w:rsid w:val="006529C4"/>
    <w:rsid w:val="00652C23"/>
    <w:rsid w:val="0065539E"/>
    <w:rsid w:val="00655CB9"/>
    <w:rsid w:val="00655CC6"/>
    <w:rsid w:val="006563BD"/>
    <w:rsid w:val="0065772A"/>
    <w:rsid w:val="00661F87"/>
    <w:rsid w:val="00665D19"/>
    <w:rsid w:val="00665F38"/>
    <w:rsid w:val="00666551"/>
    <w:rsid w:val="00666A36"/>
    <w:rsid w:val="006704FB"/>
    <w:rsid w:val="00670CF0"/>
    <w:rsid w:val="00672A44"/>
    <w:rsid w:val="006738AE"/>
    <w:rsid w:val="00673A76"/>
    <w:rsid w:val="00673E29"/>
    <w:rsid w:val="0068093F"/>
    <w:rsid w:val="00680F85"/>
    <w:rsid w:val="00681292"/>
    <w:rsid w:val="006818E0"/>
    <w:rsid w:val="00682416"/>
    <w:rsid w:val="00682AAD"/>
    <w:rsid w:val="00682D59"/>
    <w:rsid w:val="006835D2"/>
    <w:rsid w:val="00683A11"/>
    <w:rsid w:val="00687B15"/>
    <w:rsid w:val="00691047"/>
    <w:rsid w:val="00691CFD"/>
    <w:rsid w:val="006920CE"/>
    <w:rsid w:val="00692933"/>
    <w:rsid w:val="006943FB"/>
    <w:rsid w:val="006A00B1"/>
    <w:rsid w:val="006A1C05"/>
    <w:rsid w:val="006A23B4"/>
    <w:rsid w:val="006A2C34"/>
    <w:rsid w:val="006A3C00"/>
    <w:rsid w:val="006A40F4"/>
    <w:rsid w:val="006A58C8"/>
    <w:rsid w:val="006A6033"/>
    <w:rsid w:val="006A635A"/>
    <w:rsid w:val="006A6D44"/>
    <w:rsid w:val="006A7945"/>
    <w:rsid w:val="006A7E26"/>
    <w:rsid w:val="006B062A"/>
    <w:rsid w:val="006B0C82"/>
    <w:rsid w:val="006B2C4B"/>
    <w:rsid w:val="006B4661"/>
    <w:rsid w:val="006B6AEC"/>
    <w:rsid w:val="006B780B"/>
    <w:rsid w:val="006B7ADE"/>
    <w:rsid w:val="006C0F75"/>
    <w:rsid w:val="006C1C76"/>
    <w:rsid w:val="006C2980"/>
    <w:rsid w:val="006C5B08"/>
    <w:rsid w:val="006C6434"/>
    <w:rsid w:val="006D08C7"/>
    <w:rsid w:val="006D1471"/>
    <w:rsid w:val="006D2C91"/>
    <w:rsid w:val="006D3A9B"/>
    <w:rsid w:val="006D45F6"/>
    <w:rsid w:val="006D568D"/>
    <w:rsid w:val="006D5FB5"/>
    <w:rsid w:val="006D796B"/>
    <w:rsid w:val="006E0699"/>
    <w:rsid w:val="006E0B26"/>
    <w:rsid w:val="006E0DA7"/>
    <w:rsid w:val="006E0E25"/>
    <w:rsid w:val="006E2275"/>
    <w:rsid w:val="006E293A"/>
    <w:rsid w:val="006E4E86"/>
    <w:rsid w:val="006F0845"/>
    <w:rsid w:val="006F11C0"/>
    <w:rsid w:val="006F2669"/>
    <w:rsid w:val="006F26C7"/>
    <w:rsid w:val="006F2CD2"/>
    <w:rsid w:val="006F4698"/>
    <w:rsid w:val="006F6A56"/>
    <w:rsid w:val="006F6C70"/>
    <w:rsid w:val="006F6EB5"/>
    <w:rsid w:val="00701C31"/>
    <w:rsid w:val="00707EFA"/>
    <w:rsid w:val="007107E0"/>
    <w:rsid w:val="007128C8"/>
    <w:rsid w:val="00712A66"/>
    <w:rsid w:val="00713BAC"/>
    <w:rsid w:val="0071427D"/>
    <w:rsid w:val="007143A2"/>
    <w:rsid w:val="00714DDB"/>
    <w:rsid w:val="007154AF"/>
    <w:rsid w:val="00715D92"/>
    <w:rsid w:val="00716F60"/>
    <w:rsid w:val="00717F5E"/>
    <w:rsid w:val="007202EF"/>
    <w:rsid w:val="00721149"/>
    <w:rsid w:val="00721FA1"/>
    <w:rsid w:val="007222BB"/>
    <w:rsid w:val="007254A6"/>
    <w:rsid w:val="00725C63"/>
    <w:rsid w:val="007260F1"/>
    <w:rsid w:val="00726154"/>
    <w:rsid w:val="007268E7"/>
    <w:rsid w:val="00727A7A"/>
    <w:rsid w:val="00727E3B"/>
    <w:rsid w:val="007307F0"/>
    <w:rsid w:val="00732034"/>
    <w:rsid w:val="007327E1"/>
    <w:rsid w:val="0073281B"/>
    <w:rsid w:val="00733367"/>
    <w:rsid w:val="007340E7"/>
    <w:rsid w:val="0073445E"/>
    <w:rsid w:val="00735CAE"/>
    <w:rsid w:val="0073676E"/>
    <w:rsid w:val="00737C5C"/>
    <w:rsid w:val="00737D2C"/>
    <w:rsid w:val="00737FBE"/>
    <w:rsid w:val="00740393"/>
    <w:rsid w:val="0074059F"/>
    <w:rsid w:val="00742AA4"/>
    <w:rsid w:val="007454CB"/>
    <w:rsid w:val="0074569E"/>
    <w:rsid w:val="007467F4"/>
    <w:rsid w:val="00750385"/>
    <w:rsid w:val="00752568"/>
    <w:rsid w:val="00755DCB"/>
    <w:rsid w:val="00756574"/>
    <w:rsid w:val="007607F3"/>
    <w:rsid w:val="00760A30"/>
    <w:rsid w:val="0076129F"/>
    <w:rsid w:val="007632A5"/>
    <w:rsid w:val="00765055"/>
    <w:rsid w:val="0076580E"/>
    <w:rsid w:val="007659E8"/>
    <w:rsid w:val="00766212"/>
    <w:rsid w:val="00770728"/>
    <w:rsid w:val="00771A9D"/>
    <w:rsid w:val="00771AC4"/>
    <w:rsid w:val="00771F54"/>
    <w:rsid w:val="00772AD5"/>
    <w:rsid w:val="0077366F"/>
    <w:rsid w:val="00773AC9"/>
    <w:rsid w:val="007743D9"/>
    <w:rsid w:val="007753FC"/>
    <w:rsid w:val="00775E42"/>
    <w:rsid w:val="00775F7E"/>
    <w:rsid w:val="007763DA"/>
    <w:rsid w:val="0077717E"/>
    <w:rsid w:val="007776DC"/>
    <w:rsid w:val="00777DE3"/>
    <w:rsid w:val="0078038B"/>
    <w:rsid w:val="00782AD3"/>
    <w:rsid w:val="00784E27"/>
    <w:rsid w:val="00785181"/>
    <w:rsid w:val="007878B6"/>
    <w:rsid w:val="00790519"/>
    <w:rsid w:val="00790669"/>
    <w:rsid w:val="007916E0"/>
    <w:rsid w:val="00792BCA"/>
    <w:rsid w:val="00792C43"/>
    <w:rsid w:val="007932F8"/>
    <w:rsid w:val="00793EAE"/>
    <w:rsid w:val="00795FC8"/>
    <w:rsid w:val="007963E5"/>
    <w:rsid w:val="00796456"/>
    <w:rsid w:val="00796F3A"/>
    <w:rsid w:val="00797675"/>
    <w:rsid w:val="007A08DF"/>
    <w:rsid w:val="007A0FA9"/>
    <w:rsid w:val="007A125C"/>
    <w:rsid w:val="007A2716"/>
    <w:rsid w:val="007A30B5"/>
    <w:rsid w:val="007A42DE"/>
    <w:rsid w:val="007A45D9"/>
    <w:rsid w:val="007A49C0"/>
    <w:rsid w:val="007A49D6"/>
    <w:rsid w:val="007A49DA"/>
    <w:rsid w:val="007A5734"/>
    <w:rsid w:val="007A6F9A"/>
    <w:rsid w:val="007B04C3"/>
    <w:rsid w:val="007B247B"/>
    <w:rsid w:val="007B2961"/>
    <w:rsid w:val="007B2B33"/>
    <w:rsid w:val="007B2C7D"/>
    <w:rsid w:val="007B2F13"/>
    <w:rsid w:val="007B3D20"/>
    <w:rsid w:val="007B4538"/>
    <w:rsid w:val="007B4A5E"/>
    <w:rsid w:val="007B4A5F"/>
    <w:rsid w:val="007B5C76"/>
    <w:rsid w:val="007B5E89"/>
    <w:rsid w:val="007B6EF6"/>
    <w:rsid w:val="007B7BA8"/>
    <w:rsid w:val="007C0475"/>
    <w:rsid w:val="007C12F7"/>
    <w:rsid w:val="007C2FB1"/>
    <w:rsid w:val="007C3382"/>
    <w:rsid w:val="007C3C26"/>
    <w:rsid w:val="007C3D8C"/>
    <w:rsid w:val="007C3EAE"/>
    <w:rsid w:val="007C3ECE"/>
    <w:rsid w:val="007C4D92"/>
    <w:rsid w:val="007C6108"/>
    <w:rsid w:val="007C732E"/>
    <w:rsid w:val="007C7647"/>
    <w:rsid w:val="007D0AE1"/>
    <w:rsid w:val="007D1E0D"/>
    <w:rsid w:val="007D1FE2"/>
    <w:rsid w:val="007D3E94"/>
    <w:rsid w:val="007D45A2"/>
    <w:rsid w:val="007D463E"/>
    <w:rsid w:val="007D5273"/>
    <w:rsid w:val="007D5525"/>
    <w:rsid w:val="007D5C43"/>
    <w:rsid w:val="007D5D87"/>
    <w:rsid w:val="007D6E91"/>
    <w:rsid w:val="007E35A8"/>
    <w:rsid w:val="007E3DEA"/>
    <w:rsid w:val="007E493B"/>
    <w:rsid w:val="007E50D3"/>
    <w:rsid w:val="007E537D"/>
    <w:rsid w:val="007E6A66"/>
    <w:rsid w:val="007F17E3"/>
    <w:rsid w:val="007F1AEA"/>
    <w:rsid w:val="007F1C0E"/>
    <w:rsid w:val="007F2F15"/>
    <w:rsid w:val="007F35F3"/>
    <w:rsid w:val="007F41FD"/>
    <w:rsid w:val="007F431B"/>
    <w:rsid w:val="00800707"/>
    <w:rsid w:val="00800A47"/>
    <w:rsid w:val="00800C29"/>
    <w:rsid w:val="00801D03"/>
    <w:rsid w:val="008032B6"/>
    <w:rsid w:val="00803346"/>
    <w:rsid w:val="008033BF"/>
    <w:rsid w:val="00803AD8"/>
    <w:rsid w:val="00807FC8"/>
    <w:rsid w:val="00811481"/>
    <w:rsid w:val="00811EEF"/>
    <w:rsid w:val="008131A1"/>
    <w:rsid w:val="008139CD"/>
    <w:rsid w:val="00813E48"/>
    <w:rsid w:val="008140CF"/>
    <w:rsid w:val="0081635C"/>
    <w:rsid w:val="00820CE5"/>
    <w:rsid w:val="00822484"/>
    <w:rsid w:val="00824090"/>
    <w:rsid w:val="008248B7"/>
    <w:rsid w:val="00824A6F"/>
    <w:rsid w:val="008254BE"/>
    <w:rsid w:val="00825AA3"/>
    <w:rsid w:val="00825DAB"/>
    <w:rsid w:val="008305D4"/>
    <w:rsid w:val="008305F4"/>
    <w:rsid w:val="00830E43"/>
    <w:rsid w:val="00831C24"/>
    <w:rsid w:val="0083201C"/>
    <w:rsid w:val="00832B72"/>
    <w:rsid w:val="00835A87"/>
    <w:rsid w:val="008363C5"/>
    <w:rsid w:val="008365CD"/>
    <w:rsid w:val="008404D7"/>
    <w:rsid w:val="00842416"/>
    <w:rsid w:val="00842DA3"/>
    <w:rsid w:val="00842E80"/>
    <w:rsid w:val="00843606"/>
    <w:rsid w:val="008476A7"/>
    <w:rsid w:val="00847BBE"/>
    <w:rsid w:val="008500DD"/>
    <w:rsid w:val="00850255"/>
    <w:rsid w:val="008510AC"/>
    <w:rsid w:val="00851A45"/>
    <w:rsid w:val="00852360"/>
    <w:rsid w:val="00853275"/>
    <w:rsid w:val="00854E84"/>
    <w:rsid w:val="00855ECC"/>
    <w:rsid w:val="008601F7"/>
    <w:rsid w:val="0086050D"/>
    <w:rsid w:val="00862385"/>
    <w:rsid w:val="00862E39"/>
    <w:rsid w:val="008636FA"/>
    <w:rsid w:val="00864F01"/>
    <w:rsid w:val="00870B7F"/>
    <w:rsid w:val="00871414"/>
    <w:rsid w:val="00872506"/>
    <w:rsid w:val="008758E7"/>
    <w:rsid w:val="008763E3"/>
    <w:rsid w:val="0087691C"/>
    <w:rsid w:val="00877CD1"/>
    <w:rsid w:val="008820F9"/>
    <w:rsid w:val="0088322B"/>
    <w:rsid w:val="00884773"/>
    <w:rsid w:val="00884D9E"/>
    <w:rsid w:val="00884DD1"/>
    <w:rsid w:val="00884F8A"/>
    <w:rsid w:val="00885043"/>
    <w:rsid w:val="008854C1"/>
    <w:rsid w:val="00885A00"/>
    <w:rsid w:val="008869F8"/>
    <w:rsid w:val="00887620"/>
    <w:rsid w:val="00887814"/>
    <w:rsid w:val="008919A6"/>
    <w:rsid w:val="00891B34"/>
    <w:rsid w:val="00891B56"/>
    <w:rsid w:val="008928B1"/>
    <w:rsid w:val="00894977"/>
    <w:rsid w:val="00894A97"/>
    <w:rsid w:val="00895A5E"/>
    <w:rsid w:val="0089630E"/>
    <w:rsid w:val="008978E4"/>
    <w:rsid w:val="008A0666"/>
    <w:rsid w:val="008A4A32"/>
    <w:rsid w:val="008A513C"/>
    <w:rsid w:val="008A580E"/>
    <w:rsid w:val="008A68F7"/>
    <w:rsid w:val="008A75B6"/>
    <w:rsid w:val="008B12F3"/>
    <w:rsid w:val="008B1B08"/>
    <w:rsid w:val="008B266B"/>
    <w:rsid w:val="008B3170"/>
    <w:rsid w:val="008B40EC"/>
    <w:rsid w:val="008B58AB"/>
    <w:rsid w:val="008B77F4"/>
    <w:rsid w:val="008C048E"/>
    <w:rsid w:val="008C0FCC"/>
    <w:rsid w:val="008C253C"/>
    <w:rsid w:val="008C2590"/>
    <w:rsid w:val="008C49E8"/>
    <w:rsid w:val="008C583C"/>
    <w:rsid w:val="008C600F"/>
    <w:rsid w:val="008C693B"/>
    <w:rsid w:val="008C72DD"/>
    <w:rsid w:val="008C7D59"/>
    <w:rsid w:val="008D042F"/>
    <w:rsid w:val="008D0626"/>
    <w:rsid w:val="008D0A03"/>
    <w:rsid w:val="008D34F9"/>
    <w:rsid w:val="008D45D8"/>
    <w:rsid w:val="008D607F"/>
    <w:rsid w:val="008D62D5"/>
    <w:rsid w:val="008D659E"/>
    <w:rsid w:val="008D67EE"/>
    <w:rsid w:val="008D6D61"/>
    <w:rsid w:val="008D7125"/>
    <w:rsid w:val="008E0570"/>
    <w:rsid w:val="008E16D9"/>
    <w:rsid w:val="008E25DB"/>
    <w:rsid w:val="008E288C"/>
    <w:rsid w:val="008E3474"/>
    <w:rsid w:val="008E3D58"/>
    <w:rsid w:val="008E62AC"/>
    <w:rsid w:val="008F1F21"/>
    <w:rsid w:val="008F2456"/>
    <w:rsid w:val="008F37A8"/>
    <w:rsid w:val="008F40FD"/>
    <w:rsid w:val="008F41F3"/>
    <w:rsid w:val="008F5D69"/>
    <w:rsid w:val="008F6709"/>
    <w:rsid w:val="00900219"/>
    <w:rsid w:val="00900363"/>
    <w:rsid w:val="00902E00"/>
    <w:rsid w:val="0090488C"/>
    <w:rsid w:val="00905DA2"/>
    <w:rsid w:val="00906965"/>
    <w:rsid w:val="00910247"/>
    <w:rsid w:val="00910496"/>
    <w:rsid w:val="0091214C"/>
    <w:rsid w:val="009128CF"/>
    <w:rsid w:val="00913994"/>
    <w:rsid w:val="009143AA"/>
    <w:rsid w:val="009152C8"/>
    <w:rsid w:val="0091693A"/>
    <w:rsid w:val="00916EC0"/>
    <w:rsid w:val="00917AFA"/>
    <w:rsid w:val="009209B2"/>
    <w:rsid w:val="00921562"/>
    <w:rsid w:val="0092181B"/>
    <w:rsid w:val="009219D7"/>
    <w:rsid w:val="00924D92"/>
    <w:rsid w:val="009304C3"/>
    <w:rsid w:val="0093266C"/>
    <w:rsid w:val="0093397F"/>
    <w:rsid w:val="00933C56"/>
    <w:rsid w:val="00934411"/>
    <w:rsid w:val="00934903"/>
    <w:rsid w:val="00934FC9"/>
    <w:rsid w:val="0093661D"/>
    <w:rsid w:val="00936A21"/>
    <w:rsid w:val="00936B06"/>
    <w:rsid w:val="0094036C"/>
    <w:rsid w:val="009411E5"/>
    <w:rsid w:val="00941276"/>
    <w:rsid w:val="0094188F"/>
    <w:rsid w:val="00941F06"/>
    <w:rsid w:val="009439BE"/>
    <w:rsid w:val="00943A91"/>
    <w:rsid w:val="00945B08"/>
    <w:rsid w:val="00950B33"/>
    <w:rsid w:val="00952AD2"/>
    <w:rsid w:val="00952BA8"/>
    <w:rsid w:val="00953FF5"/>
    <w:rsid w:val="009545E3"/>
    <w:rsid w:val="00954EE9"/>
    <w:rsid w:val="0095579F"/>
    <w:rsid w:val="0095591E"/>
    <w:rsid w:val="00955EF7"/>
    <w:rsid w:val="0096047B"/>
    <w:rsid w:val="009606E1"/>
    <w:rsid w:val="0096193E"/>
    <w:rsid w:val="00970803"/>
    <w:rsid w:val="00974525"/>
    <w:rsid w:val="00975103"/>
    <w:rsid w:val="009758AA"/>
    <w:rsid w:val="00975AA6"/>
    <w:rsid w:val="00976C86"/>
    <w:rsid w:val="00977FF5"/>
    <w:rsid w:val="009823F6"/>
    <w:rsid w:val="00985D1F"/>
    <w:rsid w:val="00991953"/>
    <w:rsid w:val="00992CDA"/>
    <w:rsid w:val="00993A6F"/>
    <w:rsid w:val="00993B12"/>
    <w:rsid w:val="00995B58"/>
    <w:rsid w:val="00996749"/>
    <w:rsid w:val="009A0FDE"/>
    <w:rsid w:val="009A29AD"/>
    <w:rsid w:val="009A2C66"/>
    <w:rsid w:val="009A3135"/>
    <w:rsid w:val="009A3560"/>
    <w:rsid w:val="009A4EBD"/>
    <w:rsid w:val="009A53F7"/>
    <w:rsid w:val="009A65F5"/>
    <w:rsid w:val="009A755A"/>
    <w:rsid w:val="009B0FBB"/>
    <w:rsid w:val="009B1606"/>
    <w:rsid w:val="009B1C96"/>
    <w:rsid w:val="009B252A"/>
    <w:rsid w:val="009B29FC"/>
    <w:rsid w:val="009B3D6F"/>
    <w:rsid w:val="009B3DE1"/>
    <w:rsid w:val="009B4E28"/>
    <w:rsid w:val="009B5430"/>
    <w:rsid w:val="009B7095"/>
    <w:rsid w:val="009B717C"/>
    <w:rsid w:val="009B7768"/>
    <w:rsid w:val="009C015E"/>
    <w:rsid w:val="009C0A94"/>
    <w:rsid w:val="009C0D5F"/>
    <w:rsid w:val="009C1625"/>
    <w:rsid w:val="009C255A"/>
    <w:rsid w:val="009C3978"/>
    <w:rsid w:val="009C4D4F"/>
    <w:rsid w:val="009C50B6"/>
    <w:rsid w:val="009C52EA"/>
    <w:rsid w:val="009C5C96"/>
    <w:rsid w:val="009C6036"/>
    <w:rsid w:val="009C6185"/>
    <w:rsid w:val="009D013B"/>
    <w:rsid w:val="009D0FEB"/>
    <w:rsid w:val="009D1D63"/>
    <w:rsid w:val="009D229C"/>
    <w:rsid w:val="009D61F3"/>
    <w:rsid w:val="009D6598"/>
    <w:rsid w:val="009D7075"/>
    <w:rsid w:val="009D7230"/>
    <w:rsid w:val="009D7CA6"/>
    <w:rsid w:val="009E0EC0"/>
    <w:rsid w:val="009E1689"/>
    <w:rsid w:val="009E1C02"/>
    <w:rsid w:val="009E2184"/>
    <w:rsid w:val="009E3294"/>
    <w:rsid w:val="009F0511"/>
    <w:rsid w:val="009F067E"/>
    <w:rsid w:val="009F06B8"/>
    <w:rsid w:val="009F0B6F"/>
    <w:rsid w:val="009F3D79"/>
    <w:rsid w:val="009F3DDD"/>
    <w:rsid w:val="009F442B"/>
    <w:rsid w:val="009F4CDE"/>
    <w:rsid w:val="009F56D6"/>
    <w:rsid w:val="009F639C"/>
    <w:rsid w:val="009F65DB"/>
    <w:rsid w:val="009F74EC"/>
    <w:rsid w:val="009F77A9"/>
    <w:rsid w:val="009F7FA0"/>
    <w:rsid w:val="00A003D1"/>
    <w:rsid w:val="00A016D9"/>
    <w:rsid w:val="00A01CF0"/>
    <w:rsid w:val="00A020FA"/>
    <w:rsid w:val="00A04986"/>
    <w:rsid w:val="00A0523D"/>
    <w:rsid w:val="00A058D9"/>
    <w:rsid w:val="00A0592E"/>
    <w:rsid w:val="00A07F31"/>
    <w:rsid w:val="00A1150F"/>
    <w:rsid w:val="00A11E6A"/>
    <w:rsid w:val="00A121CC"/>
    <w:rsid w:val="00A13435"/>
    <w:rsid w:val="00A14ADA"/>
    <w:rsid w:val="00A16534"/>
    <w:rsid w:val="00A179C3"/>
    <w:rsid w:val="00A17E0D"/>
    <w:rsid w:val="00A206C4"/>
    <w:rsid w:val="00A21E66"/>
    <w:rsid w:val="00A2266C"/>
    <w:rsid w:val="00A22D0F"/>
    <w:rsid w:val="00A2451A"/>
    <w:rsid w:val="00A26D3D"/>
    <w:rsid w:val="00A26D68"/>
    <w:rsid w:val="00A275E2"/>
    <w:rsid w:val="00A27BC1"/>
    <w:rsid w:val="00A3298F"/>
    <w:rsid w:val="00A33003"/>
    <w:rsid w:val="00A344DF"/>
    <w:rsid w:val="00A367C2"/>
    <w:rsid w:val="00A37FC7"/>
    <w:rsid w:val="00A40F21"/>
    <w:rsid w:val="00A421AC"/>
    <w:rsid w:val="00A43510"/>
    <w:rsid w:val="00A43FCD"/>
    <w:rsid w:val="00A46B32"/>
    <w:rsid w:val="00A474D0"/>
    <w:rsid w:val="00A50C5F"/>
    <w:rsid w:val="00A50EED"/>
    <w:rsid w:val="00A50F93"/>
    <w:rsid w:val="00A5229A"/>
    <w:rsid w:val="00A52BA6"/>
    <w:rsid w:val="00A53B08"/>
    <w:rsid w:val="00A5568B"/>
    <w:rsid w:val="00A5594F"/>
    <w:rsid w:val="00A56C65"/>
    <w:rsid w:val="00A56DE0"/>
    <w:rsid w:val="00A57977"/>
    <w:rsid w:val="00A60E33"/>
    <w:rsid w:val="00A613E5"/>
    <w:rsid w:val="00A61F64"/>
    <w:rsid w:val="00A62607"/>
    <w:rsid w:val="00A6289B"/>
    <w:rsid w:val="00A62AE6"/>
    <w:rsid w:val="00A63964"/>
    <w:rsid w:val="00A65B92"/>
    <w:rsid w:val="00A65E52"/>
    <w:rsid w:val="00A665D7"/>
    <w:rsid w:val="00A67A31"/>
    <w:rsid w:val="00A67AF9"/>
    <w:rsid w:val="00A7023B"/>
    <w:rsid w:val="00A7059E"/>
    <w:rsid w:val="00A70713"/>
    <w:rsid w:val="00A710A6"/>
    <w:rsid w:val="00A71590"/>
    <w:rsid w:val="00A715B3"/>
    <w:rsid w:val="00A727D0"/>
    <w:rsid w:val="00A74221"/>
    <w:rsid w:val="00A77200"/>
    <w:rsid w:val="00A7728A"/>
    <w:rsid w:val="00A804A8"/>
    <w:rsid w:val="00A810BF"/>
    <w:rsid w:val="00A81F7E"/>
    <w:rsid w:val="00A823E1"/>
    <w:rsid w:val="00A830D2"/>
    <w:rsid w:val="00A83FCD"/>
    <w:rsid w:val="00A8411C"/>
    <w:rsid w:val="00A87584"/>
    <w:rsid w:val="00A87AEB"/>
    <w:rsid w:val="00A915BC"/>
    <w:rsid w:val="00A92DD5"/>
    <w:rsid w:val="00A948C0"/>
    <w:rsid w:val="00A94E66"/>
    <w:rsid w:val="00A971F9"/>
    <w:rsid w:val="00A97A18"/>
    <w:rsid w:val="00AA0D86"/>
    <w:rsid w:val="00AA5241"/>
    <w:rsid w:val="00AA558C"/>
    <w:rsid w:val="00AA6C17"/>
    <w:rsid w:val="00AB3526"/>
    <w:rsid w:val="00AB4161"/>
    <w:rsid w:val="00AB6CF2"/>
    <w:rsid w:val="00AC3835"/>
    <w:rsid w:val="00AC4311"/>
    <w:rsid w:val="00AC4A79"/>
    <w:rsid w:val="00AC5DC6"/>
    <w:rsid w:val="00AC71F9"/>
    <w:rsid w:val="00AC73F0"/>
    <w:rsid w:val="00AC7B67"/>
    <w:rsid w:val="00AD04BE"/>
    <w:rsid w:val="00AD0A9E"/>
    <w:rsid w:val="00AD157F"/>
    <w:rsid w:val="00AD26DF"/>
    <w:rsid w:val="00AD305F"/>
    <w:rsid w:val="00AD50CD"/>
    <w:rsid w:val="00AD6015"/>
    <w:rsid w:val="00AD6919"/>
    <w:rsid w:val="00AE0250"/>
    <w:rsid w:val="00AE20E1"/>
    <w:rsid w:val="00AE27B7"/>
    <w:rsid w:val="00AE7A61"/>
    <w:rsid w:val="00AF03A8"/>
    <w:rsid w:val="00AF140F"/>
    <w:rsid w:val="00AF1770"/>
    <w:rsid w:val="00AF274B"/>
    <w:rsid w:val="00AF2991"/>
    <w:rsid w:val="00AF3D19"/>
    <w:rsid w:val="00AF40E5"/>
    <w:rsid w:val="00AF456A"/>
    <w:rsid w:val="00AF51C9"/>
    <w:rsid w:val="00AF5212"/>
    <w:rsid w:val="00AF59B6"/>
    <w:rsid w:val="00AF695D"/>
    <w:rsid w:val="00AF6FF8"/>
    <w:rsid w:val="00AF74FB"/>
    <w:rsid w:val="00B005FB"/>
    <w:rsid w:val="00B00CAE"/>
    <w:rsid w:val="00B00E74"/>
    <w:rsid w:val="00B0404C"/>
    <w:rsid w:val="00B058F0"/>
    <w:rsid w:val="00B05AF1"/>
    <w:rsid w:val="00B06672"/>
    <w:rsid w:val="00B06D62"/>
    <w:rsid w:val="00B12432"/>
    <w:rsid w:val="00B12EE7"/>
    <w:rsid w:val="00B137B4"/>
    <w:rsid w:val="00B15073"/>
    <w:rsid w:val="00B15DF8"/>
    <w:rsid w:val="00B17E14"/>
    <w:rsid w:val="00B20B08"/>
    <w:rsid w:val="00B213F6"/>
    <w:rsid w:val="00B245B2"/>
    <w:rsid w:val="00B24BEC"/>
    <w:rsid w:val="00B25D87"/>
    <w:rsid w:val="00B26610"/>
    <w:rsid w:val="00B26658"/>
    <w:rsid w:val="00B302C8"/>
    <w:rsid w:val="00B32958"/>
    <w:rsid w:val="00B32DFA"/>
    <w:rsid w:val="00B3597D"/>
    <w:rsid w:val="00B36146"/>
    <w:rsid w:val="00B3618E"/>
    <w:rsid w:val="00B372F8"/>
    <w:rsid w:val="00B428F0"/>
    <w:rsid w:val="00B42A4C"/>
    <w:rsid w:val="00B43024"/>
    <w:rsid w:val="00B43A04"/>
    <w:rsid w:val="00B46E57"/>
    <w:rsid w:val="00B50576"/>
    <w:rsid w:val="00B52949"/>
    <w:rsid w:val="00B52F41"/>
    <w:rsid w:val="00B55046"/>
    <w:rsid w:val="00B60A9F"/>
    <w:rsid w:val="00B60ECD"/>
    <w:rsid w:val="00B62EFC"/>
    <w:rsid w:val="00B64E75"/>
    <w:rsid w:val="00B651EB"/>
    <w:rsid w:val="00B66CBD"/>
    <w:rsid w:val="00B72E97"/>
    <w:rsid w:val="00B7308F"/>
    <w:rsid w:val="00B7399A"/>
    <w:rsid w:val="00B740AA"/>
    <w:rsid w:val="00B75C62"/>
    <w:rsid w:val="00B75DBE"/>
    <w:rsid w:val="00B77A72"/>
    <w:rsid w:val="00B824B3"/>
    <w:rsid w:val="00B8337C"/>
    <w:rsid w:val="00B8400D"/>
    <w:rsid w:val="00B85FCF"/>
    <w:rsid w:val="00B8693A"/>
    <w:rsid w:val="00B87BD7"/>
    <w:rsid w:val="00B910F9"/>
    <w:rsid w:val="00B939D7"/>
    <w:rsid w:val="00B94A84"/>
    <w:rsid w:val="00B94C01"/>
    <w:rsid w:val="00B95398"/>
    <w:rsid w:val="00B97639"/>
    <w:rsid w:val="00BA07F5"/>
    <w:rsid w:val="00BA0BE2"/>
    <w:rsid w:val="00BA1AD2"/>
    <w:rsid w:val="00BA45E9"/>
    <w:rsid w:val="00BA4F36"/>
    <w:rsid w:val="00BA6C83"/>
    <w:rsid w:val="00BB1A1C"/>
    <w:rsid w:val="00BB5E91"/>
    <w:rsid w:val="00BB6DA4"/>
    <w:rsid w:val="00BB6EC0"/>
    <w:rsid w:val="00BB7193"/>
    <w:rsid w:val="00BB7322"/>
    <w:rsid w:val="00BC181A"/>
    <w:rsid w:val="00BC19A8"/>
    <w:rsid w:val="00BC1C39"/>
    <w:rsid w:val="00BC2E80"/>
    <w:rsid w:val="00BC42A8"/>
    <w:rsid w:val="00BC619C"/>
    <w:rsid w:val="00BC678F"/>
    <w:rsid w:val="00BC7276"/>
    <w:rsid w:val="00BC7307"/>
    <w:rsid w:val="00BC7707"/>
    <w:rsid w:val="00BD0111"/>
    <w:rsid w:val="00BD235E"/>
    <w:rsid w:val="00BD2CAC"/>
    <w:rsid w:val="00BD2E28"/>
    <w:rsid w:val="00BD358A"/>
    <w:rsid w:val="00BD3D66"/>
    <w:rsid w:val="00BD44C9"/>
    <w:rsid w:val="00BD4869"/>
    <w:rsid w:val="00BD74C6"/>
    <w:rsid w:val="00BD7867"/>
    <w:rsid w:val="00BD7876"/>
    <w:rsid w:val="00BE080A"/>
    <w:rsid w:val="00BE15D1"/>
    <w:rsid w:val="00BE2921"/>
    <w:rsid w:val="00BE541F"/>
    <w:rsid w:val="00BE5B87"/>
    <w:rsid w:val="00BE5F95"/>
    <w:rsid w:val="00BE6F4D"/>
    <w:rsid w:val="00BE7EE2"/>
    <w:rsid w:val="00BF172F"/>
    <w:rsid w:val="00BF5350"/>
    <w:rsid w:val="00BF54D5"/>
    <w:rsid w:val="00BF7D62"/>
    <w:rsid w:val="00C00211"/>
    <w:rsid w:val="00C00BE1"/>
    <w:rsid w:val="00C013F4"/>
    <w:rsid w:val="00C037FA"/>
    <w:rsid w:val="00C040F3"/>
    <w:rsid w:val="00C04FDE"/>
    <w:rsid w:val="00C05502"/>
    <w:rsid w:val="00C06E41"/>
    <w:rsid w:val="00C106D4"/>
    <w:rsid w:val="00C121DB"/>
    <w:rsid w:val="00C131E3"/>
    <w:rsid w:val="00C14C15"/>
    <w:rsid w:val="00C167A5"/>
    <w:rsid w:val="00C203FE"/>
    <w:rsid w:val="00C22A26"/>
    <w:rsid w:val="00C2357D"/>
    <w:rsid w:val="00C23C1E"/>
    <w:rsid w:val="00C2410A"/>
    <w:rsid w:val="00C251F9"/>
    <w:rsid w:val="00C25913"/>
    <w:rsid w:val="00C27D4C"/>
    <w:rsid w:val="00C31995"/>
    <w:rsid w:val="00C321BD"/>
    <w:rsid w:val="00C34A20"/>
    <w:rsid w:val="00C34A91"/>
    <w:rsid w:val="00C3738F"/>
    <w:rsid w:val="00C404CF"/>
    <w:rsid w:val="00C40769"/>
    <w:rsid w:val="00C41135"/>
    <w:rsid w:val="00C41E8D"/>
    <w:rsid w:val="00C42478"/>
    <w:rsid w:val="00C45DC7"/>
    <w:rsid w:val="00C45FB6"/>
    <w:rsid w:val="00C46553"/>
    <w:rsid w:val="00C51406"/>
    <w:rsid w:val="00C53387"/>
    <w:rsid w:val="00C53A8A"/>
    <w:rsid w:val="00C5439F"/>
    <w:rsid w:val="00C544CA"/>
    <w:rsid w:val="00C54D5F"/>
    <w:rsid w:val="00C56E49"/>
    <w:rsid w:val="00C57880"/>
    <w:rsid w:val="00C603AE"/>
    <w:rsid w:val="00C60A5F"/>
    <w:rsid w:val="00C61C70"/>
    <w:rsid w:val="00C64D29"/>
    <w:rsid w:val="00C65CDE"/>
    <w:rsid w:val="00C701AE"/>
    <w:rsid w:val="00C716EC"/>
    <w:rsid w:val="00C73F6F"/>
    <w:rsid w:val="00C73FB9"/>
    <w:rsid w:val="00C76E01"/>
    <w:rsid w:val="00C826A4"/>
    <w:rsid w:val="00C82EEF"/>
    <w:rsid w:val="00C835D2"/>
    <w:rsid w:val="00C845A1"/>
    <w:rsid w:val="00C84A96"/>
    <w:rsid w:val="00C922D4"/>
    <w:rsid w:val="00C9243D"/>
    <w:rsid w:val="00C95871"/>
    <w:rsid w:val="00C95B15"/>
    <w:rsid w:val="00C97454"/>
    <w:rsid w:val="00CA0D4E"/>
    <w:rsid w:val="00CA5040"/>
    <w:rsid w:val="00CA593A"/>
    <w:rsid w:val="00CA64A3"/>
    <w:rsid w:val="00CA6890"/>
    <w:rsid w:val="00CA6C75"/>
    <w:rsid w:val="00CA788A"/>
    <w:rsid w:val="00CB0E69"/>
    <w:rsid w:val="00CB0EEF"/>
    <w:rsid w:val="00CB1D4B"/>
    <w:rsid w:val="00CB2DD4"/>
    <w:rsid w:val="00CB341D"/>
    <w:rsid w:val="00CB357E"/>
    <w:rsid w:val="00CB45A9"/>
    <w:rsid w:val="00CB49C6"/>
    <w:rsid w:val="00CB5CB5"/>
    <w:rsid w:val="00CC042B"/>
    <w:rsid w:val="00CC2E0B"/>
    <w:rsid w:val="00CC58D1"/>
    <w:rsid w:val="00CC787E"/>
    <w:rsid w:val="00CD0BE7"/>
    <w:rsid w:val="00CD0CDD"/>
    <w:rsid w:val="00CD209A"/>
    <w:rsid w:val="00CD2D4F"/>
    <w:rsid w:val="00CD3B3E"/>
    <w:rsid w:val="00CD48D4"/>
    <w:rsid w:val="00CD682B"/>
    <w:rsid w:val="00CE089A"/>
    <w:rsid w:val="00CE200A"/>
    <w:rsid w:val="00CE3853"/>
    <w:rsid w:val="00CE4509"/>
    <w:rsid w:val="00CE4548"/>
    <w:rsid w:val="00CE5ADC"/>
    <w:rsid w:val="00CE5D77"/>
    <w:rsid w:val="00CE67E4"/>
    <w:rsid w:val="00CE758D"/>
    <w:rsid w:val="00CE7AF1"/>
    <w:rsid w:val="00CF0890"/>
    <w:rsid w:val="00CF0E3D"/>
    <w:rsid w:val="00CF1831"/>
    <w:rsid w:val="00CF2D0D"/>
    <w:rsid w:val="00CF309D"/>
    <w:rsid w:val="00CF3378"/>
    <w:rsid w:val="00CF4AF5"/>
    <w:rsid w:val="00CF5308"/>
    <w:rsid w:val="00CF6879"/>
    <w:rsid w:val="00CF6FBD"/>
    <w:rsid w:val="00D004A4"/>
    <w:rsid w:val="00D0070B"/>
    <w:rsid w:val="00D011C3"/>
    <w:rsid w:val="00D01E6E"/>
    <w:rsid w:val="00D05D9C"/>
    <w:rsid w:val="00D05E56"/>
    <w:rsid w:val="00D0629F"/>
    <w:rsid w:val="00D07408"/>
    <w:rsid w:val="00D1218E"/>
    <w:rsid w:val="00D13D61"/>
    <w:rsid w:val="00D164EE"/>
    <w:rsid w:val="00D16F19"/>
    <w:rsid w:val="00D17142"/>
    <w:rsid w:val="00D20274"/>
    <w:rsid w:val="00D202A7"/>
    <w:rsid w:val="00D20A9D"/>
    <w:rsid w:val="00D21236"/>
    <w:rsid w:val="00D22E88"/>
    <w:rsid w:val="00D236F2"/>
    <w:rsid w:val="00D23C80"/>
    <w:rsid w:val="00D23DF9"/>
    <w:rsid w:val="00D24D96"/>
    <w:rsid w:val="00D24F8B"/>
    <w:rsid w:val="00D2526D"/>
    <w:rsid w:val="00D25382"/>
    <w:rsid w:val="00D25445"/>
    <w:rsid w:val="00D26B72"/>
    <w:rsid w:val="00D30155"/>
    <w:rsid w:val="00D3163B"/>
    <w:rsid w:val="00D31CDE"/>
    <w:rsid w:val="00D327DE"/>
    <w:rsid w:val="00D32CD0"/>
    <w:rsid w:val="00D34FF3"/>
    <w:rsid w:val="00D36270"/>
    <w:rsid w:val="00D422F8"/>
    <w:rsid w:val="00D43E5A"/>
    <w:rsid w:val="00D4514A"/>
    <w:rsid w:val="00D45849"/>
    <w:rsid w:val="00D45959"/>
    <w:rsid w:val="00D45BD7"/>
    <w:rsid w:val="00D45DA6"/>
    <w:rsid w:val="00D45EC1"/>
    <w:rsid w:val="00D45FCB"/>
    <w:rsid w:val="00D52B51"/>
    <w:rsid w:val="00D52C37"/>
    <w:rsid w:val="00D5491B"/>
    <w:rsid w:val="00D56029"/>
    <w:rsid w:val="00D56200"/>
    <w:rsid w:val="00D56754"/>
    <w:rsid w:val="00D56842"/>
    <w:rsid w:val="00D56A8C"/>
    <w:rsid w:val="00D623FF"/>
    <w:rsid w:val="00D629A7"/>
    <w:rsid w:val="00D62DE9"/>
    <w:rsid w:val="00D62EE2"/>
    <w:rsid w:val="00D633CA"/>
    <w:rsid w:val="00D63A2F"/>
    <w:rsid w:val="00D649CE"/>
    <w:rsid w:val="00D64AF8"/>
    <w:rsid w:val="00D64D6A"/>
    <w:rsid w:val="00D65A62"/>
    <w:rsid w:val="00D6672B"/>
    <w:rsid w:val="00D668B2"/>
    <w:rsid w:val="00D6731C"/>
    <w:rsid w:val="00D674CE"/>
    <w:rsid w:val="00D67B3B"/>
    <w:rsid w:val="00D7041A"/>
    <w:rsid w:val="00D713F2"/>
    <w:rsid w:val="00D72388"/>
    <w:rsid w:val="00D73236"/>
    <w:rsid w:val="00D733DF"/>
    <w:rsid w:val="00D73660"/>
    <w:rsid w:val="00D73706"/>
    <w:rsid w:val="00D73FF6"/>
    <w:rsid w:val="00D819D0"/>
    <w:rsid w:val="00D81D73"/>
    <w:rsid w:val="00D82010"/>
    <w:rsid w:val="00D8242C"/>
    <w:rsid w:val="00D8370A"/>
    <w:rsid w:val="00D83811"/>
    <w:rsid w:val="00D85B9C"/>
    <w:rsid w:val="00D865EC"/>
    <w:rsid w:val="00D87553"/>
    <w:rsid w:val="00D9031C"/>
    <w:rsid w:val="00D9082B"/>
    <w:rsid w:val="00D91D07"/>
    <w:rsid w:val="00D920D5"/>
    <w:rsid w:val="00D92185"/>
    <w:rsid w:val="00D922A1"/>
    <w:rsid w:val="00D92B20"/>
    <w:rsid w:val="00D92F66"/>
    <w:rsid w:val="00D93440"/>
    <w:rsid w:val="00D948AC"/>
    <w:rsid w:val="00D94EBB"/>
    <w:rsid w:val="00D95423"/>
    <w:rsid w:val="00D97DBC"/>
    <w:rsid w:val="00DA13A0"/>
    <w:rsid w:val="00DA1439"/>
    <w:rsid w:val="00DA2030"/>
    <w:rsid w:val="00DA226A"/>
    <w:rsid w:val="00DA27E5"/>
    <w:rsid w:val="00DA4EEC"/>
    <w:rsid w:val="00DA52BD"/>
    <w:rsid w:val="00DA6D31"/>
    <w:rsid w:val="00DA7255"/>
    <w:rsid w:val="00DA76D9"/>
    <w:rsid w:val="00DB030B"/>
    <w:rsid w:val="00DB2442"/>
    <w:rsid w:val="00DB28C5"/>
    <w:rsid w:val="00DB2F8E"/>
    <w:rsid w:val="00DB4CF1"/>
    <w:rsid w:val="00DB5716"/>
    <w:rsid w:val="00DC0099"/>
    <w:rsid w:val="00DC16B4"/>
    <w:rsid w:val="00DC1E49"/>
    <w:rsid w:val="00DC2A6A"/>
    <w:rsid w:val="00DC2F9B"/>
    <w:rsid w:val="00DC6073"/>
    <w:rsid w:val="00DC683B"/>
    <w:rsid w:val="00DC766D"/>
    <w:rsid w:val="00DC7A7A"/>
    <w:rsid w:val="00DD3483"/>
    <w:rsid w:val="00DD3F4D"/>
    <w:rsid w:val="00DD42F7"/>
    <w:rsid w:val="00DE1A27"/>
    <w:rsid w:val="00DE2321"/>
    <w:rsid w:val="00DE25A2"/>
    <w:rsid w:val="00DE297B"/>
    <w:rsid w:val="00DE5378"/>
    <w:rsid w:val="00DE74A8"/>
    <w:rsid w:val="00DF1011"/>
    <w:rsid w:val="00DF1BE3"/>
    <w:rsid w:val="00DF2A36"/>
    <w:rsid w:val="00DF4B32"/>
    <w:rsid w:val="00DF5B4E"/>
    <w:rsid w:val="00DF7C2E"/>
    <w:rsid w:val="00DF7F77"/>
    <w:rsid w:val="00E00047"/>
    <w:rsid w:val="00E00118"/>
    <w:rsid w:val="00E001BC"/>
    <w:rsid w:val="00E01E39"/>
    <w:rsid w:val="00E026B3"/>
    <w:rsid w:val="00E05535"/>
    <w:rsid w:val="00E05744"/>
    <w:rsid w:val="00E07674"/>
    <w:rsid w:val="00E11BE8"/>
    <w:rsid w:val="00E12EB5"/>
    <w:rsid w:val="00E17DBB"/>
    <w:rsid w:val="00E207A3"/>
    <w:rsid w:val="00E21695"/>
    <w:rsid w:val="00E23073"/>
    <w:rsid w:val="00E23ACC"/>
    <w:rsid w:val="00E2455E"/>
    <w:rsid w:val="00E24879"/>
    <w:rsid w:val="00E269A3"/>
    <w:rsid w:val="00E30B4A"/>
    <w:rsid w:val="00E31C75"/>
    <w:rsid w:val="00E32AE7"/>
    <w:rsid w:val="00E34F28"/>
    <w:rsid w:val="00E361A5"/>
    <w:rsid w:val="00E36352"/>
    <w:rsid w:val="00E40B75"/>
    <w:rsid w:val="00E42F4C"/>
    <w:rsid w:val="00E436D2"/>
    <w:rsid w:val="00E43A12"/>
    <w:rsid w:val="00E4509F"/>
    <w:rsid w:val="00E453F2"/>
    <w:rsid w:val="00E4629A"/>
    <w:rsid w:val="00E46C91"/>
    <w:rsid w:val="00E5297C"/>
    <w:rsid w:val="00E530B8"/>
    <w:rsid w:val="00E53C23"/>
    <w:rsid w:val="00E547F1"/>
    <w:rsid w:val="00E556DC"/>
    <w:rsid w:val="00E560E5"/>
    <w:rsid w:val="00E6063F"/>
    <w:rsid w:val="00E6144B"/>
    <w:rsid w:val="00E622C6"/>
    <w:rsid w:val="00E6341D"/>
    <w:rsid w:val="00E63590"/>
    <w:rsid w:val="00E635A2"/>
    <w:rsid w:val="00E64B1A"/>
    <w:rsid w:val="00E66087"/>
    <w:rsid w:val="00E668C4"/>
    <w:rsid w:val="00E6699D"/>
    <w:rsid w:val="00E66D63"/>
    <w:rsid w:val="00E712FC"/>
    <w:rsid w:val="00E7196A"/>
    <w:rsid w:val="00E71E6C"/>
    <w:rsid w:val="00E72138"/>
    <w:rsid w:val="00E7252B"/>
    <w:rsid w:val="00E72E22"/>
    <w:rsid w:val="00E76DF3"/>
    <w:rsid w:val="00E77526"/>
    <w:rsid w:val="00E8098B"/>
    <w:rsid w:val="00E80EF8"/>
    <w:rsid w:val="00E8112C"/>
    <w:rsid w:val="00E81289"/>
    <w:rsid w:val="00E82F29"/>
    <w:rsid w:val="00E868DB"/>
    <w:rsid w:val="00E86AE6"/>
    <w:rsid w:val="00E91AC2"/>
    <w:rsid w:val="00E92683"/>
    <w:rsid w:val="00E946F1"/>
    <w:rsid w:val="00EA0882"/>
    <w:rsid w:val="00EA10D0"/>
    <w:rsid w:val="00EA1A79"/>
    <w:rsid w:val="00EA4D04"/>
    <w:rsid w:val="00EA5205"/>
    <w:rsid w:val="00EA5D34"/>
    <w:rsid w:val="00EA657D"/>
    <w:rsid w:val="00EA78E3"/>
    <w:rsid w:val="00EB3CB5"/>
    <w:rsid w:val="00EB5913"/>
    <w:rsid w:val="00EB6031"/>
    <w:rsid w:val="00EC061D"/>
    <w:rsid w:val="00EC0CE4"/>
    <w:rsid w:val="00EC15E3"/>
    <w:rsid w:val="00EC21DB"/>
    <w:rsid w:val="00EC3131"/>
    <w:rsid w:val="00EC3B6C"/>
    <w:rsid w:val="00EC4F50"/>
    <w:rsid w:val="00EC5F88"/>
    <w:rsid w:val="00EC5F8B"/>
    <w:rsid w:val="00EC6735"/>
    <w:rsid w:val="00EC7A1D"/>
    <w:rsid w:val="00ED1818"/>
    <w:rsid w:val="00ED202F"/>
    <w:rsid w:val="00ED2054"/>
    <w:rsid w:val="00ED2833"/>
    <w:rsid w:val="00ED2E43"/>
    <w:rsid w:val="00ED64EB"/>
    <w:rsid w:val="00ED7133"/>
    <w:rsid w:val="00ED789F"/>
    <w:rsid w:val="00EE08A6"/>
    <w:rsid w:val="00EE122B"/>
    <w:rsid w:val="00EE14F2"/>
    <w:rsid w:val="00EE28FE"/>
    <w:rsid w:val="00EE33E9"/>
    <w:rsid w:val="00EE3E30"/>
    <w:rsid w:val="00EE4686"/>
    <w:rsid w:val="00EE5E0E"/>
    <w:rsid w:val="00EE648B"/>
    <w:rsid w:val="00EF328A"/>
    <w:rsid w:val="00EF52C4"/>
    <w:rsid w:val="00EF604F"/>
    <w:rsid w:val="00EF67DC"/>
    <w:rsid w:val="00EF7921"/>
    <w:rsid w:val="00F001BE"/>
    <w:rsid w:val="00F0152B"/>
    <w:rsid w:val="00F023C5"/>
    <w:rsid w:val="00F03ADA"/>
    <w:rsid w:val="00F03F3D"/>
    <w:rsid w:val="00F047D7"/>
    <w:rsid w:val="00F06A65"/>
    <w:rsid w:val="00F07E3F"/>
    <w:rsid w:val="00F10D57"/>
    <w:rsid w:val="00F11B07"/>
    <w:rsid w:val="00F1343A"/>
    <w:rsid w:val="00F14046"/>
    <w:rsid w:val="00F156A5"/>
    <w:rsid w:val="00F15EAA"/>
    <w:rsid w:val="00F17958"/>
    <w:rsid w:val="00F2249E"/>
    <w:rsid w:val="00F251D1"/>
    <w:rsid w:val="00F26169"/>
    <w:rsid w:val="00F26EA2"/>
    <w:rsid w:val="00F26F2B"/>
    <w:rsid w:val="00F2702E"/>
    <w:rsid w:val="00F273ED"/>
    <w:rsid w:val="00F30969"/>
    <w:rsid w:val="00F30B9F"/>
    <w:rsid w:val="00F31B08"/>
    <w:rsid w:val="00F3306E"/>
    <w:rsid w:val="00F336C9"/>
    <w:rsid w:val="00F3461C"/>
    <w:rsid w:val="00F3474C"/>
    <w:rsid w:val="00F36EB8"/>
    <w:rsid w:val="00F36EF6"/>
    <w:rsid w:val="00F3749B"/>
    <w:rsid w:val="00F37825"/>
    <w:rsid w:val="00F42ADE"/>
    <w:rsid w:val="00F43C5B"/>
    <w:rsid w:val="00F47565"/>
    <w:rsid w:val="00F50D0E"/>
    <w:rsid w:val="00F52E3B"/>
    <w:rsid w:val="00F5327D"/>
    <w:rsid w:val="00F54059"/>
    <w:rsid w:val="00F5652A"/>
    <w:rsid w:val="00F60438"/>
    <w:rsid w:val="00F61D91"/>
    <w:rsid w:val="00F626B4"/>
    <w:rsid w:val="00F64C9A"/>
    <w:rsid w:val="00F64E38"/>
    <w:rsid w:val="00F65EB1"/>
    <w:rsid w:val="00F66103"/>
    <w:rsid w:val="00F661E1"/>
    <w:rsid w:val="00F66551"/>
    <w:rsid w:val="00F6656C"/>
    <w:rsid w:val="00F70463"/>
    <w:rsid w:val="00F70945"/>
    <w:rsid w:val="00F7099F"/>
    <w:rsid w:val="00F713C2"/>
    <w:rsid w:val="00F725F2"/>
    <w:rsid w:val="00F74522"/>
    <w:rsid w:val="00F75FF0"/>
    <w:rsid w:val="00F7696D"/>
    <w:rsid w:val="00F76A4D"/>
    <w:rsid w:val="00F81C9B"/>
    <w:rsid w:val="00F825BF"/>
    <w:rsid w:val="00F828A5"/>
    <w:rsid w:val="00F834F4"/>
    <w:rsid w:val="00F838F1"/>
    <w:rsid w:val="00F84909"/>
    <w:rsid w:val="00F84C80"/>
    <w:rsid w:val="00F8561A"/>
    <w:rsid w:val="00F86C0F"/>
    <w:rsid w:val="00F87253"/>
    <w:rsid w:val="00F874E4"/>
    <w:rsid w:val="00F876A6"/>
    <w:rsid w:val="00F9070D"/>
    <w:rsid w:val="00F90C3A"/>
    <w:rsid w:val="00F910D4"/>
    <w:rsid w:val="00F93B33"/>
    <w:rsid w:val="00F94573"/>
    <w:rsid w:val="00F96C4D"/>
    <w:rsid w:val="00FA2795"/>
    <w:rsid w:val="00FA7053"/>
    <w:rsid w:val="00FB1252"/>
    <w:rsid w:val="00FB23B9"/>
    <w:rsid w:val="00FB2F8A"/>
    <w:rsid w:val="00FB416E"/>
    <w:rsid w:val="00FB4856"/>
    <w:rsid w:val="00FB52A5"/>
    <w:rsid w:val="00FB74CD"/>
    <w:rsid w:val="00FB7D5B"/>
    <w:rsid w:val="00FC18C9"/>
    <w:rsid w:val="00FC1AA0"/>
    <w:rsid w:val="00FC301A"/>
    <w:rsid w:val="00FC3074"/>
    <w:rsid w:val="00FC3418"/>
    <w:rsid w:val="00FC3CFE"/>
    <w:rsid w:val="00FC454A"/>
    <w:rsid w:val="00FC5A51"/>
    <w:rsid w:val="00FC6164"/>
    <w:rsid w:val="00FC6BA2"/>
    <w:rsid w:val="00FC72D2"/>
    <w:rsid w:val="00FC7728"/>
    <w:rsid w:val="00FC7AA3"/>
    <w:rsid w:val="00FD05B3"/>
    <w:rsid w:val="00FD0B81"/>
    <w:rsid w:val="00FD0DD5"/>
    <w:rsid w:val="00FD1D8D"/>
    <w:rsid w:val="00FD2F88"/>
    <w:rsid w:val="00FD354D"/>
    <w:rsid w:val="00FD43FF"/>
    <w:rsid w:val="00FD4800"/>
    <w:rsid w:val="00FD487C"/>
    <w:rsid w:val="00FD5681"/>
    <w:rsid w:val="00FD59F0"/>
    <w:rsid w:val="00FD7182"/>
    <w:rsid w:val="00FE13A6"/>
    <w:rsid w:val="00FE279A"/>
    <w:rsid w:val="00FE42BE"/>
    <w:rsid w:val="00FE4672"/>
    <w:rsid w:val="00FE730C"/>
    <w:rsid w:val="00FE738B"/>
    <w:rsid w:val="00FF088B"/>
    <w:rsid w:val="00FF1FFB"/>
    <w:rsid w:val="00FF3049"/>
    <w:rsid w:val="00FF3778"/>
    <w:rsid w:val="00FF5B14"/>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D7290"/>
  <w15:chartTrackingRefBased/>
  <w15:docId w15:val="{708107C8-73F2-498F-81A1-236A62F0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C17"/>
  </w:style>
  <w:style w:type="paragraph" w:styleId="10">
    <w:name w:val="heading 1"/>
    <w:basedOn w:val="a"/>
    <w:next w:val="a"/>
    <w:link w:val="11"/>
    <w:uiPriority w:val="9"/>
    <w:qFormat/>
    <w:rsid w:val="00682D59"/>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82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739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0D23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B07"/>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11B07"/>
    <w:rPr>
      <w:b/>
      <w:bCs/>
    </w:rPr>
  </w:style>
  <w:style w:type="character" w:customStyle="1" w:styleId="20">
    <w:name w:val="Заголовок 2 Знак"/>
    <w:basedOn w:val="a0"/>
    <w:link w:val="2"/>
    <w:uiPriority w:val="9"/>
    <w:rsid w:val="00682D59"/>
    <w:rPr>
      <w:rFonts w:asciiTheme="majorHAnsi" w:eastAsiaTheme="majorEastAsia" w:hAnsiTheme="majorHAnsi" w:cstheme="majorBidi"/>
      <w:color w:val="2F5496" w:themeColor="accent1" w:themeShade="BF"/>
      <w:sz w:val="26"/>
      <w:szCs w:val="26"/>
    </w:rPr>
  </w:style>
  <w:style w:type="character" w:customStyle="1" w:styleId="11">
    <w:name w:val="Заголовок 1 Знак"/>
    <w:basedOn w:val="a0"/>
    <w:link w:val="10"/>
    <w:uiPriority w:val="9"/>
    <w:rsid w:val="00682D5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7399A"/>
    <w:rPr>
      <w:rFonts w:asciiTheme="majorHAnsi" w:eastAsiaTheme="majorEastAsia" w:hAnsiTheme="majorHAnsi" w:cstheme="majorBidi"/>
      <w:color w:val="1F3763" w:themeColor="accent1" w:themeShade="7F"/>
      <w:sz w:val="24"/>
      <w:szCs w:val="24"/>
    </w:rPr>
  </w:style>
  <w:style w:type="character" w:styleId="a5">
    <w:name w:val="Hyperlink"/>
    <w:basedOn w:val="a0"/>
    <w:uiPriority w:val="99"/>
    <w:unhideWhenUsed/>
    <w:rsid w:val="000012A5"/>
    <w:rPr>
      <w:color w:val="0000FF"/>
      <w:u w:val="single"/>
    </w:rPr>
  </w:style>
  <w:style w:type="paragraph" w:customStyle="1" w:styleId="Default">
    <w:name w:val="Default"/>
    <w:rsid w:val="006507B1"/>
    <w:pPr>
      <w:autoSpaceDE w:val="0"/>
      <w:autoSpaceDN w:val="0"/>
      <w:adjustRightInd w:val="0"/>
      <w:spacing w:before="0" w:after="0" w:line="240" w:lineRule="auto"/>
      <w:ind w:left="0" w:right="0"/>
      <w:jc w:val="left"/>
    </w:pPr>
    <w:rPr>
      <w:rFonts w:ascii="Times New Roman" w:hAnsi="Times New Roman" w:cs="Times New Roman"/>
      <w:color w:val="000000"/>
      <w:sz w:val="24"/>
      <w:szCs w:val="24"/>
    </w:rPr>
  </w:style>
  <w:style w:type="paragraph" w:styleId="a6">
    <w:name w:val="No Spacing"/>
    <w:link w:val="a7"/>
    <w:uiPriority w:val="1"/>
    <w:qFormat/>
    <w:rsid w:val="00B24BEC"/>
    <w:pPr>
      <w:spacing w:before="0" w:after="0" w:line="240" w:lineRule="auto"/>
      <w:ind w:left="0" w:right="0"/>
      <w:jc w:val="left"/>
    </w:pPr>
    <w:rPr>
      <w:rFonts w:eastAsiaTheme="minorEastAsia"/>
      <w:lang w:eastAsia="ru-RU"/>
    </w:rPr>
  </w:style>
  <w:style w:type="character" w:customStyle="1" w:styleId="a7">
    <w:name w:val="Без интервала Знак"/>
    <w:basedOn w:val="a0"/>
    <w:link w:val="a6"/>
    <w:uiPriority w:val="1"/>
    <w:rsid w:val="00B24BEC"/>
    <w:rPr>
      <w:rFonts w:eastAsiaTheme="minorEastAsia"/>
      <w:lang w:eastAsia="ru-RU"/>
    </w:rPr>
  </w:style>
  <w:style w:type="paragraph" w:styleId="a8">
    <w:name w:val="TOC Heading"/>
    <w:basedOn w:val="10"/>
    <w:next w:val="a"/>
    <w:uiPriority w:val="39"/>
    <w:unhideWhenUsed/>
    <w:qFormat/>
    <w:rsid w:val="008C253C"/>
    <w:pPr>
      <w:spacing w:line="259" w:lineRule="auto"/>
      <w:ind w:left="0" w:right="0"/>
      <w:jc w:val="left"/>
      <w:outlineLvl w:val="9"/>
    </w:pPr>
    <w:rPr>
      <w:lang w:eastAsia="ru-RU"/>
    </w:rPr>
  </w:style>
  <w:style w:type="paragraph" w:styleId="12">
    <w:name w:val="toc 1"/>
    <w:basedOn w:val="a"/>
    <w:next w:val="a"/>
    <w:autoRedefine/>
    <w:uiPriority w:val="39"/>
    <w:unhideWhenUsed/>
    <w:rsid w:val="00714DDB"/>
    <w:pPr>
      <w:tabs>
        <w:tab w:val="right" w:leader="dot" w:pos="9627"/>
      </w:tabs>
      <w:spacing w:after="100"/>
      <w:ind w:left="0"/>
    </w:pPr>
    <w:rPr>
      <w:rFonts w:ascii="Times New Roman" w:eastAsia="Times New Roman" w:hAnsi="Times New Roman" w:cs="Times New Roman"/>
      <w:b/>
      <w:bCs/>
      <w:noProof/>
      <w:lang w:val="uk-UA"/>
    </w:rPr>
  </w:style>
  <w:style w:type="paragraph" w:styleId="21">
    <w:name w:val="toc 2"/>
    <w:basedOn w:val="a"/>
    <w:next w:val="a"/>
    <w:autoRedefine/>
    <w:uiPriority w:val="39"/>
    <w:unhideWhenUsed/>
    <w:rsid w:val="00433FCE"/>
    <w:pPr>
      <w:tabs>
        <w:tab w:val="right" w:leader="dot" w:pos="9628"/>
      </w:tabs>
      <w:spacing w:after="100"/>
      <w:ind w:left="284" w:right="-1"/>
    </w:pPr>
  </w:style>
  <w:style w:type="paragraph" w:styleId="31">
    <w:name w:val="toc 3"/>
    <w:basedOn w:val="a"/>
    <w:next w:val="a"/>
    <w:autoRedefine/>
    <w:uiPriority w:val="39"/>
    <w:unhideWhenUsed/>
    <w:rsid w:val="008C253C"/>
    <w:pPr>
      <w:spacing w:after="100"/>
      <w:ind w:left="440"/>
    </w:pPr>
  </w:style>
  <w:style w:type="paragraph" w:styleId="a9">
    <w:name w:val="header"/>
    <w:basedOn w:val="a"/>
    <w:link w:val="aa"/>
    <w:uiPriority w:val="99"/>
    <w:unhideWhenUsed/>
    <w:rsid w:val="008C253C"/>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8C253C"/>
  </w:style>
  <w:style w:type="paragraph" w:styleId="ab">
    <w:name w:val="footer"/>
    <w:basedOn w:val="a"/>
    <w:link w:val="ac"/>
    <w:uiPriority w:val="99"/>
    <w:unhideWhenUsed/>
    <w:rsid w:val="008C253C"/>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8C253C"/>
  </w:style>
  <w:style w:type="paragraph" w:styleId="ad">
    <w:name w:val="List Paragraph"/>
    <w:basedOn w:val="a"/>
    <w:uiPriority w:val="34"/>
    <w:qFormat/>
    <w:rsid w:val="005728C2"/>
    <w:pPr>
      <w:ind w:left="720"/>
      <w:contextualSpacing/>
    </w:pPr>
  </w:style>
  <w:style w:type="character" w:customStyle="1" w:styleId="40">
    <w:name w:val="Заголовок 4 Знак"/>
    <w:basedOn w:val="a0"/>
    <w:link w:val="4"/>
    <w:uiPriority w:val="9"/>
    <w:semiHidden/>
    <w:rsid w:val="000D2339"/>
    <w:rPr>
      <w:rFonts w:asciiTheme="majorHAnsi" w:eastAsiaTheme="majorEastAsia" w:hAnsiTheme="majorHAnsi" w:cstheme="majorBidi"/>
      <w:i/>
      <w:iCs/>
      <w:color w:val="2F5496" w:themeColor="accent1" w:themeShade="BF"/>
    </w:rPr>
  </w:style>
  <w:style w:type="character" w:customStyle="1" w:styleId="color-header">
    <w:name w:val="color-header"/>
    <w:basedOn w:val="a0"/>
    <w:rsid w:val="000D2339"/>
  </w:style>
  <w:style w:type="character" w:customStyle="1" w:styleId="apple-converted-space">
    <w:name w:val="apple-converted-space"/>
    <w:basedOn w:val="a0"/>
    <w:rsid w:val="0091214C"/>
  </w:style>
  <w:style w:type="paragraph" w:styleId="HTML">
    <w:name w:val="HTML Preformatted"/>
    <w:basedOn w:val="a"/>
    <w:link w:val="HTML0"/>
    <w:uiPriority w:val="99"/>
    <w:semiHidden/>
    <w:unhideWhenUsed/>
    <w:rsid w:val="00172D0B"/>
    <w:pPr>
      <w:spacing w:before="0"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72D0B"/>
    <w:rPr>
      <w:rFonts w:ascii="Consolas" w:hAnsi="Consolas" w:cs="Consolas"/>
      <w:sz w:val="20"/>
      <w:szCs w:val="20"/>
    </w:rPr>
  </w:style>
  <w:style w:type="table" w:styleId="ae">
    <w:name w:val="Table Grid"/>
    <w:basedOn w:val="a1"/>
    <w:uiPriority w:val="39"/>
    <w:rsid w:val="00B740A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74059F"/>
    <w:rPr>
      <w:color w:val="808080"/>
    </w:rPr>
  </w:style>
  <w:style w:type="paragraph" w:styleId="af0">
    <w:name w:val="Title"/>
    <w:basedOn w:val="a"/>
    <w:next w:val="a"/>
    <w:link w:val="af1"/>
    <w:uiPriority w:val="10"/>
    <w:qFormat/>
    <w:rsid w:val="00CB357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CB357E"/>
    <w:rPr>
      <w:rFonts w:asciiTheme="majorHAnsi" w:eastAsiaTheme="majorEastAsia" w:hAnsiTheme="majorHAnsi" w:cstheme="majorBidi"/>
      <w:spacing w:val="-10"/>
      <w:kern w:val="28"/>
      <w:sz w:val="56"/>
      <w:szCs w:val="56"/>
    </w:rPr>
  </w:style>
  <w:style w:type="character" w:styleId="af2">
    <w:name w:val="Unresolved Mention"/>
    <w:basedOn w:val="a0"/>
    <w:uiPriority w:val="99"/>
    <w:semiHidden/>
    <w:unhideWhenUsed/>
    <w:rsid w:val="00F30B9F"/>
    <w:rPr>
      <w:color w:val="605E5C"/>
      <w:shd w:val="clear" w:color="auto" w:fill="E1DFDD"/>
    </w:rPr>
  </w:style>
  <w:style w:type="character" w:styleId="af3">
    <w:name w:val="FollowedHyperlink"/>
    <w:basedOn w:val="a0"/>
    <w:uiPriority w:val="99"/>
    <w:semiHidden/>
    <w:unhideWhenUsed/>
    <w:rsid w:val="00F30B9F"/>
    <w:rPr>
      <w:color w:val="954F72" w:themeColor="followedHyperlink"/>
      <w:u w:val="single"/>
    </w:rPr>
  </w:style>
  <w:style w:type="numbering" w:customStyle="1" w:styleId="1">
    <w:name w:val="Стиль1"/>
    <w:uiPriority w:val="99"/>
    <w:rsid w:val="006A7945"/>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39">
      <w:bodyDiv w:val="1"/>
      <w:marLeft w:val="0"/>
      <w:marRight w:val="0"/>
      <w:marTop w:val="0"/>
      <w:marBottom w:val="0"/>
      <w:divBdr>
        <w:top w:val="none" w:sz="0" w:space="0" w:color="auto"/>
        <w:left w:val="none" w:sz="0" w:space="0" w:color="auto"/>
        <w:bottom w:val="none" w:sz="0" w:space="0" w:color="auto"/>
        <w:right w:val="none" w:sz="0" w:space="0" w:color="auto"/>
      </w:divBdr>
    </w:div>
    <w:div w:id="675771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9696305">
      <w:bodyDiv w:val="1"/>
      <w:marLeft w:val="0"/>
      <w:marRight w:val="0"/>
      <w:marTop w:val="0"/>
      <w:marBottom w:val="0"/>
      <w:divBdr>
        <w:top w:val="none" w:sz="0" w:space="0" w:color="auto"/>
        <w:left w:val="none" w:sz="0" w:space="0" w:color="auto"/>
        <w:bottom w:val="none" w:sz="0" w:space="0" w:color="auto"/>
        <w:right w:val="none" w:sz="0" w:space="0" w:color="auto"/>
      </w:divBdr>
    </w:div>
    <w:div w:id="31274698">
      <w:bodyDiv w:val="1"/>
      <w:marLeft w:val="0"/>
      <w:marRight w:val="0"/>
      <w:marTop w:val="0"/>
      <w:marBottom w:val="0"/>
      <w:divBdr>
        <w:top w:val="none" w:sz="0" w:space="0" w:color="auto"/>
        <w:left w:val="none" w:sz="0" w:space="0" w:color="auto"/>
        <w:bottom w:val="none" w:sz="0" w:space="0" w:color="auto"/>
        <w:right w:val="none" w:sz="0" w:space="0" w:color="auto"/>
      </w:divBdr>
    </w:div>
    <w:div w:id="38748817">
      <w:bodyDiv w:val="1"/>
      <w:marLeft w:val="0"/>
      <w:marRight w:val="0"/>
      <w:marTop w:val="0"/>
      <w:marBottom w:val="0"/>
      <w:divBdr>
        <w:top w:val="none" w:sz="0" w:space="0" w:color="auto"/>
        <w:left w:val="none" w:sz="0" w:space="0" w:color="auto"/>
        <w:bottom w:val="none" w:sz="0" w:space="0" w:color="auto"/>
        <w:right w:val="none" w:sz="0" w:space="0" w:color="auto"/>
      </w:divBdr>
    </w:div>
    <w:div w:id="42951967">
      <w:bodyDiv w:val="1"/>
      <w:marLeft w:val="0"/>
      <w:marRight w:val="0"/>
      <w:marTop w:val="0"/>
      <w:marBottom w:val="0"/>
      <w:divBdr>
        <w:top w:val="none" w:sz="0" w:space="0" w:color="auto"/>
        <w:left w:val="none" w:sz="0" w:space="0" w:color="auto"/>
        <w:bottom w:val="none" w:sz="0" w:space="0" w:color="auto"/>
        <w:right w:val="none" w:sz="0" w:space="0" w:color="auto"/>
      </w:divBdr>
    </w:div>
    <w:div w:id="67313705">
      <w:bodyDiv w:val="1"/>
      <w:marLeft w:val="0"/>
      <w:marRight w:val="0"/>
      <w:marTop w:val="0"/>
      <w:marBottom w:val="0"/>
      <w:divBdr>
        <w:top w:val="none" w:sz="0" w:space="0" w:color="auto"/>
        <w:left w:val="none" w:sz="0" w:space="0" w:color="auto"/>
        <w:bottom w:val="none" w:sz="0" w:space="0" w:color="auto"/>
        <w:right w:val="none" w:sz="0" w:space="0" w:color="auto"/>
      </w:divBdr>
    </w:div>
    <w:div w:id="72437758">
      <w:bodyDiv w:val="1"/>
      <w:marLeft w:val="0"/>
      <w:marRight w:val="0"/>
      <w:marTop w:val="0"/>
      <w:marBottom w:val="0"/>
      <w:divBdr>
        <w:top w:val="none" w:sz="0" w:space="0" w:color="auto"/>
        <w:left w:val="none" w:sz="0" w:space="0" w:color="auto"/>
        <w:bottom w:val="none" w:sz="0" w:space="0" w:color="auto"/>
        <w:right w:val="none" w:sz="0" w:space="0" w:color="auto"/>
      </w:divBdr>
    </w:div>
    <w:div w:id="81486386">
      <w:bodyDiv w:val="1"/>
      <w:marLeft w:val="0"/>
      <w:marRight w:val="0"/>
      <w:marTop w:val="0"/>
      <w:marBottom w:val="0"/>
      <w:divBdr>
        <w:top w:val="none" w:sz="0" w:space="0" w:color="auto"/>
        <w:left w:val="none" w:sz="0" w:space="0" w:color="auto"/>
        <w:bottom w:val="none" w:sz="0" w:space="0" w:color="auto"/>
        <w:right w:val="none" w:sz="0" w:space="0" w:color="auto"/>
      </w:divBdr>
    </w:div>
    <w:div w:id="89088355">
      <w:bodyDiv w:val="1"/>
      <w:marLeft w:val="0"/>
      <w:marRight w:val="0"/>
      <w:marTop w:val="0"/>
      <w:marBottom w:val="0"/>
      <w:divBdr>
        <w:top w:val="none" w:sz="0" w:space="0" w:color="auto"/>
        <w:left w:val="none" w:sz="0" w:space="0" w:color="auto"/>
        <w:bottom w:val="none" w:sz="0" w:space="0" w:color="auto"/>
        <w:right w:val="none" w:sz="0" w:space="0" w:color="auto"/>
      </w:divBdr>
    </w:div>
    <w:div w:id="125973215">
      <w:bodyDiv w:val="1"/>
      <w:marLeft w:val="0"/>
      <w:marRight w:val="0"/>
      <w:marTop w:val="0"/>
      <w:marBottom w:val="0"/>
      <w:divBdr>
        <w:top w:val="none" w:sz="0" w:space="0" w:color="auto"/>
        <w:left w:val="none" w:sz="0" w:space="0" w:color="auto"/>
        <w:bottom w:val="none" w:sz="0" w:space="0" w:color="auto"/>
        <w:right w:val="none" w:sz="0" w:space="0" w:color="auto"/>
      </w:divBdr>
    </w:div>
    <w:div w:id="128940400">
      <w:bodyDiv w:val="1"/>
      <w:marLeft w:val="0"/>
      <w:marRight w:val="0"/>
      <w:marTop w:val="0"/>
      <w:marBottom w:val="0"/>
      <w:divBdr>
        <w:top w:val="none" w:sz="0" w:space="0" w:color="auto"/>
        <w:left w:val="none" w:sz="0" w:space="0" w:color="auto"/>
        <w:bottom w:val="none" w:sz="0" w:space="0" w:color="auto"/>
        <w:right w:val="none" w:sz="0" w:space="0" w:color="auto"/>
      </w:divBdr>
    </w:div>
    <w:div w:id="143086576">
      <w:bodyDiv w:val="1"/>
      <w:marLeft w:val="0"/>
      <w:marRight w:val="0"/>
      <w:marTop w:val="0"/>
      <w:marBottom w:val="0"/>
      <w:divBdr>
        <w:top w:val="none" w:sz="0" w:space="0" w:color="auto"/>
        <w:left w:val="none" w:sz="0" w:space="0" w:color="auto"/>
        <w:bottom w:val="none" w:sz="0" w:space="0" w:color="auto"/>
        <w:right w:val="none" w:sz="0" w:space="0" w:color="auto"/>
      </w:divBdr>
    </w:div>
    <w:div w:id="170414862">
      <w:bodyDiv w:val="1"/>
      <w:marLeft w:val="0"/>
      <w:marRight w:val="0"/>
      <w:marTop w:val="0"/>
      <w:marBottom w:val="0"/>
      <w:divBdr>
        <w:top w:val="none" w:sz="0" w:space="0" w:color="auto"/>
        <w:left w:val="none" w:sz="0" w:space="0" w:color="auto"/>
        <w:bottom w:val="none" w:sz="0" w:space="0" w:color="auto"/>
        <w:right w:val="none" w:sz="0" w:space="0" w:color="auto"/>
      </w:divBdr>
    </w:div>
    <w:div w:id="175926043">
      <w:bodyDiv w:val="1"/>
      <w:marLeft w:val="0"/>
      <w:marRight w:val="0"/>
      <w:marTop w:val="0"/>
      <w:marBottom w:val="0"/>
      <w:divBdr>
        <w:top w:val="none" w:sz="0" w:space="0" w:color="auto"/>
        <w:left w:val="none" w:sz="0" w:space="0" w:color="auto"/>
        <w:bottom w:val="none" w:sz="0" w:space="0" w:color="auto"/>
        <w:right w:val="none" w:sz="0" w:space="0" w:color="auto"/>
      </w:divBdr>
    </w:div>
    <w:div w:id="206837772">
      <w:bodyDiv w:val="1"/>
      <w:marLeft w:val="0"/>
      <w:marRight w:val="0"/>
      <w:marTop w:val="0"/>
      <w:marBottom w:val="0"/>
      <w:divBdr>
        <w:top w:val="none" w:sz="0" w:space="0" w:color="auto"/>
        <w:left w:val="none" w:sz="0" w:space="0" w:color="auto"/>
        <w:bottom w:val="none" w:sz="0" w:space="0" w:color="auto"/>
        <w:right w:val="none" w:sz="0" w:space="0" w:color="auto"/>
      </w:divBdr>
    </w:div>
    <w:div w:id="246622097">
      <w:bodyDiv w:val="1"/>
      <w:marLeft w:val="0"/>
      <w:marRight w:val="0"/>
      <w:marTop w:val="0"/>
      <w:marBottom w:val="0"/>
      <w:divBdr>
        <w:top w:val="none" w:sz="0" w:space="0" w:color="auto"/>
        <w:left w:val="none" w:sz="0" w:space="0" w:color="auto"/>
        <w:bottom w:val="none" w:sz="0" w:space="0" w:color="auto"/>
        <w:right w:val="none" w:sz="0" w:space="0" w:color="auto"/>
      </w:divBdr>
    </w:div>
    <w:div w:id="253520566">
      <w:bodyDiv w:val="1"/>
      <w:marLeft w:val="0"/>
      <w:marRight w:val="0"/>
      <w:marTop w:val="0"/>
      <w:marBottom w:val="0"/>
      <w:divBdr>
        <w:top w:val="none" w:sz="0" w:space="0" w:color="auto"/>
        <w:left w:val="none" w:sz="0" w:space="0" w:color="auto"/>
        <w:bottom w:val="none" w:sz="0" w:space="0" w:color="auto"/>
        <w:right w:val="none" w:sz="0" w:space="0" w:color="auto"/>
      </w:divBdr>
    </w:div>
    <w:div w:id="315646139">
      <w:bodyDiv w:val="1"/>
      <w:marLeft w:val="0"/>
      <w:marRight w:val="0"/>
      <w:marTop w:val="0"/>
      <w:marBottom w:val="0"/>
      <w:divBdr>
        <w:top w:val="none" w:sz="0" w:space="0" w:color="auto"/>
        <w:left w:val="none" w:sz="0" w:space="0" w:color="auto"/>
        <w:bottom w:val="none" w:sz="0" w:space="0" w:color="auto"/>
        <w:right w:val="none" w:sz="0" w:space="0" w:color="auto"/>
      </w:divBdr>
      <w:divsChild>
        <w:div w:id="480465686">
          <w:marLeft w:val="0"/>
          <w:marRight w:val="0"/>
          <w:marTop w:val="0"/>
          <w:marBottom w:val="0"/>
          <w:divBdr>
            <w:top w:val="none" w:sz="0" w:space="0" w:color="auto"/>
            <w:left w:val="none" w:sz="0" w:space="0" w:color="auto"/>
            <w:bottom w:val="none" w:sz="0" w:space="0" w:color="auto"/>
            <w:right w:val="none" w:sz="0" w:space="0" w:color="auto"/>
          </w:divBdr>
        </w:div>
        <w:div w:id="802579267">
          <w:marLeft w:val="0"/>
          <w:marRight w:val="0"/>
          <w:marTop w:val="0"/>
          <w:marBottom w:val="0"/>
          <w:divBdr>
            <w:top w:val="none" w:sz="0" w:space="0" w:color="auto"/>
            <w:left w:val="none" w:sz="0" w:space="0" w:color="auto"/>
            <w:bottom w:val="none" w:sz="0" w:space="0" w:color="auto"/>
            <w:right w:val="none" w:sz="0" w:space="0" w:color="auto"/>
          </w:divBdr>
        </w:div>
        <w:div w:id="888953185">
          <w:marLeft w:val="0"/>
          <w:marRight w:val="0"/>
          <w:marTop w:val="0"/>
          <w:marBottom w:val="0"/>
          <w:divBdr>
            <w:top w:val="none" w:sz="0" w:space="0" w:color="auto"/>
            <w:left w:val="none" w:sz="0" w:space="0" w:color="auto"/>
            <w:bottom w:val="none" w:sz="0" w:space="0" w:color="auto"/>
            <w:right w:val="none" w:sz="0" w:space="0" w:color="auto"/>
          </w:divBdr>
        </w:div>
        <w:div w:id="1078213869">
          <w:marLeft w:val="0"/>
          <w:marRight w:val="0"/>
          <w:marTop w:val="0"/>
          <w:marBottom w:val="0"/>
          <w:divBdr>
            <w:top w:val="none" w:sz="0" w:space="0" w:color="auto"/>
            <w:left w:val="none" w:sz="0" w:space="0" w:color="auto"/>
            <w:bottom w:val="none" w:sz="0" w:space="0" w:color="auto"/>
            <w:right w:val="none" w:sz="0" w:space="0" w:color="auto"/>
          </w:divBdr>
        </w:div>
        <w:div w:id="1264189977">
          <w:marLeft w:val="0"/>
          <w:marRight w:val="0"/>
          <w:marTop w:val="0"/>
          <w:marBottom w:val="0"/>
          <w:divBdr>
            <w:top w:val="none" w:sz="0" w:space="0" w:color="auto"/>
            <w:left w:val="none" w:sz="0" w:space="0" w:color="auto"/>
            <w:bottom w:val="none" w:sz="0" w:space="0" w:color="auto"/>
            <w:right w:val="none" w:sz="0" w:space="0" w:color="auto"/>
          </w:divBdr>
        </w:div>
        <w:div w:id="1843625217">
          <w:marLeft w:val="0"/>
          <w:marRight w:val="0"/>
          <w:marTop w:val="0"/>
          <w:marBottom w:val="0"/>
          <w:divBdr>
            <w:top w:val="none" w:sz="0" w:space="0" w:color="auto"/>
            <w:left w:val="none" w:sz="0" w:space="0" w:color="auto"/>
            <w:bottom w:val="none" w:sz="0" w:space="0" w:color="auto"/>
            <w:right w:val="none" w:sz="0" w:space="0" w:color="auto"/>
          </w:divBdr>
        </w:div>
        <w:div w:id="1886871163">
          <w:marLeft w:val="0"/>
          <w:marRight w:val="0"/>
          <w:marTop w:val="0"/>
          <w:marBottom w:val="0"/>
          <w:divBdr>
            <w:top w:val="none" w:sz="0" w:space="0" w:color="auto"/>
            <w:left w:val="none" w:sz="0" w:space="0" w:color="auto"/>
            <w:bottom w:val="none" w:sz="0" w:space="0" w:color="auto"/>
            <w:right w:val="none" w:sz="0" w:space="0" w:color="auto"/>
          </w:divBdr>
        </w:div>
        <w:div w:id="2016419656">
          <w:marLeft w:val="0"/>
          <w:marRight w:val="0"/>
          <w:marTop w:val="0"/>
          <w:marBottom w:val="0"/>
          <w:divBdr>
            <w:top w:val="none" w:sz="0" w:space="0" w:color="auto"/>
            <w:left w:val="none" w:sz="0" w:space="0" w:color="auto"/>
            <w:bottom w:val="none" w:sz="0" w:space="0" w:color="auto"/>
            <w:right w:val="none" w:sz="0" w:space="0" w:color="auto"/>
          </w:divBdr>
        </w:div>
      </w:divsChild>
    </w:div>
    <w:div w:id="330715334">
      <w:bodyDiv w:val="1"/>
      <w:marLeft w:val="0"/>
      <w:marRight w:val="0"/>
      <w:marTop w:val="0"/>
      <w:marBottom w:val="0"/>
      <w:divBdr>
        <w:top w:val="none" w:sz="0" w:space="0" w:color="auto"/>
        <w:left w:val="none" w:sz="0" w:space="0" w:color="auto"/>
        <w:bottom w:val="none" w:sz="0" w:space="0" w:color="auto"/>
        <w:right w:val="none" w:sz="0" w:space="0" w:color="auto"/>
      </w:divBdr>
    </w:div>
    <w:div w:id="342318923">
      <w:bodyDiv w:val="1"/>
      <w:marLeft w:val="0"/>
      <w:marRight w:val="0"/>
      <w:marTop w:val="0"/>
      <w:marBottom w:val="0"/>
      <w:divBdr>
        <w:top w:val="none" w:sz="0" w:space="0" w:color="auto"/>
        <w:left w:val="none" w:sz="0" w:space="0" w:color="auto"/>
        <w:bottom w:val="none" w:sz="0" w:space="0" w:color="auto"/>
        <w:right w:val="none" w:sz="0" w:space="0" w:color="auto"/>
      </w:divBdr>
    </w:div>
    <w:div w:id="353961466">
      <w:bodyDiv w:val="1"/>
      <w:marLeft w:val="0"/>
      <w:marRight w:val="0"/>
      <w:marTop w:val="0"/>
      <w:marBottom w:val="0"/>
      <w:divBdr>
        <w:top w:val="none" w:sz="0" w:space="0" w:color="auto"/>
        <w:left w:val="none" w:sz="0" w:space="0" w:color="auto"/>
        <w:bottom w:val="none" w:sz="0" w:space="0" w:color="auto"/>
        <w:right w:val="none" w:sz="0" w:space="0" w:color="auto"/>
      </w:divBdr>
    </w:div>
    <w:div w:id="379282393">
      <w:bodyDiv w:val="1"/>
      <w:marLeft w:val="0"/>
      <w:marRight w:val="0"/>
      <w:marTop w:val="0"/>
      <w:marBottom w:val="0"/>
      <w:divBdr>
        <w:top w:val="none" w:sz="0" w:space="0" w:color="auto"/>
        <w:left w:val="none" w:sz="0" w:space="0" w:color="auto"/>
        <w:bottom w:val="none" w:sz="0" w:space="0" w:color="auto"/>
        <w:right w:val="none" w:sz="0" w:space="0" w:color="auto"/>
      </w:divBdr>
    </w:div>
    <w:div w:id="381368301">
      <w:bodyDiv w:val="1"/>
      <w:marLeft w:val="0"/>
      <w:marRight w:val="0"/>
      <w:marTop w:val="0"/>
      <w:marBottom w:val="0"/>
      <w:divBdr>
        <w:top w:val="none" w:sz="0" w:space="0" w:color="auto"/>
        <w:left w:val="none" w:sz="0" w:space="0" w:color="auto"/>
        <w:bottom w:val="none" w:sz="0" w:space="0" w:color="auto"/>
        <w:right w:val="none" w:sz="0" w:space="0" w:color="auto"/>
      </w:divBdr>
    </w:div>
    <w:div w:id="386758924">
      <w:bodyDiv w:val="1"/>
      <w:marLeft w:val="0"/>
      <w:marRight w:val="0"/>
      <w:marTop w:val="0"/>
      <w:marBottom w:val="0"/>
      <w:divBdr>
        <w:top w:val="none" w:sz="0" w:space="0" w:color="auto"/>
        <w:left w:val="none" w:sz="0" w:space="0" w:color="auto"/>
        <w:bottom w:val="none" w:sz="0" w:space="0" w:color="auto"/>
        <w:right w:val="none" w:sz="0" w:space="0" w:color="auto"/>
      </w:divBdr>
    </w:div>
    <w:div w:id="387146869">
      <w:bodyDiv w:val="1"/>
      <w:marLeft w:val="0"/>
      <w:marRight w:val="0"/>
      <w:marTop w:val="0"/>
      <w:marBottom w:val="0"/>
      <w:divBdr>
        <w:top w:val="none" w:sz="0" w:space="0" w:color="auto"/>
        <w:left w:val="none" w:sz="0" w:space="0" w:color="auto"/>
        <w:bottom w:val="none" w:sz="0" w:space="0" w:color="auto"/>
        <w:right w:val="none" w:sz="0" w:space="0" w:color="auto"/>
      </w:divBdr>
    </w:div>
    <w:div w:id="387384905">
      <w:bodyDiv w:val="1"/>
      <w:marLeft w:val="0"/>
      <w:marRight w:val="0"/>
      <w:marTop w:val="0"/>
      <w:marBottom w:val="0"/>
      <w:divBdr>
        <w:top w:val="none" w:sz="0" w:space="0" w:color="auto"/>
        <w:left w:val="none" w:sz="0" w:space="0" w:color="auto"/>
        <w:bottom w:val="none" w:sz="0" w:space="0" w:color="auto"/>
        <w:right w:val="none" w:sz="0" w:space="0" w:color="auto"/>
      </w:divBdr>
    </w:div>
    <w:div w:id="440303428">
      <w:bodyDiv w:val="1"/>
      <w:marLeft w:val="0"/>
      <w:marRight w:val="0"/>
      <w:marTop w:val="0"/>
      <w:marBottom w:val="0"/>
      <w:divBdr>
        <w:top w:val="none" w:sz="0" w:space="0" w:color="auto"/>
        <w:left w:val="none" w:sz="0" w:space="0" w:color="auto"/>
        <w:bottom w:val="none" w:sz="0" w:space="0" w:color="auto"/>
        <w:right w:val="none" w:sz="0" w:space="0" w:color="auto"/>
      </w:divBdr>
    </w:div>
    <w:div w:id="443311985">
      <w:bodyDiv w:val="1"/>
      <w:marLeft w:val="0"/>
      <w:marRight w:val="0"/>
      <w:marTop w:val="0"/>
      <w:marBottom w:val="0"/>
      <w:divBdr>
        <w:top w:val="none" w:sz="0" w:space="0" w:color="auto"/>
        <w:left w:val="none" w:sz="0" w:space="0" w:color="auto"/>
        <w:bottom w:val="none" w:sz="0" w:space="0" w:color="auto"/>
        <w:right w:val="none" w:sz="0" w:space="0" w:color="auto"/>
      </w:divBdr>
    </w:div>
    <w:div w:id="444544319">
      <w:bodyDiv w:val="1"/>
      <w:marLeft w:val="0"/>
      <w:marRight w:val="0"/>
      <w:marTop w:val="0"/>
      <w:marBottom w:val="0"/>
      <w:divBdr>
        <w:top w:val="none" w:sz="0" w:space="0" w:color="auto"/>
        <w:left w:val="none" w:sz="0" w:space="0" w:color="auto"/>
        <w:bottom w:val="none" w:sz="0" w:space="0" w:color="auto"/>
        <w:right w:val="none" w:sz="0" w:space="0" w:color="auto"/>
      </w:divBdr>
    </w:div>
    <w:div w:id="458691175">
      <w:bodyDiv w:val="1"/>
      <w:marLeft w:val="0"/>
      <w:marRight w:val="0"/>
      <w:marTop w:val="0"/>
      <w:marBottom w:val="0"/>
      <w:divBdr>
        <w:top w:val="none" w:sz="0" w:space="0" w:color="auto"/>
        <w:left w:val="none" w:sz="0" w:space="0" w:color="auto"/>
        <w:bottom w:val="none" w:sz="0" w:space="0" w:color="auto"/>
        <w:right w:val="none" w:sz="0" w:space="0" w:color="auto"/>
      </w:divBdr>
    </w:div>
    <w:div w:id="462230593">
      <w:bodyDiv w:val="1"/>
      <w:marLeft w:val="0"/>
      <w:marRight w:val="0"/>
      <w:marTop w:val="0"/>
      <w:marBottom w:val="0"/>
      <w:divBdr>
        <w:top w:val="none" w:sz="0" w:space="0" w:color="auto"/>
        <w:left w:val="none" w:sz="0" w:space="0" w:color="auto"/>
        <w:bottom w:val="none" w:sz="0" w:space="0" w:color="auto"/>
        <w:right w:val="none" w:sz="0" w:space="0" w:color="auto"/>
      </w:divBdr>
    </w:div>
    <w:div w:id="474299700">
      <w:bodyDiv w:val="1"/>
      <w:marLeft w:val="0"/>
      <w:marRight w:val="0"/>
      <w:marTop w:val="0"/>
      <w:marBottom w:val="0"/>
      <w:divBdr>
        <w:top w:val="none" w:sz="0" w:space="0" w:color="auto"/>
        <w:left w:val="none" w:sz="0" w:space="0" w:color="auto"/>
        <w:bottom w:val="none" w:sz="0" w:space="0" w:color="auto"/>
        <w:right w:val="none" w:sz="0" w:space="0" w:color="auto"/>
      </w:divBdr>
    </w:div>
    <w:div w:id="477109729">
      <w:bodyDiv w:val="1"/>
      <w:marLeft w:val="0"/>
      <w:marRight w:val="0"/>
      <w:marTop w:val="0"/>
      <w:marBottom w:val="0"/>
      <w:divBdr>
        <w:top w:val="none" w:sz="0" w:space="0" w:color="auto"/>
        <w:left w:val="none" w:sz="0" w:space="0" w:color="auto"/>
        <w:bottom w:val="none" w:sz="0" w:space="0" w:color="auto"/>
        <w:right w:val="none" w:sz="0" w:space="0" w:color="auto"/>
      </w:divBdr>
    </w:div>
    <w:div w:id="499083686">
      <w:bodyDiv w:val="1"/>
      <w:marLeft w:val="0"/>
      <w:marRight w:val="0"/>
      <w:marTop w:val="0"/>
      <w:marBottom w:val="0"/>
      <w:divBdr>
        <w:top w:val="none" w:sz="0" w:space="0" w:color="auto"/>
        <w:left w:val="none" w:sz="0" w:space="0" w:color="auto"/>
        <w:bottom w:val="none" w:sz="0" w:space="0" w:color="auto"/>
        <w:right w:val="none" w:sz="0" w:space="0" w:color="auto"/>
      </w:divBdr>
    </w:div>
    <w:div w:id="499852323">
      <w:bodyDiv w:val="1"/>
      <w:marLeft w:val="0"/>
      <w:marRight w:val="0"/>
      <w:marTop w:val="0"/>
      <w:marBottom w:val="0"/>
      <w:divBdr>
        <w:top w:val="none" w:sz="0" w:space="0" w:color="auto"/>
        <w:left w:val="none" w:sz="0" w:space="0" w:color="auto"/>
        <w:bottom w:val="none" w:sz="0" w:space="0" w:color="auto"/>
        <w:right w:val="none" w:sz="0" w:space="0" w:color="auto"/>
      </w:divBdr>
    </w:div>
    <w:div w:id="502429781">
      <w:bodyDiv w:val="1"/>
      <w:marLeft w:val="0"/>
      <w:marRight w:val="0"/>
      <w:marTop w:val="0"/>
      <w:marBottom w:val="0"/>
      <w:divBdr>
        <w:top w:val="none" w:sz="0" w:space="0" w:color="auto"/>
        <w:left w:val="none" w:sz="0" w:space="0" w:color="auto"/>
        <w:bottom w:val="none" w:sz="0" w:space="0" w:color="auto"/>
        <w:right w:val="none" w:sz="0" w:space="0" w:color="auto"/>
      </w:divBdr>
    </w:div>
    <w:div w:id="510873254">
      <w:bodyDiv w:val="1"/>
      <w:marLeft w:val="0"/>
      <w:marRight w:val="0"/>
      <w:marTop w:val="0"/>
      <w:marBottom w:val="0"/>
      <w:divBdr>
        <w:top w:val="none" w:sz="0" w:space="0" w:color="auto"/>
        <w:left w:val="none" w:sz="0" w:space="0" w:color="auto"/>
        <w:bottom w:val="none" w:sz="0" w:space="0" w:color="auto"/>
        <w:right w:val="none" w:sz="0" w:space="0" w:color="auto"/>
      </w:divBdr>
    </w:div>
    <w:div w:id="546261296">
      <w:bodyDiv w:val="1"/>
      <w:marLeft w:val="0"/>
      <w:marRight w:val="0"/>
      <w:marTop w:val="0"/>
      <w:marBottom w:val="0"/>
      <w:divBdr>
        <w:top w:val="none" w:sz="0" w:space="0" w:color="auto"/>
        <w:left w:val="none" w:sz="0" w:space="0" w:color="auto"/>
        <w:bottom w:val="none" w:sz="0" w:space="0" w:color="auto"/>
        <w:right w:val="none" w:sz="0" w:space="0" w:color="auto"/>
      </w:divBdr>
    </w:div>
    <w:div w:id="551379857">
      <w:bodyDiv w:val="1"/>
      <w:marLeft w:val="0"/>
      <w:marRight w:val="0"/>
      <w:marTop w:val="0"/>
      <w:marBottom w:val="0"/>
      <w:divBdr>
        <w:top w:val="none" w:sz="0" w:space="0" w:color="auto"/>
        <w:left w:val="none" w:sz="0" w:space="0" w:color="auto"/>
        <w:bottom w:val="none" w:sz="0" w:space="0" w:color="auto"/>
        <w:right w:val="none" w:sz="0" w:space="0" w:color="auto"/>
      </w:divBdr>
    </w:div>
    <w:div w:id="559560457">
      <w:bodyDiv w:val="1"/>
      <w:marLeft w:val="0"/>
      <w:marRight w:val="0"/>
      <w:marTop w:val="0"/>
      <w:marBottom w:val="0"/>
      <w:divBdr>
        <w:top w:val="none" w:sz="0" w:space="0" w:color="auto"/>
        <w:left w:val="none" w:sz="0" w:space="0" w:color="auto"/>
        <w:bottom w:val="none" w:sz="0" w:space="0" w:color="auto"/>
        <w:right w:val="none" w:sz="0" w:space="0" w:color="auto"/>
      </w:divBdr>
    </w:div>
    <w:div w:id="585918485">
      <w:bodyDiv w:val="1"/>
      <w:marLeft w:val="0"/>
      <w:marRight w:val="0"/>
      <w:marTop w:val="0"/>
      <w:marBottom w:val="0"/>
      <w:divBdr>
        <w:top w:val="none" w:sz="0" w:space="0" w:color="auto"/>
        <w:left w:val="none" w:sz="0" w:space="0" w:color="auto"/>
        <w:bottom w:val="none" w:sz="0" w:space="0" w:color="auto"/>
        <w:right w:val="none" w:sz="0" w:space="0" w:color="auto"/>
      </w:divBdr>
      <w:divsChild>
        <w:div w:id="1233155905">
          <w:blockQuote w:val="1"/>
          <w:marLeft w:val="0"/>
          <w:marRight w:val="0"/>
          <w:marTop w:val="825"/>
          <w:marBottom w:val="825"/>
          <w:divBdr>
            <w:top w:val="single" w:sz="6" w:space="26" w:color="E1E3E5"/>
            <w:left w:val="none" w:sz="0" w:space="0" w:color="auto"/>
            <w:bottom w:val="single" w:sz="6" w:space="26" w:color="E1E3E5"/>
            <w:right w:val="none" w:sz="0" w:space="0" w:color="auto"/>
          </w:divBdr>
          <w:divsChild>
            <w:div w:id="28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812">
      <w:bodyDiv w:val="1"/>
      <w:marLeft w:val="0"/>
      <w:marRight w:val="0"/>
      <w:marTop w:val="0"/>
      <w:marBottom w:val="0"/>
      <w:divBdr>
        <w:top w:val="none" w:sz="0" w:space="0" w:color="auto"/>
        <w:left w:val="none" w:sz="0" w:space="0" w:color="auto"/>
        <w:bottom w:val="none" w:sz="0" w:space="0" w:color="auto"/>
        <w:right w:val="none" w:sz="0" w:space="0" w:color="auto"/>
      </w:divBdr>
      <w:divsChild>
        <w:div w:id="1363677363">
          <w:marLeft w:val="0"/>
          <w:marRight w:val="0"/>
          <w:marTop w:val="0"/>
          <w:marBottom w:val="0"/>
          <w:divBdr>
            <w:top w:val="none" w:sz="0" w:space="0" w:color="auto"/>
            <w:left w:val="none" w:sz="0" w:space="0" w:color="auto"/>
            <w:bottom w:val="none" w:sz="0" w:space="0" w:color="auto"/>
            <w:right w:val="none" w:sz="0" w:space="0" w:color="auto"/>
          </w:divBdr>
          <w:divsChild>
            <w:div w:id="778721612">
              <w:marLeft w:val="0"/>
              <w:marRight w:val="0"/>
              <w:marTop w:val="0"/>
              <w:marBottom w:val="0"/>
              <w:divBdr>
                <w:top w:val="none" w:sz="0" w:space="0" w:color="auto"/>
                <w:left w:val="none" w:sz="0" w:space="0" w:color="auto"/>
                <w:bottom w:val="none" w:sz="0" w:space="0" w:color="auto"/>
                <w:right w:val="none" w:sz="0" w:space="0" w:color="auto"/>
              </w:divBdr>
            </w:div>
          </w:divsChild>
        </w:div>
        <w:div w:id="1686901936">
          <w:marLeft w:val="0"/>
          <w:marRight w:val="0"/>
          <w:marTop w:val="0"/>
          <w:marBottom w:val="0"/>
          <w:divBdr>
            <w:top w:val="none" w:sz="0" w:space="0" w:color="auto"/>
            <w:left w:val="none" w:sz="0" w:space="0" w:color="auto"/>
            <w:bottom w:val="none" w:sz="0" w:space="0" w:color="auto"/>
            <w:right w:val="none" w:sz="0" w:space="0" w:color="auto"/>
          </w:divBdr>
        </w:div>
      </w:divsChild>
    </w:div>
    <w:div w:id="596912522">
      <w:bodyDiv w:val="1"/>
      <w:marLeft w:val="0"/>
      <w:marRight w:val="0"/>
      <w:marTop w:val="0"/>
      <w:marBottom w:val="0"/>
      <w:divBdr>
        <w:top w:val="none" w:sz="0" w:space="0" w:color="auto"/>
        <w:left w:val="none" w:sz="0" w:space="0" w:color="auto"/>
        <w:bottom w:val="none" w:sz="0" w:space="0" w:color="auto"/>
        <w:right w:val="none" w:sz="0" w:space="0" w:color="auto"/>
      </w:divBdr>
    </w:div>
    <w:div w:id="630554496">
      <w:bodyDiv w:val="1"/>
      <w:marLeft w:val="0"/>
      <w:marRight w:val="0"/>
      <w:marTop w:val="0"/>
      <w:marBottom w:val="0"/>
      <w:divBdr>
        <w:top w:val="none" w:sz="0" w:space="0" w:color="auto"/>
        <w:left w:val="none" w:sz="0" w:space="0" w:color="auto"/>
        <w:bottom w:val="none" w:sz="0" w:space="0" w:color="auto"/>
        <w:right w:val="none" w:sz="0" w:space="0" w:color="auto"/>
      </w:divBdr>
    </w:div>
    <w:div w:id="635375127">
      <w:bodyDiv w:val="1"/>
      <w:marLeft w:val="0"/>
      <w:marRight w:val="0"/>
      <w:marTop w:val="0"/>
      <w:marBottom w:val="0"/>
      <w:divBdr>
        <w:top w:val="none" w:sz="0" w:space="0" w:color="auto"/>
        <w:left w:val="none" w:sz="0" w:space="0" w:color="auto"/>
        <w:bottom w:val="none" w:sz="0" w:space="0" w:color="auto"/>
        <w:right w:val="none" w:sz="0" w:space="0" w:color="auto"/>
      </w:divBdr>
    </w:div>
    <w:div w:id="674721224">
      <w:bodyDiv w:val="1"/>
      <w:marLeft w:val="0"/>
      <w:marRight w:val="0"/>
      <w:marTop w:val="0"/>
      <w:marBottom w:val="0"/>
      <w:divBdr>
        <w:top w:val="none" w:sz="0" w:space="0" w:color="auto"/>
        <w:left w:val="none" w:sz="0" w:space="0" w:color="auto"/>
        <w:bottom w:val="none" w:sz="0" w:space="0" w:color="auto"/>
        <w:right w:val="none" w:sz="0" w:space="0" w:color="auto"/>
      </w:divBdr>
    </w:div>
    <w:div w:id="687218653">
      <w:bodyDiv w:val="1"/>
      <w:marLeft w:val="0"/>
      <w:marRight w:val="0"/>
      <w:marTop w:val="0"/>
      <w:marBottom w:val="0"/>
      <w:divBdr>
        <w:top w:val="none" w:sz="0" w:space="0" w:color="auto"/>
        <w:left w:val="none" w:sz="0" w:space="0" w:color="auto"/>
        <w:bottom w:val="none" w:sz="0" w:space="0" w:color="auto"/>
        <w:right w:val="none" w:sz="0" w:space="0" w:color="auto"/>
      </w:divBdr>
    </w:div>
    <w:div w:id="696128497">
      <w:bodyDiv w:val="1"/>
      <w:marLeft w:val="0"/>
      <w:marRight w:val="0"/>
      <w:marTop w:val="0"/>
      <w:marBottom w:val="0"/>
      <w:divBdr>
        <w:top w:val="none" w:sz="0" w:space="0" w:color="auto"/>
        <w:left w:val="none" w:sz="0" w:space="0" w:color="auto"/>
        <w:bottom w:val="none" w:sz="0" w:space="0" w:color="auto"/>
        <w:right w:val="none" w:sz="0" w:space="0" w:color="auto"/>
      </w:divBdr>
    </w:div>
    <w:div w:id="708645478">
      <w:bodyDiv w:val="1"/>
      <w:marLeft w:val="0"/>
      <w:marRight w:val="0"/>
      <w:marTop w:val="0"/>
      <w:marBottom w:val="0"/>
      <w:divBdr>
        <w:top w:val="none" w:sz="0" w:space="0" w:color="auto"/>
        <w:left w:val="none" w:sz="0" w:space="0" w:color="auto"/>
        <w:bottom w:val="none" w:sz="0" w:space="0" w:color="auto"/>
        <w:right w:val="none" w:sz="0" w:space="0" w:color="auto"/>
      </w:divBdr>
    </w:div>
    <w:div w:id="713428546">
      <w:bodyDiv w:val="1"/>
      <w:marLeft w:val="0"/>
      <w:marRight w:val="0"/>
      <w:marTop w:val="0"/>
      <w:marBottom w:val="0"/>
      <w:divBdr>
        <w:top w:val="none" w:sz="0" w:space="0" w:color="auto"/>
        <w:left w:val="none" w:sz="0" w:space="0" w:color="auto"/>
        <w:bottom w:val="none" w:sz="0" w:space="0" w:color="auto"/>
        <w:right w:val="none" w:sz="0" w:space="0" w:color="auto"/>
      </w:divBdr>
    </w:div>
    <w:div w:id="714427623">
      <w:bodyDiv w:val="1"/>
      <w:marLeft w:val="0"/>
      <w:marRight w:val="0"/>
      <w:marTop w:val="0"/>
      <w:marBottom w:val="0"/>
      <w:divBdr>
        <w:top w:val="none" w:sz="0" w:space="0" w:color="auto"/>
        <w:left w:val="none" w:sz="0" w:space="0" w:color="auto"/>
        <w:bottom w:val="none" w:sz="0" w:space="0" w:color="auto"/>
        <w:right w:val="none" w:sz="0" w:space="0" w:color="auto"/>
      </w:divBdr>
    </w:div>
    <w:div w:id="715662159">
      <w:bodyDiv w:val="1"/>
      <w:marLeft w:val="0"/>
      <w:marRight w:val="0"/>
      <w:marTop w:val="0"/>
      <w:marBottom w:val="0"/>
      <w:divBdr>
        <w:top w:val="none" w:sz="0" w:space="0" w:color="auto"/>
        <w:left w:val="none" w:sz="0" w:space="0" w:color="auto"/>
        <w:bottom w:val="none" w:sz="0" w:space="0" w:color="auto"/>
        <w:right w:val="none" w:sz="0" w:space="0" w:color="auto"/>
      </w:divBdr>
    </w:div>
    <w:div w:id="719667430">
      <w:bodyDiv w:val="1"/>
      <w:marLeft w:val="0"/>
      <w:marRight w:val="0"/>
      <w:marTop w:val="0"/>
      <w:marBottom w:val="0"/>
      <w:divBdr>
        <w:top w:val="none" w:sz="0" w:space="0" w:color="auto"/>
        <w:left w:val="none" w:sz="0" w:space="0" w:color="auto"/>
        <w:bottom w:val="none" w:sz="0" w:space="0" w:color="auto"/>
        <w:right w:val="none" w:sz="0" w:space="0" w:color="auto"/>
      </w:divBdr>
    </w:div>
    <w:div w:id="723452329">
      <w:bodyDiv w:val="1"/>
      <w:marLeft w:val="0"/>
      <w:marRight w:val="0"/>
      <w:marTop w:val="0"/>
      <w:marBottom w:val="0"/>
      <w:divBdr>
        <w:top w:val="none" w:sz="0" w:space="0" w:color="auto"/>
        <w:left w:val="none" w:sz="0" w:space="0" w:color="auto"/>
        <w:bottom w:val="none" w:sz="0" w:space="0" w:color="auto"/>
        <w:right w:val="none" w:sz="0" w:space="0" w:color="auto"/>
      </w:divBdr>
    </w:div>
    <w:div w:id="736711508">
      <w:bodyDiv w:val="1"/>
      <w:marLeft w:val="0"/>
      <w:marRight w:val="0"/>
      <w:marTop w:val="0"/>
      <w:marBottom w:val="0"/>
      <w:divBdr>
        <w:top w:val="none" w:sz="0" w:space="0" w:color="auto"/>
        <w:left w:val="none" w:sz="0" w:space="0" w:color="auto"/>
        <w:bottom w:val="none" w:sz="0" w:space="0" w:color="auto"/>
        <w:right w:val="none" w:sz="0" w:space="0" w:color="auto"/>
      </w:divBdr>
    </w:div>
    <w:div w:id="760758612">
      <w:bodyDiv w:val="1"/>
      <w:marLeft w:val="0"/>
      <w:marRight w:val="0"/>
      <w:marTop w:val="0"/>
      <w:marBottom w:val="0"/>
      <w:divBdr>
        <w:top w:val="none" w:sz="0" w:space="0" w:color="auto"/>
        <w:left w:val="none" w:sz="0" w:space="0" w:color="auto"/>
        <w:bottom w:val="none" w:sz="0" w:space="0" w:color="auto"/>
        <w:right w:val="none" w:sz="0" w:space="0" w:color="auto"/>
      </w:divBdr>
    </w:div>
    <w:div w:id="775636408">
      <w:bodyDiv w:val="1"/>
      <w:marLeft w:val="0"/>
      <w:marRight w:val="0"/>
      <w:marTop w:val="0"/>
      <w:marBottom w:val="0"/>
      <w:divBdr>
        <w:top w:val="none" w:sz="0" w:space="0" w:color="auto"/>
        <w:left w:val="none" w:sz="0" w:space="0" w:color="auto"/>
        <w:bottom w:val="none" w:sz="0" w:space="0" w:color="auto"/>
        <w:right w:val="none" w:sz="0" w:space="0" w:color="auto"/>
      </w:divBdr>
    </w:div>
    <w:div w:id="776214770">
      <w:bodyDiv w:val="1"/>
      <w:marLeft w:val="0"/>
      <w:marRight w:val="0"/>
      <w:marTop w:val="0"/>
      <w:marBottom w:val="0"/>
      <w:divBdr>
        <w:top w:val="none" w:sz="0" w:space="0" w:color="auto"/>
        <w:left w:val="none" w:sz="0" w:space="0" w:color="auto"/>
        <w:bottom w:val="none" w:sz="0" w:space="0" w:color="auto"/>
        <w:right w:val="none" w:sz="0" w:space="0" w:color="auto"/>
      </w:divBdr>
    </w:div>
    <w:div w:id="785151148">
      <w:bodyDiv w:val="1"/>
      <w:marLeft w:val="0"/>
      <w:marRight w:val="0"/>
      <w:marTop w:val="0"/>
      <w:marBottom w:val="0"/>
      <w:divBdr>
        <w:top w:val="none" w:sz="0" w:space="0" w:color="auto"/>
        <w:left w:val="none" w:sz="0" w:space="0" w:color="auto"/>
        <w:bottom w:val="none" w:sz="0" w:space="0" w:color="auto"/>
        <w:right w:val="none" w:sz="0" w:space="0" w:color="auto"/>
      </w:divBdr>
    </w:div>
    <w:div w:id="788931889">
      <w:bodyDiv w:val="1"/>
      <w:marLeft w:val="0"/>
      <w:marRight w:val="0"/>
      <w:marTop w:val="0"/>
      <w:marBottom w:val="0"/>
      <w:divBdr>
        <w:top w:val="none" w:sz="0" w:space="0" w:color="auto"/>
        <w:left w:val="none" w:sz="0" w:space="0" w:color="auto"/>
        <w:bottom w:val="none" w:sz="0" w:space="0" w:color="auto"/>
        <w:right w:val="none" w:sz="0" w:space="0" w:color="auto"/>
      </w:divBdr>
    </w:div>
    <w:div w:id="791631364">
      <w:bodyDiv w:val="1"/>
      <w:marLeft w:val="0"/>
      <w:marRight w:val="0"/>
      <w:marTop w:val="0"/>
      <w:marBottom w:val="0"/>
      <w:divBdr>
        <w:top w:val="none" w:sz="0" w:space="0" w:color="auto"/>
        <w:left w:val="none" w:sz="0" w:space="0" w:color="auto"/>
        <w:bottom w:val="none" w:sz="0" w:space="0" w:color="auto"/>
        <w:right w:val="none" w:sz="0" w:space="0" w:color="auto"/>
      </w:divBdr>
    </w:div>
    <w:div w:id="804813123">
      <w:bodyDiv w:val="1"/>
      <w:marLeft w:val="0"/>
      <w:marRight w:val="0"/>
      <w:marTop w:val="0"/>
      <w:marBottom w:val="0"/>
      <w:divBdr>
        <w:top w:val="none" w:sz="0" w:space="0" w:color="auto"/>
        <w:left w:val="none" w:sz="0" w:space="0" w:color="auto"/>
        <w:bottom w:val="none" w:sz="0" w:space="0" w:color="auto"/>
        <w:right w:val="none" w:sz="0" w:space="0" w:color="auto"/>
      </w:divBdr>
      <w:divsChild>
        <w:div w:id="50004767">
          <w:marLeft w:val="0"/>
          <w:marRight w:val="0"/>
          <w:marTop w:val="0"/>
          <w:marBottom w:val="0"/>
          <w:divBdr>
            <w:top w:val="none" w:sz="0" w:space="0" w:color="auto"/>
            <w:left w:val="none" w:sz="0" w:space="0" w:color="auto"/>
            <w:bottom w:val="none" w:sz="0" w:space="0" w:color="auto"/>
            <w:right w:val="none" w:sz="0" w:space="0" w:color="auto"/>
          </w:divBdr>
        </w:div>
        <w:div w:id="89469955">
          <w:marLeft w:val="0"/>
          <w:marRight w:val="0"/>
          <w:marTop w:val="0"/>
          <w:marBottom w:val="0"/>
          <w:divBdr>
            <w:top w:val="none" w:sz="0" w:space="0" w:color="auto"/>
            <w:left w:val="none" w:sz="0" w:space="0" w:color="auto"/>
            <w:bottom w:val="none" w:sz="0" w:space="0" w:color="auto"/>
            <w:right w:val="none" w:sz="0" w:space="0" w:color="auto"/>
          </w:divBdr>
        </w:div>
        <w:div w:id="102847086">
          <w:marLeft w:val="0"/>
          <w:marRight w:val="0"/>
          <w:marTop w:val="0"/>
          <w:marBottom w:val="0"/>
          <w:divBdr>
            <w:top w:val="none" w:sz="0" w:space="0" w:color="auto"/>
            <w:left w:val="none" w:sz="0" w:space="0" w:color="auto"/>
            <w:bottom w:val="none" w:sz="0" w:space="0" w:color="auto"/>
            <w:right w:val="none" w:sz="0" w:space="0" w:color="auto"/>
          </w:divBdr>
        </w:div>
        <w:div w:id="230967914">
          <w:marLeft w:val="0"/>
          <w:marRight w:val="0"/>
          <w:marTop w:val="0"/>
          <w:marBottom w:val="0"/>
          <w:divBdr>
            <w:top w:val="none" w:sz="0" w:space="0" w:color="auto"/>
            <w:left w:val="none" w:sz="0" w:space="0" w:color="auto"/>
            <w:bottom w:val="none" w:sz="0" w:space="0" w:color="auto"/>
            <w:right w:val="none" w:sz="0" w:space="0" w:color="auto"/>
          </w:divBdr>
        </w:div>
        <w:div w:id="327293709">
          <w:marLeft w:val="0"/>
          <w:marRight w:val="0"/>
          <w:marTop w:val="0"/>
          <w:marBottom w:val="0"/>
          <w:divBdr>
            <w:top w:val="none" w:sz="0" w:space="0" w:color="auto"/>
            <w:left w:val="none" w:sz="0" w:space="0" w:color="auto"/>
            <w:bottom w:val="none" w:sz="0" w:space="0" w:color="auto"/>
            <w:right w:val="none" w:sz="0" w:space="0" w:color="auto"/>
          </w:divBdr>
        </w:div>
        <w:div w:id="385028604">
          <w:marLeft w:val="0"/>
          <w:marRight w:val="0"/>
          <w:marTop w:val="0"/>
          <w:marBottom w:val="0"/>
          <w:divBdr>
            <w:top w:val="none" w:sz="0" w:space="0" w:color="auto"/>
            <w:left w:val="none" w:sz="0" w:space="0" w:color="auto"/>
            <w:bottom w:val="none" w:sz="0" w:space="0" w:color="auto"/>
            <w:right w:val="none" w:sz="0" w:space="0" w:color="auto"/>
          </w:divBdr>
        </w:div>
        <w:div w:id="388386434">
          <w:marLeft w:val="0"/>
          <w:marRight w:val="0"/>
          <w:marTop w:val="0"/>
          <w:marBottom w:val="0"/>
          <w:divBdr>
            <w:top w:val="none" w:sz="0" w:space="0" w:color="auto"/>
            <w:left w:val="none" w:sz="0" w:space="0" w:color="auto"/>
            <w:bottom w:val="none" w:sz="0" w:space="0" w:color="auto"/>
            <w:right w:val="none" w:sz="0" w:space="0" w:color="auto"/>
          </w:divBdr>
        </w:div>
        <w:div w:id="427190996">
          <w:marLeft w:val="0"/>
          <w:marRight w:val="0"/>
          <w:marTop w:val="0"/>
          <w:marBottom w:val="0"/>
          <w:divBdr>
            <w:top w:val="none" w:sz="0" w:space="0" w:color="auto"/>
            <w:left w:val="none" w:sz="0" w:space="0" w:color="auto"/>
            <w:bottom w:val="none" w:sz="0" w:space="0" w:color="auto"/>
            <w:right w:val="none" w:sz="0" w:space="0" w:color="auto"/>
          </w:divBdr>
        </w:div>
        <w:div w:id="472605209">
          <w:marLeft w:val="0"/>
          <w:marRight w:val="0"/>
          <w:marTop w:val="0"/>
          <w:marBottom w:val="0"/>
          <w:divBdr>
            <w:top w:val="none" w:sz="0" w:space="0" w:color="auto"/>
            <w:left w:val="none" w:sz="0" w:space="0" w:color="auto"/>
            <w:bottom w:val="none" w:sz="0" w:space="0" w:color="auto"/>
            <w:right w:val="none" w:sz="0" w:space="0" w:color="auto"/>
          </w:divBdr>
        </w:div>
        <w:div w:id="622729120">
          <w:marLeft w:val="0"/>
          <w:marRight w:val="0"/>
          <w:marTop w:val="0"/>
          <w:marBottom w:val="0"/>
          <w:divBdr>
            <w:top w:val="none" w:sz="0" w:space="0" w:color="auto"/>
            <w:left w:val="none" w:sz="0" w:space="0" w:color="auto"/>
            <w:bottom w:val="none" w:sz="0" w:space="0" w:color="auto"/>
            <w:right w:val="none" w:sz="0" w:space="0" w:color="auto"/>
          </w:divBdr>
        </w:div>
        <w:div w:id="640304469">
          <w:marLeft w:val="0"/>
          <w:marRight w:val="0"/>
          <w:marTop w:val="0"/>
          <w:marBottom w:val="0"/>
          <w:divBdr>
            <w:top w:val="none" w:sz="0" w:space="0" w:color="auto"/>
            <w:left w:val="none" w:sz="0" w:space="0" w:color="auto"/>
            <w:bottom w:val="none" w:sz="0" w:space="0" w:color="auto"/>
            <w:right w:val="none" w:sz="0" w:space="0" w:color="auto"/>
          </w:divBdr>
        </w:div>
        <w:div w:id="818956286">
          <w:marLeft w:val="0"/>
          <w:marRight w:val="0"/>
          <w:marTop w:val="0"/>
          <w:marBottom w:val="0"/>
          <w:divBdr>
            <w:top w:val="none" w:sz="0" w:space="0" w:color="auto"/>
            <w:left w:val="none" w:sz="0" w:space="0" w:color="auto"/>
            <w:bottom w:val="none" w:sz="0" w:space="0" w:color="auto"/>
            <w:right w:val="none" w:sz="0" w:space="0" w:color="auto"/>
          </w:divBdr>
        </w:div>
        <w:div w:id="839462293">
          <w:marLeft w:val="0"/>
          <w:marRight w:val="0"/>
          <w:marTop w:val="0"/>
          <w:marBottom w:val="0"/>
          <w:divBdr>
            <w:top w:val="none" w:sz="0" w:space="0" w:color="auto"/>
            <w:left w:val="none" w:sz="0" w:space="0" w:color="auto"/>
            <w:bottom w:val="none" w:sz="0" w:space="0" w:color="auto"/>
            <w:right w:val="none" w:sz="0" w:space="0" w:color="auto"/>
          </w:divBdr>
        </w:div>
        <w:div w:id="1006395335">
          <w:marLeft w:val="0"/>
          <w:marRight w:val="0"/>
          <w:marTop w:val="0"/>
          <w:marBottom w:val="0"/>
          <w:divBdr>
            <w:top w:val="none" w:sz="0" w:space="0" w:color="auto"/>
            <w:left w:val="none" w:sz="0" w:space="0" w:color="auto"/>
            <w:bottom w:val="none" w:sz="0" w:space="0" w:color="auto"/>
            <w:right w:val="none" w:sz="0" w:space="0" w:color="auto"/>
          </w:divBdr>
        </w:div>
        <w:div w:id="1147012016">
          <w:marLeft w:val="0"/>
          <w:marRight w:val="0"/>
          <w:marTop w:val="0"/>
          <w:marBottom w:val="0"/>
          <w:divBdr>
            <w:top w:val="none" w:sz="0" w:space="0" w:color="auto"/>
            <w:left w:val="none" w:sz="0" w:space="0" w:color="auto"/>
            <w:bottom w:val="none" w:sz="0" w:space="0" w:color="auto"/>
            <w:right w:val="none" w:sz="0" w:space="0" w:color="auto"/>
          </w:divBdr>
        </w:div>
        <w:div w:id="1203975863">
          <w:marLeft w:val="0"/>
          <w:marRight w:val="0"/>
          <w:marTop w:val="0"/>
          <w:marBottom w:val="0"/>
          <w:divBdr>
            <w:top w:val="none" w:sz="0" w:space="0" w:color="auto"/>
            <w:left w:val="none" w:sz="0" w:space="0" w:color="auto"/>
            <w:bottom w:val="none" w:sz="0" w:space="0" w:color="auto"/>
            <w:right w:val="none" w:sz="0" w:space="0" w:color="auto"/>
          </w:divBdr>
        </w:div>
        <w:div w:id="1416247013">
          <w:marLeft w:val="0"/>
          <w:marRight w:val="0"/>
          <w:marTop w:val="0"/>
          <w:marBottom w:val="0"/>
          <w:divBdr>
            <w:top w:val="none" w:sz="0" w:space="0" w:color="auto"/>
            <w:left w:val="none" w:sz="0" w:space="0" w:color="auto"/>
            <w:bottom w:val="none" w:sz="0" w:space="0" w:color="auto"/>
            <w:right w:val="none" w:sz="0" w:space="0" w:color="auto"/>
          </w:divBdr>
        </w:div>
        <w:div w:id="1500119319">
          <w:marLeft w:val="0"/>
          <w:marRight w:val="0"/>
          <w:marTop w:val="0"/>
          <w:marBottom w:val="0"/>
          <w:divBdr>
            <w:top w:val="none" w:sz="0" w:space="0" w:color="auto"/>
            <w:left w:val="none" w:sz="0" w:space="0" w:color="auto"/>
            <w:bottom w:val="none" w:sz="0" w:space="0" w:color="auto"/>
            <w:right w:val="none" w:sz="0" w:space="0" w:color="auto"/>
          </w:divBdr>
        </w:div>
        <w:div w:id="1507743414">
          <w:marLeft w:val="0"/>
          <w:marRight w:val="0"/>
          <w:marTop w:val="0"/>
          <w:marBottom w:val="0"/>
          <w:divBdr>
            <w:top w:val="none" w:sz="0" w:space="0" w:color="auto"/>
            <w:left w:val="none" w:sz="0" w:space="0" w:color="auto"/>
            <w:bottom w:val="none" w:sz="0" w:space="0" w:color="auto"/>
            <w:right w:val="none" w:sz="0" w:space="0" w:color="auto"/>
          </w:divBdr>
        </w:div>
        <w:div w:id="1570071519">
          <w:marLeft w:val="0"/>
          <w:marRight w:val="0"/>
          <w:marTop w:val="0"/>
          <w:marBottom w:val="0"/>
          <w:divBdr>
            <w:top w:val="none" w:sz="0" w:space="0" w:color="auto"/>
            <w:left w:val="none" w:sz="0" w:space="0" w:color="auto"/>
            <w:bottom w:val="none" w:sz="0" w:space="0" w:color="auto"/>
            <w:right w:val="none" w:sz="0" w:space="0" w:color="auto"/>
          </w:divBdr>
        </w:div>
        <w:div w:id="1612737071">
          <w:marLeft w:val="0"/>
          <w:marRight w:val="0"/>
          <w:marTop w:val="0"/>
          <w:marBottom w:val="0"/>
          <w:divBdr>
            <w:top w:val="none" w:sz="0" w:space="0" w:color="auto"/>
            <w:left w:val="none" w:sz="0" w:space="0" w:color="auto"/>
            <w:bottom w:val="none" w:sz="0" w:space="0" w:color="auto"/>
            <w:right w:val="none" w:sz="0" w:space="0" w:color="auto"/>
          </w:divBdr>
        </w:div>
        <w:div w:id="1662932045">
          <w:marLeft w:val="0"/>
          <w:marRight w:val="0"/>
          <w:marTop w:val="0"/>
          <w:marBottom w:val="0"/>
          <w:divBdr>
            <w:top w:val="none" w:sz="0" w:space="0" w:color="auto"/>
            <w:left w:val="none" w:sz="0" w:space="0" w:color="auto"/>
            <w:bottom w:val="none" w:sz="0" w:space="0" w:color="auto"/>
            <w:right w:val="none" w:sz="0" w:space="0" w:color="auto"/>
          </w:divBdr>
        </w:div>
        <w:div w:id="1664552578">
          <w:marLeft w:val="0"/>
          <w:marRight w:val="0"/>
          <w:marTop w:val="0"/>
          <w:marBottom w:val="0"/>
          <w:divBdr>
            <w:top w:val="none" w:sz="0" w:space="0" w:color="auto"/>
            <w:left w:val="none" w:sz="0" w:space="0" w:color="auto"/>
            <w:bottom w:val="none" w:sz="0" w:space="0" w:color="auto"/>
            <w:right w:val="none" w:sz="0" w:space="0" w:color="auto"/>
          </w:divBdr>
        </w:div>
        <w:div w:id="1711148153">
          <w:marLeft w:val="0"/>
          <w:marRight w:val="0"/>
          <w:marTop w:val="0"/>
          <w:marBottom w:val="0"/>
          <w:divBdr>
            <w:top w:val="none" w:sz="0" w:space="0" w:color="auto"/>
            <w:left w:val="none" w:sz="0" w:space="0" w:color="auto"/>
            <w:bottom w:val="none" w:sz="0" w:space="0" w:color="auto"/>
            <w:right w:val="none" w:sz="0" w:space="0" w:color="auto"/>
          </w:divBdr>
        </w:div>
        <w:div w:id="1751076112">
          <w:marLeft w:val="0"/>
          <w:marRight w:val="0"/>
          <w:marTop w:val="0"/>
          <w:marBottom w:val="0"/>
          <w:divBdr>
            <w:top w:val="none" w:sz="0" w:space="0" w:color="auto"/>
            <w:left w:val="none" w:sz="0" w:space="0" w:color="auto"/>
            <w:bottom w:val="none" w:sz="0" w:space="0" w:color="auto"/>
            <w:right w:val="none" w:sz="0" w:space="0" w:color="auto"/>
          </w:divBdr>
        </w:div>
        <w:div w:id="1761217344">
          <w:marLeft w:val="0"/>
          <w:marRight w:val="0"/>
          <w:marTop w:val="0"/>
          <w:marBottom w:val="0"/>
          <w:divBdr>
            <w:top w:val="none" w:sz="0" w:space="0" w:color="auto"/>
            <w:left w:val="none" w:sz="0" w:space="0" w:color="auto"/>
            <w:bottom w:val="none" w:sz="0" w:space="0" w:color="auto"/>
            <w:right w:val="none" w:sz="0" w:space="0" w:color="auto"/>
          </w:divBdr>
        </w:div>
        <w:div w:id="1782872318">
          <w:marLeft w:val="0"/>
          <w:marRight w:val="0"/>
          <w:marTop w:val="0"/>
          <w:marBottom w:val="0"/>
          <w:divBdr>
            <w:top w:val="none" w:sz="0" w:space="0" w:color="auto"/>
            <w:left w:val="none" w:sz="0" w:space="0" w:color="auto"/>
            <w:bottom w:val="none" w:sz="0" w:space="0" w:color="auto"/>
            <w:right w:val="none" w:sz="0" w:space="0" w:color="auto"/>
          </w:divBdr>
        </w:div>
        <w:div w:id="1875926967">
          <w:marLeft w:val="0"/>
          <w:marRight w:val="0"/>
          <w:marTop w:val="0"/>
          <w:marBottom w:val="0"/>
          <w:divBdr>
            <w:top w:val="none" w:sz="0" w:space="0" w:color="auto"/>
            <w:left w:val="none" w:sz="0" w:space="0" w:color="auto"/>
            <w:bottom w:val="none" w:sz="0" w:space="0" w:color="auto"/>
            <w:right w:val="none" w:sz="0" w:space="0" w:color="auto"/>
          </w:divBdr>
        </w:div>
        <w:div w:id="1893495594">
          <w:marLeft w:val="0"/>
          <w:marRight w:val="0"/>
          <w:marTop w:val="0"/>
          <w:marBottom w:val="0"/>
          <w:divBdr>
            <w:top w:val="none" w:sz="0" w:space="0" w:color="auto"/>
            <w:left w:val="none" w:sz="0" w:space="0" w:color="auto"/>
            <w:bottom w:val="none" w:sz="0" w:space="0" w:color="auto"/>
            <w:right w:val="none" w:sz="0" w:space="0" w:color="auto"/>
          </w:divBdr>
        </w:div>
        <w:div w:id="1940329369">
          <w:marLeft w:val="0"/>
          <w:marRight w:val="0"/>
          <w:marTop w:val="0"/>
          <w:marBottom w:val="0"/>
          <w:divBdr>
            <w:top w:val="none" w:sz="0" w:space="0" w:color="auto"/>
            <w:left w:val="none" w:sz="0" w:space="0" w:color="auto"/>
            <w:bottom w:val="none" w:sz="0" w:space="0" w:color="auto"/>
            <w:right w:val="none" w:sz="0" w:space="0" w:color="auto"/>
          </w:divBdr>
        </w:div>
        <w:div w:id="2028557821">
          <w:marLeft w:val="0"/>
          <w:marRight w:val="0"/>
          <w:marTop w:val="0"/>
          <w:marBottom w:val="0"/>
          <w:divBdr>
            <w:top w:val="none" w:sz="0" w:space="0" w:color="auto"/>
            <w:left w:val="none" w:sz="0" w:space="0" w:color="auto"/>
            <w:bottom w:val="none" w:sz="0" w:space="0" w:color="auto"/>
            <w:right w:val="none" w:sz="0" w:space="0" w:color="auto"/>
          </w:divBdr>
        </w:div>
        <w:div w:id="2033267195">
          <w:marLeft w:val="0"/>
          <w:marRight w:val="0"/>
          <w:marTop w:val="0"/>
          <w:marBottom w:val="0"/>
          <w:divBdr>
            <w:top w:val="none" w:sz="0" w:space="0" w:color="auto"/>
            <w:left w:val="none" w:sz="0" w:space="0" w:color="auto"/>
            <w:bottom w:val="none" w:sz="0" w:space="0" w:color="auto"/>
            <w:right w:val="none" w:sz="0" w:space="0" w:color="auto"/>
          </w:divBdr>
        </w:div>
        <w:div w:id="2041082701">
          <w:marLeft w:val="0"/>
          <w:marRight w:val="0"/>
          <w:marTop w:val="0"/>
          <w:marBottom w:val="0"/>
          <w:divBdr>
            <w:top w:val="none" w:sz="0" w:space="0" w:color="auto"/>
            <w:left w:val="none" w:sz="0" w:space="0" w:color="auto"/>
            <w:bottom w:val="none" w:sz="0" w:space="0" w:color="auto"/>
            <w:right w:val="none" w:sz="0" w:space="0" w:color="auto"/>
          </w:divBdr>
        </w:div>
        <w:div w:id="2125995798">
          <w:marLeft w:val="0"/>
          <w:marRight w:val="0"/>
          <w:marTop w:val="0"/>
          <w:marBottom w:val="0"/>
          <w:divBdr>
            <w:top w:val="none" w:sz="0" w:space="0" w:color="auto"/>
            <w:left w:val="none" w:sz="0" w:space="0" w:color="auto"/>
            <w:bottom w:val="none" w:sz="0" w:space="0" w:color="auto"/>
            <w:right w:val="none" w:sz="0" w:space="0" w:color="auto"/>
          </w:divBdr>
        </w:div>
        <w:div w:id="2146775944">
          <w:marLeft w:val="0"/>
          <w:marRight w:val="0"/>
          <w:marTop w:val="0"/>
          <w:marBottom w:val="0"/>
          <w:divBdr>
            <w:top w:val="none" w:sz="0" w:space="0" w:color="auto"/>
            <w:left w:val="none" w:sz="0" w:space="0" w:color="auto"/>
            <w:bottom w:val="none" w:sz="0" w:space="0" w:color="auto"/>
            <w:right w:val="none" w:sz="0" w:space="0" w:color="auto"/>
          </w:divBdr>
        </w:div>
      </w:divsChild>
    </w:div>
    <w:div w:id="833649335">
      <w:bodyDiv w:val="1"/>
      <w:marLeft w:val="0"/>
      <w:marRight w:val="0"/>
      <w:marTop w:val="0"/>
      <w:marBottom w:val="0"/>
      <w:divBdr>
        <w:top w:val="none" w:sz="0" w:space="0" w:color="auto"/>
        <w:left w:val="none" w:sz="0" w:space="0" w:color="auto"/>
        <w:bottom w:val="none" w:sz="0" w:space="0" w:color="auto"/>
        <w:right w:val="none" w:sz="0" w:space="0" w:color="auto"/>
      </w:divBdr>
    </w:div>
    <w:div w:id="838664732">
      <w:bodyDiv w:val="1"/>
      <w:marLeft w:val="0"/>
      <w:marRight w:val="0"/>
      <w:marTop w:val="0"/>
      <w:marBottom w:val="0"/>
      <w:divBdr>
        <w:top w:val="none" w:sz="0" w:space="0" w:color="auto"/>
        <w:left w:val="none" w:sz="0" w:space="0" w:color="auto"/>
        <w:bottom w:val="none" w:sz="0" w:space="0" w:color="auto"/>
        <w:right w:val="none" w:sz="0" w:space="0" w:color="auto"/>
      </w:divBdr>
    </w:div>
    <w:div w:id="850677715">
      <w:bodyDiv w:val="1"/>
      <w:marLeft w:val="0"/>
      <w:marRight w:val="0"/>
      <w:marTop w:val="0"/>
      <w:marBottom w:val="0"/>
      <w:divBdr>
        <w:top w:val="none" w:sz="0" w:space="0" w:color="auto"/>
        <w:left w:val="none" w:sz="0" w:space="0" w:color="auto"/>
        <w:bottom w:val="none" w:sz="0" w:space="0" w:color="auto"/>
        <w:right w:val="none" w:sz="0" w:space="0" w:color="auto"/>
      </w:divBdr>
    </w:div>
    <w:div w:id="875505152">
      <w:bodyDiv w:val="1"/>
      <w:marLeft w:val="0"/>
      <w:marRight w:val="0"/>
      <w:marTop w:val="0"/>
      <w:marBottom w:val="0"/>
      <w:divBdr>
        <w:top w:val="none" w:sz="0" w:space="0" w:color="auto"/>
        <w:left w:val="none" w:sz="0" w:space="0" w:color="auto"/>
        <w:bottom w:val="none" w:sz="0" w:space="0" w:color="auto"/>
        <w:right w:val="none" w:sz="0" w:space="0" w:color="auto"/>
      </w:divBdr>
    </w:div>
    <w:div w:id="875583146">
      <w:bodyDiv w:val="1"/>
      <w:marLeft w:val="0"/>
      <w:marRight w:val="0"/>
      <w:marTop w:val="0"/>
      <w:marBottom w:val="0"/>
      <w:divBdr>
        <w:top w:val="none" w:sz="0" w:space="0" w:color="auto"/>
        <w:left w:val="none" w:sz="0" w:space="0" w:color="auto"/>
        <w:bottom w:val="none" w:sz="0" w:space="0" w:color="auto"/>
        <w:right w:val="none" w:sz="0" w:space="0" w:color="auto"/>
      </w:divBdr>
    </w:div>
    <w:div w:id="895045769">
      <w:bodyDiv w:val="1"/>
      <w:marLeft w:val="0"/>
      <w:marRight w:val="0"/>
      <w:marTop w:val="0"/>
      <w:marBottom w:val="0"/>
      <w:divBdr>
        <w:top w:val="none" w:sz="0" w:space="0" w:color="auto"/>
        <w:left w:val="none" w:sz="0" w:space="0" w:color="auto"/>
        <w:bottom w:val="none" w:sz="0" w:space="0" w:color="auto"/>
        <w:right w:val="none" w:sz="0" w:space="0" w:color="auto"/>
      </w:divBdr>
    </w:div>
    <w:div w:id="895891260">
      <w:bodyDiv w:val="1"/>
      <w:marLeft w:val="0"/>
      <w:marRight w:val="0"/>
      <w:marTop w:val="0"/>
      <w:marBottom w:val="0"/>
      <w:divBdr>
        <w:top w:val="none" w:sz="0" w:space="0" w:color="auto"/>
        <w:left w:val="none" w:sz="0" w:space="0" w:color="auto"/>
        <w:bottom w:val="none" w:sz="0" w:space="0" w:color="auto"/>
        <w:right w:val="none" w:sz="0" w:space="0" w:color="auto"/>
      </w:divBdr>
    </w:div>
    <w:div w:id="930744085">
      <w:bodyDiv w:val="1"/>
      <w:marLeft w:val="0"/>
      <w:marRight w:val="0"/>
      <w:marTop w:val="0"/>
      <w:marBottom w:val="0"/>
      <w:divBdr>
        <w:top w:val="none" w:sz="0" w:space="0" w:color="auto"/>
        <w:left w:val="none" w:sz="0" w:space="0" w:color="auto"/>
        <w:bottom w:val="none" w:sz="0" w:space="0" w:color="auto"/>
        <w:right w:val="none" w:sz="0" w:space="0" w:color="auto"/>
      </w:divBdr>
    </w:div>
    <w:div w:id="940795755">
      <w:bodyDiv w:val="1"/>
      <w:marLeft w:val="0"/>
      <w:marRight w:val="0"/>
      <w:marTop w:val="0"/>
      <w:marBottom w:val="0"/>
      <w:divBdr>
        <w:top w:val="none" w:sz="0" w:space="0" w:color="auto"/>
        <w:left w:val="none" w:sz="0" w:space="0" w:color="auto"/>
        <w:bottom w:val="none" w:sz="0" w:space="0" w:color="auto"/>
        <w:right w:val="none" w:sz="0" w:space="0" w:color="auto"/>
      </w:divBdr>
    </w:div>
    <w:div w:id="972948503">
      <w:bodyDiv w:val="1"/>
      <w:marLeft w:val="0"/>
      <w:marRight w:val="0"/>
      <w:marTop w:val="0"/>
      <w:marBottom w:val="0"/>
      <w:divBdr>
        <w:top w:val="none" w:sz="0" w:space="0" w:color="auto"/>
        <w:left w:val="none" w:sz="0" w:space="0" w:color="auto"/>
        <w:bottom w:val="none" w:sz="0" w:space="0" w:color="auto"/>
        <w:right w:val="none" w:sz="0" w:space="0" w:color="auto"/>
      </w:divBdr>
      <w:divsChild>
        <w:div w:id="86660635">
          <w:marLeft w:val="0"/>
          <w:marRight w:val="0"/>
          <w:marTop w:val="0"/>
          <w:marBottom w:val="0"/>
          <w:divBdr>
            <w:top w:val="none" w:sz="0" w:space="0" w:color="auto"/>
            <w:left w:val="none" w:sz="0" w:space="0" w:color="auto"/>
            <w:bottom w:val="none" w:sz="0" w:space="0" w:color="auto"/>
            <w:right w:val="none" w:sz="0" w:space="0" w:color="auto"/>
          </w:divBdr>
          <w:divsChild>
            <w:div w:id="854921577">
              <w:marLeft w:val="0"/>
              <w:marRight w:val="0"/>
              <w:marTop w:val="0"/>
              <w:marBottom w:val="0"/>
              <w:divBdr>
                <w:top w:val="none" w:sz="0" w:space="0" w:color="auto"/>
                <w:left w:val="none" w:sz="0" w:space="0" w:color="auto"/>
                <w:bottom w:val="none" w:sz="0" w:space="0" w:color="auto"/>
                <w:right w:val="none" w:sz="0" w:space="0" w:color="auto"/>
              </w:divBdr>
              <w:divsChild>
                <w:div w:id="757678026">
                  <w:marLeft w:val="0"/>
                  <w:marRight w:val="0"/>
                  <w:marTop w:val="0"/>
                  <w:marBottom w:val="0"/>
                  <w:divBdr>
                    <w:top w:val="none" w:sz="0" w:space="0" w:color="auto"/>
                    <w:left w:val="none" w:sz="0" w:space="0" w:color="auto"/>
                    <w:bottom w:val="none" w:sz="0" w:space="0" w:color="auto"/>
                    <w:right w:val="none" w:sz="0" w:space="0" w:color="auto"/>
                  </w:divBdr>
                  <w:divsChild>
                    <w:div w:id="309598857">
                      <w:marLeft w:val="0"/>
                      <w:marRight w:val="0"/>
                      <w:marTop w:val="0"/>
                      <w:marBottom w:val="0"/>
                      <w:divBdr>
                        <w:top w:val="none" w:sz="0" w:space="0" w:color="auto"/>
                        <w:left w:val="none" w:sz="0" w:space="0" w:color="auto"/>
                        <w:bottom w:val="none" w:sz="0" w:space="0" w:color="auto"/>
                        <w:right w:val="none" w:sz="0" w:space="0" w:color="auto"/>
                      </w:divBdr>
                    </w:div>
                    <w:div w:id="812722473">
                      <w:marLeft w:val="0"/>
                      <w:marRight w:val="0"/>
                      <w:marTop w:val="0"/>
                      <w:marBottom w:val="0"/>
                      <w:divBdr>
                        <w:top w:val="none" w:sz="0" w:space="0" w:color="auto"/>
                        <w:left w:val="none" w:sz="0" w:space="0" w:color="auto"/>
                        <w:bottom w:val="none" w:sz="0" w:space="0" w:color="auto"/>
                        <w:right w:val="none" w:sz="0" w:space="0" w:color="auto"/>
                      </w:divBdr>
                      <w:divsChild>
                        <w:div w:id="714234107">
                          <w:marLeft w:val="0"/>
                          <w:marRight w:val="0"/>
                          <w:marTop w:val="100"/>
                          <w:marBottom w:val="100"/>
                          <w:divBdr>
                            <w:top w:val="single" w:sz="6" w:space="8" w:color="4285F4"/>
                            <w:left w:val="single" w:sz="6" w:space="8" w:color="4285F4"/>
                            <w:bottom w:val="single" w:sz="6" w:space="0" w:color="4285F4"/>
                            <w:right w:val="single" w:sz="6" w:space="11" w:color="4285F4"/>
                          </w:divBdr>
                          <w:divsChild>
                            <w:div w:id="947542644">
                              <w:marLeft w:val="0"/>
                              <w:marRight w:val="0"/>
                              <w:marTop w:val="0"/>
                              <w:marBottom w:val="0"/>
                              <w:divBdr>
                                <w:top w:val="none" w:sz="0" w:space="0" w:color="auto"/>
                                <w:left w:val="none" w:sz="0" w:space="0" w:color="auto"/>
                                <w:bottom w:val="none" w:sz="0" w:space="0" w:color="auto"/>
                                <w:right w:val="none" w:sz="0" w:space="0" w:color="auto"/>
                              </w:divBdr>
                              <w:divsChild>
                                <w:div w:id="817305940">
                                  <w:marLeft w:val="0"/>
                                  <w:marRight w:val="0"/>
                                  <w:marTop w:val="0"/>
                                  <w:marBottom w:val="0"/>
                                  <w:divBdr>
                                    <w:top w:val="none" w:sz="0" w:space="0" w:color="auto"/>
                                    <w:left w:val="none" w:sz="0" w:space="0" w:color="auto"/>
                                    <w:bottom w:val="none" w:sz="0" w:space="0" w:color="auto"/>
                                    <w:right w:val="none" w:sz="0" w:space="0" w:color="auto"/>
                                  </w:divBdr>
                                  <w:divsChild>
                                    <w:div w:id="14298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42101">
                      <w:marLeft w:val="0"/>
                      <w:marRight w:val="0"/>
                      <w:marTop w:val="120"/>
                      <w:marBottom w:val="0"/>
                      <w:divBdr>
                        <w:top w:val="none" w:sz="0" w:space="0" w:color="auto"/>
                        <w:left w:val="none" w:sz="0" w:space="0" w:color="auto"/>
                        <w:bottom w:val="none" w:sz="0" w:space="0" w:color="auto"/>
                        <w:right w:val="none" w:sz="0" w:space="0" w:color="auto"/>
                      </w:divBdr>
                      <w:divsChild>
                        <w:div w:id="148642487">
                          <w:marLeft w:val="0"/>
                          <w:marRight w:val="0"/>
                          <w:marTop w:val="0"/>
                          <w:marBottom w:val="0"/>
                          <w:divBdr>
                            <w:top w:val="none" w:sz="0" w:space="0" w:color="auto"/>
                            <w:left w:val="none" w:sz="0" w:space="0" w:color="auto"/>
                            <w:bottom w:val="none" w:sz="0" w:space="0" w:color="auto"/>
                            <w:right w:val="none" w:sz="0" w:space="0" w:color="auto"/>
                          </w:divBdr>
                          <w:divsChild>
                            <w:div w:id="179635117">
                              <w:marLeft w:val="60"/>
                              <w:marRight w:val="60"/>
                              <w:marTop w:val="60"/>
                              <w:marBottom w:val="60"/>
                              <w:divBdr>
                                <w:top w:val="none" w:sz="0" w:space="0" w:color="auto"/>
                                <w:left w:val="none" w:sz="0" w:space="0" w:color="auto"/>
                                <w:bottom w:val="none" w:sz="0" w:space="0" w:color="auto"/>
                                <w:right w:val="none" w:sz="0" w:space="0" w:color="auto"/>
                              </w:divBdr>
                              <w:divsChild>
                                <w:div w:id="11792751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6694457">
                              <w:marLeft w:val="60"/>
                              <w:marRight w:val="60"/>
                              <w:marTop w:val="60"/>
                              <w:marBottom w:val="60"/>
                              <w:divBdr>
                                <w:top w:val="none" w:sz="0" w:space="0" w:color="auto"/>
                                <w:left w:val="none" w:sz="0" w:space="0" w:color="auto"/>
                                <w:bottom w:val="none" w:sz="0" w:space="0" w:color="auto"/>
                                <w:right w:val="none" w:sz="0" w:space="0" w:color="auto"/>
                              </w:divBdr>
                              <w:divsChild>
                                <w:div w:id="10024688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90285567">
                              <w:marLeft w:val="60"/>
                              <w:marRight w:val="60"/>
                              <w:marTop w:val="60"/>
                              <w:marBottom w:val="60"/>
                              <w:divBdr>
                                <w:top w:val="none" w:sz="0" w:space="0" w:color="auto"/>
                                <w:left w:val="none" w:sz="0" w:space="0" w:color="auto"/>
                                <w:bottom w:val="none" w:sz="0" w:space="0" w:color="auto"/>
                                <w:right w:val="none" w:sz="0" w:space="0" w:color="auto"/>
                              </w:divBdr>
                              <w:divsChild>
                                <w:div w:id="15308723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99640643">
                              <w:marLeft w:val="60"/>
                              <w:marRight w:val="60"/>
                              <w:marTop w:val="60"/>
                              <w:marBottom w:val="60"/>
                              <w:divBdr>
                                <w:top w:val="none" w:sz="0" w:space="0" w:color="auto"/>
                                <w:left w:val="none" w:sz="0" w:space="0" w:color="auto"/>
                                <w:bottom w:val="none" w:sz="0" w:space="0" w:color="auto"/>
                                <w:right w:val="none" w:sz="0" w:space="0" w:color="auto"/>
                              </w:divBdr>
                              <w:divsChild>
                                <w:div w:id="130917048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21755431">
                              <w:marLeft w:val="60"/>
                              <w:marRight w:val="60"/>
                              <w:marTop w:val="60"/>
                              <w:marBottom w:val="60"/>
                              <w:divBdr>
                                <w:top w:val="none" w:sz="0" w:space="0" w:color="auto"/>
                                <w:left w:val="none" w:sz="0" w:space="0" w:color="auto"/>
                                <w:bottom w:val="none" w:sz="0" w:space="0" w:color="auto"/>
                                <w:right w:val="none" w:sz="0" w:space="0" w:color="auto"/>
                              </w:divBdr>
                              <w:divsChild>
                                <w:div w:id="89844428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74953120">
                              <w:marLeft w:val="60"/>
                              <w:marRight w:val="60"/>
                              <w:marTop w:val="60"/>
                              <w:marBottom w:val="60"/>
                              <w:divBdr>
                                <w:top w:val="none" w:sz="0" w:space="0" w:color="auto"/>
                                <w:left w:val="none" w:sz="0" w:space="0" w:color="auto"/>
                                <w:bottom w:val="none" w:sz="0" w:space="0" w:color="auto"/>
                                <w:right w:val="none" w:sz="0" w:space="0" w:color="auto"/>
                              </w:divBdr>
                              <w:divsChild>
                                <w:div w:id="14380167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69779421">
                              <w:marLeft w:val="60"/>
                              <w:marRight w:val="60"/>
                              <w:marTop w:val="60"/>
                              <w:marBottom w:val="60"/>
                              <w:divBdr>
                                <w:top w:val="none" w:sz="0" w:space="0" w:color="auto"/>
                                <w:left w:val="none" w:sz="0" w:space="0" w:color="auto"/>
                                <w:bottom w:val="none" w:sz="0" w:space="0" w:color="auto"/>
                                <w:right w:val="none" w:sz="0" w:space="0" w:color="auto"/>
                              </w:divBdr>
                              <w:divsChild>
                                <w:div w:id="8406982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98744973">
                              <w:marLeft w:val="60"/>
                              <w:marRight w:val="60"/>
                              <w:marTop w:val="60"/>
                              <w:marBottom w:val="60"/>
                              <w:divBdr>
                                <w:top w:val="none" w:sz="0" w:space="0" w:color="auto"/>
                                <w:left w:val="none" w:sz="0" w:space="0" w:color="auto"/>
                                <w:bottom w:val="none" w:sz="0" w:space="0" w:color="auto"/>
                                <w:right w:val="none" w:sz="0" w:space="0" w:color="auto"/>
                              </w:divBdr>
                              <w:divsChild>
                                <w:div w:id="208151898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7481871">
                              <w:marLeft w:val="60"/>
                              <w:marRight w:val="60"/>
                              <w:marTop w:val="60"/>
                              <w:marBottom w:val="60"/>
                              <w:divBdr>
                                <w:top w:val="none" w:sz="0" w:space="0" w:color="auto"/>
                                <w:left w:val="none" w:sz="0" w:space="0" w:color="auto"/>
                                <w:bottom w:val="none" w:sz="0" w:space="0" w:color="auto"/>
                                <w:right w:val="none" w:sz="0" w:space="0" w:color="auto"/>
                              </w:divBdr>
                              <w:divsChild>
                                <w:div w:id="137595958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71046230">
                              <w:marLeft w:val="60"/>
                              <w:marRight w:val="60"/>
                              <w:marTop w:val="60"/>
                              <w:marBottom w:val="60"/>
                              <w:divBdr>
                                <w:top w:val="none" w:sz="0" w:space="0" w:color="auto"/>
                                <w:left w:val="none" w:sz="0" w:space="0" w:color="auto"/>
                                <w:bottom w:val="none" w:sz="0" w:space="0" w:color="auto"/>
                                <w:right w:val="none" w:sz="0" w:space="0" w:color="auto"/>
                              </w:divBdr>
                              <w:divsChild>
                                <w:div w:id="14008587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41509564">
                              <w:marLeft w:val="60"/>
                              <w:marRight w:val="60"/>
                              <w:marTop w:val="60"/>
                              <w:marBottom w:val="60"/>
                              <w:divBdr>
                                <w:top w:val="none" w:sz="0" w:space="0" w:color="auto"/>
                                <w:left w:val="none" w:sz="0" w:space="0" w:color="auto"/>
                                <w:bottom w:val="none" w:sz="0" w:space="0" w:color="auto"/>
                                <w:right w:val="none" w:sz="0" w:space="0" w:color="auto"/>
                              </w:divBdr>
                              <w:divsChild>
                                <w:div w:id="6213777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61865596">
                              <w:marLeft w:val="60"/>
                              <w:marRight w:val="60"/>
                              <w:marTop w:val="60"/>
                              <w:marBottom w:val="60"/>
                              <w:divBdr>
                                <w:top w:val="none" w:sz="0" w:space="0" w:color="auto"/>
                                <w:left w:val="none" w:sz="0" w:space="0" w:color="auto"/>
                                <w:bottom w:val="none" w:sz="0" w:space="0" w:color="auto"/>
                                <w:right w:val="none" w:sz="0" w:space="0" w:color="auto"/>
                              </w:divBdr>
                              <w:divsChild>
                                <w:div w:id="94380484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77594940">
                              <w:marLeft w:val="60"/>
                              <w:marRight w:val="60"/>
                              <w:marTop w:val="60"/>
                              <w:marBottom w:val="60"/>
                              <w:divBdr>
                                <w:top w:val="none" w:sz="0" w:space="0" w:color="auto"/>
                                <w:left w:val="none" w:sz="0" w:space="0" w:color="auto"/>
                                <w:bottom w:val="none" w:sz="0" w:space="0" w:color="auto"/>
                                <w:right w:val="none" w:sz="0" w:space="0" w:color="auto"/>
                              </w:divBdr>
                              <w:divsChild>
                                <w:div w:id="121322980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27152040">
                              <w:marLeft w:val="60"/>
                              <w:marRight w:val="60"/>
                              <w:marTop w:val="60"/>
                              <w:marBottom w:val="60"/>
                              <w:divBdr>
                                <w:top w:val="none" w:sz="0" w:space="0" w:color="auto"/>
                                <w:left w:val="none" w:sz="0" w:space="0" w:color="auto"/>
                                <w:bottom w:val="none" w:sz="0" w:space="0" w:color="auto"/>
                                <w:right w:val="none" w:sz="0" w:space="0" w:color="auto"/>
                              </w:divBdr>
                              <w:divsChild>
                                <w:div w:id="133977475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51941892">
                              <w:marLeft w:val="60"/>
                              <w:marRight w:val="60"/>
                              <w:marTop w:val="60"/>
                              <w:marBottom w:val="60"/>
                              <w:divBdr>
                                <w:top w:val="none" w:sz="0" w:space="0" w:color="auto"/>
                                <w:left w:val="none" w:sz="0" w:space="0" w:color="auto"/>
                                <w:bottom w:val="none" w:sz="0" w:space="0" w:color="auto"/>
                                <w:right w:val="none" w:sz="0" w:space="0" w:color="auto"/>
                              </w:divBdr>
                              <w:divsChild>
                                <w:div w:id="17217084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70283009">
                              <w:marLeft w:val="60"/>
                              <w:marRight w:val="60"/>
                              <w:marTop w:val="60"/>
                              <w:marBottom w:val="60"/>
                              <w:divBdr>
                                <w:top w:val="none" w:sz="0" w:space="0" w:color="auto"/>
                                <w:left w:val="none" w:sz="0" w:space="0" w:color="auto"/>
                                <w:bottom w:val="none" w:sz="0" w:space="0" w:color="auto"/>
                                <w:right w:val="none" w:sz="0" w:space="0" w:color="auto"/>
                              </w:divBdr>
                              <w:divsChild>
                                <w:div w:id="10789873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71789052">
                              <w:marLeft w:val="60"/>
                              <w:marRight w:val="60"/>
                              <w:marTop w:val="60"/>
                              <w:marBottom w:val="60"/>
                              <w:divBdr>
                                <w:top w:val="none" w:sz="0" w:space="0" w:color="auto"/>
                                <w:left w:val="none" w:sz="0" w:space="0" w:color="auto"/>
                                <w:bottom w:val="none" w:sz="0" w:space="0" w:color="auto"/>
                                <w:right w:val="none" w:sz="0" w:space="0" w:color="auto"/>
                              </w:divBdr>
                              <w:divsChild>
                                <w:div w:id="73636624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88118368">
                              <w:marLeft w:val="60"/>
                              <w:marRight w:val="60"/>
                              <w:marTop w:val="60"/>
                              <w:marBottom w:val="60"/>
                              <w:divBdr>
                                <w:top w:val="none" w:sz="0" w:space="0" w:color="auto"/>
                                <w:left w:val="none" w:sz="0" w:space="0" w:color="auto"/>
                                <w:bottom w:val="none" w:sz="0" w:space="0" w:color="auto"/>
                                <w:right w:val="none" w:sz="0" w:space="0" w:color="auto"/>
                              </w:divBdr>
                              <w:divsChild>
                                <w:div w:id="16989632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63231220">
                              <w:marLeft w:val="60"/>
                              <w:marRight w:val="60"/>
                              <w:marTop w:val="60"/>
                              <w:marBottom w:val="60"/>
                              <w:divBdr>
                                <w:top w:val="none" w:sz="0" w:space="0" w:color="auto"/>
                                <w:left w:val="none" w:sz="0" w:space="0" w:color="auto"/>
                                <w:bottom w:val="none" w:sz="0" w:space="0" w:color="auto"/>
                                <w:right w:val="none" w:sz="0" w:space="0" w:color="auto"/>
                              </w:divBdr>
                              <w:divsChild>
                                <w:div w:id="910965946">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177309338">
                              <w:marLeft w:val="60"/>
                              <w:marRight w:val="60"/>
                              <w:marTop w:val="60"/>
                              <w:marBottom w:val="60"/>
                              <w:divBdr>
                                <w:top w:val="none" w:sz="0" w:space="0" w:color="auto"/>
                                <w:left w:val="none" w:sz="0" w:space="0" w:color="auto"/>
                                <w:bottom w:val="none" w:sz="0" w:space="0" w:color="auto"/>
                                <w:right w:val="none" w:sz="0" w:space="0" w:color="auto"/>
                              </w:divBdr>
                              <w:divsChild>
                                <w:div w:id="210024948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35553810">
                              <w:marLeft w:val="60"/>
                              <w:marRight w:val="60"/>
                              <w:marTop w:val="60"/>
                              <w:marBottom w:val="60"/>
                              <w:divBdr>
                                <w:top w:val="none" w:sz="0" w:space="0" w:color="auto"/>
                                <w:left w:val="none" w:sz="0" w:space="0" w:color="auto"/>
                                <w:bottom w:val="none" w:sz="0" w:space="0" w:color="auto"/>
                                <w:right w:val="none" w:sz="0" w:space="0" w:color="auto"/>
                              </w:divBdr>
                              <w:divsChild>
                                <w:div w:id="29048308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52198791">
                              <w:marLeft w:val="60"/>
                              <w:marRight w:val="60"/>
                              <w:marTop w:val="60"/>
                              <w:marBottom w:val="60"/>
                              <w:divBdr>
                                <w:top w:val="none" w:sz="0" w:space="0" w:color="auto"/>
                                <w:left w:val="none" w:sz="0" w:space="0" w:color="auto"/>
                                <w:bottom w:val="none" w:sz="0" w:space="0" w:color="auto"/>
                                <w:right w:val="none" w:sz="0" w:space="0" w:color="auto"/>
                              </w:divBdr>
                              <w:divsChild>
                                <w:div w:id="20040912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04385815">
                              <w:marLeft w:val="60"/>
                              <w:marRight w:val="60"/>
                              <w:marTop w:val="60"/>
                              <w:marBottom w:val="60"/>
                              <w:divBdr>
                                <w:top w:val="none" w:sz="0" w:space="0" w:color="auto"/>
                                <w:left w:val="none" w:sz="0" w:space="0" w:color="auto"/>
                                <w:bottom w:val="none" w:sz="0" w:space="0" w:color="auto"/>
                                <w:right w:val="none" w:sz="0" w:space="0" w:color="auto"/>
                              </w:divBdr>
                              <w:divsChild>
                                <w:div w:id="10396221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31520882">
                              <w:marLeft w:val="60"/>
                              <w:marRight w:val="60"/>
                              <w:marTop w:val="60"/>
                              <w:marBottom w:val="60"/>
                              <w:divBdr>
                                <w:top w:val="none" w:sz="0" w:space="0" w:color="auto"/>
                                <w:left w:val="none" w:sz="0" w:space="0" w:color="auto"/>
                                <w:bottom w:val="none" w:sz="0" w:space="0" w:color="auto"/>
                                <w:right w:val="none" w:sz="0" w:space="0" w:color="auto"/>
                              </w:divBdr>
                              <w:divsChild>
                                <w:div w:id="33646543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67562857">
                              <w:marLeft w:val="60"/>
                              <w:marRight w:val="60"/>
                              <w:marTop w:val="60"/>
                              <w:marBottom w:val="60"/>
                              <w:divBdr>
                                <w:top w:val="none" w:sz="0" w:space="0" w:color="auto"/>
                                <w:left w:val="none" w:sz="0" w:space="0" w:color="auto"/>
                                <w:bottom w:val="none" w:sz="0" w:space="0" w:color="auto"/>
                                <w:right w:val="none" w:sz="0" w:space="0" w:color="auto"/>
                              </w:divBdr>
                              <w:divsChild>
                                <w:div w:id="127817707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46065336">
                              <w:marLeft w:val="60"/>
                              <w:marRight w:val="60"/>
                              <w:marTop w:val="60"/>
                              <w:marBottom w:val="60"/>
                              <w:divBdr>
                                <w:top w:val="none" w:sz="0" w:space="0" w:color="auto"/>
                                <w:left w:val="none" w:sz="0" w:space="0" w:color="auto"/>
                                <w:bottom w:val="none" w:sz="0" w:space="0" w:color="auto"/>
                                <w:right w:val="none" w:sz="0" w:space="0" w:color="auto"/>
                              </w:divBdr>
                              <w:divsChild>
                                <w:div w:id="206367749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81409853">
                              <w:marLeft w:val="60"/>
                              <w:marRight w:val="60"/>
                              <w:marTop w:val="60"/>
                              <w:marBottom w:val="60"/>
                              <w:divBdr>
                                <w:top w:val="none" w:sz="0" w:space="0" w:color="auto"/>
                                <w:left w:val="none" w:sz="0" w:space="0" w:color="auto"/>
                                <w:bottom w:val="none" w:sz="0" w:space="0" w:color="auto"/>
                                <w:right w:val="none" w:sz="0" w:space="0" w:color="auto"/>
                              </w:divBdr>
                              <w:divsChild>
                                <w:div w:id="185657864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76032504">
                              <w:marLeft w:val="60"/>
                              <w:marRight w:val="60"/>
                              <w:marTop w:val="60"/>
                              <w:marBottom w:val="60"/>
                              <w:divBdr>
                                <w:top w:val="none" w:sz="0" w:space="0" w:color="auto"/>
                                <w:left w:val="none" w:sz="0" w:space="0" w:color="auto"/>
                                <w:bottom w:val="none" w:sz="0" w:space="0" w:color="auto"/>
                                <w:right w:val="none" w:sz="0" w:space="0" w:color="auto"/>
                              </w:divBdr>
                              <w:divsChild>
                                <w:div w:id="149684443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0159579">
                              <w:marLeft w:val="60"/>
                              <w:marRight w:val="60"/>
                              <w:marTop w:val="60"/>
                              <w:marBottom w:val="60"/>
                              <w:divBdr>
                                <w:top w:val="none" w:sz="0" w:space="0" w:color="auto"/>
                                <w:left w:val="none" w:sz="0" w:space="0" w:color="auto"/>
                                <w:bottom w:val="none" w:sz="0" w:space="0" w:color="auto"/>
                                <w:right w:val="none" w:sz="0" w:space="0" w:color="auto"/>
                              </w:divBdr>
                              <w:divsChild>
                                <w:div w:id="190286412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13200397">
                              <w:marLeft w:val="60"/>
                              <w:marRight w:val="60"/>
                              <w:marTop w:val="60"/>
                              <w:marBottom w:val="60"/>
                              <w:divBdr>
                                <w:top w:val="none" w:sz="0" w:space="0" w:color="auto"/>
                                <w:left w:val="none" w:sz="0" w:space="0" w:color="auto"/>
                                <w:bottom w:val="none" w:sz="0" w:space="0" w:color="auto"/>
                                <w:right w:val="none" w:sz="0" w:space="0" w:color="auto"/>
                              </w:divBdr>
                              <w:divsChild>
                                <w:div w:id="957120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10793980">
                              <w:marLeft w:val="60"/>
                              <w:marRight w:val="60"/>
                              <w:marTop w:val="60"/>
                              <w:marBottom w:val="60"/>
                              <w:divBdr>
                                <w:top w:val="none" w:sz="0" w:space="0" w:color="auto"/>
                                <w:left w:val="none" w:sz="0" w:space="0" w:color="auto"/>
                                <w:bottom w:val="none" w:sz="0" w:space="0" w:color="auto"/>
                                <w:right w:val="none" w:sz="0" w:space="0" w:color="auto"/>
                              </w:divBdr>
                              <w:divsChild>
                                <w:div w:id="29506582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26444162">
                              <w:marLeft w:val="60"/>
                              <w:marRight w:val="60"/>
                              <w:marTop w:val="60"/>
                              <w:marBottom w:val="60"/>
                              <w:divBdr>
                                <w:top w:val="none" w:sz="0" w:space="0" w:color="auto"/>
                                <w:left w:val="none" w:sz="0" w:space="0" w:color="auto"/>
                                <w:bottom w:val="none" w:sz="0" w:space="0" w:color="auto"/>
                                <w:right w:val="none" w:sz="0" w:space="0" w:color="auto"/>
                              </w:divBdr>
                              <w:divsChild>
                                <w:div w:id="1079448013">
                                  <w:marLeft w:val="0"/>
                                  <w:marRight w:val="0"/>
                                  <w:marTop w:val="0"/>
                                  <w:marBottom w:val="0"/>
                                  <w:divBdr>
                                    <w:top w:val="single" w:sz="6" w:space="0" w:color="DADCE0"/>
                                    <w:left w:val="single" w:sz="6" w:space="0" w:color="DADCE0"/>
                                    <w:bottom w:val="single" w:sz="6" w:space="0" w:color="DADCE0"/>
                                    <w:right w:val="single" w:sz="6" w:space="0" w:color="DADCE0"/>
                                  </w:divBdr>
                                  <w:divsChild>
                                    <w:div w:id="255599427">
                                      <w:marLeft w:val="0"/>
                                      <w:marRight w:val="0"/>
                                      <w:marTop w:val="0"/>
                                      <w:marBottom w:val="0"/>
                                      <w:divBdr>
                                        <w:top w:val="none" w:sz="0" w:space="0" w:color="auto"/>
                                        <w:left w:val="none" w:sz="0" w:space="0" w:color="auto"/>
                                        <w:bottom w:val="none" w:sz="0" w:space="0" w:color="auto"/>
                                        <w:right w:val="none" w:sz="0" w:space="0" w:color="auto"/>
                                      </w:divBdr>
                                    </w:div>
                                    <w:div w:id="1378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7087">
                              <w:marLeft w:val="60"/>
                              <w:marRight w:val="60"/>
                              <w:marTop w:val="60"/>
                              <w:marBottom w:val="60"/>
                              <w:divBdr>
                                <w:top w:val="none" w:sz="0" w:space="0" w:color="auto"/>
                                <w:left w:val="none" w:sz="0" w:space="0" w:color="auto"/>
                                <w:bottom w:val="none" w:sz="0" w:space="0" w:color="auto"/>
                                <w:right w:val="none" w:sz="0" w:space="0" w:color="auto"/>
                              </w:divBdr>
                              <w:divsChild>
                                <w:div w:id="11980822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79092888">
                              <w:marLeft w:val="60"/>
                              <w:marRight w:val="60"/>
                              <w:marTop w:val="60"/>
                              <w:marBottom w:val="60"/>
                              <w:divBdr>
                                <w:top w:val="none" w:sz="0" w:space="0" w:color="auto"/>
                                <w:left w:val="none" w:sz="0" w:space="0" w:color="auto"/>
                                <w:bottom w:val="none" w:sz="0" w:space="0" w:color="auto"/>
                                <w:right w:val="none" w:sz="0" w:space="0" w:color="auto"/>
                              </w:divBdr>
                              <w:divsChild>
                                <w:div w:id="19464270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973635373">
      <w:bodyDiv w:val="1"/>
      <w:marLeft w:val="0"/>
      <w:marRight w:val="0"/>
      <w:marTop w:val="0"/>
      <w:marBottom w:val="0"/>
      <w:divBdr>
        <w:top w:val="none" w:sz="0" w:space="0" w:color="auto"/>
        <w:left w:val="none" w:sz="0" w:space="0" w:color="auto"/>
        <w:bottom w:val="none" w:sz="0" w:space="0" w:color="auto"/>
        <w:right w:val="none" w:sz="0" w:space="0" w:color="auto"/>
      </w:divBdr>
    </w:div>
    <w:div w:id="978345260">
      <w:bodyDiv w:val="1"/>
      <w:marLeft w:val="0"/>
      <w:marRight w:val="0"/>
      <w:marTop w:val="0"/>
      <w:marBottom w:val="0"/>
      <w:divBdr>
        <w:top w:val="none" w:sz="0" w:space="0" w:color="auto"/>
        <w:left w:val="none" w:sz="0" w:space="0" w:color="auto"/>
        <w:bottom w:val="none" w:sz="0" w:space="0" w:color="auto"/>
        <w:right w:val="none" w:sz="0" w:space="0" w:color="auto"/>
      </w:divBdr>
    </w:div>
    <w:div w:id="987973306">
      <w:bodyDiv w:val="1"/>
      <w:marLeft w:val="0"/>
      <w:marRight w:val="0"/>
      <w:marTop w:val="0"/>
      <w:marBottom w:val="0"/>
      <w:divBdr>
        <w:top w:val="none" w:sz="0" w:space="0" w:color="auto"/>
        <w:left w:val="none" w:sz="0" w:space="0" w:color="auto"/>
        <w:bottom w:val="none" w:sz="0" w:space="0" w:color="auto"/>
        <w:right w:val="none" w:sz="0" w:space="0" w:color="auto"/>
      </w:divBdr>
    </w:div>
    <w:div w:id="1001082690">
      <w:bodyDiv w:val="1"/>
      <w:marLeft w:val="0"/>
      <w:marRight w:val="0"/>
      <w:marTop w:val="0"/>
      <w:marBottom w:val="0"/>
      <w:divBdr>
        <w:top w:val="none" w:sz="0" w:space="0" w:color="auto"/>
        <w:left w:val="none" w:sz="0" w:space="0" w:color="auto"/>
        <w:bottom w:val="none" w:sz="0" w:space="0" w:color="auto"/>
        <w:right w:val="none" w:sz="0" w:space="0" w:color="auto"/>
      </w:divBdr>
    </w:div>
    <w:div w:id="1017316674">
      <w:bodyDiv w:val="1"/>
      <w:marLeft w:val="0"/>
      <w:marRight w:val="0"/>
      <w:marTop w:val="0"/>
      <w:marBottom w:val="0"/>
      <w:divBdr>
        <w:top w:val="none" w:sz="0" w:space="0" w:color="auto"/>
        <w:left w:val="none" w:sz="0" w:space="0" w:color="auto"/>
        <w:bottom w:val="none" w:sz="0" w:space="0" w:color="auto"/>
        <w:right w:val="none" w:sz="0" w:space="0" w:color="auto"/>
      </w:divBdr>
    </w:div>
    <w:div w:id="1051729232">
      <w:bodyDiv w:val="1"/>
      <w:marLeft w:val="0"/>
      <w:marRight w:val="0"/>
      <w:marTop w:val="0"/>
      <w:marBottom w:val="0"/>
      <w:divBdr>
        <w:top w:val="none" w:sz="0" w:space="0" w:color="auto"/>
        <w:left w:val="none" w:sz="0" w:space="0" w:color="auto"/>
        <w:bottom w:val="none" w:sz="0" w:space="0" w:color="auto"/>
        <w:right w:val="none" w:sz="0" w:space="0" w:color="auto"/>
      </w:divBdr>
    </w:div>
    <w:div w:id="1067799754">
      <w:bodyDiv w:val="1"/>
      <w:marLeft w:val="0"/>
      <w:marRight w:val="0"/>
      <w:marTop w:val="0"/>
      <w:marBottom w:val="0"/>
      <w:divBdr>
        <w:top w:val="none" w:sz="0" w:space="0" w:color="auto"/>
        <w:left w:val="none" w:sz="0" w:space="0" w:color="auto"/>
        <w:bottom w:val="none" w:sz="0" w:space="0" w:color="auto"/>
        <w:right w:val="none" w:sz="0" w:space="0" w:color="auto"/>
      </w:divBdr>
    </w:div>
    <w:div w:id="1071999237">
      <w:bodyDiv w:val="1"/>
      <w:marLeft w:val="0"/>
      <w:marRight w:val="0"/>
      <w:marTop w:val="0"/>
      <w:marBottom w:val="0"/>
      <w:divBdr>
        <w:top w:val="none" w:sz="0" w:space="0" w:color="auto"/>
        <w:left w:val="none" w:sz="0" w:space="0" w:color="auto"/>
        <w:bottom w:val="none" w:sz="0" w:space="0" w:color="auto"/>
        <w:right w:val="none" w:sz="0" w:space="0" w:color="auto"/>
      </w:divBdr>
    </w:div>
    <w:div w:id="1083066024">
      <w:bodyDiv w:val="1"/>
      <w:marLeft w:val="0"/>
      <w:marRight w:val="0"/>
      <w:marTop w:val="0"/>
      <w:marBottom w:val="0"/>
      <w:divBdr>
        <w:top w:val="none" w:sz="0" w:space="0" w:color="auto"/>
        <w:left w:val="none" w:sz="0" w:space="0" w:color="auto"/>
        <w:bottom w:val="none" w:sz="0" w:space="0" w:color="auto"/>
        <w:right w:val="none" w:sz="0" w:space="0" w:color="auto"/>
      </w:divBdr>
    </w:div>
    <w:div w:id="1102188587">
      <w:bodyDiv w:val="1"/>
      <w:marLeft w:val="0"/>
      <w:marRight w:val="0"/>
      <w:marTop w:val="0"/>
      <w:marBottom w:val="0"/>
      <w:divBdr>
        <w:top w:val="none" w:sz="0" w:space="0" w:color="auto"/>
        <w:left w:val="none" w:sz="0" w:space="0" w:color="auto"/>
        <w:bottom w:val="none" w:sz="0" w:space="0" w:color="auto"/>
        <w:right w:val="none" w:sz="0" w:space="0" w:color="auto"/>
      </w:divBdr>
    </w:div>
    <w:div w:id="1103964510">
      <w:bodyDiv w:val="1"/>
      <w:marLeft w:val="0"/>
      <w:marRight w:val="0"/>
      <w:marTop w:val="0"/>
      <w:marBottom w:val="0"/>
      <w:divBdr>
        <w:top w:val="none" w:sz="0" w:space="0" w:color="auto"/>
        <w:left w:val="none" w:sz="0" w:space="0" w:color="auto"/>
        <w:bottom w:val="none" w:sz="0" w:space="0" w:color="auto"/>
        <w:right w:val="none" w:sz="0" w:space="0" w:color="auto"/>
      </w:divBdr>
    </w:div>
    <w:div w:id="1114985043">
      <w:bodyDiv w:val="1"/>
      <w:marLeft w:val="0"/>
      <w:marRight w:val="0"/>
      <w:marTop w:val="0"/>
      <w:marBottom w:val="0"/>
      <w:divBdr>
        <w:top w:val="none" w:sz="0" w:space="0" w:color="auto"/>
        <w:left w:val="none" w:sz="0" w:space="0" w:color="auto"/>
        <w:bottom w:val="none" w:sz="0" w:space="0" w:color="auto"/>
        <w:right w:val="none" w:sz="0" w:space="0" w:color="auto"/>
      </w:divBdr>
    </w:div>
    <w:div w:id="1126392136">
      <w:bodyDiv w:val="1"/>
      <w:marLeft w:val="0"/>
      <w:marRight w:val="0"/>
      <w:marTop w:val="0"/>
      <w:marBottom w:val="0"/>
      <w:divBdr>
        <w:top w:val="none" w:sz="0" w:space="0" w:color="auto"/>
        <w:left w:val="none" w:sz="0" w:space="0" w:color="auto"/>
        <w:bottom w:val="none" w:sz="0" w:space="0" w:color="auto"/>
        <w:right w:val="none" w:sz="0" w:space="0" w:color="auto"/>
      </w:divBdr>
    </w:div>
    <w:div w:id="1177813558">
      <w:bodyDiv w:val="1"/>
      <w:marLeft w:val="0"/>
      <w:marRight w:val="0"/>
      <w:marTop w:val="0"/>
      <w:marBottom w:val="0"/>
      <w:divBdr>
        <w:top w:val="none" w:sz="0" w:space="0" w:color="auto"/>
        <w:left w:val="none" w:sz="0" w:space="0" w:color="auto"/>
        <w:bottom w:val="none" w:sz="0" w:space="0" w:color="auto"/>
        <w:right w:val="none" w:sz="0" w:space="0" w:color="auto"/>
      </w:divBdr>
    </w:div>
    <w:div w:id="1207136901">
      <w:bodyDiv w:val="1"/>
      <w:marLeft w:val="0"/>
      <w:marRight w:val="0"/>
      <w:marTop w:val="0"/>
      <w:marBottom w:val="0"/>
      <w:divBdr>
        <w:top w:val="none" w:sz="0" w:space="0" w:color="auto"/>
        <w:left w:val="none" w:sz="0" w:space="0" w:color="auto"/>
        <w:bottom w:val="none" w:sz="0" w:space="0" w:color="auto"/>
        <w:right w:val="none" w:sz="0" w:space="0" w:color="auto"/>
      </w:divBdr>
    </w:div>
    <w:div w:id="1226068871">
      <w:bodyDiv w:val="1"/>
      <w:marLeft w:val="0"/>
      <w:marRight w:val="0"/>
      <w:marTop w:val="0"/>
      <w:marBottom w:val="0"/>
      <w:divBdr>
        <w:top w:val="none" w:sz="0" w:space="0" w:color="auto"/>
        <w:left w:val="none" w:sz="0" w:space="0" w:color="auto"/>
        <w:bottom w:val="none" w:sz="0" w:space="0" w:color="auto"/>
        <w:right w:val="none" w:sz="0" w:space="0" w:color="auto"/>
      </w:divBdr>
    </w:div>
    <w:div w:id="1253275662">
      <w:bodyDiv w:val="1"/>
      <w:marLeft w:val="0"/>
      <w:marRight w:val="0"/>
      <w:marTop w:val="0"/>
      <w:marBottom w:val="0"/>
      <w:divBdr>
        <w:top w:val="none" w:sz="0" w:space="0" w:color="auto"/>
        <w:left w:val="none" w:sz="0" w:space="0" w:color="auto"/>
        <w:bottom w:val="none" w:sz="0" w:space="0" w:color="auto"/>
        <w:right w:val="none" w:sz="0" w:space="0" w:color="auto"/>
      </w:divBdr>
    </w:div>
    <w:div w:id="1255091146">
      <w:bodyDiv w:val="1"/>
      <w:marLeft w:val="0"/>
      <w:marRight w:val="0"/>
      <w:marTop w:val="0"/>
      <w:marBottom w:val="0"/>
      <w:divBdr>
        <w:top w:val="none" w:sz="0" w:space="0" w:color="auto"/>
        <w:left w:val="none" w:sz="0" w:space="0" w:color="auto"/>
        <w:bottom w:val="none" w:sz="0" w:space="0" w:color="auto"/>
        <w:right w:val="none" w:sz="0" w:space="0" w:color="auto"/>
      </w:divBdr>
      <w:divsChild>
        <w:div w:id="860781189">
          <w:marLeft w:val="0"/>
          <w:marRight w:val="0"/>
          <w:marTop w:val="0"/>
          <w:marBottom w:val="0"/>
          <w:divBdr>
            <w:top w:val="none" w:sz="0" w:space="0" w:color="auto"/>
            <w:left w:val="none" w:sz="0" w:space="0" w:color="auto"/>
            <w:bottom w:val="none" w:sz="0" w:space="0" w:color="auto"/>
            <w:right w:val="none" w:sz="0" w:space="0" w:color="auto"/>
          </w:divBdr>
        </w:div>
        <w:div w:id="2033264373">
          <w:marLeft w:val="0"/>
          <w:marRight w:val="0"/>
          <w:marTop w:val="0"/>
          <w:marBottom w:val="0"/>
          <w:divBdr>
            <w:top w:val="none" w:sz="0" w:space="0" w:color="auto"/>
            <w:left w:val="none" w:sz="0" w:space="0" w:color="auto"/>
            <w:bottom w:val="none" w:sz="0" w:space="0" w:color="auto"/>
            <w:right w:val="none" w:sz="0" w:space="0" w:color="auto"/>
          </w:divBdr>
        </w:div>
        <w:div w:id="328292447">
          <w:marLeft w:val="0"/>
          <w:marRight w:val="0"/>
          <w:marTop w:val="0"/>
          <w:marBottom w:val="0"/>
          <w:divBdr>
            <w:top w:val="none" w:sz="0" w:space="0" w:color="auto"/>
            <w:left w:val="none" w:sz="0" w:space="0" w:color="auto"/>
            <w:bottom w:val="none" w:sz="0" w:space="0" w:color="auto"/>
            <w:right w:val="none" w:sz="0" w:space="0" w:color="auto"/>
          </w:divBdr>
        </w:div>
      </w:divsChild>
    </w:div>
    <w:div w:id="1255434410">
      <w:bodyDiv w:val="1"/>
      <w:marLeft w:val="0"/>
      <w:marRight w:val="0"/>
      <w:marTop w:val="0"/>
      <w:marBottom w:val="0"/>
      <w:divBdr>
        <w:top w:val="none" w:sz="0" w:space="0" w:color="auto"/>
        <w:left w:val="none" w:sz="0" w:space="0" w:color="auto"/>
        <w:bottom w:val="none" w:sz="0" w:space="0" w:color="auto"/>
        <w:right w:val="none" w:sz="0" w:space="0" w:color="auto"/>
      </w:divBdr>
    </w:div>
    <w:div w:id="1292204559">
      <w:bodyDiv w:val="1"/>
      <w:marLeft w:val="0"/>
      <w:marRight w:val="0"/>
      <w:marTop w:val="0"/>
      <w:marBottom w:val="0"/>
      <w:divBdr>
        <w:top w:val="none" w:sz="0" w:space="0" w:color="auto"/>
        <w:left w:val="none" w:sz="0" w:space="0" w:color="auto"/>
        <w:bottom w:val="none" w:sz="0" w:space="0" w:color="auto"/>
        <w:right w:val="none" w:sz="0" w:space="0" w:color="auto"/>
      </w:divBdr>
      <w:divsChild>
        <w:div w:id="2027441910">
          <w:marLeft w:val="0"/>
          <w:marRight w:val="0"/>
          <w:marTop w:val="0"/>
          <w:marBottom w:val="0"/>
          <w:divBdr>
            <w:top w:val="none" w:sz="0" w:space="0" w:color="auto"/>
            <w:left w:val="none" w:sz="0" w:space="0" w:color="auto"/>
            <w:bottom w:val="none" w:sz="0" w:space="0" w:color="auto"/>
            <w:right w:val="none" w:sz="0" w:space="0" w:color="auto"/>
          </w:divBdr>
          <w:divsChild>
            <w:div w:id="762527858">
              <w:marLeft w:val="0"/>
              <w:marRight w:val="0"/>
              <w:marTop w:val="0"/>
              <w:marBottom w:val="0"/>
              <w:divBdr>
                <w:top w:val="none" w:sz="0" w:space="0" w:color="auto"/>
                <w:left w:val="none" w:sz="0" w:space="0" w:color="auto"/>
                <w:bottom w:val="none" w:sz="0" w:space="0" w:color="auto"/>
                <w:right w:val="none" w:sz="0" w:space="0" w:color="auto"/>
              </w:divBdr>
              <w:divsChild>
                <w:div w:id="2061509949">
                  <w:marLeft w:val="0"/>
                  <w:marRight w:val="0"/>
                  <w:marTop w:val="0"/>
                  <w:marBottom w:val="0"/>
                  <w:divBdr>
                    <w:top w:val="none" w:sz="0" w:space="0" w:color="auto"/>
                    <w:left w:val="none" w:sz="0" w:space="0" w:color="auto"/>
                    <w:bottom w:val="none" w:sz="0" w:space="0" w:color="auto"/>
                    <w:right w:val="none" w:sz="0" w:space="0" w:color="auto"/>
                  </w:divBdr>
                </w:div>
              </w:divsChild>
            </w:div>
            <w:div w:id="1110470864">
              <w:marLeft w:val="0"/>
              <w:marRight w:val="0"/>
              <w:marTop w:val="0"/>
              <w:marBottom w:val="0"/>
              <w:divBdr>
                <w:top w:val="none" w:sz="0" w:space="0" w:color="auto"/>
                <w:left w:val="none" w:sz="0" w:space="0" w:color="auto"/>
                <w:bottom w:val="none" w:sz="0" w:space="0" w:color="auto"/>
                <w:right w:val="none" w:sz="0" w:space="0" w:color="auto"/>
              </w:divBdr>
              <w:divsChild>
                <w:div w:id="945695528">
                  <w:marLeft w:val="0"/>
                  <w:marRight w:val="0"/>
                  <w:marTop w:val="0"/>
                  <w:marBottom w:val="0"/>
                  <w:divBdr>
                    <w:top w:val="none" w:sz="0" w:space="0" w:color="auto"/>
                    <w:left w:val="none" w:sz="0" w:space="0" w:color="auto"/>
                    <w:bottom w:val="none" w:sz="0" w:space="0" w:color="auto"/>
                    <w:right w:val="none" w:sz="0" w:space="0" w:color="auto"/>
                  </w:divBdr>
                  <w:divsChild>
                    <w:div w:id="1867214427">
                      <w:marLeft w:val="0"/>
                      <w:marRight w:val="0"/>
                      <w:marTop w:val="150"/>
                      <w:marBottom w:val="0"/>
                      <w:divBdr>
                        <w:top w:val="none" w:sz="0" w:space="0" w:color="auto"/>
                        <w:left w:val="none" w:sz="0" w:space="0" w:color="auto"/>
                        <w:bottom w:val="none" w:sz="0" w:space="0" w:color="auto"/>
                        <w:right w:val="none" w:sz="0" w:space="0" w:color="auto"/>
                      </w:divBdr>
                      <w:divsChild>
                        <w:div w:id="1334068298">
                          <w:marLeft w:val="0"/>
                          <w:marRight w:val="0"/>
                          <w:marTop w:val="0"/>
                          <w:marBottom w:val="0"/>
                          <w:divBdr>
                            <w:top w:val="none" w:sz="0" w:space="0" w:color="auto"/>
                            <w:left w:val="none" w:sz="0" w:space="0" w:color="auto"/>
                            <w:bottom w:val="none" w:sz="0" w:space="0" w:color="auto"/>
                            <w:right w:val="none" w:sz="0" w:space="0" w:color="auto"/>
                          </w:divBdr>
                          <w:divsChild>
                            <w:div w:id="1235313409">
                              <w:marLeft w:val="0"/>
                              <w:marRight w:val="0"/>
                              <w:marTop w:val="0"/>
                              <w:marBottom w:val="0"/>
                              <w:divBdr>
                                <w:top w:val="none" w:sz="0" w:space="0" w:color="auto"/>
                                <w:left w:val="none" w:sz="0" w:space="0" w:color="auto"/>
                                <w:bottom w:val="none" w:sz="0" w:space="0" w:color="auto"/>
                                <w:right w:val="none" w:sz="0" w:space="0" w:color="auto"/>
                              </w:divBdr>
                              <w:divsChild>
                                <w:div w:id="1091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54503">
      <w:bodyDiv w:val="1"/>
      <w:marLeft w:val="0"/>
      <w:marRight w:val="0"/>
      <w:marTop w:val="0"/>
      <w:marBottom w:val="0"/>
      <w:divBdr>
        <w:top w:val="none" w:sz="0" w:space="0" w:color="auto"/>
        <w:left w:val="none" w:sz="0" w:space="0" w:color="auto"/>
        <w:bottom w:val="none" w:sz="0" w:space="0" w:color="auto"/>
        <w:right w:val="none" w:sz="0" w:space="0" w:color="auto"/>
      </w:divBdr>
    </w:div>
    <w:div w:id="1317803988">
      <w:bodyDiv w:val="1"/>
      <w:marLeft w:val="0"/>
      <w:marRight w:val="0"/>
      <w:marTop w:val="0"/>
      <w:marBottom w:val="0"/>
      <w:divBdr>
        <w:top w:val="none" w:sz="0" w:space="0" w:color="auto"/>
        <w:left w:val="none" w:sz="0" w:space="0" w:color="auto"/>
        <w:bottom w:val="none" w:sz="0" w:space="0" w:color="auto"/>
        <w:right w:val="none" w:sz="0" w:space="0" w:color="auto"/>
      </w:divBdr>
    </w:div>
    <w:div w:id="1324042243">
      <w:bodyDiv w:val="1"/>
      <w:marLeft w:val="0"/>
      <w:marRight w:val="0"/>
      <w:marTop w:val="0"/>
      <w:marBottom w:val="0"/>
      <w:divBdr>
        <w:top w:val="none" w:sz="0" w:space="0" w:color="auto"/>
        <w:left w:val="none" w:sz="0" w:space="0" w:color="auto"/>
        <w:bottom w:val="none" w:sz="0" w:space="0" w:color="auto"/>
        <w:right w:val="none" w:sz="0" w:space="0" w:color="auto"/>
      </w:divBdr>
    </w:div>
    <w:div w:id="1331712039">
      <w:bodyDiv w:val="1"/>
      <w:marLeft w:val="0"/>
      <w:marRight w:val="0"/>
      <w:marTop w:val="0"/>
      <w:marBottom w:val="0"/>
      <w:divBdr>
        <w:top w:val="none" w:sz="0" w:space="0" w:color="auto"/>
        <w:left w:val="none" w:sz="0" w:space="0" w:color="auto"/>
        <w:bottom w:val="none" w:sz="0" w:space="0" w:color="auto"/>
        <w:right w:val="none" w:sz="0" w:space="0" w:color="auto"/>
      </w:divBdr>
    </w:div>
    <w:div w:id="1361931933">
      <w:bodyDiv w:val="1"/>
      <w:marLeft w:val="0"/>
      <w:marRight w:val="0"/>
      <w:marTop w:val="0"/>
      <w:marBottom w:val="0"/>
      <w:divBdr>
        <w:top w:val="none" w:sz="0" w:space="0" w:color="auto"/>
        <w:left w:val="none" w:sz="0" w:space="0" w:color="auto"/>
        <w:bottom w:val="none" w:sz="0" w:space="0" w:color="auto"/>
        <w:right w:val="none" w:sz="0" w:space="0" w:color="auto"/>
      </w:divBdr>
    </w:div>
    <w:div w:id="1365597248">
      <w:bodyDiv w:val="1"/>
      <w:marLeft w:val="0"/>
      <w:marRight w:val="0"/>
      <w:marTop w:val="0"/>
      <w:marBottom w:val="0"/>
      <w:divBdr>
        <w:top w:val="none" w:sz="0" w:space="0" w:color="auto"/>
        <w:left w:val="none" w:sz="0" w:space="0" w:color="auto"/>
        <w:bottom w:val="none" w:sz="0" w:space="0" w:color="auto"/>
        <w:right w:val="none" w:sz="0" w:space="0" w:color="auto"/>
      </w:divBdr>
    </w:div>
    <w:div w:id="1376463951">
      <w:bodyDiv w:val="1"/>
      <w:marLeft w:val="0"/>
      <w:marRight w:val="0"/>
      <w:marTop w:val="0"/>
      <w:marBottom w:val="0"/>
      <w:divBdr>
        <w:top w:val="none" w:sz="0" w:space="0" w:color="auto"/>
        <w:left w:val="none" w:sz="0" w:space="0" w:color="auto"/>
        <w:bottom w:val="none" w:sz="0" w:space="0" w:color="auto"/>
        <w:right w:val="none" w:sz="0" w:space="0" w:color="auto"/>
      </w:divBdr>
    </w:div>
    <w:div w:id="1379745255">
      <w:bodyDiv w:val="1"/>
      <w:marLeft w:val="0"/>
      <w:marRight w:val="0"/>
      <w:marTop w:val="0"/>
      <w:marBottom w:val="0"/>
      <w:divBdr>
        <w:top w:val="none" w:sz="0" w:space="0" w:color="auto"/>
        <w:left w:val="none" w:sz="0" w:space="0" w:color="auto"/>
        <w:bottom w:val="none" w:sz="0" w:space="0" w:color="auto"/>
        <w:right w:val="none" w:sz="0" w:space="0" w:color="auto"/>
      </w:divBdr>
    </w:div>
    <w:div w:id="1383869111">
      <w:bodyDiv w:val="1"/>
      <w:marLeft w:val="0"/>
      <w:marRight w:val="0"/>
      <w:marTop w:val="0"/>
      <w:marBottom w:val="0"/>
      <w:divBdr>
        <w:top w:val="none" w:sz="0" w:space="0" w:color="auto"/>
        <w:left w:val="none" w:sz="0" w:space="0" w:color="auto"/>
        <w:bottom w:val="none" w:sz="0" w:space="0" w:color="auto"/>
        <w:right w:val="none" w:sz="0" w:space="0" w:color="auto"/>
      </w:divBdr>
    </w:div>
    <w:div w:id="1430856121">
      <w:bodyDiv w:val="1"/>
      <w:marLeft w:val="0"/>
      <w:marRight w:val="0"/>
      <w:marTop w:val="0"/>
      <w:marBottom w:val="0"/>
      <w:divBdr>
        <w:top w:val="none" w:sz="0" w:space="0" w:color="auto"/>
        <w:left w:val="none" w:sz="0" w:space="0" w:color="auto"/>
        <w:bottom w:val="none" w:sz="0" w:space="0" w:color="auto"/>
        <w:right w:val="none" w:sz="0" w:space="0" w:color="auto"/>
      </w:divBdr>
    </w:div>
    <w:div w:id="1437211234">
      <w:bodyDiv w:val="1"/>
      <w:marLeft w:val="0"/>
      <w:marRight w:val="0"/>
      <w:marTop w:val="0"/>
      <w:marBottom w:val="0"/>
      <w:divBdr>
        <w:top w:val="none" w:sz="0" w:space="0" w:color="auto"/>
        <w:left w:val="none" w:sz="0" w:space="0" w:color="auto"/>
        <w:bottom w:val="none" w:sz="0" w:space="0" w:color="auto"/>
        <w:right w:val="none" w:sz="0" w:space="0" w:color="auto"/>
      </w:divBdr>
      <w:divsChild>
        <w:div w:id="72550032">
          <w:marLeft w:val="0"/>
          <w:marRight w:val="300"/>
          <w:marTop w:val="0"/>
          <w:marBottom w:val="0"/>
          <w:divBdr>
            <w:top w:val="none" w:sz="0" w:space="0" w:color="auto"/>
            <w:left w:val="none" w:sz="0" w:space="0" w:color="auto"/>
            <w:bottom w:val="none" w:sz="0" w:space="0" w:color="auto"/>
            <w:right w:val="none" w:sz="0" w:space="0" w:color="auto"/>
          </w:divBdr>
        </w:div>
        <w:div w:id="1263369464">
          <w:marLeft w:val="0"/>
          <w:marRight w:val="300"/>
          <w:marTop w:val="0"/>
          <w:marBottom w:val="0"/>
          <w:divBdr>
            <w:top w:val="none" w:sz="0" w:space="0" w:color="auto"/>
            <w:left w:val="none" w:sz="0" w:space="0" w:color="auto"/>
            <w:bottom w:val="none" w:sz="0" w:space="0" w:color="auto"/>
            <w:right w:val="none" w:sz="0" w:space="0" w:color="auto"/>
          </w:divBdr>
        </w:div>
      </w:divsChild>
    </w:div>
    <w:div w:id="1450007638">
      <w:bodyDiv w:val="1"/>
      <w:marLeft w:val="0"/>
      <w:marRight w:val="0"/>
      <w:marTop w:val="0"/>
      <w:marBottom w:val="0"/>
      <w:divBdr>
        <w:top w:val="none" w:sz="0" w:space="0" w:color="auto"/>
        <w:left w:val="none" w:sz="0" w:space="0" w:color="auto"/>
        <w:bottom w:val="none" w:sz="0" w:space="0" w:color="auto"/>
        <w:right w:val="none" w:sz="0" w:space="0" w:color="auto"/>
      </w:divBdr>
    </w:div>
    <w:div w:id="1460030544">
      <w:bodyDiv w:val="1"/>
      <w:marLeft w:val="0"/>
      <w:marRight w:val="0"/>
      <w:marTop w:val="0"/>
      <w:marBottom w:val="0"/>
      <w:divBdr>
        <w:top w:val="none" w:sz="0" w:space="0" w:color="auto"/>
        <w:left w:val="none" w:sz="0" w:space="0" w:color="auto"/>
        <w:bottom w:val="none" w:sz="0" w:space="0" w:color="auto"/>
        <w:right w:val="none" w:sz="0" w:space="0" w:color="auto"/>
      </w:divBdr>
    </w:div>
    <w:div w:id="1508398974">
      <w:bodyDiv w:val="1"/>
      <w:marLeft w:val="0"/>
      <w:marRight w:val="0"/>
      <w:marTop w:val="0"/>
      <w:marBottom w:val="0"/>
      <w:divBdr>
        <w:top w:val="none" w:sz="0" w:space="0" w:color="auto"/>
        <w:left w:val="none" w:sz="0" w:space="0" w:color="auto"/>
        <w:bottom w:val="none" w:sz="0" w:space="0" w:color="auto"/>
        <w:right w:val="none" w:sz="0" w:space="0" w:color="auto"/>
      </w:divBdr>
    </w:div>
    <w:div w:id="1513062039">
      <w:bodyDiv w:val="1"/>
      <w:marLeft w:val="0"/>
      <w:marRight w:val="0"/>
      <w:marTop w:val="0"/>
      <w:marBottom w:val="0"/>
      <w:divBdr>
        <w:top w:val="none" w:sz="0" w:space="0" w:color="auto"/>
        <w:left w:val="none" w:sz="0" w:space="0" w:color="auto"/>
        <w:bottom w:val="none" w:sz="0" w:space="0" w:color="auto"/>
        <w:right w:val="none" w:sz="0" w:space="0" w:color="auto"/>
      </w:divBdr>
    </w:div>
    <w:div w:id="1516915594">
      <w:bodyDiv w:val="1"/>
      <w:marLeft w:val="0"/>
      <w:marRight w:val="0"/>
      <w:marTop w:val="0"/>
      <w:marBottom w:val="0"/>
      <w:divBdr>
        <w:top w:val="none" w:sz="0" w:space="0" w:color="auto"/>
        <w:left w:val="none" w:sz="0" w:space="0" w:color="auto"/>
        <w:bottom w:val="none" w:sz="0" w:space="0" w:color="auto"/>
        <w:right w:val="none" w:sz="0" w:space="0" w:color="auto"/>
      </w:divBdr>
    </w:div>
    <w:div w:id="1524245231">
      <w:bodyDiv w:val="1"/>
      <w:marLeft w:val="0"/>
      <w:marRight w:val="0"/>
      <w:marTop w:val="0"/>
      <w:marBottom w:val="0"/>
      <w:divBdr>
        <w:top w:val="none" w:sz="0" w:space="0" w:color="auto"/>
        <w:left w:val="none" w:sz="0" w:space="0" w:color="auto"/>
        <w:bottom w:val="none" w:sz="0" w:space="0" w:color="auto"/>
        <w:right w:val="none" w:sz="0" w:space="0" w:color="auto"/>
      </w:divBdr>
    </w:div>
    <w:div w:id="1540240627">
      <w:bodyDiv w:val="1"/>
      <w:marLeft w:val="0"/>
      <w:marRight w:val="0"/>
      <w:marTop w:val="0"/>
      <w:marBottom w:val="0"/>
      <w:divBdr>
        <w:top w:val="none" w:sz="0" w:space="0" w:color="auto"/>
        <w:left w:val="none" w:sz="0" w:space="0" w:color="auto"/>
        <w:bottom w:val="none" w:sz="0" w:space="0" w:color="auto"/>
        <w:right w:val="none" w:sz="0" w:space="0" w:color="auto"/>
      </w:divBdr>
    </w:div>
    <w:div w:id="1556816570">
      <w:bodyDiv w:val="1"/>
      <w:marLeft w:val="0"/>
      <w:marRight w:val="0"/>
      <w:marTop w:val="0"/>
      <w:marBottom w:val="0"/>
      <w:divBdr>
        <w:top w:val="none" w:sz="0" w:space="0" w:color="auto"/>
        <w:left w:val="none" w:sz="0" w:space="0" w:color="auto"/>
        <w:bottom w:val="none" w:sz="0" w:space="0" w:color="auto"/>
        <w:right w:val="none" w:sz="0" w:space="0" w:color="auto"/>
      </w:divBdr>
    </w:div>
    <w:div w:id="1571378350">
      <w:bodyDiv w:val="1"/>
      <w:marLeft w:val="0"/>
      <w:marRight w:val="0"/>
      <w:marTop w:val="0"/>
      <w:marBottom w:val="0"/>
      <w:divBdr>
        <w:top w:val="none" w:sz="0" w:space="0" w:color="auto"/>
        <w:left w:val="none" w:sz="0" w:space="0" w:color="auto"/>
        <w:bottom w:val="none" w:sz="0" w:space="0" w:color="auto"/>
        <w:right w:val="none" w:sz="0" w:space="0" w:color="auto"/>
      </w:divBdr>
    </w:div>
    <w:div w:id="1583878450">
      <w:bodyDiv w:val="1"/>
      <w:marLeft w:val="0"/>
      <w:marRight w:val="0"/>
      <w:marTop w:val="0"/>
      <w:marBottom w:val="0"/>
      <w:divBdr>
        <w:top w:val="none" w:sz="0" w:space="0" w:color="auto"/>
        <w:left w:val="none" w:sz="0" w:space="0" w:color="auto"/>
        <w:bottom w:val="none" w:sz="0" w:space="0" w:color="auto"/>
        <w:right w:val="none" w:sz="0" w:space="0" w:color="auto"/>
      </w:divBdr>
    </w:div>
    <w:div w:id="1616524784">
      <w:bodyDiv w:val="1"/>
      <w:marLeft w:val="0"/>
      <w:marRight w:val="0"/>
      <w:marTop w:val="0"/>
      <w:marBottom w:val="0"/>
      <w:divBdr>
        <w:top w:val="none" w:sz="0" w:space="0" w:color="auto"/>
        <w:left w:val="none" w:sz="0" w:space="0" w:color="auto"/>
        <w:bottom w:val="none" w:sz="0" w:space="0" w:color="auto"/>
        <w:right w:val="none" w:sz="0" w:space="0" w:color="auto"/>
      </w:divBdr>
    </w:div>
    <w:div w:id="1625119428">
      <w:bodyDiv w:val="1"/>
      <w:marLeft w:val="0"/>
      <w:marRight w:val="0"/>
      <w:marTop w:val="0"/>
      <w:marBottom w:val="0"/>
      <w:divBdr>
        <w:top w:val="none" w:sz="0" w:space="0" w:color="auto"/>
        <w:left w:val="none" w:sz="0" w:space="0" w:color="auto"/>
        <w:bottom w:val="none" w:sz="0" w:space="0" w:color="auto"/>
        <w:right w:val="none" w:sz="0" w:space="0" w:color="auto"/>
      </w:divBdr>
    </w:div>
    <w:div w:id="1648897133">
      <w:bodyDiv w:val="1"/>
      <w:marLeft w:val="0"/>
      <w:marRight w:val="0"/>
      <w:marTop w:val="0"/>
      <w:marBottom w:val="0"/>
      <w:divBdr>
        <w:top w:val="none" w:sz="0" w:space="0" w:color="auto"/>
        <w:left w:val="none" w:sz="0" w:space="0" w:color="auto"/>
        <w:bottom w:val="none" w:sz="0" w:space="0" w:color="auto"/>
        <w:right w:val="none" w:sz="0" w:space="0" w:color="auto"/>
      </w:divBdr>
      <w:divsChild>
        <w:div w:id="85805627">
          <w:marLeft w:val="0"/>
          <w:marRight w:val="0"/>
          <w:marTop w:val="0"/>
          <w:marBottom w:val="450"/>
          <w:divBdr>
            <w:top w:val="none" w:sz="0" w:space="0" w:color="auto"/>
            <w:left w:val="none" w:sz="0" w:space="0" w:color="auto"/>
            <w:bottom w:val="none" w:sz="0" w:space="0" w:color="auto"/>
            <w:right w:val="none" w:sz="0" w:space="0" w:color="auto"/>
          </w:divBdr>
        </w:div>
      </w:divsChild>
    </w:div>
    <w:div w:id="1704138241">
      <w:bodyDiv w:val="1"/>
      <w:marLeft w:val="0"/>
      <w:marRight w:val="0"/>
      <w:marTop w:val="0"/>
      <w:marBottom w:val="0"/>
      <w:divBdr>
        <w:top w:val="none" w:sz="0" w:space="0" w:color="auto"/>
        <w:left w:val="none" w:sz="0" w:space="0" w:color="auto"/>
        <w:bottom w:val="none" w:sz="0" w:space="0" w:color="auto"/>
        <w:right w:val="none" w:sz="0" w:space="0" w:color="auto"/>
      </w:divBdr>
    </w:div>
    <w:div w:id="1714843349">
      <w:bodyDiv w:val="1"/>
      <w:marLeft w:val="0"/>
      <w:marRight w:val="0"/>
      <w:marTop w:val="0"/>
      <w:marBottom w:val="0"/>
      <w:divBdr>
        <w:top w:val="none" w:sz="0" w:space="0" w:color="auto"/>
        <w:left w:val="none" w:sz="0" w:space="0" w:color="auto"/>
        <w:bottom w:val="none" w:sz="0" w:space="0" w:color="auto"/>
        <w:right w:val="none" w:sz="0" w:space="0" w:color="auto"/>
      </w:divBdr>
      <w:divsChild>
        <w:div w:id="471562087">
          <w:marLeft w:val="0"/>
          <w:marRight w:val="0"/>
          <w:marTop w:val="15"/>
          <w:marBottom w:val="0"/>
          <w:divBdr>
            <w:top w:val="single" w:sz="48" w:space="0" w:color="auto"/>
            <w:left w:val="single" w:sz="48" w:space="0" w:color="auto"/>
            <w:bottom w:val="single" w:sz="48" w:space="0" w:color="auto"/>
            <w:right w:val="single" w:sz="48" w:space="0" w:color="auto"/>
          </w:divBdr>
          <w:divsChild>
            <w:div w:id="103889111">
              <w:marLeft w:val="0"/>
              <w:marRight w:val="0"/>
              <w:marTop w:val="0"/>
              <w:marBottom w:val="0"/>
              <w:divBdr>
                <w:top w:val="none" w:sz="0" w:space="0" w:color="auto"/>
                <w:left w:val="none" w:sz="0" w:space="0" w:color="auto"/>
                <w:bottom w:val="none" w:sz="0" w:space="0" w:color="auto"/>
                <w:right w:val="none" w:sz="0" w:space="0" w:color="auto"/>
              </w:divBdr>
              <w:divsChild>
                <w:div w:id="2823518">
                  <w:marLeft w:val="0"/>
                  <w:marRight w:val="0"/>
                  <w:marTop w:val="0"/>
                  <w:marBottom w:val="0"/>
                  <w:divBdr>
                    <w:top w:val="none" w:sz="0" w:space="0" w:color="auto"/>
                    <w:left w:val="none" w:sz="0" w:space="0" w:color="auto"/>
                    <w:bottom w:val="none" w:sz="0" w:space="0" w:color="auto"/>
                    <w:right w:val="none" w:sz="0" w:space="0" w:color="auto"/>
                  </w:divBdr>
                </w:div>
                <w:div w:id="157889393">
                  <w:marLeft w:val="0"/>
                  <w:marRight w:val="0"/>
                  <w:marTop w:val="0"/>
                  <w:marBottom w:val="0"/>
                  <w:divBdr>
                    <w:top w:val="none" w:sz="0" w:space="0" w:color="auto"/>
                    <w:left w:val="none" w:sz="0" w:space="0" w:color="auto"/>
                    <w:bottom w:val="none" w:sz="0" w:space="0" w:color="auto"/>
                    <w:right w:val="none" w:sz="0" w:space="0" w:color="auto"/>
                  </w:divBdr>
                </w:div>
                <w:div w:id="391588902">
                  <w:marLeft w:val="0"/>
                  <w:marRight w:val="0"/>
                  <w:marTop w:val="0"/>
                  <w:marBottom w:val="0"/>
                  <w:divBdr>
                    <w:top w:val="none" w:sz="0" w:space="0" w:color="auto"/>
                    <w:left w:val="none" w:sz="0" w:space="0" w:color="auto"/>
                    <w:bottom w:val="none" w:sz="0" w:space="0" w:color="auto"/>
                    <w:right w:val="none" w:sz="0" w:space="0" w:color="auto"/>
                  </w:divBdr>
                </w:div>
                <w:div w:id="725182323">
                  <w:marLeft w:val="0"/>
                  <w:marRight w:val="0"/>
                  <w:marTop w:val="0"/>
                  <w:marBottom w:val="0"/>
                  <w:divBdr>
                    <w:top w:val="none" w:sz="0" w:space="0" w:color="auto"/>
                    <w:left w:val="none" w:sz="0" w:space="0" w:color="auto"/>
                    <w:bottom w:val="none" w:sz="0" w:space="0" w:color="auto"/>
                    <w:right w:val="none" w:sz="0" w:space="0" w:color="auto"/>
                  </w:divBdr>
                </w:div>
                <w:div w:id="901256936">
                  <w:marLeft w:val="0"/>
                  <w:marRight w:val="0"/>
                  <w:marTop w:val="0"/>
                  <w:marBottom w:val="0"/>
                  <w:divBdr>
                    <w:top w:val="none" w:sz="0" w:space="0" w:color="auto"/>
                    <w:left w:val="none" w:sz="0" w:space="0" w:color="auto"/>
                    <w:bottom w:val="none" w:sz="0" w:space="0" w:color="auto"/>
                    <w:right w:val="none" w:sz="0" w:space="0" w:color="auto"/>
                  </w:divBdr>
                </w:div>
                <w:div w:id="919827860">
                  <w:marLeft w:val="0"/>
                  <w:marRight w:val="0"/>
                  <w:marTop w:val="0"/>
                  <w:marBottom w:val="0"/>
                  <w:divBdr>
                    <w:top w:val="none" w:sz="0" w:space="0" w:color="auto"/>
                    <w:left w:val="none" w:sz="0" w:space="0" w:color="auto"/>
                    <w:bottom w:val="none" w:sz="0" w:space="0" w:color="auto"/>
                    <w:right w:val="none" w:sz="0" w:space="0" w:color="auto"/>
                  </w:divBdr>
                </w:div>
                <w:div w:id="984552453">
                  <w:marLeft w:val="0"/>
                  <w:marRight w:val="0"/>
                  <w:marTop w:val="0"/>
                  <w:marBottom w:val="0"/>
                  <w:divBdr>
                    <w:top w:val="none" w:sz="0" w:space="0" w:color="auto"/>
                    <w:left w:val="none" w:sz="0" w:space="0" w:color="auto"/>
                    <w:bottom w:val="none" w:sz="0" w:space="0" w:color="auto"/>
                    <w:right w:val="none" w:sz="0" w:space="0" w:color="auto"/>
                  </w:divBdr>
                </w:div>
                <w:div w:id="987856233">
                  <w:marLeft w:val="0"/>
                  <w:marRight w:val="0"/>
                  <w:marTop w:val="0"/>
                  <w:marBottom w:val="0"/>
                  <w:divBdr>
                    <w:top w:val="none" w:sz="0" w:space="0" w:color="auto"/>
                    <w:left w:val="none" w:sz="0" w:space="0" w:color="auto"/>
                    <w:bottom w:val="none" w:sz="0" w:space="0" w:color="auto"/>
                    <w:right w:val="none" w:sz="0" w:space="0" w:color="auto"/>
                  </w:divBdr>
                </w:div>
                <w:div w:id="1121073873">
                  <w:marLeft w:val="0"/>
                  <w:marRight w:val="0"/>
                  <w:marTop w:val="0"/>
                  <w:marBottom w:val="0"/>
                  <w:divBdr>
                    <w:top w:val="none" w:sz="0" w:space="0" w:color="auto"/>
                    <w:left w:val="none" w:sz="0" w:space="0" w:color="auto"/>
                    <w:bottom w:val="none" w:sz="0" w:space="0" w:color="auto"/>
                    <w:right w:val="none" w:sz="0" w:space="0" w:color="auto"/>
                  </w:divBdr>
                </w:div>
                <w:div w:id="1145246263">
                  <w:marLeft w:val="0"/>
                  <w:marRight w:val="0"/>
                  <w:marTop w:val="0"/>
                  <w:marBottom w:val="0"/>
                  <w:divBdr>
                    <w:top w:val="none" w:sz="0" w:space="0" w:color="auto"/>
                    <w:left w:val="none" w:sz="0" w:space="0" w:color="auto"/>
                    <w:bottom w:val="none" w:sz="0" w:space="0" w:color="auto"/>
                    <w:right w:val="none" w:sz="0" w:space="0" w:color="auto"/>
                  </w:divBdr>
                </w:div>
                <w:div w:id="1305352605">
                  <w:marLeft w:val="0"/>
                  <w:marRight w:val="0"/>
                  <w:marTop w:val="0"/>
                  <w:marBottom w:val="0"/>
                  <w:divBdr>
                    <w:top w:val="none" w:sz="0" w:space="0" w:color="auto"/>
                    <w:left w:val="none" w:sz="0" w:space="0" w:color="auto"/>
                    <w:bottom w:val="none" w:sz="0" w:space="0" w:color="auto"/>
                    <w:right w:val="none" w:sz="0" w:space="0" w:color="auto"/>
                  </w:divBdr>
                </w:div>
                <w:div w:id="1342779136">
                  <w:marLeft w:val="0"/>
                  <w:marRight w:val="0"/>
                  <w:marTop w:val="0"/>
                  <w:marBottom w:val="0"/>
                  <w:divBdr>
                    <w:top w:val="none" w:sz="0" w:space="0" w:color="auto"/>
                    <w:left w:val="none" w:sz="0" w:space="0" w:color="auto"/>
                    <w:bottom w:val="none" w:sz="0" w:space="0" w:color="auto"/>
                    <w:right w:val="none" w:sz="0" w:space="0" w:color="auto"/>
                  </w:divBdr>
                </w:div>
                <w:div w:id="1369718124">
                  <w:marLeft w:val="0"/>
                  <w:marRight w:val="0"/>
                  <w:marTop w:val="0"/>
                  <w:marBottom w:val="0"/>
                  <w:divBdr>
                    <w:top w:val="none" w:sz="0" w:space="0" w:color="auto"/>
                    <w:left w:val="none" w:sz="0" w:space="0" w:color="auto"/>
                    <w:bottom w:val="none" w:sz="0" w:space="0" w:color="auto"/>
                    <w:right w:val="none" w:sz="0" w:space="0" w:color="auto"/>
                  </w:divBdr>
                </w:div>
                <w:div w:id="1610429909">
                  <w:marLeft w:val="0"/>
                  <w:marRight w:val="0"/>
                  <w:marTop w:val="0"/>
                  <w:marBottom w:val="0"/>
                  <w:divBdr>
                    <w:top w:val="none" w:sz="0" w:space="0" w:color="auto"/>
                    <w:left w:val="none" w:sz="0" w:space="0" w:color="auto"/>
                    <w:bottom w:val="none" w:sz="0" w:space="0" w:color="auto"/>
                    <w:right w:val="none" w:sz="0" w:space="0" w:color="auto"/>
                  </w:divBdr>
                </w:div>
                <w:div w:id="1705012172">
                  <w:marLeft w:val="0"/>
                  <w:marRight w:val="0"/>
                  <w:marTop w:val="0"/>
                  <w:marBottom w:val="0"/>
                  <w:divBdr>
                    <w:top w:val="none" w:sz="0" w:space="0" w:color="auto"/>
                    <w:left w:val="none" w:sz="0" w:space="0" w:color="auto"/>
                    <w:bottom w:val="none" w:sz="0" w:space="0" w:color="auto"/>
                    <w:right w:val="none" w:sz="0" w:space="0" w:color="auto"/>
                  </w:divBdr>
                </w:div>
                <w:div w:id="17436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324">
          <w:marLeft w:val="0"/>
          <w:marRight w:val="0"/>
          <w:marTop w:val="15"/>
          <w:marBottom w:val="0"/>
          <w:divBdr>
            <w:top w:val="single" w:sz="48" w:space="0" w:color="auto"/>
            <w:left w:val="single" w:sz="48" w:space="0" w:color="auto"/>
            <w:bottom w:val="single" w:sz="48" w:space="0" w:color="auto"/>
            <w:right w:val="single" w:sz="48" w:space="0" w:color="auto"/>
          </w:divBdr>
          <w:divsChild>
            <w:div w:id="1572689920">
              <w:marLeft w:val="0"/>
              <w:marRight w:val="0"/>
              <w:marTop w:val="0"/>
              <w:marBottom w:val="0"/>
              <w:divBdr>
                <w:top w:val="none" w:sz="0" w:space="0" w:color="auto"/>
                <w:left w:val="none" w:sz="0" w:space="0" w:color="auto"/>
                <w:bottom w:val="none" w:sz="0" w:space="0" w:color="auto"/>
                <w:right w:val="none" w:sz="0" w:space="0" w:color="auto"/>
              </w:divBdr>
              <w:divsChild>
                <w:div w:id="55057617">
                  <w:marLeft w:val="0"/>
                  <w:marRight w:val="0"/>
                  <w:marTop w:val="0"/>
                  <w:marBottom w:val="0"/>
                  <w:divBdr>
                    <w:top w:val="none" w:sz="0" w:space="0" w:color="auto"/>
                    <w:left w:val="none" w:sz="0" w:space="0" w:color="auto"/>
                    <w:bottom w:val="none" w:sz="0" w:space="0" w:color="auto"/>
                    <w:right w:val="none" w:sz="0" w:space="0" w:color="auto"/>
                  </w:divBdr>
                </w:div>
                <w:div w:id="222524102">
                  <w:marLeft w:val="0"/>
                  <w:marRight w:val="0"/>
                  <w:marTop w:val="0"/>
                  <w:marBottom w:val="0"/>
                  <w:divBdr>
                    <w:top w:val="none" w:sz="0" w:space="0" w:color="auto"/>
                    <w:left w:val="none" w:sz="0" w:space="0" w:color="auto"/>
                    <w:bottom w:val="none" w:sz="0" w:space="0" w:color="auto"/>
                    <w:right w:val="none" w:sz="0" w:space="0" w:color="auto"/>
                  </w:divBdr>
                </w:div>
                <w:div w:id="428935381">
                  <w:marLeft w:val="0"/>
                  <w:marRight w:val="0"/>
                  <w:marTop w:val="0"/>
                  <w:marBottom w:val="0"/>
                  <w:divBdr>
                    <w:top w:val="none" w:sz="0" w:space="0" w:color="auto"/>
                    <w:left w:val="none" w:sz="0" w:space="0" w:color="auto"/>
                    <w:bottom w:val="none" w:sz="0" w:space="0" w:color="auto"/>
                    <w:right w:val="none" w:sz="0" w:space="0" w:color="auto"/>
                  </w:divBdr>
                </w:div>
                <w:div w:id="465902894">
                  <w:marLeft w:val="0"/>
                  <w:marRight w:val="0"/>
                  <w:marTop w:val="0"/>
                  <w:marBottom w:val="0"/>
                  <w:divBdr>
                    <w:top w:val="none" w:sz="0" w:space="0" w:color="auto"/>
                    <w:left w:val="none" w:sz="0" w:space="0" w:color="auto"/>
                    <w:bottom w:val="none" w:sz="0" w:space="0" w:color="auto"/>
                    <w:right w:val="none" w:sz="0" w:space="0" w:color="auto"/>
                  </w:divBdr>
                </w:div>
                <w:div w:id="757099640">
                  <w:marLeft w:val="0"/>
                  <w:marRight w:val="0"/>
                  <w:marTop w:val="0"/>
                  <w:marBottom w:val="0"/>
                  <w:divBdr>
                    <w:top w:val="none" w:sz="0" w:space="0" w:color="auto"/>
                    <w:left w:val="none" w:sz="0" w:space="0" w:color="auto"/>
                    <w:bottom w:val="none" w:sz="0" w:space="0" w:color="auto"/>
                    <w:right w:val="none" w:sz="0" w:space="0" w:color="auto"/>
                  </w:divBdr>
                </w:div>
                <w:div w:id="1325548186">
                  <w:marLeft w:val="0"/>
                  <w:marRight w:val="0"/>
                  <w:marTop w:val="0"/>
                  <w:marBottom w:val="0"/>
                  <w:divBdr>
                    <w:top w:val="none" w:sz="0" w:space="0" w:color="auto"/>
                    <w:left w:val="none" w:sz="0" w:space="0" w:color="auto"/>
                    <w:bottom w:val="none" w:sz="0" w:space="0" w:color="auto"/>
                    <w:right w:val="none" w:sz="0" w:space="0" w:color="auto"/>
                  </w:divBdr>
                </w:div>
                <w:div w:id="2143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1227">
      <w:bodyDiv w:val="1"/>
      <w:marLeft w:val="0"/>
      <w:marRight w:val="0"/>
      <w:marTop w:val="0"/>
      <w:marBottom w:val="0"/>
      <w:divBdr>
        <w:top w:val="none" w:sz="0" w:space="0" w:color="auto"/>
        <w:left w:val="none" w:sz="0" w:space="0" w:color="auto"/>
        <w:bottom w:val="none" w:sz="0" w:space="0" w:color="auto"/>
        <w:right w:val="none" w:sz="0" w:space="0" w:color="auto"/>
      </w:divBdr>
    </w:div>
    <w:div w:id="1726174392">
      <w:bodyDiv w:val="1"/>
      <w:marLeft w:val="0"/>
      <w:marRight w:val="0"/>
      <w:marTop w:val="0"/>
      <w:marBottom w:val="0"/>
      <w:divBdr>
        <w:top w:val="none" w:sz="0" w:space="0" w:color="auto"/>
        <w:left w:val="none" w:sz="0" w:space="0" w:color="auto"/>
        <w:bottom w:val="none" w:sz="0" w:space="0" w:color="auto"/>
        <w:right w:val="none" w:sz="0" w:space="0" w:color="auto"/>
      </w:divBdr>
    </w:div>
    <w:div w:id="1758205543">
      <w:bodyDiv w:val="1"/>
      <w:marLeft w:val="0"/>
      <w:marRight w:val="0"/>
      <w:marTop w:val="0"/>
      <w:marBottom w:val="0"/>
      <w:divBdr>
        <w:top w:val="none" w:sz="0" w:space="0" w:color="auto"/>
        <w:left w:val="none" w:sz="0" w:space="0" w:color="auto"/>
        <w:bottom w:val="none" w:sz="0" w:space="0" w:color="auto"/>
        <w:right w:val="none" w:sz="0" w:space="0" w:color="auto"/>
      </w:divBdr>
    </w:div>
    <w:div w:id="1762413459">
      <w:bodyDiv w:val="1"/>
      <w:marLeft w:val="0"/>
      <w:marRight w:val="0"/>
      <w:marTop w:val="0"/>
      <w:marBottom w:val="0"/>
      <w:divBdr>
        <w:top w:val="none" w:sz="0" w:space="0" w:color="auto"/>
        <w:left w:val="none" w:sz="0" w:space="0" w:color="auto"/>
        <w:bottom w:val="none" w:sz="0" w:space="0" w:color="auto"/>
        <w:right w:val="none" w:sz="0" w:space="0" w:color="auto"/>
      </w:divBdr>
    </w:div>
    <w:div w:id="1766071432">
      <w:bodyDiv w:val="1"/>
      <w:marLeft w:val="0"/>
      <w:marRight w:val="0"/>
      <w:marTop w:val="0"/>
      <w:marBottom w:val="0"/>
      <w:divBdr>
        <w:top w:val="none" w:sz="0" w:space="0" w:color="auto"/>
        <w:left w:val="none" w:sz="0" w:space="0" w:color="auto"/>
        <w:bottom w:val="none" w:sz="0" w:space="0" w:color="auto"/>
        <w:right w:val="none" w:sz="0" w:space="0" w:color="auto"/>
      </w:divBdr>
    </w:div>
    <w:div w:id="1793481473">
      <w:bodyDiv w:val="1"/>
      <w:marLeft w:val="0"/>
      <w:marRight w:val="0"/>
      <w:marTop w:val="0"/>
      <w:marBottom w:val="0"/>
      <w:divBdr>
        <w:top w:val="none" w:sz="0" w:space="0" w:color="auto"/>
        <w:left w:val="none" w:sz="0" w:space="0" w:color="auto"/>
        <w:bottom w:val="none" w:sz="0" w:space="0" w:color="auto"/>
        <w:right w:val="none" w:sz="0" w:space="0" w:color="auto"/>
      </w:divBdr>
    </w:div>
    <w:div w:id="1809131359">
      <w:bodyDiv w:val="1"/>
      <w:marLeft w:val="0"/>
      <w:marRight w:val="0"/>
      <w:marTop w:val="0"/>
      <w:marBottom w:val="0"/>
      <w:divBdr>
        <w:top w:val="none" w:sz="0" w:space="0" w:color="auto"/>
        <w:left w:val="none" w:sz="0" w:space="0" w:color="auto"/>
        <w:bottom w:val="none" w:sz="0" w:space="0" w:color="auto"/>
        <w:right w:val="none" w:sz="0" w:space="0" w:color="auto"/>
      </w:divBdr>
    </w:div>
    <w:div w:id="1814986326">
      <w:bodyDiv w:val="1"/>
      <w:marLeft w:val="0"/>
      <w:marRight w:val="0"/>
      <w:marTop w:val="0"/>
      <w:marBottom w:val="0"/>
      <w:divBdr>
        <w:top w:val="none" w:sz="0" w:space="0" w:color="auto"/>
        <w:left w:val="none" w:sz="0" w:space="0" w:color="auto"/>
        <w:bottom w:val="none" w:sz="0" w:space="0" w:color="auto"/>
        <w:right w:val="none" w:sz="0" w:space="0" w:color="auto"/>
      </w:divBdr>
    </w:div>
    <w:div w:id="1820540310">
      <w:bodyDiv w:val="1"/>
      <w:marLeft w:val="0"/>
      <w:marRight w:val="0"/>
      <w:marTop w:val="0"/>
      <w:marBottom w:val="0"/>
      <w:divBdr>
        <w:top w:val="none" w:sz="0" w:space="0" w:color="auto"/>
        <w:left w:val="none" w:sz="0" w:space="0" w:color="auto"/>
        <w:bottom w:val="none" w:sz="0" w:space="0" w:color="auto"/>
        <w:right w:val="none" w:sz="0" w:space="0" w:color="auto"/>
      </w:divBdr>
    </w:div>
    <w:div w:id="1831600838">
      <w:bodyDiv w:val="1"/>
      <w:marLeft w:val="0"/>
      <w:marRight w:val="0"/>
      <w:marTop w:val="0"/>
      <w:marBottom w:val="0"/>
      <w:divBdr>
        <w:top w:val="none" w:sz="0" w:space="0" w:color="auto"/>
        <w:left w:val="none" w:sz="0" w:space="0" w:color="auto"/>
        <w:bottom w:val="none" w:sz="0" w:space="0" w:color="auto"/>
        <w:right w:val="none" w:sz="0" w:space="0" w:color="auto"/>
      </w:divBdr>
    </w:div>
    <w:div w:id="1847356388">
      <w:bodyDiv w:val="1"/>
      <w:marLeft w:val="0"/>
      <w:marRight w:val="0"/>
      <w:marTop w:val="0"/>
      <w:marBottom w:val="0"/>
      <w:divBdr>
        <w:top w:val="none" w:sz="0" w:space="0" w:color="auto"/>
        <w:left w:val="none" w:sz="0" w:space="0" w:color="auto"/>
        <w:bottom w:val="none" w:sz="0" w:space="0" w:color="auto"/>
        <w:right w:val="none" w:sz="0" w:space="0" w:color="auto"/>
      </w:divBdr>
    </w:div>
    <w:div w:id="1878933058">
      <w:bodyDiv w:val="1"/>
      <w:marLeft w:val="0"/>
      <w:marRight w:val="0"/>
      <w:marTop w:val="0"/>
      <w:marBottom w:val="0"/>
      <w:divBdr>
        <w:top w:val="none" w:sz="0" w:space="0" w:color="auto"/>
        <w:left w:val="none" w:sz="0" w:space="0" w:color="auto"/>
        <w:bottom w:val="none" w:sz="0" w:space="0" w:color="auto"/>
        <w:right w:val="none" w:sz="0" w:space="0" w:color="auto"/>
      </w:divBdr>
    </w:div>
    <w:div w:id="1883858200">
      <w:bodyDiv w:val="1"/>
      <w:marLeft w:val="0"/>
      <w:marRight w:val="0"/>
      <w:marTop w:val="0"/>
      <w:marBottom w:val="0"/>
      <w:divBdr>
        <w:top w:val="none" w:sz="0" w:space="0" w:color="auto"/>
        <w:left w:val="none" w:sz="0" w:space="0" w:color="auto"/>
        <w:bottom w:val="none" w:sz="0" w:space="0" w:color="auto"/>
        <w:right w:val="none" w:sz="0" w:space="0" w:color="auto"/>
      </w:divBdr>
    </w:div>
    <w:div w:id="1906836013">
      <w:bodyDiv w:val="1"/>
      <w:marLeft w:val="0"/>
      <w:marRight w:val="0"/>
      <w:marTop w:val="0"/>
      <w:marBottom w:val="0"/>
      <w:divBdr>
        <w:top w:val="none" w:sz="0" w:space="0" w:color="auto"/>
        <w:left w:val="none" w:sz="0" w:space="0" w:color="auto"/>
        <w:bottom w:val="none" w:sz="0" w:space="0" w:color="auto"/>
        <w:right w:val="none" w:sz="0" w:space="0" w:color="auto"/>
      </w:divBdr>
    </w:div>
    <w:div w:id="1948847383">
      <w:bodyDiv w:val="1"/>
      <w:marLeft w:val="0"/>
      <w:marRight w:val="0"/>
      <w:marTop w:val="0"/>
      <w:marBottom w:val="0"/>
      <w:divBdr>
        <w:top w:val="none" w:sz="0" w:space="0" w:color="auto"/>
        <w:left w:val="none" w:sz="0" w:space="0" w:color="auto"/>
        <w:bottom w:val="none" w:sz="0" w:space="0" w:color="auto"/>
        <w:right w:val="none" w:sz="0" w:space="0" w:color="auto"/>
      </w:divBdr>
    </w:div>
    <w:div w:id="1982491841">
      <w:bodyDiv w:val="1"/>
      <w:marLeft w:val="0"/>
      <w:marRight w:val="0"/>
      <w:marTop w:val="0"/>
      <w:marBottom w:val="0"/>
      <w:divBdr>
        <w:top w:val="none" w:sz="0" w:space="0" w:color="auto"/>
        <w:left w:val="none" w:sz="0" w:space="0" w:color="auto"/>
        <w:bottom w:val="none" w:sz="0" w:space="0" w:color="auto"/>
        <w:right w:val="none" w:sz="0" w:space="0" w:color="auto"/>
      </w:divBdr>
    </w:div>
    <w:div w:id="1995722515">
      <w:bodyDiv w:val="1"/>
      <w:marLeft w:val="0"/>
      <w:marRight w:val="0"/>
      <w:marTop w:val="0"/>
      <w:marBottom w:val="0"/>
      <w:divBdr>
        <w:top w:val="none" w:sz="0" w:space="0" w:color="auto"/>
        <w:left w:val="none" w:sz="0" w:space="0" w:color="auto"/>
        <w:bottom w:val="none" w:sz="0" w:space="0" w:color="auto"/>
        <w:right w:val="none" w:sz="0" w:space="0" w:color="auto"/>
      </w:divBdr>
    </w:div>
    <w:div w:id="1998459437">
      <w:bodyDiv w:val="1"/>
      <w:marLeft w:val="0"/>
      <w:marRight w:val="0"/>
      <w:marTop w:val="0"/>
      <w:marBottom w:val="0"/>
      <w:divBdr>
        <w:top w:val="none" w:sz="0" w:space="0" w:color="auto"/>
        <w:left w:val="none" w:sz="0" w:space="0" w:color="auto"/>
        <w:bottom w:val="none" w:sz="0" w:space="0" w:color="auto"/>
        <w:right w:val="none" w:sz="0" w:space="0" w:color="auto"/>
      </w:divBdr>
    </w:div>
    <w:div w:id="2001228972">
      <w:bodyDiv w:val="1"/>
      <w:marLeft w:val="0"/>
      <w:marRight w:val="0"/>
      <w:marTop w:val="0"/>
      <w:marBottom w:val="0"/>
      <w:divBdr>
        <w:top w:val="none" w:sz="0" w:space="0" w:color="auto"/>
        <w:left w:val="none" w:sz="0" w:space="0" w:color="auto"/>
        <w:bottom w:val="none" w:sz="0" w:space="0" w:color="auto"/>
        <w:right w:val="none" w:sz="0" w:space="0" w:color="auto"/>
      </w:divBdr>
    </w:div>
    <w:div w:id="2013754263">
      <w:bodyDiv w:val="1"/>
      <w:marLeft w:val="0"/>
      <w:marRight w:val="0"/>
      <w:marTop w:val="0"/>
      <w:marBottom w:val="0"/>
      <w:divBdr>
        <w:top w:val="none" w:sz="0" w:space="0" w:color="auto"/>
        <w:left w:val="none" w:sz="0" w:space="0" w:color="auto"/>
        <w:bottom w:val="none" w:sz="0" w:space="0" w:color="auto"/>
        <w:right w:val="none" w:sz="0" w:space="0" w:color="auto"/>
      </w:divBdr>
    </w:div>
    <w:div w:id="2018657782">
      <w:bodyDiv w:val="1"/>
      <w:marLeft w:val="0"/>
      <w:marRight w:val="0"/>
      <w:marTop w:val="0"/>
      <w:marBottom w:val="0"/>
      <w:divBdr>
        <w:top w:val="none" w:sz="0" w:space="0" w:color="auto"/>
        <w:left w:val="none" w:sz="0" w:space="0" w:color="auto"/>
        <w:bottom w:val="none" w:sz="0" w:space="0" w:color="auto"/>
        <w:right w:val="none" w:sz="0" w:space="0" w:color="auto"/>
      </w:divBdr>
    </w:div>
    <w:div w:id="2021882510">
      <w:bodyDiv w:val="1"/>
      <w:marLeft w:val="0"/>
      <w:marRight w:val="0"/>
      <w:marTop w:val="0"/>
      <w:marBottom w:val="0"/>
      <w:divBdr>
        <w:top w:val="none" w:sz="0" w:space="0" w:color="auto"/>
        <w:left w:val="none" w:sz="0" w:space="0" w:color="auto"/>
        <w:bottom w:val="none" w:sz="0" w:space="0" w:color="auto"/>
        <w:right w:val="none" w:sz="0" w:space="0" w:color="auto"/>
      </w:divBdr>
    </w:div>
    <w:div w:id="2037005009">
      <w:bodyDiv w:val="1"/>
      <w:marLeft w:val="0"/>
      <w:marRight w:val="0"/>
      <w:marTop w:val="0"/>
      <w:marBottom w:val="0"/>
      <w:divBdr>
        <w:top w:val="none" w:sz="0" w:space="0" w:color="auto"/>
        <w:left w:val="none" w:sz="0" w:space="0" w:color="auto"/>
        <w:bottom w:val="none" w:sz="0" w:space="0" w:color="auto"/>
        <w:right w:val="none" w:sz="0" w:space="0" w:color="auto"/>
      </w:divBdr>
    </w:div>
    <w:div w:id="2047364373">
      <w:bodyDiv w:val="1"/>
      <w:marLeft w:val="0"/>
      <w:marRight w:val="0"/>
      <w:marTop w:val="0"/>
      <w:marBottom w:val="0"/>
      <w:divBdr>
        <w:top w:val="none" w:sz="0" w:space="0" w:color="auto"/>
        <w:left w:val="none" w:sz="0" w:space="0" w:color="auto"/>
        <w:bottom w:val="none" w:sz="0" w:space="0" w:color="auto"/>
        <w:right w:val="none" w:sz="0" w:space="0" w:color="auto"/>
      </w:divBdr>
    </w:div>
    <w:div w:id="2066096390">
      <w:bodyDiv w:val="1"/>
      <w:marLeft w:val="0"/>
      <w:marRight w:val="0"/>
      <w:marTop w:val="0"/>
      <w:marBottom w:val="0"/>
      <w:divBdr>
        <w:top w:val="none" w:sz="0" w:space="0" w:color="auto"/>
        <w:left w:val="none" w:sz="0" w:space="0" w:color="auto"/>
        <w:bottom w:val="none" w:sz="0" w:space="0" w:color="auto"/>
        <w:right w:val="none" w:sz="0" w:space="0" w:color="auto"/>
      </w:divBdr>
      <w:divsChild>
        <w:div w:id="141121111">
          <w:marLeft w:val="0"/>
          <w:marRight w:val="0"/>
          <w:marTop w:val="0"/>
          <w:marBottom w:val="0"/>
          <w:divBdr>
            <w:top w:val="none" w:sz="0" w:space="0" w:color="auto"/>
            <w:left w:val="none" w:sz="0" w:space="0" w:color="auto"/>
            <w:bottom w:val="none" w:sz="0" w:space="0" w:color="auto"/>
            <w:right w:val="none" w:sz="0" w:space="0" w:color="auto"/>
          </w:divBdr>
        </w:div>
        <w:div w:id="257100221">
          <w:marLeft w:val="0"/>
          <w:marRight w:val="0"/>
          <w:marTop w:val="0"/>
          <w:marBottom w:val="0"/>
          <w:divBdr>
            <w:top w:val="none" w:sz="0" w:space="0" w:color="auto"/>
            <w:left w:val="none" w:sz="0" w:space="0" w:color="auto"/>
            <w:bottom w:val="none" w:sz="0" w:space="0" w:color="auto"/>
            <w:right w:val="none" w:sz="0" w:space="0" w:color="auto"/>
          </w:divBdr>
        </w:div>
        <w:div w:id="369647120">
          <w:marLeft w:val="0"/>
          <w:marRight w:val="0"/>
          <w:marTop w:val="0"/>
          <w:marBottom w:val="0"/>
          <w:divBdr>
            <w:top w:val="none" w:sz="0" w:space="0" w:color="auto"/>
            <w:left w:val="none" w:sz="0" w:space="0" w:color="auto"/>
            <w:bottom w:val="none" w:sz="0" w:space="0" w:color="auto"/>
            <w:right w:val="none" w:sz="0" w:space="0" w:color="auto"/>
          </w:divBdr>
        </w:div>
        <w:div w:id="451561156">
          <w:marLeft w:val="0"/>
          <w:marRight w:val="0"/>
          <w:marTop w:val="0"/>
          <w:marBottom w:val="0"/>
          <w:divBdr>
            <w:top w:val="none" w:sz="0" w:space="0" w:color="auto"/>
            <w:left w:val="none" w:sz="0" w:space="0" w:color="auto"/>
            <w:bottom w:val="none" w:sz="0" w:space="0" w:color="auto"/>
            <w:right w:val="none" w:sz="0" w:space="0" w:color="auto"/>
          </w:divBdr>
        </w:div>
        <w:div w:id="512376333">
          <w:marLeft w:val="0"/>
          <w:marRight w:val="0"/>
          <w:marTop w:val="0"/>
          <w:marBottom w:val="0"/>
          <w:divBdr>
            <w:top w:val="none" w:sz="0" w:space="0" w:color="auto"/>
            <w:left w:val="none" w:sz="0" w:space="0" w:color="auto"/>
            <w:bottom w:val="none" w:sz="0" w:space="0" w:color="auto"/>
            <w:right w:val="none" w:sz="0" w:space="0" w:color="auto"/>
          </w:divBdr>
        </w:div>
        <w:div w:id="513425323">
          <w:marLeft w:val="0"/>
          <w:marRight w:val="0"/>
          <w:marTop w:val="0"/>
          <w:marBottom w:val="0"/>
          <w:divBdr>
            <w:top w:val="none" w:sz="0" w:space="0" w:color="auto"/>
            <w:left w:val="none" w:sz="0" w:space="0" w:color="auto"/>
            <w:bottom w:val="none" w:sz="0" w:space="0" w:color="auto"/>
            <w:right w:val="none" w:sz="0" w:space="0" w:color="auto"/>
          </w:divBdr>
        </w:div>
        <w:div w:id="760877720">
          <w:marLeft w:val="0"/>
          <w:marRight w:val="0"/>
          <w:marTop w:val="0"/>
          <w:marBottom w:val="0"/>
          <w:divBdr>
            <w:top w:val="none" w:sz="0" w:space="0" w:color="auto"/>
            <w:left w:val="none" w:sz="0" w:space="0" w:color="auto"/>
            <w:bottom w:val="none" w:sz="0" w:space="0" w:color="auto"/>
            <w:right w:val="none" w:sz="0" w:space="0" w:color="auto"/>
          </w:divBdr>
        </w:div>
        <w:div w:id="817649945">
          <w:marLeft w:val="0"/>
          <w:marRight w:val="0"/>
          <w:marTop w:val="0"/>
          <w:marBottom w:val="0"/>
          <w:divBdr>
            <w:top w:val="none" w:sz="0" w:space="0" w:color="auto"/>
            <w:left w:val="none" w:sz="0" w:space="0" w:color="auto"/>
            <w:bottom w:val="none" w:sz="0" w:space="0" w:color="auto"/>
            <w:right w:val="none" w:sz="0" w:space="0" w:color="auto"/>
          </w:divBdr>
        </w:div>
        <w:div w:id="851456267">
          <w:marLeft w:val="0"/>
          <w:marRight w:val="0"/>
          <w:marTop w:val="0"/>
          <w:marBottom w:val="0"/>
          <w:divBdr>
            <w:top w:val="none" w:sz="0" w:space="0" w:color="auto"/>
            <w:left w:val="none" w:sz="0" w:space="0" w:color="auto"/>
            <w:bottom w:val="none" w:sz="0" w:space="0" w:color="auto"/>
            <w:right w:val="none" w:sz="0" w:space="0" w:color="auto"/>
          </w:divBdr>
        </w:div>
        <w:div w:id="896673130">
          <w:marLeft w:val="0"/>
          <w:marRight w:val="0"/>
          <w:marTop w:val="0"/>
          <w:marBottom w:val="0"/>
          <w:divBdr>
            <w:top w:val="none" w:sz="0" w:space="0" w:color="auto"/>
            <w:left w:val="none" w:sz="0" w:space="0" w:color="auto"/>
            <w:bottom w:val="none" w:sz="0" w:space="0" w:color="auto"/>
            <w:right w:val="none" w:sz="0" w:space="0" w:color="auto"/>
          </w:divBdr>
        </w:div>
        <w:div w:id="922300625">
          <w:marLeft w:val="0"/>
          <w:marRight w:val="0"/>
          <w:marTop w:val="0"/>
          <w:marBottom w:val="0"/>
          <w:divBdr>
            <w:top w:val="none" w:sz="0" w:space="0" w:color="auto"/>
            <w:left w:val="none" w:sz="0" w:space="0" w:color="auto"/>
            <w:bottom w:val="none" w:sz="0" w:space="0" w:color="auto"/>
            <w:right w:val="none" w:sz="0" w:space="0" w:color="auto"/>
          </w:divBdr>
        </w:div>
        <w:div w:id="998852783">
          <w:marLeft w:val="0"/>
          <w:marRight w:val="0"/>
          <w:marTop w:val="0"/>
          <w:marBottom w:val="0"/>
          <w:divBdr>
            <w:top w:val="none" w:sz="0" w:space="0" w:color="auto"/>
            <w:left w:val="none" w:sz="0" w:space="0" w:color="auto"/>
            <w:bottom w:val="none" w:sz="0" w:space="0" w:color="auto"/>
            <w:right w:val="none" w:sz="0" w:space="0" w:color="auto"/>
          </w:divBdr>
        </w:div>
        <w:div w:id="1415854734">
          <w:marLeft w:val="0"/>
          <w:marRight w:val="0"/>
          <w:marTop w:val="0"/>
          <w:marBottom w:val="0"/>
          <w:divBdr>
            <w:top w:val="none" w:sz="0" w:space="0" w:color="auto"/>
            <w:left w:val="none" w:sz="0" w:space="0" w:color="auto"/>
            <w:bottom w:val="none" w:sz="0" w:space="0" w:color="auto"/>
            <w:right w:val="none" w:sz="0" w:space="0" w:color="auto"/>
          </w:divBdr>
        </w:div>
        <w:div w:id="1617524274">
          <w:marLeft w:val="0"/>
          <w:marRight w:val="0"/>
          <w:marTop w:val="0"/>
          <w:marBottom w:val="0"/>
          <w:divBdr>
            <w:top w:val="none" w:sz="0" w:space="0" w:color="auto"/>
            <w:left w:val="none" w:sz="0" w:space="0" w:color="auto"/>
            <w:bottom w:val="none" w:sz="0" w:space="0" w:color="auto"/>
            <w:right w:val="none" w:sz="0" w:space="0" w:color="auto"/>
          </w:divBdr>
        </w:div>
        <w:div w:id="1737165849">
          <w:marLeft w:val="0"/>
          <w:marRight w:val="0"/>
          <w:marTop w:val="0"/>
          <w:marBottom w:val="0"/>
          <w:divBdr>
            <w:top w:val="none" w:sz="0" w:space="0" w:color="auto"/>
            <w:left w:val="none" w:sz="0" w:space="0" w:color="auto"/>
            <w:bottom w:val="none" w:sz="0" w:space="0" w:color="auto"/>
            <w:right w:val="none" w:sz="0" w:space="0" w:color="auto"/>
          </w:divBdr>
        </w:div>
        <w:div w:id="1866676085">
          <w:marLeft w:val="0"/>
          <w:marRight w:val="0"/>
          <w:marTop w:val="0"/>
          <w:marBottom w:val="0"/>
          <w:divBdr>
            <w:top w:val="none" w:sz="0" w:space="0" w:color="auto"/>
            <w:left w:val="none" w:sz="0" w:space="0" w:color="auto"/>
            <w:bottom w:val="none" w:sz="0" w:space="0" w:color="auto"/>
            <w:right w:val="none" w:sz="0" w:space="0" w:color="auto"/>
          </w:divBdr>
        </w:div>
        <w:div w:id="1972856736">
          <w:marLeft w:val="0"/>
          <w:marRight w:val="0"/>
          <w:marTop w:val="0"/>
          <w:marBottom w:val="0"/>
          <w:divBdr>
            <w:top w:val="none" w:sz="0" w:space="0" w:color="auto"/>
            <w:left w:val="none" w:sz="0" w:space="0" w:color="auto"/>
            <w:bottom w:val="none" w:sz="0" w:space="0" w:color="auto"/>
            <w:right w:val="none" w:sz="0" w:space="0" w:color="auto"/>
          </w:divBdr>
        </w:div>
        <w:div w:id="2093624905">
          <w:marLeft w:val="0"/>
          <w:marRight w:val="0"/>
          <w:marTop w:val="0"/>
          <w:marBottom w:val="0"/>
          <w:divBdr>
            <w:top w:val="none" w:sz="0" w:space="0" w:color="auto"/>
            <w:left w:val="none" w:sz="0" w:space="0" w:color="auto"/>
            <w:bottom w:val="none" w:sz="0" w:space="0" w:color="auto"/>
            <w:right w:val="none" w:sz="0" w:space="0" w:color="auto"/>
          </w:divBdr>
        </w:div>
        <w:div w:id="2098093563">
          <w:marLeft w:val="0"/>
          <w:marRight w:val="0"/>
          <w:marTop w:val="0"/>
          <w:marBottom w:val="0"/>
          <w:divBdr>
            <w:top w:val="none" w:sz="0" w:space="0" w:color="auto"/>
            <w:left w:val="none" w:sz="0" w:space="0" w:color="auto"/>
            <w:bottom w:val="none" w:sz="0" w:space="0" w:color="auto"/>
            <w:right w:val="none" w:sz="0" w:space="0" w:color="auto"/>
          </w:divBdr>
        </w:div>
        <w:div w:id="2120220948">
          <w:marLeft w:val="0"/>
          <w:marRight w:val="0"/>
          <w:marTop w:val="0"/>
          <w:marBottom w:val="0"/>
          <w:divBdr>
            <w:top w:val="none" w:sz="0" w:space="0" w:color="auto"/>
            <w:left w:val="none" w:sz="0" w:space="0" w:color="auto"/>
            <w:bottom w:val="none" w:sz="0" w:space="0" w:color="auto"/>
            <w:right w:val="none" w:sz="0" w:space="0" w:color="auto"/>
          </w:divBdr>
        </w:div>
      </w:divsChild>
    </w:div>
    <w:div w:id="2096894262">
      <w:bodyDiv w:val="1"/>
      <w:marLeft w:val="0"/>
      <w:marRight w:val="0"/>
      <w:marTop w:val="0"/>
      <w:marBottom w:val="0"/>
      <w:divBdr>
        <w:top w:val="none" w:sz="0" w:space="0" w:color="auto"/>
        <w:left w:val="none" w:sz="0" w:space="0" w:color="auto"/>
        <w:bottom w:val="none" w:sz="0" w:space="0" w:color="auto"/>
        <w:right w:val="none" w:sz="0" w:space="0" w:color="auto"/>
      </w:divBdr>
    </w:div>
    <w:div w:id="2100445815">
      <w:bodyDiv w:val="1"/>
      <w:marLeft w:val="0"/>
      <w:marRight w:val="0"/>
      <w:marTop w:val="0"/>
      <w:marBottom w:val="0"/>
      <w:divBdr>
        <w:top w:val="none" w:sz="0" w:space="0" w:color="auto"/>
        <w:left w:val="none" w:sz="0" w:space="0" w:color="auto"/>
        <w:bottom w:val="none" w:sz="0" w:space="0" w:color="auto"/>
        <w:right w:val="none" w:sz="0" w:space="0" w:color="auto"/>
      </w:divBdr>
    </w:div>
    <w:div w:id="2107266877">
      <w:bodyDiv w:val="1"/>
      <w:marLeft w:val="0"/>
      <w:marRight w:val="0"/>
      <w:marTop w:val="0"/>
      <w:marBottom w:val="0"/>
      <w:divBdr>
        <w:top w:val="none" w:sz="0" w:space="0" w:color="auto"/>
        <w:left w:val="none" w:sz="0" w:space="0" w:color="auto"/>
        <w:bottom w:val="none" w:sz="0" w:space="0" w:color="auto"/>
        <w:right w:val="none" w:sz="0" w:space="0" w:color="auto"/>
      </w:divBdr>
    </w:div>
    <w:div w:id="2109888476">
      <w:bodyDiv w:val="1"/>
      <w:marLeft w:val="0"/>
      <w:marRight w:val="0"/>
      <w:marTop w:val="0"/>
      <w:marBottom w:val="0"/>
      <w:divBdr>
        <w:top w:val="none" w:sz="0" w:space="0" w:color="auto"/>
        <w:left w:val="none" w:sz="0" w:space="0" w:color="auto"/>
        <w:bottom w:val="none" w:sz="0" w:space="0" w:color="auto"/>
        <w:right w:val="none" w:sz="0" w:space="0" w:color="auto"/>
      </w:divBdr>
    </w:div>
    <w:div w:id="2123842796">
      <w:bodyDiv w:val="1"/>
      <w:marLeft w:val="0"/>
      <w:marRight w:val="0"/>
      <w:marTop w:val="0"/>
      <w:marBottom w:val="0"/>
      <w:divBdr>
        <w:top w:val="none" w:sz="0" w:space="0" w:color="auto"/>
        <w:left w:val="none" w:sz="0" w:space="0" w:color="auto"/>
        <w:bottom w:val="none" w:sz="0" w:space="0" w:color="auto"/>
        <w:right w:val="none" w:sz="0" w:space="0" w:color="auto"/>
      </w:divBdr>
    </w:div>
    <w:div w:id="2123910954">
      <w:bodyDiv w:val="1"/>
      <w:marLeft w:val="0"/>
      <w:marRight w:val="0"/>
      <w:marTop w:val="0"/>
      <w:marBottom w:val="0"/>
      <w:divBdr>
        <w:top w:val="none" w:sz="0" w:space="0" w:color="auto"/>
        <w:left w:val="none" w:sz="0" w:space="0" w:color="auto"/>
        <w:bottom w:val="none" w:sz="0" w:space="0" w:color="auto"/>
        <w:right w:val="none" w:sz="0" w:space="0" w:color="auto"/>
      </w:divBdr>
    </w:div>
    <w:div w:id="21417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5873015873015872E-2"/>
          <c:w val="0.94907407407407407"/>
          <c:h val="0.59899950006249214"/>
        </c:manualLayout>
      </c:layout>
      <c:lineChart>
        <c:grouping val="stacked"/>
        <c:varyColors val="0"/>
        <c:ser>
          <c:idx val="0"/>
          <c:order val="0"/>
          <c:tx>
            <c:strRef>
              <c:f>Лист1!$B$1</c:f>
              <c:strCache>
                <c:ptCount val="1"/>
                <c:pt idx="0">
                  <c:v>Коефіцієнт рентабельності активів</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0.06</c:v>
                </c:pt>
                <c:pt idx="1">
                  <c:v>3.5000000000000003E-2</c:v>
                </c:pt>
                <c:pt idx="2">
                  <c:v>0.109</c:v>
                </c:pt>
                <c:pt idx="3">
                  <c:v>9.8000000000000004E-2</c:v>
                </c:pt>
              </c:numCache>
            </c:numRef>
          </c:val>
          <c:smooth val="0"/>
          <c:extLst>
            <c:ext xmlns:c16="http://schemas.microsoft.com/office/drawing/2014/chart" uri="{C3380CC4-5D6E-409C-BE32-E72D297353CC}">
              <c16:uniqueId val="{00000000-8C8C-441E-812E-92DE3F7227C7}"/>
            </c:ext>
          </c:extLst>
        </c:ser>
        <c:ser>
          <c:idx val="1"/>
          <c:order val="1"/>
          <c:tx>
            <c:strRef>
              <c:f>Лист1!$C$1</c:f>
              <c:strCache>
                <c:ptCount val="1"/>
                <c:pt idx="0">
                  <c:v>Коефіцієнт рентабельності власного капіталу</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0.20899999999999999</c:v>
                </c:pt>
                <c:pt idx="1">
                  <c:v>0.13300000000000001</c:v>
                </c:pt>
                <c:pt idx="2">
                  <c:v>0.39700000000000002</c:v>
                </c:pt>
                <c:pt idx="3">
                  <c:v>0.35199999999999998</c:v>
                </c:pt>
              </c:numCache>
            </c:numRef>
          </c:val>
          <c:smooth val="0"/>
          <c:extLst>
            <c:ext xmlns:c16="http://schemas.microsoft.com/office/drawing/2014/chart" uri="{C3380CC4-5D6E-409C-BE32-E72D297353CC}">
              <c16:uniqueId val="{00000001-8C8C-441E-812E-92DE3F7227C7}"/>
            </c:ext>
          </c:extLst>
        </c:ser>
        <c:ser>
          <c:idx val="2"/>
          <c:order val="2"/>
          <c:tx>
            <c:strRef>
              <c:f>Лист1!$D$1</c:f>
              <c:strCache>
                <c:ptCount val="1"/>
                <c:pt idx="0">
                  <c:v>Коефіцієнт рентабельності страхових резервів</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1"/>
              <c:layout>
                <c:manualLayout>
                  <c:x val="-5.7361111111111154E-2"/>
                  <c:y val="-1.5873015873015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8C-441E-812E-92DE3F7227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9.0999999999999998E-2</c:v>
                </c:pt>
                <c:pt idx="1">
                  <c:v>5.2999999999999999E-2</c:v>
                </c:pt>
                <c:pt idx="2">
                  <c:v>0.16600000000000001</c:v>
                </c:pt>
                <c:pt idx="3">
                  <c:v>0.14699999999999999</c:v>
                </c:pt>
              </c:numCache>
            </c:numRef>
          </c:val>
          <c:smooth val="0"/>
          <c:extLst>
            <c:ext xmlns:c16="http://schemas.microsoft.com/office/drawing/2014/chart" uri="{C3380CC4-5D6E-409C-BE32-E72D297353CC}">
              <c16:uniqueId val="{00000002-8C8C-441E-812E-92DE3F7227C7}"/>
            </c:ext>
          </c:extLst>
        </c:ser>
        <c:ser>
          <c:idx val="3"/>
          <c:order val="3"/>
          <c:tx>
            <c:strRef>
              <c:f>Лист1!$E$1</c:f>
              <c:strCache>
                <c:ptCount val="1"/>
                <c:pt idx="0">
                  <c:v>Коефіцієнт платоспроможності</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Лист1!$E$2:$E$5</c:f>
              <c:numCache>
                <c:formatCode>General</c:formatCode>
                <c:ptCount val="4"/>
                <c:pt idx="0">
                  <c:v>0.249</c:v>
                </c:pt>
                <c:pt idx="1">
                  <c:v>0.251</c:v>
                </c:pt>
                <c:pt idx="2">
                  <c:v>0.29399999999999998</c:v>
                </c:pt>
                <c:pt idx="3">
                  <c:v>0.28499999999999998</c:v>
                </c:pt>
              </c:numCache>
            </c:numRef>
          </c:val>
          <c:smooth val="0"/>
          <c:extLst>
            <c:ext xmlns:c16="http://schemas.microsoft.com/office/drawing/2014/chart" uri="{C3380CC4-5D6E-409C-BE32-E72D297353CC}">
              <c16:uniqueId val="{00000003-8C8C-441E-812E-92DE3F7227C7}"/>
            </c:ext>
          </c:extLst>
        </c:ser>
        <c:dLbls>
          <c:dLblPos val="ctr"/>
          <c:showLegendKey val="0"/>
          <c:showVal val="1"/>
          <c:showCatName val="0"/>
          <c:showSerName val="0"/>
          <c:showPercent val="0"/>
          <c:showBubbleSize val="0"/>
        </c:dLbls>
        <c:marker val="1"/>
        <c:smooth val="0"/>
        <c:axId val="1594553696"/>
        <c:axId val="1594547456"/>
      </c:lineChart>
      <c:catAx>
        <c:axId val="1594553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uk-UA"/>
          </a:p>
        </c:txPr>
        <c:crossAx val="1594547456"/>
        <c:crosses val="autoZero"/>
        <c:auto val="1"/>
        <c:lblAlgn val="ctr"/>
        <c:lblOffset val="100"/>
        <c:noMultiLvlLbl val="0"/>
      </c:catAx>
      <c:valAx>
        <c:axId val="1594547456"/>
        <c:scaling>
          <c:orientation val="minMax"/>
        </c:scaling>
        <c:delete val="1"/>
        <c:axPos val="l"/>
        <c:numFmt formatCode="General" sourceLinked="1"/>
        <c:majorTickMark val="none"/>
        <c:minorTickMark val="none"/>
        <c:tickLblPos val="nextTo"/>
        <c:crossAx val="159455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1904761904761904E-2"/>
          <c:w val="0.94907407407407407"/>
          <c:h val="0.73689726284214474"/>
        </c:manualLayout>
      </c:layout>
      <c:lineChart>
        <c:grouping val="stacked"/>
        <c:varyColors val="0"/>
        <c:ser>
          <c:idx val="0"/>
          <c:order val="0"/>
          <c:tx>
            <c:strRef>
              <c:f>Лист1!$B$1</c:f>
              <c:strCache>
                <c:ptCount val="1"/>
                <c:pt idx="0">
                  <c:v>Коефіцієнт поточної ліквідності</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9.4220000000000006</c:v>
                </c:pt>
                <c:pt idx="1">
                  <c:v>6.6970000000000001</c:v>
                </c:pt>
                <c:pt idx="2">
                  <c:v>6.9859999999999998</c:v>
                </c:pt>
                <c:pt idx="3">
                  <c:v>7.2009999999999996</c:v>
                </c:pt>
              </c:numCache>
            </c:numRef>
          </c:val>
          <c:smooth val="0"/>
          <c:extLst>
            <c:ext xmlns:c16="http://schemas.microsoft.com/office/drawing/2014/chart" uri="{C3380CC4-5D6E-409C-BE32-E72D297353CC}">
              <c16:uniqueId val="{00000000-4B0B-4C08-B13A-A07ED0F44874}"/>
            </c:ext>
          </c:extLst>
        </c:ser>
        <c:ser>
          <c:idx val="1"/>
          <c:order val="1"/>
          <c:tx>
            <c:strRef>
              <c:f>Лист1!$C$1</c:f>
              <c:strCache>
                <c:ptCount val="1"/>
                <c:pt idx="0">
                  <c:v>Коефіцієнт швидкої ліквідності</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9.391</c:v>
                </c:pt>
                <c:pt idx="1">
                  <c:v>6.67</c:v>
                </c:pt>
                <c:pt idx="2">
                  <c:v>6.968</c:v>
                </c:pt>
                <c:pt idx="3">
                  <c:v>7.18</c:v>
                </c:pt>
              </c:numCache>
            </c:numRef>
          </c:val>
          <c:smooth val="0"/>
          <c:extLst>
            <c:ext xmlns:c16="http://schemas.microsoft.com/office/drawing/2014/chart" uri="{C3380CC4-5D6E-409C-BE32-E72D297353CC}">
              <c16:uniqueId val="{00000001-4B0B-4C08-B13A-A07ED0F44874}"/>
            </c:ext>
          </c:extLst>
        </c:ser>
        <c:ser>
          <c:idx val="2"/>
          <c:order val="2"/>
          <c:tx>
            <c:strRef>
              <c:f>Лист1!$D$1</c:f>
              <c:strCache>
                <c:ptCount val="1"/>
                <c:pt idx="0">
                  <c:v>Коефіцієнт абсолютної ліквідності</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1"/>
              <c:layout>
                <c:manualLayout>
                  <c:x val="-5.7361111111111154E-2"/>
                  <c:y val="-1.5873015873015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0B-4C08-B13A-A07ED0F44874}"/>
                </c:ext>
              </c:extLst>
            </c:dLbl>
            <c:spPr>
              <a:noFill/>
              <a:ln>
                <a:noFill/>
              </a:ln>
              <a:effectLst/>
            </c:spPr>
            <c:txPr>
              <a:bodyPr rot="0" spcFirstLastPara="1" vertOverflow="ellipsis" vert="horz" wrap="square" anchor="ctr" anchorCtr="1"/>
              <a:lstStyle/>
              <a:p>
                <a:pPr>
                  <a:defRPr sz="900" b="1"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5.4059999999999997</c:v>
                </c:pt>
                <c:pt idx="1">
                  <c:v>3.012</c:v>
                </c:pt>
                <c:pt idx="2">
                  <c:v>4.4820000000000002</c:v>
                </c:pt>
                <c:pt idx="3">
                  <c:v>4.4269999999999996</c:v>
                </c:pt>
              </c:numCache>
            </c:numRef>
          </c:val>
          <c:smooth val="0"/>
          <c:extLst>
            <c:ext xmlns:c16="http://schemas.microsoft.com/office/drawing/2014/chart" uri="{C3380CC4-5D6E-409C-BE32-E72D297353CC}">
              <c16:uniqueId val="{00000003-4B0B-4C08-B13A-A07ED0F44874}"/>
            </c:ext>
          </c:extLst>
        </c:ser>
        <c:dLbls>
          <c:dLblPos val="ctr"/>
          <c:showLegendKey val="0"/>
          <c:showVal val="1"/>
          <c:showCatName val="0"/>
          <c:showSerName val="0"/>
          <c:showPercent val="0"/>
          <c:showBubbleSize val="0"/>
        </c:dLbls>
        <c:marker val="1"/>
        <c:smooth val="0"/>
        <c:axId val="1594553696"/>
        <c:axId val="1594547456"/>
      </c:lineChart>
      <c:catAx>
        <c:axId val="1594553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94547456"/>
        <c:crosses val="autoZero"/>
        <c:auto val="1"/>
        <c:lblAlgn val="ctr"/>
        <c:lblOffset val="100"/>
        <c:noMultiLvlLbl val="0"/>
      </c:catAx>
      <c:valAx>
        <c:axId val="1594547456"/>
        <c:scaling>
          <c:orientation val="minMax"/>
        </c:scaling>
        <c:delete val="1"/>
        <c:axPos val="l"/>
        <c:numFmt formatCode="General" sourceLinked="1"/>
        <c:majorTickMark val="none"/>
        <c:minorTickMark val="none"/>
        <c:tickLblPos val="nextTo"/>
        <c:crossAx val="159455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Столбец1</c:v>
                </c:pt>
              </c:strCache>
            </c:strRef>
          </c:tx>
          <c:spPr>
            <a:solidFill>
              <a:schemeClr val="accent1"/>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62015</c:v>
                </c:pt>
              </c:numCache>
            </c:numRef>
          </c:val>
          <c:extLst>
            <c:ext xmlns:c16="http://schemas.microsoft.com/office/drawing/2014/chart" uri="{C3380CC4-5D6E-409C-BE32-E72D297353CC}">
              <c16:uniqueId val="{00000000-D863-4FC0-AA03-62FED15BBC1C}"/>
            </c:ext>
          </c:extLst>
        </c:ser>
        <c:ser>
          <c:idx val="1"/>
          <c:order val="1"/>
          <c:tx>
            <c:strRef>
              <c:f>Лист1!$C$1</c:f>
              <c:strCache>
                <c:ptCount val="1"/>
                <c:pt idx="0">
                  <c:v>Столбец2</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1">
                  <c:v>-383063</c:v>
                </c:pt>
              </c:numCache>
            </c:numRef>
          </c:val>
          <c:extLst>
            <c:ext xmlns:c16="http://schemas.microsoft.com/office/drawing/2014/chart" uri="{C3380CC4-5D6E-409C-BE32-E72D297353CC}">
              <c16:uniqueId val="{00000001-D863-4FC0-AA03-62FED15BBC1C}"/>
            </c:ext>
          </c:extLst>
        </c:ser>
        <c:ser>
          <c:idx val="2"/>
          <c:order val="2"/>
          <c:tx>
            <c:strRef>
              <c:f>Лист1!$D$1</c:f>
              <c:strCache>
                <c:ptCount val="1"/>
                <c:pt idx="0">
                  <c:v>Столбец3</c:v>
                </c:pt>
              </c:strCache>
            </c:strRef>
          </c:tx>
          <c:spPr>
            <a:solidFill>
              <a:schemeClr val="accent3"/>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2">
                  <c:v>414759</c:v>
                </c:pt>
              </c:numCache>
            </c:numRef>
          </c:val>
          <c:extLst>
            <c:ext xmlns:c16="http://schemas.microsoft.com/office/drawing/2014/chart" uri="{C3380CC4-5D6E-409C-BE32-E72D297353CC}">
              <c16:uniqueId val="{00000002-D863-4FC0-AA03-62FED15BBC1C}"/>
            </c:ext>
          </c:extLst>
        </c:ser>
        <c:ser>
          <c:idx val="3"/>
          <c:order val="3"/>
          <c:tx>
            <c:strRef>
              <c:f>Лист1!$E$1</c:f>
              <c:strCache>
                <c:ptCount val="1"/>
                <c:pt idx="0">
                  <c:v>Столбец4</c:v>
                </c:pt>
              </c:strCache>
            </c:strRef>
          </c:tx>
          <c:spPr>
            <a:solidFill>
              <a:schemeClr val="accent4"/>
            </a:solidFill>
            <a:ln>
              <a:noFill/>
            </a:ln>
            <a:effectLst/>
          </c:spPr>
          <c:invertIfNegative val="0"/>
          <c:cat>
            <c:numRef>
              <c:f>Лист1!$A$2:$A$5</c:f>
              <c:numCache>
                <c:formatCode>General</c:formatCode>
                <c:ptCount val="4"/>
                <c:pt idx="0">
                  <c:v>2020</c:v>
                </c:pt>
                <c:pt idx="1">
                  <c:v>2021</c:v>
                </c:pt>
                <c:pt idx="2">
                  <c:v>2022</c:v>
                </c:pt>
                <c:pt idx="3">
                  <c:v>2023</c:v>
                </c:pt>
              </c:numCache>
            </c:numRef>
          </c:cat>
          <c:val>
            <c:numRef>
              <c:f>Лист1!$E$2:$E$5</c:f>
              <c:numCache>
                <c:formatCode>General</c:formatCode>
                <c:ptCount val="4"/>
                <c:pt idx="3">
                  <c:v>299702.40000000002</c:v>
                </c:pt>
              </c:numCache>
            </c:numRef>
          </c:val>
          <c:extLst>
            <c:ext xmlns:c16="http://schemas.microsoft.com/office/drawing/2014/chart" uri="{C3380CC4-5D6E-409C-BE32-E72D297353CC}">
              <c16:uniqueId val="{00000003-D863-4FC0-AA03-62FED15BBC1C}"/>
            </c:ext>
          </c:extLst>
        </c:ser>
        <c:dLbls>
          <c:showLegendKey val="0"/>
          <c:showVal val="0"/>
          <c:showCatName val="0"/>
          <c:showSerName val="0"/>
          <c:showPercent val="0"/>
          <c:showBubbleSize val="0"/>
        </c:dLbls>
        <c:gapWidth val="150"/>
        <c:overlap val="100"/>
        <c:axId val="1712328992"/>
        <c:axId val="1712308352"/>
      </c:barChart>
      <c:catAx>
        <c:axId val="17123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12308352"/>
        <c:crosses val="autoZero"/>
        <c:auto val="1"/>
        <c:lblAlgn val="ctr"/>
        <c:lblOffset val="100"/>
        <c:noMultiLvlLbl val="0"/>
      </c:catAx>
      <c:valAx>
        <c:axId val="171230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12328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1904761904761904E-2"/>
          <c:w val="0.94907407407407407"/>
          <c:h val="0.73689726284214474"/>
        </c:manualLayout>
      </c:layout>
      <c:lineChart>
        <c:grouping val="stacked"/>
        <c:varyColors val="0"/>
        <c:ser>
          <c:idx val="0"/>
          <c:order val="0"/>
          <c:tx>
            <c:strRef>
              <c:f>Лист1!$B$1</c:f>
              <c:strCache>
                <c:ptCount val="1"/>
                <c:pt idx="0">
                  <c:v>Коефіцієнт рентабельності активів </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0.06</c:v>
                </c:pt>
                <c:pt idx="1">
                  <c:v>3.5000000000000003E-2</c:v>
                </c:pt>
                <c:pt idx="2">
                  <c:v>0.109</c:v>
                </c:pt>
                <c:pt idx="3">
                  <c:v>0.13800000000000001</c:v>
                </c:pt>
              </c:numCache>
            </c:numRef>
          </c:val>
          <c:smooth val="0"/>
          <c:extLst>
            <c:ext xmlns:c16="http://schemas.microsoft.com/office/drawing/2014/chart" uri="{C3380CC4-5D6E-409C-BE32-E72D297353CC}">
              <c16:uniqueId val="{00000000-0EAF-471F-8D43-11AFE8D27C05}"/>
            </c:ext>
          </c:extLst>
        </c:ser>
        <c:ser>
          <c:idx val="1"/>
          <c:order val="1"/>
          <c:tx>
            <c:strRef>
              <c:f>Лист1!$C$1</c:f>
              <c:strCache>
                <c:ptCount val="1"/>
                <c:pt idx="0">
                  <c:v>Коефіцієнт рентабельності страхових резервів</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9.0999999999999998E-2</c:v>
                </c:pt>
                <c:pt idx="1">
                  <c:v>5.2999999999999999E-2</c:v>
                </c:pt>
                <c:pt idx="2">
                  <c:v>0.16600000000000001</c:v>
                </c:pt>
                <c:pt idx="3">
                  <c:v>0.17399999999999999</c:v>
                </c:pt>
              </c:numCache>
            </c:numRef>
          </c:val>
          <c:smooth val="0"/>
          <c:extLst>
            <c:ext xmlns:c16="http://schemas.microsoft.com/office/drawing/2014/chart" uri="{C3380CC4-5D6E-409C-BE32-E72D297353CC}">
              <c16:uniqueId val="{00000001-0EAF-471F-8D43-11AFE8D27C05}"/>
            </c:ext>
          </c:extLst>
        </c:ser>
        <c:ser>
          <c:idx val="2"/>
          <c:order val="2"/>
          <c:tx>
            <c:strRef>
              <c:f>Лист1!$D$1</c:f>
              <c:strCache>
                <c:ptCount val="1"/>
                <c:pt idx="0">
                  <c:v>Коефіцієнт платоспроможності </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1"/>
              <c:layout>
                <c:manualLayout>
                  <c:x val="-5.7361111111111154E-2"/>
                  <c:y val="-1.5873015873015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AF-471F-8D43-11AFE8D27C05}"/>
                </c:ext>
              </c:extLst>
            </c:dLbl>
            <c:spPr>
              <a:noFill/>
              <a:ln>
                <a:noFill/>
              </a:ln>
              <a:effectLst/>
            </c:spPr>
            <c:txPr>
              <a:bodyPr rot="0" spcFirstLastPara="1" vertOverflow="ellipsis" vert="horz" wrap="square" anchor="ctr" anchorCtr="1"/>
              <a:lstStyle/>
              <a:p>
                <a:pPr>
                  <a:defRPr sz="900" b="1"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0.249</c:v>
                </c:pt>
                <c:pt idx="1">
                  <c:v>0.251</c:v>
                </c:pt>
                <c:pt idx="2">
                  <c:v>0.29399999999999998</c:v>
                </c:pt>
                <c:pt idx="3">
                  <c:v>0.318</c:v>
                </c:pt>
              </c:numCache>
            </c:numRef>
          </c:val>
          <c:smooth val="0"/>
          <c:extLst>
            <c:ext xmlns:c16="http://schemas.microsoft.com/office/drawing/2014/chart" uri="{C3380CC4-5D6E-409C-BE32-E72D297353CC}">
              <c16:uniqueId val="{00000003-0EAF-471F-8D43-11AFE8D27C05}"/>
            </c:ext>
          </c:extLst>
        </c:ser>
        <c:dLbls>
          <c:dLblPos val="ctr"/>
          <c:showLegendKey val="0"/>
          <c:showVal val="1"/>
          <c:showCatName val="0"/>
          <c:showSerName val="0"/>
          <c:showPercent val="0"/>
          <c:showBubbleSize val="0"/>
        </c:dLbls>
        <c:marker val="1"/>
        <c:smooth val="0"/>
        <c:axId val="1594553696"/>
        <c:axId val="1594547456"/>
      </c:lineChart>
      <c:catAx>
        <c:axId val="15945536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94547456"/>
        <c:crosses val="autoZero"/>
        <c:auto val="1"/>
        <c:lblAlgn val="ctr"/>
        <c:lblOffset val="100"/>
        <c:noMultiLvlLbl val="0"/>
      </c:catAx>
      <c:valAx>
        <c:axId val="1594547456"/>
        <c:scaling>
          <c:orientation val="minMax"/>
        </c:scaling>
        <c:delete val="1"/>
        <c:axPos val="l"/>
        <c:numFmt formatCode="General" sourceLinked="1"/>
        <c:majorTickMark val="none"/>
        <c:minorTickMark val="none"/>
        <c:tickLblPos val="nextTo"/>
        <c:crossAx val="1594553696"/>
        <c:crosses val="autoZero"/>
        <c:crossBetween val="between"/>
      </c:valAx>
      <c:spPr>
        <a:noFill/>
        <a:ln>
          <a:noFill/>
        </a:ln>
        <a:effectLst/>
      </c:spPr>
    </c:plotArea>
    <c:legend>
      <c:legendPos val="b"/>
      <c:layout>
        <c:manualLayout>
          <c:xMode val="edge"/>
          <c:yMode val="edge"/>
          <c:x val="0.15254629629629632"/>
          <c:y val="0.81637883499856634"/>
          <c:w val="0.70185185185185184"/>
          <c:h val="0.167981649352654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62015</c:v>
                </c:pt>
              </c:numCache>
            </c:numRef>
          </c:val>
          <c:extLst>
            <c:ext xmlns:c16="http://schemas.microsoft.com/office/drawing/2014/chart" uri="{C3380CC4-5D6E-409C-BE32-E72D297353CC}">
              <c16:uniqueId val="{00000000-31DE-44A4-BE99-64CF395A9D92}"/>
            </c:ext>
          </c:extLst>
        </c:ser>
        <c:ser>
          <c:idx val="1"/>
          <c:order val="1"/>
          <c:tx>
            <c:strRef>
              <c:f>Лист1!$C$1</c:f>
              <c:strCache>
                <c:ptCount val="1"/>
                <c:pt idx="0">
                  <c:v>Столбец2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1">
                  <c:v>-383063</c:v>
                </c:pt>
              </c:numCache>
            </c:numRef>
          </c:val>
          <c:extLst>
            <c:ext xmlns:c16="http://schemas.microsoft.com/office/drawing/2014/chart" uri="{C3380CC4-5D6E-409C-BE32-E72D297353CC}">
              <c16:uniqueId val="{00000001-31DE-44A4-BE99-64CF395A9D92}"/>
            </c:ext>
          </c:extLst>
        </c:ser>
        <c:ser>
          <c:idx val="2"/>
          <c:order val="2"/>
          <c:tx>
            <c:strRef>
              <c:f>Лист1!$D$1</c:f>
              <c:strCache>
                <c:ptCount val="1"/>
                <c:pt idx="0">
                  <c:v>Столбец3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2">
                  <c:v>414759</c:v>
                </c:pt>
              </c:numCache>
            </c:numRef>
          </c:val>
          <c:extLst>
            <c:ext xmlns:c16="http://schemas.microsoft.com/office/drawing/2014/chart" uri="{C3380CC4-5D6E-409C-BE32-E72D297353CC}">
              <c16:uniqueId val="{00000002-31DE-44A4-BE99-64CF395A9D92}"/>
            </c:ext>
          </c:extLst>
        </c:ser>
        <c:ser>
          <c:idx val="3"/>
          <c:order val="3"/>
          <c:tx>
            <c:strRef>
              <c:f>Лист1!$E$1</c:f>
              <c:strCache>
                <c:ptCount val="1"/>
                <c:pt idx="0">
                  <c:v>Столбец4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Лист1!$E$2:$E$5</c:f>
              <c:numCache>
                <c:formatCode>General</c:formatCode>
                <c:ptCount val="4"/>
                <c:pt idx="3">
                  <c:v>504369</c:v>
                </c:pt>
              </c:numCache>
            </c:numRef>
          </c:val>
          <c:extLst>
            <c:ext xmlns:c16="http://schemas.microsoft.com/office/drawing/2014/chart" uri="{C3380CC4-5D6E-409C-BE32-E72D297353CC}">
              <c16:uniqueId val="{00000003-31DE-44A4-BE99-64CF395A9D92}"/>
            </c:ext>
          </c:extLst>
        </c:ser>
        <c:dLbls>
          <c:dLblPos val="ctr"/>
          <c:showLegendKey val="0"/>
          <c:showVal val="1"/>
          <c:showCatName val="0"/>
          <c:showSerName val="0"/>
          <c:showPercent val="0"/>
          <c:showBubbleSize val="0"/>
        </c:dLbls>
        <c:gapWidth val="79"/>
        <c:overlap val="100"/>
        <c:axId val="1712328992"/>
        <c:axId val="1712308352"/>
      </c:barChart>
      <c:catAx>
        <c:axId val="1712328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uk-UA"/>
          </a:p>
        </c:txPr>
        <c:crossAx val="1712308352"/>
        <c:crosses val="autoZero"/>
        <c:auto val="1"/>
        <c:lblAlgn val="ctr"/>
        <c:lblOffset val="100"/>
        <c:noMultiLvlLbl val="0"/>
      </c:catAx>
      <c:valAx>
        <c:axId val="1712308352"/>
        <c:scaling>
          <c:orientation val="minMax"/>
        </c:scaling>
        <c:delete val="1"/>
        <c:axPos val="l"/>
        <c:numFmt formatCode="General" sourceLinked="1"/>
        <c:majorTickMark val="none"/>
        <c:minorTickMark val="none"/>
        <c:tickLblPos val="nextTo"/>
        <c:crossAx val="1712328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14F74D-604E-4CD4-BBAC-BD21D4022314}"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uk-UA"/>
        </a:p>
      </dgm:t>
    </dgm:pt>
    <dgm:pt modelId="{44CF0EAA-E1A0-4D4F-A4BA-AF66D0D17851}">
      <dgm:prSet phldrT="[Текст]" custT="1"/>
      <dgm:spPr/>
      <dgm:t>
        <a:bodyPr/>
        <a:lstStyle/>
        <a:p>
          <a:pPr algn="ctr"/>
          <a:r>
            <a:rPr lang="uk-UA" sz="1100" baseline="0">
              <a:latin typeface="Times New Roman" panose="02020603050405020304" pitchFamily="18" charset="0"/>
              <a:cs typeface="Times New Roman" panose="02020603050405020304" pitchFamily="18" charset="0"/>
            </a:rPr>
            <a:t>1) Визначення цілі інвестиційної діяльності СК</a:t>
          </a:r>
        </a:p>
      </dgm:t>
    </dgm:pt>
    <dgm:pt modelId="{45F395DC-6467-44F9-9B0B-5E76F3CA100B}" type="parTrans" cxnId="{33C5288C-7E19-48B4-943D-00372F5F4A85}">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D6B1DA58-6288-4197-B910-620DC58E8DC7}" type="sibTrans" cxnId="{33C5288C-7E19-48B4-943D-00372F5F4A85}">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3A9C8477-7D86-427C-BDBE-B0C00DC1EFBE}">
      <dgm:prSet phldrT="[Текст]" custT="1"/>
      <dgm:spPr/>
      <dgm:t>
        <a:bodyPr/>
        <a:lstStyle/>
        <a:p>
          <a:pPr algn="ctr"/>
          <a:r>
            <a:rPr lang="uk-UA" sz="1100" baseline="0">
              <a:latin typeface="Times New Roman" panose="02020603050405020304" pitchFamily="18" charset="0"/>
              <a:cs typeface="Times New Roman" panose="02020603050405020304" pitchFamily="18" charset="0"/>
            </a:rPr>
            <a:t>2) Аналіз факторів зовнішнього та внутрішнього середовища СК</a:t>
          </a:r>
        </a:p>
      </dgm:t>
    </dgm:pt>
    <dgm:pt modelId="{1021ABBB-5FA2-4B90-92C5-40559BDCC5BE}" type="parTrans" cxnId="{C3E62435-B3B0-4782-80CB-87C8DE7CAA14}">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EA11A094-5204-46B3-97E1-A6309238EE9C}" type="sibTrans" cxnId="{C3E62435-B3B0-4782-80CB-87C8DE7CAA14}">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D165F54D-F306-421B-87F7-5C9D54D14D4A}">
      <dgm:prSet phldrT="[Текст]" custT="1"/>
      <dgm:spPr/>
      <dgm:t>
        <a:bodyPr/>
        <a:lstStyle/>
        <a:p>
          <a:pPr algn="ctr"/>
          <a:r>
            <a:rPr lang="uk-UA" sz="1100" baseline="0">
              <a:latin typeface="Times New Roman" panose="02020603050405020304" pitchFamily="18" charset="0"/>
              <a:cs typeface="Times New Roman" panose="02020603050405020304" pitchFamily="18" charset="0"/>
            </a:rPr>
            <a:t>3) Вибір типу інвестиційної стратегії СК</a:t>
          </a:r>
        </a:p>
      </dgm:t>
    </dgm:pt>
    <dgm:pt modelId="{3C5AF8B5-AAB9-4C2D-A86D-6ABC8D0288FC}" type="parTrans" cxnId="{96B86F2D-72C1-4F59-9303-B382FC7FA128}">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699E5996-F8DF-4BF1-B1D7-0A9C725CE6D5}" type="sibTrans" cxnId="{96B86F2D-72C1-4F59-9303-B382FC7FA128}">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2B1A6CC4-C938-424C-89B2-B91717EA9AF9}">
      <dgm:prSet custT="1"/>
      <dgm:spPr/>
      <dgm:t>
        <a:bodyPr/>
        <a:lstStyle/>
        <a:p>
          <a:pPr algn="ctr"/>
          <a:r>
            <a:rPr lang="uk-UA" sz="1100" baseline="0">
              <a:latin typeface="Times New Roman" panose="02020603050405020304" pitchFamily="18" charset="0"/>
              <a:cs typeface="Times New Roman" panose="02020603050405020304" pitchFamily="18" charset="0"/>
            </a:rPr>
            <a:t>4) Вибір напрямів інвестування вільних фінансових ресурсів</a:t>
          </a:r>
        </a:p>
      </dgm:t>
    </dgm:pt>
    <dgm:pt modelId="{03B2C342-1643-44A7-B845-5969A5CEB4B3}" type="parTrans" cxnId="{67D8C52E-10BA-4175-A5C7-528A5568DC90}">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115A205B-03FF-4844-8613-3A902E3F5B75}" type="sibTrans" cxnId="{67D8C52E-10BA-4175-A5C7-528A5568DC90}">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573D6953-3692-4933-9838-E4278F352261}">
      <dgm:prSet custT="1"/>
      <dgm:spPr/>
      <dgm:t>
        <a:bodyPr/>
        <a:lstStyle/>
        <a:p>
          <a:pPr algn="ctr"/>
          <a:r>
            <a:rPr lang="uk-UA" sz="1100" baseline="0">
              <a:latin typeface="Times New Roman" panose="02020603050405020304" pitchFamily="18" charset="0"/>
              <a:cs typeface="Times New Roman" panose="02020603050405020304" pitchFamily="18" charset="0"/>
            </a:rPr>
            <a:t>5) Розробка стратегічних альтернатив формування інвестиційного портфелю</a:t>
          </a:r>
        </a:p>
      </dgm:t>
    </dgm:pt>
    <dgm:pt modelId="{BF5EA0C6-10E3-4798-A29C-CF2290F8FF40}" type="parTrans" cxnId="{F261A00F-D410-450F-A9D8-3E1F181046FC}">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C2A51760-020A-4546-9E7A-63E3B22C20B7}" type="sibTrans" cxnId="{F261A00F-D410-450F-A9D8-3E1F181046FC}">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16100257-AFE9-4F44-9EBD-21B2BE4849AE}">
      <dgm:prSet custT="1"/>
      <dgm:spPr/>
      <dgm:t>
        <a:bodyPr/>
        <a:lstStyle/>
        <a:p>
          <a:pPr algn="ctr"/>
          <a:r>
            <a:rPr lang="uk-UA" sz="1100" baseline="0">
              <a:latin typeface="Times New Roman" panose="02020603050405020304" pitchFamily="18" charset="0"/>
              <a:cs typeface="Times New Roman" panose="02020603050405020304" pitchFamily="18" charset="0"/>
            </a:rPr>
            <a:t>6) Реалізація заходів інвестиційної стратегії</a:t>
          </a:r>
        </a:p>
      </dgm:t>
    </dgm:pt>
    <dgm:pt modelId="{115F7A86-AFEB-4A09-8127-EC68B883B72B}" type="parTrans" cxnId="{01BAD010-F2E0-43F3-83FA-505F6ABD4557}">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A6082CD9-82A4-43D6-836B-94DDCB065832}" type="sibTrans" cxnId="{01BAD010-F2E0-43F3-83FA-505F6ABD4557}">
      <dgm:prSet custT="1"/>
      <dgm:spPr/>
      <dgm:t>
        <a:bodyPr/>
        <a:lstStyle/>
        <a:p>
          <a:pPr algn="ctr"/>
          <a:endParaRPr lang="uk-UA" sz="1100">
            <a:latin typeface="Times New Roman" panose="02020603050405020304" pitchFamily="18" charset="0"/>
            <a:cs typeface="Times New Roman" panose="02020603050405020304" pitchFamily="18" charset="0"/>
          </a:endParaRPr>
        </a:p>
      </dgm:t>
    </dgm:pt>
    <dgm:pt modelId="{29163970-F889-467D-BEF3-80C1D6976D54}">
      <dgm:prSet custT="1"/>
      <dgm:spPr/>
      <dgm:t>
        <a:bodyPr/>
        <a:lstStyle/>
        <a:p>
          <a:pPr algn="ctr"/>
          <a:r>
            <a:rPr lang="uk-UA" sz="1100" baseline="0">
              <a:latin typeface="Times New Roman" panose="02020603050405020304" pitchFamily="18" charset="0"/>
              <a:cs typeface="Times New Roman" panose="02020603050405020304" pitchFamily="18" charset="0"/>
            </a:rPr>
            <a:t>7) Контроль та корегування реалізації стратегії</a:t>
          </a:r>
        </a:p>
      </dgm:t>
    </dgm:pt>
    <dgm:pt modelId="{15635955-4128-4184-B1AB-6A466DD81483}" type="parTrans" cxnId="{6C50007D-B555-443B-B741-50903326E2B4}">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448674BB-6AFC-48EF-93D6-E796EF89E740}" type="sibTrans" cxnId="{6C50007D-B555-443B-B741-50903326E2B4}">
      <dgm:prSet/>
      <dgm:spPr/>
      <dgm:t>
        <a:bodyPr/>
        <a:lstStyle/>
        <a:p>
          <a:pPr algn="ctr"/>
          <a:endParaRPr lang="uk-UA" sz="1100">
            <a:latin typeface="Times New Roman" panose="02020603050405020304" pitchFamily="18" charset="0"/>
            <a:cs typeface="Times New Roman" panose="02020603050405020304" pitchFamily="18" charset="0"/>
          </a:endParaRPr>
        </a:p>
      </dgm:t>
    </dgm:pt>
    <dgm:pt modelId="{659459B5-3F57-4F8E-BAE6-A15F547F64ED}" type="pres">
      <dgm:prSet presAssocID="{4614F74D-604E-4CD4-BBAC-BD21D4022314}" presName="Name0" presStyleCnt="0">
        <dgm:presLayoutVars>
          <dgm:dir/>
          <dgm:resizeHandles val="exact"/>
        </dgm:presLayoutVars>
      </dgm:prSet>
      <dgm:spPr/>
    </dgm:pt>
    <dgm:pt modelId="{DD592F25-EBAB-4AC0-AE14-2CCC7D21814B}" type="pres">
      <dgm:prSet presAssocID="{44CF0EAA-E1A0-4D4F-A4BA-AF66D0D17851}" presName="node" presStyleLbl="node1" presStyleIdx="0" presStyleCnt="7">
        <dgm:presLayoutVars>
          <dgm:bulletEnabled val="1"/>
        </dgm:presLayoutVars>
      </dgm:prSet>
      <dgm:spPr/>
    </dgm:pt>
    <dgm:pt modelId="{B35C4178-F914-458E-ADC6-73E9225350D8}" type="pres">
      <dgm:prSet presAssocID="{D6B1DA58-6288-4197-B910-620DC58E8DC7}" presName="sibTrans" presStyleLbl="sibTrans1D1" presStyleIdx="0" presStyleCnt="6"/>
      <dgm:spPr/>
    </dgm:pt>
    <dgm:pt modelId="{9E951AE1-FFDD-4177-912B-7BD3863CE255}" type="pres">
      <dgm:prSet presAssocID="{D6B1DA58-6288-4197-B910-620DC58E8DC7}" presName="connectorText" presStyleLbl="sibTrans1D1" presStyleIdx="0" presStyleCnt="6"/>
      <dgm:spPr/>
    </dgm:pt>
    <dgm:pt modelId="{EE3A57CD-B7D7-4D75-A66A-0653C65FCA7F}" type="pres">
      <dgm:prSet presAssocID="{3A9C8477-7D86-427C-BDBE-B0C00DC1EFBE}" presName="node" presStyleLbl="node1" presStyleIdx="1" presStyleCnt="7">
        <dgm:presLayoutVars>
          <dgm:bulletEnabled val="1"/>
        </dgm:presLayoutVars>
      </dgm:prSet>
      <dgm:spPr/>
    </dgm:pt>
    <dgm:pt modelId="{BAD7607E-2F4A-428D-8FF9-AA469682F5F9}" type="pres">
      <dgm:prSet presAssocID="{EA11A094-5204-46B3-97E1-A6309238EE9C}" presName="sibTrans" presStyleLbl="sibTrans1D1" presStyleIdx="1" presStyleCnt="6"/>
      <dgm:spPr/>
    </dgm:pt>
    <dgm:pt modelId="{B4973AC0-FC08-4930-B4E5-1E05F396CBA3}" type="pres">
      <dgm:prSet presAssocID="{EA11A094-5204-46B3-97E1-A6309238EE9C}" presName="connectorText" presStyleLbl="sibTrans1D1" presStyleIdx="1" presStyleCnt="6"/>
      <dgm:spPr/>
    </dgm:pt>
    <dgm:pt modelId="{E4A986CD-BD6C-4D61-982B-F9F548C1BB9E}" type="pres">
      <dgm:prSet presAssocID="{D165F54D-F306-421B-87F7-5C9D54D14D4A}" presName="node" presStyleLbl="node1" presStyleIdx="2" presStyleCnt="7">
        <dgm:presLayoutVars>
          <dgm:bulletEnabled val="1"/>
        </dgm:presLayoutVars>
      </dgm:prSet>
      <dgm:spPr/>
    </dgm:pt>
    <dgm:pt modelId="{DE7B142A-9822-4119-8A5C-BD8036124A98}" type="pres">
      <dgm:prSet presAssocID="{699E5996-F8DF-4BF1-B1D7-0A9C725CE6D5}" presName="sibTrans" presStyleLbl="sibTrans1D1" presStyleIdx="2" presStyleCnt="6"/>
      <dgm:spPr/>
    </dgm:pt>
    <dgm:pt modelId="{61A8884F-68C8-4B50-B342-BE0B96F78C5A}" type="pres">
      <dgm:prSet presAssocID="{699E5996-F8DF-4BF1-B1D7-0A9C725CE6D5}" presName="connectorText" presStyleLbl="sibTrans1D1" presStyleIdx="2" presStyleCnt="6"/>
      <dgm:spPr/>
    </dgm:pt>
    <dgm:pt modelId="{A62C5DD7-FE1F-4600-BBD3-BCAEC5168887}" type="pres">
      <dgm:prSet presAssocID="{2B1A6CC4-C938-424C-89B2-B91717EA9AF9}" presName="node" presStyleLbl="node1" presStyleIdx="3" presStyleCnt="7">
        <dgm:presLayoutVars>
          <dgm:bulletEnabled val="1"/>
        </dgm:presLayoutVars>
      </dgm:prSet>
      <dgm:spPr/>
    </dgm:pt>
    <dgm:pt modelId="{94BDEC77-1201-46EA-A0CE-568CB2E61507}" type="pres">
      <dgm:prSet presAssocID="{115A205B-03FF-4844-8613-3A902E3F5B75}" presName="sibTrans" presStyleLbl="sibTrans1D1" presStyleIdx="3" presStyleCnt="6"/>
      <dgm:spPr/>
    </dgm:pt>
    <dgm:pt modelId="{5872E61B-B293-4646-B09D-A7A8F3A40E61}" type="pres">
      <dgm:prSet presAssocID="{115A205B-03FF-4844-8613-3A902E3F5B75}" presName="connectorText" presStyleLbl="sibTrans1D1" presStyleIdx="3" presStyleCnt="6"/>
      <dgm:spPr/>
    </dgm:pt>
    <dgm:pt modelId="{CD95D66D-DD02-4731-AC6F-52BBA67387CF}" type="pres">
      <dgm:prSet presAssocID="{573D6953-3692-4933-9838-E4278F352261}" presName="node" presStyleLbl="node1" presStyleIdx="4" presStyleCnt="7">
        <dgm:presLayoutVars>
          <dgm:bulletEnabled val="1"/>
        </dgm:presLayoutVars>
      </dgm:prSet>
      <dgm:spPr/>
    </dgm:pt>
    <dgm:pt modelId="{B26B4B7A-36A6-40AA-9B24-9084A0D45A95}" type="pres">
      <dgm:prSet presAssocID="{C2A51760-020A-4546-9E7A-63E3B22C20B7}" presName="sibTrans" presStyleLbl="sibTrans1D1" presStyleIdx="4" presStyleCnt="6"/>
      <dgm:spPr/>
    </dgm:pt>
    <dgm:pt modelId="{302DEDF9-2FB0-4C10-89D3-3A6A2CC4677B}" type="pres">
      <dgm:prSet presAssocID="{C2A51760-020A-4546-9E7A-63E3B22C20B7}" presName="connectorText" presStyleLbl="sibTrans1D1" presStyleIdx="4" presStyleCnt="6"/>
      <dgm:spPr/>
    </dgm:pt>
    <dgm:pt modelId="{BE783B06-151A-481F-BC21-5C5DA78BF9AD}" type="pres">
      <dgm:prSet presAssocID="{16100257-AFE9-4F44-9EBD-21B2BE4849AE}" presName="node" presStyleLbl="node1" presStyleIdx="5" presStyleCnt="7">
        <dgm:presLayoutVars>
          <dgm:bulletEnabled val="1"/>
        </dgm:presLayoutVars>
      </dgm:prSet>
      <dgm:spPr/>
    </dgm:pt>
    <dgm:pt modelId="{25B5A511-3FB7-439D-A7DA-F73D6810BE49}" type="pres">
      <dgm:prSet presAssocID="{A6082CD9-82A4-43D6-836B-94DDCB065832}" presName="sibTrans" presStyleLbl="sibTrans1D1" presStyleIdx="5" presStyleCnt="6"/>
      <dgm:spPr/>
    </dgm:pt>
    <dgm:pt modelId="{EB5E4B5F-605E-4A2B-96D8-B223034F817F}" type="pres">
      <dgm:prSet presAssocID="{A6082CD9-82A4-43D6-836B-94DDCB065832}" presName="connectorText" presStyleLbl="sibTrans1D1" presStyleIdx="5" presStyleCnt="6"/>
      <dgm:spPr/>
    </dgm:pt>
    <dgm:pt modelId="{DF6B6739-5964-4183-A573-E96EFBFF0C96}" type="pres">
      <dgm:prSet presAssocID="{29163970-F889-467D-BEF3-80C1D6976D54}" presName="node" presStyleLbl="node1" presStyleIdx="6" presStyleCnt="7">
        <dgm:presLayoutVars>
          <dgm:bulletEnabled val="1"/>
        </dgm:presLayoutVars>
      </dgm:prSet>
      <dgm:spPr/>
    </dgm:pt>
  </dgm:ptLst>
  <dgm:cxnLst>
    <dgm:cxn modelId="{F4FF5B04-FED5-49FE-8563-4A613E64B531}" type="presOf" srcId="{C2A51760-020A-4546-9E7A-63E3B22C20B7}" destId="{B26B4B7A-36A6-40AA-9B24-9084A0D45A95}" srcOrd="0" destOrd="0" presId="urn:microsoft.com/office/officeart/2005/8/layout/bProcess3"/>
    <dgm:cxn modelId="{4A4EF407-B8E3-4D1F-9A43-E5FCA3E721A3}" type="presOf" srcId="{A6082CD9-82A4-43D6-836B-94DDCB065832}" destId="{EB5E4B5F-605E-4A2B-96D8-B223034F817F}" srcOrd="1" destOrd="0" presId="urn:microsoft.com/office/officeart/2005/8/layout/bProcess3"/>
    <dgm:cxn modelId="{F261A00F-D410-450F-A9D8-3E1F181046FC}" srcId="{4614F74D-604E-4CD4-BBAC-BD21D4022314}" destId="{573D6953-3692-4933-9838-E4278F352261}" srcOrd="4" destOrd="0" parTransId="{BF5EA0C6-10E3-4798-A29C-CF2290F8FF40}" sibTransId="{C2A51760-020A-4546-9E7A-63E3B22C20B7}"/>
    <dgm:cxn modelId="{01BAD010-F2E0-43F3-83FA-505F6ABD4557}" srcId="{4614F74D-604E-4CD4-BBAC-BD21D4022314}" destId="{16100257-AFE9-4F44-9EBD-21B2BE4849AE}" srcOrd="5" destOrd="0" parTransId="{115F7A86-AFEB-4A09-8127-EC68B883B72B}" sibTransId="{A6082CD9-82A4-43D6-836B-94DDCB065832}"/>
    <dgm:cxn modelId="{5F918E25-E2AD-44E4-959A-0A62E755706F}" type="presOf" srcId="{D6B1DA58-6288-4197-B910-620DC58E8DC7}" destId="{B35C4178-F914-458E-ADC6-73E9225350D8}" srcOrd="0" destOrd="0" presId="urn:microsoft.com/office/officeart/2005/8/layout/bProcess3"/>
    <dgm:cxn modelId="{96B86F2D-72C1-4F59-9303-B382FC7FA128}" srcId="{4614F74D-604E-4CD4-BBAC-BD21D4022314}" destId="{D165F54D-F306-421B-87F7-5C9D54D14D4A}" srcOrd="2" destOrd="0" parTransId="{3C5AF8B5-AAB9-4C2D-A86D-6ABC8D0288FC}" sibTransId="{699E5996-F8DF-4BF1-B1D7-0A9C725CE6D5}"/>
    <dgm:cxn modelId="{67D8C52E-10BA-4175-A5C7-528A5568DC90}" srcId="{4614F74D-604E-4CD4-BBAC-BD21D4022314}" destId="{2B1A6CC4-C938-424C-89B2-B91717EA9AF9}" srcOrd="3" destOrd="0" parTransId="{03B2C342-1643-44A7-B845-5969A5CEB4B3}" sibTransId="{115A205B-03FF-4844-8613-3A902E3F5B75}"/>
    <dgm:cxn modelId="{4587702F-2A5A-44FF-A65D-70B769E3D5B3}" type="presOf" srcId="{4614F74D-604E-4CD4-BBAC-BD21D4022314}" destId="{659459B5-3F57-4F8E-BAE6-A15F547F64ED}" srcOrd="0" destOrd="0" presId="urn:microsoft.com/office/officeart/2005/8/layout/bProcess3"/>
    <dgm:cxn modelId="{C3E62435-B3B0-4782-80CB-87C8DE7CAA14}" srcId="{4614F74D-604E-4CD4-BBAC-BD21D4022314}" destId="{3A9C8477-7D86-427C-BDBE-B0C00DC1EFBE}" srcOrd="1" destOrd="0" parTransId="{1021ABBB-5FA2-4B90-92C5-40559BDCC5BE}" sibTransId="{EA11A094-5204-46B3-97E1-A6309238EE9C}"/>
    <dgm:cxn modelId="{D5B9D838-258A-4367-B5AE-4B8FD1A181D5}" type="presOf" srcId="{3A9C8477-7D86-427C-BDBE-B0C00DC1EFBE}" destId="{EE3A57CD-B7D7-4D75-A66A-0653C65FCA7F}" srcOrd="0" destOrd="0" presId="urn:microsoft.com/office/officeart/2005/8/layout/bProcess3"/>
    <dgm:cxn modelId="{9F48A13B-7305-403D-8199-16EFB5D88B06}" type="presOf" srcId="{44CF0EAA-E1A0-4D4F-A4BA-AF66D0D17851}" destId="{DD592F25-EBAB-4AC0-AE14-2CCC7D21814B}" srcOrd="0" destOrd="0" presId="urn:microsoft.com/office/officeart/2005/8/layout/bProcess3"/>
    <dgm:cxn modelId="{F9738C61-C65D-49EC-8EF7-79B6EA8C017D}" type="presOf" srcId="{C2A51760-020A-4546-9E7A-63E3B22C20B7}" destId="{302DEDF9-2FB0-4C10-89D3-3A6A2CC4677B}" srcOrd="1" destOrd="0" presId="urn:microsoft.com/office/officeart/2005/8/layout/bProcess3"/>
    <dgm:cxn modelId="{D9871745-C765-4108-9C3D-32003F5930FC}" type="presOf" srcId="{EA11A094-5204-46B3-97E1-A6309238EE9C}" destId="{BAD7607E-2F4A-428D-8FF9-AA469682F5F9}" srcOrd="0" destOrd="0" presId="urn:microsoft.com/office/officeart/2005/8/layout/bProcess3"/>
    <dgm:cxn modelId="{9C862468-8343-4993-A63E-F728630CD721}" type="presOf" srcId="{699E5996-F8DF-4BF1-B1D7-0A9C725CE6D5}" destId="{61A8884F-68C8-4B50-B342-BE0B96F78C5A}" srcOrd="1" destOrd="0" presId="urn:microsoft.com/office/officeart/2005/8/layout/bProcess3"/>
    <dgm:cxn modelId="{14F02F71-2EAB-4B73-9CE3-682493BD829C}" type="presOf" srcId="{29163970-F889-467D-BEF3-80C1D6976D54}" destId="{DF6B6739-5964-4183-A573-E96EFBFF0C96}" srcOrd="0" destOrd="0" presId="urn:microsoft.com/office/officeart/2005/8/layout/bProcess3"/>
    <dgm:cxn modelId="{6C50007D-B555-443B-B741-50903326E2B4}" srcId="{4614F74D-604E-4CD4-BBAC-BD21D4022314}" destId="{29163970-F889-467D-BEF3-80C1D6976D54}" srcOrd="6" destOrd="0" parTransId="{15635955-4128-4184-B1AB-6A466DD81483}" sibTransId="{448674BB-6AFC-48EF-93D6-E796EF89E740}"/>
    <dgm:cxn modelId="{83B85F81-96D7-4703-A879-D2C908342487}" type="presOf" srcId="{A6082CD9-82A4-43D6-836B-94DDCB065832}" destId="{25B5A511-3FB7-439D-A7DA-F73D6810BE49}" srcOrd="0" destOrd="0" presId="urn:microsoft.com/office/officeart/2005/8/layout/bProcess3"/>
    <dgm:cxn modelId="{69178E86-06A5-46ED-9F82-EB3E563FDA68}" type="presOf" srcId="{D165F54D-F306-421B-87F7-5C9D54D14D4A}" destId="{E4A986CD-BD6C-4D61-982B-F9F548C1BB9E}" srcOrd="0" destOrd="0" presId="urn:microsoft.com/office/officeart/2005/8/layout/bProcess3"/>
    <dgm:cxn modelId="{33C5288C-7E19-48B4-943D-00372F5F4A85}" srcId="{4614F74D-604E-4CD4-BBAC-BD21D4022314}" destId="{44CF0EAA-E1A0-4D4F-A4BA-AF66D0D17851}" srcOrd="0" destOrd="0" parTransId="{45F395DC-6467-44F9-9B0B-5E76F3CA100B}" sibTransId="{D6B1DA58-6288-4197-B910-620DC58E8DC7}"/>
    <dgm:cxn modelId="{2B380392-A04E-4762-AEB6-2D14987D70AC}" type="presOf" srcId="{2B1A6CC4-C938-424C-89B2-B91717EA9AF9}" destId="{A62C5DD7-FE1F-4600-BBD3-BCAEC5168887}" srcOrd="0" destOrd="0" presId="urn:microsoft.com/office/officeart/2005/8/layout/bProcess3"/>
    <dgm:cxn modelId="{793EDC95-5594-4F0F-8FDB-54857343CF5A}" type="presOf" srcId="{16100257-AFE9-4F44-9EBD-21B2BE4849AE}" destId="{BE783B06-151A-481F-BC21-5C5DA78BF9AD}" srcOrd="0" destOrd="0" presId="urn:microsoft.com/office/officeart/2005/8/layout/bProcess3"/>
    <dgm:cxn modelId="{FEBD94AE-CAB4-4C87-9F87-ED209671F0B9}" type="presOf" srcId="{EA11A094-5204-46B3-97E1-A6309238EE9C}" destId="{B4973AC0-FC08-4930-B4E5-1E05F396CBA3}" srcOrd="1" destOrd="0" presId="urn:microsoft.com/office/officeart/2005/8/layout/bProcess3"/>
    <dgm:cxn modelId="{039127AF-4A68-4506-BADC-0785067CDAF5}" type="presOf" srcId="{573D6953-3692-4933-9838-E4278F352261}" destId="{CD95D66D-DD02-4731-AC6F-52BBA67387CF}" srcOrd="0" destOrd="0" presId="urn:microsoft.com/office/officeart/2005/8/layout/bProcess3"/>
    <dgm:cxn modelId="{E26936B0-ED1C-4D56-B337-AB1E32AAB196}" type="presOf" srcId="{115A205B-03FF-4844-8613-3A902E3F5B75}" destId="{94BDEC77-1201-46EA-A0CE-568CB2E61507}" srcOrd="0" destOrd="0" presId="urn:microsoft.com/office/officeart/2005/8/layout/bProcess3"/>
    <dgm:cxn modelId="{864347DD-58C1-4DE1-B5E4-0E7C506312B8}" type="presOf" srcId="{D6B1DA58-6288-4197-B910-620DC58E8DC7}" destId="{9E951AE1-FFDD-4177-912B-7BD3863CE255}" srcOrd="1" destOrd="0" presId="urn:microsoft.com/office/officeart/2005/8/layout/bProcess3"/>
    <dgm:cxn modelId="{DDF8AFE7-787B-4F4A-873D-7AB4DD002951}" type="presOf" srcId="{115A205B-03FF-4844-8613-3A902E3F5B75}" destId="{5872E61B-B293-4646-B09D-A7A8F3A40E61}" srcOrd="1" destOrd="0" presId="urn:microsoft.com/office/officeart/2005/8/layout/bProcess3"/>
    <dgm:cxn modelId="{DD3BA5FE-FADB-42C5-BE7E-9DFBFC942E0F}" type="presOf" srcId="{699E5996-F8DF-4BF1-B1D7-0A9C725CE6D5}" destId="{DE7B142A-9822-4119-8A5C-BD8036124A98}" srcOrd="0" destOrd="0" presId="urn:microsoft.com/office/officeart/2005/8/layout/bProcess3"/>
    <dgm:cxn modelId="{D9BA5BAA-41C9-4E2F-9597-DF2917D3063F}" type="presParOf" srcId="{659459B5-3F57-4F8E-BAE6-A15F547F64ED}" destId="{DD592F25-EBAB-4AC0-AE14-2CCC7D21814B}" srcOrd="0" destOrd="0" presId="urn:microsoft.com/office/officeart/2005/8/layout/bProcess3"/>
    <dgm:cxn modelId="{949E3598-F971-4339-9E02-9CF1BA480EF2}" type="presParOf" srcId="{659459B5-3F57-4F8E-BAE6-A15F547F64ED}" destId="{B35C4178-F914-458E-ADC6-73E9225350D8}" srcOrd="1" destOrd="0" presId="urn:microsoft.com/office/officeart/2005/8/layout/bProcess3"/>
    <dgm:cxn modelId="{C8702785-38AE-4665-89B1-136E8D4712F8}" type="presParOf" srcId="{B35C4178-F914-458E-ADC6-73E9225350D8}" destId="{9E951AE1-FFDD-4177-912B-7BD3863CE255}" srcOrd="0" destOrd="0" presId="urn:microsoft.com/office/officeart/2005/8/layout/bProcess3"/>
    <dgm:cxn modelId="{A2F07F68-C0CD-4C0C-ABD5-22814CBF2ADE}" type="presParOf" srcId="{659459B5-3F57-4F8E-BAE6-A15F547F64ED}" destId="{EE3A57CD-B7D7-4D75-A66A-0653C65FCA7F}" srcOrd="2" destOrd="0" presId="urn:microsoft.com/office/officeart/2005/8/layout/bProcess3"/>
    <dgm:cxn modelId="{CC533ED7-39A7-423F-9213-70C50A49F961}" type="presParOf" srcId="{659459B5-3F57-4F8E-BAE6-A15F547F64ED}" destId="{BAD7607E-2F4A-428D-8FF9-AA469682F5F9}" srcOrd="3" destOrd="0" presId="urn:microsoft.com/office/officeart/2005/8/layout/bProcess3"/>
    <dgm:cxn modelId="{415B4588-2CAB-4D43-B63D-9B36C5423FE5}" type="presParOf" srcId="{BAD7607E-2F4A-428D-8FF9-AA469682F5F9}" destId="{B4973AC0-FC08-4930-B4E5-1E05F396CBA3}" srcOrd="0" destOrd="0" presId="urn:microsoft.com/office/officeart/2005/8/layout/bProcess3"/>
    <dgm:cxn modelId="{0498DBDD-4AD9-4C95-BB97-CC1652348A99}" type="presParOf" srcId="{659459B5-3F57-4F8E-BAE6-A15F547F64ED}" destId="{E4A986CD-BD6C-4D61-982B-F9F548C1BB9E}" srcOrd="4" destOrd="0" presId="urn:microsoft.com/office/officeart/2005/8/layout/bProcess3"/>
    <dgm:cxn modelId="{C4372E3E-D5D7-4D4B-9A43-FD1EFE5828D2}" type="presParOf" srcId="{659459B5-3F57-4F8E-BAE6-A15F547F64ED}" destId="{DE7B142A-9822-4119-8A5C-BD8036124A98}" srcOrd="5" destOrd="0" presId="urn:microsoft.com/office/officeart/2005/8/layout/bProcess3"/>
    <dgm:cxn modelId="{E7E35889-90B5-4F75-A9B6-EC8E061CA6CE}" type="presParOf" srcId="{DE7B142A-9822-4119-8A5C-BD8036124A98}" destId="{61A8884F-68C8-4B50-B342-BE0B96F78C5A}" srcOrd="0" destOrd="0" presId="urn:microsoft.com/office/officeart/2005/8/layout/bProcess3"/>
    <dgm:cxn modelId="{2D657E88-F0A5-4B79-8EE3-5D9A1C5AD266}" type="presParOf" srcId="{659459B5-3F57-4F8E-BAE6-A15F547F64ED}" destId="{A62C5DD7-FE1F-4600-BBD3-BCAEC5168887}" srcOrd="6" destOrd="0" presId="urn:microsoft.com/office/officeart/2005/8/layout/bProcess3"/>
    <dgm:cxn modelId="{D950C26B-2F90-45CF-B748-DFEF2A627D56}" type="presParOf" srcId="{659459B5-3F57-4F8E-BAE6-A15F547F64ED}" destId="{94BDEC77-1201-46EA-A0CE-568CB2E61507}" srcOrd="7" destOrd="0" presId="urn:microsoft.com/office/officeart/2005/8/layout/bProcess3"/>
    <dgm:cxn modelId="{7F7AD019-C530-4001-B0CA-01DDDB28CBAE}" type="presParOf" srcId="{94BDEC77-1201-46EA-A0CE-568CB2E61507}" destId="{5872E61B-B293-4646-B09D-A7A8F3A40E61}" srcOrd="0" destOrd="0" presId="urn:microsoft.com/office/officeart/2005/8/layout/bProcess3"/>
    <dgm:cxn modelId="{DC16CF42-AFA3-4850-AC4F-91CAAD9F702E}" type="presParOf" srcId="{659459B5-3F57-4F8E-BAE6-A15F547F64ED}" destId="{CD95D66D-DD02-4731-AC6F-52BBA67387CF}" srcOrd="8" destOrd="0" presId="urn:microsoft.com/office/officeart/2005/8/layout/bProcess3"/>
    <dgm:cxn modelId="{C71C7D10-1FDD-432C-8989-20672993AF9D}" type="presParOf" srcId="{659459B5-3F57-4F8E-BAE6-A15F547F64ED}" destId="{B26B4B7A-36A6-40AA-9B24-9084A0D45A95}" srcOrd="9" destOrd="0" presId="urn:microsoft.com/office/officeart/2005/8/layout/bProcess3"/>
    <dgm:cxn modelId="{CCC254FC-9CB5-4B46-A6FF-F69C363B3210}" type="presParOf" srcId="{B26B4B7A-36A6-40AA-9B24-9084A0D45A95}" destId="{302DEDF9-2FB0-4C10-89D3-3A6A2CC4677B}" srcOrd="0" destOrd="0" presId="urn:microsoft.com/office/officeart/2005/8/layout/bProcess3"/>
    <dgm:cxn modelId="{49C1F32D-D2D3-4E7D-A759-0813DA2F272F}" type="presParOf" srcId="{659459B5-3F57-4F8E-BAE6-A15F547F64ED}" destId="{BE783B06-151A-481F-BC21-5C5DA78BF9AD}" srcOrd="10" destOrd="0" presId="urn:microsoft.com/office/officeart/2005/8/layout/bProcess3"/>
    <dgm:cxn modelId="{D64A1B55-9D18-4541-9049-C53768919559}" type="presParOf" srcId="{659459B5-3F57-4F8E-BAE6-A15F547F64ED}" destId="{25B5A511-3FB7-439D-A7DA-F73D6810BE49}" srcOrd="11" destOrd="0" presId="urn:microsoft.com/office/officeart/2005/8/layout/bProcess3"/>
    <dgm:cxn modelId="{4B860A88-E5FD-4E8D-B15B-8A64AE1419CC}" type="presParOf" srcId="{25B5A511-3FB7-439D-A7DA-F73D6810BE49}" destId="{EB5E4B5F-605E-4A2B-96D8-B223034F817F}" srcOrd="0" destOrd="0" presId="urn:microsoft.com/office/officeart/2005/8/layout/bProcess3"/>
    <dgm:cxn modelId="{ADD75A56-15C0-44E6-BDDD-16348C79811E}" type="presParOf" srcId="{659459B5-3F57-4F8E-BAE6-A15F547F64ED}" destId="{DF6B6739-5964-4183-A573-E96EFBFF0C96}" srcOrd="12"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C4178-F914-458E-ADC6-73E9225350D8}">
      <dsp:nvSpPr>
        <dsp:cNvPr id="0" name=""/>
        <dsp:cNvSpPr/>
      </dsp:nvSpPr>
      <dsp:spPr>
        <a:xfrm>
          <a:off x="1813503" y="460666"/>
          <a:ext cx="356283" cy="91440"/>
        </a:xfrm>
        <a:custGeom>
          <a:avLst/>
          <a:gdLst/>
          <a:ahLst/>
          <a:cxnLst/>
          <a:rect l="0" t="0" r="0" b="0"/>
          <a:pathLst>
            <a:path>
              <a:moveTo>
                <a:pt x="0" y="45720"/>
              </a:moveTo>
              <a:lnTo>
                <a:pt x="3562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1981972" y="504452"/>
        <a:ext cx="19344" cy="3868"/>
      </dsp:txXfrm>
    </dsp:sp>
    <dsp:sp modelId="{DD592F25-EBAB-4AC0-AE14-2CCC7D21814B}">
      <dsp:nvSpPr>
        <dsp:cNvPr id="0" name=""/>
        <dsp:cNvSpPr/>
      </dsp:nvSpPr>
      <dsp:spPr>
        <a:xfrm>
          <a:off x="133201" y="1756"/>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1) Визначення цілі інвестиційної діяльності СК</a:t>
          </a:r>
        </a:p>
      </dsp:txBody>
      <dsp:txXfrm>
        <a:off x="133201" y="1756"/>
        <a:ext cx="1682101" cy="1009261"/>
      </dsp:txXfrm>
    </dsp:sp>
    <dsp:sp modelId="{BAD7607E-2F4A-428D-8FF9-AA469682F5F9}">
      <dsp:nvSpPr>
        <dsp:cNvPr id="0" name=""/>
        <dsp:cNvSpPr/>
      </dsp:nvSpPr>
      <dsp:spPr>
        <a:xfrm>
          <a:off x="3882488" y="460666"/>
          <a:ext cx="356283" cy="91440"/>
        </a:xfrm>
        <a:custGeom>
          <a:avLst/>
          <a:gdLst/>
          <a:ahLst/>
          <a:cxnLst/>
          <a:rect l="0" t="0" r="0" b="0"/>
          <a:pathLst>
            <a:path>
              <a:moveTo>
                <a:pt x="0" y="45720"/>
              </a:moveTo>
              <a:lnTo>
                <a:pt x="3562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4050958" y="504452"/>
        <a:ext cx="19344" cy="3868"/>
      </dsp:txXfrm>
    </dsp:sp>
    <dsp:sp modelId="{EE3A57CD-B7D7-4D75-A66A-0653C65FCA7F}">
      <dsp:nvSpPr>
        <dsp:cNvPr id="0" name=""/>
        <dsp:cNvSpPr/>
      </dsp:nvSpPr>
      <dsp:spPr>
        <a:xfrm>
          <a:off x="2202186" y="1756"/>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2) Аналіз факторів зовнішнього та внутрішнього середовища СК</a:t>
          </a:r>
        </a:p>
      </dsp:txBody>
      <dsp:txXfrm>
        <a:off x="2202186" y="1756"/>
        <a:ext cx="1682101" cy="1009261"/>
      </dsp:txXfrm>
    </dsp:sp>
    <dsp:sp modelId="{DE7B142A-9822-4119-8A5C-BD8036124A98}">
      <dsp:nvSpPr>
        <dsp:cNvPr id="0" name=""/>
        <dsp:cNvSpPr/>
      </dsp:nvSpPr>
      <dsp:spPr>
        <a:xfrm>
          <a:off x="974252" y="1009217"/>
          <a:ext cx="4137970" cy="356283"/>
        </a:xfrm>
        <a:custGeom>
          <a:avLst/>
          <a:gdLst/>
          <a:ahLst/>
          <a:cxnLst/>
          <a:rect l="0" t="0" r="0" b="0"/>
          <a:pathLst>
            <a:path>
              <a:moveTo>
                <a:pt x="4137970" y="0"/>
              </a:moveTo>
              <a:lnTo>
                <a:pt x="4137970" y="195241"/>
              </a:lnTo>
              <a:lnTo>
                <a:pt x="0" y="195241"/>
              </a:lnTo>
              <a:lnTo>
                <a:pt x="0" y="35628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2939337" y="1185424"/>
        <a:ext cx="207800" cy="3868"/>
      </dsp:txXfrm>
    </dsp:sp>
    <dsp:sp modelId="{E4A986CD-BD6C-4D61-982B-F9F548C1BB9E}">
      <dsp:nvSpPr>
        <dsp:cNvPr id="0" name=""/>
        <dsp:cNvSpPr/>
      </dsp:nvSpPr>
      <dsp:spPr>
        <a:xfrm>
          <a:off x="4271171" y="1756"/>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3) Вибір типу інвестиційної стратегії СК</a:t>
          </a:r>
        </a:p>
      </dsp:txBody>
      <dsp:txXfrm>
        <a:off x="4271171" y="1756"/>
        <a:ext cx="1682101" cy="1009261"/>
      </dsp:txXfrm>
    </dsp:sp>
    <dsp:sp modelId="{94BDEC77-1201-46EA-A0CE-568CB2E61507}">
      <dsp:nvSpPr>
        <dsp:cNvPr id="0" name=""/>
        <dsp:cNvSpPr/>
      </dsp:nvSpPr>
      <dsp:spPr>
        <a:xfrm>
          <a:off x="1813503" y="1856811"/>
          <a:ext cx="356283" cy="91440"/>
        </a:xfrm>
        <a:custGeom>
          <a:avLst/>
          <a:gdLst/>
          <a:ahLst/>
          <a:cxnLst/>
          <a:rect l="0" t="0" r="0" b="0"/>
          <a:pathLst>
            <a:path>
              <a:moveTo>
                <a:pt x="0" y="45720"/>
              </a:moveTo>
              <a:lnTo>
                <a:pt x="3562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1981972" y="1900597"/>
        <a:ext cx="19344" cy="3868"/>
      </dsp:txXfrm>
    </dsp:sp>
    <dsp:sp modelId="{A62C5DD7-FE1F-4600-BBD3-BCAEC5168887}">
      <dsp:nvSpPr>
        <dsp:cNvPr id="0" name=""/>
        <dsp:cNvSpPr/>
      </dsp:nvSpPr>
      <dsp:spPr>
        <a:xfrm>
          <a:off x="133201" y="1397900"/>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4) Вибір напрямів інвестування вільних фінансових ресурсів</a:t>
          </a:r>
        </a:p>
      </dsp:txBody>
      <dsp:txXfrm>
        <a:off x="133201" y="1397900"/>
        <a:ext cx="1682101" cy="1009261"/>
      </dsp:txXfrm>
    </dsp:sp>
    <dsp:sp modelId="{B26B4B7A-36A6-40AA-9B24-9084A0D45A95}">
      <dsp:nvSpPr>
        <dsp:cNvPr id="0" name=""/>
        <dsp:cNvSpPr/>
      </dsp:nvSpPr>
      <dsp:spPr>
        <a:xfrm>
          <a:off x="3882488" y="1856811"/>
          <a:ext cx="356283" cy="91440"/>
        </a:xfrm>
        <a:custGeom>
          <a:avLst/>
          <a:gdLst/>
          <a:ahLst/>
          <a:cxnLst/>
          <a:rect l="0" t="0" r="0" b="0"/>
          <a:pathLst>
            <a:path>
              <a:moveTo>
                <a:pt x="0" y="45720"/>
              </a:moveTo>
              <a:lnTo>
                <a:pt x="35628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4050958" y="1900597"/>
        <a:ext cx="19344" cy="3868"/>
      </dsp:txXfrm>
    </dsp:sp>
    <dsp:sp modelId="{CD95D66D-DD02-4731-AC6F-52BBA67387CF}">
      <dsp:nvSpPr>
        <dsp:cNvPr id="0" name=""/>
        <dsp:cNvSpPr/>
      </dsp:nvSpPr>
      <dsp:spPr>
        <a:xfrm>
          <a:off x="2202186" y="1397900"/>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5) Розробка стратегічних альтернатив формування інвестиційного портфелю</a:t>
          </a:r>
        </a:p>
      </dsp:txBody>
      <dsp:txXfrm>
        <a:off x="2202186" y="1397900"/>
        <a:ext cx="1682101" cy="1009261"/>
      </dsp:txXfrm>
    </dsp:sp>
    <dsp:sp modelId="{25B5A511-3FB7-439D-A7DA-F73D6810BE49}">
      <dsp:nvSpPr>
        <dsp:cNvPr id="0" name=""/>
        <dsp:cNvSpPr/>
      </dsp:nvSpPr>
      <dsp:spPr>
        <a:xfrm>
          <a:off x="974252" y="2405362"/>
          <a:ext cx="4137970" cy="356283"/>
        </a:xfrm>
        <a:custGeom>
          <a:avLst/>
          <a:gdLst/>
          <a:ahLst/>
          <a:cxnLst/>
          <a:rect l="0" t="0" r="0" b="0"/>
          <a:pathLst>
            <a:path>
              <a:moveTo>
                <a:pt x="4137970" y="0"/>
              </a:moveTo>
              <a:lnTo>
                <a:pt x="4137970" y="195241"/>
              </a:lnTo>
              <a:lnTo>
                <a:pt x="0" y="195241"/>
              </a:lnTo>
              <a:lnTo>
                <a:pt x="0" y="35628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uk-UA" sz="1100" kern="1200">
            <a:latin typeface="Times New Roman" panose="02020603050405020304" pitchFamily="18" charset="0"/>
            <a:cs typeface="Times New Roman" panose="02020603050405020304" pitchFamily="18" charset="0"/>
          </a:endParaRPr>
        </a:p>
      </dsp:txBody>
      <dsp:txXfrm>
        <a:off x="2939337" y="2581569"/>
        <a:ext cx="207800" cy="3868"/>
      </dsp:txXfrm>
    </dsp:sp>
    <dsp:sp modelId="{BE783B06-151A-481F-BC21-5C5DA78BF9AD}">
      <dsp:nvSpPr>
        <dsp:cNvPr id="0" name=""/>
        <dsp:cNvSpPr/>
      </dsp:nvSpPr>
      <dsp:spPr>
        <a:xfrm>
          <a:off x="4271171" y="1397900"/>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6) Реалізація заходів інвестиційної стратегії</a:t>
          </a:r>
        </a:p>
      </dsp:txBody>
      <dsp:txXfrm>
        <a:off x="4271171" y="1397900"/>
        <a:ext cx="1682101" cy="1009261"/>
      </dsp:txXfrm>
    </dsp:sp>
    <dsp:sp modelId="{DF6B6739-5964-4183-A573-E96EFBFF0C96}">
      <dsp:nvSpPr>
        <dsp:cNvPr id="0" name=""/>
        <dsp:cNvSpPr/>
      </dsp:nvSpPr>
      <dsp:spPr>
        <a:xfrm>
          <a:off x="133201" y="2794045"/>
          <a:ext cx="1682101" cy="1009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uk-UA" sz="1100" kern="1200" baseline="0">
              <a:latin typeface="Times New Roman" panose="02020603050405020304" pitchFamily="18" charset="0"/>
              <a:cs typeface="Times New Roman" panose="02020603050405020304" pitchFamily="18" charset="0"/>
            </a:rPr>
            <a:t>7) Контроль та корегування реалізації стратегії</a:t>
          </a:r>
        </a:p>
      </dsp:txBody>
      <dsp:txXfrm>
        <a:off x="133201" y="2794045"/>
        <a:ext cx="1682101" cy="100926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100F-6136-42E1-8A2B-0E1F4AEA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71</Pages>
  <Words>68668</Words>
  <Characters>39142</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Катя</cp:lastModifiedBy>
  <cp:revision>93</cp:revision>
  <dcterms:created xsi:type="dcterms:W3CDTF">2023-06-23T02:43:00Z</dcterms:created>
  <dcterms:modified xsi:type="dcterms:W3CDTF">2023-06-25T06:32:00Z</dcterms:modified>
</cp:coreProperties>
</file>