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8EB43" w14:textId="77777777" w:rsidR="00361D3E" w:rsidRPr="002B1243" w:rsidRDefault="00361D3E" w:rsidP="00361D3E">
      <w:pPr>
        <w:spacing w:after="240" w:line="360" w:lineRule="auto"/>
        <w:ind w:firstLine="709"/>
        <w:jc w:val="both"/>
        <w:rPr>
          <w:sz w:val="28"/>
          <w:lang w:val="uk-UA"/>
        </w:rPr>
      </w:pPr>
      <w:bookmarkStart w:id="0" w:name="_GoBack"/>
      <w:bookmarkEnd w:id="0"/>
      <w:r w:rsidRPr="002B1243">
        <w:rPr>
          <w:sz w:val="28"/>
          <w:lang w:val="uk-UA"/>
        </w:rPr>
        <w:t>РОЗДІЛ 1. ТЕОРЕТИЧНІ ЗАСАДИ ГРОШОВО-КРЕДИТНОЇ ПОЛІТИКИ</w:t>
      </w:r>
    </w:p>
    <w:p w14:paraId="5166571C" w14:textId="77777777" w:rsidR="00361D3E" w:rsidRPr="002B1243" w:rsidRDefault="00361D3E" w:rsidP="00361D3E">
      <w:pPr>
        <w:spacing w:after="240" w:line="360" w:lineRule="auto"/>
        <w:ind w:firstLine="709"/>
        <w:jc w:val="both"/>
        <w:rPr>
          <w:sz w:val="28"/>
          <w:lang w:val="uk-UA"/>
        </w:rPr>
      </w:pPr>
    </w:p>
    <w:p w14:paraId="5E28AB0E" w14:textId="77777777" w:rsidR="00361D3E" w:rsidRPr="002B1243" w:rsidRDefault="00361D3E" w:rsidP="00361D3E">
      <w:pPr>
        <w:spacing w:after="240" w:line="360" w:lineRule="auto"/>
        <w:ind w:firstLine="709"/>
        <w:jc w:val="both"/>
        <w:rPr>
          <w:sz w:val="28"/>
          <w:lang w:val="uk-UA"/>
        </w:rPr>
      </w:pPr>
      <w:r w:rsidRPr="002B1243">
        <w:rPr>
          <w:sz w:val="28"/>
          <w:lang w:val="uk-UA"/>
        </w:rPr>
        <w:t>1.1. Сутність грошово-кредитної політики України</w:t>
      </w:r>
    </w:p>
    <w:p w14:paraId="593728C7" w14:textId="77777777" w:rsidR="00361D3E" w:rsidRPr="002B1243" w:rsidRDefault="00361D3E" w:rsidP="00361D3E">
      <w:pPr>
        <w:spacing w:after="240" w:line="360" w:lineRule="auto"/>
        <w:ind w:firstLine="709"/>
        <w:jc w:val="both"/>
        <w:rPr>
          <w:sz w:val="28"/>
          <w:lang w:val="uk-UA"/>
        </w:rPr>
      </w:pPr>
    </w:p>
    <w:p w14:paraId="34243B53"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Грошово-кредитна  політика  України  є  важливим  елементом  фінансової  політики.  Саме  від  ефективного  проведення  грошової  політики  залежить розвиток економіки в цілому фінансового ринку та забезпечення економічного зростання. За проведення грошово-кредитної політики в Україні відповідає Національний банк України. Для того щоб зрозуміти економічну сутність грошово-кредитної політики, необхідно їй дати чітке визначення, так як це необхідно для розуміння змісту системи монетарного регулювання. </w:t>
      </w:r>
    </w:p>
    <w:p w14:paraId="6D04C19B"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В економічній літературі існує безліч трактувань грошово-кредитної  політики.  Законом України «Про Національний банк України» визначено,  що  «грошово-кредитна  політика  – комплекс заходів у сфері грошового обігу та кредиту, спрямованих на забезпечення цінової стабільності  шляхом  використання  інструментів грошово-кредитної  політики»  </w:t>
      </w:r>
      <w:r w:rsidR="00C80990" w:rsidRPr="00C80990">
        <w:rPr>
          <w:sz w:val="28"/>
          <w:lang w:val="uk-UA"/>
        </w:rPr>
        <w:t>[32]</w:t>
      </w:r>
      <w:r w:rsidRPr="002B1243">
        <w:rPr>
          <w:sz w:val="28"/>
          <w:lang w:val="uk-UA"/>
        </w:rPr>
        <w:t xml:space="preserve">. Грошово-кредитну політику часто називають монетарною політикою. Дана назва походить від керування кількості грошей які знаходяться в обігу. </w:t>
      </w:r>
    </w:p>
    <w:p w14:paraId="6A844B12" w14:textId="77777777" w:rsidR="00C80990" w:rsidRDefault="00361D3E" w:rsidP="00361D3E">
      <w:pPr>
        <w:spacing w:after="240" w:line="360" w:lineRule="auto"/>
        <w:ind w:firstLine="709"/>
        <w:jc w:val="both"/>
        <w:rPr>
          <w:sz w:val="28"/>
          <w:lang w:val="uk-UA"/>
        </w:rPr>
      </w:pPr>
      <w:r w:rsidRPr="002B1243">
        <w:rPr>
          <w:sz w:val="28"/>
          <w:lang w:val="uk-UA"/>
        </w:rPr>
        <w:t>У тлумачному словнику економіста за редакцією професора С.М. Гончарова грошово-кредитну політику визначають як серію заходів у сфері грошового обігу та кредитних відносин, які вживаються державою для регулювання економічного зростання, контролю інфляції, забезпечення зайнятості та підвищення платіжного балансу. Основні  напрямки  грошово-кредитної політики визначаються вищими законодавчими органами країни, а реалізуються урядами, центральними  банками  разом  з  М</w:t>
      </w:r>
      <w:r w:rsidR="00C80990">
        <w:rPr>
          <w:sz w:val="28"/>
          <w:lang w:val="uk-UA"/>
        </w:rPr>
        <w:t xml:space="preserve">іністерством  фінансів України </w:t>
      </w:r>
      <w:r w:rsidR="00C80990" w:rsidRPr="00C80990">
        <w:rPr>
          <w:sz w:val="28"/>
        </w:rPr>
        <w:t>[41]</w:t>
      </w:r>
      <w:r w:rsidRPr="002B1243">
        <w:rPr>
          <w:sz w:val="28"/>
          <w:lang w:val="uk-UA"/>
        </w:rPr>
        <w:t xml:space="preserve">. </w:t>
      </w:r>
    </w:p>
    <w:p w14:paraId="7040E3CD" w14:textId="77777777" w:rsidR="00361D3E" w:rsidRPr="002B1243" w:rsidRDefault="00361D3E" w:rsidP="00361D3E">
      <w:pPr>
        <w:spacing w:after="240" w:line="360" w:lineRule="auto"/>
        <w:ind w:firstLine="709"/>
        <w:jc w:val="both"/>
        <w:rPr>
          <w:color w:val="FF0000"/>
          <w:sz w:val="28"/>
          <w:lang w:val="uk-UA"/>
        </w:rPr>
      </w:pPr>
      <w:r w:rsidRPr="002B1243">
        <w:rPr>
          <w:sz w:val="28"/>
          <w:lang w:val="uk-UA"/>
        </w:rPr>
        <w:t xml:space="preserve">Г. </w:t>
      </w:r>
      <w:proofErr w:type="spellStart"/>
      <w:r w:rsidRPr="002B1243">
        <w:rPr>
          <w:sz w:val="28"/>
          <w:lang w:val="uk-UA"/>
        </w:rPr>
        <w:t>Калєтнік</w:t>
      </w:r>
      <w:proofErr w:type="spellEnd"/>
      <w:r w:rsidRPr="002B1243">
        <w:rPr>
          <w:sz w:val="28"/>
          <w:lang w:val="uk-UA"/>
        </w:rPr>
        <w:t xml:space="preserve"> у своєму посібнику "Державне регулювання економіки" зазначає: "Грошово-кредитна політика - це сукупність заходів у грошово-кредитній </w:t>
      </w:r>
      <w:r w:rsidRPr="002B1243">
        <w:rPr>
          <w:sz w:val="28"/>
          <w:lang w:val="uk-UA"/>
        </w:rPr>
        <w:lastRenderedPageBreak/>
        <w:t xml:space="preserve">сфері, спрямованих на забезпечення економіки стабільною національною валютою, контроль (стримування) інфляції, стимулювання економічного зростання, забезпечення високого рівня зайнятості та вирівнювання платіжного балансу." </w:t>
      </w:r>
      <w:r w:rsidR="00C80990">
        <w:rPr>
          <w:sz w:val="28"/>
          <w:lang w:val="uk-UA"/>
        </w:rPr>
        <w:t>[14].</w:t>
      </w:r>
    </w:p>
    <w:p w14:paraId="04702FC1" w14:textId="77777777" w:rsidR="00361D3E" w:rsidRPr="00C80990" w:rsidRDefault="00361D3E" w:rsidP="00361D3E">
      <w:pPr>
        <w:spacing w:after="240" w:line="360" w:lineRule="auto"/>
        <w:ind w:firstLine="709"/>
        <w:jc w:val="both"/>
        <w:rPr>
          <w:sz w:val="28"/>
        </w:rPr>
      </w:pPr>
      <w:r w:rsidRPr="002B1243">
        <w:rPr>
          <w:sz w:val="28"/>
          <w:lang w:val="uk-UA"/>
        </w:rPr>
        <w:t>Основні засади грошово-кредитної політики визначають показники діяльності Національного банку у середньостроковій перспективі для досягнення цілей Національного банку, визначених статтею 6 цього Закону «Про національний банк України». Рада Національного банку розробляє Основні засади грошово-кредитної політики на підставі пропозицій, наданих Правлінням Національного банку. При розробленні Основних засад грошово-кредитної політики використовуються макроекономічні показники, розраховані Кабінетом Міністрів України та Національним банком України, а також інша необхідна інформація. Національний банк інформує Верховну Раду України про Основні засади грошово-кредитної політики та стан грошово-кредитного ринку в державі в порядк</w:t>
      </w:r>
      <w:r w:rsidR="00C80990">
        <w:rPr>
          <w:sz w:val="28"/>
          <w:lang w:val="uk-UA"/>
        </w:rPr>
        <w:t>у, передбаченому цим Законом</w:t>
      </w:r>
      <w:r w:rsidR="00C80990" w:rsidRPr="00C80990">
        <w:rPr>
          <w:sz w:val="28"/>
        </w:rPr>
        <w:t xml:space="preserve"> </w:t>
      </w:r>
      <w:r w:rsidR="00C80990">
        <w:rPr>
          <w:sz w:val="28"/>
          <w:lang w:val="uk-UA"/>
        </w:rPr>
        <w:t>[32]</w:t>
      </w:r>
      <w:r w:rsidR="00C80990" w:rsidRPr="00C80990">
        <w:rPr>
          <w:sz w:val="28"/>
        </w:rPr>
        <w:t>.</w:t>
      </w:r>
    </w:p>
    <w:p w14:paraId="5EE4B163"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Грошово-кредитна політика є важливим механізмом, який опосередковано регулює економіку та грошовий обіг. Вона зводиться до регулювання економіки через механізм зміни пропозиції (маси) грошей та їхньої ціни (відсотка) на грошовому ринку. Збільшення пропозиції грошей, за інших рівних умов, зумовлює зниження відсоткових ставок, зростання інвестицій і підвищення ефективного попиту на ринку. У короткостроковій перспективі це пожвавить ринкові умови і посилить стимули до розширення виробництва. </w:t>
      </w:r>
    </w:p>
    <w:p w14:paraId="06761E9A"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Залежно від напряму та темпів зміни грошової маси та процентних ставок грошово-кредитну політику можна поділити на: </w:t>
      </w:r>
    </w:p>
    <w:p w14:paraId="7C80A22E"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 експансійна; </w:t>
      </w:r>
    </w:p>
    <w:p w14:paraId="6DDAAD4D"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 рестрикційна. </w:t>
      </w:r>
    </w:p>
    <w:p w14:paraId="79376711"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Експансійна  політика  може довільно і необмежено збільшувати пропозицію грошей, швидко роблячи їх "дешевими". Таку політику також називають інфляційною, оскільки вона неминуче веде до швидкої інфляції.</w:t>
      </w:r>
    </w:p>
    <w:p w14:paraId="5D7A005E"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Політика  грошово-кредитної  рестрикції дає змогу швидко скоротити пропозицію грошей без достатнього балансу, внаслідок чого гроші швидко "дорожчають", сукупний попит падає, ціни знижуються, а економічна активність знижується. Така політика називається дефляційною. </w:t>
      </w:r>
    </w:p>
    <w:p w14:paraId="2C6D0678" w14:textId="77777777" w:rsidR="00361D3E" w:rsidRPr="002B1243" w:rsidRDefault="00361D3E" w:rsidP="00361D3E">
      <w:pPr>
        <w:spacing w:after="240" w:line="360" w:lineRule="auto"/>
        <w:ind w:firstLine="709"/>
        <w:jc w:val="both"/>
        <w:rPr>
          <w:sz w:val="28"/>
          <w:lang w:val="uk-UA"/>
        </w:rPr>
      </w:pPr>
      <w:r w:rsidRPr="002B1243">
        <w:rPr>
          <w:sz w:val="28"/>
          <w:lang w:val="uk-UA"/>
        </w:rPr>
        <w:t>Цілі грошово-кредитної політики підрозділяються на три рівні: стратегічні, проміжні та поточні (тактичні). Таке розмаїття цілей можна пояснити опосередкованим характером регулятивного впливу на економіку грошово-кредитної політики.</w:t>
      </w:r>
    </w:p>
    <w:p w14:paraId="6D9DE7C8" w14:textId="77777777" w:rsidR="00361D3E" w:rsidRPr="002B1243" w:rsidRDefault="00361D3E" w:rsidP="00361D3E">
      <w:pPr>
        <w:spacing w:after="240" w:line="360" w:lineRule="auto"/>
        <w:ind w:firstLine="709"/>
        <w:jc w:val="both"/>
        <w:rPr>
          <w:sz w:val="28"/>
          <w:lang w:val="uk-UA"/>
        </w:rPr>
      </w:pPr>
      <w:r w:rsidRPr="002B1243">
        <w:rPr>
          <w:sz w:val="28"/>
          <w:lang w:val="uk-UA"/>
        </w:rPr>
        <w:t>На початку  визначають  цілі  регулювання безпосередньо у сфері реальної економіки. Вони можуть включати в себе зміну динаміки економічного зростання  (прискорення  чи  сповільнення),  зміну рівня  зайнятості  (збільшення або зменшення), зміну рівня  цін  (стабілізація,  зниження  або збільшення),  зміну платіжного  балансу  (підтримання  збалансованості,  зміну  дефіциту чи профіциту). Конкретні цілі, обрані з даного переліку, називаються стратегічними цілями грошово-кредитної політики на певний період.</w:t>
      </w:r>
    </w:p>
    <w:p w14:paraId="5DD1DAB7" w14:textId="77777777" w:rsidR="00361D3E" w:rsidRPr="002B1243" w:rsidRDefault="00361D3E" w:rsidP="00361D3E">
      <w:pPr>
        <w:spacing w:after="240" w:line="360" w:lineRule="auto"/>
        <w:ind w:firstLine="709"/>
        <w:jc w:val="both"/>
        <w:rPr>
          <w:sz w:val="28"/>
          <w:lang w:val="uk-UA"/>
        </w:rPr>
      </w:pPr>
      <w:r w:rsidRPr="002B1243">
        <w:rPr>
          <w:sz w:val="28"/>
          <w:lang w:val="uk-UA"/>
        </w:rPr>
        <w:t>Проміжні цілі можуть включати зміни грошової пропозиції та платоспроможного попиту, а також відповідні коригування ринкових умов.</w:t>
      </w:r>
    </w:p>
    <w:p w14:paraId="56C09072" w14:textId="77777777" w:rsidR="00361D3E" w:rsidRPr="002B1243" w:rsidRDefault="00361D3E" w:rsidP="00361D3E">
      <w:pPr>
        <w:spacing w:after="240" w:line="360" w:lineRule="auto"/>
        <w:ind w:firstLine="709"/>
        <w:jc w:val="both"/>
        <w:rPr>
          <w:sz w:val="28"/>
          <w:lang w:val="uk-UA"/>
        </w:rPr>
      </w:pPr>
      <w:r w:rsidRPr="002B1243">
        <w:rPr>
          <w:sz w:val="28"/>
          <w:lang w:val="uk-UA"/>
        </w:rPr>
        <w:t>Центральні банки мають у своєму розпорядженні цілу низку інструментів для досягнення проміжних цілей. Однак кожен інструмент найефективніший у конкретних умовах і щодо конкретної проміжної мети. У зв'язку з цим виникає проблема вибору найефективніших засобів. Для розв'язання цієї проблеми визначають третю групу цілей, а саме поточні або тактичні цілі, спрямовані на ви</w:t>
      </w:r>
      <w:r w:rsidRPr="002B1243">
        <w:rPr>
          <w:sz w:val="28"/>
          <w:lang w:val="uk-UA"/>
        </w:rPr>
        <w:lastRenderedPageBreak/>
        <w:t>бір і використання найефективніших монетарних інструментів. Досягнення поточних цілей також є досить складним завданням, але воно перебуває виключно в компетенції центрального банку.</w:t>
      </w:r>
    </w:p>
    <w:p w14:paraId="347249D2" w14:textId="77777777" w:rsidR="00361D3E" w:rsidRPr="002B1243" w:rsidRDefault="00361D3E" w:rsidP="00361D3E">
      <w:pPr>
        <w:spacing w:after="240" w:line="360" w:lineRule="auto"/>
        <w:ind w:firstLine="709"/>
        <w:jc w:val="both"/>
        <w:rPr>
          <w:sz w:val="28"/>
          <w:lang w:val="uk-UA"/>
        </w:rPr>
      </w:pPr>
      <w:r w:rsidRPr="002B1243">
        <w:rPr>
          <w:noProof/>
          <w:color w:val="FF0000"/>
          <w:sz w:val="28"/>
          <w:lang w:val="uk-UA" w:eastAsia="uk-UA"/>
        </w:rPr>
        <w:drawing>
          <wp:inline distT="0" distB="0" distL="0" distR="0" wp14:anchorId="7EB7922F" wp14:editId="63701C18">
            <wp:extent cx="5486400" cy="4320000"/>
            <wp:effectExtent l="0" t="0" r="952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F86C00D" w14:textId="77777777" w:rsidR="00361D3E" w:rsidRPr="002B1243" w:rsidRDefault="00361D3E" w:rsidP="00361D3E">
      <w:pPr>
        <w:spacing w:after="240" w:line="360" w:lineRule="auto"/>
        <w:ind w:firstLine="709"/>
        <w:jc w:val="both"/>
        <w:rPr>
          <w:sz w:val="28"/>
          <w:lang w:val="uk-UA"/>
        </w:rPr>
      </w:pPr>
      <w:r w:rsidRPr="002B1243">
        <w:rPr>
          <w:sz w:val="28"/>
          <w:lang w:val="uk-UA"/>
        </w:rPr>
        <w:t>Рис 1.1. Структура цілей грошово-кредитної політики</w:t>
      </w:r>
    </w:p>
    <w:p w14:paraId="0F82867F" w14:textId="77777777" w:rsidR="00361D3E" w:rsidRPr="002B1243" w:rsidRDefault="00361D3E" w:rsidP="00361D3E">
      <w:pPr>
        <w:spacing w:after="240" w:line="360" w:lineRule="auto"/>
        <w:ind w:firstLine="709"/>
        <w:jc w:val="both"/>
        <w:rPr>
          <w:color w:val="FF0000"/>
          <w:sz w:val="28"/>
          <w:lang w:val="uk-UA"/>
        </w:rPr>
      </w:pPr>
      <w:r w:rsidRPr="002B1243">
        <w:rPr>
          <w:sz w:val="28"/>
          <w:lang w:val="uk-UA"/>
        </w:rPr>
        <w:t xml:space="preserve">Сутність і класифікацію грошово-кредитної політики, як описано вище,  надає нам  М.І.  </w:t>
      </w:r>
      <w:proofErr w:type="spellStart"/>
      <w:r w:rsidRPr="002B1243">
        <w:rPr>
          <w:sz w:val="28"/>
          <w:lang w:val="uk-UA"/>
        </w:rPr>
        <w:t>Савлук</w:t>
      </w:r>
      <w:proofErr w:type="spellEnd"/>
      <w:r w:rsidRPr="002B1243">
        <w:rPr>
          <w:sz w:val="28"/>
          <w:lang w:val="uk-UA"/>
        </w:rPr>
        <w:t xml:space="preserve"> </w:t>
      </w:r>
      <w:r w:rsidR="00C80990">
        <w:rPr>
          <w:sz w:val="28"/>
          <w:lang w:val="uk-UA"/>
        </w:rPr>
        <w:t>[4</w:t>
      </w:r>
      <w:r w:rsidR="00C80990" w:rsidRPr="00051825">
        <w:rPr>
          <w:sz w:val="28"/>
        </w:rPr>
        <w:t>].</w:t>
      </w:r>
      <w:r w:rsidRPr="002B1243">
        <w:rPr>
          <w:sz w:val="28"/>
          <w:lang w:val="uk-UA"/>
        </w:rPr>
        <w:t xml:space="preserve"> </w:t>
      </w:r>
    </w:p>
    <w:p w14:paraId="1D6E6C76"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За час незалежності грошово-кредитна політика України пройшла декілька послідовних етапів. Період 1991–1992 рр. можна вважати підготовчим, або як його ще називають нульовим. В цей період часу Україна все ще перебувала в стані панування командно-адміністративних методів управління тому можливості в керуванні власною грошово-кредитною системою були дуже обмеженими. Перший етап (1991-1994 рр.) характеризувався складними перехідними процесами в економічній системі держави. Стратегічною метою грошово-кредитної </w:t>
      </w:r>
      <w:r w:rsidRPr="002B1243">
        <w:rPr>
          <w:sz w:val="28"/>
          <w:lang w:val="uk-UA"/>
        </w:rPr>
        <w:lastRenderedPageBreak/>
        <w:t xml:space="preserve">політики на цьому етапі було визначено стимулювання економічного зростання та подолання інфляції. На початку першого етапу Україна не мала сформованої інституційної основи грошово-кредитного регулювання – грошового ринку та банківської системи. Крім того, Національний банк України не мав упорядкованої структури. </w:t>
      </w:r>
    </w:p>
    <w:p w14:paraId="3043B8CB" w14:textId="77777777" w:rsidR="00C80990" w:rsidRDefault="00361D3E" w:rsidP="00361D3E">
      <w:pPr>
        <w:spacing w:after="240" w:line="360" w:lineRule="auto"/>
        <w:ind w:firstLine="709"/>
        <w:jc w:val="both"/>
        <w:rPr>
          <w:sz w:val="28"/>
          <w:lang w:val="uk-UA"/>
        </w:rPr>
      </w:pPr>
      <w:r w:rsidRPr="002B1243">
        <w:rPr>
          <w:sz w:val="28"/>
          <w:lang w:val="uk-UA"/>
        </w:rPr>
        <w:t xml:space="preserve">Другим етапом в розбудові грошово-кредитної політики країни прийнято вважати 1995–1999 рр. За результатами грошової реформи яка була проведена  з 2 по 16 вересня 1996 р.  в Україні з’явилася власна постійна валюта – гривня. Валютний курс був головним номінальним орієнтиром у грошово-кредитній політиці в 1995–1999 рр. Україна вибрала режим валютних коридорів, які щоразу переглядалися, як тільки НБУ виявлявся неспроможним їх утримати </w:t>
      </w:r>
      <w:r w:rsidR="00C80990">
        <w:rPr>
          <w:sz w:val="28"/>
          <w:lang w:val="uk-UA"/>
        </w:rPr>
        <w:t>[10]</w:t>
      </w:r>
      <w:r w:rsidRPr="002B1243">
        <w:rPr>
          <w:sz w:val="28"/>
          <w:lang w:val="uk-UA"/>
        </w:rPr>
        <w:t>.</w:t>
      </w:r>
      <w:r w:rsidRPr="002B1243">
        <w:rPr>
          <w:color w:val="FF0000"/>
          <w:sz w:val="28"/>
          <w:lang w:val="uk-UA"/>
        </w:rPr>
        <w:t xml:space="preserve"> </w:t>
      </w:r>
      <w:r w:rsidRPr="002B1243">
        <w:rPr>
          <w:sz w:val="28"/>
          <w:lang w:val="uk-UA"/>
        </w:rPr>
        <w:t xml:space="preserve">Стратегічною метою другого етапу розвитку грошово-кредитної сфери України стало подолання гіперінфляції, внаслідок чого мали уповільнитися темпи економічного спаду та знецінення національної валюти </w:t>
      </w:r>
      <w:r w:rsidR="00C80990">
        <w:rPr>
          <w:sz w:val="28"/>
          <w:lang w:val="uk-UA"/>
        </w:rPr>
        <w:t>[3].</w:t>
      </w:r>
    </w:p>
    <w:p w14:paraId="311519FD" w14:textId="77777777" w:rsidR="00361D3E" w:rsidRPr="002B1243" w:rsidRDefault="00361D3E" w:rsidP="00361D3E">
      <w:pPr>
        <w:spacing w:after="240" w:line="360" w:lineRule="auto"/>
        <w:ind w:firstLine="709"/>
        <w:jc w:val="both"/>
        <w:rPr>
          <w:color w:val="FF0000"/>
          <w:sz w:val="28"/>
          <w:lang w:val="uk-UA"/>
        </w:rPr>
      </w:pPr>
      <w:r w:rsidRPr="002B1243">
        <w:rPr>
          <w:noProof/>
          <w:lang w:val="uk-UA" w:eastAsia="uk-UA"/>
        </w:rPr>
        <w:drawing>
          <wp:inline distT="0" distB="0" distL="0" distR="0" wp14:anchorId="5EF2AAD8" wp14:editId="1E91106A">
            <wp:extent cx="5486400" cy="3960000"/>
            <wp:effectExtent l="0" t="0" r="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92DB60"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 xml:space="preserve">Рис 1.1. Зміна річних індексів інфляції споживчих цін в Україні за 1996-2022 рр. </w:t>
      </w:r>
    </w:p>
    <w:p w14:paraId="49F6AAE5"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Джерело: розраховано автором на основі </w:t>
      </w:r>
      <w:r w:rsidR="00C80990" w:rsidRPr="00C80990">
        <w:rPr>
          <w:sz w:val="28"/>
        </w:rPr>
        <w:t>[12]</w:t>
      </w:r>
      <w:r w:rsidRPr="002B1243">
        <w:rPr>
          <w:sz w:val="28"/>
          <w:lang w:val="uk-UA"/>
        </w:rPr>
        <w:t xml:space="preserve"> </w:t>
      </w:r>
    </w:p>
    <w:p w14:paraId="1706F5CD" w14:textId="77777777" w:rsidR="00361D3E" w:rsidRPr="002B1243" w:rsidRDefault="00361D3E" w:rsidP="00361D3E">
      <w:pPr>
        <w:spacing w:after="240" w:line="360" w:lineRule="auto"/>
        <w:ind w:firstLine="709"/>
        <w:jc w:val="both"/>
        <w:rPr>
          <w:color w:val="FF0000"/>
          <w:sz w:val="28"/>
          <w:lang w:val="uk-UA"/>
        </w:rPr>
      </w:pPr>
      <w:r w:rsidRPr="002B1243">
        <w:rPr>
          <w:sz w:val="28"/>
          <w:lang w:val="uk-UA"/>
        </w:rPr>
        <w:t xml:space="preserve">З 2000р і до 2008 р. в Україні тривав третій етап розвитку грошово-кредитної політики в Україні. В цей період НБУ поставив собі такі нові завдання та пріоритети у сфері грошово-кредитної політики: перехід до режиму прямого таргетування інфляції; підтримка економічного зростання; стабільність валютного курсу; перехід до повної конвертованості національної валюти </w:t>
      </w:r>
      <w:r w:rsidR="00C80990">
        <w:rPr>
          <w:sz w:val="28"/>
          <w:lang w:val="uk-UA"/>
        </w:rPr>
        <w:t>[10]</w:t>
      </w:r>
      <w:r w:rsidRPr="002B1243">
        <w:rPr>
          <w:sz w:val="28"/>
          <w:lang w:val="uk-UA"/>
        </w:rPr>
        <w:t xml:space="preserve">. Третій етап реалізації політики в грошово-кредитній сфері характеризувався переходом української економіки у фазу зростання. Основою для такого переходу стала лібералізація монетарної політики Національного банку </w:t>
      </w:r>
      <w:r w:rsidR="00C80990">
        <w:rPr>
          <w:sz w:val="28"/>
        </w:rPr>
        <w:t>[11]</w:t>
      </w:r>
      <w:r w:rsidRPr="002B1243">
        <w:rPr>
          <w:sz w:val="28"/>
          <w:lang w:val="uk-UA"/>
        </w:rPr>
        <w:t xml:space="preserve">. Четвертий етап – тривав з 2008 по 2014 рр. Для цього періоду характерним є подолання наслідків світової кризи та подальший розвиток грошово-кредитної політики. В цей період відбулась стабілізація валютного курсу, зниження ставки рефінансування, збільшення прибутків від депозитів та відновлення довіри до банківської системи, зростання іноземних портфельних інвестицій в складі основного капіталу реального сектору економіки та зростання ВВП. Проте агресія росії проти України в 2014 різко погіршила стан грошово-кредитної політики. В 2014 р. було створено Комітет з монетарної політики для врегулювання кризових явищ. Його діяльність була спрямована на загальне керівництво процесами формування принципів грошово-кредитної політики та монетарної стабільності в країні </w:t>
      </w:r>
      <w:r w:rsidR="00C80990">
        <w:rPr>
          <w:sz w:val="28"/>
          <w:lang w:val="uk-UA"/>
        </w:rPr>
        <w:t>[5]</w:t>
      </w:r>
      <w:r w:rsidRPr="002B1243">
        <w:rPr>
          <w:sz w:val="28"/>
          <w:lang w:val="uk-UA"/>
        </w:rPr>
        <w:t>.</w:t>
      </w:r>
      <w:r w:rsidRPr="002B1243">
        <w:rPr>
          <w:color w:val="FF0000"/>
          <w:sz w:val="28"/>
          <w:lang w:val="uk-UA"/>
        </w:rPr>
        <w:t xml:space="preserve">  </w:t>
      </w:r>
    </w:p>
    <w:p w14:paraId="01106E73"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Подолання наслідків фінансової дестабілізації агресії росії 2014 р. слід вважати п’ятим етапом який тривав в період з 2015 по 2019 р. В цей час була прийнята постанова НБУ «Про Основні засади грошово-кредитної політики на 2016–2020 роки» від 18.02015 № 541, якою було передбачено: впровадження інфляційного таргетування; скасування адміністративних обмежень на валютному ринку; стрес-тестування і «очищення» банківської системи. Але після початку </w:t>
      </w:r>
      <w:r w:rsidRPr="002B1243">
        <w:rPr>
          <w:sz w:val="28"/>
          <w:lang w:val="uk-UA"/>
        </w:rPr>
        <w:lastRenderedPageBreak/>
        <w:t>нової світової кризи викликаною пандемією COVID-19, основні проблеми стабілізації грошово-кредитної політики України не були вирішені.</w:t>
      </w:r>
    </w:p>
    <w:p w14:paraId="6E69F55C"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Шостий етап який пов’язаний з постпандемічним розвитком тривав з 2020 по 2022р. В цей етап для розв’язання низки  проблем була прийнята «Стратегія розвитку фінансового сектору України до 2025 р.» </w:t>
      </w:r>
      <w:r w:rsidR="00C80990" w:rsidRPr="00051825">
        <w:rPr>
          <w:sz w:val="28"/>
        </w:rPr>
        <w:t>[37]</w:t>
      </w:r>
      <w:r w:rsidRPr="002B1243">
        <w:rPr>
          <w:sz w:val="28"/>
          <w:lang w:val="uk-UA"/>
        </w:rPr>
        <w:t xml:space="preserve">. </w:t>
      </w:r>
    </w:p>
    <w:p w14:paraId="71F6C47B" w14:textId="77777777" w:rsidR="00361D3E" w:rsidRPr="002B1243" w:rsidRDefault="00361D3E" w:rsidP="00361D3E">
      <w:pPr>
        <w:spacing w:after="240" w:line="360" w:lineRule="auto"/>
        <w:ind w:firstLine="709"/>
        <w:jc w:val="both"/>
        <w:rPr>
          <w:sz w:val="28"/>
          <w:lang w:val="uk-UA"/>
        </w:rPr>
      </w:pPr>
      <w:r w:rsidRPr="002B1243">
        <w:rPr>
          <w:sz w:val="28"/>
          <w:lang w:val="uk-UA"/>
        </w:rPr>
        <w:t>З 2022 р. по цей час триває сьомий етап який спрямований на подолання впливу воєнного стану. Через введення воєнного стану на всій території України 15 квітня 2022 р. рішенням Ради Національного банку України було схвалено «Основні засади грошово-кредитної полі</w:t>
      </w:r>
      <w:r w:rsidR="00C80990">
        <w:rPr>
          <w:sz w:val="28"/>
          <w:lang w:val="uk-UA"/>
        </w:rPr>
        <w:t xml:space="preserve">тики на період воєнного стану» </w:t>
      </w:r>
      <w:r w:rsidR="00C80990" w:rsidRPr="00051825">
        <w:rPr>
          <w:sz w:val="28"/>
          <w:lang w:val="uk-UA"/>
        </w:rPr>
        <w:t>[24]</w:t>
      </w:r>
      <w:r w:rsidRPr="002B1243">
        <w:rPr>
          <w:sz w:val="28"/>
          <w:lang w:val="uk-UA"/>
        </w:rPr>
        <w:t>, які повинні діяти тимчасово на період воєнного стану, а при потреби можуть діяти деякий час й після його завершення до моменту нормалізації функціонування економіки країни.</w:t>
      </w:r>
    </w:p>
    <w:p w14:paraId="22DC8404" w14:textId="77777777" w:rsidR="00361D3E" w:rsidRPr="002B1243" w:rsidRDefault="00361D3E" w:rsidP="00361D3E">
      <w:pPr>
        <w:spacing w:after="240" w:line="360" w:lineRule="auto"/>
        <w:ind w:firstLine="709"/>
        <w:jc w:val="both"/>
        <w:rPr>
          <w:sz w:val="28"/>
          <w:lang w:val="uk-UA"/>
        </w:rPr>
      </w:pPr>
      <w:r w:rsidRPr="002B1243">
        <w:rPr>
          <w:sz w:val="28"/>
          <w:lang w:val="uk-UA"/>
        </w:rPr>
        <w:t>Діяльність Національного банку України спрямована на виконання функцій та завдань, визначених Конституцією України та законами України.</w:t>
      </w:r>
    </w:p>
    <w:p w14:paraId="00C16580" w14:textId="77777777" w:rsidR="00361D3E" w:rsidRPr="002B1243" w:rsidRDefault="00361D3E" w:rsidP="00361D3E">
      <w:pPr>
        <w:spacing w:after="240" w:line="360" w:lineRule="auto"/>
        <w:ind w:firstLine="709"/>
        <w:jc w:val="both"/>
        <w:rPr>
          <w:sz w:val="28"/>
          <w:lang w:val="uk-UA"/>
        </w:rPr>
      </w:pPr>
      <w:r w:rsidRPr="002B1243">
        <w:rPr>
          <w:sz w:val="28"/>
          <w:lang w:val="uk-UA"/>
        </w:rPr>
        <w:t>Законом України "Про Національний банк України" визначено пріоритетність цілей при виконанні Національним банком України своєї основної функції відповідно до Конституції України – забезпечення стабільності грошової одиниці України. Пріоритетом грошово-кредитної (монетарної) політики визначено досягнення та підтримку цінової стабільності.</w:t>
      </w:r>
    </w:p>
    <w:p w14:paraId="165F7D06"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Цінова стабільність – це збереження купівельної спроможності національної валюти шляхом підтримання у середньостроковій перспективі (від 3 до 5 років) низьких, стабільних темпів інфляції, що вимірюються індексом споживчих цін. Цінова стабільність не передбачає незмінних цін, вона </w:t>
      </w:r>
      <w:r w:rsidR="00C80990">
        <w:rPr>
          <w:sz w:val="28"/>
          <w:lang w:val="uk-UA"/>
        </w:rPr>
        <w:t xml:space="preserve">означає помірне їх зростання </w:t>
      </w:r>
      <w:r w:rsidR="00C80990" w:rsidRPr="00C80990">
        <w:rPr>
          <w:sz w:val="28"/>
        </w:rPr>
        <w:t>[42]</w:t>
      </w:r>
      <w:r w:rsidRPr="002B1243">
        <w:rPr>
          <w:sz w:val="28"/>
          <w:lang w:val="uk-UA"/>
        </w:rPr>
        <w:t>.</w:t>
      </w:r>
      <w:r w:rsidR="00B246E0" w:rsidRPr="002B1243">
        <w:rPr>
          <w:sz w:val="28"/>
          <w:lang w:val="uk-UA"/>
        </w:rPr>
        <w:t xml:space="preserve"> </w:t>
      </w:r>
    </w:p>
    <w:p w14:paraId="684C1862" w14:textId="77777777" w:rsidR="00361D3E" w:rsidRPr="002B1243" w:rsidRDefault="00361D3E" w:rsidP="00361D3E">
      <w:pPr>
        <w:spacing w:after="240" w:line="360" w:lineRule="auto"/>
        <w:ind w:firstLine="709"/>
        <w:jc w:val="both"/>
        <w:rPr>
          <w:sz w:val="28"/>
          <w:lang w:val="uk-UA"/>
        </w:rPr>
      </w:pPr>
      <w:r w:rsidRPr="002B1243">
        <w:rPr>
          <w:sz w:val="28"/>
          <w:lang w:val="uk-UA"/>
        </w:rPr>
        <w:t>Національний банк забезпечує цінову стабільність, використовуючи інфляційне таргетування та плаваючий обмінний курс гривні.</w:t>
      </w:r>
    </w:p>
    <w:p w14:paraId="4A505EB3"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 xml:space="preserve">Сутність режиму інфляційного таргетування полягає у публічному оголошенні кількісних цілей з інфляції та зобов’язанні центрального банку досягати цих цілей упродовж середньострокового періоду. </w:t>
      </w:r>
    </w:p>
    <w:p w14:paraId="084DDB30" w14:textId="77777777" w:rsidR="00361D3E" w:rsidRPr="002B1243" w:rsidRDefault="00361D3E" w:rsidP="00361D3E">
      <w:pPr>
        <w:spacing w:after="240" w:line="360" w:lineRule="auto"/>
        <w:ind w:firstLine="709"/>
        <w:jc w:val="both"/>
        <w:rPr>
          <w:sz w:val="28"/>
          <w:lang w:val="uk-UA"/>
        </w:rPr>
      </w:pPr>
      <w:r w:rsidRPr="002B1243">
        <w:rPr>
          <w:sz w:val="28"/>
          <w:lang w:val="uk-UA"/>
        </w:rPr>
        <w:t>Режим інфляційного таргетування передбачає наявність певних елементів:</w:t>
      </w:r>
    </w:p>
    <w:p w14:paraId="2DDE71F7" w14:textId="77777777" w:rsidR="00361D3E" w:rsidRPr="002B1243" w:rsidRDefault="00361D3E" w:rsidP="00361D3E">
      <w:pPr>
        <w:pStyle w:val="a5"/>
        <w:numPr>
          <w:ilvl w:val="0"/>
          <w:numId w:val="6"/>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публічне оголошення кількісних цілей з інфляції;</w:t>
      </w:r>
    </w:p>
    <w:p w14:paraId="49C6ED0B" w14:textId="77777777" w:rsidR="00361D3E" w:rsidRPr="002B1243" w:rsidRDefault="00361D3E" w:rsidP="00361D3E">
      <w:pPr>
        <w:pStyle w:val="a5"/>
        <w:numPr>
          <w:ilvl w:val="0"/>
          <w:numId w:val="6"/>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зобов'язання центрального банку досягати інфляційних цілей;</w:t>
      </w:r>
    </w:p>
    <w:p w14:paraId="6F809071" w14:textId="77777777" w:rsidR="00361D3E" w:rsidRPr="002B1243" w:rsidRDefault="00361D3E" w:rsidP="00361D3E">
      <w:pPr>
        <w:pStyle w:val="a5"/>
        <w:numPr>
          <w:ilvl w:val="0"/>
          <w:numId w:val="6"/>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основний інструмент монетарної політики – ключова процентна ставка;</w:t>
      </w:r>
    </w:p>
    <w:p w14:paraId="323229E6" w14:textId="77777777" w:rsidR="00361D3E" w:rsidRPr="002B1243" w:rsidRDefault="00361D3E" w:rsidP="00361D3E">
      <w:pPr>
        <w:pStyle w:val="a5"/>
        <w:numPr>
          <w:ilvl w:val="0"/>
          <w:numId w:val="6"/>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гнучкість обмінного курсу;</w:t>
      </w:r>
    </w:p>
    <w:p w14:paraId="497E374B" w14:textId="77777777" w:rsidR="00361D3E" w:rsidRPr="002B1243" w:rsidRDefault="00361D3E" w:rsidP="00361D3E">
      <w:pPr>
        <w:pStyle w:val="a5"/>
        <w:numPr>
          <w:ilvl w:val="0"/>
          <w:numId w:val="6"/>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чітке і прозоре інформування про мотивацію прийнятих рішень;</w:t>
      </w:r>
    </w:p>
    <w:p w14:paraId="0A1C10D1" w14:textId="77777777" w:rsidR="00361D3E" w:rsidRPr="002B1243" w:rsidRDefault="00361D3E" w:rsidP="00361D3E">
      <w:pPr>
        <w:pStyle w:val="a5"/>
        <w:numPr>
          <w:ilvl w:val="0"/>
          <w:numId w:val="6"/>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управління інфляційними очікуваннями. </w:t>
      </w:r>
    </w:p>
    <w:p w14:paraId="71BDC9DC" w14:textId="77777777" w:rsidR="00361D3E" w:rsidRPr="002B1243" w:rsidRDefault="00361D3E" w:rsidP="00361D3E">
      <w:pPr>
        <w:spacing w:after="240" w:line="360" w:lineRule="auto"/>
        <w:ind w:firstLine="709"/>
        <w:jc w:val="both"/>
        <w:rPr>
          <w:sz w:val="28"/>
          <w:lang w:val="uk-UA"/>
        </w:rPr>
      </w:pPr>
      <w:r w:rsidRPr="002B1243">
        <w:rPr>
          <w:sz w:val="28"/>
          <w:lang w:val="uk-UA"/>
        </w:rPr>
        <w:t>Плаваючий обмінний курс гривні дозволяє економіці України пристосовуватися до змін у зовнішньому і внутрішньому середовищі та протистояти негативним впливам. Тому Національний банк застосовує режим плаваючого обмінного курсу. Це означає, що обмінний курс формується під впливом попиту і пропозиції на іноземну валюту.</w:t>
      </w:r>
    </w:p>
    <w:p w14:paraId="18F5F602" w14:textId="77777777" w:rsidR="00361D3E" w:rsidRPr="002B1243" w:rsidRDefault="00361D3E" w:rsidP="00361D3E">
      <w:pPr>
        <w:spacing w:after="240" w:line="360" w:lineRule="auto"/>
        <w:ind w:firstLine="709"/>
        <w:jc w:val="both"/>
        <w:rPr>
          <w:sz w:val="28"/>
          <w:lang w:val="uk-UA"/>
        </w:rPr>
      </w:pPr>
      <w:r w:rsidRPr="002B1243">
        <w:rPr>
          <w:sz w:val="28"/>
          <w:lang w:val="uk-UA"/>
        </w:rPr>
        <w:t>Національний банк не встановлює цілей щодо підтримки обмінного курсу на певному рівні. НБУ не протидіємо ринковим чинникам формування обмінного курсу, але проводить валютні інтервенції, щоб згладити надмірну курсову волатильність, накопичити міжнародні резерви та виконати інші стратег</w:t>
      </w:r>
      <w:r w:rsidR="00C80990">
        <w:rPr>
          <w:sz w:val="28"/>
          <w:lang w:val="uk-UA"/>
        </w:rPr>
        <w:t xml:space="preserve">ічні завдання </w:t>
      </w:r>
      <w:r w:rsidR="00C80990" w:rsidRPr="00C80990">
        <w:rPr>
          <w:sz w:val="28"/>
          <w:lang w:val="uk-UA"/>
        </w:rPr>
        <w:t>[31].</w:t>
      </w:r>
      <w:r w:rsidRPr="002B1243">
        <w:rPr>
          <w:sz w:val="28"/>
          <w:lang w:val="uk-UA"/>
        </w:rPr>
        <w:t xml:space="preserve"> </w:t>
      </w:r>
    </w:p>
    <w:p w14:paraId="2EEB7296" w14:textId="77777777" w:rsidR="00361D3E" w:rsidRPr="002B1243" w:rsidRDefault="00361D3E" w:rsidP="00361D3E">
      <w:pPr>
        <w:spacing w:after="240" w:line="360" w:lineRule="auto"/>
        <w:ind w:firstLine="709"/>
        <w:jc w:val="both"/>
        <w:rPr>
          <w:sz w:val="28"/>
          <w:lang w:val="uk-UA"/>
        </w:rPr>
      </w:pPr>
      <w:r w:rsidRPr="002B1243">
        <w:rPr>
          <w:sz w:val="28"/>
          <w:lang w:val="uk-UA"/>
        </w:rPr>
        <w:t>Проведення грошово-кредитної політики спрямоване на поступове зниження темпів інфляції та має забезпечити досягнення середньострокової інфляційної цілі – 5% з допустимим діапазоном відхилень ± 1 в.п.</w:t>
      </w:r>
    </w:p>
    <w:p w14:paraId="19979F63" w14:textId="77777777" w:rsidR="00361D3E" w:rsidRPr="002B1243" w:rsidRDefault="00361D3E" w:rsidP="00361D3E">
      <w:pPr>
        <w:spacing w:after="240" w:line="360" w:lineRule="auto"/>
        <w:ind w:firstLine="709"/>
        <w:jc w:val="both"/>
        <w:rPr>
          <w:sz w:val="28"/>
          <w:lang w:val="uk-UA"/>
        </w:rPr>
      </w:pPr>
      <w:r w:rsidRPr="002B1243">
        <w:rPr>
          <w:sz w:val="28"/>
          <w:lang w:val="uk-UA"/>
        </w:rPr>
        <w:t>Висока інфляція призводить до зменшення доходів та заощаджень бізнесу, населення і держави, підвищення виробничих витрат, збільшення вартості кре</w:t>
      </w:r>
      <w:r w:rsidRPr="002B1243">
        <w:rPr>
          <w:sz w:val="28"/>
          <w:lang w:val="uk-UA"/>
        </w:rPr>
        <w:lastRenderedPageBreak/>
        <w:t xml:space="preserve">дитів та їх обслуговування, зростання процентних ставок унаслідок невизначеності щодо майбутнього рівня цін. Значні коливання інфляції створюють несприятливе середовище для залучення довгострокових інвестицій в економіку, оскільки інвестори зосереджуються на короткострокових операціях. Отже, висока і нестабільна інфляція негативно впливає на економічне зростання. Враховуючи це, основним внеском у стійке економічне зростання з боку Національного банку є створення середовища з низькою та стабільною інфляцією, в якому: </w:t>
      </w:r>
    </w:p>
    <w:p w14:paraId="68CA69F6"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інфляція більше не є причиною стурбованості домашніх господарств і підприємств;</w:t>
      </w:r>
    </w:p>
    <w:p w14:paraId="384FE9C5"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довіра до національної валюти зміцнюється та зростає сфера її використання;</w:t>
      </w:r>
    </w:p>
    <w:p w14:paraId="6CC7F784"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реальна вартість доходів і заощаджень населення зберігається;</w:t>
      </w:r>
    </w:p>
    <w:p w14:paraId="4E6F71B2"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економічні агенти не застосовують іноземну валюту як засіб обміну, накопичення та міру вартості;</w:t>
      </w:r>
    </w:p>
    <w:p w14:paraId="2469A57D"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низькі номінальні процентні ставки підтримують інвестиційну активність та економічне зростання;</w:t>
      </w:r>
    </w:p>
    <w:p w14:paraId="03FE6E80"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домашні господарства та підприємства адекватно оцінюють курсові ризики та готові до потенційно суттєвих коливань обмінного курсу, результатом яких стає зміна вартості заощаджень і зобов’язань, номінованих в іноземній валюті.</w:t>
      </w:r>
    </w:p>
    <w:p w14:paraId="52E1DFEB" w14:textId="77777777" w:rsidR="00361D3E" w:rsidRPr="002B1243" w:rsidRDefault="00361D3E" w:rsidP="00361D3E">
      <w:pPr>
        <w:spacing w:after="240" w:line="360" w:lineRule="auto"/>
        <w:ind w:firstLine="709"/>
        <w:jc w:val="both"/>
        <w:rPr>
          <w:sz w:val="28"/>
          <w:lang w:val="uk-UA"/>
        </w:rPr>
      </w:pPr>
      <w:r w:rsidRPr="002B1243">
        <w:rPr>
          <w:sz w:val="28"/>
          <w:lang w:val="uk-UA"/>
        </w:rPr>
        <w:t>Середньострокова інфляційна ціль затверджена Стратегією монетарної політики Національного банку України і може переглядатися лише у бік зниження в міру прогресу в економічному розвитку України. Цілі та особливості застосування інструментарію монетарної політики, а також макроекономічний контекст її імплементації, деталізуються у щорічних Основних засадах грошово-кредитної політики.</w:t>
      </w:r>
    </w:p>
    <w:p w14:paraId="3E5815C9"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Інформація щодо очікуваного розвитку інфляційних процесів та періоду, упродовж якого інфляція увійде в межі цільового діапазону, наводиться в ухвалених Правлінням Національного банку рішеннях з питань монетарної політики, а також в інфляційних звітах.</w:t>
      </w:r>
    </w:p>
    <w:p w14:paraId="54488A93" w14:textId="77777777" w:rsidR="00361D3E" w:rsidRPr="002B1243" w:rsidRDefault="00361D3E" w:rsidP="00361D3E">
      <w:pPr>
        <w:spacing w:after="240" w:line="360" w:lineRule="auto"/>
        <w:ind w:firstLine="709"/>
        <w:jc w:val="both"/>
        <w:rPr>
          <w:sz w:val="28"/>
          <w:lang w:val="uk-UA"/>
        </w:rPr>
      </w:pPr>
      <w:r w:rsidRPr="002B1243">
        <w:rPr>
          <w:sz w:val="28"/>
          <w:lang w:val="uk-UA"/>
        </w:rPr>
        <w:t>Для успішного функціонування економіки центральні банки мають приділяти увагу не лише підтримці цінової стабільності, а й питанням сприяння фінансовій стабільності. Відповідну ціль законодавство визначає і для Національного банку, що є його другою за пріоритетністю ціллю.</w:t>
      </w:r>
    </w:p>
    <w:p w14:paraId="7DF8F8F9"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У довгостроковій перспективі стабільність національної грошової одиниці неможлива без забезпечення сталого економічного розвитку. З огляду на це третьою за пріоритетністю ціллю Національного банку є сприяння додержанню стійких темпів економічного зростання та підтримка економічної політики Уряду </w:t>
      </w:r>
      <w:r w:rsidR="00C80990" w:rsidRPr="00C80990">
        <w:rPr>
          <w:sz w:val="28"/>
          <w:lang w:val="uk-UA"/>
        </w:rPr>
        <w:t>[9]</w:t>
      </w:r>
      <w:r w:rsidRPr="002B1243">
        <w:rPr>
          <w:sz w:val="28"/>
          <w:lang w:val="uk-UA"/>
        </w:rPr>
        <w:t xml:space="preserve">. </w:t>
      </w:r>
    </w:p>
    <w:p w14:paraId="537464E9" w14:textId="77777777" w:rsidR="00361D3E" w:rsidRPr="002B1243" w:rsidRDefault="00361D3E" w:rsidP="00361D3E">
      <w:pPr>
        <w:spacing w:after="240" w:line="360" w:lineRule="auto"/>
        <w:ind w:firstLine="709"/>
        <w:jc w:val="both"/>
        <w:rPr>
          <w:sz w:val="28"/>
          <w:lang w:val="uk-UA"/>
        </w:rPr>
      </w:pPr>
    </w:p>
    <w:p w14:paraId="3350339C" w14:textId="77777777" w:rsidR="00361D3E" w:rsidRPr="002B1243" w:rsidRDefault="00361D3E" w:rsidP="00361D3E">
      <w:pPr>
        <w:spacing w:after="240" w:line="360" w:lineRule="auto"/>
        <w:ind w:firstLine="709"/>
        <w:jc w:val="both"/>
        <w:rPr>
          <w:sz w:val="28"/>
          <w:lang w:val="uk-UA"/>
        </w:rPr>
      </w:pPr>
      <w:r w:rsidRPr="002B1243">
        <w:rPr>
          <w:sz w:val="28"/>
          <w:lang w:val="uk-UA"/>
        </w:rPr>
        <w:t>1.2. Інструментарій грошово-кредитної політики та його механізми</w:t>
      </w:r>
    </w:p>
    <w:p w14:paraId="26D8AFE8" w14:textId="77777777" w:rsidR="00361D3E" w:rsidRPr="002B1243" w:rsidRDefault="00361D3E" w:rsidP="00361D3E">
      <w:pPr>
        <w:spacing w:after="240" w:line="360" w:lineRule="auto"/>
        <w:ind w:firstLine="709"/>
        <w:jc w:val="both"/>
        <w:rPr>
          <w:sz w:val="28"/>
          <w:lang w:val="uk-UA"/>
        </w:rPr>
      </w:pPr>
    </w:p>
    <w:p w14:paraId="61E10EA7" w14:textId="77777777" w:rsidR="00361D3E" w:rsidRPr="002B1243" w:rsidRDefault="00361D3E" w:rsidP="00361D3E">
      <w:pPr>
        <w:spacing w:after="240" w:line="360" w:lineRule="auto"/>
        <w:ind w:firstLine="709"/>
        <w:jc w:val="both"/>
        <w:rPr>
          <w:sz w:val="28"/>
          <w:lang w:val="uk-UA"/>
        </w:rPr>
      </w:pPr>
      <w:r w:rsidRPr="002B1243">
        <w:rPr>
          <w:sz w:val="28"/>
          <w:lang w:val="uk-UA"/>
        </w:rPr>
        <w:t>Грошово-кредитна політика має великий вплив на функціонування грошового ринку та економіку загалом завдяки використанню певних інструментів.</w:t>
      </w:r>
    </w:p>
    <w:p w14:paraId="11FBFF6D"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3E2F7438" wp14:editId="3D8A6DA6">
            <wp:extent cx="5486400" cy="3240000"/>
            <wp:effectExtent l="19050" t="19050" r="19050" b="1778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82BB83" w14:textId="77777777" w:rsidR="00361D3E" w:rsidRPr="002B1243" w:rsidRDefault="00361D3E" w:rsidP="00361D3E">
      <w:pPr>
        <w:spacing w:after="240" w:line="360" w:lineRule="auto"/>
        <w:ind w:firstLine="709"/>
        <w:jc w:val="both"/>
        <w:rPr>
          <w:sz w:val="28"/>
          <w:lang w:val="uk-UA"/>
        </w:rPr>
      </w:pPr>
      <w:r w:rsidRPr="002B1243">
        <w:rPr>
          <w:sz w:val="28"/>
          <w:lang w:val="uk-UA"/>
        </w:rPr>
        <w:t>Рис 1.3. Сучасна система інструментів монетарної політики Національного банку України</w:t>
      </w:r>
    </w:p>
    <w:p w14:paraId="31604BEF" w14:textId="77777777" w:rsidR="00361D3E" w:rsidRPr="002B1243" w:rsidRDefault="00361D3E" w:rsidP="00361D3E">
      <w:pPr>
        <w:spacing w:after="240" w:line="360" w:lineRule="auto"/>
        <w:ind w:firstLine="709"/>
        <w:jc w:val="both"/>
        <w:rPr>
          <w:sz w:val="28"/>
          <w:lang w:val="uk-UA"/>
        </w:rPr>
      </w:pPr>
      <w:r w:rsidRPr="002B1243">
        <w:rPr>
          <w:sz w:val="28"/>
          <w:lang w:val="uk-UA"/>
        </w:rPr>
        <w:t>Джерело: розр</w:t>
      </w:r>
      <w:r w:rsidR="00383C99" w:rsidRPr="002B1243">
        <w:rPr>
          <w:sz w:val="28"/>
          <w:lang w:val="uk-UA"/>
        </w:rPr>
        <w:t>облен</w:t>
      </w:r>
      <w:r w:rsidRPr="002B1243">
        <w:rPr>
          <w:sz w:val="28"/>
          <w:lang w:val="uk-UA"/>
        </w:rPr>
        <w:t xml:space="preserve">о автором на основі </w:t>
      </w:r>
      <w:r w:rsidR="00383C99" w:rsidRPr="002B1243">
        <w:rPr>
          <w:sz w:val="28"/>
          <w:lang w:val="uk-UA"/>
        </w:rPr>
        <w:t xml:space="preserve">даних </w:t>
      </w:r>
      <w:r w:rsidR="00C80990">
        <w:rPr>
          <w:sz w:val="28"/>
          <w:lang w:val="uk-UA"/>
        </w:rPr>
        <w:t>[13]</w:t>
      </w:r>
    </w:p>
    <w:p w14:paraId="564DE444" w14:textId="77777777" w:rsidR="00383C99" w:rsidRPr="002B1243" w:rsidRDefault="00361D3E" w:rsidP="00383C99">
      <w:pPr>
        <w:spacing w:after="240" w:line="360" w:lineRule="auto"/>
        <w:ind w:firstLine="709"/>
        <w:jc w:val="both"/>
        <w:rPr>
          <w:sz w:val="28"/>
          <w:lang w:val="uk-UA"/>
        </w:rPr>
      </w:pPr>
      <w:r w:rsidRPr="002B1243">
        <w:rPr>
          <w:sz w:val="28"/>
          <w:lang w:val="uk-UA"/>
        </w:rPr>
        <w:t>Операційна мета монетарної політики Національного банку полягає в підтриманні гривневих міжбанківських ставок на рівні, наближеному до рівня ключової ставки, у межах коридору процентних ставок за інструментами постійного доступу.   Індикатором рівня гривневих міжбанківських процентних ставок для цілей процентної політики визначено Український індекс міжбанківських ставок овернайт (UONIA)</w:t>
      </w:r>
      <w:r w:rsidR="00383C99" w:rsidRPr="002B1243">
        <w:rPr>
          <w:sz w:val="28"/>
          <w:lang w:val="uk-UA"/>
        </w:rPr>
        <w:t xml:space="preserve"> </w:t>
      </w:r>
      <w:r w:rsidR="00C80990">
        <w:rPr>
          <w:sz w:val="28"/>
          <w:lang w:val="uk-UA"/>
        </w:rPr>
        <w:t>[13]</w:t>
      </w:r>
      <w:r w:rsidRPr="002B1243">
        <w:rPr>
          <w:sz w:val="28"/>
          <w:lang w:val="uk-UA"/>
        </w:rPr>
        <w:t>.</w:t>
      </w:r>
      <w:r w:rsidR="00383C99" w:rsidRPr="002B1243">
        <w:rPr>
          <w:sz w:val="28"/>
          <w:lang w:val="uk-UA"/>
        </w:rPr>
        <w:t xml:space="preserve"> </w:t>
      </w:r>
    </w:p>
    <w:p w14:paraId="053AF9BF"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З 23 червня 2020 Національний банк почав щоденно розраховувати новий індекс — Український індекс міжбанківських ставок </w:t>
      </w:r>
      <w:proofErr w:type="spellStart"/>
      <w:r w:rsidRPr="002B1243">
        <w:rPr>
          <w:sz w:val="28"/>
          <w:lang w:val="uk-UA"/>
        </w:rPr>
        <w:t>овернайт</w:t>
      </w:r>
      <w:proofErr w:type="spellEnd"/>
      <w:r w:rsidRPr="002B1243">
        <w:rPr>
          <w:sz w:val="28"/>
          <w:lang w:val="uk-UA"/>
        </w:rPr>
        <w:t xml:space="preserve"> (</w:t>
      </w:r>
      <w:proofErr w:type="spellStart"/>
      <w:r w:rsidRPr="002B1243">
        <w:rPr>
          <w:sz w:val="28"/>
          <w:lang w:val="uk-UA"/>
        </w:rPr>
        <w:t>англ</w:t>
      </w:r>
      <w:proofErr w:type="spellEnd"/>
      <w:r w:rsidRPr="002B1243">
        <w:rPr>
          <w:sz w:val="28"/>
          <w:lang w:val="uk-UA"/>
        </w:rPr>
        <w:t xml:space="preserve">. </w:t>
      </w:r>
      <w:proofErr w:type="spellStart"/>
      <w:r w:rsidRPr="002B1243">
        <w:rPr>
          <w:sz w:val="28"/>
          <w:lang w:val="uk-UA"/>
        </w:rPr>
        <w:t>Ukrainian</w:t>
      </w:r>
      <w:proofErr w:type="spellEnd"/>
      <w:r w:rsidRPr="002B1243">
        <w:rPr>
          <w:sz w:val="28"/>
          <w:lang w:val="uk-UA"/>
        </w:rPr>
        <w:t xml:space="preserve"> </w:t>
      </w:r>
      <w:proofErr w:type="spellStart"/>
      <w:r w:rsidRPr="002B1243">
        <w:rPr>
          <w:sz w:val="28"/>
          <w:lang w:val="uk-UA"/>
        </w:rPr>
        <w:t>Over</w:t>
      </w:r>
      <w:proofErr w:type="spellEnd"/>
      <w:r w:rsidRPr="002B1243">
        <w:rPr>
          <w:sz w:val="28"/>
          <w:lang w:val="uk-UA"/>
        </w:rPr>
        <w:t xml:space="preserve"> </w:t>
      </w:r>
      <w:proofErr w:type="spellStart"/>
      <w:r w:rsidRPr="002B1243">
        <w:rPr>
          <w:sz w:val="28"/>
          <w:lang w:val="uk-UA"/>
        </w:rPr>
        <w:t>Night</w:t>
      </w:r>
      <w:proofErr w:type="spellEnd"/>
      <w:r w:rsidRPr="002B1243">
        <w:rPr>
          <w:sz w:val="28"/>
          <w:lang w:val="uk-UA"/>
        </w:rPr>
        <w:t xml:space="preserve"> </w:t>
      </w:r>
      <w:proofErr w:type="spellStart"/>
      <w:r w:rsidRPr="002B1243">
        <w:rPr>
          <w:sz w:val="28"/>
          <w:lang w:val="uk-UA"/>
        </w:rPr>
        <w:t>Іndex</w:t>
      </w:r>
      <w:proofErr w:type="spellEnd"/>
      <w:r w:rsidRPr="002B1243">
        <w:rPr>
          <w:sz w:val="28"/>
          <w:lang w:val="uk-UA"/>
        </w:rPr>
        <w:t xml:space="preserve"> </w:t>
      </w:r>
      <w:proofErr w:type="spellStart"/>
      <w:r w:rsidRPr="002B1243">
        <w:rPr>
          <w:sz w:val="28"/>
          <w:lang w:val="uk-UA"/>
        </w:rPr>
        <w:t>Average</w:t>
      </w:r>
      <w:proofErr w:type="spellEnd"/>
      <w:r w:rsidRPr="002B1243">
        <w:rPr>
          <w:sz w:val="28"/>
          <w:lang w:val="uk-UA"/>
        </w:rPr>
        <w:t>, UONIA). У зв'язку з появою цього нового індикатору вартості ресурсів на міжбанківському кредитному ринку припинено розрахунок Українського індексу міжбанківських ставок (UIIR).</w:t>
      </w:r>
    </w:p>
    <w:p w14:paraId="428BBD39" w14:textId="77777777" w:rsidR="00361D3E" w:rsidRPr="002B1243" w:rsidRDefault="00361D3E" w:rsidP="00361D3E">
      <w:pPr>
        <w:spacing w:after="240" w:line="360" w:lineRule="auto"/>
        <w:ind w:firstLine="709"/>
        <w:jc w:val="both"/>
        <w:rPr>
          <w:sz w:val="28"/>
          <w:lang w:val="uk-UA"/>
        </w:rPr>
      </w:pPr>
      <w:r w:rsidRPr="002B1243">
        <w:rPr>
          <w:sz w:val="28"/>
          <w:lang w:val="uk-UA"/>
        </w:rPr>
        <w:t>UONIA має декілька ключових відмінностей від UIIR, насамперед — більш досконалу методику обрахунку:</w:t>
      </w:r>
    </w:p>
    <w:p w14:paraId="05E70D53"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lastRenderedPageBreak/>
        <w:t>По-перше, UONIA розраховується лише на термін овернайт за кредитами та депозитами;</w:t>
      </w:r>
    </w:p>
    <w:p w14:paraId="0BF6E5EC"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По-друге, до розрахунку UONIA включено 10% угод із надання НБУ банкам кредитів на строк овернайт, та 10% угод із розміщення НБУ серед банків депозитних сертифікатів на строк овернайт;</w:t>
      </w:r>
    </w:p>
    <w:p w14:paraId="19DF4E20"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По-третє, новий індекс має запобіжник від можливого маніпулювання з боку учасників ринку.</w:t>
      </w:r>
    </w:p>
    <w:p w14:paraId="26C4EEBA" w14:textId="77777777" w:rsidR="00361D3E" w:rsidRPr="002B1243" w:rsidRDefault="00361D3E" w:rsidP="00361D3E">
      <w:pPr>
        <w:spacing w:after="240" w:line="360" w:lineRule="auto"/>
        <w:ind w:firstLine="709"/>
        <w:jc w:val="both"/>
        <w:rPr>
          <w:sz w:val="28"/>
          <w:lang w:val="uk-UA"/>
        </w:rPr>
      </w:pPr>
      <w:r w:rsidRPr="002B1243">
        <w:rPr>
          <w:sz w:val="28"/>
          <w:lang w:val="uk-UA"/>
        </w:rPr>
        <w:t>Отже, UONIA дає змогу об'єктивніше визначати ринкову вартість гривневих ресурсів на міжбанківському кредитному ринку</w:t>
      </w:r>
      <w:r w:rsidR="00383C99" w:rsidRPr="002B1243">
        <w:rPr>
          <w:sz w:val="28"/>
          <w:lang w:val="uk-UA"/>
        </w:rPr>
        <w:t xml:space="preserve"> </w:t>
      </w:r>
      <w:r w:rsidR="007B0FC7" w:rsidRPr="00051825">
        <w:rPr>
          <w:sz w:val="28"/>
          <w:lang w:val="uk-UA"/>
        </w:rPr>
        <w:t>[27]</w:t>
      </w:r>
      <w:r w:rsidRPr="002B1243">
        <w:rPr>
          <w:sz w:val="28"/>
          <w:lang w:val="uk-UA"/>
        </w:rPr>
        <w:t>.</w:t>
      </w:r>
      <w:r w:rsidR="00383C99" w:rsidRPr="002B1243">
        <w:rPr>
          <w:sz w:val="28"/>
          <w:lang w:val="uk-UA"/>
        </w:rPr>
        <w:t xml:space="preserve"> </w:t>
      </w:r>
    </w:p>
    <w:p w14:paraId="6C072BE3" w14:textId="77777777" w:rsidR="00361D3E" w:rsidRPr="002B1243" w:rsidRDefault="00361D3E" w:rsidP="00361D3E">
      <w:pPr>
        <w:spacing w:after="240" w:line="360" w:lineRule="auto"/>
        <w:jc w:val="both"/>
        <w:rPr>
          <w:sz w:val="28"/>
          <w:lang w:val="uk-UA"/>
        </w:rPr>
      </w:pPr>
      <w:r w:rsidRPr="002B1243">
        <w:rPr>
          <w:noProof/>
          <w:sz w:val="28"/>
          <w:lang w:val="uk-UA" w:eastAsia="uk-UA"/>
        </w:rPr>
        <w:drawing>
          <wp:inline distT="0" distB="0" distL="0" distR="0" wp14:anchorId="029D42F7" wp14:editId="661EA00C">
            <wp:extent cx="6119495" cy="45104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нок грошей_ динаміка UONIA.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4510405"/>
                    </a:xfrm>
                    <a:prstGeom prst="rect">
                      <a:avLst/>
                    </a:prstGeom>
                  </pic:spPr>
                </pic:pic>
              </a:graphicData>
            </a:graphic>
          </wp:inline>
        </w:drawing>
      </w:r>
    </w:p>
    <w:p w14:paraId="6A2B86E4" w14:textId="77777777" w:rsidR="00361D3E" w:rsidRPr="002B1243" w:rsidRDefault="00361D3E" w:rsidP="00361D3E">
      <w:pPr>
        <w:spacing w:after="240" w:line="360" w:lineRule="auto"/>
        <w:ind w:firstLine="709"/>
        <w:jc w:val="both"/>
        <w:rPr>
          <w:sz w:val="28"/>
          <w:lang w:val="uk-UA"/>
        </w:rPr>
      </w:pPr>
      <w:r w:rsidRPr="002B1243">
        <w:rPr>
          <w:sz w:val="28"/>
          <w:lang w:val="uk-UA"/>
        </w:rPr>
        <w:t>Рис 1.4. Ринок грошей: динаміка UONIA</w:t>
      </w:r>
    </w:p>
    <w:p w14:paraId="22E2DA88" w14:textId="77777777" w:rsidR="00B246E0" w:rsidRPr="002B1243" w:rsidRDefault="00B246E0"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00383C99" w:rsidRPr="002B1243">
        <w:rPr>
          <w:sz w:val="28"/>
          <w:lang w:val="uk-UA"/>
        </w:rPr>
        <w:t xml:space="preserve"> </w:t>
      </w:r>
      <w:r w:rsidR="007B0FC7">
        <w:rPr>
          <w:sz w:val="28"/>
          <w:lang w:val="uk-UA"/>
        </w:rPr>
        <w:t>[35]</w:t>
      </w:r>
      <w:r w:rsidR="00383C99" w:rsidRPr="002B1243">
        <w:rPr>
          <w:sz w:val="28"/>
          <w:lang w:val="uk-UA"/>
        </w:rPr>
        <w:t xml:space="preserve"> </w:t>
      </w:r>
    </w:p>
    <w:p w14:paraId="73E656FD"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Облікова ставка – є основним інструментом монетарної політики. </w:t>
      </w:r>
    </w:p>
    <w:p w14:paraId="66A421F7"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Облікова ставка – це ключова ставка процентної політики Національного банку. Банк проводить за обліковою ставкою операції, які найбільше впливають на вартість коштів на міжбанківському ринку. Це надає змогу утримувати ринкові ставки на близькому до облікової ставки рівні, тобто виконувати операційну ціль Національного банку. Наразі основною операцією Національного банку є тендери з розміщення депозитних сертифікатів строком до 14 днів. Основні операції проводяться раз на тиждень щоп’ятниці.</w:t>
      </w:r>
    </w:p>
    <w:p w14:paraId="41B7FCE3" w14:textId="77777777" w:rsidR="00361D3E" w:rsidRPr="002B1243" w:rsidRDefault="00361D3E" w:rsidP="00361D3E">
      <w:pPr>
        <w:spacing w:after="240" w:line="360" w:lineRule="auto"/>
        <w:ind w:firstLine="709"/>
        <w:jc w:val="both"/>
        <w:rPr>
          <w:sz w:val="28"/>
          <w:lang w:val="uk-UA"/>
        </w:rPr>
      </w:pPr>
      <w:r w:rsidRPr="002B1243">
        <w:rPr>
          <w:sz w:val="28"/>
          <w:lang w:val="uk-UA"/>
        </w:rPr>
        <w:t>Національний банк встановлює облікову ставку для досягнення цілей щодо інфляції. Змінюючи облікову ставку, він впливає на короткострокові процентні ставки за операціями на міжбанківському ринку.</w:t>
      </w:r>
    </w:p>
    <w:p w14:paraId="4A6D697B" w14:textId="77777777" w:rsidR="00361D3E" w:rsidRPr="002B1243" w:rsidRDefault="00361D3E" w:rsidP="00361D3E">
      <w:pPr>
        <w:spacing w:after="240" w:line="360" w:lineRule="auto"/>
        <w:ind w:firstLine="709"/>
        <w:jc w:val="both"/>
        <w:rPr>
          <w:sz w:val="28"/>
          <w:lang w:val="uk-UA"/>
        </w:rPr>
      </w:pPr>
      <w:r w:rsidRPr="002B1243">
        <w:rPr>
          <w:sz w:val="28"/>
          <w:lang w:val="uk-UA"/>
        </w:rPr>
        <w:t>Це позначається на зміні процентних ставок за кредитами та депозитами, які банки пропонують для підприємств та населення. Водночас це впливає на споживання та інвестиції громадян і підприємств, а отже - і на інфляцію. Такий зв’язок між обліковою ставкою та інфляцією називається трансмісійним механізмом.</w:t>
      </w:r>
    </w:p>
    <w:p w14:paraId="6274656E" w14:textId="77777777" w:rsidR="00361D3E" w:rsidRPr="002B1243" w:rsidRDefault="00361D3E" w:rsidP="00361D3E">
      <w:pPr>
        <w:spacing w:after="240" w:line="360" w:lineRule="auto"/>
        <w:ind w:firstLine="709"/>
        <w:jc w:val="both"/>
        <w:rPr>
          <w:sz w:val="28"/>
          <w:lang w:val="uk-UA"/>
        </w:rPr>
      </w:pPr>
      <w:r w:rsidRPr="002B1243">
        <w:rPr>
          <w:sz w:val="28"/>
          <w:lang w:val="uk-UA"/>
        </w:rPr>
        <w:t>Заходи монетарної політики вимагають часу, щоб позначитися на економіці та вплинути на інфляцію. Через це монетарна політика завжди спрямована на перспективу.</w:t>
      </w:r>
    </w:p>
    <w:p w14:paraId="26640D52" w14:textId="77777777" w:rsidR="00361D3E" w:rsidRPr="002B1243" w:rsidRDefault="00361D3E" w:rsidP="00361D3E">
      <w:pPr>
        <w:spacing w:after="240" w:line="360" w:lineRule="auto"/>
        <w:ind w:firstLine="709"/>
        <w:jc w:val="both"/>
        <w:rPr>
          <w:sz w:val="28"/>
          <w:lang w:val="uk-UA"/>
        </w:rPr>
      </w:pPr>
      <w:r w:rsidRPr="002B1243">
        <w:rPr>
          <w:sz w:val="28"/>
          <w:lang w:val="uk-UA"/>
        </w:rPr>
        <w:t>Національний банк встановлює облікову ставку на основі прогнозу щодо ймовірного рівня інфляції в майбутньому, а не сьогодні.</w:t>
      </w:r>
    </w:p>
    <w:p w14:paraId="675FCCE4" w14:textId="77777777" w:rsidR="00361D3E" w:rsidRPr="002B1243" w:rsidRDefault="00361D3E" w:rsidP="00361D3E">
      <w:pPr>
        <w:spacing w:after="240" w:line="360" w:lineRule="auto"/>
        <w:ind w:firstLine="709"/>
        <w:jc w:val="both"/>
        <w:rPr>
          <w:sz w:val="28"/>
          <w:lang w:val="uk-UA"/>
        </w:rPr>
      </w:pPr>
      <w:r w:rsidRPr="002B1243">
        <w:rPr>
          <w:sz w:val="28"/>
          <w:lang w:val="uk-UA"/>
        </w:rPr>
        <w:t>НБУ оприлюднюємо свій прогноз, у тому числі інфляції та облікової ставки, в Інфляційному звіті</w:t>
      </w:r>
      <w:r w:rsidR="00383C99" w:rsidRPr="002B1243">
        <w:rPr>
          <w:sz w:val="28"/>
          <w:lang w:val="uk-UA"/>
        </w:rPr>
        <w:t xml:space="preserve"> </w:t>
      </w:r>
      <w:r w:rsidR="007B0FC7" w:rsidRPr="007B0FC7">
        <w:rPr>
          <w:sz w:val="28"/>
          <w:lang w:val="uk-UA"/>
        </w:rPr>
        <w:t>[21]</w:t>
      </w:r>
      <w:r w:rsidRPr="002B1243">
        <w:rPr>
          <w:sz w:val="28"/>
          <w:lang w:val="uk-UA"/>
        </w:rPr>
        <w:t>.</w:t>
      </w:r>
      <w:r w:rsidR="00383C99" w:rsidRPr="002B1243">
        <w:rPr>
          <w:sz w:val="28"/>
          <w:lang w:val="uk-UA"/>
        </w:rPr>
        <w:t xml:space="preserve"> </w:t>
      </w:r>
    </w:p>
    <w:p w14:paraId="61443951"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3FEECD8B" wp14:editId="47502E87">
            <wp:extent cx="5372733" cy="39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онетарні операції НБУ з банками_ процентні ставки (7).png"/>
                    <pic:cNvPicPr/>
                  </pic:nvPicPr>
                  <pic:blipFill>
                    <a:blip r:embed="rId20">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1157C73F" w14:textId="77777777" w:rsidR="00361D3E" w:rsidRPr="002B1243" w:rsidRDefault="00361D3E" w:rsidP="00361D3E">
      <w:pPr>
        <w:spacing w:after="240" w:line="360" w:lineRule="auto"/>
        <w:ind w:firstLine="709"/>
        <w:jc w:val="both"/>
        <w:rPr>
          <w:sz w:val="28"/>
          <w:lang w:val="uk-UA"/>
        </w:rPr>
      </w:pPr>
      <w:r w:rsidRPr="002B1243">
        <w:rPr>
          <w:sz w:val="28"/>
          <w:lang w:val="uk-UA"/>
        </w:rPr>
        <w:t>Рис 1.5. Динаміка облікової ставки НБУ</w:t>
      </w:r>
    </w:p>
    <w:p w14:paraId="6F838829" w14:textId="77777777" w:rsidR="00383C99" w:rsidRPr="002B1243" w:rsidRDefault="00383C99"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Pr="002B1243">
        <w:rPr>
          <w:sz w:val="28"/>
          <w:lang w:val="uk-UA"/>
        </w:rPr>
        <w:t xml:space="preserve"> </w:t>
      </w:r>
      <w:r w:rsidR="007D1C87">
        <w:rPr>
          <w:sz w:val="28"/>
          <w:lang w:val="uk-UA"/>
        </w:rPr>
        <w:t>[19]</w:t>
      </w:r>
      <w:r w:rsidRPr="002B1243">
        <w:rPr>
          <w:sz w:val="28"/>
          <w:lang w:val="uk-UA"/>
        </w:rPr>
        <w:t xml:space="preserve"> </w:t>
      </w:r>
    </w:p>
    <w:p w14:paraId="240B89A7" w14:textId="77777777" w:rsidR="00361D3E" w:rsidRPr="002B1243" w:rsidRDefault="00361D3E" w:rsidP="00361D3E">
      <w:pPr>
        <w:spacing w:after="240" w:line="360" w:lineRule="auto"/>
        <w:ind w:firstLine="709"/>
        <w:jc w:val="both"/>
        <w:rPr>
          <w:sz w:val="28"/>
          <w:lang w:val="uk-UA"/>
        </w:rPr>
      </w:pPr>
      <w:r w:rsidRPr="002B1243">
        <w:rPr>
          <w:sz w:val="28"/>
          <w:lang w:val="uk-UA"/>
        </w:rPr>
        <w:t>Інструменти постійного доступу – це надання Національним банком можливості для банків отримати кредити овернайт або придбати депозитні сертифікати овернайт. Банки України мають щоденний безперешкодний доступ до цих інструментів монетарної політики. Процентні ставки за інструментами постійного доступу формують коридор процентних ставок Національного банку: облікова ставка плюс 2 в.п. – для кредитів рефінансування, облікова ставка мінус 2 в.п. – для депозитних сертифікатів. Цей коридор обмежує коливання процентних ставок навколо облікової ставки. При нормальному функціонуванні банківської системи банки не мають економічного сенсу проводити операції на міжбанківському ринку поза межами коридору.</w:t>
      </w:r>
    </w:p>
    <w:p w14:paraId="69AC8FC7" w14:textId="77777777" w:rsidR="00361D3E" w:rsidRPr="002B1243" w:rsidRDefault="00361D3E" w:rsidP="00361D3E">
      <w:pPr>
        <w:spacing w:after="240" w:line="360" w:lineRule="auto"/>
        <w:jc w:val="both"/>
        <w:rPr>
          <w:sz w:val="28"/>
          <w:lang w:val="uk-UA"/>
        </w:rPr>
      </w:pPr>
      <w:r w:rsidRPr="002B1243">
        <w:rPr>
          <w:noProof/>
          <w:sz w:val="28"/>
          <w:lang w:val="uk-UA" w:eastAsia="uk-UA"/>
        </w:rPr>
        <w:lastRenderedPageBreak/>
        <w:drawing>
          <wp:inline distT="0" distB="0" distL="0" distR="0" wp14:anchorId="6A15D37F" wp14:editId="625FA2E6">
            <wp:extent cx="6119495" cy="2155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оридор процентних ставок.jpg"/>
                    <pic:cNvPicPr/>
                  </pic:nvPicPr>
                  <pic:blipFill>
                    <a:blip r:embed="rId21">
                      <a:extLst>
                        <a:ext uri="{28A0092B-C50C-407E-A947-70E740481C1C}">
                          <a14:useLocalDpi xmlns:a14="http://schemas.microsoft.com/office/drawing/2010/main" val="0"/>
                        </a:ext>
                      </a:extLst>
                    </a:blip>
                    <a:stretch>
                      <a:fillRect/>
                    </a:stretch>
                  </pic:blipFill>
                  <pic:spPr>
                    <a:xfrm>
                      <a:off x="0" y="0"/>
                      <a:ext cx="6119495" cy="2155190"/>
                    </a:xfrm>
                    <a:prstGeom prst="rect">
                      <a:avLst/>
                    </a:prstGeom>
                  </pic:spPr>
                </pic:pic>
              </a:graphicData>
            </a:graphic>
          </wp:inline>
        </w:drawing>
      </w:r>
    </w:p>
    <w:p w14:paraId="1C14A368" w14:textId="77777777" w:rsidR="00361D3E" w:rsidRPr="002B1243" w:rsidRDefault="00361D3E" w:rsidP="00361D3E">
      <w:pPr>
        <w:spacing w:after="240" w:line="360" w:lineRule="auto"/>
        <w:ind w:firstLine="709"/>
        <w:jc w:val="both"/>
        <w:rPr>
          <w:sz w:val="28"/>
          <w:lang w:val="uk-UA"/>
        </w:rPr>
      </w:pPr>
      <w:r w:rsidRPr="002B1243">
        <w:rPr>
          <w:sz w:val="28"/>
          <w:lang w:val="uk-UA"/>
        </w:rPr>
        <w:t>Рис 1.6. Коридор процентних ставок за інструментами постійного доступу</w:t>
      </w:r>
      <w:r w:rsidR="00383C99" w:rsidRPr="002B1243">
        <w:rPr>
          <w:sz w:val="28"/>
          <w:lang w:val="uk-UA"/>
        </w:rPr>
        <w:t xml:space="preserve"> </w:t>
      </w:r>
      <w:r w:rsidR="00C80990">
        <w:rPr>
          <w:sz w:val="28"/>
          <w:lang w:val="uk-UA"/>
        </w:rPr>
        <w:t>[13]</w:t>
      </w:r>
      <w:r w:rsidR="00383C99" w:rsidRPr="002B1243">
        <w:rPr>
          <w:sz w:val="28"/>
          <w:lang w:val="uk-UA"/>
        </w:rPr>
        <w:t xml:space="preserve"> </w:t>
      </w:r>
    </w:p>
    <w:p w14:paraId="5ECD85A6"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09F943C0" wp14:editId="3AA8C955">
            <wp:extent cx="5323890" cy="392400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нетарні операції НБУ з банками_ процентні ставки (9).png"/>
                    <pic:cNvPicPr/>
                  </pic:nvPicPr>
                  <pic:blipFill>
                    <a:blip r:embed="rId22">
                      <a:extLst>
                        <a:ext uri="{28A0092B-C50C-407E-A947-70E740481C1C}">
                          <a14:useLocalDpi xmlns:a14="http://schemas.microsoft.com/office/drawing/2010/main" val="0"/>
                        </a:ext>
                      </a:extLst>
                    </a:blip>
                    <a:stretch>
                      <a:fillRect/>
                    </a:stretch>
                  </pic:blipFill>
                  <pic:spPr>
                    <a:xfrm>
                      <a:off x="0" y="0"/>
                      <a:ext cx="5323890" cy="3924000"/>
                    </a:xfrm>
                    <a:prstGeom prst="rect">
                      <a:avLst/>
                    </a:prstGeom>
                  </pic:spPr>
                </pic:pic>
              </a:graphicData>
            </a:graphic>
          </wp:inline>
        </w:drawing>
      </w:r>
    </w:p>
    <w:p w14:paraId="0D8D2C57" w14:textId="77777777" w:rsidR="00361D3E" w:rsidRPr="002B1243" w:rsidRDefault="00361D3E" w:rsidP="00361D3E">
      <w:pPr>
        <w:spacing w:after="240" w:line="360" w:lineRule="auto"/>
        <w:ind w:firstLine="567"/>
        <w:jc w:val="both"/>
        <w:rPr>
          <w:sz w:val="28"/>
          <w:lang w:val="uk-UA"/>
        </w:rPr>
      </w:pPr>
      <w:r w:rsidRPr="002B1243">
        <w:rPr>
          <w:sz w:val="28"/>
          <w:lang w:val="uk-UA"/>
        </w:rPr>
        <w:t>Рис 1.7. Динаміка процентних ставок за інструментами постійного доступу</w:t>
      </w:r>
    </w:p>
    <w:p w14:paraId="7BEAC2D2" w14:textId="77777777" w:rsidR="00383C99" w:rsidRPr="002B1243" w:rsidRDefault="00383C99" w:rsidP="00361D3E">
      <w:pPr>
        <w:spacing w:after="240" w:line="360" w:lineRule="auto"/>
        <w:ind w:firstLine="567"/>
        <w:jc w:val="both"/>
        <w:rPr>
          <w:sz w:val="28"/>
          <w:lang w:val="uk-UA"/>
        </w:rPr>
      </w:pPr>
      <w:r w:rsidRPr="002B1243">
        <w:rPr>
          <w:sz w:val="28"/>
          <w:lang w:val="uk-UA"/>
        </w:rPr>
        <w:t xml:space="preserve">Джерело: </w:t>
      </w:r>
      <w:r w:rsidR="00124811" w:rsidRPr="002B1243">
        <w:rPr>
          <w:sz w:val="28"/>
          <w:lang w:val="uk-UA"/>
        </w:rPr>
        <w:t>офіційний сайт НБУ</w:t>
      </w:r>
      <w:r w:rsidRPr="002B1243">
        <w:rPr>
          <w:sz w:val="28"/>
          <w:lang w:val="uk-UA"/>
        </w:rPr>
        <w:t xml:space="preserve"> </w:t>
      </w:r>
      <w:r w:rsidR="007D1C87">
        <w:rPr>
          <w:sz w:val="28"/>
          <w:lang w:val="uk-UA"/>
        </w:rPr>
        <w:t>[19]</w:t>
      </w:r>
    </w:p>
    <w:p w14:paraId="7840DB7C" w14:textId="77777777" w:rsidR="00361D3E" w:rsidRPr="002B1243" w:rsidRDefault="00361D3E" w:rsidP="00361D3E">
      <w:pPr>
        <w:spacing w:after="240" w:line="360" w:lineRule="auto"/>
        <w:ind w:firstLine="567"/>
        <w:jc w:val="both"/>
        <w:rPr>
          <w:sz w:val="28"/>
          <w:lang w:val="uk-UA"/>
        </w:rPr>
      </w:pPr>
      <w:r w:rsidRPr="002B1243">
        <w:rPr>
          <w:sz w:val="28"/>
          <w:lang w:val="uk-UA"/>
        </w:rPr>
        <w:t>Валютна інтервенція — значний разовий цілеспрямований вплив Національного банку на валютний ринок і валютний курс, що здійснюється шляхом про</w:t>
      </w:r>
      <w:r w:rsidRPr="002B1243">
        <w:rPr>
          <w:sz w:val="28"/>
          <w:lang w:val="uk-UA"/>
        </w:rPr>
        <w:lastRenderedPageBreak/>
        <w:t>дажу або закупівлі великих партій іноземної валюти. Валютна інтервенція здійснюється для регулювання курсу іноземних валют (ймовірно, в інтересах держави). НБУ здійснює валютні інтервенції шляхом купівлі, продажу або обміну іноземної валюти на міжбанківському валютному ринку. При купівлі валюти Національний банк випускає в обіг гривню, при продажі валюти — звісно, гривню з обігу вилучає.</w:t>
      </w:r>
    </w:p>
    <w:p w14:paraId="6B312525" w14:textId="77777777" w:rsidR="00361D3E" w:rsidRPr="002B1243" w:rsidRDefault="00361D3E" w:rsidP="00361D3E">
      <w:pPr>
        <w:spacing w:after="240" w:line="360" w:lineRule="auto"/>
        <w:ind w:firstLine="567"/>
        <w:jc w:val="both"/>
        <w:rPr>
          <w:sz w:val="28"/>
          <w:lang w:val="uk-UA"/>
        </w:rPr>
      </w:pPr>
      <w:r w:rsidRPr="002B1243">
        <w:rPr>
          <w:sz w:val="28"/>
          <w:lang w:val="uk-UA"/>
        </w:rPr>
        <w:t xml:space="preserve">Інтервенції на валютному ринку є допоміжним інструментом Національного банку. Мета валютних інтервенцій: </w:t>
      </w:r>
    </w:p>
    <w:p w14:paraId="576AFB72"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накопичити міжнародні резерви;</w:t>
      </w:r>
    </w:p>
    <w:p w14:paraId="3E3D19C2"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згладити надмірні коливання обмінного курсу;</w:t>
      </w:r>
    </w:p>
    <w:p w14:paraId="4911FD0B"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підтримати трансмісію облікової ставки.</w:t>
      </w:r>
    </w:p>
    <w:p w14:paraId="52257978" w14:textId="77777777" w:rsidR="00361D3E" w:rsidRPr="002B1243" w:rsidRDefault="00361D3E" w:rsidP="00361D3E">
      <w:pPr>
        <w:spacing w:after="240" w:line="360" w:lineRule="auto"/>
        <w:ind w:firstLine="567"/>
        <w:jc w:val="both"/>
        <w:rPr>
          <w:sz w:val="28"/>
          <w:lang w:val="uk-UA"/>
        </w:rPr>
      </w:pPr>
      <w:r w:rsidRPr="002B1243">
        <w:rPr>
          <w:sz w:val="28"/>
          <w:lang w:val="uk-UA"/>
        </w:rPr>
        <w:t xml:space="preserve"> Національний банк застосовує режим плаваючого обмінного курсу, тому валютні інтервенції не спрямовані на досягнення заздалег</w:t>
      </w:r>
      <w:r w:rsidR="00D60D5D" w:rsidRPr="002B1243">
        <w:rPr>
          <w:sz w:val="28"/>
          <w:lang w:val="uk-UA"/>
        </w:rPr>
        <w:t xml:space="preserve">ідь визначеного валютного курсу </w:t>
      </w:r>
      <w:r w:rsidR="00C80990">
        <w:rPr>
          <w:sz w:val="28"/>
          <w:lang w:val="uk-UA"/>
        </w:rPr>
        <w:t>[13]</w:t>
      </w:r>
      <w:r w:rsidR="00D60D5D" w:rsidRPr="002B1243">
        <w:rPr>
          <w:sz w:val="28"/>
          <w:lang w:val="uk-UA"/>
        </w:rPr>
        <w:t>.</w:t>
      </w:r>
      <w:r w:rsidRPr="002B1243">
        <w:rPr>
          <w:sz w:val="28"/>
          <w:lang w:val="uk-UA"/>
        </w:rPr>
        <w:t xml:space="preserve"> Особливості проведення валютних інтервенцій в умовах режиму інфляційного таргетування передбачені Стратегією валютних інтервенцій Національного банку України</w:t>
      </w:r>
      <w:r w:rsidR="00D60D5D" w:rsidRPr="002B1243">
        <w:rPr>
          <w:sz w:val="28"/>
          <w:lang w:val="uk-UA"/>
        </w:rPr>
        <w:t xml:space="preserve"> </w:t>
      </w:r>
      <w:r w:rsidR="007B0FC7">
        <w:rPr>
          <w:sz w:val="28"/>
          <w:lang w:val="uk-UA"/>
        </w:rPr>
        <w:t>[39</w:t>
      </w:r>
      <w:r w:rsidR="007D1C87">
        <w:rPr>
          <w:sz w:val="28"/>
          <w:lang w:val="uk-UA"/>
        </w:rPr>
        <w:t>]</w:t>
      </w:r>
      <w:r w:rsidRPr="002B1243">
        <w:rPr>
          <w:sz w:val="28"/>
          <w:lang w:val="uk-UA"/>
        </w:rPr>
        <w:t>.</w:t>
      </w:r>
      <w:r w:rsidR="00D60D5D" w:rsidRPr="002B1243">
        <w:rPr>
          <w:sz w:val="28"/>
          <w:lang w:val="uk-UA"/>
        </w:rPr>
        <w:t xml:space="preserve"> </w:t>
      </w:r>
    </w:p>
    <w:p w14:paraId="02B1CEB5"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78409EA3" wp14:editId="6212CE78">
            <wp:extent cx="5372733" cy="3960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алютні інтервенції НБУ.png"/>
                    <pic:cNvPicPr/>
                  </pic:nvPicPr>
                  <pic:blipFill>
                    <a:blip r:embed="rId23">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7A53AE9F" w14:textId="77777777" w:rsidR="00361D3E" w:rsidRPr="002B1243" w:rsidRDefault="00361D3E" w:rsidP="00361D3E">
      <w:pPr>
        <w:spacing w:after="240" w:line="360" w:lineRule="auto"/>
        <w:ind w:firstLine="709"/>
        <w:jc w:val="both"/>
        <w:rPr>
          <w:sz w:val="28"/>
          <w:lang w:val="uk-UA"/>
        </w:rPr>
      </w:pPr>
      <w:r w:rsidRPr="002B1243">
        <w:rPr>
          <w:sz w:val="28"/>
          <w:lang w:val="uk-UA"/>
        </w:rPr>
        <w:t>Рис 1.8. Валютні інтервенції Національного банку України</w:t>
      </w:r>
    </w:p>
    <w:p w14:paraId="775F04CB" w14:textId="77777777" w:rsidR="007D1C87" w:rsidRDefault="0020522B"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00D60D5D" w:rsidRPr="002B1243">
        <w:rPr>
          <w:sz w:val="28"/>
          <w:lang w:val="uk-UA"/>
        </w:rPr>
        <w:t xml:space="preserve"> </w:t>
      </w:r>
      <w:r w:rsidR="007D1C87">
        <w:rPr>
          <w:sz w:val="28"/>
          <w:lang w:val="uk-UA"/>
        </w:rPr>
        <w:t>[1]</w:t>
      </w:r>
      <w:r w:rsidR="00D60D5D" w:rsidRPr="002B1243">
        <w:rPr>
          <w:sz w:val="28"/>
          <w:lang w:val="uk-UA"/>
        </w:rPr>
        <w:t xml:space="preserve"> </w:t>
      </w:r>
    </w:p>
    <w:p w14:paraId="1347DA68" w14:textId="77777777" w:rsidR="00361D3E" w:rsidRPr="002B1243" w:rsidRDefault="00361D3E" w:rsidP="00361D3E">
      <w:pPr>
        <w:spacing w:after="240" w:line="360" w:lineRule="auto"/>
        <w:ind w:firstLine="709"/>
        <w:jc w:val="both"/>
        <w:rPr>
          <w:sz w:val="28"/>
          <w:lang w:val="uk-UA"/>
        </w:rPr>
      </w:pPr>
      <w:r w:rsidRPr="002B1243">
        <w:rPr>
          <w:sz w:val="28"/>
          <w:lang w:val="uk-UA"/>
        </w:rPr>
        <w:t>Міжнародні резерви – високоліквідні активи Національного банку України в іноземній валюті та золоті, які використовуються для проведення валютних інтервенцій та забезпечення платежів органів державної влади. Резерви зберігаються в першокласних іноземних банках та надійних фінансових інструментах. Основні критерії при управлінні резервами в порядку пріоритетності: безпечність, ліквідність та доходність</w:t>
      </w:r>
      <w:r w:rsidR="00D60D5D" w:rsidRPr="002B1243">
        <w:rPr>
          <w:sz w:val="28"/>
          <w:lang w:val="uk-UA"/>
        </w:rPr>
        <w:t xml:space="preserve"> </w:t>
      </w:r>
      <w:r w:rsidR="007D1C87">
        <w:rPr>
          <w:sz w:val="28"/>
          <w:lang w:val="uk-UA"/>
        </w:rPr>
        <w:t>[18]</w:t>
      </w:r>
      <w:r w:rsidRPr="002B1243">
        <w:rPr>
          <w:sz w:val="28"/>
          <w:lang w:val="uk-UA"/>
        </w:rPr>
        <w:t>.</w:t>
      </w:r>
      <w:r w:rsidR="00D60D5D" w:rsidRPr="002B1243">
        <w:rPr>
          <w:sz w:val="28"/>
          <w:lang w:val="uk-UA"/>
        </w:rPr>
        <w:t xml:space="preserve"> </w:t>
      </w:r>
    </w:p>
    <w:p w14:paraId="46928898"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lastRenderedPageBreak/>
        <w:drawing>
          <wp:inline distT="0" distB="0" distL="0" distR="0" wp14:anchorId="0687CA28" wp14:editId="22631DF9">
            <wp:extent cx="5372733" cy="396000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инаміка міжнародних резервів.png"/>
                    <pic:cNvPicPr/>
                  </pic:nvPicPr>
                  <pic:blipFill>
                    <a:blip r:embed="rId24">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7E8F0DA0"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Рис 1.9. Динаміка міжнародних резервів</w:t>
      </w:r>
    </w:p>
    <w:p w14:paraId="510AAE3B"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drawing>
          <wp:inline distT="0" distB="0" distL="0" distR="0" wp14:anchorId="4F81B133" wp14:editId="3D77BFE7">
            <wp:extent cx="5583399" cy="39600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труктура міжнародних резервів у розрізі інструментів.png"/>
                    <pic:cNvPicPr/>
                  </pic:nvPicPr>
                  <pic:blipFill>
                    <a:blip r:embed="rId25">
                      <a:extLst>
                        <a:ext uri="{28A0092B-C50C-407E-A947-70E740481C1C}">
                          <a14:useLocalDpi xmlns:a14="http://schemas.microsoft.com/office/drawing/2010/main" val="0"/>
                        </a:ext>
                      </a:extLst>
                    </a:blip>
                    <a:stretch>
                      <a:fillRect/>
                    </a:stretch>
                  </pic:blipFill>
                  <pic:spPr>
                    <a:xfrm>
                      <a:off x="0" y="0"/>
                      <a:ext cx="5583399" cy="3960000"/>
                    </a:xfrm>
                    <a:prstGeom prst="rect">
                      <a:avLst/>
                    </a:prstGeom>
                  </pic:spPr>
                </pic:pic>
              </a:graphicData>
            </a:graphic>
          </wp:inline>
        </w:drawing>
      </w:r>
    </w:p>
    <w:p w14:paraId="21CAF80F"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Рис 1.10 Структура міжнародних резервів у розрізі інструментів</w:t>
      </w:r>
    </w:p>
    <w:p w14:paraId="029B1D23"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3609DA9C" wp14:editId="33145668">
            <wp:extent cx="5583399" cy="396000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труктура міжнародних резервів у розрізі валют.png"/>
                    <pic:cNvPicPr/>
                  </pic:nvPicPr>
                  <pic:blipFill>
                    <a:blip r:embed="rId26">
                      <a:extLst>
                        <a:ext uri="{28A0092B-C50C-407E-A947-70E740481C1C}">
                          <a14:useLocalDpi xmlns:a14="http://schemas.microsoft.com/office/drawing/2010/main" val="0"/>
                        </a:ext>
                      </a:extLst>
                    </a:blip>
                    <a:stretch>
                      <a:fillRect/>
                    </a:stretch>
                  </pic:blipFill>
                  <pic:spPr>
                    <a:xfrm>
                      <a:off x="0" y="0"/>
                      <a:ext cx="5583399" cy="3960000"/>
                    </a:xfrm>
                    <a:prstGeom prst="rect">
                      <a:avLst/>
                    </a:prstGeom>
                  </pic:spPr>
                </pic:pic>
              </a:graphicData>
            </a:graphic>
          </wp:inline>
        </w:drawing>
      </w:r>
    </w:p>
    <w:p w14:paraId="13B97859"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Рис 1.11. Структура міжнародних резервів у розрізі валют </w:t>
      </w:r>
    </w:p>
    <w:p w14:paraId="4D4A9D64"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2E43B56A" wp14:editId="769370FB">
            <wp:extent cx="5583397" cy="396000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руктура портфелю цінних паперів у розрізі рейтингів цінних паперів (3).png"/>
                    <pic:cNvPicPr/>
                  </pic:nvPicPr>
                  <pic:blipFill>
                    <a:blip r:embed="rId27">
                      <a:extLst>
                        <a:ext uri="{28A0092B-C50C-407E-A947-70E740481C1C}">
                          <a14:useLocalDpi xmlns:a14="http://schemas.microsoft.com/office/drawing/2010/main" val="0"/>
                        </a:ext>
                      </a:extLst>
                    </a:blip>
                    <a:stretch>
                      <a:fillRect/>
                    </a:stretch>
                  </pic:blipFill>
                  <pic:spPr>
                    <a:xfrm>
                      <a:off x="0" y="0"/>
                      <a:ext cx="5583397" cy="3960000"/>
                    </a:xfrm>
                    <a:prstGeom prst="rect">
                      <a:avLst/>
                    </a:prstGeom>
                  </pic:spPr>
                </pic:pic>
              </a:graphicData>
            </a:graphic>
          </wp:inline>
        </w:drawing>
      </w:r>
    </w:p>
    <w:p w14:paraId="4284D281"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Рис 1.12. Структура портфелю цінних паперів у розрізі рейтингів цінних паперів</w:t>
      </w:r>
    </w:p>
    <w:p w14:paraId="7C8C7C25" w14:textId="77777777" w:rsidR="00D60D5D" w:rsidRPr="002B1243" w:rsidRDefault="00D60D5D"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Pr="002B1243">
        <w:rPr>
          <w:sz w:val="28"/>
          <w:lang w:val="uk-UA"/>
        </w:rPr>
        <w:t xml:space="preserve"> </w:t>
      </w:r>
      <w:r w:rsidR="007D1C87">
        <w:rPr>
          <w:sz w:val="28"/>
          <w:lang w:val="uk-UA"/>
        </w:rPr>
        <w:t>[18]</w:t>
      </w:r>
      <w:r w:rsidRPr="002B1243">
        <w:rPr>
          <w:sz w:val="28"/>
          <w:lang w:val="uk-UA"/>
        </w:rPr>
        <w:t xml:space="preserve">  </w:t>
      </w:r>
    </w:p>
    <w:p w14:paraId="34839D1D" w14:textId="77777777" w:rsidR="00361D3E" w:rsidRPr="002B1243" w:rsidRDefault="00361D3E" w:rsidP="00361D3E">
      <w:pPr>
        <w:spacing w:after="240" w:line="360" w:lineRule="auto"/>
        <w:ind w:firstLine="709"/>
        <w:jc w:val="both"/>
        <w:rPr>
          <w:sz w:val="28"/>
          <w:lang w:val="uk-UA"/>
        </w:rPr>
      </w:pPr>
      <w:r w:rsidRPr="002B1243">
        <w:rPr>
          <w:sz w:val="28"/>
          <w:lang w:val="uk-UA"/>
        </w:rPr>
        <w:t>"Національний банк може надавати банкам короткострокові та довгострокові кредити рефінансування шляхом проведення кількісного або процентного тендера з підтримання ліквідності банків.</w:t>
      </w:r>
    </w:p>
    <w:p w14:paraId="382F3D2C" w14:textId="77777777" w:rsidR="00361D3E" w:rsidRPr="002B1243" w:rsidRDefault="00361D3E" w:rsidP="00361D3E">
      <w:pPr>
        <w:spacing w:after="240" w:line="360" w:lineRule="auto"/>
        <w:ind w:firstLine="709"/>
        <w:jc w:val="both"/>
        <w:rPr>
          <w:sz w:val="28"/>
          <w:lang w:val="uk-UA"/>
        </w:rPr>
      </w:pPr>
      <w:r w:rsidRPr="002B1243">
        <w:rPr>
          <w:sz w:val="28"/>
          <w:lang w:val="uk-UA"/>
        </w:rPr>
        <w:t>Національний банк України щоквартально оголошує графік проведення тендерів з підтримання ліквідності банків. Утім, для досягнення своєї операційної цілі Національний банк може проводити позачергові тендери"</w:t>
      </w:r>
      <w:r w:rsidR="00D60D5D" w:rsidRPr="002B1243">
        <w:rPr>
          <w:sz w:val="28"/>
          <w:lang w:val="uk-UA"/>
        </w:rPr>
        <w:t xml:space="preserve"> </w:t>
      </w:r>
      <w:r w:rsidR="00C80990">
        <w:rPr>
          <w:sz w:val="28"/>
          <w:lang w:val="uk-UA"/>
        </w:rPr>
        <w:t>[13]</w:t>
      </w:r>
      <w:r w:rsidRPr="002B1243">
        <w:rPr>
          <w:sz w:val="28"/>
          <w:lang w:val="uk-UA"/>
        </w:rPr>
        <w:t>.</w:t>
      </w:r>
    </w:p>
    <w:p w14:paraId="074AA072"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11624659" wp14:editId="02316CDF">
            <wp:extent cx="5372733" cy="39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бсяг операцій НБУ з регулювання ліквідності банків (1).png"/>
                    <pic:cNvPicPr/>
                  </pic:nvPicPr>
                  <pic:blipFill>
                    <a:blip r:embed="rId28">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54F9F8A0"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Рис 1.13. Обсяг операцій НБУ з регулювання ліквідності банків </w:t>
      </w:r>
    </w:p>
    <w:p w14:paraId="14C3E958" w14:textId="77777777" w:rsidR="00D60D5D" w:rsidRPr="002B1243" w:rsidRDefault="00D60D5D"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007B0FC7">
        <w:rPr>
          <w:sz w:val="28"/>
          <w:lang w:val="uk-UA"/>
        </w:rPr>
        <w:t xml:space="preserve"> [</w:t>
      </w:r>
      <w:r w:rsidRPr="002B1243">
        <w:rPr>
          <w:sz w:val="28"/>
          <w:lang w:val="uk-UA"/>
        </w:rPr>
        <w:t>23</w:t>
      </w:r>
      <w:r w:rsidR="007B0FC7" w:rsidRPr="007B0FC7">
        <w:rPr>
          <w:sz w:val="28"/>
        </w:rPr>
        <w:t>]</w:t>
      </w:r>
      <w:r w:rsidRPr="002B1243">
        <w:rPr>
          <w:sz w:val="28"/>
          <w:lang w:val="uk-UA"/>
        </w:rPr>
        <w:t xml:space="preserve"> </w:t>
      </w:r>
    </w:p>
    <w:p w14:paraId="3ADB98EE" w14:textId="77777777" w:rsidR="00361D3E" w:rsidRPr="002B1243" w:rsidRDefault="00361D3E" w:rsidP="00361D3E">
      <w:pPr>
        <w:spacing w:after="240" w:line="360" w:lineRule="auto"/>
        <w:ind w:firstLine="709"/>
        <w:jc w:val="both"/>
        <w:rPr>
          <w:sz w:val="28"/>
          <w:lang w:val="uk-UA"/>
        </w:rPr>
      </w:pPr>
      <w:r w:rsidRPr="002B1243">
        <w:rPr>
          <w:sz w:val="28"/>
          <w:lang w:val="uk-UA"/>
        </w:rPr>
        <w:t>Для досягнення своїх цілей Національний банк може застосовувати інші інструменти:</w:t>
      </w:r>
    </w:p>
    <w:p w14:paraId="1586B2A3"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lastRenderedPageBreak/>
        <w:t>обов'язкові резерви;</w:t>
      </w:r>
    </w:p>
    <w:p w14:paraId="6B7FD853"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операції РЕПО;</w:t>
      </w:r>
    </w:p>
    <w:p w14:paraId="229AE270"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купівля та продаж державних цінних паперів;</w:t>
      </w:r>
    </w:p>
    <w:p w14:paraId="2AEDA6F3" w14:textId="77777777" w:rsidR="00361D3E" w:rsidRPr="002B1243" w:rsidRDefault="00D60D5D"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операції своп </w:t>
      </w:r>
      <w:r w:rsidR="00C80990">
        <w:rPr>
          <w:rFonts w:ascii="Times New Roman" w:hAnsi="Times New Roman" w:cs="Times New Roman"/>
          <w:sz w:val="28"/>
        </w:rPr>
        <w:t>[13]</w:t>
      </w:r>
      <w:r w:rsidR="00361D3E" w:rsidRPr="002B1243">
        <w:rPr>
          <w:rFonts w:ascii="Times New Roman" w:hAnsi="Times New Roman" w:cs="Times New Roman"/>
          <w:sz w:val="28"/>
        </w:rPr>
        <w:t xml:space="preserve">. </w:t>
      </w:r>
    </w:p>
    <w:p w14:paraId="7A2A7DF5" w14:textId="77777777" w:rsidR="00361D3E" w:rsidRPr="002B1243" w:rsidRDefault="00361D3E" w:rsidP="00361D3E">
      <w:pPr>
        <w:spacing w:after="240" w:line="360" w:lineRule="auto"/>
        <w:ind w:firstLine="709"/>
        <w:jc w:val="both"/>
        <w:rPr>
          <w:sz w:val="28"/>
          <w:lang w:val="uk-UA"/>
        </w:rPr>
      </w:pPr>
      <w:r w:rsidRPr="002B1243">
        <w:rPr>
          <w:sz w:val="28"/>
          <w:lang w:val="uk-UA"/>
        </w:rPr>
        <w:t>Обов’язкові резерви - інструмент монетарної політики для управління грошово-кредитним ринком, який накладає на банки зобов’язання зберігати частину залучених коштів на кореспондентському рахунку в Національному банку України.</w:t>
      </w:r>
    </w:p>
    <w:p w14:paraId="4B2F1D5C" w14:textId="77777777" w:rsidR="00361D3E" w:rsidRPr="002B1243" w:rsidRDefault="00361D3E" w:rsidP="00361D3E">
      <w:pPr>
        <w:spacing w:after="240" w:line="360" w:lineRule="auto"/>
        <w:ind w:firstLine="709"/>
        <w:jc w:val="both"/>
        <w:rPr>
          <w:sz w:val="28"/>
          <w:lang w:val="uk-UA"/>
        </w:rPr>
      </w:pPr>
      <w:r w:rsidRPr="002B1243">
        <w:rPr>
          <w:sz w:val="28"/>
          <w:lang w:val="uk-UA"/>
        </w:rPr>
        <w:t>Обов’язкові резерви є одним з традиційних інструментів грошово-кредитної політики, за допомогою якого Національний банк визначає, який відсоток від обсягу  залучених депозитів та інших зобов’язань банки мають резервувати належним чином (зазвичай – на  своєму кореспондентському рахунку в Національному банку). При цьому для різних видів депозитів та зобов’язань можуть застосовуватися різні нормативи обов’язкового резервування. Наприклад, залежно від валюти, строку та джерела (фізичні чи юридичні особи) залучення вкладів тощо. Таким чином, регулюючи нормативи обов’язкових резервів  Національний банк має змогу впливати на обсяг вільної ліквідності банків, валютну, строкову структуру їх балансів, що сприяє досягненню пріоритетн</w:t>
      </w:r>
      <w:r w:rsidR="007B0FC7">
        <w:rPr>
          <w:sz w:val="28"/>
          <w:lang w:val="uk-UA"/>
        </w:rPr>
        <w:t>их цілей Національного банку [22]</w:t>
      </w:r>
      <w:r w:rsidRPr="002B1243">
        <w:rPr>
          <w:sz w:val="28"/>
          <w:lang w:val="uk-UA"/>
        </w:rPr>
        <w:t xml:space="preserve">. </w:t>
      </w:r>
    </w:p>
    <w:p w14:paraId="698627EA" w14:textId="77777777" w:rsidR="00361D3E" w:rsidRPr="002B1243" w:rsidRDefault="00361D3E" w:rsidP="00361D3E">
      <w:pPr>
        <w:spacing w:after="240" w:line="360" w:lineRule="auto"/>
        <w:ind w:firstLine="709"/>
        <w:jc w:val="both"/>
        <w:rPr>
          <w:sz w:val="28"/>
          <w:lang w:val="uk-UA"/>
        </w:rPr>
      </w:pPr>
      <w:r w:rsidRPr="002B1243">
        <w:rPr>
          <w:sz w:val="28"/>
          <w:lang w:val="uk-UA"/>
        </w:rPr>
        <w:t>Для усіх банків встановлюються єдині нормативи та порядок визначення, формування і зберігання обов’язкових резервів відповідно до «Положення про порядок формування та зберігання обов'язкових резервів банками України та філіями іноземних банків в Україні»</w:t>
      </w:r>
      <w:r w:rsidR="00D60D5D" w:rsidRPr="002B1243">
        <w:rPr>
          <w:sz w:val="28"/>
          <w:lang w:val="uk-UA"/>
        </w:rPr>
        <w:t xml:space="preserve"> </w:t>
      </w:r>
      <w:r w:rsidR="007B0FC7" w:rsidRPr="007B0FC7">
        <w:rPr>
          <w:sz w:val="28"/>
          <w:lang w:val="uk-UA"/>
        </w:rPr>
        <w:t>[29]</w:t>
      </w:r>
      <w:r w:rsidR="007B0FC7">
        <w:rPr>
          <w:sz w:val="28"/>
          <w:lang w:val="uk-UA"/>
        </w:rPr>
        <w:t>.</w:t>
      </w:r>
    </w:p>
    <w:p w14:paraId="5AB61F83"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Операція РЕПО -  це  операція  із  цінними  паперами,  яка складається  з двох частин і при якій укладається єдина генеральна угода  між  учасниками  ринку  (Національним  банком  України   та комерційними  банками) про продаж/купівлю державних цінних паперів на певний строк  із  зобов'язанням  зворотного  продажу/купівлі  у визначений  термін  або  на вимогу однієї із сторін </w:t>
      </w:r>
      <w:r w:rsidRPr="002B1243">
        <w:rPr>
          <w:sz w:val="28"/>
          <w:lang w:val="uk-UA"/>
        </w:rPr>
        <w:lastRenderedPageBreak/>
        <w:t>за заздалегідь обумовленою  ціною.  За своєю економічною суттю операція репо - це кредитна   операція,  в  якій  цінні  папери  викори</w:t>
      </w:r>
      <w:r w:rsidR="007B0FC7">
        <w:rPr>
          <w:sz w:val="28"/>
          <w:lang w:val="uk-UA"/>
        </w:rPr>
        <w:t>стовуються  як забезпечення [</w:t>
      </w:r>
      <w:r w:rsidR="00D60D5D" w:rsidRPr="002B1243">
        <w:rPr>
          <w:sz w:val="28"/>
          <w:lang w:val="uk-UA"/>
        </w:rPr>
        <w:t>26</w:t>
      </w:r>
      <w:r w:rsidR="007B0FC7" w:rsidRPr="00051825">
        <w:rPr>
          <w:sz w:val="28"/>
        </w:rPr>
        <w:t>]</w:t>
      </w:r>
      <w:r w:rsidRPr="002B1243">
        <w:rPr>
          <w:sz w:val="28"/>
          <w:lang w:val="uk-UA"/>
        </w:rPr>
        <w:t xml:space="preserve">. </w:t>
      </w:r>
    </w:p>
    <w:p w14:paraId="17E3C6D3" w14:textId="77777777" w:rsidR="00361D3E" w:rsidRPr="002B1243" w:rsidRDefault="00361D3E" w:rsidP="00361D3E">
      <w:pPr>
        <w:spacing w:after="240" w:line="360" w:lineRule="auto"/>
        <w:ind w:firstLine="709"/>
        <w:jc w:val="both"/>
        <w:rPr>
          <w:sz w:val="28"/>
          <w:lang w:val="uk-UA"/>
        </w:rPr>
      </w:pPr>
      <w:r w:rsidRPr="002B1243">
        <w:rPr>
          <w:sz w:val="28"/>
          <w:lang w:val="uk-UA"/>
        </w:rPr>
        <w:t>Облігації внутрішньої державної позики є борговими цінними паперами, які продаються Урядом первинним дилерам та їх клієнтам на первинному ринку для фінансування потреб державного бюджету. Операції з купівлі/продажу ОВДП на вторинному ринку відбуваються між професійними учасниками фондового ринку та їх клієнтами (фізичними та юридичними особами, нерезидентами). На сьогодні НБУ є депозитарієм для ОВДП, тобто установою, яка веде централізований облік ОВДП в бездокументарній формі. З метою сприяння залучення іноземних інвестицій у ОВДП НБУ встановлює кореспондентські відносини з іноземними депозитаріями.</w:t>
      </w:r>
    </w:p>
    <w:p w14:paraId="184F4527"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Національний банк визначає справедливу вартість облігацій: </w:t>
      </w:r>
    </w:p>
    <w:p w14:paraId="341C9AFF"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для відображення облігацій за справедливою вартістю в обліку згідно з МСФЗ;</w:t>
      </w:r>
    </w:p>
    <w:p w14:paraId="4872FA75"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для розкриття інформації про справедливу вартість облігацій у звітності;</w:t>
      </w:r>
    </w:p>
    <w:p w14:paraId="7DFF41D4"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для оцінки достатності застави за операціями з банками України та Фондом гарантування вкладів фізичних осіб;</w:t>
      </w:r>
    </w:p>
    <w:p w14:paraId="448D4E5D"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як орієнтир під час здійснення операцій з купівлі-продажу облігацій.</w:t>
      </w:r>
    </w:p>
    <w:p w14:paraId="7C04126F"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Національний банк приймає облігації як заставу за операціями: </w:t>
      </w:r>
    </w:p>
    <w:p w14:paraId="4344258F"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рефінансування;</w:t>
      </w:r>
    </w:p>
    <w:p w14:paraId="2861B4E5"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прямого репо;</w:t>
      </w:r>
    </w:p>
    <w:p w14:paraId="476575C8"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за договорами про зберігання запасів готівки;</w:t>
      </w:r>
    </w:p>
    <w:p w14:paraId="1A64432A" w14:textId="77777777" w:rsidR="00361D3E" w:rsidRPr="002B1243" w:rsidRDefault="00361D3E" w:rsidP="00361D3E">
      <w:pPr>
        <w:pStyle w:val="a5"/>
        <w:numPr>
          <w:ilvl w:val="0"/>
          <w:numId w:val="5"/>
        </w:numPr>
        <w:spacing w:after="240" w:line="360" w:lineRule="auto"/>
        <w:ind w:left="0" w:firstLine="709"/>
        <w:jc w:val="both"/>
        <w:rPr>
          <w:rFonts w:ascii="Times New Roman" w:hAnsi="Times New Roman" w:cs="Times New Roman"/>
          <w:sz w:val="28"/>
        </w:rPr>
      </w:pPr>
      <w:r w:rsidRPr="002B1243">
        <w:rPr>
          <w:rFonts w:ascii="Times New Roman" w:hAnsi="Times New Roman" w:cs="Times New Roman"/>
          <w:sz w:val="28"/>
        </w:rPr>
        <w:t>з підтримки ліквідності Фонду гарантування вкладів фізичних осіб.</w:t>
      </w:r>
    </w:p>
    <w:p w14:paraId="13715D01"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 xml:space="preserve"> Для мінімізації своїх втрат від реалізації процентного ризику, валютного ризику та ризику ліквідності Національний банк застосовує до справедливої вартості облігацій, які бере у заставу, коригуючі коефіцієнти</w:t>
      </w:r>
      <w:r w:rsidR="007B0FC7">
        <w:rPr>
          <w:sz w:val="28"/>
          <w:lang w:val="uk-UA"/>
        </w:rPr>
        <w:t xml:space="preserve"> [36].</w:t>
      </w:r>
    </w:p>
    <w:p w14:paraId="7F09B26C"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3D2A64C1" wp14:editId="1E680D5E">
            <wp:extent cx="5583397" cy="396000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ервинний ринок ОВДП (2).png"/>
                    <pic:cNvPicPr/>
                  </pic:nvPicPr>
                  <pic:blipFill>
                    <a:blip r:embed="rId29">
                      <a:extLst>
                        <a:ext uri="{28A0092B-C50C-407E-A947-70E740481C1C}">
                          <a14:useLocalDpi xmlns:a14="http://schemas.microsoft.com/office/drawing/2010/main" val="0"/>
                        </a:ext>
                      </a:extLst>
                    </a:blip>
                    <a:stretch>
                      <a:fillRect/>
                    </a:stretch>
                  </pic:blipFill>
                  <pic:spPr>
                    <a:xfrm>
                      <a:off x="0" y="0"/>
                      <a:ext cx="5583397" cy="3960000"/>
                    </a:xfrm>
                    <a:prstGeom prst="rect">
                      <a:avLst/>
                    </a:prstGeom>
                  </pic:spPr>
                </pic:pic>
              </a:graphicData>
            </a:graphic>
          </wp:inline>
        </w:drawing>
      </w:r>
    </w:p>
    <w:p w14:paraId="320EC8E1" w14:textId="77777777" w:rsidR="00361D3E" w:rsidRPr="002B1243" w:rsidRDefault="00361D3E" w:rsidP="00361D3E">
      <w:pPr>
        <w:spacing w:after="240" w:line="360" w:lineRule="auto"/>
        <w:ind w:firstLine="709"/>
        <w:jc w:val="both"/>
        <w:rPr>
          <w:sz w:val="28"/>
          <w:lang w:val="uk-UA"/>
        </w:rPr>
      </w:pPr>
      <w:r w:rsidRPr="002B1243">
        <w:rPr>
          <w:sz w:val="28"/>
          <w:lang w:val="uk-UA"/>
        </w:rPr>
        <w:t>Рис 1.14. Первинний ринок ОВДП</w:t>
      </w:r>
    </w:p>
    <w:p w14:paraId="7C3D2C16"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18D5A40B" wp14:editId="57030C1E">
            <wp:extent cx="5583399" cy="39600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торинний ринок ОВДП (2).png"/>
                    <pic:cNvPicPr/>
                  </pic:nvPicPr>
                  <pic:blipFill>
                    <a:blip r:embed="rId30">
                      <a:extLst>
                        <a:ext uri="{28A0092B-C50C-407E-A947-70E740481C1C}">
                          <a14:useLocalDpi xmlns:a14="http://schemas.microsoft.com/office/drawing/2010/main" val="0"/>
                        </a:ext>
                      </a:extLst>
                    </a:blip>
                    <a:stretch>
                      <a:fillRect/>
                    </a:stretch>
                  </pic:blipFill>
                  <pic:spPr>
                    <a:xfrm>
                      <a:off x="0" y="0"/>
                      <a:ext cx="5583399" cy="3960000"/>
                    </a:xfrm>
                    <a:prstGeom prst="rect">
                      <a:avLst/>
                    </a:prstGeom>
                  </pic:spPr>
                </pic:pic>
              </a:graphicData>
            </a:graphic>
          </wp:inline>
        </w:drawing>
      </w:r>
      <w:r w:rsidRPr="002B1243">
        <w:rPr>
          <w:sz w:val="28"/>
          <w:lang w:val="uk-UA"/>
        </w:rPr>
        <w:t xml:space="preserve"> </w:t>
      </w:r>
    </w:p>
    <w:p w14:paraId="51D14BB7" w14:textId="77777777" w:rsidR="00361D3E" w:rsidRPr="002B1243" w:rsidRDefault="00361D3E" w:rsidP="00361D3E">
      <w:pPr>
        <w:spacing w:after="240" w:line="360" w:lineRule="auto"/>
        <w:ind w:firstLine="709"/>
        <w:jc w:val="both"/>
        <w:rPr>
          <w:sz w:val="28"/>
          <w:lang w:val="uk-UA"/>
        </w:rPr>
      </w:pPr>
      <w:r w:rsidRPr="002B1243">
        <w:rPr>
          <w:sz w:val="28"/>
          <w:lang w:val="uk-UA"/>
        </w:rPr>
        <w:t>Рис 1.15. Вторинний ринок ОВДП</w:t>
      </w:r>
    </w:p>
    <w:p w14:paraId="655291E8"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2AF4B7BC" wp14:editId="0939832A">
            <wp:extent cx="5329607" cy="37800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ОВДП, які знаходяться в обігу за номінально-амортизаційною вартістю (1).png"/>
                    <pic:cNvPicPr/>
                  </pic:nvPicPr>
                  <pic:blipFill>
                    <a:blip r:embed="rId31">
                      <a:extLst>
                        <a:ext uri="{28A0092B-C50C-407E-A947-70E740481C1C}">
                          <a14:useLocalDpi xmlns:a14="http://schemas.microsoft.com/office/drawing/2010/main" val="0"/>
                        </a:ext>
                      </a:extLst>
                    </a:blip>
                    <a:stretch>
                      <a:fillRect/>
                    </a:stretch>
                  </pic:blipFill>
                  <pic:spPr>
                    <a:xfrm>
                      <a:off x="0" y="0"/>
                      <a:ext cx="5329607" cy="3780000"/>
                    </a:xfrm>
                    <a:prstGeom prst="rect">
                      <a:avLst/>
                    </a:prstGeom>
                  </pic:spPr>
                </pic:pic>
              </a:graphicData>
            </a:graphic>
          </wp:inline>
        </w:drawing>
      </w:r>
    </w:p>
    <w:p w14:paraId="2BB456BC" w14:textId="77777777" w:rsidR="00D60D5D" w:rsidRPr="002B1243" w:rsidRDefault="00361D3E" w:rsidP="00361D3E">
      <w:pPr>
        <w:spacing w:after="240" w:line="360" w:lineRule="auto"/>
        <w:ind w:firstLine="709"/>
        <w:jc w:val="both"/>
        <w:rPr>
          <w:sz w:val="28"/>
          <w:lang w:val="uk-UA"/>
        </w:rPr>
      </w:pPr>
      <w:r w:rsidRPr="002B1243">
        <w:rPr>
          <w:sz w:val="28"/>
          <w:lang w:val="uk-UA"/>
        </w:rPr>
        <w:lastRenderedPageBreak/>
        <w:t>Рис 1.16. ОВДП, які знаходяться в обігу за номінал</w:t>
      </w:r>
      <w:r w:rsidR="00D60D5D" w:rsidRPr="002B1243">
        <w:rPr>
          <w:sz w:val="28"/>
          <w:lang w:val="uk-UA"/>
        </w:rPr>
        <w:t xml:space="preserve">ьно-амортизаційною вартістю </w:t>
      </w:r>
    </w:p>
    <w:p w14:paraId="407041E3" w14:textId="77777777" w:rsidR="00D60D5D" w:rsidRPr="00051825" w:rsidRDefault="00D60D5D" w:rsidP="00361D3E">
      <w:pPr>
        <w:spacing w:after="240" w:line="360" w:lineRule="auto"/>
        <w:ind w:firstLine="709"/>
        <w:jc w:val="both"/>
        <w:rPr>
          <w:sz w:val="28"/>
        </w:rPr>
      </w:pPr>
      <w:r w:rsidRPr="002B1243">
        <w:rPr>
          <w:sz w:val="28"/>
          <w:lang w:val="uk-UA"/>
        </w:rPr>
        <w:t xml:space="preserve">Джерело: </w:t>
      </w:r>
      <w:r w:rsidR="00124811" w:rsidRPr="002B1243">
        <w:rPr>
          <w:sz w:val="28"/>
          <w:lang w:val="uk-UA"/>
        </w:rPr>
        <w:t>офіційний сайт НБУ</w:t>
      </w:r>
      <w:r w:rsidRPr="002B1243">
        <w:rPr>
          <w:sz w:val="28"/>
          <w:lang w:val="uk-UA"/>
        </w:rPr>
        <w:t xml:space="preserve"> </w:t>
      </w:r>
      <w:r w:rsidR="007B0FC7" w:rsidRPr="00051825">
        <w:rPr>
          <w:sz w:val="28"/>
        </w:rPr>
        <w:t>[36]</w:t>
      </w:r>
    </w:p>
    <w:p w14:paraId="2D9C8845"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Операція </w:t>
      </w:r>
      <w:proofErr w:type="spellStart"/>
      <w:r w:rsidRPr="002B1243">
        <w:rPr>
          <w:sz w:val="28"/>
          <w:lang w:val="uk-UA"/>
        </w:rPr>
        <w:t>своп</w:t>
      </w:r>
      <w:proofErr w:type="spellEnd"/>
      <w:r w:rsidRPr="002B1243">
        <w:rPr>
          <w:sz w:val="28"/>
          <w:lang w:val="uk-UA"/>
        </w:rPr>
        <w:t xml:space="preserve"> процентної ставки - операція між Національним банком та банком на умовну суму, на визначений період, умови якої передбачають сплату у визначені дати платежів різниці процентних платежів, розрахованих на підставі умовної суми, але за різними процентними ставками, де один платіж розраховується за фіксованою ставкою, а інший - за плаваючою;</w:t>
      </w:r>
    </w:p>
    <w:p w14:paraId="69247AA2" w14:textId="77777777" w:rsidR="00361D3E" w:rsidRPr="002B1243" w:rsidRDefault="00361D3E" w:rsidP="00361D3E">
      <w:pPr>
        <w:spacing w:after="240" w:line="360" w:lineRule="auto"/>
        <w:ind w:firstLine="709"/>
        <w:jc w:val="both"/>
        <w:rPr>
          <w:sz w:val="28"/>
          <w:lang w:val="uk-UA"/>
        </w:rPr>
      </w:pPr>
      <w:r w:rsidRPr="002B1243">
        <w:rPr>
          <w:sz w:val="28"/>
          <w:lang w:val="uk-UA"/>
        </w:rPr>
        <w:t>Аукціон з проведення операції своп процентної ставки - комплекс дій, пов'язаних з отриманням Національним банком від банків заявок на проведення операцій своп процентної ставки та подальшим визначенням Національним банком заявок, що підлягають задоволенню згідно з правилами, в</w:t>
      </w:r>
      <w:r w:rsidR="007B0FC7">
        <w:rPr>
          <w:sz w:val="28"/>
          <w:lang w:val="uk-UA"/>
        </w:rPr>
        <w:t>изначеними у цьому Положенні</w:t>
      </w:r>
      <w:r w:rsidR="007B0FC7" w:rsidRPr="007B0FC7">
        <w:rPr>
          <w:sz w:val="28"/>
        </w:rPr>
        <w:t xml:space="preserve"> [30].</w:t>
      </w:r>
      <w:r w:rsidRPr="002B1243">
        <w:rPr>
          <w:sz w:val="28"/>
          <w:lang w:val="uk-UA"/>
        </w:rPr>
        <w:t xml:space="preserve"> </w:t>
      </w:r>
    </w:p>
    <w:p w14:paraId="37818234" w14:textId="77777777" w:rsidR="00361D3E" w:rsidRPr="002B1243" w:rsidRDefault="00361D3E" w:rsidP="00361D3E">
      <w:pPr>
        <w:spacing w:after="240" w:line="360" w:lineRule="auto"/>
        <w:ind w:firstLine="709"/>
        <w:jc w:val="both"/>
        <w:rPr>
          <w:sz w:val="28"/>
          <w:lang w:val="uk-UA"/>
        </w:rPr>
      </w:pPr>
    </w:p>
    <w:p w14:paraId="7E6CC733" w14:textId="77777777" w:rsidR="00361D3E" w:rsidRPr="002B1243" w:rsidRDefault="00361D3E" w:rsidP="00361D3E">
      <w:pPr>
        <w:spacing w:after="240" w:line="360" w:lineRule="auto"/>
        <w:ind w:firstLine="709"/>
        <w:jc w:val="both"/>
        <w:rPr>
          <w:sz w:val="28"/>
          <w:lang w:val="uk-UA"/>
        </w:rPr>
      </w:pPr>
      <w:r w:rsidRPr="002B1243">
        <w:rPr>
          <w:sz w:val="28"/>
          <w:lang w:val="uk-UA"/>
        </w:rPr>
        <w:t>1.3. Фактори, що впливають на ефективність грошово-кредитної політики в Україні</w:t>
      </w:r>
    </w:p>
    <w:p w14:paraId="2E22E637" w14:textId="77777777" w:rsidR="00361D3E" w:rsidRPr="002B1243" w:rsidRDefault="00361D3E" w:rsidP="00361D3E">
      <w:pPr>
        <w:spacing w:after="240" w:line="360" w:lineRule="auto"/>
        <w:ind w:firstLine="709"/>
        <w:jc w:val="both"/>
        <w:rPr>
          <w:sz w:val="28"/>
          <w:lang w:val="uk-UA"/>
        </w:rPr>
      </w:pPr>
    </w:p>
    <w:p w14:paraId="0BE69B09"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У ринковій економіці грошово-кредитні системи мають особливе значення у житті суспільства, а грошово-кредитні відносини та фінансово-кредитні інститути справляють суттєвий вплив на соціально-економічний розвиток країни. Грошово-кредитна система забезпечує ринкову систему механізмами та інструментами, що використовуються державою для ефективного впливу на національну економіку. В умовах нинішньої макроекономічної нестабільності, питання про актуальність грошово-кредитної політики та ефективності її інструментів </w:t>
      </w:r>
      <w:r w:rsidRPr="002B1243">
        <w:rPr>
          <w:sz w:val="28"/>
          <w:lang w:val="uk-UA"/>
        </w:rPr>
        <w:lastRenderedPageBreak/>
        <w:t>для глобальних фінансових процесів набуває особливого значення. На мій погляд, варто зупинитися  на факторах, які мають найбільший вплив на ефективність монетарної політики, та розглянути їх вплив на монетарну політику НБУ.</w:t>
      </w:r>
    </w:p>
    <w:p w14:paraId="28D64D96"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7E6989E4" wp14:editId="31DBF367">
            <wp:extent cx="5486400" cy="3600000"/>
            <wp:effectExtent l="0" t="38100" r="0" b="5778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06B3880" w14:textId="77777777" w:rsidR="00361D3E" w:rsidRPr="002B1243" w:rsidRDefault="00361D3E" w:rsidP="00361D3E">
      <w:pPr>
        <w:spacing w:after="240" w:line="360" w:lineRule="auto"/>
        <w:ind w:firstLine="709"/>
        <w:jc w:val="both"/>
        <w:rPr>
          <w:sz w:val="28"/>
          <w:lang w:val="uk-UA"/>
        </w:rPr>
      </w:pPr>
      <w:r w:rsidRPr="002B1243">
        <w:rPr>
          <w:sz w:val="28"/>
          <w:lang w:val="uk-UA"/>
        </w:rPr>
        <w:t>Рис 1.17. Фактори впливу на ефективність монетарної політики</w:t>
      </w:r>
    </w:p>
    <w:p w14:paraId="6C636B80" w14:textId="77777777" w:rsidR="00361D3E" w:rsidRPr="002B1243" w:rsidRDefault="00361D3E" w:rsidP="00361D3E">
      <w:pPr>
        <w:spacing w:after="240" w:line="360" w:lineRule="auto"/>
        <w:ind w:firstLine="709"/>
        <w:jc w:val="both"/>
        <w:rPr>
          <w:sz w:val="28"/>
          <w:lang w:val="uk-UA"/>
        </w:rPr>
      </w:pPr>
      <w:r w:rsidRPr="002B1243">
        <w:rPr>
          <w:sz w:val="28"/>
          <w:lang w:val="uk-UA"/>
        </w:rPr>
        <w:t>Режим таргетування під час проведення монетарної політики. У 2016 році НБУ перейшов до монетарного режиму інфляційного таргетування, який передбачає досягнення встановленого цільового показника річного темпу зміни індексу споживчих цін. Для переходу до режиму інфляційного таргетування необхідна низка відповідних макроекономічних та організаційних передумов, включно з високим рівнем фінансової стабільності банківської системи, високою конкурентоспроможністю вітчизняних виробників, відсутністю монополій у найприбутковіших галузях, прийнятним бюджетним дефіцитом, низьким рівнем доларизації економіки, високою незалежністю центрального банку та відносно низькою інфляцією, тощо.</w:t>
      </w:r>
    </w:p>
    <w:p w14:paraId="3D200802"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 xml:space="preserve">Режим валютного курсу. У першому кварталі 2014 року Національний банк України запровадив систему плаваючого обмінного курсу, що означає, що Центральний банк взагалі не втручався в обмінний курс. У результаті динаміка курсу національної валюти у 2014 році проявилася у зниженні курсу вдвічі - з 7,99 грн. до 15,77 грн. за долар США. Аналогічна девальваційна тенденція спостерігалася і в 2015-2017 роках, причому на початку 2018 року курс національної валюти впав до 28,06, тобто рівень девальвації національної валюти за цей період сягнув ще 80%. </w:t>
      </w:r>
    </w:p>
    <w:p w14:paraId="10E00DF8"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У 2014-2015 роках курсову політику НБУ проводили за двома основними напрямами: перший стосувався запровадження різноманітних адміністративних регламентів на внутрішньому валютному ринку, однак ці заходи призвели не до стабілізації курсової динаміки, а до подальшого обмеження пропозиції іноземної валюти на внутрішньому ринку. Це призвело до ще більшого обмеження пропозиції іноземної валюти на внутрішньому ринку, а не до стабілізації динаміки обмінного курсу. Другий напрям валютної політики стосувався механізму валютних інтервенцій Національного банку України. Слід зазначити, що в період фінансової кризи та підвищеної паніки серед учасників ринку ці інтервенції не мали достатнього стримувального ефекту для обмеження нижньої межі та зниження курсу гривні. </w:t>
      </w:r>
    </w:p>
    <w:p w14:paraId="7E84A361" w14:textId="77777777" w:rsidR="007D1C87" w:rsidRDefault="00361D3E" w:rsidP="00361D3E">
      <w:pPr>
        <w:spacing w:after="240" w:line="360" w:lineRule="auto"/>
        <w:ind w:firstLine="709"/>
        <w:jc w:val="both"/>
        <w:rPr>
          <w:sz w:val="28"/>
          <w:lang w:val="uk-UA"/>
        </w:rPr>
      </w:pPr>
      <w:r w:rsidRPr="002B1243">
        <w:rPr>
          <w:sz w:val="28"/>
          <w:lang w:val="uk-UA"/>
        </w:rPr>
        <w:t xml:space="preserve">У сучасних умовах курсовий аспект державної економічної політики ґрунтується на тому, що пріоритетним елементом комплексу завдань, які стоять перед Національним банком України, є забезпечення стабільності національної валюти для розв'язання актуальних проблем валютного ринку, забезпечення сталого економічного розвитку та стимулювання реального і банківського секторів економіки </w:t>
      </w:r>
      <w:r w:rsidR="007D1C87" w:rsidRPr="007D1C87">
        <w:rPr>
          <w:sz w:val="28"/>
          <w:lang w:val="uk-UA"/>
        </w:rPr>
        <w:t>[6]</w:t>
      </w:r>
      <w:r w:rsidR="007D1C87">
        <w:rPr>
          <w:sz w:val="28"/>
          <w:lang w:val="uk-UA"/>
        </w:rPr>
        <w:t>.</w:t>
      </w:r>
    </w:p>
    <w:p w14:paraId="417CBA99" w14:textId="77777777" w:rsidR="00361D3E" w:rsidRPr="002B1243" w:rsidRDefault="00361D3E" w:rsidP="00361D3E">
      <w:pPr>
        <w:spacing w:after="240" w:line="360" w:lineRule="auto"/>
        <w:ind w:firstLine="709"/>
        <w:jc w:val="both"/>
        <w:rPr>
          <w:color w:val="FF0000"/>
          <w:sz w:val="28"/>
          <w:lang w:val="uk-UA"/>
        </w:rPr>
      </w:pPr>
      <w:r w:rsidRPr="002B1243">
        <w:rPr>
          <w:sz w:val="28"/>
          <w:lang w:val="uk-UA"/>
        </w:rPr>
        <w:t xml:space="preserve">Рівень державного боргу. Процес управління національною економікою створює дилему в досягненні суперечливих цілей фіскальної та монетарної політики. Нездатність уряду обслуговувати державний борг змушує його вдаватися </w:t>
      </w:r>
      <w:r w:rsidRPr="002B1243">
        <w:rPr>
          <w:sz w:val="28"/>
          <w:lang w:val="uk-UA"/>
        </w:rPr>
        <w:lastRenderedPageBreak/>
        <w:t>до емісійного фінансування дефіциту, що може призвести до значного зростання інфляції. Наявність суперечливих цілей фіскальної та монетарної політики, з одного боку, та їхня підпорядкованість загальній меті забезпечення довгострокового сталого економічного зростання, з іншого, робить проблематичною координацію дій уряду та центрального банку в процесі проведення національної макроекономічної політики. У контексті внутрішньої боргової політики дедалі серйознішими стають проблеми дисбалансу в управлінні стійкістю боргу та поглиблення хронічного д</w:t>
      </w:r>
      <w:r w:rsidR="006A1EEE" w:rsidRPr="002B1243">
        <w:rPr>
          <w:sz w:val="28"/>
          <w:lang w:val="uk-UA"/>
        </w:rPr>
        <w:t xml:space="preserve">ефіциту національного бюджету </w:t>
      </w:r>
      <w:r w:rsidR="007D1C87" w:rsidRPr="007D1C87">
        <w:rPr>
          <w:sz w:val="28"/>
          <w:lang w:val="uk-UA"/>
        </w:rPr>
        <w:t>[16]</w:t>
      </w:r>
      <w:r w:rsidR="007D1C87">
        <w:rPr>
          <w:sz w:val="28"/>
          <w:lang w:val="uk-UA"/>
        </w:rPr>
        <w:t>.</w:t>
      </w:r>
    </w:p>
    <w:p w14:paraId="690F4AE2" w14:textId="77777777" w:rsidR="00361D3E" w:rsidRPr="002B1243" w:rsidRDefault="00361D3E" w:rsidP="00361D3E">
      <w:pPr>
        <w:spacing w:after="240" w:line="360" w:lineRule="auto"/>
        <w:ind w:firstLine="709"/>
        <w:jc w:val="both"/>
        <w:rPr>
          <w:sz w:val="28"/>
          <w:lang w:val="uk-UA"/>
        </w:rPr>
      </w:pPr>
      <w:r w:rsidRPr="002B1243">
        <w:rPr>
          <w:sz w:val="28"/>
          <w:lang w:val="uk-UA"/>
        </w:rPr>
        <w:t>Кредитоспроможність підприємств реального сектору. Ефективність монетарної політики багато в чому визначається кредитоспроможністю підприємств реального сектора. Структурні дисбаланси в економіці порушують економічний цикл відтворення, створюючи дисбаланс між реальним сектором економіки і фінансовим сектором і, в кінцевому підсумку, порушуючи темпи і стійкість економічного зростання. Відновлення стабільного економічного зростання неможливе без фінансування реального сектора економіки. Тому правильна оцінка впливу цього фактора є ключовою для розробки ефективних інструментів монетарної політики. Відтік депозитів через недовіру до національної валюти, збільшення валових втрат, визнання значної кількості банків банкрутами, прискорення інфляції, сировинна орієнтація промислового виробництва, наявність криз збуту на зовнішніх ринках, підвищена уразливість до макроекономічних шоків, труднощі з доступом до кредитних ресурсів, великі платіжні дисбаланси, девальвація національної валюти тощо чинять негативний вплив на активізацію, функціонування та кредитоспроможність реального сектору економіки України. У зв'язку з вищевикладеним, кредитний портфель українських банків характеризується високим рівнем прострочень, пролонгацій, непрацюючих кредитів та надмірною концентрацією кредитного ризику, що суттєво знижує ефективність кредитної діяльності як кредиторів, так і позичальників.</w:t>
      </w:r>
    </w:p>
    <w:p w14:paraId="0AB8AF00"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Водночас кредитування реального сектору залишається досить ризикованим напрямом вкладення ресурсів. Це пов'язано з тим, що багато підприємств </w:t>
      </w:r>
      <w:r w:rsidRPr="002B1243">
        <w:rPr>
          <w:sz w:val="28"/>
          <w:lang w:val="uk-UA"/>
        </w:rPr>
        <w:lastRenderedPageBreak/>
        <w:t>працюють на застарілому обладнанні та не мають достатньої кредитоспроможності, що призводить до зниження доходів і перешкоджає розвитку ефективних відносин між комерційними банками та реальним сектором. Інструменти фінансового регулювання не справили достатнього впливу на умови фінансового ринку. Тому використання цільових інструментів довгострокового рефінансування має стати основою довгострокового фінансування реального сектору економіки і, отже, головним чинником економічного зростання.</w:t>
      </w:r>
    </w:p>
    <w:p w14:paraId="6A1E3FE1" w14:textId="77777777" w:rsidR="00361D3E" w:rsidRPr="002B1243" w:rsidRDefault="00361D3E" w:rsidP="00361D3E">
      <w:pPr>
        <w:spacing w:after="240" w:line="360" w:lineRule="auto"/>
        <w:ind w:firstLine="709"/>
        <w:jc w:val="both"/>
        <w:rPr>
          <w:sz w:val="28"/>
          <w:lang w:val="uk-UA"/>
        </w:rPr>
      </w:pPr>
      <w:r w:rsidRPr="002B1243">
        <w:rPr>
          <w:sz w:val="28"/>
          <w:lang w:val="uk-UA"/>
        </w:rPr>
        <w:t>Прозорість монетарної політики. В умовах значної кількості банкрутств комерційних банків, недостатньої продуктивності фінансових інструментів НБУ, фінансового регулятора, зростання частки безповоротних кредитів, недовіри населення до банків і державних установ, соціальної паніки через поширення девальваційних шоків, брак інформації на ринку банківських послуг є чинником, що може дестабілізувати банківську систему. Це один із чинників, що сприяє нестабільності банківської системи.</w:t>
      </w:r>
    </w:p>
    <w:p w14:paraId="25859360" w14:textId="77777777" w:rsidR="00361D3E" w:rsidRPr="002B1243" w:rsidRDefault="00361D3E" w:rsidP="00361D3E">
      <w:pPr>
        <w:spacing w:after="240" w:line="360" w:lineRule="auto"/>
        <w:ind w:firstLine="709"/>
        <w:jc w:val="both"/>
        <w:rPr>
          <w:sz w:val="28"/>
          <w:lang w:val="uk-UA"/>
        </w:rPr>
      </w:pPr>
      <w:r w:rsidRPr="002B1243">
        <w:rPr>
          <w:sz w:val="28"/>
          <w:lang w:val="uk-UA"/>
        </w:rPr>
        <w:t>У період кризи макроекономічна стабільність може бути досягнута не лише за допомогою традиційних інструментів монетарної політики, а й за допомогою нетрадиційних інструментів, як-от ефективна комунікаційна політика НБУ у сфері монетарної політики, що має бути збалансованою та системною і незмінно слугувати підвищенню довіри економічних агентів до фінансового регулятора.</w:t>
      </w:r>
    </w:p>
    <w:p w14:paraId="10738E4A" w14:textId="77777777" w:rsidR="007D1C87" w:rsidRDefault="00361D3E" w:rsidP="00361D3E">
      <w:pPr>
        <w:spacing w:after="240" w:line="360" w:lineRule="auto"/>
        <w:ind w:firstLine="709"/>
        <w:jc w:val="both"/>
        <w:rPr>
          <w:lang w:val="uk-UA"/>
        </w:rPr>
      </w:pPr>
      <w:r w:rsidRPr="002B1243">
        <w:rPr>
          <w:sz w:val="28"/>
          <w:lang w:val="uk-UA"/>
        </w:rPr>
        <w:t>Щодо прозорості та підзвітності монетарної політики НБУ, то намір НБУ регулярно звітувати перед Правлінням НБУ щодо виконання Основних напрямів монетарної політики наводить на певні роздуми, оскільки не існує юридичної відповідальності у разі неналежного виконання НБУ своїх функцій та недотримання Основних напрямів монетарної політики, що може мати ефект стримування НБУ від</w:t>
      </w:r>
      <w:r w:rsidR="006A1EEE" w:rsidRPr="002B1243">
        <w:rPr>
          <w:sz w:val="28"/>
          <w:lang w:val="uk-UA"/>
        </w:rPr>
        <w:t xml:space="preserve"> виконання своїх обов'язків </w:t>
      </w:r>
      <w:r w:rsidR="007D1C87" w:rsidRPr="007D1C87">
        <w:rPr>
          <w:sz w:val="28"/>
          <w:lang w:val="uk-UA"/>
        </w:rPr>
        <w:t>[7]</w:t>
      </w:r>
      <w:r w:rsidRPr="002B1243">
        <w:rPr>
          <w:sz w:val="28"/>
          <w:lang w:val="uk-UA"/>
        </w:rPr>
        <w:t>.</w:t>
      </w:r>
      <w:r w:rsidRPr="002B1243">
        <w:rPr>
          <w:lang w:val="uk-UA"/>
        </w:rPr>
        <w:t xml:space="preserve"> </w:t>
      </w:r>
    </w:p>
    <w:p w14:paraId="3C265A24" w14:textId="77777777" w:rsidR="00361D3E" w:rsidRPr="002B1243" w:rsidRDefault="00361D3E" w:rsidP="00361D3E">
      <w:pPr>
        <w:spacing w:after="240" w:line="360" w:lineRule="auto"/>
        <w:ind w:firstLine="709"/>
        <w:jc w:val="both"/>
        <w:rPr>
          <w:color w:val="FF0000"/>
          <w:sz w:val="28"/>
          <w:lang w:val="uk-UA"/>
        </w:rPr>
      </w:pPr>
      <w:r w:rsidRPr="002B1243">
        <w:rPr>
          <w:sz w:val="28"/>
          <w:lang w:val="uk-UA"/>
        </w:rPr>
        <w:t xml:space="preserve">Співпраця з міжнародними установами та банками. </w:t>
      </w:r>
      <w:r w:rsidRPr="002B1243">
        <w:rPr>
          <w:noProof/>
          <w:sz w:val="28"/>
          <w:lang w:val="uk-UA" w:eastAsia="uk-UA"/>
        </w:rPr>
        <w:t xml:space="preserve">В умовах глобальної економіки зростає роль міжнародних організацій, особливо валютно-фінансових </w:t>
      </w:r>
      <w:r w:rsidRPr="002B1243">
        <w:rPr>
          <w:noProof/>
          <w:sz w:val="28"/>
          <w:lang w:val="uk-UA" w:eastAsia="uk-UA"/>
        </w:rPr>
        <w:lastRenderedPageBreak/>
        <w:t>інститутів. Від них вимагається розв'язання таких ключових питань, як міждержавне регулювання, вироблення стратегіїй тактики світової валютно-кредитної політики, стабілізація міжнародної платіжної системи, стимулювання інвестиційного попиту в різних країнах і підтримка макроекономічної стабілізації під час структурних перебудов для забезпечення стійкого зростання світової економіки. Складна політична й економічна залежність української держави та національної</w:t>
      </w:r>
      <w:r w:rsidRPr="002B1243">
        <w:rPr>
          <w:sz w:val="28"/>
          <w:lang w:val="uk-UA"/>
        </w:rPr>
        <w:t xml:space="preserve"> грошово-фінансової системи від НБУ та його впливу набула чітких ознак та неприхованих форм, що проявляються в системних макроекономічних та соціальних негараздах. Запровадження в економічну політику української держави таких ключових вимог і «маяків» МВФ, як плаваючий курс гривні, інфляційне таргетування, найнижчі за міжнародним виміром грошові агрегати й коефіцієнти монетизації, перманентна волатильність облікової ставки, вибіркове рефінансування банківської системи тощо, зумовило формування хронічної боргової залежності держави, безпрецедентної доларизації й тінізації виробничих та суспільних відносин, і з рештою повної політико-ек</w:t>
      </w:r>
      <w:r w:rsidR="006A1EEE" w:rsidRPr="002B1243">
        <w:rPr>
          <w:sz w:val="28"/>
          <w:lang w:val="uk-UA"/>
        </w:rPr>
        <w:t>ономічної залежності України</w:t>
      </w:r>
      <w:r w:rsidR="007D1C87" w:rsidRPr="007D1C87">
        <w:rPr>
          <w:sz w:val="28"/>
          <w:lang w:val="uk-UA"/>
        </w:rPr>
        <w:t xml:space="preserve"> [15]</w:t>
      </w:r>
      <w:r w:rsidRPr="002B1243">
        <w:rPr>
          <w:sz w:val="28"/>
          <w:lang w:val="uk-UA"/>
        </w:rPr>
        <w:t>.</w:t>
      </w:r>
    </w:p>
    <w:p w14:paraId="265CE5D4" w14:textId="77777777" w:rsidR="00361D3E" w:rsidRPr="002B1243" w:rsidRDefault="00361D3E" w:rsidP="00361D3E">
      <w:pPr>
        <w:spacing w:after="240" w:line="360" w:lineRule="auto"/>
        <w:ind w:firstLine="709"/>
        <w:jc w:val="both"/>
        <w:rPr>
          <w:color w:val="FF0000"/>
          <w:sz w:val="28"/>
          <w:lang w:val="uk-UA"/>
        </w:rPr>
      </w:pPr>
      <w:r w:rsidRPr="002B1243">
        <w:rPr>
          <w:sz w:val="28"/>
          <w:lang w:val="uk-UA"/>
        </w:rPr>
        <w:t xml:space="preserve">Меморандум про взаєморозуміння між Україною та МВФ ґрунтувався на запровадженні вільно плаваючого обмінного курсу, дотриманні монетарного режиму інфляційного таргетування, фіскальній консолідації та подальшій приватизації державних підприємств і не враховував особливостей національної економіки. Запровадження гнучкого валютного курсу стало передумовою для девальвації національної валюти, що призвело до зростання індексу споживчих цін та структурних дисбалансів у банківській системі. Крім того, перехід до режиму інфляційного таргетування не супроводжувався економічними та інституційними передумовами. Це було пов’язано з тим, що не було розв’язано низку економічних, політичних і правових проблем, які не дають змоги створити надійне підґрунтя для такого режиму, як-от рівень тіньової економіки, мононополізація економіки; висока імпортозалежність національної економіки, особливо у сфері </w:t>
      </w:r>
      <w:r w:rsidRPr="002B1243">
        <w:rPr>
          <w:sz w:val="28"/>
          <w:lang w:val="uk-UA"/>
        </w:rPr>
        <w:lastRenderedPageBreak/>
        <w:t xml:space="preserve">енергетики, а також наявність значної кількості немонетарних інфляційних чинників </w:t>
      </w:r>
      <w:r w:rsidR="007B0FC7" w:rsidRPr="007B0FC7">
        <w:rPr>
          <w:sz w:val="28"/>
          <w:lang w:val="uk-UA"/>
        </w:rPr>
        <w:t>[38]</w:t>
      </w:r>
      <w:r w:rsidR="007B0FC7">
        <w:rPr>
          <w:sz w:val="28"/>
          <w:lang w:val="uk-UA"/>
        </w:rPr>
        <w:t>.</w:t>
      </w:r>
      <w:r w:rsidRPr="002B1243">
        <w:rPr>
          <w:color w:val="FF0000"/>
          <w:sz w:val="28"/>
          <w:lang w:val="uk-UA"/>
        </w:rPr>
        <w:t xml:space="preserve">  </w:t>
      </w:r>
    </w:p>
    <w:p w14:paraId="54E9CC2F" w14:textId="77777777" w:rsidR="00361D3E" w:rsidRPr="002B1243" w:rsidRDefault="00361D3E" w:rsidP="00361D3E">
      <w:pPr>
        <w:spacing w:after="240" w:line="360" w:lineRule="auto"/>
        <w:ind w:firstLine="709"/>
        <w:jc w:val="both"/>
        <w:rPr>
          <w:sz w:val="28"/>
          <w:lang w:val="uk-UA"/>
        </w:rPr>
      </w:pPr>
      <w:r w:rsidRPr="002B1243">
        <w:rPr>
          <w:sz w:val="28"/>
          <w:lang w:val="uk-UA"/>
        </w:rPr>
        <w:t>Ступінь довіри економічних агентів до банківської системи. Належне функціонування банківського сектору ґрунтується на факторі довіри до монетарного регулятора та банківської системи загалом, що є  одним із ключових чинників сприяння забезпечення стабільності банківської системи та у підтримання стійких темпів економічного розвитку країни.</w:t>
      </w:r>
    </w:p>
    <w:p w14:paraId="284AFC92" w14:textId="77777777" w:rsidR="00361D3E" w:rsidRPr="002B1243" w:rsidRDefault="00361D3E" w:rsidP="00361D3E">
      <w:pPr>
        <w:spacing w:after="240" w:line="360" w:lineRule="auto"/>
        <w:ind w:firstLine="709"/>
        <w:jc w:val="both"/>
        <w:rPr>
          <w:sz w:val="28"/>
          <w:lang w:val="uk-UA"/>
        </w:rPr>
      </w:pPr>
      <w:r w:rsidRPr="002B1243">
        <w:rPr>
          <w:sz w:val="28"/>
          <w:lang w:val="uk-UA"/>
        </w:rPr>
        <w:t>Важливим фактором є довіра до національної грошової одиниці. Ні в кого не виникне бажання заощаджувати, якщо гроші, які вони поклали в банк, будуть танути та знецінюватись на очах з двох причин: прискорення інфляції та швидкої і неконтрольованої девальвації національної валюти. На жаль, це яскраво проявилося в умовах системної кризи і де-факто режиму інфляційного таргетування.</w:t>
      </w:r>
    </w:p>
    <w:p w14:paraId="5FC82A2E" w14:textId="77777777" w:rsidR="00361D3E" w:rsidRPr="002B1243" w:rsidRDefault="00361D3E" w:rsidP="00361D3E">
      <w:pPr>
        <w:spacing w:after="240" w:line="360" w:lineRule="auto"/>
        <w:ind w:firstLine="709"/>
        <w:jc w:val="both"/>
        <w:rPr>
          <w:sz w:val="28"/>
          <w:lang w:val="uk-UA"/>
        </w:rPr>
      </w:pPr>
      <w:r w:rsidRPr="002B1243">
        <w:rPr>
          <w:sz w:val="28"/>
          <w:lang w:val="uk-UA"/>
        </w:rPr>
        <w:t>Волатильність обмінного курсу - один із найважливіших чинників, що прискорюють інфляцію. Тому важливою умовою для забезпечення довіри до банківського сектору, для підтримання відповідного рівня довіри до національної валюти, є обмеження максимальних коливань обмінного курсу визначеними рамками, що ґрунтуються на чіткому цільовому показнику обмінного курсу, який повинен бути оголошений та дотримуватись центральним банком, принаймні, у певних коридорах, і забезпечення цього "номінального" монетарного регулювання і посиланням сигналу учасникам ринку про "номінальний якір" цього монетарно</w:t>
      </w:r>
      <w:r w:rsidR="006A1EEE" w:rsidRPr="002B1243">
        <w:rPr>
          <w:sz w:val="28"/>
          <w:lang w:val="uk-UA"/>
        </w:rPr>
        <w:t xml:space="preserve">го регулювання </w:t>
      </w:r>
      <w:r w:rsidR="007D1C87">
        <w:rPr>
          <w:sz w:val="28"/>
        </w:rPr>
        <w:t>[8</w:t>
      </w:r>
      <w:r w:rsidR="007D1C87" w:rsidRPr="007D1C87">
        <w:rPr>
          <w:sz w:val="28"/>
        </w:rPr>
        <w:t>]</w:t>
      </w:r>
      <w:r w:rsidRPr="002B1243">
        <w:rPr>
          <w:sz w:val="28"/>
          <w:lang w:val="uk-UA"/>
        </w:rPr>
        <w:t xml:space="preserve">. </w:t>
      </w:r>
    </w:p>
    <w:p w14:paraId="1D0708F2" w14:textId="77777777" w:rsidR="00361D3E" w:rsidRPr="002B1243" w:rsidRDefault="00361D3E" w:rsidP="00361D3E">
      <w:pPr>
        <w:spacing w:after="240" w:line="360" w:lineRule="auto"/>
        <w:ind w:firstLine="709"/>
        <w:jc w:val="both"/>
        <w:rPr>
          <w:sz w:val="28"/>
          <w:lang w:val="uk-UA"/>
        </w:rPr>
      </w:pPr>
      <w:r w:rsidRPr="002B1243">
        <w:rPr>
          <w:sz w:val="28"/>
          <w:lang w:val="uk-UA"/>
        </w:rPr>
        <w:t>У результаті, шляхом оптимального поєднання економічних та адміністративних інструментів монетарної політики, НБУ забезпечить стабільність національної валюти в умовах зростання довіри до банківського сектору, тим самим нівелюючи девальваційні очікування економічних агентів.</w:t>
      </w:r>
    </w:p>
    <w:p w14:paraId="31EEE469" w14:textId="77777777" w:rsidR="003E2A42" w:rsidRPr="002B1243" w:rsidRDefault="003E2A42">
      <w:pPr>
        <w:spacing w:after="160" w:line="259" w:lineRule="auto"/>
        <w:rPr>
          <w:rFonts w:eastAsiaTheme="minorHAnsi"/>
          <w:sz w:val="28"/>
          <w:szCs w:val="22"/>
          <w:lang w:val="uk-UA" w:eastAsia="en-US"/>
        </w:rPr>
      </w:pPr>
      <w:r w:rsidRPr="002B1243">
        <w:rPr>
          <w:sz w:val="28"/>
          <w:lang w:val="uk-UA"/>
        </w:rPr>
        <w:br w:type="page"/>
      </w:r>
    </w:p>
    <w:p w14:paraId="34BD6856" w14:textId="77777777" w:rsidR="00361D3E" w:rsidRPr="002B1243" w:rsidRDefault="00361D3E" w:rsidP="00361D3E">
      <w:pPr>
        <w:pStyle w:val="a5"/>
        <w:spacing w:after="240" w:line="360" w:lineRule="auto"/>
        <w:ind w:left="0"/>
        <w:jc w:val="both"/>
        <w:rPr>
          <w:rFonts w:ascii="Times New Roman" w:hAnsi="Times New Roman" w:cs="Times New Roman"/>
          <w:sz w:val="28"/>
        </w:rPr>
      </w:pPr>
      <w:r w:rsidRPr="002B1243">
        <w:rPr>
          <w:rFonts w:ascii="Times New Roman" w:hAnsi="Times New Roman" w:cs="Times New Roman"/>
          <w:sz w:val="28"/>
        </w:rPr>
        <w:lastRenderedPageBreak/>
        <w:t>РОЗДІЛ 2. АНАЛІЗ СТАНУ ТА ЕФЕКТИВНОСТІ ГРОШОВО-КРЕДИНОЇ ПОЛІТИКИ В УКРАЇНІ</w:t>
      </w:r>
    </w:p>
    <w:p w14:paraId="61587D10" w14:textId="77777777" w:rsidR="00361D3E" w:rsidRPr="002B1243" w:rsidRDefault="00361D3E" w:rsidP="00361D3E">
      <w:pPr>
        <w:spacing w:after="240" w:line="360" w:lineRule="auto"/>
        <w:ind w:firstLine="709"/>
        <w:jc w:val="both"/>
        <w:rPr>
          <w:sz w:val="28"/>
          <w:lang w:val="uk-UA"/>
        </w:rPr>
      </w:pPr>
    </w:p>
    <w:p w14:paraId="1AC2B624" w14:textId="77777777" w:rsidR="00361D3E" w:rsidRPr="002B1243" w:rsidRDefault="00361D3E" w:rsidP="00361D3E">
      <w:pPr>
        <w:spacing w:after="240" w:line="360" w:lineRule="auto"/>
        <w:ind w:firstLine="709"/>
        <w:jc w:val="both"/>
        <w:rPr>
          <w:sz w:val="28"/>
          <w:lang w:val="uk-UA"/>
        </w:rPr>
      </w:pPr>
      <w:r w:rsidRPr="002B1243">
        <w:rPr>
          <w:sz w:val="28"/>
          <w:lang w:val="uk-UA"/>
        </w:rPr>
        <w:t>2.1. Аналіз діяльності Національного банку України у сфері грошово-кредитної політики</w:t>
      </w:r>
    </w:p>
    <w:p w14:paraId="3AD24910" w14:textId="77777777" w:rsidR="00361D3E" w:rsidRPr="002B1243" w:rsidRDefault="00361D3E" w:rsidP="00361D3E">
      <w:pPr>
        <w:spacing w:after="240" w:line="360" w:lineRule="auto"/>
        <w:ind w:firstLine="709"/>
        <w:jc w:val="both"/>
        <w:rPr>
          <w:sz w:val="28"/>
          <w:lang w:val="uk-UA"/>
        </w:rPr>
      </w:pPr>
    </w:p>
    <w:p w14:paraId="3049B751" w14:textId="77777777" w:rsidR="00361D3E" w:rsidRPr="002B1243" w:rsidRDefault="00361D3E" w:rsidP="00361D3E">
      <w:pPr>
        <w:spacing w:after="240" w:line="360" w:lineRule="auto"/>
        <w:ind w:firstLine="709"/>
        <w:jc w:val="both"/>
        <w:rPr>
          <w:sz w:val="28"/>
          <w:lang w:val="uk-UA"/>
        </w:rPr>
      </w:pPr>
      <w:r w:rsidRPr="002B1243">
        <w:rPr>
          <w:sz w:val="28"/>
          <w:lang w:val="uk-UA"/>
        </w:rPr>
        <w:t>Проведемо аналіз діяльності Національного банку України для оцінки його ефективності у сфері грошово-кредитної політики.</w:t>
      </w:r>
    </w:p>
    <w:p w14:paraId="170A635D"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У табл 2.1. наведено аналіз динаміки активів НБУ</w:t>
      </w:r>
    </w:p>
    <w:p w14:paraId="04929E76" w14:textId="77777777" w:rsidR="00361D3E" w:rsidRPr="002B1243" w:rsidRDefault="00361D3E" w:rsidP="00361D3E">
      <w:pPr>
        <w:spacing w:after="240" w:line="360" w:lineRule="auto"/>
        <w:ind w:firstLine="709"/>
        <w:jc w:val="right"/>
        <w:rPr>
          <w:noProof/>
          <w:sz w:val="28"/>
          <w:lang w:val="uk-UA" w:eastAsia="uk-UA"/>
        </w:rPr>
      </w:pPr>
      <w:r w:rsidRPr="002B1243">
        <w:rPr>
          <w:noProof/>
          <w:sz w:val="28"/>
          <w:lang w:val="uk-UA" w:eastAsia="uk-UA"/>
        </w:rPr>
        <w:t>Таблиця 2.1</w:t>
      </w:r>
    </w:p>
    <w:p w14:paraId="07D5C6C6" w14:textId="77777777" w:rsidR="00361D3E" w:rsidRPr="002B1243" w:rsidRDefault="00361D3E" w:rsidP="00361D3E">
      <w:pPr>
        <w:spacing w:after="240" w:line="360" w:lineRule="auto"/>
        <w:ind w:firstLine="709"/>
        <w:jc w:val="center"/>
        <w:rPr>
          <w:noProof/>
          <w:sz w:val="28"/>
          <w:lang w:val="uk-UA" w:eastAsia="uk-UA"/>
        </w:rPr>
      </w:pPr>
      <w:r w:rsidRPr="002B1243">
        <w:rPr>
          <w:noProof/>
          <w:sz w:val="28"/>
          <w:lang w:val="uk-UA" w:eastAsia="uk-UA"/>
        </w:rPr>
        <w:t>Аналіз динаміки активів НБУ протягом 2021-2022 років</w:t>
      </w:r>
    </w:p>
    <w:tbl>
      <w:tblPr>
        <w:tblStyle w:val="a7"/>
        <w:tblW w:w="0" w:type="auto"/>
        <w:tblLayout w:type="fixed"/>
        <w:tblLook w:val="04A0" w:firstRow="1" w:lastRow="0" w:firstColumn="1" w:lastColumn="0" w:noHBand="0" w:noVBand="1"/>
      </w:tblPr>
      <w:tblGrid>
        <w:gridCol w:w="3964"/>
        <w:gridCol w:w="1488"/>
        <w:gridCol w:w="1489"/>
        <w:gridCol w:w="1343"/>
        <w:gridCol w:w="1343"/>
      </w:tblGrid>
      <w:tr w:rsidR="00361D3E" w:rsidRPr="002B1243" w14:paraId="30D67163" w14:textId="77777777" w:rsidTr="00B246E0">
        <w:trPr>
          <w:trHeight w:val="240"/>
        </w:trPr>
        <w:tc>
          <w:tcPr>
            <w:tcW w:w="3964" w:type="dxa"/>
            <w:vMerge w:val="restart"/>
            <w:vAlign w:val="center"/>
          </w:tcPr>
          <w:p w14:paraId="2F374C5C" w14:textId="77777777" w:rsidR="00361D3E" w:rsidRPr="002B1243" w:rsidRDefault="00361D3E" w:rsidP="003E2A42">
            <w:pPr>
              <w:spacing w:line="360" w:lineRule="auto"/>
              <w:rPr>
                <w:lang w:val="uk-UA"/>
              </w:rPr>
            </w:pPr>
            <w:r w:rsidRPr="002B1243">
              <w:rPr>
                <w:lang w:val="uk-UA"/>
              </w:rPr>
              <w:t>Стаття активів</w:t>
            </w:r>
          </w:p>
        </w:tc>
        <w:tc>
          <w:tcPr>
            <w:tcW w:w="2977" w:type="dxa"/>
            <w:gridSpan w:val="2"/>
            <w:vAlign w:val="center"/>
          </w:tcPr>
          <w:p w14:paraId="77792243" w14:textId="77777777" w:rsidR="00361D3E" w:rsidRPr="002B1243" w:rsidRDefault="00361D3E" w:rsidP="003E2A42">
            <w:pPr>
              <w:spacing w:line="360" w:lineRule="auto"/>
              <w:jc w:val="center"/>
              <w:rPr>
                <w:lang w:val="uk-UA"/>
              </w:rPr>
            </w:pPr>
            <w:r w:rsidRPr="002B1243">
              <w:rPr>
                <w:lang w:val="uk-UA"/>
              </w:rPr>
              <w:t>Млн. грн.</w:t>
            </w:r>
          </w:p>
        </w:tc>
        <w:tc>
          <w:tcPr>
            <w:tcW w:w="1343" w:type="dxa"/>
            <w:vMerge w:val="restart"/>
            <w:vAlign w:val="center"/>
          </w:tcPr>
          <w:p w14:paraId="7D24510F" w14:textId="77777777" w:rsidR="00361D3E" w:rsidRPr="002B1243" w:rsidRDefault="00361D3E" w:rsidP="003E2A42">
            <w:pPr>
              <w:spacing w:line="360" w:lineRule="auto"/>
              <w:jc w:val="center"/>
              <w:rPr>
                <w:lang w:val="uk-UA"/>
              </w:rPr>
            </w:pPr>
            <w:r w:rsidRPr="002B1243">
              <w:rPr>
                <w:lang w:val="uk-UA"/>
              </w:rPr>
              <w:t>Абс. приріст, млн. грн.</w:t>
            </w:r>
          </w:p>
        </w:tc>
        <w:tc>
          <w:tcPr>
            <w:tcW w:w="1343" w:type="dxa"/>
            <w:vMerge w:val="restart"/>
            <w:vAlign w:val="center"/>
          </w:tcPr>
          <w:p w14:paraId="75469BDD" w14:textId="77777777" w:rsidR="00361D3E" w:rsidRPr="002B1243" w:rsidRDefault="00361D3E" w:rsidP="003E2A42">
            <w:pPr>
              <w:spacing w:line="360" w:lineRule="auto"/>
              <w:jc w:val="center"/>
              <w:rPr>
                <w:lang w:val="uk-UA"/>
              </w:rPr>
            </w:pPr>
            <w:r w:rsidRPr="002B1243">
              <w:rPr>
                <w:lang w:val="uk-UA"/>
              </w:rPr>
              <w:t>Темп приросту %</w:t>
            </w:r>
          </w:p>
        </w:tc>
      </w:tr>
      <w:tr w:rsidR="00361D3E" w:rsidRPr="002B1243" w14:paraId="70479463" w14:textId="77777777" w:rsidTr="00B246E0">
        <w:trPr>
          <w:trHeight w:val="240"/>
        </w:trPr>
        <w:tc>
          <w:tcPr>
            <w:tcW w:w="3964" w:type="dxa"/>
            <w:vMerge/>
          </w:tcPr>
          <w:p w14:paraId="2DC89F6F" w14:textId="77777777" w:rsidR="00361D3E" w:rsidRPr="002B1243" w:rsidRDefault="00361D3E" w:rsidP="003E2A42">
            <w:pPr>
              <w:spacing w:line="360" w:lineRule="auto"/>
              <w:jc w:val="both"/>
              <w:rPr>
                <w:lang w:val="uk-UA"/>
              </w:rPr>
            </w:pPr>
          </w:p>
        </w:tc>
        <w:tc>
          <w:tcPr>
            <w:tcW w:w="1488" w:type="dxa"/>
            <w:vAlign w:val="center"/>
          </w:tcPr>
          <w:p w14:paraId="04992F35" w14:textId="77777777" w:rsidR="00361D3E" w:rsidRPr="002B1243" w:rsidRDefault="00361D3E" w:rsidP="003E2A42">
            <w:pPr>
              <w:spacing w:line="360" w:lineRule="auto"/>
              <w:jc w:val="center"/>
              <w:rPr>
                <w:lang w:val="uk-UA"/>
              </w:rPr>
            </w:pPr>
            <w:r w:rsidRPr="002B1243">
              <w:rPr>
                <w:lang w:val="uk-UA"/>
              </w:rPr>
              <w:t>2021</w:t>
            </w:r>
          </w:p>
        </w:tc>
        <w:tc>
          <w:tcPr>
            <w:tcW w:w="1489" w:type="dxa"/>
            <w:vAlign w:val="center"/>
          </w:tcPr>
          <w:p w14:paraId="03B4BB7B" w14:textId="77777777" w:rsidR="00361D3E" w:rsidRPr="002B1243" w:rsidRDefault="00361D3E" w:rsidP="003E2A42">
            <w:pPr>
              <w:spacing w:line="360" w:lineRule="auto"/>
              <w:jc w:val="center"/>
              <w:rPr>
                <w:lang w:val="uk-UA"/>
              </w:rPr>
            </w:pPr>
            <w:r w:rsidRPr="002B1243">
              <w:rPr>
                <w:lang w:val="uk-UA"/>
              </w:rPr>
              <w:t>2022</w:t>
            </w:r>
          </w:p>
        </w:tc>
        <w:tc>
          <w:tcPr>
            <w:tcW w:w="1343" w:type="dxa"/>
            <w:vMerge/>
            <w:vAlign w:val="center"/>
          </w:tcPr>
          <w:p w14:paraId="47890C24" w14:textId="77777777" w:rsidR="00361D3E" w:rsidRPr="002B1243" w:rsidRDefault="00361D3E" w:rsidP="003E2A42">
            <w:pPr>
              <w:spacing w:line="360" w:lineRule="auto"/>
              <w:jc w:val="center"/>
              <w:rPr>
                <w:lang w:val="uk-UA"/>
              </w:rPr>
            </w:pPr>
          </w:p>
        </w:tc>
        <w:tc>
          <w:tcPr>
            <w:tcW w:w="1343" w:type="dxa"/>
            <w:vMerge/>
            <w:vAlign w:val="center"/>
          </w:tcPr>
          <w:p w14:paraId="6FA38C3B" w14:textId="77777777" w:rsidR="00361D3E" w:rsidRPr="002B1243" w:rsidRDefault="00361D3E" w:rsidP="003E2A42">
            <w:pPr>
              <w:spacing w:line="360" w:lineRule="auto"/>
              <w:jc w:val="center"/>
              <w:rPr>
                <w:lang w:val="uk-UA"/>
              </w:rPr>
            </w:pPr>
          </w:p>
        </w:tc>
      </w:tr>
      <w:tr w:rsidR="00361D3E" w:rsidRPr="002B1243" w14:paraId="3A89D83C" w14:textId="77777777" w:rsidTr="00B246E0">
        <w:tc>
          <w:tcPr>
            <w:tcW w:w="3964" w:type="dxa"/>
          </w:tcPr>
          <w:p w14:paraId="05149BF8" w14:textId="77777777" w:rsidR="00361D3E" w:rsidRPr="002B1243" w:rsidRDefault="00361D3E" w:rsidP="003E2A42">
            <w:pPr>
              <w:spacing w:line="360" w:lineRule="auto"/>
              <w:jc w:val="both"/>
              <w:rPr>
                <w:lang w:val="uk-UA"/>
              </w:rPr>
            </w:pPr>
            <w:r w:rsidRPr="002B1243">
              <w:rPr>
                <w:lang w:val="uk-UA"/>
              </w:rPr>
              <w:t>Кошти та депозити в іноземній валюті та банківських металах</w:t>
            </w:r>
          </w:p>
        </w:tc>
        <w:tc>
          <w:tcPr>
            <w:tcW w:w="1488" w:type="dxa"/>
            <w:vAlign w:val="center"/>
          </w:tcPr>
          <w:p w14:paraId="02B03245" w14:textId="77777777" w:rsidR="00361D3E" w:rsidRPr="002B1243" w:rsidRDefault="00361D3E" w:rsidP="003E2A42">
            <w:pPr>
              <w:spacing w:line="360" w:lineRule="auto"/>
              <w:jc w:val="center"/>
              <w:rPr>
                <w:lang w:val="uk-UA"/>
              </w:rPr>
            </w:pPr>
            <w:r w:rsidRPr="002B1243">
              <w:rPr>
                <w:lang w:val="uk-UA"/>
              </w:rPr>
              <w:t>181 279</w:t>
            </w:r>
          </w:p>
        </w:tc>
        <w:tc>
          <w:tcPr>
            <w:tcW w:w="1489" w:type="dxa"/>
            <w:vAlign w:val="center"/>
          </w:tcPr>
          <w:p w14:paraId="3C8524E2" w14:textId="77777777" w:rsidR="00361D3E" w:rsidRPr="002B1243" w:rsidRDefault="00361D3E" w:rsidP="003E2A42">
            <w:pPr>
              <w:spacing w:line="360" w:lineRule="auto"/>
              <w:jc w:val="center"/>
              <w:rPr>
                <w:lang w:val="uk-UA"/>
              </w:rPr>
            </w:pPr>
            <w:r w:rsidRPr="002B1243">
              <w:rPr>
                <w:lang w:val="uk-UA"/>
              </w:rPr>
              <w:t>241 504</w:t>
            </w:r>
          </w:p>
        </w:tc>
        <w:tc>
          <w:tcPr>
            <w:tcW w:w="1343" w:type="dxa"/>
            <w:vAlign w:val="center"/>
          </w:tcPr>
          <w:p w14:paraId="5AE4C533" w14:textId="77777777" w:rsidR="00361D3E" w:rsidRPr="002B1243" w:rsidRDefault="00361D3E" w:rsidP="003E2A42">
            <w:pPr>
              <w:spacing w:line="360" w:lineRule="auto"/>
              <w:jc w:val="center"/>
              <w:rPr>
                <w:lang w:val="uk-UA"/>
              </w:rPr>
            </w:pPr>
            <w:r w:rsidRPr="002B1243">
              <w:rPr>
                <w:lang w:val="uk-UA"/>
              </w:rPr>
              <w:t>60 225</w:t>
            </w:r>
          </w:p>
        </w:tc>
        <w:tc>
          <w:tcPr>
            <w:tcW w:w="1343" w:type="dxa"/>
            <w:vAlign w:val="center"/>
          </w:tcPr>
          <w:p w14:paraId="156E10DE" w14:textId="77777777" w:rsidR="00361D3E" w:rsidRPr="002B1243" w:rsidRDefault="00361D3E" w:rsidP="003E2A42">
            <w:pPr>
              <w:spacing w:line="360" w:lineRule="auto"/>
              <w:jc w:val="center"/>
              <w:rPr>
                <w:lang w:val="uk-UA"/>
              </w:rPr>
            </w:pPr>
            <w:r w:rsidRPr="002B1243">
              <w:rPr>
                <w:lang w:val="uk-UA"/>
              </w:rPr>
              <w:t>33,22</w:t>
            </w:r>
          </w:p>
        </w:tc>
      </w:tr>
      <w:tr w:rsidR="00361D3E" w:rsidRPr="002B1243" w14:paraId="2CEEF4A8" w14:textId="77777777" w:rsidTr="00B246E0">
        <w:tc>
          <w:tcPr>
            <w:tcW w:w="3964" w:type="dxa"/>
          </w:tcPr>
          <w:p w14:paraId="5539497E" w14:textId="77777777" w:rsidR="00361D3E" w:rsidRPr="002B1243" w:rsidRDefault="00361D3E" w:rsidP="003E2A42">
            <w:pPr>
              <w:spacing w:line="360" w:lineRule="auto"/>
              <w:jc w:val="both"/>
              <w:rPr>
                <w:lang w:val="uk-UA"/>
              </w:rPr>
            </w:pPr>
            <w:r w:rsidRPr="002B1243">
              <w:rPr>
                <w:lang w:val="uk-UA"/>
              </w:rPr>
              <w:t>Цінні папери нерезидентів</w:t>
            </w:r>
          </w:p>
        </w:tc>
        <w:tc>
          <w:tcPr>
            <w:tcW w:w="1488" w:type="dxa"/>
            <w:vAlign w:val="center"/>
          </w:tcPr>
          <w:p w14:paraId="11C53C7F" w14:textId="77777777" w:rsidR="00361D3E" w:rsidRPr="002B1243" w:rsidRDefault="00361D3E" w:rsidP="003E2A42">
            <w:pPr>
              <w:spacing w:line="360" w:lineRule="auto"/>
              <w:jc w:val="center"/>
              <w:rPr>
                <w:lang w:val="uk-UA"/>
              </w:rPr>
            </w:pPr>
            <w:r w:rsidRPr="002B1243">
              <w:rPr>
                <w:lang w:val="uk-UA"/>
              </w:rPr>
              <w:t>644 288</w:t>
            </w:r>
          </w:p>
        </w:tc>
        <w:tc>
          <w:tcPr>
            <w:tcW w:w="1489" w:type="dxa"/>
            <w:vAlign w:val="center"/>
          </w:tcPr>
          <w:p w14:paraId="56AE7FD2" w14:textId="77777777" w:rsidR="00361D3E" w:rsidRPr="002B1243" w:rsidRDefault="00361D3E" w:rsidP="003E2A42">
            <w:pPr>
              <w:spacing w:line="360" w:lineRule="auto"/>
              <w:jc w:val="center"/>
              <w:rPr>
                <w:lang w:val="uk-UA"/>
              </w:rPr>
            </w:pPr>
            <w:r w:rsidRPr="002B1243">
              <w:rPr>
                <w:lang w:val="uk-UA"/>
              </w:rPr>
              <w:t>695 506</w:t>
            </w:r>
          </w:p>
        </w:tc>
        <w:tc>
          <w:tcPr>
            <w:tcW w:w="1343" w:type="dxa"/>
            <w:vAlign w:val="center"/>
          </w:tcPr>
          <w:p w14:paraId="7F6A7127" w14:textId="77777777" w:rsidR="00361D3E" w:rsidRPr="002B1243" w:rsidRDefault="00361D3E" w:rsidP="003E2A42">
            <w:pPr>
              <w:spacing w:line="360" w:lineRule="auto"/>
              <w:jc w:val="center"/>
              <w:rPr>
                <w:lang w:val="uk-UA"/>
              </w:rPr>
            </w:pPr>
            <w:r w:rsidRPr="002B1243">
              <w:rPr>
                <w:lang w:val="uk-UA"/>
              </w:rPr>
              <w:t>51 218</w:t>
            </w:r>
          </w:p>
        </w:tc>
        <w:tc>
          <w:tcPr>
            <w:tcW w:w="1343" w:type="dxa"/>
            <w:vAlign w:val="center"/>
          </w:tcPr>
          <w:p w14:paraId="3183EB84" w14:textId="77777777" w:rsidR="00361D3E" w:rsidRPr="002B1243" w:rsidRDefault="00361D3E" w:rsidP="003E2A42">
            <w:pPr>
              <w:spacing w:line="360" w:lineRule="auto"/>
              <w:jc w:val="center"/>
              <w:rPr>
                <w:lang w:val="uk-UA"/>
              </w:rPr>
            </w:pPr>
            <w:r w:rsidRPr="002B1243">
              <w:rPr>
                <w:lang w:val="uk-UA"/>
              </w:rPr>
              <w:t>7,95</w:t>
            </w:r>
          </w:p>
        </w:tc>
      </w:tr>
      <w:tr w:rsidR="00361D3E" w:rsidRPr="002B1243" w14:paraId="0A24730D" w14:textId="77777777" w:rsidTr="00B246E0">
        <w:tc>
          <w:tcPr>
            <w:tcW w:w="3964" w:type="dxa"/>
          </w:tcPr>
          <w:p w14:paraId="662C925E" w14:textId="77777777" w:rsidR="00361D3E" w:rsidRPr="002B1243" w:rsidRDefault="00361D3E" w:rsidP="003E2A42">
            <w:pPr>
              <w:spacing w:line="360" w:lineRule="auto"/>
              <w:jc w:val="both"/>
              <w:rPr>
                <w:lang w:val="uk-UA"/>
              </w:rPr>
            </w:pPr>
            <w:r w:rsidRPr="002B1243">
              <w:rPr>
                <w:lang w:val="uk-UA"/>
              </w:rPr>
              <w:t>Авуари в СПЗ</w:t>
            </w:r>
          </w:p>
        </w:tc>
        <w:tc>
          <w:tcPr>
            <w:tcW w:w="1488" w:type="dxa"/>
            <w:vAlign w:val="center"/>
          </w:tcPr>
          <w:p w14:paraId="56F808F9" w14:textId="77777777" w:rsidR="00361D3E" w:rsidRPr="002B1243" w:rsidRDefault="00361D3E" w:rsidP="003E2A42">
            <w:pPr>
              <w:spacing w:line="360" w:lineRule="auto"/>
              <w:jc w:val="center"/>
              <w:rPr>
                <w:lang w:val="uk-UA"/>
              </w:rPr>
            </w:pPr>
            <w:r w:rsidRPr="002B1243">
              <w:rPr>
                <w:lang w:val="uk-UA"/>
              </w:rPr>
              <w:t>510</w:t>
            </w:r>
          </w:p>
        </w:tc>
        <w:tc>
          <w:tcPr>
            <w:tcW w:w="1489" w:type="dxa"/>
            <w:vAlign w:val="center"/>
          </w:tcPr>
          <w:p w14:paraId="047D16B9" w14:textId="77777777" w:rsidR="00361D3E" w:rsidRPr="002B1243" w:rsidRDefault="00361D3E" w:rsidP="003E2A42">
            <w:pPr>
              <w:spacing w:line="360" w:lineRule="auto"/>
              <w:jc w:val="center"/>
              <w:rPr>
                <w:lang w:val="uk-UA"/>
              </w:rPr>
            </w:pPr>
            <w:r w:rsidRPr="002B1243">
              <w:rPr>
                <w:lang w:val="uk-UA"/>
              </w:rPr>
              <w:t>62 174</w:t>
            </w:r>
          </w:p>
        </w:tc>
        <w:tc>
          <w:tcPr>
            <w:tcW w:w="1343" w:type="dxa"/>
            <w:vAlign w:val="center"/>
          </w:tcPr>
          <w:p w14:paraId="4DDD57A7" w14:textId="77777777" w:rsidR="00361D3E" w:rsidRPr="002B1243" w:rsidRDefault="00361D3E" w:rsidP="003E2A42">
            <w:pPr>
              <w:spacing w:line="360" w:lineRule="auto"/>
              <w:jc w:val="center"/>
              <w:rPr>
                <w:lang w:val="uk-UA"/>
              </w:rPr>
            </w:pPr>
            <w:r w:rsidRPr="002B1243">
              <w:rPr>
                <w:lang w:val="uk-UA"/>
              </w:rPr>
              <w:t>61 664</w:t>
            </w:r>
          </w:p>
        </w:tc>
        <w:tc>
          <w:tcPr>
            <w:tcW w:w="1343" w:type="dxa"/>
            <w:vAlign w:val="center"/>
          </w:tcPr>
          <w:p w14:paraId="3F786E18" w14:textId="77777777" w:rsidR="00361D3E" w:rsidRPr="002B1243" w:rsidRDefault="00361D3E" w:rsidP="003E2A42">
            <w:pPr>
              <w:spacing w:line="360" w:lineRule="auto"/>
              <w:jc w:val="center"/>
              <w:rPr>
                <w:lang w:val="uk-UA"/>
              </w:rPr>
            </w:pPr>
            <w:r w:rsidRPr="002B1243">
              <w:rPr>
                <w:lang w:val="uk-UA"/>
              </w:rPr>
              <w:t>12 090,98</w:t>
            </w:r>
          </w:p>
        </w:tc>
      </w:tr>
      <w:tr w:rsidR="00361D3E" w:rsidRPr="002B1243" w14:paraId="53F983FC" w14:textId="77777777" w:rsidTr="00B246E0">
        <w:tc>
          <w:tcPr>
            <w:tcW w:w="3964" w:type="dxa"/>
          </w:tcPr>
          <w:p w14:paraId="335E7584" w14:textId="77777777" w:rsidR="00361D3E" w:rsidRPr="002B1243" w:rsidRDefault="00361D3E" w:rsidP="003E2A42">
            <w:pPr>
              <w:spacing w:line="360" w:lineRule="auto"/>
              <w:jc w:val="both"/>
              <w:rPr>
                <w:lang w:val="uk-UA"/>
              </w:rPr>
            </w:pPr>
            <w:r w:rsidRPr="002B1243">
              <w:rPr>
                <w:lang w:val="uk-UA"/>
              </w:rPr>
              <w:t>Монетарне золото</w:t>
            </w:r>
          </w:p>
        </w:tc>
        <w:tc>
          <w:tcPr>
            <w:tcW w:w="1488" w:type="dxa"/>
            <w:vAlign w:val="center"/>
          </w:tcPr>
          <w:p w14:paraId="49CF20D8" w14:textId="77777777" w:rsidR="00361D3E" w:rsidRPr="002B1243" w:rsidRDefault="00361D3E" w:rsidP="003E2A42">
            <w:pPr>
              <w:spacing w:line="360" w:lineRule="auto"/>
              <w:jc w:val="center"/>
              <w:rPr>
                <w:lang w:val="uk-UA"/>
              </w:rPr>
            </w:pPr>
            <w:r w:rsidRPr="002B1243">
              <w:rPr>
                <w:lang w:val="uk-UA"/>
              </w:rPr>
              <w:t>38 800</w:t>
            </w:r>
          </w:p>
        </w:tc>
        <w:tc>
          <w:tcPr>
            <w:tcW w:w="1489" w:type="dxa"/>
            <w:vAlign w:val="center"/>
          </w:tcPr>
          <w:p w14:paraId="2A2BDAC8" w14:textId="77777777" w:rsidR="00361D3E" w:rsidRPr="002B1243" w:rsidRDefault="00361D3E" w:rsidP="003E2A42">
            <w:pPr>
              <w:spacing w:line="360" w:lineRule="auto"/>
              <w:jc w:val="center"/>
              <w:rPr>
                <w:lang w:val="uk-UA"/>
              </w:rPr>
            </w:pPr>
            <w:r w:rsidRPr="002B1243">
              <w:rPr>
                <w:lang w:val="uk-UA"/>
              </w:rPr>
              <w:t>52 272</w:t>
            </w:r>
          </w:p>
        </w:tc>
        <w:tc>
          <w:tcPr>
            <w:tcW w:w="1343" w:type="dxa"/>
            <w:vAlign w:val="center"/>
          </w:tcPr>
          <w:p w14:paraId="6F74FC1A" w14:textId="77777777" w:rsidR="00361D3E" w:rsidRPr="002B1243" w:rsidRDefault="00361D3E" w:rsidP="003E2A42">
            <w:pPr>
              <w:spacing w:line="360" w:lineRule="auto"/>
              <w:jc w:val="center"/>
              <w:rPr>
                <w:lang w:val="uk-UA"/>
              </w:rPr>
            </w:pPr>
            <w:r w:rsidRPr="002B1243">
              <w:rPr>
                <w:lang w:val="uk-UA"/>
              </w:rPr>
              <w:t>13 472</w:t>
            </w:r>
          </w:p>
        </w:tc>
        <w:tc>
          <w:tcPr>
            <w:tcW w:w="1343" w:type="dxa"/>
            <w:vAlign w:val="center"/>
          </w:tcPr>
          <w:p w14:paraId="75F85C4A" w14:textId="77777777" w:rsidR="00361D3E" w:rsidRPr="002B1243" w:rsidRDefault="00361D3E" w:rsidP="003E2A42">
            <w:pPr>
              <w:spacing w:line="360" w:lineRule="auto"/>
              <w:jc w:val="center"/>
              <w:rPr>
                <w:lang w:val="uk-UA"/>
              </w:rPr>
            </w:pPr>
            <w:r w:rsidRPr="002B1243">
              <w:rPr>
                <w:lang w:val="uk-UA"/>
              </w:rPr>
              <w:t>34,72</w:t>
            </w:r>
          </w:p>
        </w:tc>
      </w:tr>
      <w:tr w:rsidR="00361D3E" w:rsidRPr="002B1243" w14:paraId="497FFA27" w14:textId="77777777" w:rsidTr="00B246E0">
        <w:tc>
          <w:tcPr>
            <w:tcW w:w="3964" w:type="dxa"/>
          </w:tcPr>
          <w:p w14:paraId="26493330" w14:textId="77777777" w:rsidR="00361D3E" w:rsidRPr="002B1243" w:rsidRDefault="00361D3E" w:rsidP="003E2A42">
            <w:pPr>
              <w:spacing w:line="360" w:lineRule="auto"/>
              <w:jc w:val="both"/>
              <w:rPr>
                <w:lang w:val="uk-UA"/>
              </w:rPr>
            </w:pPr>
            <w:r w:rsidRPr="002B1243">
              <w:rPr>
                <w:lang w:val="uk-UA"/>
              </w:rPr>
              <w:t>Цінні папери України</w:t>
            </w:r>
          </w:p>
        </w:tc>
        <w:tc>
          <w:tcPr>
            <w:tcW w:w="1488" w:type="dxa"/>
            <w:vAlign w:val="center"/>
          </w:tcPr>
          <w:p w14:paraId="613D8DB4" w14:textId="77777777" w:rsidR="00361D3E" w:rsidRPr="002B1243" w:rsidRDefault="00361D3E" w:rsidP="003E2A42">
            <w:pPr>
              <w:spacing w:line="360" w:lineRule="auto"/>
              <w:jc w:val="center"/>
              <w:rPr>
                <w:lang w:val="uk-UA"/>
              </w:rPr>
            </w:pPr>
            <w:r w:rsidRPr="002B1243">
              <w:rPr>
                <w:lang w:val="uk-UA"/>
              </w:rPr>
              <w:t>323 943</w:t>
            </w:r>
          </w:p>
        </w:tc>
        <w:tc>
          <w:tcPr>
            <w:tcW w:w="1489" w:type="dxa"/>
            <w:vAlign w:val="center"/>
          </w:tcPr>
          <w:p w14:paraId="1172275B" w14:textId="77777777" w:rsidR="00361D3E" w:rsidRPr="002B1243" w:rsidRDefault="00361D3E" w:rsidP="003E2A42">
            <w:pPr>
              <w:spacing w:line="360" w:lineRule="auto"/>
              <w:jc w:val="center"/>
              <w:rPr>
                <w:lang w:val="uk-UA"/>
              </w:rPr>
            </w:pPr>
            <w:r w:rsidRPr="002B1243">
              <w:rPr>
                <w:lang w:val="uk-UA"/>
              </w:rPr>
              <w:t>757 040</w:t>
            </w:r>
          </w:p>
        </w:tc>
        <w:tc>
          <w:tcPr>
            <w:tcW w:w="1343" w:type="dxa"/>
            <w:vAlign w:val="center"/>
          </w:tcPr>
          <w:p w14:paraId="635C964A" w14:textId="77777777" w:rsidR="00361D3E" w:rsidRPr="002B1243" w:rsidRDefault="00361D3E" w:rsidP="003E2A42">
            <w:pPr>
              <w:spacing w:line="360" w:lineRule="auto"/>
              <w:jc w:val="center"/>
              <w:rPr>
                <w:lang w:val="uk-UA"/>
              </w:rPr>
            </w:pPr>
            <w:r w:rsidRPr="002B1243">
              <w:rPr>
                <w:lang w:val="uk-UA"/>
              </w:rPr>
              <w:t>433 097</w:t>
            </w:r>
          </w:p>
        </w:tc>
        <w:tc>
          <w:tcPr>
            <w:tcW w:w="1343" w:type="dxa"/>
            <w:vAlign w:val="center"/>
          </w:tcPr>
          <w:p w14:paraId="71FE729E" w14:textId="77777777" w:rsidR="00361D3E" w:rsidRPr="002B1243" w:rsidRDefault="00361D3E" w:rsidP="003E2A42">
            <w:pPr>
              <w:spacing w:line="360" w:lineRule="auto"/>
              <w:jc w:val="center"/>
              <w:rPr>
                <w:lang w:val="uk-UA"/>
              </w:rPr>
            </w:pPr>
            <w:r w:rsidRPr="002B1243">
              <w:rPr>
                <w:lang w:val="uk-UA"/>
              </w:rPr>
              <w:t>133,8</w:t>
            </w:r>
          </w:p>
        </w:tc>
      </w:tr>
      <w:tr w:rsidR="00361D3E" w:rsidRPr="002B1243" w14:paraId="73BC6949" w14:textId="77777777" w:rsidTr="00B246E0">
        <w:tc>
          <w:tcPr>
            <w:tcW w:w="3964" w:type="dxa"/>
          </w:tcPr>
          <w:p w14:paraId="4DAC9397" w14:textId="77777777" w:rsidR="00361D3E" w:rsidRPr="002B1243" w:rsidRDefault="00361D3E" w:rsidP="003E2A42">
            <w:pPr>
              <w:spacing w:line="360" w:lineRule="auto"/>
              <w:jc w:val="both"/>
              <w:rPr>
                <w:lang w:val="uk-UA"/>
              </w:rPr>
            </w:pPr>
            <w:r w:rsidRPr="002B1243">
              <w:rPr>
                <w:lang w:val="uk-UA"/>
              </w:rPr>
              <w:t>Кредити банкам та іншим позичальникам</w:t>
            </w:r>
          </w:p>
        </w:tc>
        <w:tc>
          <w:tcPr>
            <w:tcW w:w="1488" w:type="dxa"/>
            <w:vAlign w:val="center"/>
          </w:tcPr>
          <w:p w14:paraId="70A6F77F" w14:textId="77777777" w:rsidR="00361D3E" w:rsidRPr="002B1243" w:rsidRDefault="00361D3E" w:rsidP="003E2A42">
            <w:pPr>
              <w:spacing w:line="360" w:lineRule="auto"/>
              <w:jc w:val="center"/>
              <w:rPr>
                <w:lang w:val="uk-UA"/>
              </w:rPr>
            </w:pPr>
            <w:r w:rsidRPr="002B1243">
              <w:rPr>
                <w:lang w:val="uk-UA"/>
              </w:rPr>
              <w:t>99 861</w:t>
            </w:r>
          </w:p>
        </w:tc>
        <w:tc>
          <w:tcPr>
            <w:tcW w:w="1489" w:type="dxa"/>
            <w:vAlign w:val="center"/>
          </w:tcPr>
          <w:p w14:paraId="5071B5B4" w14:textId="77777777" w:rsidR="00361D3E" w:rsidRPr="002B1243" w:rsidRDefault="00361D3E" w:rsidP="003E2A42">
            <w:pPr>
              <w:spacing w:line="360" w:lineRule="auto"/>
              <w:jc w:val="center"/>
              <w:rPr>
                <w:lang w:val="uk-UA"/>
              </w:rPr>
            </w:pPr>
            <w:r w:rsidRPr="002B1243">
              <w:rPr>
                <w:lang w:val="uk-UA"/>
              </w:rPr>
              <w:t>40 781</w:t>
            </w:r>
          </w:p>
        </w:tc>
        <w:tc>
          <w:tcPr>
            <w:tcW w:w="1343" w:type="dxa"/>
            <w:vAlign w:val="center"/>
          </w:tcPr>
          <w:p w14:paraId="355489E4" w14:textId="77777777" w:rsidR="00361D3E" w:rsidRPr="002B1243" w:rsidRDefault="00361D3E" w:rsidP="003E2A42">
            <w:pPr>
              <w:spacing w:line="360" w:lineRule="auto"/>
              <w:jc w:val="center"/>
              <w:rPr>
                <w:lang w:val="uk-UA"/>
              </w:rPr>
            </w:pPr>
            <w:r w:rsidRPr="002B1243">
              <w:rPr>
                <w:lang w:val="uk-UA"/>
              </w:rPr>
              <w:t>(59 080)</w:t>
            </w:r>
          </w:p>
        </w:tc>
        <w:tc>
          <w:tcPr>
            <w:tcW w:w="1343" w:type="dxa"/>
            <w:vAlign w:val="center"/>
          </w:tcPr>
          <w:p w14:paraId="073ABEF5" w14:textId="77777777" w:rsidR="00361D3E" w:rsidRPr="002B1243" w:rsidRDefault="00361D3E" w:rsidP="003E2A42">
            <w:pPr>
              <w:spacing w:line="360" w:lineRule="auto"/>
              <w:jc w:val="center"/>
              <w:rPr>
                <w:lang w:val="uk-UA"/>
              </w:rPr>
            </w:pPr>
            <w:r w:rsidRPr="002B1243">
              <w:rPr>
                <w:lang w:val="uk-UA"/>
              </w:rPr>
              <w:t>(59,16)</w:t>
            </w:r>
          </w:p>
        </w:tc>
      </w:tr>
      <w:tr w:rsidR="00361D3E" w:rsidRPr="002B1243" w14:paraId="6DFE942A" w14:textId="77777777" w:rsidTr="00B246E0">
        <w:tc>
          <w:tcPr>
            <w:tcW w:w="3964" w:type="dxa"/>
          </w:tcPr>
          <w:p w14:paraId="1E1FFCC6" w14:textId="77777777" w:rsidR="00361D3E" w:rsidRPr="002B1243" w:rsidRDefault="00361D3E" w:rsidP="003E2A42">
            <w:pPr>
              <w:spacing w:line="360" w:lineRule="auto"/>
              <w:jc w:val="both"/>
              <w:rPr>
                <w:lang w:val="uk-UA"/>
              </w:rPr>
            </w:pPr>
            <w:r w:rsidRPr="002B1243">
              <w:rPr>
                <w:lang w:val="uk-UA"/>
              </w:rPr>
              <w:t>Внутрішній державний борг</w:t>
            </w:r>
          </w:p>
        </w:tc>
        <w:tc>
          <w:tcPr>
            <w:tcW w:w="1488" w:type="dxa"/>
            <w:vAlign w:val="center"/>
          </w:tcPr>
          <w:p w14:paraId="4C30F718" w14:textId="77777777" w:rsidR="00361D3E" w:rsidRPr="002B1243" w:rsidRDefault="00361D3E" w:rsidP="003E2A42">
            <w:pPr>
              <w:spacing w:line="360" w:lineRule="auto"/>
              <w:jc w:val="center"/>
              <w:rPr>
                <w:lang w:val="uk-UA"/>
              </w:rPr>
            </w:pPr>
            <w:r w:rsidRPr="002B1243">
              <w:rPr>
                <w:lang w:val="uk-UA"/>
              </w:rPr>
              <w:t>1 541</w:t>
            </w:r>
          </w:p>
        </w:tc>
        <w:tc>
          <w:tcPr>
            <w:tcW w:w="1489" w:type="dxa"/>
            <w:vAlign w:val="center"/>
          </w:tcPr>
          <w:p w14:paraId="0D843248" w14:textId="77777777" w:rsidR="00361D3E" w:rsidRPr="002B1243" w:rsidRDefault="00361D3E" w:rsidP="003E2A42">
            <w:pPr>
              <w:spacing w:line="360" w:lineRule="auto"/>
              <w:jc w:val="center"/>
              <w:rPr>
                <w:lang w:val="uk-UA"/>
              </w:rPr>
            </w:pPr>
            <w:r w:rsidRPr="002B1243">
              <w:rPr>
                <w:lang w:val="uk-UA"/>
              </w:rPr>
              <w:t>1 444</w:t>
            </w:r>
          </w:p>
        </w:tc>
        <w:tc>
          <w:tcPr>
            <w:tcW w:w="1343" w:type="dxa"/>
            <w:vAlign w:val="center"/>
          </w:tcPr>
          <w:p w14:paraId="2389B07A" w14:textId="77777777" w:rsidR="00361D3E" w:rsidRPr="002B1243" w:rsidRDefault="00361D3E" w:rsidP="003E2A42">
            <w:pPr>
              <w:spacing w:line="360" w:lineRule="auto"/>
              <w:jc w:val="center"/>
              <w:rPr>
                <w:lang w:val="uk-UA"/>
              </w:rPr>
            </w:pPr>
            <w:r w:rsidRPr="002B1243">
              <w:rPr>
                <w:lang w:val="uk-UA"/>
              </w:rPr>
              <w:t>(97)</w:t>
            </w:r>
          </w:p>
        </w:tc>
        <w:tc>
          <w:tcPr>
            <w:tcW w:w="1343" w:type="dxa"/>
            <w:vAlign w:val="center"/>
          </w:tcPr>
          <w:p w14:paraId="7443F443" w14:textId="77777777" w:rsidR="00361D3E" w:rsidRPr="002B1243" w:rsidRDefault="00361D3E" w:rsidP="003E2A42">
            <w:pPr>
              <w:spacing w:line="360" w:lineRule="auto"/>
              <w:jc w:val="center"/>
              <w:rPr>
                <w:lang w:val="uk-UA"/>
              </w:rPr>
            </w:pPr>
            <w:r w:rsidRPr="002B1243">
              <w:rPr>
                <w:lang w:val="uk-UA"/>
              </w:rPr>
              <w:t>(6,29)</w:t>
            </w:r>
          </w:p>
        </w:tc>
      </w:tr>
      <w:tr w:rsidR="00361D3E" w:rsidRPr="002B1243" w14:paraId="5C38E7BA" w14:textId="77777777" w:rsidTr="00B246E0">
        <w:tc>
          <w:tcPr>
            <w:tcW w:w="3964" w:type="dxa"/>
          </w:tcPr>
          <w:p w14:paraId="5A8709C4" w14:textId="77777777" w:rsidR="00361D3E" w:rsidRPr="002B1243" w:rsidRDefault="00361D3E" w:rsidP="003E2A42">
            <w:pPr>
              <w:spacing w:line="360" w:lineRule="auto"/>
              <w:jc w:val="both"/>
              <w:rPr>
                <w:lang w:val="uk-UA"/>
              </w:rPr>
            </w:pPr>
            <w:r w:rsidRPr="002B1243">
              <w:rPr>
                <w:lang w:val="uk-UA"/>
              </w:rPr>
              <w:t>Внески в рахунок квоти МВФ</w:t>
            </w:r>
          </w:p>
        </w:tc>
        <w:tc>
          <w:tcPr>
            <w:tcW w:w="1488" w:type="dxa"/>
            <w:vAlign w:val="center"/>
          </w:tcPr>
          <w:p w14:paraId="098E7D72" w14:textId="77777777" w:rsidR="00361D3E" w:rsidRPr="002B1243" w:rsidRDefault="00361D3E" w:rsidP="003E2A42">
            <w:pPr>
              <w:spacing w:line="360" w:lineRule="auto"/>
              <w:jc w:val="center"/>
              <w:rPr>
                <w:lang w:val="uk-UA"/>
              </w:rPr>
            </w:pPr>
            <w:r w:rsidRPr="002B1243">
              <w:rPr>
                <w:lang w:val="uk-UA"/>
              </w:rPr>
              <w:t>76 807</w:t>
            </w:r>
          </w:p>
        </w:tc>
        <w:tc>
          <w:tcPr>
            <w:tcW w:w="1489" w:type="dxa"/>
            <w:vAlign w:val="center"/>
          </w:tcPr>
          <w:p w14:paraId="3A6F3EB4" w14:textId="77777777" w:rsidR="00361D3E" w:rsidRPr="002B1243" w:rsidRDefault="00361D3E" w:rsidP="003E2A42">
            <w:pPr>
              <w:spacing w:line="360" w:lineRule="auto"/>
              <w:jc w:val="center"/>
              <w:rPr>
                <w:lang w:val="uk-UA"/>
              </w:rPr>
            </w:pPr>
            <w:r w:rsidRPr="002B1243">
              <w:rPr>
                <w:lang w:val="uk-UA"/>
              </w:rPr>
              <w:t>97 908</w:t>
            </w:r>
          </w:p>
        </w:tc>
        <w:tc>
          <w:tcPr>
            <w:tcW w:w="1343" w:type="dxa"/>
            <w:vAlign w:val="center"/>
          </w:tcPr>
          <w:p w14:paraId="58C55362" w14:textId="77777777" w:rsidR="00361D3E" w:rsidRPr="002B1243" w:rsidRDefault="00361D3E" w:rsidP="003E2A42">
            <w:pPr>
              <w:spacing w:line="360" w:lineRule="auto"/>
              <w:jc w:val="center"/>
              <w:rPr>
                <w:lang w:val="uk-UA"/>
              </w:rPr>
            </w:pPr>
            <w:r w:rsidRPr="002B1243">
              <w:rPr>
                <w:lang w:val="uk-UA"/>
              </w:rPr>
              <w:t>21101</w:t>
            </w:r>
          </w:p>
        </w:tc>
        <w:tc>
          <w:tcPr>
            <w:tcW w:w="1343" w:type="dxa"/>
            <w:vAlign w:val="center"/>
          </w:tcPr>
          <w:p w14:paraId="251CC832" w14:textId="77777777" w:rsidR="00361D3E" w:rsidRPr="002B1243" w:rsidRDefault="00361D3E" w:rsidP="003E2A42">
            <w:pPr>
              <w:spacing w:line="360" w:lineRule="auto"/>
              <w:jc w:val="center"/>
              <w:rPr>
                <w:lang w:val="uk-UA"/>
              </w:rPr>
            </w:pPr>
            <w:r w:rsidRPr="002B1243">
              <w:rPr>
                <w:lang w:val="uk-UA"/>
              </w:rPr>
              <w:t>27,47</w:t>
            </w:r>
          </w:p>
        </w:tc>
      </w:tr>
      <w:tr w:rsidR="00361D3E" w:rsidRPr="002B1243" w14:paraId="03A6A64E" w14:textId="77777777" w:rsidTr="00B246E0">
        <w:tc>
          <w:tcPr>
            <w:tcW w:w="3964" w:type="dxa"/>
          </w:tcPr>
          <w:p w14:paraId="0E1EA1F1" w14:textId="77777777" w:rsidR="00361D3E" w:rsidRPr="002B1243" w:rsidRDefault="00361D3E" w:rsidP="003E2A42">
            <w:pPr>
              <w:spacing w:line="360" w:lineRule="auto"/>
              <w:jc w:val="both"/>
              <w:rPr>
                <w:lang w:val="uk-UA"/>
              </w:rPr>
            </w:pPr>
            <w:r w:rsidRPr="002B1243">
              <w:rPr>
                <w:lang w:val="uk-UA"/>
              </w:rPr>
              <w:t>Основні засоби та нематеріальні активи</w:t>
            </w:r>
          </w:p>
        </w:tc>
        <w:tc>
          <w:tcPr>
            <w:tcW w:w="1488" w:type="dxa"/>
            <w:vAlign w:val="center"/>
          </w:tcPr>
          <w:p w14:paraId="48374615" w14:textId="77777777" w:rsidR="00361D3E" w:rsidRPr="002B1243" w:rsidRDefault="00361D3E" w:rsidP="003E2A42">
            <w:pPr>
              <w:spacing w:line="360" w:lineRule="auto"/>
              <w:jc w:val="center"/>
              <w:rPr>
                <w:lang w:val="uk-UA"/>
              </w:rPr>
            </w:pPr>
            <w:r w:rsidRPr="002B1243">
              <w:rPr>
                <w:lang w:val="uk-UA"/>
              </w:rPr>
              <w:t>4 343</w:t>
            </w:r>
          </w:p>
        </w:tc>
        <w:tc>
          <w:tcPr>
            <w:tcW w:w="1489" w:type="dxa"/>
            <w:vAlign w:val="center"/>
          </w:tcPr>
          <w:p w14:paraId="0B8881ED" w14:textId="77777777" w:rsidR="00361D3E" w:rsidRPr="002B1243" w:rsidRDefault="00361D3E" w:rsidP="003E2A42">
            <w:pPr>
              <w:spacing w:line="360" w:lineRule="auto"/>
              <w:jc w:val="center"/>
              <w:rPr>
                <w:lang w:val="uk-UA"/>
              </w:rPr>
            </w:pPr>
            <w:r w:rsidRPr="002B1243">
              <w:rPr>
                <w:lang w:val="uk-UA"/>
              </w:rPr>
              <w:t>4 117</w:t>
            </w:r>
          </w:p>
        </w:tc>
        <w:tc>
          <w:tcPr>
            <w:tcW w:w="1343" w:type="dxa"/>
            <w:vAlign w:val="center"/>
          </w:tcPr>
          <w:p w14:paraId="0EED22F7" w14:textId="77777777" w:rsidR="00361D3E" w:rsidRPr="002B1243" w:rsidRDefault="00361D3E" w:rsidP="003E2A42">
            <w:pPr>
              <w:spacing w:line="360" w:lineRule="auto"/>
              <w:jc w:val="center"/>
              <w:rPr>
                <w:lang w:val="uk-UA"/>
              </w:rPr>
            </w:pPr>
            <w:r w:rsidRPr="002B1243">
              <w:rPr>
                <w:lang w:val="uk-UA"/>
              </w:rPr>
              <w:t>(226)</w:t>
            </w:r>
          </w:p>
        </w:tc>
        <w:tc>
          <w:tcPr>
            <w:tcW w:w="1343" w:type="dxa"/>
            <w:vAlign w:val="center"/>
          </w:tcPr>
          <w:p w14:paraId="3A63043F" w14:textId="77777777" w:rsidR="00361D3E" w:rsidRPr="002B1243" w:rsidRDefault="00361D3E" w:rsidP="003E2A42">
            <w:pPr>
              <w:spacing w:line="360" w:lineRule="auto"/>
              <w:jc w:val="center"/>
              <w:rPr>
                <w:lang w:val="uk-UA"/>
              </w:rPr>
            </w:pPr>
            <w:r w:rsidRPr="002B1243">
              <w:rPr>
                <w:lang w:val="uk-UA"/>
              </w:rPr>
              <w:t>(5,2)</w:t>
            </w:r>
          </w:p>
        </w:tc>
      </w:tr>
      <w:tr w:rsidR="00361D3E" w:rsidRPr="002B1243" w14:paraId="1448160F" w14:textId="77777777" w:rsidTr="00B246E0">
        <w:tc>
          <w:tcPr>
            <w:tcW w:w="3964" w:type="dxa"/>
          </w:tcPr>
          <w:p w14:paraId="2B46A167" w14:textId="77777777" w:rsidR="00361D3E" w:rsidRPr="002B1243" w:rsidRDefault="00361D3E" w:rsidP="003E2A42">
            <w:pPr>
              <w:spacing w:line="360" w:lineRule="auto"/>
              <w:jc w:val="both"/>
              <w:rPr>
                <w:lang w:val="uk-UA"/>
              </w:rPr>
            </w:pPr>
            <w:r w:rsidRPr="002B1243">
              <w:rPr>
                <w:lang w:val="uk-UA"/>
              </w:rPr>
              <w:t>Інші активи</w:t>
            </w:r>
          </w:p>
        </w:tc>
        <w:tc>
          <w:tcPr>
            <w:tcW w:w="1488" w:type="dxa"/>
            <w:vAlign w:val="center"/>
          </w:tcPr>
          <w:p w14:paraId="4FAAC68E" w14:textId="77777777" w:rsidR="00361D3E" w:rsidRPr="002B1243" w:rsidRDefault="00361D3E" w:rsidP="003E2A42">
            <w:pPr>
              <w:spacing w:line="360" w:lineRule="auto"/>
              <w:jc w:val="center"/>
              <w:rPr>
                <w:lang w:val="uk-UA"/>
              </w:rPr>
            </w:pPr>
            <w:r w:rsidRPr="002B1243">
              <w:rPr>
                <w:lang w:val="uk-UA"/>
              </w:rPr>
              <w:t>5 525</w:t>
            </w:r>
          </w:p>
        </w:tc>
        <w:tc>
          <w:tcPr>
            <w:tcW w:w="1489" w:type="dxa"/>
            <w:vAlign w:val="center"/>
          </w:tcPr>
          <w:p w14:paraId="65902321" w14:textId="77777777" w:rsidR="00361D3E" w:rsidRPr="002B1243" w:rsidRDefault="00361D3E" w:rsidP="003E2A42">
            <w:pPr>
              <w:spacing w:line="360" w:lineRule="auto"/>
              <w:jc w:val="center"/>
              <w:rPr>
                <w:lang w:val="uk-UA"/>
              </w:rPr>
            </w:pPr>
            <w:r w:rsidRPr="002B1243">
              <w:rPr>
                <w:lang w:val="uk-UA"/>
              </w:rPr>
              <w:t>5 882</w:t>
            </w:r>
          </w:p>
        </w:tc>
        <w:tc>
          <w:tcPr>
            <w:tcW w:w="1343" w:type="dxa"/>
            <w:vAlign w:val="center"/>
          </w:tcPr>
          <w:p w14:paraId="65A09841" w14:textId="77777777" w:rsidR="00361D3E" w:rsidRPr="002B1243" w:rsidRDefault="00361D3E" w:rsidP="003E2A42">
            <w:pPr>
              <w:spacing w:line="360" w:lineRule="auto"/>
              <w:jc w:val="center"/>
              <w:rPr>
                <w:lang w:val="uk-UA"/>
              </w:rPr>
            </w:pPr>
            <w:r w:rsidRPr="002B1243">
              <w:rPr>
                <w:lang w:val="uk-UA"/>
              </w:rPr>
              <w:t>357</w:t>
            </w:r>
          </w:p>
        </w:tc>
        <w:tc>
          <w:tcPr>
            <w:tcW w:w="1343" w:type="dxa"/>
            <w:vAlign w:val="center"/>
          </w:tcPr>
          <w:p w14:paraId="5CFDEBB3" w14:textId="77777777" w:rsidR="00361D3E" w:rsidRPr="002B1243" w:rsidRDefault="00361D3E" w:rsidP="003E2A42">
            <w:pPr>
              <w:spacing w:line="360" w:lineRule="auto"/>
              <w:jc w:val="center"/>
              <w:rPr>
                <w:lang w:val="uk-UA"/>
              </w:rPr>
            </w:pPr>
            <w:r w:rsidRPr="002B1243">
              <w:rPr>
                <w:lang w:val="uk-UA"/>
              </w:rPr>
              <w:t>6,46</w:t>
            </w:r>
          </w:p>
        </w:tc>
      </w:tr>
      <w:tr w:rsidR="00361D3E" w:rsidRPr="002B1243" w14:paraId="25DF85E1" w14:textId="77777777" w:rsidTr="00B246E0">
        <w:tc>
          <w:tcPr>
            <w:tcW w:w="3964" w:type="dxa"/>
          </w:tcPr>
          <w:p w14:paraId="2C8303BC" w14:textId="77777777" w:rsidR="00361D3E" w:rsidRPr="002B1243" w:rsidRDefault="00361D3E" w:rsidP="003E2A42">
            <w:pPr>
              <w:spacing w:line="360" w:lineRule="auto"/>
              <w:jc w:val="both"/>
              <w:rPr>
                <w:lang w:val="uk-UA"/>
              </w:rPr>
            </w:pPr>
            <w:r w:rsidRPr="002B1243">
              <w:rPr>
                <w:lang w:val="uk-UA"/>
              </w:rPr>
              <w:t>Разом</w:t>
            </w:r>
          </w:p>
        </w:tc>
        <w:tc>
          <w:tcPr>
            <w:tcW w:w="1488" w:type="dxa"/>
            <w:vAlign w:val="center"/>
          </w:tcPr>
          <w:p w14:paraId="3933054F" w14:textId="77777777" w:rsidR="00361D3E" w:rsidRPr="002B1243" w:rsidRDefault="00361D3E" w:rsidP="003E2A42">
            <w:pPr>
              <w:spacing w:line="360" w:lineRule="auto"/>
              <w:jc w:val="center"/>
              <w:rPr>
                <w:lang w:val="uk-UA"/>
              </w:rPr>
            </w:pPr>
            <w:r w:rsidRPr="002B1243">
              <w:rPr>
                <w:lang w:val="uk-UA"/>
              </w:rPr>
              <w:t>1 376 897</w:t>
            </w:r>
          </w:p>
        </w:tc>
        <w:tc>
          <w:tcPr>
            <w:tcW w:w="1489" w:type="dxa"/>
            <w:vAlign w:val="center"/>
          </w:tcPr>
          <w:p w14:paraId="755F8282" w14:textId="77777777" w:rsidR="00361D3E" w:rsidRPr="002B1243" w:rsidRDefault="00361D3E" w:rsidP="003E2A42">
            <w:pPr>
              <w:spacing w:line="360" w:lineRule="auto"/>
              <w:jc w:val="center"/>
              <w:rPr>
                <w:lang w:val="uk-UA"/>
              </w:rPr>
            </w:pPr>
            <w:r w:rsidRPr="002B1243">
              <w:rPr>
                <w:lang w:val="uk-UA"/>
              </w:rPr>
              <w:t>1 958 628</w:t>
            </w:r>
          </w:p>
        </w:tc>
        <w:tc>
          <w:tcPr>
            <w:tcW w:w="1343" w:type="dxa"/>
            <w:vAlign w:val="center"/>
          </w:tcPr>
          <w:p w14:paraId="6C1EBB1F" w14:textId="77777777" w:rsidR="00361D3E" w:rsidRPr="002B1243" w:rsidRDefault="00361D3E" w:rsidP="003E2A42">
            <w:pPr>
              <w:spacing w:line="360" w:lineRule="auto"/>
              <w:jc w:val="center"/>
              <w:rPr>
                <w:lang w:val="uk-UA"/>
              </w:rPr>
            </w:pPr>
            <w:r w:rsidRPr="002B1243">
              <w:rPr>
                <w:lang w:val="uk-UA"/>
              </w:rPr>
              <w:t>581 731</w:t>
            </w:r>
          </w:p>
        </w:tc>
        <w:tc>
          <w:tcPr>
            <w:tcW w:w="1343" w:type="dxa"/>
            <w:vAlign w:val="center"/>
          </w:tcPr>
          <w:p w14:paraId="71FD84E0" w14:textId="77777777" w:rsidR="00361D3E" w:rsidRPr="002B1243" w:rsidRDefault="00361D3E" w:rsidP="003E2A42">
            <w:pPr>
              <w:spacing w:line="360" w:lineRule="auto"/>
              <w:jc w:val="center"/>
              <w:rPr>
                <w:lang w:val="uk-UA"/>
              </w:rPr>
            </w:pPr>
            <w:r w:rsidRPr="002B1243">
              <w:rPr>
                <w:lang w:val="uk-UA"/>
              </w:rPr>
              <w:t>42,25</w:t>
            </w:r>
          </w:p>
        </w:tc>
      </w:tr>
    </w:tbl>
    <w:p w14:paraId="0B1FD000"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lastRenderedPageBreak/>
        <w:t xml:space="preserve">  Джерело: власні розрахунки </w:t>
      </w:r>
      <w:r w:rsidR="006A1EEE" w:rsidRPr="002B1243">
        <w:rPr>
          <w:noProof/>
          <w:sz w:val="28"/>
          <w:lang w:val="uk-UA" w:eastAsia="uk-UA"/>
        </w:rPr>
        <w:t xml:space="preserve">на основі даних </w:t>
      </w:r>
      <w:r w:rsidR="007D1C87">
        <w:rPr>
          <w:noProof/>
          <w:sz w:val="28"/>
          <w:lang w:val="uk-UA" w:eastAsia="uk-UA"/>
        </w:rPr>
        <w:t>[17]</w:t>
      </w:r>
    </w:p>
    <w:p w14:paraId="5E7B3982" w14:textId="77777777" w:rsidR="00361D3E" w:rsidRPr="002B1243" w:rsidRDefault="00361D3E" w:rsidP="00361D3E">
      <w:pPr>
        <w:spacing w:after="240" w:line="360" w:lineRule="auto"/>
        <w:ind w:firstLine="709"/>
        <w:jc w:val="both"/>
        <w:rPr>
          <w:sz w:val="28"/>
          <w:lang w:val="uk-UA"/>
        </w:rPr>
      </w:pPr>
      <w:r w:rsidRPr="002B1243">
        <w:rPr>
          <w:sz w:val="28"/>
          <w:lang w:val="uk-UA"/>
        </w:rPr>
        <w:t>Протягом року сума активів НБУ зросла на 582 млрд. грн. (42,25%) та склала 1 959 мільярдів гривень на кінець 2022 року. Найбільші темпи приросту в абсолютному вимірюванні демонструють «Цінні папери України», портфель яких за 2022 рік збільшився на 433,1 мільярди гривень (133,8%), або у 2,3 рази, та склав 757 мільярдів гривень. У відносному темпі найкращі результати демонструють «авуари в СПЗ» на 62 млрд. грн. (12090,98%).</w:t>
      </w:r>
    </w:p>
    <w:p w14:paraId="385A2231" w14:textId="77777777" w:rsidR="00361D3E" w:rsidRPr="002B1243" w:rsidRDefault="00361D3E" w:rsidP="00361D3E">
      <w:pPr>
        <w:spacing w:after="240" w:line="360" w:lineRule="auto"/>
        <w:ind w:firstLine="709"/>
        <w:jc w:val="right"/>
        <w:rPr>
          <w:sz w:val="28"/>
          <w:lang w:val="uk-UA"/>
        </w:rPr>
      </w:pPr>
      <w:r w:rsidRPr="002B1243">
        <w:rPr>
          <w:sz w:val="28"/>
          <w:lang w:val="uk-UA"/>
        </w:rPr>
        <w:t>Таблиця 2.2</w:t>
      </w:r>
    </w:p>
    <w:p w14:paraId="74DE9634" w14:textId="77777777" w:rsidR="00361D3E" w:rsidRPr="002B1243" w:rsidRDefault="00361D3E" w:rsidP="00361D3E">
      <w:pPr>
        <w:spacing w:after="240" w:line="360" w:lineRule="auto"/>
        <w:ind w:firstLine="709"/>
        <w:jc w:val="center"/>
        <w:rPr>
          <w:sz w:val="28"/>
          <w:lang w:val="uk-UA"/>
        </w:rPr>
      </w:pPr>
      <w:r w:rsidRPr="002B1243">
        <w:rPr>
          <w:sz w:val="28"/>
          <w:lang w:val="uk-UA"/>
        </w:rPr>
        <w:t>Аналіз динаміки структури активів НБУ за 2021-2022 роки, у %</w:t>
      </w:r>
    </w:p>
    <w:tbl>
      <w:tblPr>
        <w:tblStyle w:val="a7"/>
        <w:tblW w:w="9918" w:type="dxa"/>
        <w:tblLayout w:type="fixed"/>
        <w:tblLook w:val="04A0" w:firstRow="1" w:lastRow="0" w:firstColumn="1" w:lastColumn="0" w:noHBand="0" w:noVBand="1"/>
      </w:tblPr>
      <w:tblGrid>
        <w:gridCol w:w="3964"/>
        <w:gridCol w:w="1984"/>
        <w:gridCol w:w="1985"/>
        <w:gridCol w:w="1985"/>
      </w:tblGrid>
      <w:tr w:rsidR="00361D3E" w:rsidRPr="002B1243" w14:paraId="6F06D5D7" w14:textId="77777777" w:rsidTr="00B246E0">
        <w:trPr>
          <w:trHeight w:val="1449"/>
        </w:trPr>
        <w:tc>
          <w:tcPr>
            <w:tcW w:w="3964" w:type="dxa"/>
            <w:vAlign w:val="center"/>
          </w:tcPr>
          <w:p w14:paraId="1A353205" w14:textId="77777777" w:rsidR="00361D3E" w:rsidRPr="002B1243" w:rsidRDefault="00361D3E" w:rsidP="00124811">
            <w:pPr>
              <w:spacing w:line="360" w:lineRule="auto"/>
              <w:rPr>
                <w:lang w:val="uk-UA"/>
              </w:rPr>
            </w:pPr>
            <w:r w:rsidRPr="002B1243">
              <w:rPr>
                <w:lang w:val="uk-UA"/>
              </w:rPr>
              <w:t>Стаття активів</w:t>
            </w:r>
          </w:p>
        </w:tc>
        <w:tc>
          <w:tcPr>
            <w:tcW w:w="1984" w:type="dxa"/>
            <w:vAlign w:val="center"/>
          </w:tcPr>
          <w:p w14:paraId="05CC974D" w14:textId="77777777" w:rsidR="00361D3E" w:rsidRPr="002B1243" w:rsidRDefault="00361D3E" w:rsidP="00124811">
            <w:pPr>
              <w:spacing w:line="360" w:lineRule="auto"/>
              <w:jc w:val="center"/>
              <w:rPr>
                <w:lang w:val="uk-UA"/>
              </w:rPr>
            </w:pPr>
            <w:r w:rsidRPr="002B1243">
              <w:rPr>
                <w:lang w:val="uk-UA"/>
              </w:rPr>
              <w:t>2021</w:t>
            </w:r>
          </w:p>
        </w:tc>
        <w:tc>
          <w:tcPr>
            <w:tcW w:w="1985" w:type="dxa"/>
            <w:vAlign w:val="center"/>
          </w:tcPr>
          <w:p w14:paraId="14D52244" w14:textId="77777777" w:rsidR="00361D3E" w:rsidRPr="002B1243" w:rsidRDefault="00361D3E" w:rsidP="00124811">
            <w:pPr>
              <w:spacing w:line="360" w:lineRule="auto"/>
              <w:jc w:val="center"/>
              <w:rPr>
                <w:lang w:val="uk-UA"/>
              </w:rPr>
            </w:pPr>
            <w:r w:rsidRPr="002B1243">
              <w:rPr>
                <w:lang w:val="uk-UA"/>
              </w:rPr>
              <w:t>2022</w:t>
            </w:r>
          </w:p>
        </w:tc>
        <w:tc>
          <w:tcPr>
            <w:tcW w:w="1985" w:type="dxa"/>
            <w:vAlign w:val="center"/>
          </w:tcPr>
          <w:p w14:paraId="4F905482" w14:textId="77777777" w:rsidR="00361D3E" w:rsidRPr="002B1243" w:rsidRDefault="00361D3E" w:rsidP="00124811">
            <w:pPr>
              <w:spacing w:line="360" w:lineRule="auto"/>
              <w:jc w:val="center"/>
              <w:rPr>
                <w:lang w:val="uk-UA"/>
              </w:rPr>
            </w:pPr>
            <w:r w:rsidRPr="002B1243">
              <w:rPr>
                <w:lang w:val="uk-UA"/>
              </w:rPr>
              <w:t>Абс. приріст, %</w:t>
            </w:r>
          </w:p>
        </w:tc>
      </w:tr>
      <w:tr w:rsidR="00361D3E" w:rsidRPr="002B1243" w14:paraId="510EE2DC" w14:textId="77777777" w:rsidTr="00B246E0">
        <w:tc>
          <w:tcPr>
            <w:tcW w:w="3964" w:type="dxa"/>
          </w:tcPr>
          <w:p w14:paraId="74469868" w14:textId="77777777" w:rsidR="00361D3E" w:rsidRPr="002B1243" w:rsidRDefault="00361D3E" w:rsidP="00124811">
            <w:pPr>
              <w:spacing w:line="360" w:lineRule="auto"/>
              <w:jc w:val="both"/>
              <w:rPr>
                <w:lang w:val="uk-UA"/>
              </w:rPr>
            </w:pPr>
            <w:r w:rsidRPr="002B1243">
              <w:rPr>
                <w:lang w:val="uk-UA"/>
              </w:rPr>
              <w:t>Кошти та депозити в іноземній валюті та банківських металах</w:t>
            </w:r>
          </w:p>
        </w:tc>
        <w:tc>
          <w:tcPr>
            <w:tcW w:w="1984" w:type="dxa"/>
            <w:vAlign w:val="center"/>
          </w:tcPr>
          <w:p w14:paraId="5351BEFF" w14:textId="77777777" w:rsidR="00361D3E" w:rsidRPr="002B1243" w:rsidRDefault="00361D3E" w:rsidP="00124811">
            <w:pPr>
              <w:spacing w:line="360" w:lineRule="auto"/>
              <w:jc w:val="center"/>
              <w:rPr>
                <w:lang w:val="uk-UA"/>
              </w:rPr>
            </w:pPr>
            <w:r w:rsidRPr="002B1243">
              <w:rPr>
                <w:lang w:val="uk-UA"/>
              </w:rPr>
              <w:t>13,17</w:t>
            </w:r>
          </w:p>
        </w:tc>
        <w:tc>
          <w:tcPr>
            <w:tcW w:w="1985" w:type="dxa"/>
            <w:vAlign w:val="center"/>
          </w:tcPr>
          <w:p w14:paraId="0219282A" w14:textId="77777777" w:rsidR="00361D3E" w:rsidRPr="002B1243" w:rsidRDefault="00361D3E" w:rsidP="00124811">
            <w:pPr>
              <w:spacing w:line="360" w:lineRule="auto"/>
              <w:jc w:val="center"/>
              <w:rPr>
                <w:lang w:val="uk-UA"/>
              </w:rPr>
            </w:pPr>
            <w:r w:rsidRPr="002B1243">
              <w:rPr>
                <w:lang w:val="uk-UA"/>
              </w:rPr>
              <w:t>12,33</w:t>
            </w:r>
          </w:p>
        </w:tc>
        <w:tc>
          <w:tcPr>
            <w:tcW w:w="1985" w:type="dxa"/>
            <w:vAlign w:val="center"/>
          </w:tcPr>
          <w:p w14:paraId="1A267979" w14:textId="77777777" w:rsidR="00361D3E" w:rsidRPr="002B1243" w:rsidRDefault="00361D3E" w:rsidP="00124811">
            <w:pPr>
              <w:spacing w:line="360" w:lineRule="auto"/>
              <w:jc w:val="center"/>
              <w:rPr>
                <w:lang w:val="uk-UA"/>
              </w:rPr>
            </w:pPr>
            <w:r w:rsidRPr="002B1243">
              <w:rPr>
                <w:lang w:val="uk-UA"/>
              </w:rPr>
              <w:t>(0,84)</w:t>
            </w:r>
          </w:p>
        </w:tc>
      </w:tr>
      <w:tr w:rsidR="00361D3E" w:rsidRPr="002B1243" w14:paraId="30445B8D" w14:textId="77777777" w:rsidTr="00B246E0">
        <w:tc>
          <w:tcPr>
            <w:tcW w:w="3964" w:type="dxa"/>
          </w:tcPr>
          <w:p w14:paraId="432202D7" w14:textId="77777777" w:rsidR="00361D3E" w:rsidRPr="002B1243" w:rsidRDefault="00361D3E" w:rsidP="00124811">
            <w:pPr>
              <w:spacing w:line="360" w:lineRule="auto"/>
              <w:jc w:val="both"/>
              <w:rPr>
                <w:lang w:val="uk-UA"/>
              </w:rPr>
            </w:pPr>
            <w:r w:rsidRPr="002B1243">
              <w:rPr>
                <w:lang w:val="uk-UA"/>
              </w:rPr>
              <w:t>Цінні папери нерезидентів</w:t>
            </w:r>
          </w:p>
        </w:tc>
        <w:tc>
          <w:tcPr>
            <w:tcW w:w="1984" w:type="dxa"/>
            <w:vAlign w:val="center"/>
          </w:tcPr>
          <w:p w14:paraId="0AD3C1AF" w14:textId="77777777" w:rsidR="00361D3E" w:rsidRPr="002B1243" w:rsidRDefault="00361D3E" w:rsidP="00124811">
            <w:pPr>
              <w:spacing w:line="360" w:lineRule="auto"/>
              <w:jc w:val="center"/>
              <w:rPr>
                <w:lang w:val="uk-UA"/>
              </w:rPr>
            </w:pPr>
            <w:r w:rsidRPr="002B1243">
              <w:rPr>
                <w:lang w:val="uk-UA"/>
              </w:rPr>
              <w:t>46,79</w:t>
            </w:r>
          </w:p>
        </w:tc>
        <w:tc>
          <w:tcPr>
            <w:tcW w:w="1985" w:type="dxa"/>
            <w:vAlign w:val="center"/>
          </w:tcPr>
          <w:p w14:paraId="78BA064D" w14:textId="77777777" w:rsidR="00361D3E" w:rsidRPr="002B1243" w:rsidRDefault="00361D3E" w:rsidP="00124811">
            <w:pPr>
              <w:spacing w:line="360" w:lineRule="auto"/>
              <w:jc w:val="center"/>
              <w:rPr>
                <w:lang w:val="uk-UA"/>
              </w:rPr>
            </w:pPr>
            <w:r w:rsidRPr="002B1243">
              <w:rPr>
                <w:lang w:val="uk-UA"/>
              </w:rPr>
              <w:t>35,51</w:t>
            </w:r>
          </w:p>
        </w:tc>
        <w:tc>
          <w:tcPr>
            <w:tcW w:w="1985" w:type="dxa"/>
            <w:vAlign w:val="center"/>
          </w:tcPr>
          <w:p w14:paraId="1390ACDD" w14:textId="77777777" w:rsidR="00361D3E" w:rsidRPr="002B1243" w:rsidRDefault="00361D3E" w:rsidP="00124811">
            <w:pPr>
              <w:spacing w:line="360" w:lineRule="auto"/>
              <w:jc w:val="center"/>
              <w:rPr>
                <w:lang w:val="uk-UA"/>
              </w:rPr>
            </w:pPr>
            <w:r w:rsidRPr="002B1243">
              <w:rPr>
                <w:lang w:val="uk-UA"/>
              </w:rPr>
              <w:t>(11,28)</w:t>
            </w:r>
          </w:p>
        </w:tc>
      </w:tr>
      <w:tr w:rsidR="00361D3E" w:rsidRPr="002B1243" w14:paraId="1CBD3D52" w14:textId="77777777" w:rsidTr="00B246E0">
        <w:tc>
          <w:tcPr>
            <w:tcW w:w="3964" w:type="dxa"/>
          </w:tcPr>
          <w:p w14:paraId="4978EBB7" w14:textId="77777777" w:rsidR="00361D3E" w:rsidRPr="002B1243" w:rsidRDefault="00361D3E" w:rsidP="00124811">
            <w:pPr>
              <w:spacing w:line="360" w:lineRule="auto"/>
              <w:jc w:val="both"/>
              <w:rPr>
                <w:lang w:val="uk-UA"/>
              </w:rPr>
            </w:pPr>
            <w:r w:rsidRPr="002B1243">
              <w:rPr>
                <w:lang w:val="uk-UA"/>
              </w:rPr>
              <w:t>Авуари в СПЗ</w:t>
            </w:r>
          </w:p>
        </w:tc>
        <w:tc>
          <w:tcPr>
            <w:tcW w:w="1984" w:type="dxa"/>
            <w:vAlign w:val="center"/>
          </w:tcPr>
          <w:p w14:paraId="3EF7ADDD" w14:textId="77777777" w:rsidR="00361D3E" w:rsidRPr="002B1243" w:rsidRDefault="00361D3E" w:rsidP="00124811">
            <w:pPr>
              <w:spacing w:line="360" w:lineRule="auto"/>
              <w:jc w:val="center"/>
              <w:rPr>
                <w:lang w:val="uk-UA"/>
              </w:rPr>
            </w:pPr>
            <w:r w:rsidRPr="002B1243">
              <w:rPr>
                <w:lang w:val="uk-UA"/>
              </w:rPr>
              <w:t>0,04</w:t>
            </w:r>
          </w:p>
        </w:tc>
        <w:tc>
          <w:tcPr>
            <w:tcW w:w="1985" w:type="dxa"/>
            <w:vAlign w:val="center"/>
          </w:tcPr>
          <w:p w14:paraId="3ED5BDB8" w14:textId="77777777" w:rsidR="00361D3E" w:rsidRPr="002B1243" w:rsidRDefault="00361D3E" w:rsidP="00124811">
            <w:pPr>
              <w:spacing w:line="360" w:lineRule="auto"/>
              <w:jc w:val="center"/>
              <w:rPr>
                <w:lang w:val="uk-UA"/>
              </w:rPr>
            </w:pPr>
            <w:r w:rsidRPr="002B1243">
              <w:rPr>
                <w:lang w:val="uk-UA"/>
              </w:rPr>
              <w:t>3,17</w:t>
            </w:r>
          </w:p>
        </w:tc>
        <w:tc>
          <w:tcPr>
            <w:tcW w:w="1985" w:type="dxa"/>
            <w:vAlign w:val="center"/>
          </w:tcPr>
          <w:p w14:paraId="28DC0BCB" w14:textId="77777777" w:rsidR="00361D3E" w:rsidRPr="002B1243" w:rsidRDefault="00361D3E" w:rsidP="00124811">
            <w:pPr>
              <w:spacing w:line="360" w:lineRule="auto"/>
              <w:jc w:val="center"/>
              <w:rPr>
                <w:lang w:val="uk-UA"/>
              </w:rPr>
            </w:pPr>
            <w:r w:rsidRPr="002B1243">
              <w:rPr>
                <w:lang w:val="uk-UA"/>
              </w:rPr>
              <w:t>3,13</w:t>
            </w:r>
          </w:p>
        </w:tc>
      </w:tr>
      <w:tr w:rsidR="00361D3E" w:rsidRPr="002B1243" w14:paraId="3C2A21D1" w14:textId="77777777" w:rsidTr="00B246E0">
        <w:tc>
          <w:tcPr>
            <w:tcW w:w="3964" w:type="dxa"/>
          </w:tcPr>
          <w:p w14:paraId="22E62CB6" w14:textId="77777777" w:rsidR="00361D3E" w:rsidRPr="002B1243" w:rsidRDefault="00361D3E" w:rsidP="00124811">
            <w:pPr>
              <w:spacing w:line="360" w:lineRule="auto"/>
              <w:jc w:val="both"/>
              <w:rPr>
                <w:lang w:val="uk-UA"/>
              </w:rPr>
            </w:pPr>
            <w:r w:rsidRPr="002B1243">
              <w:rPr>
                <w:lang w:val="uk-UA"/>
              </w:rPr>
              <w:t>Монетарне золото</w:t>
            </w:r>
          </w:p>
        </w:tc>
        <w:tc>
          <w:tcPr>
            <w:tcW w:w="1984" w:type="dxa"/>
            <w:vAlign w:val="center"/>
          </w:tcPr>
          <w:p w14:paraId="734E0540" w14:textId="77777777" w:rsidR="00361D3E" w:rsidRPr="002B1243" w:rsidRDefault="00361D3E" w:rsidP="00124811">
            <w:pPr>
              <w:spacing w:line="360" w:lineRule="auto"/>
              <w:jc w:val="center"/>
              <w:rPr>
                <w:lang w:val="uk-UA"/>
              </w:rPr>
            </w:pPr>
            <w:r w:rsidRPr="002B1243">
              <w:rPr>
                <w:lang w:val="uk-UA"/>
              </w:rPr>
              <w:t>2,82</w:t>
            </w:r>
          </w:p>
        </w:tc>
        <w:tc>
          <w:tcPr>
            <w:tcW w:w="1985" w:type="dxa"/>
            <w:vAlign w:val="center"/>
          </w:tcPr>
          <w:p w14:paraId="132C5EDD" w14:textId="77777777" w:rsidR="00361D3E" w:rsidRPr="002B1243" w:rsidRDefault="00361D3E" w:rsidP="00124811">
            <w:pPr>
              <w:spacing w:line="360" w:lineRule="auto"/>
              <w:jc w:val="center"/>
              <w:rPr>
                <w:lang w:val="uk-UA"/>
              </w:rPr>
            </w:pPr>
            <w:r w:rsidRPr="002B1243">
              <w:rPr>
                <w:lang w:val="uk-UA"/>
              </w:rPr>
              <w:t>2,67</w:t>
            </w:r>
          </w:p>
        </w:tc>
        <w:tc>
          <w:tcPr>
            <w:tcW w:w="1985" w:type="dxa"/>
            <w:vAlign w:val="center"/>
          </w:tcPr>
          <w:p w14:paraId="28400C71" w14:textId="77777777" w:rsidR="00361D3E" w:rsidRPr="002B1243" w:rsidRDefault="00361D3E" w:rsidP="00124811">
            <w:pPr>
              <w:spacing w:line="360" w:lineRule="auto"/>
              <w:jc w:val="center"/>
              <w:rPr>
                <w:lang w:val="uk-UA"/>
              </w:rPr>
            </w:pPr>
            <w:r w:rsidRPr="002B1243">
              <w:rPr>
                <w:lang w:val="uk-UA"/>
              </w:rPr>
              <w:t>(0,15)</w:t>
            </w:r>
          </w:p>
        </w:tc>
      </w:tr>
      <w:tr w:rsidR="00361D3E" w:rsidRPr="002B1243" w14:paraId="620EE06B" w14:textId="77777777" w:rsidTr="00B246E0">
        <w:tc>
          <w:tcPr>
            <w:tcW w:w="3964" w:type="dxa"/>
          </w:tcPr>
          <w:p w14:paraId="376035CE" w14:textId="77777777" w:rsidR="00361D3E" w:rsidRPr="002B1243" w:rsidRDefault="00361D3E" w:rsidP="00124811">
            <w:pPr>
              <w:spacing w:line="360" w:lineRule="auto"/>
              <w:jc w:val="both"/>
              <w:rPr>
                <w:lang w:val="uk-UA"/>
              </w:rPr>
            </w:pPr>
            <w:r w:rsidRPr="002B1243">
              <w:rPr>
                <w:lang w:val="uk-UA"/>
              </w:rPr>
              <w:t>Цінні папери України</w:t>
            </w:r>
          </w:p>
        </w:tc>
        <w:tc>
          <w:tcPr>
            <w:tcW w:w="1984" w:type="dxa"/>
            <w:vAlign w:val="center"/>
          </w:tcPr>
          <w:p w14:paraId="00FCE260" w14:textId="77777777" w:rsidR="00361D3E" w:rsidRPr="002B1243" w:rsidRDefault="00361D3E" w:rsidP="00124811">
            <w:pPr>
              <w:spacing w:line="360" w:lineRule="auto"/>
              <w:jc w:val="center"/>
              <w:rPr>
                <w:lang w:val="uk-UA"/>
              </w:rPr>
            </w:pPr>
            <w:r w:rsidRPr="002B1243">
              <w:rPr>
                <w:lang w:val="uk-UA"/>
              </w:rPr>
              <w:t>23,53</w:t>
            </w:r>
          </w:p>
        </w:tc>
        <w:tc>
          <w:tcPr>
            <w:tcW w:w="1985" w:type="dxa"/>
            <w:vAlign w:val="center"/>
          </w:tcPr>
          <w:p w14:paraId="00853BBE" w14:textId="77777777" w:rsidR="00361D3E" w:rsidRPr="002B1243" w:rsidRDefault="00361D3E" w:rsidP="00124811">
            <w:pPr>
              <w:spacing w:line="360" w:lineRule="auto"/>
              <w:jc w:val="center"/>
              <w:rPr>
                <w:lang w:val="uk-UA"/>
              </w:rPr>
            </w:pPr>
            <w:r w:rsidRPr="002B1243">
              <w:rPr>
                <w:lang w:val="uk-UA"/>
              </w:rPr>
              <w:t>38,65</w:t>
            </w:r>
          </w:p>
        </w:tc>
        <w:tc>
          <w:tcPr>
            <w:tcW w:w="1985" w:type="dxa"/>
            <w:vAlign w:val="center"/>
          </w:tcPr>
          <w:p w14:paraId="1251AAB7" w14:textId="77777777" w:rsidR="00361D3E" w:rsidRPr="002B1243" w:rsidRDefault="00361D3E" w:rsidP="00124811">
            <w:pPr>
              <w:spacing w:line="360" w:lineRule="auto"/>
              <w:jc w:val="center"/>
              <w:rPr>
                <w:lang w:val="uk-UA"/>
              </w:rPr>
            </w:pPr>
            <w:r w:rsidRPr="002B1243">
              <w:rPr>
                <w:lang w:val="uk-UA"/>
              </w:rPr>
              <w:t>15,12</w:t>
            </w:r>
          </w:p>
        </w:tc>
      </w:tr>
      <w:tr w:rsidR="00361D3E" w:rsidRPr="002B1243" w14:paraId="3BB96AD7" w14:textId="77777777" w:rsidTr="00B246E0">
        <w:tc>
          <w:tcPr>
            <w:tcW w:w="3964" w:type="dxa"/>
          </w:tcPr>
          <w:p w14:paraId="6FC44152" w14:textId="77777777" w:rsidR="00361D3E" w:rsidRPr="002B1243" w:rsidRDefault="00361D3E" w:rsidP="00124811">
            <w:pPr>
              <w:spacing w:line="360" w:lineRule="auto"/>
              <w:jc w:val="both"/>
              <w:rPr>
                <w:lang w:val="uk-UA"/>
              </w:rPr>
            </w:pPr>
            <w:r w:rsidRPr="002B1243">
              <w:rPr>
                <w:lang w:val="uk-UA"/>
              </w:rPr>
              <w:t>Кредити банкам та іншим позичальникам</w:t>
            </w:r>
          </w:p>
        </w:tc>
        <w:tc>
          <w:tcPr>
            <w:tcW w:w="1984" w:type="dxa"/>
            <w:vAlign w:val="center"/>
          </w:tcPr>
          <w:p w14:paraId="570AE438" w14:textId="77777777" w:rsidR="00361D3E" w:rsidRPr="002B1243" w:rsidRDefault="00361D3E" w:rsidP="00124811">
            <w:pPr>
              <w:spacing w:line="360" w:lineRule="auto"/>
              <w:jc w:val="center"/>
              <w:rPr>
                <w:lang w:val="uk-UA"/>
              </w:rPr>
            </w:pPr>
            <w:r w:rsidRPr="002B1243">
              <w:rPr>
                <w:lang w:val="uk-UA"/>
              </w:rPr>
              <w:t>7,25</w:t>
            </w:r>
          </w:p>
        </w:tc>
        <w:tc>
          <w:tcPr>
            <w:tcW w:w="1985" w:type="dxa"/>
            <w:vAlign w:val="center"/>
          </w:tcPr>
          <w:p w14:paraId="57E214E1" w14:textId="77777777" w:rsidR="00361D3E" w:rsidRPr="002B1243" w:rsidRDefault="00361D3E" w:rsidP="00124811">
            <w:pPr>
              <w:spacing w:line="360" w:lineRule="auto"/>
              <w:jc w:val="center"/>
              <w:rPr>
                <w:lang w:val="uk-UA"/>
              </w:rPr>
            </w:pPr>
            <w:r w:rsidRPr="002B1243">
              <w:rPr>
                <w:lang w:val="uk-UA"/>
              </w:rPr>
              <w:t>2,08</w:t>
            </w:r>
          </w:p>
        </w:tc>
        <w:tc>
          <w:tcPr>
            <w:tcW w:w="1985" w:type="dxa"/>
            <w:vAlign w:val="center"/>
          </w:tcPr>
          <w:p w14:paraId="1747E218" w14:textId="77777777" w:rsidR="00361D3E" w:rsidRPr="002B1243" w:rsidRDefault="00361D3E" w:rsidP="00124811">
            <w:pPr>
              <w:spacing w:line="360" w:lineRule="auto"/>
              <w:jc w:val="center"/>
              <w:rPr>
                <w:lang w:val="uk-UA"/>
              </w:rPr>
            </w:pPr>
            <w:r w:rsidRPr="002B1243">
              <w:rPr>
                <w:lang w:val="uk-UA"/>
              </w:rPr>
              <w:t>(5,17)</w:t>
            </w:r>
          </w:p>
        </w:tc>
      </w:tr>
      <w:tr w:rsidR="00361D3E" w:rsidRPr="002B1243" w14:paraId="7FCC7D7D" w14:textId="77777777" w:rsidTr="00B246E0">
        <w:tc>
          <w:tcPr>
            <w:tcW w:w="3964" w:type="dxa"/>
          </w:tcPr>
          <w:p w14:paraId="534495D1" w14:textId="77777777" w:rsidR="00361D3E" w:rsidRPr="002B1243" w:rsidRDefault="00361D3E" w:rsidP="00124811">
            <w:pPr>
              <w:spacing w:line="360" w:lineRule="auto"/>
              <w:jc w:val="both"/>
              <w:rPr>
                <w:lang w:val="uk-UA"/>
              </w:rPr>
            </w:pPr>
            <w:r w:rsidRPr="002B1243">
              <w:rPr>
                <w:lang w:val="uk-UA"/>
              </w:rPr>
              <w:t>Внутрішній державний борг</w:t>
            </w:r>
          </w:p>
        </w:tc>
        <w:tc>
          <w:tcPr>
            <w:tcW w:w="1984" w:type="dxa"/>
            <w:vAlign w:val="center"/>
          </w:tcPr>
          <w:p w14:paraId="0934595B" w14:textId="77777777" w:rsidR="00361D3E" w:rsidRPr="002B1243" w:rsidRDefault="00361D3E" w:rsidP="00124811">
            <w:pPr>
              <w:spacing w:line="360" w:lineRule="auto"/>
              <w:jc w:val="center"/>
              <w:rPr>
                <w:lang w:val="uk-UA"/>
              </w:rPr>
            </w:pPr>
            <w:r w:rsidRPr="002B1243">
              <w:rPr>
                <w:lang w:val="uk-UA"/>
              </w:rPr>
              <w:t>0,11</w:t>
            </w:r>
          </w:p>
        </w:tc>
        <w:tc>
          <w:tcPr>
            <w:tcW w:w="1985" w:type="dxa"/>
            <w:vAlign w:val="center"/>
          </w:tcPr>
          <w:p w14:paraId="3854B726" w14:textId="77777777" w:rsidR="00361D3E" w:rsidRPr="002B1243" w:rsidRDefault="00361D3E" w:rsidP="00124811">
            <w:pPr>
              <w:spacing w:line="360" w:lineRule="auto"/>
              <w:jc w:val="center"/>
              <w:rPr>
                <w:lang w:val="uk-UA"/>
              </w:rPr>
            </w:pPr>
            <w:r w:rsidRPr="002B1243">
              <w:rPr>
                <w:lang w:val="uk-UA"/>
              </w:rPr>
              <w:t>0,07</w:t>
            </w:r>
          </w:p>
        </w:tc>
        <w:tc>
          <w:tcPr>
            <w:tcW w:w="1985" w:type="dxa"/>
            <w:vAlign w:val="center"/>
          </w:tcPr>
          <w:p w14:paraId="25030466" w14:textId="77777777" w:rsidR="00361D3E" w:rsidRPr="002B1243" w:rsidRDefault="00361D3E" w:rsidP="00124811">
            <w:pPr>
              <w:spacing w:line="360" w:lineRule="auto"/>
              <w:jc w:val="center"/>
              <w:rPr>
                <w:lang w:val="uk-UA"/>
              </w:rPr>
            </w:pPr>
            <w:r w:rsidRPr="002B1243">
              <w:rPr>
                <w:lang w:val="uk-UA"/>
              </w:rPr>
              <w:t>(0,04)</w:t>
            </w:r>
          </w:p>
        </w:tc>
      </w:tr>
      <w:tr w:rsidR="00361D3E" w:rsidRPr="002B1243" w14:paraId="451B89EE" w14:textId="77777777" w:rsidTr="00B246E0">
        <w:tc>
          <w:tcPr>
            <w:tcW w:w="3964" w:type="dxa"/>
          </w:tcPr>
          <w:p w14:paraId="62F72CB4" w14:textId="77777777" w:rsidR="00361D3E" w:rsidRPr="002B1243" w:rsidRDefault="00361D3E" w:rsidP="00124811">
            <w:pPr>
              <w:spacing w:line="360" w:lineRule="auto"/>
              <w:jc w:val="both"/>
              <w:rPr>
                <w:lang w:val="uk-UA"/>
              </w:rPr>
            </w:pPr>
            <w:r w:rsidRPr="002B1243">
              <w:rPr>
                <w:lang w:val="uk-UA"/>
              </w:rPr>
              <w:t>Внески в рахунок квоти МВФ</w:t>
            </w:r>
          </w:p>
        </w:tc>
        <w:tc>
          <w:tcPr>
            <w:tcW w:w="1984" w:type="dxa"/>
            <w:vAlign w:val="center"/>
          </w:tcPr>
          <w:p w14:paraId="3F7ADED1" w14:textId="77777777" w:rsidR="00361D3E" w:rsidRPr="002B1243" w:rsidRDefault="00361D3E" w:rsidP="00124811">
            <w:pPr>
              <w:spacing w:line="360" w:lineRule="auto"/>
              <w:jc w:val="center"/>
              <w:rPr>
                <w:lang w:val="uk-UA"/>
              </w:rPr>
            </w:pPr>
            <w:r w:rsidRPr="002B1243">
              <w:rPr>
                <w:lang w:val="uk-UA"/>
              </w:rPr>
              <w:t>5,58</w:t>
            </w:r>
          </w:p>
        </w:tc>
        <w:tc>
          <w:tcPr>
            <w:tcW w:w="1985" w:type="dxa"/>
            <w:vAlign w:val="center"/>
          </w:tcPr>
          <w:p w14:paraId="67C2C134" w14:textId="77777777" w:rsidR="00361D3E" w:rsidRPr="002B1243" w:rsidRDefault="00361D3E" w:rsidP="00124811">
            <w:pPr>
              <w:spacing w:line="360" w:lineRule="auto"/>
              <w:jc w:val="center"/>
              <w:rPr>
                <w:lang w:val="uk-UA"/>
              </w:rPr>
            </w:pPr>
            <w:r w:rsidRPr="002B1243">
              <w:rPr>
                <w:lang w:val="uk-UA"/>
              </w:rPr>
              <w:t>5</w:t>
            </w:r>
          </w:p>
        </w:tc>
        <w:tc>
          <w:tcPr>
            <w:tcW w:w="1985" w:type="dxa"/>
            <w:vAlign w:val="center"/>
          </w:tcPr>
          <w:p w14:paraId="357ADA75" w14:textId="77777777" w:rsidR="00361D3E" w:rsidRPr="002B1243" w:rsidRDefault="00361D3E" w:rsidP="00124811">
            <w:pPr>
              <w:spacing w:line="360" w:lineRule="auto"/>
              <w:jc w:val="center"/>
              <w:rPr>
                <w:lang w:val="uk-UA"/>
              </w:rPr>
            </w:pPr>
            <w:r w:rsidRPr="002B1243">
              <w:rPr>
                <w:lang w:val="uk-UA"/>
              </w:rPr>
              <w:t>(0,58)</w:t>
            </w:r>
          </w:p>
        </w:tc>
      </w:tr>
      <w:tr w:rsidR="00361D3E" w:rsidRPr="002B1243" w14:paraId="75217659" w14:textId="77777777" w:rsidTr="00B246E0">
        <w:tc>
          <w:tcPr>
            <w:tcW w:w="3964" w:type="dxa"/>
          </w:tcPr>
          <w:p w14:paraId="4C87379E" w14:textId="77777777" w:rsidR="00361D3E" w:rsidRPr="002B1243" w:rsidRDefault="00361D3E" w:rsidP="00124811">
            <w:pPr>
              <w:spacing w:line="360" w:lineRule="auto"/>
              <w:jc w:val="both"/>
              <w:rPr>
                <w:lang w:val="uk-UA"/>
              </w:rPr>
            </w:pPr>
            <w:r w:rsidRPr="002B1243">
              <w:rPr>
                <w:lang w:val="uk-UA"/>
              </w:rPr>
              <w:t>Основні засоби та нематеріальні активи</w:t>
            </w:r>
          </w:p>
        </w:tc>
        <w:tc>
          <w:tcPr>
            <w:tcW w:w="1984" w:type="dxa"/>
            <w:vAlign w:val="center"/>
          </w:tcPr>
          <w:p w14:paraId="7A6D7F2A" w14:textId="77777777" w:rsidR="00361D3E" w:rsidRPr="002B1243" w:rsidRDefault="00361D3E" w:rsidP="00124811">
            <w:pPr>
              <w:spacing w:line="360" w:lineRule="auto"/>
              <w:jc w:val="center"/>
              <w:rPr>
                <w:lang w:val="uk-UA"/>
              </w:rPr>
            </w:pPr>
            <w:r w:rsidRPr="002B1243">
              <w:rPr>
                <w:lang w:val="uk-UA"/>
              </w:rPr>
              <w:t>0,31</w:t>
            </w:r>
          </w:p>
        </w:tc>
        <w:tc>
          <w:tcPr>
            <w:tcW w:w="1985" w:type="dxa"/>
            <w:vAlign w:val="center"/>
          </w:tcPr>
          <w:p w14:paraId="55B45522" w14:textId="77777777" w:rsidR="00361D3E" w:rsidRPr="002B1243" w:rsidRDefault="00361D3E" w:rsidP="00124811">
            <w:pPr>
              <w:spacing w:line="360" w:lineRule="auto"/>
              <w:jc w:val="center"/>
              <w:rPr>
                <w:lang w:val="uk-UA"/>
              </w:rPr>
            </w:pPr>
            <w:r w:rsidRPr="002B1243">
              <w:rPr>
                <w:lang w:val="uk-UA"/>
              </w:rPr>
              <w:t>0,21</w:t>
            </w:r>
          </w:p>
        </w:tc>
        <w:tc>
          <w:tcPr>
            <w:tcW w:w="1985" w:type="dxa"/>
            <w:vAlign w:val="center"/>
          </w:tcPr>
          <w:p w14:paraId="0232E255" w14:textId="77777777" w:rsidR="00361D3E" w:rsidRPr="002B1243" w:rsidRDefault="00361D3E" w:rsidP="00124811">
            <w:pPr>
              <w:spacing w:line="360" w:lineRule="auto"/>
              <w:jc w:val="center"/>
              <w:rPr>
                <w:lang w:val="uk-UA"/>
              </w:rPr>
            </w:pPr>
            <w:r w:rsidRPr="002B1243">
              <w:rPr>
                <w:lang w:val="uk-UA"/>
              </w:rPr>
              <w:t>(0,1)</w:t>
            </w:r>
          </w:p>
        </w:tc>
      </w:tr>
      <w:tr w:rsidR="00361D3E" w:rsidRPr="002B1243" w14:paraId="05BA457C" w14:textId="77777777" w:rsidTr="00B246E0">
        <w:tc>
          <w:tcPr>
            <w:tcW w:w="3964" w:type="dxa"/>
          </w:tcPr>
          <w:p w14:paraId="1FC61944" w14:textId="77777777" w:rsidR="00361D3E" w:rsidRPr="002B1243" w:rsidRDefault="00361D3E" w:rsidP="00124811">
            <w:pPr>
              <w:spacing w:line="360" w:lineRule="auto"/>
              <w:jc w:val="both"/>
              <w:rPr>
                <w:lang w:val="uk-UA"/>
              </w:rPr>
            </w:pPr>
            <w:r w:rsidRPr="002B1243">
              <w:rPr>
                <w:lang w:val="uk-UA"/>
              </w:rPr>
              <w:t>Інші активи</w:t>
            </w:r>
          </w:p>
        </w:tc>
        <w:tc>
          <w:tcPr>
            <w:tcW w:w="1984" w:type="dxa"/>
            <w:vAlign w:val="center"/>
          </w:tcPr>
          <w:p w14:paraId="0DC40386" w14:textId="77777777" w:rsidR="00361D3E" w:rsidRPr="002B1243" w:rsidRDefault="00361D3E" w:rsidP="00124811">
            <w:pPr>
              <w:spacing w:line="360" w:lineRule="auto"/>
              <w:jc w:val="center"/>
              <w:rPr>
                <w:lang w:val="uk-UA"/>
              </w:rPr>
            </w:pPr>
            <w:r w:rsidRPr="002B1243">
              <w:rPr>
                <w:lang w:val="uk-UA"/>
              </w:rPr>
              <w:t>0,4</w:t>
            </w:r>
          </w:p>
        </w:tc>
        <w:tc>
          <w:tcPr>
            <w:tcW w:w="1985" w:type="dxa"/>
            <w:vAlign w:val="center"/>
          </w:tcPr>
          <w:p w14:paraId="33C7D989" w14:textId="77777777" w:rsidR="00361D3E" w:rsidRPr="002B1243" w:rsidRDefault="00361D3E" w:rsidP="00124811">
            <w:pPr>
              <w:spacing w:line="360" w:lineRule="auto"/>
              <w:jc w:val="center"/>
              <w:rPr>
                <w:lang w:val="uk-UA"/>
              </w:rPr>
            </w:pPr>
            <w:r w:rsidRPr="002B1243">
              <w:rPr>
                <w:lang w:val="uk-UA"/>
              </w:rPr>
              <w:t>0,31</w:t>
            </w:r>
          </w:p>
        </w:tc>
        <w:tc>
          <w:tcPr>
            <w:tcW w:w="1985" w:type="dxa"/>
            <w:vAlign w:val="center"/>
          </w:tcPr>
          <w:p w14:paraId="14F13CE8" w14:textId="77777777" w:rsidR="00361D3E" w:rsidRPr="002B1243" w:rsidRDefault="00361D3E" w:rsidP="00124811">
            <w:pPr>
              <w:spacing w:line="360" w:lineRule="auto"/>
              <w:jc w:val="center"/>
              <w:rPr>
                <w:lang w:val="uk-UA"/>
              </w:rPr>
            </w:pPr>
            <w:r w:rsidRPr="002B1243">
              <w:rPr>
                <w:lang w:val="uk-UA"/>
              </w:rPr>
              <w:t>(0,09)</w:t>
            </w:r>
          </w:p>
        </w:tc>
      </w:tr>
      <w:tr w:rsidR="00361D3E" w:rsidRPr="002B1243" w14:paraId="459B2A74" w14:textId="77777777" w:rsidTr="00B246E0">
        <w:tc>
          <w:tcPr>
            <w:tcW w:w="3964" w:type="dxa"/>
          </w:tcPr>
          <w:p w14:paraId="5608582C" w14:textId="77777777" w:rsidR="00361D3E" w:rsidRPr="002B1243" w:rsidRDefault="00361D3E" w:rsidP="00124811">
            <w:pPr>
              <w:spacing w:line="360" w:lineRule="auto"/>
              <w:jc w:val="both"/>
              <w:rPr>
                <w:lang w:val="uk-UA"/>
              </w:rPr>
            </w:pPr>
            <w:r w:rsidRPr="002B1243">
              <w:rPr>
                <w:lang w:val="uk-UA"/>
              </w:rPr>
              <w:t>Разом</w:t>
            </w:r>
          </w:p>
        </w:tc>
        <w:tc>
          <w:tcPr>
            <w:tcW w:w="1984" w:type="dxa"/>
            <w:vAlign w:val="center"/>
          </w:tcPr>
          <w:p w14:paraId="192B7DAF" w14:textId="77777777" w:rsidR="00361D3E" w:rsidRPr="002B1243" w:rsidRDefault="00361D3E" w:rsidP="00124811">
            <w:pPr>
              <w:spacing w:line="360" w:lineRule="auto"/>
              <w:jc w:val="center"/>
              <w:rPr>
                <w:lang w:val="uk-UA"/>
              </w:rPr>
            </w:pPr>
            <w:r w:rsidRPr="002B1243">
              <w:rPr>
                <w:lang w:val="uk-UA"/>
              </w:rPr>
              <w:t>100,00</w:t>
            </w:r>
          </w:p>
        </w:tc>
        <w:tc>
          <w:tcPr>
            <w:tcW w:w="1985" w:type="dxa"/>
            <w:vAlign w:val="center"/>
          </w:tcPr>
          <w:p w14:paraId="3481530E" w14:textId="77777777" w:rsidR="00361D3E" w:rsidRPr="002B1243" w:rsidRDefault="00361D3E" w:rsidP="00124811">
            <w:pPr>
              <w:spacing w:line="360" w:lineRule="auto"/>
              <w:jc w:val="center"/>
              <w:rPr>
                <w:lang w:val="uk-UA"/>
              </w:rPr>
            </w:pPr>
            <w:r w:rsidRPr="002B1243">
              <w:rPr>
                <w:lang w:val="uk-UA"/>
              </w:rPr>
              <w:t>100,00</w:t>
            </w:r>
          </w:p>
        </w:tc>
        <w:tc>
          <w:tcPr>
            <w:tcW w:w="1985" w:type="dxa"/>
            <w:vAlign w:val="center"/>
          </w:tcPr>
          <w:p w14:paraId="605C0791" w14:textId="77777777" w:rsidR="00361D3E" w:rsidRPr="002B1243" w:rsidRDefault="00361D3E" w:rsidP="00124811">
            <w:pPr>
              <w:spacing w:line="360" w:lineRule="auto"/>
              <w:jc w:val="center"/>
              <w:rPr>
                <w:lang w:val="uk-UA"/>
              </w:rPr>
            </w:pPr>
            <w:r w:rsidRPr="002B1243">
              <w:rPr>
                <w:lang w:val="uk-UA"/>
              </w:rPr>
              <w:t>0,00</w:t>
            </w:r>
          </w:p>
        </w:tc>
      </w:tr>
    </w:tbl>
    <w:p w14:paraId="6CB889BE" w14:textId="77777777" w:rsidR="009B3DA4" w:rsidRPr="002B1243" w:rsidRDefault="009B3DA4" w:rsidP="00361D3E">
      <w:pPr>
        <w:spacing w:after="240" w:line="360" w:lineRule="auto"/>
        <w:ind w:firstLine="709"/>
        <w:jc w:val="both"/>
        <w:rPr>
          <w:sz w:val="28"/>
          <w:lang w:val="uk-UA"/>
        </w:rPr>
      </w:pPr>
      <w:r w:rsidRPr="002B1243">
        <w:rPr>
          <w:sz w:val="28"/>
          <w:lang w:val="uk-UA"/>
        </w:rPr>
        <w:t>Джерело: власні розрахунки</w:t>
      </w:r>
    </w:p>
    <w:p w14:paraId="7E89238C"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У табл. 2.2 наведено аналіз динаміки структури активів НБУ. Протягом 2021-2022 років найбільш вагомою статтею активів є «Цінні папери України», </w:t>
      </w:r>
      <w:r w:rsidRPr="002B1243">
        <w:rPr>
          <w:sz w:val="28"/>
          <w:lang w:val="uk-UA"/>
        </w:rPr>
        <w:lastRenderedPageBreak/>
        <w:t xml:space="preserve">частка яких зросла з 23,83% до 38,65%, або на 14,82%. Другою за вагомістю є стаття «Цінні папери нерезидентів», питома вага яких зменшилась з 46,79% до 35,51%, або на -11,28%. Третьою за вагомістю являються «Кошти та депозити в іноземній валюті та банківських металах», по яким відбувається зменшення з 13,17% до 12,33%, або на 0,84%. Найменше значення мають статті «Основні засоби та нематеріальні активи» та «Внутрішній державний борг».  </w:t>
      </w:r>
    </w:p>
    <w:p w14:paraId="6E25B6DB"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У табл 2.3. наведено аналіз динаміки зобов’язань НБУ</w:t>
      </w:r>
    </w:p>
    <w:p w14:paraId="37E4D949" w14:textId="77777777" w:rsidR="00361D3E" w:rsidRPr="002B1243" w:rsidRDefault="00361D3E" w:rsidP="00361D3E">
      <w:pPr>
        <w:spacing w:after="240" w:line="360" w:lineRule="auto"/>
        <w:ind w:firstLine="709"/>
        <w:jc w:val="right"/>
        <w:rPr>
          <w:noProof/>
          <w:sz w:val="28"/>
          <w:lang w:val="uk-UA" w:eastAsia="uk-UA"/>
        </w:rPr>
      </w:pPr>
      <w:r w:rsidRPr="002B1243">
        <w:rPr>
          <w:noProof/>
          <w:sz w:val="28"/>
          <w:lang w:val="uk-UA" w:eastAsia="uk-UA"/>
        </w:rPr>
        <w:t>Таблиця 2.3</w:t>
      </w:r>
    </w:p>
    <w:p w14:paraId="61708462" w14:textId="77777777" w:rsidR="00361D3E" w:rsidRPr="002B1243" w:rsidRDefault="00361D3E" w:rsidP="00361D3E">
      <w:pPr>
        <w:spacing w:after="240" w:line="360" w:lineRule="auto"/>
        <w:ind w:firstLine="709"/>
        <w:jc w:val="center"/>
        <w:rPr>
          <w:noProof/>
          <w:sz w:val="28"/>
          <w:lang w:val="uk-UA" w:eastAsia="uk-UA"/>
        </w:rPr>
      </w:pPr>
      <w:r w:rsidRPr="002B1243">
        <w:rPr>
          <w:noProof/>
          <w:sz w:val="28"/>
          <w:lang w:val="uk-UA" w:eastAsia="uk-UA"/>
        </w:rPr>
        <w:t>Аналіз динаміки зобов’язань НБУ протягом 2021-2022 років</w:t>
      </w:r>
    </w:p>
    <w:tbl>
      <w:tblPr>
        <w:tblStyle w:val="a7"/>
        <w:tblW w:w="0" w:type="auto"/>
        <w:tblLayout w:type="fixed"/>
        <w:tblLook w:val="04A0" w:firstRow="1" w:lastRow="0" w:firstColumn="1" w:lastColumn="0" w:noHBand="0" w:noVBand="1"/>
      </w:tblPr>
      <w:tblGrid>
        <w:gridCol w:w="3964"/>
        <w:gridCol w:w="1488"/>
        <w:gridCol w:w="1489"/>
        <w:gridCol w:w="1343"/>
        <w:gridCol w:w="1343"/>
      </w:tblGrid>
      <w:tr w:rsidR="00361D3E" w:rsidRPr="002B1243" w14:paraId="2460F6DC" w14:textId="77777777" w:rsidTr="00B246E0">
        <w:trPr>
          <w:trHeight w:val="240"/>
        </w:trPr>
        <w:tc>
          <w:tcPr>
            <w:tcW w:w="3964" w:type="dxa"/>
            <w:vMerge w:val="restart"/>
            <w:vAlign w:val="center"/>
          </w:tcPr>
          <w:p w14:paraId="34938CA7" w14:textId="77777777" w:rsidR="00361D3E" w:rsidRPr="002B1243" w:rsidRDefault="00361D3E" w:rsidP="003E2A42">
            <w:pPr>
              <w:spacing w:line="360" w:lineRule="auto"/>
              <w:rPr>
                <w:lang w:val="uk-UA"/>
              </w:rPr>
            </w:pPr>
            <w:r w:rsidRPr="002B1243">
              <w:rPr>
                <w:lang w:val="uk-UA"/>
              </w:rPr>
              <w:t>Стаття зобов’язань</w:t>
            </w:r>
          </w:p>
        </w:tc>
        <w:tc>
          <w:tcPr>
            <w:tcW w:w="2977" w:type="dxa"/>
            <w:gridSpan w:val="2"/>
            <w:vAlign w:val="center"/>
          </w:tcPr>
          <w:p w14:paraId="1B87AF79" w14:textId="77777777" w:rsidR="00361D3E" w:rsidRPr="002B1243" w:rsidRDefault="00361D3E" w:rsidP="003E2A42">
            <w:pPr>
              <w:spacing w:line="360" w:lineRule="auto"/>
              <w:jc w:val="center"/>
              <w:rPr>
                <w:lang w:val="uk-UA"/>
              </w:rPr>
            </w:pPr>
            <w:r w:rsidRPr="002B1243">
              <w:rPr>
                <w:lang w:val="uk-UA"/>
              </w:rPr>
              <w:t>Млн. грн.</w:t>
            </w:r>
          </w:p>
        </w:tc>
        <w:tc>
          <w:tcPr>
            <w:tcW w:w="1343" w:type="dxa"/>
            <w:vMerge w:val="restart"/>
            <w:vAlign w:val="center"/>
          </w:tcPr>
          <w:p w14:paraId="3F636F67" w14:textId="77777777" w:rsidR="00361D3E" w:rsidRPr="002B1243" w:rsidRDefault="00361D3E" w:rsidP="003E2A42">
            <w:pPr>
              <w:spacing w:line="360" w:lineRule="auto"/>
              <w:jc w:val="center"/>
              <w:rPr>
                <w:lang w:val="uk-UA"/>
              </w:rPr>
            </w:pPr>
            <w:r w:rsidRPr="002B1243">
              <w:rPr>
                <w:lang w:val="uk-UA"/>
              </w:rPr>
              <w:t>Абс. приріст, млн. грн.</w:t>
            </w:r>
          </w:p>
        </w:tc>
        <w:tc>
          <w:tcPr>
            <w:tcW w:w="1343" w:type="dxa"/>
            <w:vMerge w:val="restart"/>
            <w:vAlign w:val="center"/>
          </w:tcPr>
          <w:p w14:paraId="64B58FF8" w14:textId="77777777" w:rsidR="00361D3E" w:rsidRPr="002B1243" w:rsidRDefault="00361D3E" w:rsidP="003E2A42">
            <w:pPr>
              <w:spacing w:line="360" w:lineRule="auto"/>
              <w:jc w:val="center"/>
              <w:rPr>
                <w:lang w:val="uk-UA"/>
              </w:rPr>
            </w:pPr>
            <w:r w:rsidRPr="002B1243">
              <w:rPr>
                <w:lang w:val="uk-UA"/>
              </w:rPr>
              <w:t>Темп приросту %</w:t>
            </w:r>
          </w:p>
        </w:tc>
      </w:tr>
      <w:tr w:rsidR="00361D3E" w:rsidRPr="002B1243" w14:paraId="3349FF53" w14:textId="77777777" w:rsidTr="00B246E0">
        <w:trPr>
          <w:trHeight w:val="240"/>
        </w:trPr>
        <w:tc>
          <w:tcPr>
            <w:tcW w:w="3964" w:type="dxa"/>
            <w:vMerge/>
          </w:tcPr>
          <w:p w14:paraId="36EB20A0" w14:textId="77777777" w:rsidR="00361D3E" w:rsidRPr="002B1243" w:rsidRDefault="00361D3E" w:rsidP="003E2A42">
            <w:pPr>
              <w:spacing w:line="360" w:lineRule="auto"/>
              <w:jc w:val="both"/>
              <w:rPr>
                <w:lang w:val="uk-UA"/>
              </w:rPr>
            </w:pPr>
          </w:p>
        </w:tc>
        <w:tc>
          <w:tcPr>
            <w:tcW w:w="1488" w:type="dxa"/>
            <w:vAlign w:val="center"/>
          </w:tcPr>
          <w:p w14:paraId="754F77A2" w14:textId="77777777" w:rsidR="00361D3E" w:rsidRPr="002B1243" w:rsidRDefault="00361D3E" w:rsidP="003E2A42">
            <w:pPr>
              <w:spacing w:line="360" w:lineRule="auto"/>
              <w:jc w:val="center"/>
              <w:rPr>
                <w:lang w:val="uk-UA"/>
              </w:rPr>
            </w:pPr>
            <w:r w:rsidRPr="002B1243">
              <w:rPr>
                <w:lang w:val="uk-UA"/>
              </w:rPr>
              <w:t>2021</w:t>
            </w:r>
          </w:p>
        </w:tc>
        <w:tc>
          <w:tcPr>
            <w:tcW w:w="1489" w:type="dxa"/>
            <w:vAlign w:val="center"/>
          </w:tcPr>
          <w:p w14:paraId="04AD7612" w14:textId="77777777" w:rsidR="00361D3E" w:rsidRPr="002B1243" w:rsidRDefault="00361D3E" w:rsidP="003E2A42">
            <w:pPr>
              <w:spacing w:line="360" w:lineRule="auto"/>
              <w:jc w:val="center"/>
              <w:rPr>
                <w:lang w:val="uk-UA"/>
              </w:rPr>
            </w:pPr>
            <w:r w:rsidRPr="002B1243">
              <w:rPr>
                <w:lang w:val="uk-UA"/>
              </w:rPr>
              <w:t>2022</w:t>
            </w:r>
          </w:p>
        </w:tc>
        <w:tc>
          <w:tcPr>
            <w:tcW w:w="1343" w:type="dxa"/>
            <w:vMerge/>
            <w:vAlign w:val="center"/>
          </w:tcPr>
          <w:p w14:paraId="0D973987" w14:textId="77777777" w:rsidR="00361D3E" w:rsidRPr="002B1243" w:rsidRDefault="00361D3E" w:rsidP="003E2A42">
            <w:pPr>
              <w:spacing w:line="360" w:lineRule="auto"/>
              <w:jc w:val="center"/>
              <w:rPr>
                <w:lang w:val="uk-UA"/>
              </w:rPr>
            </w:pPr>
          </w:p>
        </w:tc>
        <w:tc>
          <w:tcPr>
            <w:tcW w:w="1343" w:type="dxa"/>
            <w:vMerge/>
            <w:vAlign w:val="center"/>
          </w:tcPr>
          <w:p w14:paraId="7D86B13A" w14:textId="77777777" w:rsidR="00361D3E" w:rsidRPr="002B1243" w:rsidRDefault="00361D3E" w:rsidP="003E2A42">
            <w:pPr>
              <w:spacing w:line="360" w:lineRule="auto"/>
              <w:jc w:val="center"/>
              <w:rPr>
                <w:lang w:val="uk-UA"/>
              </w:rPr>
            </w:pPr>
          </w:p>
        </w:tc>
      </w:tr>
      <w:tr w:rsidR="00361D3E" w:rsidRPr="002B1243" w14:paraId="328C8227" w14:textId="77777777" w:rsidTr="00B246E0">
        <w:tc>
          <w:tcPr>
            <w:tcW w:w="3964" w:type="dxa"/>
          </w:tcPr>
          <w:p w14:paraId="38D4D35E" w14:textId="77777777" w:rsidR="00361D3E" w:rsidRPr="002B1243" w:rsidRDefault="00361D3E" w:rsidP="003E2A42">
            <w:pPr>
              <w:spacing w:line="360" w:lineRule="auto"/>
              <w:jc w:val="both"/>
              <w:rPr>
                <w:lang w:val="uk-UA"/>
              </w:rPr>
            </w:pPr>
            <w:r w:rsidRPr="002B1243">
              <w:rPr>
                <w:lang w:val="uk-UA"/>
              </w:rPr>
              <w:t>Банкноти та монети в обігу</w:t>
            </w:r>
          </w:p>
        </w:tc>
        <w:tc>
          <w:tcPr>
            <w:tcW w:w="1488" w:type="dxa"/>
            <w:vAlign w:val="center"/>
          </w:tcPr>
          <w:p w14:paraId="57BD8A2C" w14:textId="77777777" w:rsidR="00361D3E" w:rsidRPr="002B1243" w:rsidRDefault="00361D3E" w:rsidP="003E2A42">
            <w:pPr>
              <w:spacing w:line="360" w:lineRule="auto"/>
              <w:jc w:val="center"/>
              <w:rPr>
                <w:lang w:val="uk-UA"/>
              </w:rPr>
            </w:pPr>
            <w:r w:rsidRPr="002B1243">
              <w:rPr>
                <w:lang w:val="uk-UA"/>
              </w:rPr>
              <w:t>627 819</w:t>
            </w:r>
          </w:p>
        </w:tc>
        <w:tc>
          <w:tcPr>
            <w:tcW w:w="1489" w:type="dxa"/>
            <w:vAlign w:val="center"/>
          </w:tcPr>
          <w:p w14:paraId="1D6AAFB3" w14:textId="77777777" w:rsidR="00361D3E" w:rsidRPr="002B1243" w:rsidRDefault="00361D3E" w:rsidP="003E2A42">
            <w:pPr>
              <w:spacing w:line="360" w:lineRule="auto"/>
              <w:jc w:val="center"/>
              <w:rPr>
                <w:lang w:val="uk-UA"/>
              </w:rPr>
            </w:pPr>
            <w:r w:rsidRPr="002B1243">
              <w:rPr>
                <w:lang w:val="uk-UA"/>
              </w:rPr>
              <w:t>715 330</w:t>
            </w:r>
          </w:p>
        </w:tc>
        <w:tc>
          <w:tcPr>
            <w:tcW w:w="1343" w:type="dxa"/>
            <w:vAlign w:val="center"/>
          </w:tcPr>
          <w:p w14:paraId="20E32738" w14:textId="77777777" w:rsidR="00361D3E" w:rsidRPr="002B1243" w:rsidRDefault="00361D3E" w:rsidP="003E2A42">
            <w:pPr>
              <w:spacing w:line="360" w:lineRule="auto"/>
              <w:jc w:val="center"/>
              <w:rPr>
                <w:lang w:val="uk-UA"/>
              </w:rPr>
            </w:pPr>
            <w:r w:rsidRPr="002B1243">
              <w:rPr>
                <w:lang w:val="uk-UA"/>
              </w:rPr>
              <w:t>87 511</w:t>
            </w:r>
          </w:p>
        </w:tc>
        <w:tc>
          <w:tcPr>
            <w:tcW w:w="1343" w:type="dxa"/>
            <w:vAlign w:val="center"/>
          </w:tcPr>
          <w:p w14:paraId="456443DE" w14:textId="77777777" w:rsidR="00361D3E" w:rsidRPr="002B1243" w:rsidRDefault="00361D3E" w:rsidP="003E2A42">
            <w:pPr>
              <w:spacing w:line="360" w:lineRule="auto"/>
              <w:jc w:val="center"/>
              <w:rPr>
                <w:lang w:val="uk-UA"/>
              </w:rPr>
            </w:pPr>
            <w:r w:rsidRPr="002B1243">
              <w:rPr>
                <w:lang w:val="uk-UA"/>
              </w:rPr>
              <w:t>13,94</w:t>
            </w:r>
          </w:p>
        </w:tc>
      </w:tr>
      <w:tr w:rsidR="00361D3E" w:rsidRPr="002B1243" w14:paraId="21A3EBA2" w14:textId="77777777" w:rsidTr="00B246E0">
        <w:tc>
          <w:tcPr>
            <w:tcW w:w="3964" w:type="dxa"/>
          </w:tcPr>
          <w:p w14:paraId="5369D83A" w14:textId="77777777" w:rsidR="00361D3E" w:rsidRPr="002B1243" w:rsidRDefault="00361D3E" w:rsidP="003E2A42">
            <w:pPr>
              <w:spacing w:line="360" w:lineRule="auto"/>
              <w:jc w:val="both"/>
              <w:rPr>
                <w:lang w:val="uk-UA"/>
              </w:rPr>
            </w:pPr>
            <w:r w:rsidRPr="002B1243">
              <w:rPr>
                <w:lang w:val="uk-UA"/>
              </w:rPr>
              <w:t>Кошти банків</w:t>
            </w:r>
          </w:p>
        </w:tc>
        <w:tc>
          <w:tcPr>
            <w:tcW w:w="1488" w:type="dxa"/>
            <w:vAlign w:val="center"/>
          </w:tcPr>
          <w:p w14:paraId="1E98FC8B" w14:textId="77777777" w:rsidR="00361D3E" w:rsidRPr="002B1243" w:rsidRDefault="00361D3E" w:rsidP="003E2A42">
            <w:pPr>
              <w:spacing w:line="360" w:lineRule="auto"/>
              <w:jc w:val="center"/>
              <w:rPr>
                <w:lang w:val="uk-UA"/>
              </w:rPr>
            </w:pPr>
            <w:r w:rsidRPr="002B1243">
              <w:rPr>
                <w:lang w:val="uk-UA"/>
              </w:rPr>
              <w:t>57 136</w:t>
            </w:r>
          </w:p>
        </w:tc>
        <w:tc>
          <w:tcPr>
            <w:tcW w:w="1489" w:type="dxa"/>
            <w:vAlign w:val="center"/>
          </w:tcPr>
          <w:p w14:paraId="6E1D214E" w14:textId="77777777" w:rsidR="00361D3E" w:rsidRPr="002B1243" w:rsidRDefault="00361D3E" w:rsidP="003E2A42">
            <w:pPr>
              <w:spacing w:line="360" w:lineRule="auto"/>
              <w:jc w:val="center"/>
              <w:rPr>
                <w:lang w:val="uk-UA"/>
              </w:rPr>
            </w:pPr>
            <w:r w:rsidRPr="002B1243">
              <w:rPr>
                <w:lang w:val="uk-UA"/>
              </w:rPr>
              <w:t>86 870</w:t>
            </w:r>
          </w:p>
        </w:tc>
        <w:tc>
          <w:tcPr>
            <w:tcW w:w="1343" w:type="dxa"/>
            <w:vAlign w:val="center"/>
          </w:tcPr>
          <w:p w14:paraId="6E93B21B" w14:textId="77777777" w:rsidR="00361D3E" w:rsidRPr="002B1243" w:rsidRDefault="00361D3E" w:rsidP="003E2A42">
            <w:pPr>
              <w:spacing w:line="360" w:lineRule="auto"/>
              <w:jc w:val="center"/>
              <w:rPr>
                <w:lang w:val="uk-UA"/>
              </w:rPr>
            </w:pPr>
            <w:r w:rsidRPr="002B1243">
              <w:rPr>
                <w:lang w:val="uk-UA"/>
              </w:rPr>
              <w:t>29 734</w:t>
            </w:r>
          </w:p>
        </w:tc>
        <w:tc>
          <w:tcPr>
            <w:tcW w:w="1343" w:type="dxa"/>
            <w:vAlign w:val="center"/>
          </w:tcPr>
          <w:p w14:paraId="3324B0EB" w14:textId="77777777" w:rsidR="00361D3E" w:rsidRPr="002B1243" w:rsidRDefault="00361D3E" w:rsidP="003E2A42">
            <w:pPr>
              <w:spacing w:line="360" w:lineRule="auto"/>
              <w:jc w:val="center"/>
              <w:rPr>
                <w:lang w:val="uk-UA"/>
              </w:rPr>
            </w:pPr>
            <w:r w:rsidRPr="002B1243">
              <w:rPr>
                <w:lang w:val="uk-UA"/>
              </w:rPr>
              <w:t>52,04</w:t>
            </w:r>
          </w:p>
        </w:tc>
      </w:tr>
      <w:tr w:rsidR="00361D3E" w:rsidRPr="002B1243" w14:paraId="678BB9FB" w14:textId="77777777" w:rsidTr="00B246E0">
        <w:tc>
          <w:tcPr>
            <w:tcW w:w="3964" w:type="dxa"/>
          </w:tcPr>
          <w:p w14:paraId="28936B89" w14:textId="77777777" w:rsidR="00361D3E" w:rsidRPr="002B1243" w:rsidRDefault="00361D3E" w:rsidP="003E2A42">
            <w:pPr>
              <w:spacing w:line="360" w:lineRule="auto"/>
              <w:jc w:val="both"/>
              <w:rPr>
                <w:lang w:val="uk-UA"/>
              </w:rPr>
            </w:pPr>
            <w:r w:rsidRPr="002B1243">
              <w:rPr>
                <w:lang w:val="uk-UA"/>
              </w:rPr>
              <w:t>Кошти державних та інших установ</w:t>
            </w:r>
          </w:p>
        </w:tc>
        <w:tc>
          <w:tcPr>
            <w:tcW w:w="1488" w:type="dxa"/>
            <w:vAlign w:val="center"/>
          </w:tcPr>
          <w:p w14:paraId="3A913DC3" w14:textId="77777777" w:rsidR="00361D3E" w:rsidRPr="002B1243" w:rsidRDefault="00361D3E" w:rsidP="003E2A42">
            <w:pPr>
              <w:spacing w:line="360" w:lineRule="auto"/>
              <w:jc w:val="center"/>
              <w:rPr>
                <w:lang w:val="uk-UA"/>
              </w:rPr>
            </w:pPr>
            <w:r w:rsidRPr="002B1243">
              <w:rPr>
                <w:lang w:val="uk-UA"/>
              </w:rPr>
              <w:t>55 133</w:t>
            </w:r>
          </w:p>
        </w:tc>
        <w:tc>
          <w:tcPr>
            <w:tcW w:w="1489" w:type="dxa"/>
            <w:vAlign w:val="center"/>
          </w:tcPr>
          <w:p w14:paraId="70FB3741" w14:textId="77777777" w:rsidR="00361D3E" w:rsidRPr="002B1243" w:rsidRDefault="00361D3E" w:rsidP="003E2A42">
            <w:pPr>
              <w:spacing w:line="360" w:lineRule="auto"/>
              <w:jc w:val="center"/>
              <w:rPr>
                <w:lang w:val="uk-UA"/>
              </w:rPr>
            </w:pPr>
            <w:r w:rsidRPr="002B1243">
              <w:rPr>
                <w:lang w:val="uk-UA"/>
              </w:rPr>
              <w:t>53 024</w:t>
            </w:r>
          </w:p>
        </w:tc>
        <w:tc>
          <w:tcPr>
            <w:tcW w:w="1343" w:type="dxa"/>
            <w:vAlign w:val="center"/>
          </w:tcPr>
          <w:p w14:paraId="7083BB83" w14:textId="77777777" w:rsidR="00361D3E" w:rsidRPr="002B1243" w:rsidRDefault="00361D3E" w:rsidP="003E2A42">
            <w:pPr>
              <w:spacing w:line="360" w:lineRule="auto"/>
              <w:jc w:val="center"/>
              <w:rPr>
                <w:lang w:val="uk-UA"/>
              </w:rPr>
            </w:pPr>
            <w:r w:rsidRPr="002B1243">
              <w:rPr>
                <w:lang w:val="uk-UA"/>
              </w:rPr>
              <w:t>(2 109)</w:t>
            </w:r>
          </w:p>
        </w:tc>
        <w:tc>
          <w:tcPr>
            <w:tcW w:w="1343" w:type="dxa"/>
            <w:vAlign w:val="center"/>
          </w:tcPr>
          <w:p w14:paraId="08BD7705" w14:textId="77777777" w:rsidR="00361D3E" w:rsidRPr="002B1243" w:rsidRDefault="00361D3E" w:rsidP="003E2A42">
            <w:pPr>
              <w:spacing w:line="360" w:lineRule="auto"/>
              <w:jc w:val="center"/>
              <w:rPr>
                <w:lang w:val="uk-UA"/>
              </w:rPr>
            </w:pPr>
            <w:r w:rsidRPr="002B1243">
              <w:rPr>
                <w:lang w:val="uk-UA"/>
              </w:rPr>
              <w:t>(3,83)</w:t>
            </w:r>
          </w:p>
        </w:tc>
      </w:tr>
      <w:tr w:rsidR="00361D3E" w:rsidRPr="002B1243" w14:paraId="0942CFC3" w14:textId="77777777" w:rsidTr="00B246E0">
        <w:tc>
          <w:tcPr>
            <w:tcW w:w="3964" w:type="dxa"/>
          </w:tcPr>
          <w:p w14:paraId="766AB0BD" w14:textId="77777777" w:rsidR="00361D3E" w:rsidRPr="002B1243" w:rsidRDefault="00361D3E" w:rsidP="003E2A42">
            <w:pPr>
              <w:spacing w:line="360" w:lineRule="auto"/>
              <w:jc w:val="both"/>
              <w:rPr>
                <w:lang w:val="uk-UA"/>
              </w:rPr>
            </w:pPr>
            <w:r w:rsidRPr="002B1243">
              <w:rPr>
                <w:lang w:val="uk-UA"/>
              </w:rPr>
              <w:t>Зобов’язання з перерахування прибутку до розподілу до ДБУ</w:t>
            </w:r>
          </w:p>
        </w:tc>
        <w:tc>
          <w:tcPr>
            <w:tcW w:w="1488" w:type="dxa"/>
            <w:vAlign w:val="center"/>
          </w:tcPr>
          <w:p w14:paraId="760B4BB3" w14:textId="77777777" w:rsidR="00361D3E" w:rsidRPr="002B1243" w:rsidRDefault="00361D3E" w:rsidP="003E2A42">
            <w:pPr>
              <w:spacing w:line="360" w:lineRule="auto"/>
              <w:jc w:val="center"/>
              <w:rPr>
                <w:lang w:val="uk-UA"/>
              </w:rPr>
            </w:pPr>
            <w:r w:rsidRPr="002B1243">
              <w:rPr>
                <w:lang w:val="uk-UA"/>
              </w:rPr>
              <w:t>18 786</w:t>
            </w:r>
          </w:p>
        </w:tc>
        <w:tc>
          <w:tcPr>
            <w:tcW w:w="1489" w:type="dxa"/>
            <w:vAlign w:val="center"/>
          </w:tcPr>
          <w:p w14:paraId="2A641AC6" w14:textId="77777777" w:rsidR="00361D3E" w:rsidRPr="002B1243" w:rsidRDefault="00361D3E" w:rsidP="003E2A42">
            <w:pPr>
              <w:spacing w:line="360" w:lineRule="auto"/>
              <w:jc w:val="center"/>
              <w:rPr>
                <w:lang w:val="uk-UA"/>
              </w:rPr>
            </w:pPr>
            <w:r w:rsidRPr="002B1243">
              <w:rPr>
                <w:lang w:val="uk-UA"/>
              </w:rPr>
              <w:t>71 868</w:t>
            </w:r>
          </w:p>
        </w:tc>
        <w:tc>
          <w:tcPr>
            <w:tcW w:w="1343" w:type="dxa"/>
            <w:vAlign w:val="center"/>
          </w:tcPr>
          <w:p w14:paraId="5D63E470" w14:textId="77777777" w:rsidR="00361D3E" w:rsidRPr="002B1243" w:rsidRDefault="00361D3E" w:rsidP="003E2A42">
            <w:pPr>
              <w:spacing w:line="360" w:lineRule="auto"/>
              <w:jc w:val="center"/>
              <w:rPr>
                <w:lang w:val="uk-UA"/>
              </w:rPr>
            </w:pPr>
            <w:r w:rsidRPr="002B1243">
              <w:rPr>
                <w:lang w:val="uk-UA"/>
              </w:rPr>
              <w:t>53 082</w:t>
            </w:r>
          </w:p>
        </w:tc>
        <w:tc>
          <w:tcPr>
            <w:tcW w:w="1343" w:type="dxa"/>
            <w:vAlign w:val="center"/>
          </w:tcPr>
          <w:p w14:paraId="5C3F739A" w14:textId="77777777" w:rsidR="00361D3E" w:rsidRPr="002B1243" w:rsidRDefault="00361D3E" w:rsidP="003E2A42">
            <w:pPr>
              <w:spacing w:line="360" w:lineRule="auto"/>
              <w:jc w:val="center"/>
              <w:rPr>
                <w:lang w:val="uk-UA"/>
              </w:rPr>
            </w:pPr>
            <w:r w:rsidRPr="002B1243">
              <w:rPr>
                <w:lang w:val="uk-UA"/>
              </w:rPr>
              <w:t>282,56</w:t>
            </w:r>
          </w:p>
        </w:tc>
      </w:tr>
      <w:tr w:rsidR="00361D3E" w:rsidRPr="002B1243" w14:paraId="73D5377A" w14:textId="77777777" w:rsidTr="00B246E0">
        <w:tc>
          <w:tcPr>
            <w:tcW w:w="3964" w:type="dxa"/>
          </w:tcPr>
          <w:p w14:paraId="63292622" w14:textId="77777777" w:rsidR="00361D3E" w:rsidRPr="002B1243" w:rsidRDefault="00361D3E" w:rsidP="003E2A42">
            <w:pPr>
              <w:spacing w:line="360" w:lineRule="auto"/>
              <w:jc w:val="both"/>
              <w:rPr>
                <w:lang w:val="uk-UA"/>
              </w:rPr>
            </w:pPr>
            <w:r w:rsidRPr="002B1243">
              <w:rPr>
                <w:lang w:val="uk-UA"/>
              </w:rPr>
              <w:t>Депозитні сертифікати, що емітовані НБУ</w:t>
            </w:r>
          </w:p>
        </w:tc>
        <w:tc>
          <w:tcPr>
            <w:tcW w:w="1488" w:type="dxa"/>
            <w:vAlign w:val="center"/>
          </w:tcPr>
          <w:p w14:paraId="3CA8CC54" w14:textId="77777777" w:rsidR="00361D3E" w:rsidRPr="002B1243" w:rsidRDefault="00361D3E" w:rsidP="003E2A42">
            <w:pPr>
              <w:spacing w:line="360" w:lineRule="auto"/>
              <w:jc w:val="center"/>
              <w:rPr>
                <w:lang w:val="uk-UA"/>
              </w:rPr>
            </w:pPr>
            <w:r w:rsidRPr="002B1243">
              <w:rPr>
                <w:lang w:val="uk-UA"/>
              </w:rPr>
              <w:t>212 926</w:t>
            </w:r>
          </w:p>
        </w:tc>
        <w:tc>
          <w:tcPr>
            <w:tcW w:w="1489" w:type="dxa"/>
            <w:vAlign w:val="center"/>
          </w:tcPr>
          <w:p w14:paraId="32B39486" w14:textId="77777777" w:rsidR="00361D3E" w:rsidRPr="002B1243" w:rsidRDefault="00361D3E" w:rsidP="003E2A42">
            <w:pPr>
              <w:spacing w:line="360" w:lineRule="auto"/>
              <w:jc w:val="center"/>
              <w:rPr>
                <w:lang w:val="uk-UA"/>
              </w:rPr>
            </w:pPr>
            <w:r w:rsidRPr="002B1243">
              <w:rPr>
                <w:lang w:val="uk-UA"/>
              </w:rPr>
              <w:t>457 464</w:t>
            </w:r>
          </w:p>
        </w:tc>
        <w:tc>
          <w:tcPr>
            <w:tcW w:w="1343" w:type="dxa"/>
            <w:vAlign w:val="center"/>
          </w:tcPr>
          <w:p w14:paraId="2E55A2A3" w14:textId="77777777" w:rsidR="00361D3E" w:rsidRPr="002B1243" w:rsidRDefault="00361D3E" w:rsidP="003E2A42">
            <w:pPr>
              <w:spacing w:line="360" w:lineRule="auto"/>
              <w:jc w:val="center"/>
              <w:rPr>
                <w:lang w:val="uk-UA"/>
              </w:rPr>
            </w:pPr>
            <w:r w:rsidRPr="002B1243">
              <w:rPr>
                <w:lang w:val="uk-UA"/>
              </w:rPr>
              <w:t>244 538</w:t>
            </w:r>
          </w:p>
        </w:tc>
        <w:tc>
          <w:tcPr>
            <w:tcW w:w="1343" w:type="dxa"/>
            <w:vAlign w:val="center"/>
          </w:tcPr>
          <w:p w14:paraId="264D0568" w14:textId="77777777" w:rsidR="00361D3E" w:rsidRPr="002B1243" w:rsidRDefault="00361D3E" w:rsidP="003E2A42">
            <w:pPr>
              <w:spacing w:line="360" w:lineRule="auto"/>
              <w:jc w:val="center"/>
              <w:rPr>
                <w:lang w:val="uk-UA"/>
              </w:rPr>
            </w:pPr>
            <w:r w:rsidRPr="002B1243">
              <w:rPr>
                <w:lang w:val="uk-UA"/>
              </w:rPr>
              <w:t>114,85</w:t>
            </w:r>
          </w:p>
        </w:tc>
      </w:tr>
      <w:tr w:rsidR="00361D3E" w:rsidRPr="002B1243" w14:paraId="3B6BC8B6" w14:textId="77777777" w:rsidTr="00B246E0">
        <w:tc>
          <w:tcPr>
            <w:tcW w:w="3964" w:type="dxa"/>
          </w:tcPr>
          <w:p w14:paraId="55BE3536" w14:textId="77777777" w:rsidR="00361D3E" w:rsidRPr="002B1243" w:rsidRDefault="00361D3E" w:rsidP="003E2A42">
            <w:pPr>
              <w:spacing w:line="360" w:lineRule="auto"/>
              <w:jc w:val="both"/>
              <w:rPr>
                <w:lang w:val="uk-UA"/>
              </w:rPr>
            </w:pPr>
            <w:r w:rsidRPr="002B1243">
              <w:rPr>
                <w:lang w:val="uk-UA"/>
              </w:rPr>
              <w:t>Кредити отримані</w:t>
            </w:r>
          </w:p>
        </w:tc>
        <w:tc>
          <w:tcPr>
            <w:tcW w:w="1488" w:type="dxa"/>
            <w:vAlign w:val="center"/>
          </w:tcPr>
          <w:p w14:paraId="7D0C360D" w14:textId="77777777" w:rsidR="00361D3E" w:rsidRPr="002B1243" w:rsidRDefault="00361D3E" w:rsidP="003E2A42">
            <w:pPr>
              <w:spacing w:line="360" w:lineRule="auto"/>
              <w:jc w:val="center"/>
              <w:rPr>
                <w:lang w:val="uk-UA"/>
              </w:rPr>
            </w:pPr>
            <w:r w:rsidRPr="002B1243">
              <w:rPr>
                <w:lang w:val="uk-UA"/>
              </w:rPr>
              <w:t>2 728</w:t>
            </w:r>
          </w:p>
        </w:tc>
        <w:tc>
          <w:tcPr>
            <w:tcW w:w="1489" w:type="dxa"/>
            <w:vAlign w:val="center"/>
          </w:tcPr>
          <w:p w14:paraId="58827DF8" w14:textId="77777777" w:rsidR="00361D3E" w:rsidRPr="002B1243" w:rsidRDefault="00361D3E" w:rsidP="003E2A42">
            <w:pPr>
              <w:spacing w:line="360" w:lineRule="auto"/>
              <w:jc w:val="center"/>
              <w:rPr>
                <w:lang w:val="uk-UA"/>
              </w:rPr>
            </w:pPr>
            <w:r w:rsidRPr="002B1243">
              <w:rPr>
                <w:lang w:val="uk-UA"/>
              </w:rPr>
              <w:t>0</w:t>
            </w:r>
          </w:p>
        </w:tc>
        <w:tc>
          <w:tcPr>
            <w:tcW w:w="1343" w:type="dxa"/>
            <w:vAlign w:val="center"/>
          </w:tcPr>
          <w:p w14:paraId="212766A4" w14:textId="77777777" w:rsidR="00361D3E" w:rsidRPr="002B1243" w:rsidRDefault="00361D3E" w:rsidP="003E2A42">
            <w:pPr>
              <w:spacing w:line="360" w:lineRule="auto"/>
              <w:jc w:val="center"/>
              <w:rPr>
                <w:lang w:val="uk-UA"/>
              </w:rPr>
            </w:pPr>
            <w:r w:rsidRPr="002B1243">
              <w:rPr>
                <w:lang w:val="uk-UA"/>
              </w:rPr>
              <w:t>(2 728)</w:t>
            </w:r>
          </w:p>
        </w:tc>
        <w:tc>
          <w:tcPr>
            <w:tcW w:w="1343" w:type="dxa"/>
            <w:vAlign w:val="center"/>
          </w:tcPr>
          <w:p w14:paraId="7F99695B" w14:textId="77777777" w:rsidR="00361D3E" w:rsidRPr="002B1243" w:rsidRDefault="00361D3E" w:rsidP="003E2A42">
            <w:pPr>
              <w:spacing w:line="360" w:lineRule="auto"/>
              <w:jc w:val="center"/>
              <w:rPr>
                <w:lang w:val="uk-UA"/>
              </w:rPr>
            </w:pPr>
            <w:r w:rsidRPr="002B1243">
              <w:rPr>
                <w:lang w:val="uk-UA"/>
              </w:rPr>
              <w:t>(100)</w:t>
            </w:r>
          </w:p>
        </w:tc>
      </w:tr>
      <w:tr w:rsidR="00361D3E" w:rsidRPr="002B1243" w14:paraId="25C1CAA0" w14:textId="77777777" w:rsidTr="00B246E0">
        <w:tc>
          <w:tcPr>
            <w:tcW w:w="3964" w:type="dxa"/>
          </w:tcPr>
          <w:p w14:paraId="30FFC350" w14:textId="77777777" w:rsidR="00361D3E" w:rsidRPr="002B1243" w:rsidRDefault="00361D3E" w:rsidP="003E2A42">
            <w:pPr>
              <w:spacing w:line="360" w:lineRule="auto"/>
              <w:jc w:val="both"/>
              <w:rPr>
                <w:lang w:val="uk-UA"/>
              </w:rPr>
            </w:pPr>
            <w:r w:rsidRPr="002B1243">
              <w:rPr>
                <w:lang w:val="uk-UA"/>
              </w:rPr>
              <w:t>Зобов’язання перед МВФ, крім зобов’язань зі сплати внеску за квотою</w:t>
            </w:r>
          </w:p>
        </w:tc>
        <w:tc>
          <w:tcPr>
            <w:tcW w:w="1488" w:type="dxa"/>
            <w:vAlign w:val="center"/>
          </w:tcPr>
          <w:p w14:paraId="5EF49BB1" w14:textId="77777777" w:rsidR="00361D3E" w:rsidRPr="002B1243" w:rsidRDefault="00361D3E" w:rsidP="003E2A42">
            <w:pPr>
              <w:spacing w:line="360" w:lineRule="auto"/>
              <w:jc w:val="center"/>
              <w:rPr>
                <w:lang w:val="uk-UA"/>
              </w:rPr>
            </w:pPr>
            <w:r w:rsidRPr="002B1243">
              <w:rPr>
                <w:lang w:val="uk-UA"/>
              </w:rPr>
              <w:t>156 570</w:t>
            </w:r>
          </w:p>
        </w:tc>
        <w:tc>
          <w:tcPr>
            <w:tcW w:w="1489" w:type="dxa"/>
            <w:vAlign w:val="center"/>
          </w:tcPr>
          <w:p w14:paraId="6905C804" w14:textId="77777777" w:rsidR="00361D3E" w:rsidRPr="002B1243" w:rsidRDefault="00361D3E" w:rsidP="003E2A42">
            <w:pPr>
              <w:spacing w:line="360" w:lineRule="auto"/>
              <w:jc w:val="center"/>
              <w:rPr>
                <w:lang w:val="uk-UA"/>
              </w:rPr>
            </w:pPr>
            <w:r w:rsidRPr="002B1243">
              <w:rPr>
                <w:lang w:val="uk-UA"/>
              </w:rPr>
              <w:t>141 279</w:t>
            </w:r>
          </w:p>
        </w:tc>
        <w:tc>
          <w:tcPr>
            <w:tcW w:w="1343" w:type="dxa"/>
            <w:vAlign w:val="center"/>
          </w:tcPr>
          <w:p w14:paraId="1DD71ED1" w14:textId="77777777" w:rsidR="00361D3E" w:rsidRPr="002B1243" w:rsidRDefault="00361D3E" w:rsidP="003E2A42">
            <w:pPr>
              <w:spacing w:line="360" w:lineRule="auto"/>
              <w:jc w:val="center"/>
              <w:rPr>
                <w:lang w:val="uk-UA"/>
              </w:rPr>
            </w:pPr>
            <w:r w:rsidRPr="002B1243">
              <w:rPr>
                <w:lang w:val="uk-UA"/>
              </w:rPr>
              <w:t>(15 291)</w:t>
            </w:r>
          </w:p>
        </w:tc>
        <w:tc>
          <w:tcPr>
            <w:tcW w:w="1343" w:type="dxa"/>
            <w:vAlign w:val="center"/>
          </w:tcPr>
          <w:p w14:paraId="60C5F7D7" w14:textId="77777777" w:rsidR="00361D3E" w:rsidRPr="002B1243" w:rsidRDefault="00361D3E" w:rsidP="003E2A42">
            <w:pPr>
              <w:spacing w:line="360" w:lineRule="auto"/>
              <w:jc w:val="center"/>
              <w:rPr>
                <w:lang w:val="uk-UA"/>
              </w:rPr>
            </w:pPr>
            <w:r w:rsidRPr="002B1243">
              <w:rPr>
                <w:lang w:val="uk-UA"/>
              </w:rPr>
              <w:t>(9,77)</w:t>
            </w:r>
          </w:p>
        </w:tc>
      </w:tr>
      <w:tr w:rsidR="00361D3E" w:rsidRPr="002B1243" w14:paraId="3C7B6717" w14:textId="77777777" w:rsidTr="00B246E0">
        <w:tc>
          <w:tcPr>
            <w:tcW w:w="3964" w:type="dxa"/>
          </w:tcPr>
          <w:p w14:paraId="16871599" w14:textId="77777777" w:rsidR="00361D3E" w:rsidRPr="002B1243" w:rsidRDefault="00361D3E" w:rsidP="003E2A42">
            <w:pPr>
              <w:spacing w:line="360" w:lineRule="auto"/>
              <w:jc w:val="both"/>
              <w:rPr>
                <w:lang w:val="uk-UA"/>
              </w:rPr>
            </w:pPr>
            <w:r w:rsidRPr="002B1243">
              <w:rPr>
                <w:lang w:val="uk-UA"/>
              </w:rPr>
              <w:t>Боргові зобов’язання на користь МВФ зі сплати внеску за квотою</w:t>
            </w:r>
          </w:p>
        </w:tc>
        <w:tc>
          <w:tcPr>
            <w:tcW w:w="1488" w:type="dxa"/>
            <w:vAlign w:val="center"/>
          </w:tcPr>
          <w:p w14:paraId="57544E45" w14:textId="77777777" w:rsidR="00361D3E" w:rsidRPr="002B1243" w:rsidRDefault="00361D3E" w:rsidP="003E2A42">
            <w:pPr>
              <w:spacing w:line="360" w:lineRule="auto"/>
              <w:jc w:val="center"/>
              <w:rPr>
                <w:lang w:val="uk-UA"/>
              </w:rPr>
            </w:pPr>
            <w:r w:rsidRPr="002B1243">
              <w:rPr>
                <w:lang w:val="uk-UA"/>
              </w:rPr>
              <w:t>76 798</w:t>
            </w:r>
          </w:p>
        </w:tc>
        <w:tc>
          <w:tcPr>
            <w:tcW w:w="1489" w:type="dxa"/>
            <w:vAlign w:val="center"/>
          </w:tcPr>
          <w:p w14:paraId="584B960A" w14:textId="77777777" w:rsidR="00361D3E" w:rsidRPr="002B1243" w:rsidRDefault="00361D3E" w:rsidP="003E2A42">
            <w:pPr>
              <w:spacing w:line="360" w:lineRule="auto"/>
              <w:jc w:val="center"/>
              <w:rPr>
                <w:lang w:val="uk-UA"/>
              </w:rPr>
            </w:pPr>
            <w:r w:rsidRPr="002B1243">
              <w:rPr>
                <w:lang w:val="uk-UA"/>
              </w:rPr>
              <w:t>97 897</w:t>
            </w:r>
          </w:p>
        </w:tc>
        <w:tc>
          <w:tcPr>
            <w:tcW w:w="1343" w:type="dxa"/>
            <w:vAlign w:val="center"/>
          </w:tcPr>
          <w:p w14:paraId="66C7E9D4" w14:textId="77777777" w:rsidR="00361D3E" w:rsidRPr="002B1243" w:rsidRDefault="00361D3E" w:rsidP="003E2A42">
            <w:pPr>
              <w:spacing w:line="360" w:lineRule="auto"/>
              <w:jc w:val="center"/>
              <w:rPr>
                <w:lang w:val="uk-UA"/>
              </w:rPr>
            </w:pPr>
            <w:r w:rsidRPr="002B1243">
              <w:rPr>
                <w:lang w:val="uk-UA"/>
              </w:rPr>
              <w:t>21 099</w:t>
            </w:r>
          </w:p>
        </w:tc>
        <w:tc>
          <w:tcPr>
            <w:tcW w:w="1343" w:type="dxa"/>
            <w:vAlign w:val="center"/>
          </w:tcPr>
          <w:p w14:paraId="1E624EF2" w14:textId="77777777" w:rsidR="00361D3E" w:rsidRPr="002B1243" w:rsidRDefault="00361D3E" w:rsidP="003E2A42">
            <w:pPr>
              <w:spacing w:line="360" w:lineRule="auto"/>
              <w:jc w:val="center"/>
              <w:rPr>
                <w:lang w:val="uk-UA"/>
              </w:rPr>
            </w:pPr>
            <w:r w:rsidRPr="002B1243">
              <w:rPr>
                <w:lang w:val="uk-UA"/>
              </w:rPr>
              <w:t>27,47</w:t>
            </w:r>
          </w:p>
        </w:tc>
      </w:tr>
      <w:tr w:rsidR="00361D3E" w:rsidRPr="002B1243" w14:paraId="10804BFE" w14:textId="77777777" w:rsidTr="00B246E0">
        <w:tc>
          <w:tcPr>
            <w:tcW w:w="3964" w:type="dxa"/>
          </w:tcPr>
          <w:p w14:paraId="652EBAA4" w14:textId="77777777" w:rsidR="00361D3E" w:rsidRPr="002B1243" w:rsidRDefault="00361D3E" w:rsidP="003E2A42">
            <w:pPr>
              <w:spacing w:line="360" w:lineRule="auto"/>
              <w:jc w:val="both"/>
              <w:rPr>
                <w:lang w:val="uk-UA"/>
              </w:rPr>
            </w:pPr>
            <w:r w:rsidRPr="002B1243">
              <w:rPr>
                <w:lang w:val="uk-UA"/>
              </w:rPr>
              <w:t xml:space="preserve">Інші зобов’язання </w:t>
            </w:r>
          </w:p>
        </w:tc>
        <w:tc>
          <w:tcPr>
            <w:tcW w:w="1488" w:type="dxa"/>
            <w:vAlign w:val="center"/>
          </w:tcPr>
          <w:p w14:paraId="4CBB04E3" w14:textId="77777777" w:rsidR="00361D3E" w:rsidRPr="002B1243" w:rsidRDefault="00361D3E" w:rsidP="003E2A42">
            <w:pPr>
              <w:spacing w:line="360" w:lineRule="auto"/>
              <w:jc w:val="center"/>
              <w:rPr>
                <w:lang w:val="uk-UA"/>
              </w:rPr>
            </w:pPr>
            <w:r w:rsidRPr="002B1243">
              <w:rPr>
                <w:lang w:val="uk-UA"/>
              </w:rPr>
              <w:t>2 080</w:t>
            </w:r>
          </w:p>
        </w:tc>
        <w:tc>
          <w:tcPr>
            <w:tcW w:w="1489" w:type="dxa"/>
            <w:vAlign w:val="center"/>
          </w:tcPr>
          <w:p w14:paraId="3DB7541A" w14:textId="77777777" w:rsidR="00361D3E" w:rsidRPr="002B1243" w:rsidRDefault="00361D3E" w:rsidP="003E2A42">
            <w:pPr>
              <w:spacing w:line="360" w:lineRule="auto"/>
              <w:jc w:val="center"/>
              <w:rPr>
                <w:lang w:val="uk-UA"/>
              </w:rPr>
            </w:pPr>
            <w:r w:rsidRPr="002B1243">
              <w:rPr>
                <w:lang w:val="uk-UA"/>
              </w:rPr>
              <w:t>6 695</w:t>
            </w:r>
          </w:p>
        </w:tc>
        <w:tc>
          <w:tcPr>
            <w:tcW w:w="1343" w:type="dxa"/>
            <w:vAlign w:val="center"/>
          </w:tcPr>
          <w:p w14:paraId="3D2248E8" w14:textId="77777777" w:rsidR="00361D3E" w:rsidRPr="002B1243" w:rsidRDefault="00361D3E" w:rsidP="003E2A42">
            <w:pPr>
              <w:spacing w:line="360" w:lineRule="auto"/>
              <w:jc w:val="center"/>
              <w:rPr>
                <w:lang w:val="uk-UA"/>
              </w:rPr>
            </w:pPr>
            <w:r w:rsidRPr="002B1243">
              <w:rPr>
                <w:lang w:val="uk-UA"/>
              </w:rPr>
              <w:t>4 615</w:t>
            </w:r>
          </w:p>
        </w:tc>
        <w:tc>
          <w:tcPr>
            <w:tcW w:w="1343" w:type="dxa"/>
            <w:vAlign w:val="center"/>
          </w:tcPr>
          <w:p w14:paraId="6753AF7D" w14:textId="77777777" w:rsidR="00361D3E" w:rsidRPr="002B1243" w:rsidRDefault="00361D3E" w:rsidP="003E2A42">
            <w:pPr>
              <w:spacing w:line="360" w:lineRule="auto"/>
              <w:jc w:val="center"/>
              <w:rPr>
                <w:lang w:val="uk-UA"/>
              </w:rPr>
            </w:pPr>
            <w:r w:rsidRPr="002B1243">
              <w:rPr>
                <w:lang w:val="uk-UA"/>
              </w:rPr>
              <w:t>221,88</w:t>
            </w:r>
          </w:p>
        </w:tc>
      </w:tr>
      <w:tr w:rsidR="00361D3E" w:rsidRPr="002B1243" w14:paraId="27F5002C" w14:textId="77777777" w:rsidTr="00B246E0">
        <w:tc>
          <w:tcPr>
            <w:tcW w:w="3964" w:type="dxa"/>
          </w:tcPr>
          <w:p w14:paraId="24F0133C" w14:textId="77777777" w:rsidR="00361D3E" w:rsidRPr="002B1243" w:rsidRDefault="00361D3E" w:rsidP="003E2A42">
            <w:pPr>
              <w:spacing w:line="360" w:lineRule="auto"/>
              <w:jc w:val="both"/>
              <w:rPr>
                <w:lang w:val="uk-UA"/>
              </w:rPr>
            </w:pPr>
            <w:r w:rsidRPr="002B1243">
              <w:rPr>
                <w:lang w:val="uk-UA"/>
              </w:rPr>
              <w:t>Статутний капітал</w:t>
            </w:r>
          </w:p>
        </w:tc>
        <w:tc>
          <w:tcPr>
            <w:tcW w:w="1488" w:type="dxa"/>
            <w:vAlign w:val="center"/>
          </w:tcPr>
          <w:p w14:paraId="291EB4F9" w14:textId="77777777" w:rsidR="00361D3E" w:rsidRPr="002B1243" w:rsidRDefault="00361D3E" w:rsidP="003E2A42">
            <w:pPr>
              <w:spacing w:line="360" w:lineRule="auto"/>
              <w:jc w:val="center"/>
              <w:rPr>
                <w:lang w:val="uk-UA"/>
              </w:rPr>
            </w:pPr>
            <w:r w:rsidRPr="002B1243">
              <w:rPr>
                <w:lang w:val="uk-UA"/>
              </w:rPr>
              <w:t>100</w:t>
            </w:r>
          </w:p>
        </w:tc>
        <w:tc>
          <w:tcPr>
            <w:tcW w:w="1489" w:type="dxa"/>
            <w:vAlign w:val="center"/>
          </w:tcPr>
          <w:p w14:paraId="1A117593" w14:textId="77777777" w:rsidR="00361D3E" w:rsidRPr="002B1243" w:rsidRDefault="00361D3E" w:rsidP="003E2A42">
            <w:pPr>
              <w:spacing w:line="360" w:lineRule="auto"/>
              <w:jc w:val="center"/>
              <w:rPr>
                <w:lang w:val="uk-UA"/>
              </w:rPr>
            </w:pPr>
            <w:r w:rsidRPr="002B1243">
              <w:rPr>
                <w:lang w:val="uk-UA"/>
              </w:rPr>
              <w:t>100</w:t>
            </w:r>
          </w:p>
        </w:tc>
        <w:tc>
          <w:tcPr>
            <w:tcW w:w="1343" w:type="dxa"/>
            <w:vAlign w:val="center"/>
          </w:tcPr>
          <w:p w14:paraId="2AD835F6" w14:textId="77777777" w:rsidR="00361D3E" w:rsidRPr="002B1243" w:rsidRDefault="00361D3E" w:rsidP="003E2A42">
            <w:pPr>
              <w:spacing w:line="360" w:lineRule="auto"/>
              <w:jc w:val="center"/>
              <w:rPr>
                <w:lang w:val="uk-UA"/>
              </w:rPr>
            </w:pPr>
            <w:r w:rsidRPr="002B1243">
              <w:rPr>
                <w:lang w:val="uk-UA"/>
              </w:rPr>
              <w:t>0</w:t>
            </w:r>
          </w:p>
        </w:tc>
        <w:tc>
          <w:tcPr>
            <w:tcW w:w="1343" w:type="dxa"/>
            <w:vAlign w:val="center"/>
          </w:tcPr>
          <w:p w14:paraId="439AE2A1" w14:textId="77777777" w:rsidR="00361D3E" w:rsidRPr="002B1243" w:rsidRDefault="00361D3E" w:rsidP="003E2A42">
            <w:pPr>
              <w:spacing w:line="360" w:lineRule="auto"/>
              <w:jc w:val="center"/>
              <w:rPr>
                <w:lang w:val="uk-UA"/>
              </w:rPr>
            </w:pPr>
            <w:r w:rsidRPr="002B1243">
              <w:rPr>
                <w:lang w:val="uk-UA"/>
              </w:rPr>
              <w:t>0</w:t>
            </w:r>
          </w:p>
        </w:tc>
      </w:tr>
      <w:tr w:rsidR="00361D3E" w:rsidRPr="002B1243" w14:paraId="5E1C5AF9" w14:textId="77777777" w:rsidTr="00B246E0">
        <w:tc>
          <w:tcPr>
            <w:tcW w:w="3964" w:type="dxa"/>
          </w:tcPr>
          <w:p w14:paraId="7D146EF9" w14:textId="77777777" w:rsidR="00361D3E" w:rsidRPr="002B1243" w:rsidRDefault="00361D3E" w:rsidP="003E2A42">
            <w:pPr>
              <w:spacing w:line="360" w:lineRule="auto"/>
              <w:jc w:val="both"/>
              <w:rPr>
                <w:lang w:val="uk-UA"/>
              </w:rPr>
            </w:pPr>
            <w:r w:rsidRPr="002B1243">
              <w:rPr>
                <w:lang w:val="uk-UA"/>
              </w:rPr>
              <w:t>Загальні резерви та нерозподілений прибуток</w:t>
            </w:r>
          </w:p>
        </w:tc>
        <w:tc>
          <w:tcPr>
            <w:tcW w:w="1488" w:type="dxa"/>
            <w:vAlign w:val="center"/>
          </w:tcPr>
          <w:p w14:paraId="13F2423E" w14:textId="77777777" w:rsidR="00361D3E" w:rsidRPr="002B1243" w:rsidRDefault="00361D3E" w:rsidP="003E2A42">
            <w:pPr>
              <w:spacing w:line="360" w:lineRule="auto"/>
              <w:jc w:val="center"/>
              <w:rPr>
                <w:lang w:val="uk-UA"/>
              </w:rPr>
            </w:pPr>
            <w:r w:rsidRPr="002B1243">
              <w:rPr>
                <w:lang w:val="uk-UA"/>
              </w:rPr>
              <w:t>80 530</w:t>
            </w:r>
          </w:p>
        </w:tc>
        <w:tc>
          <w:tcPr>
            <w:tcW w:w="1489" w:type="dxa"/>
            <w:vAlign w:val="center"/>
          </w:tcPr>
          <w:p w14:paraId="4FE3FAB2" w14:textId="77777777" w:rsidR="00361D3E" w:rsidRPr="002B1243" w:rsidRDefault="00361D3E" w:rsidP="003E2A42">
            <w:pPr>
              <w:spacing w:line="360" w:lineRule="auto"/>
              <w:jc w:val="center"/>
              <w:rPr>
                <w:lang w:val="uk-UA"/>
              </w:rPr>
            </w:pPr>
            <w:r w:rsidRPr="002B1243">
              <w:rPr>
                <w:lang w:val="uk-UA"/>
              </w:rPr>
              <w:t>99 712</w:t>
            </w:r>
          </w:p>
        </w:tc>
        <w:tc>
          <w:tcPr>
            <w:tcW w:w="1343" w:type="dxa"/>
            <w:vAlign w:val="center"/>
          </w:tcPr>
          <w:p w14:paraId="78156503" w14:textId="77777777" w:rsidR="00361D3E" w:rsidRPr="002B1243" w:rsidRDefault="00361D3E" w:rsidP="003E2A42">
            <w:pPr>
              <w:spacing w:line="360" w:lineRule="auto"/>
              <w:jc w:val="center"/>
              <w:rPr>
                <w:lang w:val="uk-UA"/>
              </w:rPr>
            </w:pPr>
            <w:r w:rsidRPr="002B1243">
              <w:rPr>
                <w:lang w:val="uk-UA"/>
              </w:rPr>
              <w:t>19 182</w:t>
            </w:r>
          </w:p>
        </w:tc>
        <w:tc>
          <w:tcPr>
            <w:tcW w:w="1343" w:type="dxa"/>
            <w:vAlign w:val="center"/>
          </w:tcPr>
          <w:p w14:paraId="67D128F0" w14:textId="77777777" w:rsidR="00361D3E" w:rsidRPr="002B1243" w:rsidRDefault="00361D3E" w:rsidP="003E2A42">
            <w:pPr>
              <w:spacing w:line="360" w:lineRule="auto"/>
              <w:jc w:val="center"/>
              <w:rPr>
                <w:lang w:val="uk-UA"/>
              </w:rPr>
            </w:pPr>
            <w:r w:rsidRPr="002B1243">
              <w:rPr>
                <w:lang w:val="uk-UA"/>
              </w:rPr>
              <w:t>23,82</w:t>
            </w:r>
          </w:p>
        </w:tc>
      </w:tr>
      <w:tr w:rsidR="00361D3E" w:rsidRPr="002B1243" w14:paraId="21C13738" w14:textId="77777777" w:rsidTr="00B246E0">
        <w:tc>
          <w:tcPr>
            <w:tcW w:w="3964" w:type="dxa"/>
          </w:tcPr>
          <w:p w14:paraId="00DAEFDB" w14:textId="77777777" w:rsidR="00361D3E" w:rsidRPr="002B1243" w:rsidRDefault="00361D3E" w:rsidP="003E2A42">
            <w:pPr>
              <w:spacing w:line="360" w:lineRule="auto"/>
              <w:jc w:val="both"/>
              <w:rPr>
                <w:lang w:val="uk-UA"/>
              </w:rPr>
            </w:pPr>
            <w:r w:rsidRPr="002B1243">
              <w:rPr>
                <w:lang w:val="uk-UA"/>
              </w:rPr>
              <w:t xml:space="preserve">Резерви переоцінки активів і зобов’язань </w:t>
            </w:r>
          </w:p>
        </w:tc>
        <w:tc>
          <w:tcPr>
            <w:tcW w:w="1488" w:type="dxa"/>
            <w:vAlign w:val="center"/>
          </w:tcPr>
          <w:p w14:paraId="6A305F86" w14:textId="77777777" w:rsidR="00361D3E" w:rsidRPr="002B1243" w:rsidRDefault="00361D3E" w:rsidP="003E2A42">
            <w:pPr>
              <w:spacing w:line="360" w:lineRule="auto"/>
              <w:jc w:val="center"/>
              <w:rPr>
                <w:lang w:val="uk-UA"/>
              </w:rPr>
            </w:pPr>
            <w:r w:rsidRPr="002B1243">
              <w:rPr>
                <w:lang w:val="uk-UA"/>
              </w:rPr>
              <w:t>86 247</w:t>
            </w:r>
          </w:p>
        </w:tc>
        <w:tc>
          <w:tcPr>
            <w:tcW w:w="1489" w:type="dxa"/>
            <w:vAlign w:val="center"/>
          </w:tcPr>
          <w:p w14:paraId="5CCD9602" w14:textId="77777777" w:rsidR="00361D3E" w:rsidRPr="002B1243" w:rsidRDefault="00361D3E" w:rsidP="003E2A42">
            <w:pPr>
              <w:spacing w:line="360" w:lineRule="auto"/>
              <w:jc w:val="center"/>
              <w:rPr>
                <w:lang w:val="uk-UA"/>
              </w:rPr>
            </w:pPr>
            <w:r w:rsidRPr="002B1243">
              <w:rPr>
                <w:lang w:val="uk-UA"/>
              </w:rPr>
              <w:t>228 346</w:t>
            </w:r>
          </w:p>
        </w:tc>
        <w:tc>
          <w:tcPr>
            <w:tcW w:w="1343" w:type="dxa"/>
            <w:vAlign w:val="center"/>
          </w:tcPr>
          <w:p w14:paraId="5600B978" w14:textId="77777777" w:rsidR="00361D3E" w:rsidRPr="002B1243" w:rsidRDefault="00361D3E" w:rsidP="003E2A42">
            <w:pPr>
              <w:spacing w:line="360" w:lineRule="auto"/>
              <w:jc w:val="center"/>
              <w:rPr>
                <w:lang w:val="uk-UA"/>
              </w:rPr>
            </w:pPr>
            <w:r w:rsidRPr="002B1243">
              <w:rPr>
                <w:lang w:val="uk-UA"/>
              </w:rPr>
              <w:t>142 099</w:t>
            </w:r>
          </w:p>
        </w:tc>
        <w:tc>
          <w:tcPr>
            <w:tcW w:w="1343" w:type="dxa"/>
            <w:vAlign w:val="center"/>
          </w:tcPr>
          <w:p w14:paraId="74D81C43" w14:textId="77777777" w:rsidR="00361D3E" w:rsidRPr="002B1243" w:rsidRDefault="00361D3E" w:rsidP="003E2A42">
            <w:pPr>
              <w:spacing w:line="360" w:lineRule="auto"/>
              <w:jc w:val="center"/>
              <w:rPr>
                <w:lang w:val="uk-UA"/>
              </w:rPr>
            </w:pPr>
            <w:r w:rsidRPr="002B1243">
              <w:rPr>
                <w:lang w:val="uk-UA"/>
              </w:rPr>
              <w:t>164,76</w:t>
            </w:r>
          </w:p>
        </w:tc>
      </w:tr>
      <w:tr w:rsidR="00361D3E" w:rsidRPr="002B1243" w14:paraId="61F40D35" w14:textId="77777777" w:rsidTr="00B246E0">
        <w:tc>
          <w:tcPr>
            <w:tcW w:w="3964" w:type="dxa"/>
          </w:tcPr>
          <w:p w14:paraId="0C702302" w14:textId="77777777" w:rsidR="00361D3E" w:rsidRPr="002B1243" w:rsidRDefault="00361D3E" w:rsidP="003E2A42">
            <w:pPr>
              <w:spacing w:line="360" w:lineRule="auto"/>
              <w:jc w:val="both"/>
              <w:rPr>
                <w:lang w:val="uk-UA"/>
              </w:rPr>
            </w:pPr>
            <w:r w:rsidRPr="002B1243">
              <w:rPr>
                <w:lang w:val="uk-UA"/>
              </w:rPr>
              <w:lastRenderedPageBreak/>
              <w:t>Неконтрольована частка</w:t>
            </w:r>
          </w:p>
        </w:tc>
        <w:tc>
          <w:tcPr>
            <w:tcW w:w="1488" w:type="dxa"/>
            <w:vAlign w:val="center"/>
          </w:tcPr>
          <w:p w14:paraId="44FBB807" w14:textId="77777777" w:rsidR="00361D3E" w:rsidRPr="002B1243" w:rsidRDefault="00361D3E" w:rsidP="003E2A42">
            <w:pPr>
              <w:spacing w:line="360" w:lineRule="auto"/>
              <w:jc w:val="center"/>
              <w:rPr>
                <w:lang w:val="uk-UA"/>
              </w:rPr>
            </w:pPr>
            <w:r w:rsidRPr="002B1243">
              <w:rPr>
                <w:lang w:val="uk-UA"/>
              </w:rPr>
              <w:t>44</w:t>
            </w:r>
          </w:p>
        </w:tc>
        <w:tc>
          <w:tcPr>
            <w:tcW w:w="1489" w:type="dxa"/>
            <w:vAlign w:val="center"/>
          </w:tcPr>
          <w:p w14:paraId="07CFB625" w14:textId="77777777" w:rsidR="00361D3E" w:rsidRPr="002B1243" w:rsidRDefault="00361D3E" w:rsidP="003E2A42">
            <w:pPr>
              <w:spacing w:line="360" w:lineRule="auto"/>
              <w:jc w:val="center"/>
              <w:rPr>
                <w:lang w:val="uk-UA"/>
              </w:rPr>
            </w:pPr>
            <w:r w:rsidRPr="002B1243">
              <w:rPr>
                <w:lang w:val="uk-UA"/>
              </w:rPr>
              <w:t>43</w:t>
            </w:r>
          </w:p>
        </w:tc>
        <w:tc>
          <w:tcPr>
            <w:tcW w:w="1343" w:type="dxa"/>
            <w:vAlign w:val="center"/>
          </w:tcPr>
          <w:p w14:paraId="468B5580" w14:textId="77777777" w:rsidR="00361D3E" w:rsidRPr="002B1243" w:rsidRDefault="00361D3E" w:rsidP="003E2A42">
            <w:pPr>
              <w:spacing w:line="360" w:lineRule="auto"/>
              <w:jc w:val="center"/>
              <w:rPr>
                <w:lang w:val="uk-UA"/>
              </w:rPr>
            </w:pPr>
            <w:r w:rsidRPr="002B1243">
              <w:rPr>
                <w:lang w:val="uk-UA"/>
              </w:rPr>
              <w:t>(1)</w:t>
            </w:r>
          </w:p>
        </w:tc>
        <w:tc>
          <w:tcPr>
            <w:tcW w:w="1343" w:type="dxa"/>
            <w:vAlign w:val="center"/>
          </w:tcPr>
          <w:p w14:paraId="6A5BE1D8" w14:textId="77777777" w:rsidR="00361D3E" w:rsidRPr="002B1243" w:rsidRDefault="00361D3E" w:rsidP="003E2A42">
            <w:pPr>
              <w:spacing w:line="360" w:lineRule="auto"/>
              <w:jc w:val="center"/>
              <w:rPr>
                <w:lang w:val="uk-UA"/>
              </w:rPr>
            </w:pPr>
            <w:r w:rsidRPr="002B1243">
              <w:rPr>
                <w:lang w:val="uk-UA"/>
              </w:rPr>
              <w:t>(2,27)</w:t>
            </w:r>
          </w:p>
        </w:tc>
      </w:tr>
      <w:tr w:rsidR="00361D3E" w:rsidRPr="002B1243" w14:paraId="38DC9E3C" w14:textId="77777777" w:rsidTr="00B246E0">
        <w:tc>
          <w:tcPr>
            <w:tcW w:w="3964" w:type="dxa"/>
          </w:tcPr>
          <w:p w14:paraId="6AABA01D" w14:textId="77777777" w:rsidR="00361D3E" w:rsidRPr="002B1243" w:rsidRDefault="00361D3E" w:rsidP="003E2A42">
            <w:pPr>
              <w:spacing w:line="360" w:lineRule="auto"/>
              <w:jc w:val="both"/>
              <w:rPr>
                <w:lang w:val="uk-UA"/>
              </w:rPr>
            </w:pPr>
            <w:r w:rsidRPr="002B1243">
              <w:rPr>
                <w:lang w:val="uk-UA"/>
              </w:rPr>
              <w:t xml:space="preserve">Разом </w:t>
            </w:r>
          </w:p>
        </w:tc>
        <w:tc>
          <w:tcPr>
            <w:tcW w:w="1488" w:type="dxa"/>
            <w:vAlign w:val="center"/>
          </w:tcPr>
          <w:p w14:paraId="552A6E06" w14:textId="77777777" w:rsidR="00361D3E" w:rsidRPr="002B1243" w:rsidRDefault="00361D3E" w:rsidP="003E2A42">
            <w:pPr>
              <w:spacing w:line="360" w:lineRule="auto"/>
              <w:jc w:val="center"/>
              <w:rPr>
                <w:lang w:val="uk-UA"/>
              </w:rPr>
            </w:pPr>
            <w:r w:rsidRPr="002B1243">
              <w:rPr>
                <w:lang w:val="uk-UA"/>
              </w:rPr>
              <w:t>1 376 897</w:t>
            </w:r>
          </w:p>
        </w:tc>
        <w:tc>
          <w:tcPr>
            <w:tcW w:w="1489" w:type="dxa"/>
            <w:vAlign w:val="center"/>
          </w:tcPr>
          <w:p w14:paraId="57CBAED3" w14:textId="77777777" w:rsidR="00361D3E" w:rsidRPr="002B1243" w:rsidRDefault="00361D3E" w:rsidP="003E2A42">
            <w:pPr>
              <w:spacing w:line="360" w:lineRule="auto"/>
              <w:jc w:val="center"/>
              <w:rPr>
                <w:lang w:val="uk-UA"/>
              </w:rPr>
            </w:pPr>
            <w:r w:rsidRPr="002B1243">
              <w:rPr>
                <w:lang w:val="uk-UA"/>
              </w:rPr>
              <w:t>1 958 628</w:t>
            </w:r>
          </w:p>
        </w:tc>
        <w:tc>
          <w:tcPr>
            <w:tcW w:w="1343" w:type="dxa"/>
            <w:vAlign w:val="center"/>
          </w:tcPr>
          <w:p w14:paraId="3BFEBBE7" w14:textId="77777777" w:rsidR="00361D3E" w:rsidRPr="002B1243" w:rsidRDefault="00361D3E" w:rsidP="003E2A42">
            <w:pPr>
              <w:spacing w:line="360" w:lineRule="auto"/>
              <w:jc w:val="center"/>
              <w:rPr>
                <w:lang w:val="uk-UA"/>
              </w:rPr>
            </w:pPr>
            <w:r w:rsidRPr="002B1243">
              <w:rPr>
                <w:lang w:val="uk-UA"/>
              </w:rPr>
              <w:t>581 731</w:t>
            </w:r>
          </w:p>
        </w:tc>
        <w:tc>
          <w:tcPr>
            <w:tcW w:w="1343" w:type="dxa"/>
            <w:vAlign w:val="center"/>
          </w:tcPr>
          <w:p w14:paraId="367B724C" w14:textId="77777777" w:rsidR="00361D3E" w:rsidRPr="002B1243" w:rsidRDefault="00361D3E" w:rsidP="003E2A42">
            <w:pPr>
              <w:spacing w:line="360" w:lineRule="auto"/>
              <w:jc w:val="center"/>
              <w:rPr>
                <w:lang w:val="uk-UA"/>
              </w:rPr>
            </w:pPr>
            <w:r w:rsidRPr="002B1243">
              <w:rPr>
                <w:lang w:val="uk-UA"/>
              </w:rPr>
              <w:t>42,25</w:t>
            </w:r>
          </w:p>
        </w:tc>
      </w:tr>
    </w:tbl>
    <w:p w14:paraId="02AF285C" w14:textId="77777777" w:rsidR="00361D3E" w:rsidRPr="002B1243" w:rsidRDefault="00361D3E" w:rsidP="00361D3E">
      <w:pPr>
        <w:spacing w:after="240" w:line="360" w:lineRule="auto"/>
        <w:ind w:firstLine="709"/>
        <w:jc w:val="both"/>
        <w:rPr>
          <w:sz w:val="28"/>
          <w:lang w:val="uk-UA"/>
        </w:rPr>
      </w:pPr>
      <w:r w:rsidRPr="002B1243">
        <w:rPr>
          <w:sz w:val="28"/>
          <w:lang w:val="uk-UA"/>
        </w:rPr>
        <w:t>Джерело: власні розрахунки</w:t>
      </w:r>
      <w:r w:rsidR="009B3DA4" w:rsidRPr="002B1243">
        <w:rPr>
          <w:sz w:val="28"/>
          <w:lang w:val="uk-UA"/>
        </w:rPr>
        <w:t xml:space="preserve"> на основі даних </w:t>
      </w:r>
      <w:r w:rsidR="007D1C87">
        <w:rPr>
          <w:sz w:val="28"/>
          <w:lang w:val="uk-UA"/>
        </w:rPr>
        <w:t>[17]</w:t>
      </w:r>
    </w:p>
    <w:p w14:paraId="14AC0C9E" w14:textId="77777777" w:rsidR="00361D3E" w:rsidRPr="002B1243" w:rsidRDefault="00361D3E" w:rsidP="00361D3E">
      <w:pPr>
        <w:spacing w:after="240" w:line="360" w:lineRule="auto"/>
        <w:ind w:firstLine="709"/>
        <w:jc w:val="both"/>
        <w:rPr>
          <w:sz w:val="28"/>
          <w:lang w:val="uk-UA"/>
        </w:rPr>
      </w:pPr>
      <w:r w:rsidRPr="002B1243">
        <w:rPr>
          <w:sz w:val="28"/>
          <w:lang w:val="uk-UA"/>
        </w:rPr>
        <w:t>Протягом року сума зобов’язань НБУ зросла на 582 млрд. грн. (42,25%) та склала 1 959 мільярдів гривень на кінець 2022 року. Найбільші темпи приросту в абсолютному вимірюванні демонструють «Депозитні сертифікати, що емітовані НБУ», які за 2022 рік збільшилися на 245 мільярдів гривень (114,85%), або у 2,1 рази, та склав 457 мільярди гривень. У відносному темпі найкращі результати демонструють «Зобов’язання з перерахув</w:t>
      </w:r>
      <w:r w:rsidR="001E2C5F" w:rsidRPr="002B1243">
        <w:rPr>
          <w:sz w:val="28"/>
          <w:lang w:val="uk-UA"/>
        </w:rPr>
        <w:t>ання прибутку до розподілу до Державного бюджету України</w:t>
      </w:r>
      <w:r w:rsidRPr="002B1243">
        <w:rPr>
          <w:sz w:val="28"/>
          <w:lang w:val="uk-UA"/>
        </w:rPr>
        <w:t>» на 53 млрд. грн. (282,56%).</w:t>
      </w:r>
    </w:p>
    <w:p w14:paraId="276CCFE9" w14:textId="77777777" w:rsidR="00361D3E" w:rsidRPr="002B1243" w:rsidRDefault="00361D3E" w:rsidP="00361D3E">
      <w:pPr>
        <w:spacing w:after="240" w:line="360" w:lineRule="auto"/>
        <w:ind w:firstLine="709"/>
        <w:jc w:val="right"/>
        <w:rPr>
          <w:sz w:val="28"/>
          <w:lang w:val="uk-UA"/>
        </w:rPr>
      </w:pPr>
      <w:r w:rsidRPr="002B1243">
        <w:rPr>
          <w:sz w:val="28"/>
          <w:lang w:val="uk-UA"/>
        </w:rPr>
        <w:t>Таблиця 2.4</w:t>
      </w:r>
    </w:p>
    <w:p w14:paraId="1470E534" w14:textId="77777777" w:rsidR="00361D3E" w:rsidRPr="002B1243" w:rsidRDefault="00361D3E" w:rsidP="00361D3E">
      <w:pPr>
        <w:spacing w:after="240" w:line="360" w:lineRule="auto"/>
        <w:ind w:firstLine="709"/>
        <w:jc w:val="center"/>
        <w:rPr>
          <w:sz w:val="28"/>
          <w:lang w:val="uk-UA"/>
        </w:rPr>
      </w:pPr>
      <w:r w:rsidRPr="002B1243">
        <w:rPr>
          <w:sz w:val="28"/>
          <w:lang w:val="uk-UA"/>
        </w:rPr>
        <w:t>Аналіз динаміки структури зобов’язань НБУ за 2021-2022 роки, у %</w:t>
      </w:r>
    </w:p>
    <w:tbl>
      <w:tblPr>
        <w:tblStyle w:val="a7"/>
        <w:tblW w:w="9412" w:type="dxa"/>
        <w:tblLayout w:type="fixed"/>
        <w:tblLook w:val="04A0" w:firstRow="1" w:lastRow="0" w:firstColumn="1" w:lastColumn="0" w:noHBand="0" w:noVBand="1"/>
      </w:tblPr>
      <w:tblGrid>
        <w:gridCol w:w="4309"/>
        <w:gridCol w:w="1701"/>
        <w:gridCol w:w="1701"/>
        <w:gridCol w:w="1701"/>
      </w:tblGrid>
      <w:tr w:rsidR="00361D3E" w:rsidRPr="002B1243" w14:paraId="70805DA1" w14:textId="77777777" w:rsidTr="00B246E0">
        <w:trPr>
          <w:trHeight w:val="1242"/>
        </w:trPr>
        <w:tc>
          <w:tcPr>
            <w:tcW w:w="4309" w:type="dxa"/>
            <w:vAlign w:val="center"/>
          </w:tcPr>
          <w:p w14:paraId="4A15C146" w14:textId="77777777" w:rsidR="00361D3E" w:rsidRPr="002B1243" w:rsidRDefault="00361D3E" w:rsidP="00653490">
            <w:pPr>
              <w:spacing w:line="360" w:lineRule="auto"/>
              <w:rPr>
                <w:lang w:val="uk-UA"/>
              </w:rPr>
            </w:pPr>
            <w:r w:rsidRPr="002B1243">
              <w:rPr>
                <w:lang w:val="uk-UA"/>
              </w:rPr>
              <w:t>Стаття зобов’язань</w:t>
            </w:r>
          </w:p>
        </w:tc>
        <w:tc>
          <w:tcPr>
            <w:tcW w:w="1701" w:type="dxa"/>
            <w:vAlign w:val="center"/>
          </w:tcPr>
          <w:p w14:paraId="3FA47BE9" w14:textId="77777777" w:rsidR="00361D3E" w:rsidRPr="002B1243" w:rsidRDefault="00361D3E" w:rsidP="00653490">
            <w:pPr>
              <w:spacing w:line="360" w:lineRule="auto"/>
              <w:jc w:val="center"/>
              <w:rPr>
                <w:lang w:val="uk-UA"/>
              </w:rPr>
            </w:pPr>
            <w:r w:rsidRPr="002B1243">
              <w:rPr>
                <w:lang w:val="uk-UA"/>
              </w:rPr>
              <w:t>2021</w:t>
            </w:r>
          </w:p>
        </w:tc>
        <w:tc>
          <w:tcPr>
            <w:tcW w:w="1701" w:type="dxa"/>
            <w:vAlign w:val="center"/>
          </w:tcPr>
          <w:p w14:paraId="24327F8D" w14:textId="77777777" w:rsidR="00361D3E" w:rsidRPr="002B1243" w:rsidRDefault="00361D3E" w:rsidP="00653490">
            <w:pPr>
              <w:spacing w:line="360" w:lineRule="auto"/>
              <w:jc w:val="center"/>
              <w:rPr>
                <w:lang w:val="uk-UA"/>
              </w:rPr>
            </w:pPr>
            <w:r w:rsidRPr="002B1243">
              <w:rPr>
                <w:lang w:val="uk-UA"/>
              </w:rPr>
              <w:t>2022</w:t>
            </w:r>
          </w:p>
        </w:tc>
        <w:tc>
          <w:tcPr>
            <w:tcW w:w="1701" w:type="dxa"/>
            <w:vAlign w:val="center"/>
          </w:tcPr>
          <w:p w14:paraId="4053F8E6" w14:textId="77777777" w:rsidR="00361D3E" w:rsidRPr="002B1243" w:rsidRDefault="00361D3E" w:rsidP="00653490">
            <w:pPr>
              <w:spacing w:line="360" w:lineRule="auto"/>
              <w:jc w:val="center"/>
              <w:rPr>
                <w:lang w:val="uk-UA"/>
              </w:rPr>
            </w:pPr>
            <w:r w:rsidRPr="002B1243">
              <w:rPr>
                <w:lang w:val="uk-UA"/>
              </w:rPr>
              <w:t>Абс. приріст, %</w:t>
            </w:r>
          </w:p>
        </w:tc>
      </w:tr>
      <w:tr w:rsidR="00361D3E" w:rsidRPr="002B1243" w14:paraId="35DEFB7A" w14:textId="77777777" w:rsidTr="00B246E0">
        <w:tc>
          <w:tcPr>
            <w:tcW w:w="4309" w:type="dxa"/>
          </w:tcPr>
          <w:p w14:paraId="0794CDAC" w14:textId="77777777" w:rsidR="00361D3E" w:rsidRPr="002B1243" w:rsidRDefault="00361D3E" w:rsidP="00653490">
            <w:pPr>
              <w:spacing w:line="360" w:lineRule="auto"/>
              <w:jc w:val="both"/>
              <w:rPr>
                <w:lang w:val="uk-UA"/>
              </w:rPr>
            </w:pPr>
            <w:r w:rsidRPr="002B1243">
              <w:rPr>
                <w:lang w:val="uk-UA"/>
              </w:rPr>
              <w:t>Банкноти та монети в обігу</w:t>
            </w:r>
          </w:p>
        </w:tc>
        <w:tc>
          <w:tcPr>
            <w:tcW w:w="1701" w:type="dxa"/>
            <w:vAlign w:val="center"/>
          </w:tcPr>
          <w:p w14:paraId="72A2ED6A" w14:textId="77777777" w:rsidR="00361D3E" w:rsidRPr="002B1243" w:rsidRDefault="00361D3E" w:rsidP="00653490">
            <w:pPr>
              <w:spacing w:line="360" w:lineRule="auto"/>
              <w:jc w:val="center"/>
              <w:rPr>
                <w:lang w:val="uk-UA"/>
              </w:rPr>
            </w:pPr>
            <w:r w:rsidRPr="002B1243">
              <w:rPr>
                <w:lang w:val="uk-UA"/>
              </w:rPr>
              <w:t>45,59</w:t>
            </w:r>
          </w:p>
        </w:tc>
        <w:tc>
          <w:tcPr>
            <w:tcW w:w="1701" w:type="dxa"/>
            <w:vAlign w:val="center"/>
          </w:tcPr>
          <w:p w14:paraId="6F7AE29B" w14:textId="77777777" w:rsidR="00361D3E" w:rsidRPr="002B1243" w:rsidRDefault="00361D3E" w:rsidP="00653490">
            <w:pPr>
              <w:spacing w:line="360" w:lineRule="auto"/>
              <w:jc w:val="center"/>
              <w:rPr>
                <w:lang w:val="uk-UA"/>
              </w:rPr>
            </w:pPr>
            <w:r w:rsidRPr="002B1243">
              <w:rPr>
                <w:lang w:val="uk-UA"/>
              </w:rPr>
              <w:t>36,52</w:t>
            </w:r>
          </w:p>
        </w:tc>
        <w:tc>
          <w:tcPr>
            <w:tcW w:w="1701" w:type="dxa"/>
            <w:vAlign w:val="center"/>
          </w:tcPr>
          <w:p w14:paraId="5854521D" w14:textId="77777777" w:rsidR="00361D3E" w:rsidRPr="002B1243" w:rsidRDefault="00361D3E" w:rsidP="00653490">
            <w:pPr>
              <w:spacing w:line="360" w:lineRule="auto"/>
              <w:jc w:val="center"/>
              <w:rPr>
                <w:lang w:val="uk-UA"/>
              </w:rPr>
            </w:pPr>
            <w:r w:rsidRPr="002B1243">
              <w:rPr>
                <w:lang w:val="uk-UA"/>
              </w:rPr>
              <w:t>-9,07</w:t>
            </w:r>
          </w:p>
        </w:tc>
      </w:tr>
      <w:tr w:rsidR="00361D3E" w:rsidRPr="002B1243" w14:paraId="0296F715" w14:textId="77777777" w:rsidTr="00B246E0">
        <w:tc>
          <w:tcPr>
            <w:tcW w:w="4309" w:type="dxa"/>
          </w:tcPr>
          <w:p w14:paraId="46624219" w14:textId="77777777" w:rsidR="00361D3E" w:rsidRPr="002B1243" w:rsidRDefault="00361D3E" w:rsidP="00653490">
            <w:pPr>
              <w:spacing w:line="360" w:lineRule="auto"/>
              <w:jc w:val="both"/>
              <w:rPr>
                <w:lang w:val="uk-UA"/>
              </w:rPr>
            </w:pPr>
            <w:r w:rsidRPr="002B1243">
              <w:rPr>
                <w:lang w:val="uk-UA"/>
              </w:rPr>
              <w:t>Кошти банків</w:t>
            </w:r>
          </w:p>
        </w:tc>
        <w:tc>
          <w:tcPr>
            <w:tcW w:w="1701" w:type="dxa"/>
            <w:vAlign w:val="center"/>
          </w:tcPr>
          <w:p w14:paraId="428E9D90" w14:textId="77777777" w:rsidR="00361D3E" w:rsidRPr="002B1243" w:rsidRDefault="00361D3E" w:rsidP="00653490">
            <w:pPr>
              <w:spacing w:line="360" w:lineRule="auto"/>
              <w:jc w:val="center"/>
              <w:rPr>
                <w:lang w:val="uk-UA"/>
              </w:rPr>
            </w:pPr>
            <w:r w:rsidRPr="002B1243">
              <w:rPr>
                <w:lang w:val="uk-UA"/>
              </w:rPr>
              <w:t>4,14</w:t>
            </w:r>
          </w:p>
        </w:tc>
        <w:tc>
          <w:tcPr>
            <w:tcW w:w="1701" w:type="dxa"/>
            <w:vAlign w:val="center"/>
          </w:tcPr>
          <w:p w14:paraId="743F670A" w14:textId="77777777" w:rsidR="00361D3E" w:rsidRPr="002B1243" w:rsidRDefault="00361D3E" w:rsidP="00653490">
            <w:pPr>
              <w:spacing w:line="360" w:lineRule="auto"/>
              <w:jc w:val="center"/>
              <w:rPr>
                <w:lang w:val="uk-UA"/>
              </w:rPr>
            </w:pPr>
            <w:r w:rsidRPr="002B1243">
              <w:rPr>
                <w:lang w:val="uk-UA"/>
              </w:rPr>
              <w:t>4,43</w:t>
            </w:r>
          </w:p>
        </w:tc>
        <w:tc>
          <w:tcPr>
            <w:tcW w:w="1701" w:type="dxa"/>
            <w:vAlign w:val="center"/>
          </w:tcPr>
          <w:p w14:paraId="3F60E0A5" w14:textId="77777777" w:rsidR="00361D3E" w:rsidRPr="002B1243" w:rsidRDefault="00361D3E" w:rsidP="00653490">
            <w:pPr>
              <w:spacing w:line="360" w:lineRule="auto"/>
              <w:jc w:val="center"/>
              <w:rPr>
                <w:lang w:val="uk-UA"/>
              </w:rPr>
            </w:pPr>
            <w:r w:rsidRPr="002B1243">
              <w:rPr>
                <w:lang w:val="uk-UA"/>
              </w:rPr>
              <w:t>0,29</w:t>
            </w:r>
          </w:p>
        </w:tc>
      </w:tr>
      <w:tr w:rsidR="00361D3E" w:rsidRPr="002B1243" w14:paraId="4817017A" w14:textId="77777777" w:rsidTr="00B246E0">
        <w:tc>
          <w:tcPr>
            <w:tcW w:w="4309" w:type="dxa"/>
          </w:tcPr>
          <w:p w14:paraId="74918BA3" w14:textId="77777777" w:rsidR="00361D3E" w:rsidRPr="002B1243" w:rsidRDefault="00361D3E" w:rsidP="00653490">
            <w:pPr>
              <w:spacing w:line="360" w:lineRule="auto"/>
              <w:jc w:val="both"/>
              <w:rPr>
                <w:lang w:val="uk-UA"/>
              </w:rPr>
            </w:pPr>
            <w:r w:rsidRPr="002B1243">
              <w:rPr>
                <w:lang w:val="uk-UA"/>
              </w:rPr>
              <w:t>Кошти державних та інших установ</w:t>
            </w:r>
          </w:p>
        </w:tc>
        <w:tc>
          <w:tcPr>
            <w:tcW w:w="1701" w:type="dxa"/>
            <w:vAlign w:val="center"/>
          </w:tcPr>
          <w:p w14:paraId="0EA6D01A" w14:textId="77777777" w:rsidR="00361D3E" w:rsidRPr="002B1243" w:rsidRDefault="00361D3E" w:rsidP="00653490">
            <w:pPr>
              <w:spacing w:line="360" w:lineRule="auto"/>
              <w:jc w:val="center"/>
              <w:rPr>
                <w:lang w:val="uk-UA"/>
              </w:rPr>
            </w:pPr>
            <w:r w:rsidRPr="002B1243">
              <w:rPr>
                <w:lang w:val="uk-UA"/>
              </w:rPr>
              <w:t>4</w:t>
            </w:r>
          </w:p>
        </w:tc>
        <w:tc>
          <w:tcPr>
            <w:tcW w:w="1701" w:type="dxa"/>
            <w:vAlign w:val="center"/>
          </w:tcPr>
          <w:p w14:paraId="308A1E6F" w14:textId="77777777" w:rsidR="00361D3E" w:rsidRPr="002B1243" w:rsidRDefault="00361D3E" w:rsidP="00653490">
            <w:pPr>
              <w:spacing w:line="360" w:lineRule="auto"/>
              <w:jc w:val="center"/>
              <w:rPr>
                <w:lang w:val="uk-UA"/>
              </w:rPr>
            </w:pPr>
            <w:r w:rsidRPr="002B1243">
              <w:rPr>
                <w:lang w:val="uk-UA"/>
              </w:rPr>
              <w:t>2,7</w:t>
            </w:r>
          </w:p>
        </w:tc>
        <w:tc>
          <w:tcPr>
            <w:tcW w:w="1701" w:type="dxa"/>
            <w:vAlign w:val="center"/>
          </w:tcPr>
          <w:p w14:paraId="3DBE4983" w14:textId="77777777" w:rsidR="00361D3E" w:rsidRPr="002B1243" w:rsidRDefault="00361D3E" w:rsidP="00653490">
            <w:pPr>
              <w:spacing w:line="360" w:lineRule="auto"/>
              <w:jc w:val="center"/>
              <w:rPr>
                <w:lang w:val="uk-UA"/>
              </w:rPr>
            </w:pPr>
            <w:r w:rsidRPr="002B1243">
              <w:rPr>
                <w:lang w:val="uk-UA"/>
              </w:rPr>
              <w:t>-1,3</w:t>
            </w:r>
          </w:p>
        </w:tc>
      </w:tr>
      <w:tr w:rsidR="00361D3E" w:rsidRPr="002B1243" w14:paraId="2D598B46" w14:textId="77777777" w:rsidTr="00B246E0">
        <w:tc>
          <w:tcPr>
            <w:tcW w:w="4309" w:type="dxa"/>
          </w:tcPr>
          <w:p w14:paraId="35A08BD3" w14:textId="77777777" w:rsidR="00361D3E" w:rsidRPr="002B1243" w:rsidRDefault="00361D3E" w:rsidP="00653490">
            <w:pPr>
              <w:spacing w:line="360" w:lineRule="auto"/>
              <w:jc w:val="both"/>
              <w:rPr>
                <w:lang w:val="uk-UA"/>
              </w:rPr>
            </w:pPr>
            <w:r w:rsidRPr="002B1243">
              <w:rPr>
                <w:lang w:val="uk-UA"/>
              </w:rPr>
              <w:t>Зобов’язання з перерахування прибутку до розподілу до ДБУ</w:t>
            </w:r>
          </w:p>
        </w:tc>
        <w:tc>
          <w:tcPr>
            <w:tcW w:w="1701" w:type="dxa"/>
            <w:vAlign w:val="center"/>
          </w:tcPr>
          <w:p w14:paraId="6B20E3B5" w14:textId="77777777" w:rsidR="00361D3E" w:rsidRPr="002B1243" w:rsidRDefault="00361D3E" w:rsidP="00653490">
            <w:pPr>
              <w:spacing w:line="360" w:lineRule="auto"/>
              <w:jc w:val="center"/>
              <w:rPr>
                <w:lang w:val="uk-UA"/>
              </w:rPr>
            </w:pPr>
            <w:r w:rsidRPr="002B1243">
              <w:rPr>
                <w:lang w:val="uk-UA"/>
              </w:rPr>
              <w:t>1,36</w:t>
            </w:r>
          </w:p>
        </w:tc>
        <w:tc>
          <w:tcPr>
            <w:tcW w:w="1701" w:type="dxa"/>
            <w:vAlign w:val="center"/>
          </w:tcPr>
          <w:p w14:paraId="67CC9096" w14:textId="77777777" w:rsidR="00361D3E" w:rsidRPr="002B1243" w:rsidRDefault="00361D3E" w:rsidP="00653490">
            <w:pPr>
              <w:spacing w:line="360" w:lineRule="auto"/>
              <w:jc w:val="center"/>
              <w:rPr>
                <w:lang w:val="uk-UA"/>
              </w:rPr>
            </w:pPr>
            <w:r w:rsidRPr="002B1243">
              <w:rPr>
                <w:lang w:val="uk-UA"/>
              </w:rPr>
              <w:t>3,7</w:t>
            </w:r>
          </w:p>
        </w:tc>
        <w:tc>
          <w:tcPr>
            <w:tcW w:w="1701" w:type="dxa"/>
            <w:vAlign w:val="center"/>
          </w:tcPr>
          <w:p w14:paraId="2DD3B1D2" w14:textId="77777777" w:rsidR="00361D3E" w:rsidRPr="002B1243" w:rsidRDefault="00361D3E" w:rsidP="00653490">
            <w:pPr>
              <w:spacing w:line="360" w:lineRule="auto"/>
              <w:jc w:val="center"/>
              <w:rPr>
                <w:lang w:val="uk-UA"/>
              </w:rPr>
            </w:pPr>
            <w:r w:rsidRPr="002B1243">
              <w:rPr>
                <w:lang w:val="uk-UA"/>
              </w:rPr>
              <w:t>2,34</w:t>
            </w:r>
          </w:p>
        </w:tc>
      </w:tr>
      <w:tr w:rsidR="00361D3E" w:rsidRPr="002B1243" w14:paraId="41C34059" w14:textId="77777777" w:rsidTr="00B246E0">
        <w:tc>
          <w:tcPr>
            <w:tcW w:w="4309" w:type="dxa"/>
          </w:tcPr>
          <w:p w14:paraId="5F40C8EE" w14:textId="77777777" w:rsidR="00361D3E" w:rsidRPr="002B1243" w:rsidRDefault="00361D3E" w:rsidP="00653490">
            <w:pPr>
              <w:spacing w:line="360" w:lineRule="auto"/>
              <w:jc w:val="both"/>
              <w:rPr>
                <w:lang w:val="uk-UA"/>
              </w:rPr>
            </w:pPr>
            <w:r w:rsidRPr="002B1243">
              <w:rPr>
                <w:lang w:val="uk-UA"/>
              </w:rPr>
              <w:t>Депозитні сертифікати, що емітовані НБУ</w:t>
            </w:r>
          </w:p>
        </w:tc>
        <w:tc>
          <w:tcPr>
            <w:tcW w:w="1701" w:type="dxa"/>
            <w:vAlign w:val="center"/>
          </w:tcPr>
          <w:p w14:paraId="53693DC2" w14:textId="77777777" w:rsidR="00361D3E" w:rsidRPr="002B1243" w:rsidRDefault="00361D3E" w:rsidP="00653490">
            <w:pPr>
              <w:spacing w:line="360" w:lineRule="auto"/>
              <w:jc w:val="center"/>
              <w:rPr>
                <w:lang w:val="uk-UA"/>
              </w:rPr>
            </w:pPr>
            <w:r w:rsidRPr="002B1243">
              <w:rPr>
                <w:lang w:val="uk-UA"/>
              </w:rPr>
              <w:t>15,46</w:t>
            </w:r>
          </w:p>
        </w:tc>
        <w:tc>
          <w:tcPr>
            <w:tcW w:w="1701" w:type="dxa"/>
            <w:vAlign w:val="center"/>
          </w:tcPr>
          <w:p w14:paraId="07731984" w14:textId="77777777" w:rsidR="00361D3E" w:rsidRPr="002B1243" w:rsidRDefault="00361D3E" w:rsidP="00653490">
            <w:pPr>
              <w:spacing w:line="360" w:lineRule="auto"/>
              <w:jc w:val="center"/>
              <w:rPr>
                <w:lang w:val="uk-UA"/>
              </w:rPr>
            </w:pPr>
            <w:r w:rsidRPr="002B1243">
              <w:rPr>
                <w:lang w:val="uk-UA"/>
              </w:rPr>
              <w:t>23,35</w:t>
            </w:r>
          </w:p>
        </w:tc>
        <w:tc>
          <w:tcPr>
            <w:tcW w:w="1701" w:type="dxa"/>
            <w:vAlign w:val="center"/>
          </w:tcPr>
          <w:p w14:paraId="65A68EDA" w14:textId="77777777" w:rsidR="00361D3E" w:rsidRPr="002B1243" w:rsidRDefault="00361D3E" w:rsidP="00653490">
            <w:pPr>
              <w:spacing w:line="360" w:lineRule="auto"/>
              <w:jc w:val="center"/>
              <w:rPr>
                <w:lang w:val="uk-UA"/>
              </w:rPr>
            </w:pPr>
            <w:r w:rsidRPr="002B1243">
              <w:rPr>
                <w:lang w:val="uk-UA"/>
              </w:rPr>
              <w:t>7,89</w:t>
            </w:r>
          </w:p>
        </w:tc>
      </w:tr>
      <w:tr w:rsidR="00361D3E" w:rsidRPr="002B1243" w14:paraId="752929A2" w14:textId="77777777" w:rsidTr="00B246E0">
        <w:tc>
          <w:tcPr>
            <w:tcW w:w="4309" w:type="dxa"/>
          </w:tcPr>
          <w:p w14:paraId="7A887989" w14:textId="77777777" w:rsidR="00361D3E" w:rsidRPr="002B1243" w:rsidRDefault="00361D3E" w:rsidP="00653490">
            <w:pPr>
              <w:spacing w:line="360" w:lineRule="auto"/>
              <w:jc w:val="both"/>
              <w:rPr>
                <w:lang w:val="uk-UA"/>
              </w:rPr>
            </w:pPr>
            <w:r w:rsidRPr="002B1243">
              <w:rPr>
                <w:lang w:val="uk-UA"/>
              </w:rPr>
              <w:t>Кредити отримані</w:t>
            </w:r>
          </w:p>
        </w:tc>
        <w:tc>
          <w:tcPr>
            <w:tcW w:w="1701" w:type="dxa"/>
            <w:vAlign w:val="center"/>
          </w:tcPr>
          <w:p w14:paraId="60AB697D" w14:textId="77777777" w:rsidR="00361D3E" w:rsidRPr="002B1243" w:rsidRDefault="00361D3E" w:rsidP="00653490">
            <w:pPr>
              <w:spacing w:line="360" w:lineRule="auto"/>
              <w:jc w:val="center"/>
              <w:rPr>
                <w:lang w:val="uk-UA"/>
              </w:rPr>
            </w:pPr>
            <w:r w:rsidRPr="002B1243">
              <w:rPr>
                <w:lang w:val="uk-UA"/>
              </w:rPr>
              <w:t>0,19</w:t>
            </w:r>
          </w:p>
        </w:tc>
        <w:tc>
          <w:tcPr>
            <w:tcW w:w="1701" w:type="dxa"/>
            <w:vAlign w:val="center"/>
          </w:tcPr>
          <w:p w14:paraId="2AFACFD5" w14:textId="77777777" w:rsidR="00361D3E" w:rsidRPr="002B1243" w:rsidRDefault="00361D3E" w:rsidP="00653490">
            <w:pPr>
              <w:spacing w:line="360" w:lineRule="auto"/>
              <w:jc w:val="center"/>
              <w:rPr>
                <w:lang w:val="uk-UA"/>
              </w:rPr>
            </w:pPr>
            <w:r w:rsidRPr="002B1243">
              <w:rPr>
                <w:lang w:val="uk-UA"/>
              </w:rPr>
              <w:t>0,00</w:t>
            </w:r>
          </w:p>
        </w:tc>
        <w:tc>
          <w:tcPr>
            <w:tcW w:w="1701" w:type="dxa"/>
            <w:vAlign w:val="center"/>
          </w:tcPr>
          <w:p w14:paraId="7303D5AC" w14:textId="77777777" w:rsidR="00361D3E" w:rsidRPr="002B1243" w:rsidRDefault="00361D3E" w:rsidP="00653490">
            <w:pPr>
              <w:spacing w:line="360" w:lineRule="auto"/>
              <w:jc w:val="center"/>
              <w:rPr>
                <w:lang w:val="uk-UA"/>
              </w:rPr>
            </w:pPr>
            <w:r w:rsidRPr="002B1243">
              <w:rPr>
                <w:lang w:val="uk-UA"/>
              </w:rPr>
              <w:t>-0,19</w:t>
            </w:r>
          </w:p>
        </w:tc>
      </w:tr>
      <w:tr w:rsidR="00361D3E" w:rsidRPr="002B1243" w14:paraId="1B8AE616" w14:textId="77777777" w:rsidTr="00B246E0">
        <w:tc>
          <w:tcPr>
            <w:tcW w:w="4309" w:type="dxa"/>
          </w:tcPr>
          <w:p w14:paraId="472F1952" w14:textId="77777777" w:rsidR="00361D3E" w:rsidRPr="002B1243" w:rsidRDefault="00361D3E" w:rsidP="00653490">
            <w:pPr>
              <w:spacing w:line="360" w:lineRule="auto"/>
              <w:jc w:val="both"/>
              <w:rPr>
                <w:lang w:val="uk-UA"/>
              </w:rPr>
            </w:pPr>
            <w:r w:rsidRPr="002B1243">
              <w:rPr>
                <w:lang w:val="uk-UA"/>
              </w:rPr>
              <w:t>Зобов’язання перед МВФ, крім зобов’язань зі сплати внеску за квотою</w:t>
            </w:r>
          </w:p>
        </w:tc>
        <w:tc>
          <w:tcPr>
            <w:tcW w:w="1701" w:type="dxa"/>
            <w:vAlign w:val="center"/>
          </w:tcPr>
          <w:p w14:paraId="74EB4729" w14:textId="77777777" w:rsidR="00361D3E" w:rsidRPr="002B1243" w:rsidRDefault="00361D3E" w:rsidP="00653490">
            <w:pPr>
              <w:spacing w:line="360" w:lineRule="auto"/>
              <w:jc w:val="center"/>
              <w:rPr>
                <w:lang w:val="uk-UA"/>
              </w:rPr>
            </w:pPr>
            <w:r w:rsidRPr="002B1243">
              <w:rPr>
                <w:lang w:val="uk-UA"/>
              </w:rPr>
              <w:t>11,37</w:t>
            </w:r>
          </w:p>
        </w:tc>
        <w:tc>
          <w:tcPr>
            <w:tcW w:w="1701" w:type="dxa"/>
            <w:vAlign w:val="center"/>
          </w:tcPr>
          <w:p w14:paraId="0115F113" w14:textId="77777777" w:rsidR="00361D3E" w:rsidRPr="002B1243" w:rsidRDefault="00361D3E" w:rsidP="00653490">
            <w:pPr>
              <w:spacing w:line="360" w:lineRule="auto"/>
              <w:jc w:val="center"/>
              <w:rPr>
                <w:lang w:val="uk-UA"/>
              </w:rPr>
            </w:pPr>
            <w:r w:rsidRPr="002B1243">
              <w:rPr>
                <w:lang w:val="uk-UA"/>
              </w:rPr>
              <w:t>7,21</w:t>
            </w:r>
          </w:p>
        </w:tc>
        <w:tc>
          <w:tcPr>
            <w:tcW w:w="1701" w:type="dxa"/>
            <w:vAlign w:val="center"/>
          </w:tcPr>
          <w:p w14:paraId="41CE1F13" w14:textId="77777777" w:rsidR="00361D3E" w:rsidRPr="002B1243" w:rsidRDefault="00361D3E" w:rsidP="00653490">
            <w:pPr>
              <w:spacing w:line="360" w:lineRule="auto"/>
              <w:jc w:val="center"/>
              <w:rPr>
                <w:lang w:val="uk-UA"/>
              </w:rPr>
            </w:pPr>
            <w:r w:rsidRPr="002B1243">
              <w:rPr>
                <w:lang w:val="uk-UA"/>
              </w:rPr>
              <w:t>-4,16</w:t>
            </w:r>
          </w:p>
        </w:tc>
      </w:tr>
      <w:tr w:rsidR="00361D3E" w:rsidRPr="002B1243" w14:paraId="094115EB" w14:textId="77777777" w:rsidTr="00B246E0">
        <w:tc>
          <w:tcPr>
            <w:tcW w:w="4309" w:type="dxa"/>
          </w:tcPr>
          <w:p w14:paraId="3AA99230" w14:textId="77777777" w:rsidR="00361D3E" w:rsidRPr="002B1243" w:rsidRDefault="00361D3E" w:rsidP="00653490">
            <w:pPr>
              <w:spacing w:line="360" w:lineRule="auto"/>
              <w:jc w:val="both"/>
              <w:rPr>
                <w:lang w:val="uk-UA"/>
              </w:rPr>
            </w:pPr>
            <w:r w:rsidRPr="002B1243">
              <w:rPr>
                <w:lang w:val="uk-UA"/>
              </w:rPr>
              <w:t>Боргові зобов’язання на користь МВФ зі сплати внеску за квотою</w:t>
            </w:r>
          </w:p>
        </w:tc>
        <w:tc>
          <w:tcPr>
            <w:tcW w:w="1701" w:type="dxa"/>
            <w:vAlign w:val="center"/>
          </w:tcPr>
          <w:p w14:paraId="165A1E1F" w14:textId="77777777" w:rsidR="00361D3E" w:rsidRPr="002B1243" w:rsidRDefault="00361D3E" w:rsidP="00653490">
            <w:pPr>
              <w:spacing w:line="360" w:lineRule="auto"/>
              <w:jc w:val="center"/>
              <w:rPr>
                <w:lang w:val="uk-UA"/>
              </w:rPr>
            </w:pPr>
            <w:r w:rsidRPr="002B1243">
              <w:rPr>
                <w:lang w:val="uk-UA"/>
              </w:rPr>
              <w:t>5,57</w:t>
            </w:r>
          </w:p>
        </w:tc>
        <w:tc>
          <w:tcPr>
            <w:tcW w:w="1701" w:type="dxa"/>
            <w:vAlign w:val="center"/>
          </w:tcPr>
          <w:p w14:paraId="1A424735" w14:textId="77777777" w:rsidR="00361D3E" w:rsidRPr="002B1243" w:rsidRDefault="00361D3E" w:rsidP="00653490">
            <w:pPr>
              <w:spacing w:line="360" w:lineRule="auto"/>
              <w:jc w:val="center"/>
              <w:rPr>
                <w:lang w:val="uk-UA"/>
              </w:rPr>
            </w:pPr>
            <w:r w:rsidRPr="002B1243">
              <w:rPr>
                <w:lang w:val="uk-UA"/>
              </w:rPr>
              <w:t>4,99</w:t>
            </w:r>
          </w:p>
        </w:tc>
        <w:tc>
          <w:tcPr>
            <w:tcW w:w="1701" w:type="dxa"/>
            <w:vAlign w:val="center"/>
          </w:tcPr>
          <w:p w14:paraId="7BB27BB7" w14:textId="77777777" w:rsidR="00361D3E" w:rsidRPr="002B1243" w:rsidRDefault="00361D3E" w:rsidP="00653490">
            <w:pPr>
              <w:spacing w:line="360" w:lineRule="auto"/>
              <w:jc w:val="center"/>
              <w:rPr>
                <w:lang w:val="uk-UA"/>
              </w:rPr>
            </w:pPr>
            <w:r w:rsidRPr="002B1243">
              <w:rPr>
                <w:lang w:val="uk-UA"/>
              </w:rPr>
              <w:t>-0,58</w:t>
            </w:r>
          </w:p>
        </w:tc>
      </w:tr>
      <w:tr w:rsidR="00361D3E" w:rsidRPr="002B1243" w14:paraId="4568A8F5" w14:textId="77777777" w:rsidTr="00B246E0">
        <w:tc>
          <w:tcPr>
            <w:tcW w:w="4309" w:type="dxa"/>
          </w:tcPr>
          <w:p w14:paraId="20F2845B" w14:textId="77777777" w:rsidR="00361D3E" w:rsidRPr="002B1243" w:rsidRDefault="00361D3E" w:rsidP="00653490">
            <w:pPr>
              <w:spacing w:line="360" w:lineRule="auto"/>
              <w:jc w:val="both"/>
              <w:rPr>
                <w:lang w:val="uk-UA"/>
              </w:rPr>
            </w:pPr>
            <w:r w:rsidRPr="002B1243">
              <w:rPr>
                <w:lang w:val="uk-UA"/>
              </w:rPr>
              <w:t xml:space="preserve">Інші зобов’язання </w:t>
            </w:r>
          </w:p>
        </w:tc>
        <w:tc>
          <w:tcPr>
            <w:tcW w:w="1701" w:type="dxa"/>
            <w:vAlign w:val="center"/>
          </w:tcPr>
          <w:p w14:paraId="12CC6271" w14:textId="77777777" w:rsidR="00361D3E" w:rsidRPr="002B1243" w:rsidRDefault="00361D3E" w:rsidP="00653490">
            <w:pPr>
              <w:spacing w:line="360" w:lineRule="auto"/>
              <w:jc w:val="center"/>
              <w:rPr>
                <w:lang w:val="uk-UA"/>
              </w:rPr>
            </w:pPr>
            <w:r w:rsidRPr="002B1243">
              <w:rPr>
                <w:lang w:val="uk-UA"/>
              </w:rPr>
              <w:t>0,15</w:t>
            </w:r>
          </w:p>
        </w:tc>
        <w:tc>
          <w:tcPr>
            <w:tcW w:w="1701" w:type="dxa"/>
            <w:vAlign w:val="center"/>
          </w:tcPr>
          <w:p w14:paraId="45E93230" w14:textId="77777777" w:rsidR="00361D3E" w:rsidRPr="002B1243" w:rsidRDefault="00361D3E" w:rsidP="00653490">
            <w:pPr>
              <w:spacing w:line="360" w:lineRule="auto"/>
              <w:jc w:val="center"/>
              <w:rPr>
                <w:lang w:val="uk-UA"/>
              </w:rPr>
            </w:pPr>
            <w:r w:rsidRPr="002B1243">
              <w:rPr>
                <w:lang w:val="uk-UA"/>
              </w:rPr>
              <w:t>0,34</w:t>
            </w:r>
          </w:p>
        </w:tc>
        <w:tc>
          <w:tcPr>
            <w:tcW w:w="1701" w:type="dxa"/>
            <w:vAlign w:val="center"/>
          </w:tcPr>
          <w:p w14:paraId="1E372A90" w14:textId="77777777" w:rsidR="00361D3E" w:rsidRPr="002B1243" w:rsidRDefault="00361D3E" w:rsidP="00653490">
            <w:pPr>
              <w:spacing w:line="360" w:lineRule="auto"/>
              <w:jc w:val="center"/>
              <w:rPr>
                <w:lang w:val="uk-UA"/>
              </w:rPr>
            </w:pPr>
            <w:r w:rsidRPr="002B1243">
              <w:rPr>
                <w:lang w:val="uk-UA"/>
              </w:rPr>
              <w:t>0,19</w:t>
            </w:r>
          </w:p>
        </w:tc>
      </w:tr>
      <w:tr w:rsidR="00361D3E" w:rsidRPr="002B1243" w14:paraId="7BCC9617" w14:textId="77777777" w:rsidTr="00B246E0">
        <w:tc>
          <w:tcPr>
            <w:tcW w:w="4309" w:type="dxa"/>
          </w:tcPr>
          <w:p w14:paraId="5B26A641" w14:textId="77777777" w:rsidR="00361D3E" w:rsidRPr="002B1243" w:rsidRDefault="00361D3E" w:rsidP="00653490">
            <w:pPr>
              <w:spacing w:line="360" w:lineRule="auto"/>
              <w:jc w:val="both"/>
              <w:rPr>
                <w:lang w:val="uk-UA"/>
              </w:rPr>
            </w:pPr>
            <w:r w:rsidRPr="002B1243">
              <w:rPr>
                <w:lang w:val="uk-UA"/>
              </w:rPr>
              <w:t>Статутний капітал</w:t>
            </w:r>
          </w:p>
        </w:tc>
        <w:tc>
          <w:tcPr>
            <w:tcW w:w="1701" w:type="dxa"/>
            <w:vAlign w:val="center"/>
          </w:tcPr>
          <w:p w14:paraId="74C4F0FD" w14:textId="77777777" w:rsidR="00361D3E" w:rsidRPr="002B1243" w:rsidRDefault="00361D3E" w:rsidP="00653490">
            <w:pPr>
              <w:spacing w:line="360" w:lineRule="auto"/>
              <w:jc w:val="center"/>
              <w:rPr>
                <w:lang w:val="uk-UA"/>
              </w:rPr>
            </w:pPr>
            <w:r w:rsidRPr="002B1243">
              <w:rPr>
                <w:lang w:val="uk-UA"/>
              </w:rPr>
              <w:t>0,01</w:t>
            </w:r>
          </w:p>
        </w:tc>
        <w:tc>
          <w:tcPr>
            <w:tcW w:w="1701" w:type="dxa"/>
            <w:vAlign w:val="center"/>
          </w:tcPr>
          <w:p w14:paraId="425E10E5" w14:textId="77777777" w:rsidR="00361D3E" w:rsidRPr="002B1243" w:rsidRDefault="00361D3E" w:rsidP="00653490">
            <w:pPr>
              <w:spacing w:line="360" w:lineRule="auto"/>
              <w:jc w:val="center"/>
              <w:rPr>
                <w:lang w:val="uk-UA"/>
              </w:rPr>
            </w:pPr>
            <w:r w:rsidRPr="002B1243">
              <w:rPr>
                <w:lang w:val="uk-UA"/>
              </w:rPr>
              <w:t>0,01</w:t>
            </w:r>
          </w:p>
        </w:tc>
        <w:tc>
          <w:tcPr>
            <w:tcW w:w="1701" w:type="dxa"/>
            <w:vAlign w:val="center"/>
          </w:tcPr>
          <w:p w14:paraId="2DBB0C1E" w14:textId="77777777" w:rsidR="00361D3E" w:rsidRPr="002B1243" w:rsidRDefault="00361D3E" w:rsidP="00653490">
            <w:pPr>
              <w:spacing w:line="360" w:lineRule="auto"/>
              <w:jc w:val="center"/>
              <w:rPr>
                <w:lang w:val="uk-UA"/>
              </w:rPr>
            </w:pPr>
            <w:r w:rsidRPr="002B1243">
              <w:rPr>
                <w:lang w:val="uk-UA"/>
              </w:rPr>
              <w:t>0,00</w:t>
            </w:r>
          </w:p>
        </w:tc>
      </w:tr>
      <w:tr w:rsidR="00361D3E" w:rsidRPr="002B1243" w14:paraId="6A41E956" w14:textId="77777777" w:rsidTr="00B246E0">
        <w:tc>
          <w:tcPr>
            <w:tcW w:w="4309" w:type="dxa"/>
          </w:tcPr>
          <w:p w14:paraId="72A6DD39" w14:textId="77777777" w:rsidR="00361D3E" w:rsidRPr="002B1243" w:rsidRDefault="00361D3E" w:rsidP="00653490">
            <w:pPr>
              <w:spacing w:line="360" w:lineRule="auto"/>
              <w:jc w:val="both"/>
              <w:rPr>
                <w:lang w:val="uk-UA"/>
              </w:rPr>
            </w:pPr>
            <w:r w:rsidRPr="002B1243">
              <w:rPr>
                <w:lang w:val="uk-UA"/>
              </w:rPr>
              <w:lastRenderedPageBreak/>
              <w:t>Загальні резерви та нерозподілений прибуток</w:t>
            </w:r>
          </w:p>
        </w:tc>
        <w:tc>
          <w:tcPr>
            <w:tcW w:w="1701" w:type="dxa"/>
            <w:vAlign w:val="center"/>
          </w:tcPr>
          <w:p w14:paraId="0681D111" w14:textId="77777777" w:rsidR="00361D3E" w:rsidRPr="002B1243" w:rsidRDefault="00361D3E" w:rsidP="00653490">
            <w:pPr>
              <w:spacing w:line="360" w:lineRule="auto"/>
              <w:jc w:val="center"/>
              <w:rPr>
                <w:lang w:val="uk-UA"/>
              </w:rPr>
            </w:pPr>
            <w:r w:rsidRPr="002B1243">
              <w:rPr>
                <w:lang w:val="uk-UA"/>
              </w:rPr>
              <w:t>5,84</w:t>
            </w:r>
          </w:p>
        </w:tc>
        <w:tc>
          <w:tcPr>
            <w:tcW w:w="1701" w:type="dxa"/>
            <w:vAlign w:val="center"/>
          </w:tcPr>
          <w:p w14:paraId="3D3E284E" w14:textId="77777777" w:rsidR="00361D3E" w:rsidRPr="002B1243" w:rsidRDefault="00361D3E" w:rsidP="00653490">
            <w:pPr>
              <w:spacing w:line="360" w:lineRule="auto"/>
              <w:jc w:val="center"/>
              <w:rPr>
                <w:lang w:val="uk-UA"/>
              </w:rPr>
            </w:pPr>
            <w:r w:rsidRPr="002B1243">
              <w:rPr>
                <w:lang w:val="uk-UA"/>
              </w:rPr>
              <w:t>5,09</w:t>
            </w:r>
          </w:p>
        </w:tc>
        <w:tc>
          <w:tcPr>
            <w:tcW w:w="1701" w:type="dxa"/>
            <w:vAlign w:val="center"/>
          </w:tcPr>
          <w:p w14:paraId="149D1BD8" w14:textId="77777777" w:rsidR="00361D3E" w:rsidRPr="002B1243" w:rsidRDefault="00361D3E" w:rsidP="00653490">
            <w:pPr>
              <w:spacing w:line="360" w:lineRule="auto"/>
              <w:jc w:val="center"/>
              <w:rPr>
                <w:lang w:val="uk-UA"/>
              </w:rPr>
            </w:pPr>
            <w:r w:rsidRPr="002B1243">
              <w:rPr>
                <w:lang w:val="uk-UA"/>
              </w:rPr>
              <w:t>-0,75</w:t>
            </w:r>
          </w:p>
        </w:tc>
      </w:tr>
      <w:tr w:rsidR="00361D3E" w:rsidRPr="002B1243" w14:paraId="0F0A9C76" w14:textId="77777777" w:rsidTr="00B246E0">
        <w:tc>
          <w:tcPr>
            <w:tcW w:w="4309" w:type="dxa"/>
          </w:tcPr>
          <w:p w14:paraId="7DA16719" w14:textId="77777777" w:rsidR="00361D3E" w:rsidRPr="002B1243" w:rsidRDefault="00361D3E" w:rsidP="00653490">
            <w:pPr>
              <w:spacing w:line="360" w:lineRule="auto"/>
              <w:jc w:val="both"/>
              <w:rPr>
                <w:lang w:val="uk-UA"/>
              </w:rPr>
            </w:pPr>
            <w:r w:rsidRPr="002B1243">
              <w:rPr>
                <w:lang w:val="uk-UA"/>
              </w:rPr>
              <w:t xml:space="preserve">Резерви переоцінки активів і зобов’язань </w:t>
            </w:r>
          </w:p>
        </w:tc>
        <w:tc>
          <w:tcPr>
            <w:tcW w:w="1701" w:type="dxa"/>
            <w:vAlign w:val="center"/>
          </w:tcPr>
          <w:p w14:paraId="33FD28A3" w14:textId="77777777" w:rsidR="00361D3E" w:rsidRPr="002B1243" w:rsidRDefault="00361D3E" w:rsidP="00653490">
            <w:pPr>
              <w:spacing w:line="360" w:lineRule="auto"/>
              <w:jc w:val="center"/>
              <w:rPr>
                <w:lang w:val="uk-UA"/>
              </w:rPr>
            </w:pPr>
            <w:r w:rsidRPr="002B1243">
              <w:rPr>
                <w:lang w:val="uk-UA"/>
              </w:rPr>
              <w:t>6,26</w:t>
            </w:r>
          </w:p>
        </w:tc>
        <w:tc>
          <w:tcPr>
            <w:tcW w:w="1701" w:type="dxa"/>
            <w:vAlign w:val="center"/>
          </w:tcPr>
          <w:p w14:paraId="120CC71D" w14:textId="77777777" w:rsidR="00361D3E" w:rsidRPr="002B1243" w:rsidRDefault="00361D3E" w:rsidP="00653490">
            <w:pPr>
              <w:spacing w:line="360" w:lineRule="auto"/>
              <w:jc w:val="center"/>
              <w:rPr>
                <w:lang w:val="uk-UA"/>
              </w:rPr>
            </w:pPr>
            <w:r w:rsidRPr="002B1243">
              <w:rPr>
                <w:lang w:val="uk-UA"/>
              </w:rPr>
              <w:t>11,66</w:t>
            </w:r>
          </w:p>
        </w:tc>
        <w:tc>
          <w:tcPr>
            <w:tcW w:w="1701" w:type="dxa"/>
            <w:vAlign w:val="center"/>
          </w:tcPr>
          <w:p w14:paraId="0F3F6B78" w14:textId="77777777" w:rsidR="00361D3E" w:rsidRPr="002B1243" w:rsidRDefault="00361D3E" w:rsidP="00653490">
            <w:pPr>
              <w:spacing w:line="360" w:lineRule="auto"/>
              <w:jc w:val="center"/>
              <w:rPr>
                <w:lang w:val="uk-UA"/>
              </w:rPr>
            </w:pPr>
            <w:r w:rsidRPr="002B1243">
              <w:rPr>
                <w:lang w:val="uk-UA"/>
              </w:rPr>
              <w:t>5,4</w:t>
            </w:r>
          </w:p>
        </w:tc>
      </w:tr>
      <w:tr w:rsidR="00361D3E" w:rsidRPr="002B1243" w14:paraId="7964E1B4" w14:textId="77777777" w:rsidTr="00B246E0">
        <w:tc>
          <w:tcPr>
            <w:tcW w:w="4309" w:type="dxa"/>
          </w:tcPr>
          <w:p w14:paraId="25210162" w14:textId="77777777" w:rsidR="00361D3E" w:rsidRPr="002B1243" w:rsidRDefault="00361D3E" w:rsidP="00653490">
            <w:pPr>
              <w:spacing w:line="360" w:lineRule="auto"/>
              <w:jc w:val="both"/>
              <w:rPr>
                <w:lang w:val="uk-UA"/>
              </w:rPr>
            </w:pPr>
            <w:r w:rsidRPr="002B1243">
              <w:rPr>
                <w:lang w:val="uk-UA"/>
              </w:rPr>
              <w:t>Неконтрольована частка</w:t>
            </w:r>
          </w:p>
        </w:tc>
        <w:tc>
          <w:tcPr>
            <w:tcW w:w="1701" w:type="dxa"/>
            <w:vAlign w:val="center"/>
          </w:tcPr>
          <w:p w14:paraId="7E3ECE03" w14:textId="77777777" w:rsidR="00361D3E" w:rsidRPr="002B1243" w:rsidRDefault="00361D3E" w:rsidP="00653490">
            <w:pPr>
              <w:spacing w:line="360" w:lineRule="auto"/>
              <w:jc w:val="center"/>
              <w:rPr>
                <w:lang w:val="uk-UA"/>
              </w:rPr>
            </w:pPr>
            <w:r w:rsidRPr="002B1243">
              <w:rPr>
                <w:lang w:val="uk-UA"/>
              </w:rPr>
              <w:t>0,00</w:t>
            </w:r>
          </w:p>
        </w:tc>
        <w:tc>
          <w:tcPr>
            <w:tcW w:w="1701" w:type="dxa"/>
            <w:vAlign w:val="center"/>
          </w:tcPr>
          <w:p w14:paraId="4A7238E2" w14:textId="77777777" w:rsidR="00361D3E" w:rsidRPr="002B1243" w:rsidRDefault="00361D3E" w:rsidP="00653490">
            <w:pPr>
              <w:spacing w:line="360" w:lineRule="auto"/>
              <w:jc w:val="center"/>
              <w:rPr>
                <w:lang w:val="uk-UA"/>
              </w:rPr>
            </w:pPr>
            <w:r w:rsidRPr="002B1243">
              <w:rPr>
                <w:lang w:val="uk-UA"/>
              </w:rPr>
              <w:t>0,00</w:t>
            </w:r>
          </w:p>
        </w:tc>
        <w:tc>
          <w:tcPr>
            <w:tcW w:w="1701" w:type="dxa"/>
            <w:vAlign w:val="center"/>
          </w:tcPr>
          <w:p w14:paraId="1AFD103E" w14:textId="77777777" w:rsidR="00361D3E" w:rsidRPr="002B1243" w:rsidRDefault="00361D3E" w:rsidP="00653490">
            <w:pPr>
              <w:spacing w:line="360" w:lineRule="auto"/>
              <w:jc w:val="center"/>
              <w:rPr>
                <w:lang w:val="uk-UA"/>
              </w:rPr>
            </w:pPr>
            <w:r w:rsidRPr="002B1243">
              <w:rPr>
                <w:lang w:val="uk-UA"/>
              </w:rPr>
              <w:t>0,00</w:t>
            </w:r>
          </w:p>
        </w:tc>
      </w:tr>
      <w:tr w:rsidR="00361D3E" w:rsidRPr="002B1243" w14:paraId="2F51B79A" w14:textId="77777777" w:rsidTr="00B246E0">
        <w:tc>
          <w:tcPr>
            <w:tcW w:w="4309" w:type="dxa"/>
          </w:tcPr>
          <w:p w14:paraId="2E33A5A9" w14:textId="77777777" w:rsidR="00361D3E" w:rsidRPr="002B1243" w:rsidRDefault="00361D3E" w:rsidP="00653490">
            <w:pPr>
              <w:spacing w:line="360" w:lineRule="auto"/>
              <w:jc w:val="both"/>
              <w:rPr>
                <w:lang w:val="uk-UA"/>
              </w:rPr>
            </w:pPr>
            <w:r w:rsidRPr="002B1243">
              <w:rPr>
                <w:lang w:val="uk-UA"/>
              </w:rPr>
              <w:t xml:space="preserve">Разом </w:t>
            </w:r>
          </w:p>
        </w:tc>
        <w:tc>
          <w:tcPr>
            <w:tcW w:w="1701" w:type="dxa"/>
            <w:vAlign w:val="center"/>
          </w:tcPr>
          <w:p w14:paraId="0E671432" w14:textId="77777777" w:rsidR="00361D3E" w:rsidRPr="002B1243" w:rsidRDefault="00361D3E" w:rsidP="00653490">
            <w:pPr>
              <w:spacing w:line="360" w:lineRule="auto"/>
              <w:jc w:val="center"/>
              <w:rPr>
                <w:lang w:val="uk-UA"/>
              </w:rPr>
            </w:pPr>
            <w:r w:rsidRPr="002B1243">
              <w:rPr>
                <w:lang w:val="uk-UA"/>
              </w:rPr>
              <w:t>100,00</w:t>
            </w:r>
          </w:p>
        </w:tc>
        <w:tc>
          <w:tcPr>
            <w:tcW w:w="1701" w:type="dxa"/>
            <w:vAlign w:val="center"/>
          </w:tcPr>
          <w:p w14:paraId="237E86CD" w14:textId="77777777" w:rsidR="00361D3E" w:rsidRPr="002B1243" w:rsidRDefault="00361D3E" w:rsidP="00653490">
            <w:pPr>
              <w:spacing w:line="360" w:lineRule="auto"/>
              <w:jc w:val="center"/>
              <w:rPr>
                <w:lang w:val="uk-UA"/>
              </w:rPr>
            </w:pPr>
            <w:r w:rsidRPr="002B1243">
              <w:rPr>
                <w:lang w:val="uk-UA"/>
              </w:rPr>
              <w:t>100,00</w:t>
            </w:r>
          </w:p>
        </w:tc>
        <w:tc>
          <w:tcPr>
            <w:tcW w:w="1701" w:type="dxa"/>
            <w:vAlign w:val="center"/>
          </w:tcPr>
          <w:p w14:paraId="480628A2" w14:textId="77777777" w:rsidR="00361D3E" w:rsidRPr="002B1243" w:rsidRDefault="00361D3E" w:rsidP="00653490">
            <w:pPr>
              <w:spacing w:line="360" w:lineRule="auto"/>
              <w:jc w:val="center"/>
              <w:rPr>
                <w:lang w:val="uk-UA"/>
              </w:rPr>
            </w:pPr>
            <w:r w:rsidRPr="002B1243">
              <w:rPr>
                <w:lang w:val="uk-UA"/>
              </w:rPr>
              <w:t>0,00</w:t>
            </w:r>
          </w:p>
        </w:tc>
      </w:tr>
    </w:tbl>
    <w:p w14:paraId="6CFD663C" w14:textId="77777777" w:rsidR="00361D3E" w:rsidRPr="002B1243" w:rsidRDefault="00361D3E" w:rsidP="00361D3E">
      <w:pPr>
        <w:spacing w:after="240" w:line="360" w:lineRule="auto"/>
        <w:ind w:firstLine="709"/>
        <w:jc w:val="both"/>
        <w:rPr>
          <w:sz w:val="28"/>
          <w:lang w:val="uk-UA"/>
        </w:rPr>
      </w:pPr>
      <w:r w:rsidRPr="002B1243">
        <w:rPr>
          <w:sz w:val="28"/>
          <w:lang w:val="uk-UA"/>
        </w:rPr>
        <w:t>Джерело: власні розрахунки</w:t>
      </w:r>
    </w:p>
    <w:p w14:paraId="5047FD16" w14:textId="77777777" w:rsidR="00361D3E" w:rsidRPr="002B1243" w:rsidRDefault="00361D3E" w:rsidP="00361D3E">
      <w:pPr>
        <w:spacing w:after="240" w:line="360" w:lineRule="auto"/>
        <w:ind w:firstLine="709"/>
        <w:jc w:val="both"/>
        <w:rPr>
          <w:sz w:val="28"/>
          <w:lang w:val="uk-UA"/>
        </w:rPr>
      </w:pPr>
      <w:r w:rsidRPr="002B1243">
        <w:rPr>
          <w:sz w:val="28"/>
          <w:lang w:val="uk-UA"/>
        </w:rPr>
        <w:t>У табл. 2.4 наведено аналіз динаміки структури зобов’язань НБУ. Протягом 2021-2022 років найбільш вагомою статтею зобов’язань є «Банкноти та монети в обігу», частка яких зменшилась з 45,59% до 36,52%, або на 9,07%. Другою за вагомістю є стаття «Депозитні сертифікати, що емітовані НБУ», питома вага яких збільшилась з 15,46% до 23,35%, або на 7,89%. Третьою за вагомістю являються «Зобов’язання перед МВФ», по яким відбувається зменшення з 11,37% до 7,21%, або на 4,16%. Найменше значення мають статті «Зобов’язання з перераху</w:t>
      </w:r>
      <w:r w:rsidR="001E2C5F" w:rsidRPr="002B1243">
        <w:rPr>
          <w:sz w:val="28"/>
          <w:lang w:val="uk-UA"/>
        </w:rPr>
        <w:t>вання прибутку до розподілу до Державного бюджету України</w:t>
      </w:r>
      <w:r w:rsidRPr="002B1243">
        <w:rPr>
          <w:sz w:val="28"/>
          <w:lang w:val="uk-UA"/>
        </w:rPr>
        <w:t>» та «Інші зобов’язання».</w:t>
      </w:r>
    </w:p>
    <w:p w14:paraId="74C52768" w14:textId="77777777" w:rsidR="00361D3E" w:rsidRPr="002B1243" w:rsidRDefault="00361D3E" w:rsidP="00361D3E">
      <w:pPr>
        <w:spacing w:after="240" w:line="360" w:lineRule="auto"/>
        <w:ind w:firstLine="709"/>
        <w:jc w:val="both"/>
        <w:rPr>
          <w:sz w:val="28"/>
          <w:lang w:val="uk-UA"/>
        </w:rPr>
      </w:pPr>
      <w:r w:rsidRPr="002B1243">
        <w:rPr>
          <w:sz w:val="28"/>
          <w:lang w:val="uk-UA"/>
        </w:rPr>
        <w:t>Загалом, склад активів НБУ за останні п'ять років змінився в бік збільшення компонента міжнародних резервів. Водночас частка українських цінних паперів у структурі активів НБУ, переважно державних облігацій, збільшилася вперше за п'ять років. На рис 2.1 зображена структура та динаміка активів Національного банку в період 2018–2022 років, в млрд. грн.</w:t>
      </w:r>
    </w:p>
    <w:p w14:paraId="4A85A8A2" w14:textId="77777777" w:rsidR="00361D3E" w:rsidRPr="002B1243" w:rsidRDefault="00361D3E" w:rsidP="00361D3E">
      <w:pPr>
        <w:spacing w:after="240" w:line="360" w:lineRule="auto"/>
        <w:jc w:val="both"/>
        <w:rPr>
          <w:sz w:val="28"/>
          <w:lang w:val="uk-UA"/>
        </w:rPr>
      </w:pPr>
      <w:r w:rsidRPr="002B1243">
        <w:rPr>
          <w:noProof/>
          <w:lang w:val="uk-UA" w:eastAsia="uk-UA"/>
        </w:rPr>
        <w:lastRenderedPageBreak/>
        <w:drawing>
          <wp:inline distT="0" distB="0" distL="0" distR="0" wp14:anchorId="5E158EC2" wp14:editId="7C12883B">
            <wp:extent cx="6086475" cy="4320000"/>
            <wp:effectExtent l="0" t="0" r="0" b="4445"/>
            <wp:docPr id="676690" name="Picture 676579"/>
            <wp:cNvGraphicFramePr/>
            <a:graphic xmlns:a="http://schemas.openxmlformats.org/drawingml/2006/main">
              <a:graphicData uri="http://schemas.openxmlformats.org/drawingml/2006/picture">
                <pic:pic xmlns:pic="http://schemas.openxmlformats.org/drawingml/2006/picture">
                  <pic:nvPicPr>
                    <pic:cNvPr id="676579" name="Picture 676579"/>
                    <pic:cNvPicPr/>
                  </pic:nvPicPr>
                  <pic:blipFill>
                    <a:blip r:embed="rId37"/>
                    <a:stretch>
                      <a:fillRect/>
                    </a:stretch>
                  </pic:blipFill>
                  <pic:spPr>
                    <a:xfrm>
                      <a:off x="0" y="0"/>
                      <a:ext cx="6086475" cy="4320000"/>
                    </a:xfrm>
                    <a:prstGeom prst="rect">
                      <a:avLst/>
                    </a:prstGeom>
                  </pic:spPr>
                </pic:pic>
              </a:graphicData>
            </a:graphic>
          </wp:inline>
        </w:drawing>
      </w:r>
    </w:p>
    <w:p w14:paraId="04A31F67" w14:textId="77777777" w:rsidR="00361D3E" w:rsidRPr="002B1243" w:rsidRDefault="00361D3E" w:rsidP="00361D3E">
      <w:pPr>
        <w:spacing w:after="240" w:line="360" w:lineRule="auto"/>
        <w:ind w:firstLine="709"/>
        <w:jc w:val="both"/>
        <w:rPr>
          <w:sz w:val="28"/>
          <w:lang w:val="uk-UA"/>
        </w:rPr>
      </w:pPr>
      <w:r w:rsidRPr="002B1243">
        <w:rPr>
          <w:sz w:val="28"/>
          <w:lang w:val="uk-UA"/>
        </w:rPr>
        <w:t>Рис 2.1. Структура та динаміка активів НБУ за 2018-2022 рр., млрд. грн.</w:t>
      </w:r>
    </w:p>
    <w:p w14:paraId="00F87003"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Джерело: </w:t>
      </w:r>
      <w:r w:rsidR="00625E85" w:rsidRPr="002B1243">
        <w:rPr>
          <w:sz w:val="28"/>
          <w:lang w:val="uk-UA"/>
        </w:rPr>
        <w:t>офіційний сайт НБУ</w:t>
      </w:r>
      <w:r w:rsidR="009B3DA4" w:rsidRPr="002B1243">
        <w:rPr>
          <w:sz w:val="28"/>
          <w:lang w:val="uk-UA"/>
        </w:rPr>
        <w:t xml:space="preserve"> </w:t>
      </w:r>
      <w:r w:rsidR="007D1C87">
        <w:rPr>
          <w:sz w:val="28"/>
          <w:lang w:val="uk-UA"/>
        </w:rPr>
        <w:t>[17]</w:t>
      </w:r>
    </w:p>
    <w:p w14:paraId="55EDE267"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Загалом склад зобов'язань за останні п'ять років практично не змінився (хоча балансова вартість банкнот/грошей в обігу та обігових депозитів, випущених НБУ, за останні п'ять років збільшилася). </w:t>
      </w:r>
    </w:p>
    <w:p w14:paraId="221375EB" w14:textId="77777777" w:rsidR="00361D3E" w:rsidRPr="002B1243" w:rsidRDefault="00361D3E" w:rsidP="00361D3E">
      <w:pPr>
        <w:spacing w:after="240" w:line="360" w:lineRule="auto"/>
        <w:ind w:firstLine="709"/>
        <w:jc w:val="both"/>
        <w:rPr>
          <w:sz w:val="28"/>
          <w:lang w:val="uk-UA"/>
        </w:rPr>
      </w:pPr>
      <w:r w:rsidRPr="002B1243">
        <w:rPr>
          <w:sz w:val="28"/>
          <w:lang w:val="uk-UA"/>
        </w:rPr>
        <w:t>Банкноти і монети в обігу, зобов'язання перед МВФ та обігові депозити, випущені НБУ, становлять основну частину зобов'язань НБУ. На рис 2.2 зображена структура та динаміка зобов’язань Національного банку в період 2018-2022 років, в млрд. грн.</w:t>
      </w:r>
    </w:p>
    <w:p w14:paraId="5F9F77E9" w14:textId="77777777" w:rsidR="00361D3E" w:rsidRPr="002B1243" w:rsidRDefault="00361D3E" w:rsidP="00361D3E">
      <w:pPr>
        <w:spacing w:after="240" w:line="360" w:lineRule="auto"/>
        <w:jc w:val="both"/>
        <w:rPr>
          <w:sz w:val="28"/>
          <w:lang w:val="uk-UA"/>
        </w:rPr>
      </w:pPr>
      <w:r w:rsidRPr="002B1243">
        <w:rPr>
          <w:noProof/>
          <w:lang w:val="uk-UA" w:eastAsia="uk-UA"/>
        </w:rPr>
        <w:lastRenderedPageBreak/>
        <w:drawing>
          <wp:inline distT="0" distB="0" distL="0" distR="0" wp14:anchorId="6E0144E1" wp14:editId="41BC58E9">
            <wp:extent cx="6089650" cy="4320000"/>
            <wp:effectExtent l="0" t="0" r="6350" b="4445"/>
            <wp:docPr id="676692" name="Picture 676581"/>
            <wp:cNvGraphicFramePr/>
            <a:graphic xmlns:a="http://schemas.openxmlformats.org/drawingml/2006/main">
              <a:graphicData uri="http://schemas.openxmlformats.org/drawingml/2006/picture">
                <pic:pic xmlns:pic="http://schemas.openxmlformats.org/drawingml/2006/picture">
                  <pic:nvPicPr>
                    <pic:cNvPr id="676581" name="Picture 676581"/>
                    <pic:cNvPicPr/>
                  </pic:nvPicPr>
                  <pic:blipFill>
                    <a:blip r:embed="rId38"/>
                    <a:stretch>
                      <a:fillRect/>
                    </a:stretch>
                  </pic:blipFill>
                  <pic:spPr>
                    <a:xfrm>
                      <a:off x="0" y="0"/>
                      <a:ext cx="6089650" cy="4320000"/>
                    </a:xfrm>
                    <a:prstGeom prst="rect">
                      <a:avLst/>
                    </a:prstGeom>
                  </pic:spPr>
                </pic:pic>
              </a:graphicData>
            </a:graphic>
          </wp:inline>
        </w:drawing>
      </w:r>
    </w:p>
    <w:p w14:paraId="03C800B0" w14:textId="77777777" w:rsidR="00361D3E" w:rsidRPr="002B1243" w:rsidRDefault="00361D3E" w:rsidP="00361D3E">
      <w:pPr>
        <w:spacing w:after="240" w:line="360" w:lineRule="auto"/>
        <w:ind w:firstLine="709"/>
        <w:jc w:val="both"/>
        <w:rPr>
          <w:sz w:val="28"/>
          <w:lang w:val="uk-UA"/>
        </w:rPr>
      </w:pPr>
      <w:r w:rsidRPr="002B1243">
        <w:rPr>
          <w:sz w:val="28"/>
          <w:lang w:val="uk-UA"/>
        </w:rPr>
        <w:t>Рис 2.2. Структура та динаміка зобов’язань НБУ за 2018-2022 рр., млрд. грн.</w:t>
      </w:r>
    </w:p>
    <w:p w14:paraId="2ACF07A7"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Джерело: </w:t>
      </w:r>
      <w:r w:rsidR="00625E85" w:rsidRPr="002B1243">
        <w:rPr>
          <w:sz w:val="28"/>
          <w:lang w:val="uk-UA"/>
        </w:rPr>
        <w:t>офіційний сайт НБУ</w:t>
      </w:r>
      <w:r w:rsidR="009B3DA4" w:rsidRPr="002B1243">
        <w:rPr>
          <w:sz w:val="28"/>
          <w:lang w:val="uk-UA"/>
        </w:rPr>
        <w:t xml:space="preserve"> </w:t>
      </w:r>
      <w:r w:rsidR="007D1C87">
        <w:rPr>
          <w:sz w:val="28"/>
          <w:lang w:val="uk-UA"/>
        </w:rPr>
        <w:t>[17]</w:t>
      </w:r>
    </w:p>
    <w:p w14:paraId="63654F7B"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Капітал НБУ являє собою залишкову вартість його активів після вирахування всіх зобов'язань і переважно формується не за рахунок внесків держави. Цей капітал складається з відкладених нереалізованих </w:t>
      </w:r>
      <w:r w:rsidR="006835FC" w:rsidRPr="002B1243">
        <w:rPr>
          <w:sz w:val="28"/>
          <w:lang w:val="uk-UA"/>
        </w:rPr>
        <w:t>результатів</w:t>
      </w:r>
      <w:r w:rsidRPr="002B1243">
        <w:rPr>
          <w:sz w:val="28"/>
          <w:lang w:val="uk-UA"/>
        </w:rPr>
        <w:t xml:space="preserve"> від переоцінки активів і зобов'язань НБУ, зокрема тих, що виникають унаслідок зміни валютних курсів, і частини прибутку, що утримується НБУ як загальний резерв відповідно до законодавства України. На рис 2.3 зображено структуру та динаміку власного капіталу Національного банку в період 2018-2022 років, в млрд. грн. Ми можемо побачити збільшення «Резервів переоцінки активів і зобов’язань» на 147 млрд. грн. (181,48%) або 2,81 рази, а також збільшення «Загальних резервів та нерозподіленого прибутку» на 44 млрд. грн. (78,57%) або в 1,79 рази. Найбільше значення капіталу було в 2022 році, загальною сумою – в 328 </w:t>
      </w:r>
      <w:r w:rsidRPr="002B1243">
        <w:rPr>
          <w:sz w:val="28"/>
          <w:lang w:val="uk-UA"/>
        </w:rPr>
        <w:lastRenderedPageBreak/>
        <w:t xml:space="preserve">млрд. грн., найменше значення було в 2019 році, загальною сумою – 83 млрд. грн. </w:t>
      </w:r>
    </w:p>
    <w:p w14:paraId="40A71C44" w14:textId="77777777" w:rsidR="00361D3E" w:rsidRPr="002B1243" w:rsidRDefault="00361D3E" w:rsidP="00361D3E">
      <w:pPr>
        <w:spacing w:after="240" w:line="360" w:lineRule="auto"/>
        <w:jc w:val="both"/>
        <w:rPr>
          <w:sz w:val="28"/>
          <w:lang w:val="uk-UA"/>
        </w:rPr>
      </w:pPr>
      <w:r w:rsidRPr="002B1243">
        <w:rPr>
          <w:noProof/>
          <w:lang w:val="uk-UA" w:eastAsia="uk-UA"/>
        </w:rPr>
        <mc:AlternateContent>
          <mc:Choice Requires="wpg">
            <w:drawing>
              <wp:inline distT="0" distB="0" distL="0" distR="0" wp14:anchorId="71ABAF25" wp14:editId="626B09BD">
                <wp:extent cx="6119495" cy="2880000"/>
                <wp:effectExtent l="0" t="0" r="548005" b="53975"/>
                <wp:docPr id="676693" name="Группа 676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2880000"/>
                          <a:chOff x="0" y="0"/>
                          <a:chExt cx="63035" cy="24307"/>
                        </a:xfrm>
                      </wpg:grpSpPr>
                      <wps:wsp>
                        <wps:cNvPr id="676694" name="Rectangle 12222"/>
                        <wps:cNvSpPr>
                          <a:spLocks noChangeArrowheads="1"/>
                        </wps:cNvSpPr>
                        <wps:spPr bwMode="auto">
                          <a:xfrm>
                            <a:off x="0" y="1595"/>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C7B0"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695" name="Rectangle 12223"/>
                        <wps:cNvSpPr>
                          <a:spLocks noChangeArrowheads="1"/>
                        </wps:cNvSpPr>
                        <wps:spPr bwMode="auto">
                          <a:xfrm>
                            <a:off x="0" y="4647"/>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6C888"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696" name="Rectangle 12224"/>
                        <wps:cNvSpPr>
                          <a:spLocks noChangeArrowheads="1"/>
                        </wps:cNvSpPr>
                        <wps:spPr bwMode="auto">
                          <a:xfrm>
                            <a:off x="0" y="7695"/>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1D50"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697" name="Rectangle 12225"/>
                        <wps:cNvSpPr>
                          <a:spLocks noChangeArrowheads="1"/>
                        </wps:cNvSpPr>
                        <wps:spPr bwMode="auto">
                          <a:xfrm>
                            <a:off x="0" y="10743"/>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1D62"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698" name="Rectangle 12226"/>
                        <wps:cNvSpPr>
                          <a:spLocks noChangeArrowheads="1"/>
                        </wps:cNvSpPr>
                        <wps:spPr bwMode="auto">
                          <a:xfrm>
                            <a:off x="0" y="13791"/>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2BCB3"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699" name="Rectangle 12227"/>
                        <wps:cNvSpPr>
                          <a:spLocks noChangeArrowheads="1"/>
                        </wps:cNvSpPr>
                        <wps:spPr bwMode="auto">
                          <a:xfrm>
                            <a:off x="0" y="16839"/>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337F"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700" name="Rectangle 12228"/>
                        <wps:cNvSpPr>
                          <a:spLocks noChangeArrowheads="1"/>
                        </wps:cNvSpPr>
                        <wps:spPr bwMode="auto">
                          <a:xfrm>
                            <a:off x="0" y="19887"/>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FFD3"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701" name="Rectangle 12229"/>
                        <wps:cNvSpPr>
                          <a:spLocks noChangeArrowheads="1"/>
                        </wps:cNvSpPr>
                        <wps:spPr bwMode="auto">
                          <a:xfrm>
                            <a:off x="0" y="22935"/>
                            <a:ext cx="422"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EE58" w14:textId="77777777" w:rsidR="001E2C5F" w:rsidRDefault="001E2C5F" w:rsidP="00361D3E">
                              <w:pPr>
                                <w:spacing w:line="256" w:lineRule="auto"/>
                              </w:pPr>
                              <w:r>
                                <w:rPr>
                                  <w:color w:val="141414"/>
                                </w:rPr>
                                <w:t xml:space="preserve"> </w:t>
                              </w:r>
                            </w:p>
                          </w:txbxContent>
                        </wps:txbx>
                        <wps:bodyPr rot="0" vert="horz" wrap="square" lIns="0" tIns="0" rIns="0" bIns="0" anchor="t" anchorCtr="0" upright="1">
                          <a:noAutofit/>
                        </wps:bodyPr>
                      </wps:wsp>
                      <wps:wsp>
                        <wps:cNvPr id="676702" name="Shape 12422"/>
                        <wps:cNvSpPr>
                          <a:spLocks/>
                        </wps:cNvSpPr>
                        <wps:spPr bwMode="auto">
                          <a:xfrm>
                            <a:off x="3264" y="18745"/>
                            <a:ext cx="37391" cy="0"/>
                          </a:xfrm>
                          <a:custGeom>
                            <a:avLst/>
                            <a:gdLst>
                              <a:gd name="T0" fmla="*/ 0 w 3739096"/>
                              <a:gd name="T1" fmla="*/ 3739096 w 3739096"/>
                              <a:gd name="T2" fmla="*/ 0 w 3739096"/>
                              <a:gd name="T3" fmla="*/ 3739096 w 3739096"/>
                            </a:gdLst>
                            <a:ahLst/>
                            <a:cxnLst>
                              <a:cxn ang="0">
                                <a:pos x="T0" y="0"/>
                              </a:cxn>
                              <a:cxn ang="0">
                                <a:pos x="T1" y="0"/>
                              </a:cxn>
                            </a:cxnLst>
                            <a:rect l="T2" t="0" r="T3" b="0"/>
                            <a:pathLst>
                              <a:path w="3739096">
                                <a:moveTo>
                                  <a:pt x="0" y="0"/>
                                </a:moveTo>
                                <a:lnTo>
                                  <a:pt x="3739096" y="0"/>
                                </a:lnTo>
                              </a:path>
                            </a:pathLst>
                          </a:custGeom>
                          <a:noFill/>
                          <a:ln w="9525">
                            <a:solidFill>
                              <a:srgbClr val="D9D9D9">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03" name="Shape 12423"/>
                        <wps:cNvSpPr>
                          <a:spLocks/>
                        </wps:cNvSpPr>
                        <wps:spPr bwMode="auto">
                          <a:xfrm>
                            <a:off x="3264" y="15651"/>
                            <a:ext cx="37391" cy="0"/>
                          </a:xfrm>
                          <a:custGeom>
                            <a:avLst/>
                            <a:gdLst>
                              <a:gd name="T0" fmla="*/ 0 w 3739096"/>
                              <a:gd name="T1" fmla="*/ 3739096 w 3739096"/>
                              <a:gd name="T2" fmla="*/ 0 w 3739096"/>
                              <a:gd name="T3" fmla="*/ 3739096 w 3739096"/>
                            </a:gdLst>
                            <a:ahLst/>
                            <a:cxnLst>
                              <a:cxn ang="0">
                                <a:pos x="T0" y="0"/>
                              </a:cxn>
                              <a:cxn ang="0">
                                <a:pos x="T1" y="0"/>
                              </a:cxn>
                            </a:cxnLst>
                            <a:rect l="T2" t="0" r="T3" b="0"/>
                            <a:pathLst>
                              <a:path w="3739096">
                                <a:moveTo>
                                  <a:pt x="0" y="0"/>
                                </a:moveTo>
                                <a:lnTo>
                                  <a:pt x="3739096" y="0"/>
                                </a:lnTo>
                              </a:path>
                            </a:pathLst>
                          </a:custGeom>
                          <a:noFill/>
                          <a:ln w="9525">
                            <a:solidFill>
                              <a:srgbClr val="D9D9D9">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04" name="Shape 12424"/>
                        <wps:cNvSpPr>
                          <a:spLocks/>
                        </wps:cNvSpPr>
                        <wps:spPr bwMode="auto">
                          <a:xfrm>
                            <a:off x="3264" y="12542"/>
                            <a:ext cx="37391" cy="0"/>
                          </a:xfrm>
                          <a:custGeom>
                            <a:avLst/>
                            <a:gdLst>
                              <a:gd name="T0" fmla="*/ 0 w 3739096"/>
                              <a:gd name="T1" fmla="*/ 3739096 w 3739096"/>
                              <a:gd name="T2" fmla="*/ 0 w 3739096"/>
                              <a:gd name="T3" fmla="*/ 3739096 w 3739096"/>
                            </a:gdLst>
                            <a:ahLst/>
                            <a:cxnLst>
                              <a:cxn ang="0">
                                <a:pos x="T0" y="0"/>
                              </a:cxn>
                              <a:cxn ang="0">
                                <a:pos x="T1" y="0"/>
                              </a:cxn>
                            </a:cxnLst>
                            <a:rect l="T2" t="0" r="T3" b="0"/>
                            <a:pathLst>
                              <a:path w="3739096">
                                <a:moveTo>
                                  <a:pt x="0" y="0"/>
                                </a:moveTo>
                                <a:lnTo>
                                  <a:pt x="3739096" y="0"/>
                                </a:lnTo>
                              </a:path>
                            </a:pathLst>
                          </a:custGeom>
                          <a:noFill/>
                          <a:ln w="9525">
                            <a:solidFill>
                              <a:srgbClr val="D9D9D9">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05" name="Shape 12425"/>
                        <wps:cNvSpPr>
                          <a:spLocks/>
                        </wps:cNvSpPr>
                        <wps:spPr bwMode="auto">
                          <a:xfrm>
                            <a:off x="3264" y="9448"/>
                            <a:ext cx="37391" cy="0"/>
                          </a:xfrm>
                          <a:custGeom>
                            <a:avLst/>
                            <a:gdLst>
                              <a:gd name="T0" fmla="*/ 0 w 3739096"/>
                              <a:gd name="T1" fmla="*/ 3739096 w 3739096"/>
                              <a:gd name="T2" fmla="*/ 0 w 3739096"/>
                              <a:gd name="T3" fmla="*/ 3739096 w 3739096"/>
                            </a:gdLst>
                            <a:ahLst/>
                            <a:cxnLst>
                              <a:cxn ang="0">
                                <a:pos x="T0" y="0"/>
                              </a:cxn>
                              <a:cxn ang="0">
                                <a:pos x="T1" y="0"/>
                              </a:cxn>
                            </a:cxnLst>
                            <a:rect l="T2" t="0" r="T3" b="0"/>
                            <a:pathLst>
                              <a:path w="3739096">
                                <a:moveTo>
                                  <a:pt x="0" y="0"/>
                                </a:moveTo>
                                <a:lnTo>
                                  <a:pt x="3739096" y="0"/>
                                </a:lnTo>
                              </a:path>
                            </a:pathLst>
                          </a:custGeom>
                          <a:noFill/>
                          <a:ln w="9525">
                            <a:solidFill>
                              <a:srgbClr val="D9D9D9">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06" name="Shape 12426"/>
                        <wps:cNvSpPr>
                          <a:spLocks/>
                        </wps:cNvSpPr>
                        <wps:spPr bwMode="auto">
                          <a:xfrm>
                            <a:off x="3264" y="6355"/>
                            <a:ext cx="37391" cy="0"/>
                          </a:xfrm>
                          <a:custGeom>
                            <a:avLst/>
                            <a:gdLst>
                              <a:gd name="T0" fmla="*/ 0 w 3739096"/>
                              <a:gd name="T1" fmla="*/ 3739096 w 3739096"/>
                              <a:gd name="T2" fmla="*/ 0 w 3739096"/>
                              <a:gd name="T3" fmla="*/ 3739096 w 3739096"/>
                            </a:gdLst>
                            <a:ahLst/>
                            <a:cxnLst>
                              <a:cxn ang="0">
                                <a:pos x="T0" y="0"/>
                              </a:cxn>
                              <a:cxn ang="0">
                                <a:pos x="T1" y="0"/>
                              </a:cxn>
                            </a:cxnLst>
                            <a:rect l="T2" t="0" r="T3" b="0"/>
                            <a:pathLst>
                              <a:path w="3739096">
                                <a:moveTo>
                                  <a:pt x="0" y="0"/>
                                </a:moveTo>
                                <a:lnTo>
                                  <a:pt x="3739096" y="0"/>
                                </a:lnTo>
                              </a:path>
                            </a:pathLst>
                          </a:custGeom>
                          <a:noFill/>
                          <a:ln w="9525">
                            <a:solidFill>
                              <a:srgbClr val="D9D9D9">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07" name="Shape 12427"/>
                        <wps:cNvSpPr>
                          <a:spLocks/>
                        </wps:cNvSpPr>
                        <wps:spPr bwMode="auto">
                          <a:xfrm>
                            <a:off x="3264" y="3256"/>
                            <a:ext cx="37391" cy="0"/>
                          </a:xfrm>
                          <a:custGeom>
                            <a:avLst/>
                            <a:gdLst>
                              <a:gd name="T0" fmla="*/ 0 w 3739096"/>
                              <a:gd name="T1" fmla="*/ 3739096 w 3739096"/>
                              <a:gd name="T2" fmla="*/ 0 w 3739096"/>
                              <a:gd name="T3" fmla="*/ 3739096 w 3739096"/>
                            </a:gdLst>
                            <a:ahLst/>
                            <a:cxnLst>
                              <a:cxn ang="0">
                                <a:pos x="T0" y="0"/>
                              </a:cxn>
                              <a:cxn ang="0">
                                <a:pos x="T1" y="0"/>
                              </a:cxn>
                            </a:cxnLst>
                            <a:rect l="T2" t="0" r="T3" b="0"/>
                            <a:pathLst>
                              <a:path w="3739096">
                                <a:moveTo>
                                  <a:pt x="0" y="0"/>
                                </a:moveTo>
                                <a:lnTo>
                                  <a:pt x="3739096" y="0"/>
                                </a:lnTo>
                              </a:path>
                            </a:pathLst>
                          </a:custGeom>
                          <a:noFill/>
                          <a:ln w="9525">
                            <a:solidFill>
                              <a:srgbClr val="D9D9D9">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08" name="Shape 702569"/>
                        <wps:cNvSpPr>
                          <a:spLocks/>
                        </wps:cNvSpPr>
                        <wps:spPr bwMode="auto">
                          <a:xfrm>
                            <a:off x="12070" y="18684"/>
                            <a:ext cx="4831" cy="3159"/>
                          </a:xfrm>
                          <a:custGeom>
                            <a:avLst/>
                            <a:gdLst>
                              <a:gd name="T0" fmla="*/ 0 w 483108"/>
                              <a:gd name="T1" fmla="*/ 0 h 315887"/>
                              <a:gd name="T2" fmla="*/ 483108 w 483108"/>
                              <a:gd name="T3" fmla="*/ 0 h 315887"/>
                              <a:gd name="T4" fmla="*/ 483108 w 483108"/>
                              <a:gd name="T5" fmla="*/ 315887 h 315887"/>
                              <a:gd name="T6" fmla="*/ 0 w 483108"/>
                              <a:gd name="T7" fmla="*/ 315887 h 315887"/>
                              <a:gd name="T8" fmla="*/ 0 w 483108"/>
                              <a:gd name="T9" fmla="*/ 0 h 315887"/>
                              <a:gd name="T10" fmla="*/ 0 w 483108"/>
                              <a:gd name="T11" fmla="*/ 0 h 315887"/>
                              <a:gd name="T12" fmla="*/ 483108 w 483108"/>
                              <a:gd name="T13" fmla="*/ 315887 h 315887"/>
                            </a:gdLst>
                            <a:ahLst/>
                            <a:cxnLst>
                              <a:cxn ang="0">
                                <a:pos x="T0" y="T1"/>
                              </a:cxn>
                              <a:cxn ang="0">
                                <a:pos x="T2" y="T3"/>
                              </a:cxn>
                              <a:cxn ang="0">
                                <a:pos x="T4" y="T5"/>
                              </a:cxn>
                              <a:cxn ang="0">
                                <a:pos x="T6" y="T7"/>
                              </a:cxn>
                              <a:cxn ang="0">
                                <a:pos x="T8" y="T9"/>
                              </a:cxn>
                            </a:cxnLst>
                            <a:rect l="T10" t="T11" r="T12" b="T13"/>
                            <a:pathLst>
                              <a:path w="483108" h="315887">
                                <a:moveTo>
                                  <a:pt x="0" y="0"/>
                                </a:moveTo>
                                <a:lnTo>
                                  <a:pt x="483108" y="0"/>
                                </a:lnTo>
                                <a:lnTo>
                                  <a:pt x="483108" y="315887"/>
                                </a:lnTo>
                                <a:lnTo>
                                  <a:pt x="0" y="315887"/>
                                </a:lnTo>
                                <a:lnTo>
                                  <a:pt x="0" y="0"/>
                                </a:lnTo>
                              </a:path>
                            </a:pathLst>
                          </a:custGeom>
                          <a:solidFill>
                            <a:srgbClr val="91C86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09" name="Shape 702570"/>
                        <wps:cNvSpPr>
                          <a:spLocks/>
                        </wps:cNvSpPr>
                        <wps:spPr bwMode="auto">
                          <a:xfrm>
                            <a:off x="4587" y="18364"/>
                            <a:ext cx="4831" cy="3479"/>
                          </a:xfrm>
                          <a:custGeom>
                            <a:avLst/>
                            <a:gdLst>
                              <a:gd name="T0" fmla="*/ 0 w 483108"/>
                              <a:gd name="T1" fmla="*/ 0 h 347891"/>
                              <a:gd name="T2" fmla="*/ 483108 w 483108"/>
                              <a:gd name="T3" fmla="*/ 0 h 347891"/>
                              <a:gd name="T4" fmla="*/ 483108 w 483108"/>
                              <a:gd name="T5" fmla="*/ 347891 h 347891"/>
                              <a:gd name="T6" fmla="*/ 0 w 483108"/>
                              <a:gd name="T7" fmla="*/ 347891 h 347891"/>
                              <a:gd name="T8" fmla="*/ 0 w 483108"/>
                              <a:gd name="T9" fmla="*/ 0 h 347891"/>
                              <a:gd name="T10" fmla="*/ 0 w 483108"/>
                              <a:gd name="T11" fmla="*/ 0 h 347891"/>
                              <a:gd name="T12" fmla="*/ 483108 w 483108"/>
                              <a:gd name="T13" fmla="*/ 347891 h 347891"/>
                            </a:gdLst>
                            <a:ahLst/>
                            <a:cxnLst>
                              <a:cxn ang="0">
                                <a:pos x="T0" y="T1"/>
                              </a:cxn>
                              <a:cxn ang="0">
                                <a:pos x="T2" y="T3"/>
                              </a:cxn>
                              <a:cxn ang="0">
                                <a:pos x="T4" y="T5"/>
                              </a:cxn>
                              <a:cxn ang="0">
                                <a:pos x="T6" y="T7"/>
                              </a:cxn>
                              <a:cxn ang="0">
                                <a:pos x="T8" y="T9"/>
                              </a:cxn>
                            </a:cxnLst>
                            <a:rect l="T10" t="T11" r="T12" b="T13"/>
                            <a:pathLst>
                              <a:path w="483108" h="347891">
                                <a:moveTo>
                                  <a:pt x="0" y="0"/>
                                </a:moveTo>
                                <a:lnTo>
                                  <a:pt x="483108" y="0"/>
                                </a:lnTo>
                                <a:lnTo>
                                  <a:pt x="483108" y="347891"/>
                                </a:lnTo>
                                <a:lnTo>
                                  <a:pt x="0" y="347891"/>
                                </a:lnTo>
                                <a:lnTo>
                                  <a:pt x="0" y="0"/>
                                </a:lnTo>
                              </a:path>
                            </a:pathLst>
                          </a:custGeom>
                          <a:solidFill>
                            <a:srgbClr val="91C86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10" name="Shape 702571"/>
                        <wps:cNvSpPr>
                          <a:spLocks/>
                        </wps:cNvSpPr>
                        <wps:spPr bwMode="auto">
                          <a:xfrm>
                            <a:off x="19552" y="17632"/>
                            <a:ext cx="4816" cy="4211"/>
                          </a:xfrm>
                          <a:custGeom>
                            <a:avLst/>
                            <a:gdLst>
                              <a:gd name="T0" fmla="*/ 0 w 481584"/>
                              <a:gd name="T1" fmla="*/ 0 h 421043"/>
                              <a:gd name="T2" fmla="*/ 481584 w 481584"/>
                              <a:gd name="T3" fmla="*/ 0 h 421043"/>
                              <a:gd name="T4" fmla="*/ 481584 w 481584"/>
                              <a:gd name="T5" fmla="*/ 421043 h 421043"/>
                              <a:gd name="T6" fmla="*/ 0 w 481584"/>
                              <a:gd name="T7" fmla="*/ 421043 h 421043"/>
                              <a:gd name="T8" fmla="*/ 0 w 481584"/>
                              <a:gd name="T9" fmla="*/ 0 h 421043"/>
                              <a:gd name="T10" fmla="*/ 0 w 481584"/>
                              <a:gd name="T11" fmla="*/ 0 h 421043"/>
                              <a:gd name="T12" fmla="*/ 481584 w 481584"/>
                              <a:gd name="T13" fmla="*/ 421043 h 421043"/>
                            </a:gdLst>
                            <a:ahLst/>
                            <a:cxnLst>
                              <a:cxn ang="0">
                                <a:pos x="T0" y="T1"/>
                              </a:cxn>
                              <a:cxn ang="0">
                                <a:pos x="T2" y="T3"/>
                              </a:cxn>
                              <a:cxn ang="0">
                                <a:pos x="T4" y="T5"/>
                              </a:cxn>
                              <a:cxn ang="0">
                                <a:pos x="T6" y="T7"/>
                              </a:cxn>
                              <a:cxn ang="0">
                                <a:pos x="T8" y="T9"/>
                              </a:cxn>
                            </a:cxnLst>
                            <a:rect l="T10" t="T11" r="T12" b="T13"/>
                            <a:pathLst>
                              <a:path w="481584" h="421043">
                                <a:moveTo>
                                  <a:pt x="0" y="0"/>
                                </a:moveTo>
                                <a:lnTo>
                                  <a:pt x="481584" y="0"/>
                                </a:lnTo>
                                <a:lnTo>
                                  <a:pt x="481584" y="421043"/>
                                </a:lnTo>
                                <a:lnTo>
                                  <a:pt x="0" y="421043"/>
                                </a:lnTo>
                                <a:lnTo>
                                  <a:pt x="0" y="0"/>
                                </a:lnTo>
                              </a:path>
                            </a:pathLst>
                          </a:custGeom>
                          <a:solidFill>
                            <a:srgbClr val="91C86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11" name="Shape 702572"/>
                        <wps:cNvSpPr>
                          <a:spLocks/>
                        </wps:cNvSpPr>
                        <wps:spPr bwMode="auto">
                          <a:xfrm>
                            <a:off x="27020" y="16824"/>
                            <a:ext cx="4831" cy="5019"/>
                          </a:xfrm>
                          <a:custGeom>
                            <a:avLst/>
                            <a:gdLst>
                              <a:gd name="T0" fmla="*/ 0 w 483108"/>
                              <a:gd name="T1" fmla="*/ 0 h 501815"/>
                              <a:gd name="T2" fmla="*/ 483108 w 483108"/>
                              <a:gd name="T3" fmla="*/ 0 h 501815"/>
                              <a:gd name="T4" fmla="*/ 483108 w 483108"/>
                              <a:gd name="T5" fmla="*/ 501815 h 501815"/>
                              <a:gd name="T6" fmla="*/ 0 w 483108"/>
                              <a:gd name="T7" fmla="*/ 501815 h 501815"/>
                              <a:gd name="T8" fmla="*/ 0 w 483108"/>
                              <a:gd name="T9" fmla="*/ 0 h 501815"/>
                              <a:gd name="T10" fmla="*/ 0 w 483108"/>
                              <a:gd name="T11" fmla="*/ 0 h 501815"/>
                              <a:gd name="T12" fmla="*/ 483108 w 483108"/>
                              <a:gd name="T13" fmla="*/ 501815 h 501815"/>
                            </a:gdLst>
                            <a:ahLst/>
                            <a:cxnLst>
                              <a:cxn ang="0">
                                <a:pos x="T0" y="T1"/>
                              </a:cxn>
                              <a:cxn ang="0">
                                <a:pos x="T2" y="T3"/>
                              </a:cxn>
                              <a:cxn ang="0">
                                <a:pos x="T4" y="T5"/>
                              </a:cxn>
                              <a:cxn ang="0">
                                <a:pos x="T6" y="T7"/>
                              </a:cxn>
                              <a:cxn ang="0">
                                <a:pos x="T8" y="T9"/>
                              </a:cxn>
                            </a:cxnLst>
                            <a:rect l="T10" t="T11" r="T12" b="T13"/>
                            <a:pathLst>
                              <a:path w="483108" h="501815">
                                <a:moveTo>
                                  <a:pt x="0" y="0"/>
                                </a:moveTo>
                                <a:lnTo>
                                  <a:pt x="483108" y="0"/>
                                </a:lnTo>
                                <a:lnTo>
                                  <a:pt x="483108" y="501815"/>
                                </a:lnTo>
                                <a:lnTo>
                                  <a:pt x="0" y="501815"/>
                                </a:lnTo>
                                <a:lnTo>
                                  <a:pt x="0" y="0"/>
                                </a:lnTo>
                              </a:path>
                            </a:pathLst>
                          </a:custGeom>
                          <a:solidFill>
                            <a:srgbClr val="91C86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12" name="Shape 702573"/>
                        <wps:cNvSpPr>
                          <a:spLocks/>
                        </wps:cNvSpPr>
                        <wps:spPr bwMode="auto">
                          <a:xfrm>
                            <a:off x="34503" y="15651"/>
                            <a:ext cx="4831" cy="6192"/>
                          </a:xfrm>
                          <a:custGeom>
                            <a:avLst/>
                            <a:gdLst>
                              <a:gd name="T0" fmla="*/ 0 w 483108"/>
                              <a:gd name="T1" fmla="*/ 0 h 619163"/>
                              <a:gd name="T2" fmla="*/ 483108 w 483108"/>
                              <a:gd name="T3" fmla="*/ 0 h 619163"/>
                              <a:gd name="T4" fmla="*/ 483108 w 483108"/>
                              <a:gd name="T5" fmla="*/ 619163 h 619163"/>
                              <a:gd name="T6" fmla="*/ 0 w 483108"/>
                              <a:gd name="T7" fmla="*/ 619163 h 619163"/>
                              <a:gd name="T8" fmla="*/ 0 w 483108"/>
                              <a:gd name="T9" fmla="*/ 0 h 619163"/>
                              <a:gd name="T10" fmla="*/ 0 w 483108"/>
                              <a:gd name="T11" fmla="*/ 0 h 619163"/>
                              <a:gd name="T12" fmla="*/ 483108 w 483108"/>
                              <a:gd name="T13" fmla="*/ 619163 h 619163"/>
                            </a:gdLst>
                            <a:ahLst/>
                            <a:cxnLst>
                              <a:cxn ang="0">
                                <a:pos x="T0" y="T1"/>
                              </a:cxn>
                              <a:cxn ang="0">
                                <a:pos x="T2" y="T3"/>
                              </a:cxn>
                              <a:cxn ang="0">
                                <a:pos x="T4" y="T5"/>
                              </a:cxn>
                              <a:cxn ang="0">
                                <a:pos x="T6" y="T7"/>
                              </a:cxn>
                              <a:cxn ang="0">
                                <a:pos x="T8" y="T9"/>
                              </a:cxn>
                            </a:cxnLst>
                            <a:rect l="T10" t="T11" r="T12" b="T13"/>
                            <a:pathLst>
                              <a:path w="483108" h="619163">
                                <a:moveTo>
                                  <a:pt x="0" y="0"/>
                                </a:moveTo>
                                <a:lnTo>
                                  <a:pt x="483108" y="0"/>
                                </a:lnTo>
                                <a:lnTo>
                                  <a:pt x="483108" y="619163"/>
                                </a:lnTo>
                                <a:lnTo>
                                  <a:pt x="0" y="619163"/>
                                </a:lnTo>
                                <a:lnTo>
                                  <a:pt x="0" y="0"/>
                                </a:lnTo>
                              </a:path>
                            </a:pathLst>
                          </a:custGeom>
                          <a:solidFill>
                            <a:srgbClr val="91C86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13" name="Shape 12433"/>
                        <wps:cNvSpPr>
                          <a:spLocks/>
                        </wps:cNvSpPr>
                        <wps:spPr bwMode="auto">
                          <a:xfrm>
                            <a:off x="4587" y="18364"/>
                            <a:ext cx="4831" cy="3479"/>
                          </a:xfrm>
                          <a:custGeom>
                            <a:avLst/>
                            <a:gdLst>
                              <a:gd name="T0" fmla="*/ 0 w 483108"/>
                              <a:gd name="T1" fmla="*/ 0 h 347891"/>
                              <a:gd name="T2" fmla="*/ 483108 w 483108"/>
                              <a:gd name="T3" fmla="*/ 0 h 347891"/>
                              <a:gd name="T4" fmla="*/ 483108 w 483108"/>
                              <a:gd name="T5" fmla="*/ 347891 h 347891"/>
                              <a:gd name="T6" fmla="*/ 0 w 483108"/>
                              <a:gd name="T7" fmla="*/ 347891 h 347891"/>
                              <a:gd name="T8" fmla="*/ 0 w 483108"/>
                              <a:gd name="T9" fmla="*/ 0 h 347891"/>
                              <a:gd name="T10" fmla="*/ 0 w 483108"/>
                              <a:gd name="T11" fmla="*/ 0 h 347891"/>
                              <a:gd name="T12" fmla="*/ 483108 w 483108"/>
                              <a:gd name="T13" fmla="*/ 347891 h 347891"/>
                            </a:gdLst>
                            <a:ahLst/>
                            <a:cxnLst>
                              <a:cxn ang="0">
                                <a:pos x="T0" y="T1"/>
                              </a:cxn>
                              <a:cxn ang="0">
                                <a:pos x="T2" y="T3"/>
                              </a:cxn>
                              <a:cxn ang="0">
                                <a:pos x="T4" y="T5"/>
                              </a:cxn>
                              <a:cxn ang="0">
                                <a:pos x="T6" y="T7"/>
                              </a:cxn>
                              <a:cxn ang="0">
                                <a:pos x="T8" y="T9"/>
                              </a:cxn>
                            </a:cxnLst>
                            <a:rect l="T10" t="T11" r="T12" b="T13"/>
                            <a:pathLst>
                              <a:path w="483108" h="347891">
                                <a:moveTo>
                                  <a:pt x="0" y="0"/>
                                </a:moveTo>
                                <a:lnTo>
                                  <a:pt x="483108" y="0"/>
                                </a:lnTo>
                                <a:lnTo>
                                  <a:pt x="483108" y="347891"/>
                                </a:lnTo>
                                <a:lnTo>
                                  <a:pt x="0" y="347891"/>
                                </a:lnTo>
                                <a:lnTo>
                                  <a:pt x="0" y="0"/>
                                </a:lnTo>
                                <a:close/>
                              </a:path>
                            </a:pathLst>
                          </a:custGeom>
                          <a:noFill/>
                          <a:ln w="9525">
                            <a:solidFill>
                              <a:srgbClr val="91C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14" name="Shape 12434"/>
                        <wps:cNvSpPr>
                          <a:spLocks/>
                        </wps:cNvSpPr>
                        <wps:spPr bwMode="auto">
                          <a:xfrm>
                            <a:off x="12070" y="18684"/>
                            <a:ext cx="4831" cy="3159"/>
                          </a:xfrm>
                          <a:custGeom>
                            <a:avLst/>
                            <a:gdLst>
                              <a:gd name="T0" fmla="*/ 0 w 483108"/>
                              <a:gd name="T1" fmla="*/ 0 h 315887"/>
                              <a:gd name="T2" fmla="*/ 483108 w 483108"/>
                              <a:gd name="T3" fmla="*/ 0 h 315887"/>
                              <a:gd name="T4" fmla="*/ 483108 w 483108"/>
                              <a:gd name="T5" fmla="*/ 315887 h 315887"/>
                              <a:gd name="T6" fmla="*/ 0 w 483108"/>
                              <a:gd name="T7" fmla="*/ 315887 h 315887"/>
                              <a:gd name="T8" fmla="*/ 0 w 483108"/>
                              <a:gd name="T9" fmla="*/ 0 h 315887"/>
                              <a:gd name="T10" fmla="*/ 0 w 483108"/>
                              <a:gd name="T11" fmla="*/ 0 h 315887"/>
                              <a:gd name="T12" fmla="*/ 483108 w 483108"/>
                              <a:gd name="T13" fmla="*/ 315887 h 315887"/>
                            </a:gdLst>
                            <a:ahLst/>
                            <a:cxnLst>
                              <a:cxn ang="0">
                                <a:pos x="T0" y="T1"/>
                              </a:cxn>
                              <a:cxn ang="0">
                                <a:pos x="T2" y="T3"/>
                              </a:cxn>
                              <a:cxn ang="0">
                                <a:pos x="T4" y="T5"/>
                              </a:cxn>
                              <a:cxn ang="0">
                                <a:pos x="T6" y="T7"/>
                              </a:cxn>
                              <a:cxn ang="0">
                                <a:pos x="T8" y="T9"/>
                              </a:cxn>
                            </a:cxnLst>
                            <a:rect l="T10" t="T11" r="T12" b="T13"/>
                            <a:pathLst>
                              <a:path w="483108" h="315887">
                                <a:moveTo>
                                  <a:pt x="0" y="0"/>
                                </a:moveTo>
                                <a:lnTo>
                                  <a:pt x="483108" y="0"/>
                                </a:lnTo>
                                <a:lnTo>
                                  <a:pt x="483108" y="315887"/>
                                </a:lnTo>
                                <a:lnTo>
                                  <a:pt x="0" y="315887"/>
                                </a:lnTo>
                                <a:lnTo>
                                  <a:pt x="0" y="0"/>
                                </a:lnTo>
                                <a:close/>
                              </a:path>
                            </a:pathLst>
                          </a:custGeom>
                          <a:noFill/>
                          <a:ln w="9525">
                            <a:solidFill>
                              <a:srgbClr val="91C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15" name="Shape 12435"/>
                        <wps:cNvSpPr>
                          <a:spLocks/>
                        </wps:cNvSpPr>
                        <wps:spPr bwMode="auto">
                          <a:xfrm>
                            <a:off x="19552" y="17632"/>
                            <a:ext cx="4816" cy="4211"/>
                          </a:xfrm>
                          <a:custGeom>
                            <a:avLst/>
                            <a:gdLst>
                              <a:gd name="T0" fmla="*/ 0 w 481584"/>
                              <a:gd name="T1" fmla="*/ 0 h 421043"/>
                              <a:gd name="T2" fmla="*/ 481584 w 481584"/>
                              <a:gd name="T3" fmla="*/ 0 h 421043"/>
                              <a:gd name="T4" fmla="*/ 481584 w 481584"/>
                              <a:gd name="T5" fmla="*/ 421043 h 421043"/>
                              <a:gd name="T6" fmla="*/ 0 w 481584"/>
                              <a:gd name="T7" fmla="*/ 421043 h 421043"/>
                              <a:gd name="T8" fmla="*/ 0 w 481584"/>
                              <a:gd name="T9" fmla="*/ 0 h 421043"/>
                              <a:gd name="T10" fmla="*/ 0 w 481584"/>
                              <a:gd name="T11" fmla="*/ 0 h 421043"/>
                              <a:gd name="T12" fmla="*/ 481584 w 481584"/>
                              <a:gd name="T13" fmla="*/ 421043 h 421043"/>
                            </a:gdLst>
                            <a:ahLst/>
                            <a:cxnLst>
                              <a:cxn ang="0">
                                <a:pos x="T0" y="T1"/>
                              </a:cxn>
                              <a:cxn ang="0">
                                <a:pos x="T2" y="T3"/>
                              </a:cxn>
                              <a:cxn ang="0">
                                <a:pos x="T4" y="T5"/>
                              </a:cxn>
                              <a:cxn ang="0">
                                <a:pos x="T6" y="T7"/>
                              </a:cxn>
                              <a:cxn ang="0">
                                <a:pos x="T8" y="T9"/>
                              </a:cxn>
                            </a:cxnLst>
                            <a:rect l="T10" t="T11" r="T12" b="T13"/>
                            <a:pathLst>
                              <a:path w="481584" h="421043">
                                <a:moveTo>
                                  <a:pt x="0" y="0"/>
                                </a:moveTo>
                                <a:lnTo>
                                  <a:pt x="481584" y="0"/>
                                </a:lnTo>
                                <a:lnTo>
                                  <a:pt x="481584" y="421043"/>
                                </a:lnTo>
                                <a:lnTo>
                                  <a:pt x="0" y="421043"/>
                                </a:lnTo>
                                <a:lnTo>
                                  <a:pt x="0" y="0"/>
                                </a:lnTo>
                                <a:close/>
                              </a:path>
                            </a:pathLst>
                          </a:custGeom>
                          <a:noFill/>
                          <a:ln w="9525">
                            <a:solidFill>
                              <a:srgbClr val="91C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16" name="Shape 12436"/>
                        <wps:cNvSpPr>
                          <a:spLocks/>
                        </wps:cNvSpPr>
                        <wps:spPr bwMode="auto">
                          <a:xfrm>
                            <a:off x="27020" y="16824"/>
                            <a:ext cx="4831" cy="5019"/>
                          </a:xfrm>
                          <a:custGeom>
                            <a:avLst/>
                            <a:gdLst>
                              <a:gd name="T0" fmla="*/ 0 w 483108"/>
                              <a:gd name="T1" fmla="*/ 0 h 501815"/>
                              <a:gd name="T2" fmla="*/ 483108 w 483108"/>
                              <a:gd name="T3" fmla="*/ 0 h 501815"/>
                              <a:gd name="T4" fmla="*/ 483108 w 483108"/>
                              <a:gd name="T5" fmla="*/ 501815 h 501815"/>
                              <a:gd name="T6" fmla="*/ 0 w 483108"/>
                              <a:gd name="T7" fmla="*/ 501815 h 501815"/>
                              <a:gd name="T8" fmla="*/ 0 w 483108"/>
                              <a:gd name="T9" fmla="*/ 0 h 501815"/>
                              <a:gd name="T10" fmla="*/ 0 w 483108"/>
                              <a:gd name="T11" fmla="*/ 0 h 501815"/>
                              <a:gd name="T12" fmla="*/ 483108 w 483108"/>
                              <a:gd name="T13" fmla="*/ 501815 h 501815"/>
                            </a:gdLst>
                            <a:ahLst/>
                            <a:cxnLst>
                              <a:cxn ang="0">
                                <a:pos x="T0" y="T1"/>
                              </a:cxn>
                              <a:cxn ang="0">
                                <a:pos x="T2" y="T3"/>
                              </a:cxn>
                              <a:cxn ang="0">
                                <a:pos x="T4" y="T5"/>
                              </a:cxn>
                              <a:cxn ang="0">
                                <a:pos x="T6" y="T7"/>
                              </a:cxn>
                              <a:cxn ang="0">
                                <a:pos x="T8" y="T9"/>
                              </a:cxn>
                            </a:cxnLst>
                            <a:rect l="T10" t="T11" r="T12" b="T13"/>
                            <a:pathLst>
                              <a:path w="483108" h="501815">
                                <a:moveTo>
                                  <a:pt x="0" y="0"/>
                                </a:moveTo>
                                <a:lnTo>
                                  <a:pt x="483108" y="0"/>
                                </a:lnTo>
                                <a:lnTo>
                                  <a:pt x="483108" y="501815"/>
                                </a:lnTo>
                                <a:lnTo>
                                  <a:pt x="0" y="501815"/>
                                </a:lnTo>
                                <a:lnTo>
                                  <a:pt x="0" y="0"/>
                                </a:lnTo>
                                <a:close/>
                              </a:path>
                            </a:pathLst>
                          </a:custGeom>
                          <a:noFill/>
                          <a:ln w="9525">
                            <a:solidFill>
                              <a:srgbClr val="91C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17" name="Shape 12437"/>
                        <wps:cNvSpPr>
                          <a:spLocks/>
                        </wps:cNvSpPr>
                        <wps:spPr bwMode="auto">
                          <a:xfrm>
                            <a:off x="34503" y="15651"/>
                            <a:ext cx="4831" cy="6192"/>
                          </a:xfrm>
                          <a:custGeom>
                            <a:avLst/>
                            <a:gdLst>
                              <a:gd name="T0" fmla="*/ 0 w 483108"/>
                              <a:gd name="T1" fmla="*/ 0 h 619163"/>
                              <a:gd name="T2" fmla="*/ 483108 w 483108"/>
                              <a:gd name="T3" fmla="*/ 0 h 619163"/>
                              <a:gd name="T4" fmla="*/ 483108 w 483108"/>
                              <a:gd name="T5" fmla="*/ 619163 h 619163"/>
                              <a:gd name="T6" fmla="*/ 0 w 483108"/>
                              <a:gd name="T7" fmla="*/ 619163 h 619163"/>
                              <a:gd name="T8" fmla="*/ 0 w 483108"/>
                              <a:gd name="T9" fmla="*/ 0 h 619163"/>
                              <a:gd name="T10" fmla="*/ 0 w 483108"/>
                              <a:gd name="T11" fmla="*/ 0 h 619163"/>
                              <a:gd name="T12" fmla="*/ 483108 w 483108"/>
                              <a:gd name="T13" fmla="*/ 619163 h 619163"/>
                            </a:gdLst>
                            <a:ahLst/>
                            <a:cxnLst>
                              <a:cxn ang="0">
                                <a:pos x="T0" y="T1"/>
                              </a:cxn>
                              <a:cxn ang="0">
                                <a:pos x="T2" y="T3"/>
                              </a:cxn>
                              <a:cxn ang="0">
                                <a:pos x="T4" y="T5"/>
                              </a:cxn>
                              <a:cxn ang="0">
                                <a:pos x="T6" y="T7"/>
                              </a:cxn>
                              <a:cxn ang="0">
                                <a:pos x="T8" y="T9"/>
                              </a:cxn>
                            </a:cxnLst>
                            <a:rect l="T10" t="T11" r="T12" b="T13"/>
                            <a:pathLst>
                              <a:path w="483108" h="619163">
                                <a:moveTo>
                                  <a:pt x="0" y="0"/>
                                </a:moveTo>
                                <a:lnTo>
                                  <a:pt x="483108" y="0"/>
                                </a:lnTo>
                                <a:lnTo>
                                  <a:pt x="483108" y="619163"/>
                                </a:lnTo>
                                <a:lnTo>
                                  <a:pt x="0" y="619163"/>
                                </a:lnTo>
                                <a:lnTo>
                                  <a:pt x="0" y="0"/>
                                </a:lnTo>
                                <a:close/>
                              </a:path>
                            </a:pathLst>
                          </a:custGeom>
                          <a:noFill/>
                          <a:ln w="9525">
                            <a:solidFill>
                              <a:srgbClr val="91C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18" name="Shape 702574"/>
                        <wps:cNvSpPr>
                          <a:spLocks/>
                        </wps:cNvSpPr>
                        <wps:spPr bwMode="auto">
                          <a:xfrm>
                            <a:off x="12070" y="16703"/>
                            <a:ext cx="4831" cy="1981"/>
                          </a:xfrm>
                          <a:custGeom>
                            <a:avLst/>
                            <a:gdLst>
                              <a:gd name="T0" fmla="*/ 0 w 483108"/>
                              <a:gd name="T1" fmla="*/ 0 h 198120"/>
                              <a:gd name="T2" fmla="*/ 483108 w 483108"/>
                              <a:gd name="T3" fmla="*/ 0 h 198120"/>
                              <a:gd name="T4" fmla="*/ 483108 w 483108"/>
                              <a:gd name="T5" fmla="*/ 198120 h 198120"/>
                              <a:gd name="T6" fmla="*/ 0 w 483108"/>
                              <a:gd name="T7" fmla="*/ 198120 h 198120"/>
                              <a:gd name="T8" fmla="*/ 0 w 483108"/>
                              <a:gd name="T9" fmla="*/ 0 h 198120"/>
                              <a:gd name="T10" fmla="*/ 0 w 483108"/>
                              <a:gd name="T11" fmla="*/ 0 h 198120"/>
                              <a:gd name="T12" fmla="*/ 483108 w 483108"/>
                              <a:gd name="T13" fmla="*/ 198120 h 198120"/>
                            </a:gdLst>
                            <a:ahLst/>
                            <a:cxnLst>
                              <a:cxn ang="0">
                                <a:pos x="T0" y="T1"/>
                              </a:cxn>
                              <a:cxn ang="0">
                                <a:pos x="T2" y="T3"/>
                              </a:cxn>
                              <a:cxn ang="0">
                                <a:pos x="T4" y="T5"/>
                              </a:cxn>
                              <a:cxn ang="0">
                                <a:pos x="T6" y="T7"/>
                              </a:cxn>
                              <a:cxn ang="0">
                                <a:pos x="T8" y="T9"/>
                              </a:cxn>
                            </a:cxnLst>
                            <a:rect l="T10" t="T11" r="T12" b="T13"/>
                            <a:pathLst>
                              <a:path w="483108" h="198120">
                                <a:moveTo>
                                  <a:pt x="0" y="0"/>
                                </a:moveTo>
                                <a:lnTo>
                                  <a:pt x="483108" y="0"/>
                                </a:lnTo>
                                <a:lnTo>
                                  <a:pt x="483108" y="198120"/>
                                </a:lnTo>
                                <a:lnTo>
                                  <a:pt x="0" y="198120"/>
                                </a:lnTo>
                                <a:lnTo>
                                  <a:pt x="0" y="0"/>
                                </a:lnTo>
                              </a:path>
                            </a:pathLst>
                          </a:custGeom>
                          <a:solidFill>
                            <a:srgbClr val="057D4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19" name="Shape 702575"/>
                        <wps:cNvSpPr>
                          <a:spLocks/>
                        </wps:cNvSpPr>
                        <wps:spPr bwMode="auto">
                          <a:xfrm>
                            <a:off x="4587" y="13335"/>
                            <a:ext cx="4831" cy="5029"/>
                          </a:xfrm>
                          <a:custGeom>
                            <a:avLst/>
                            <a:gdLst>
                              <a:gd name="T0" fmla="*/ 0 w 483108"/>
                              <a:gd name="T1" fmla="*/ 0 h 502920"/>
                              <a:gd name="T2" fmla="*/ 483108 w 483108"/>
                              <a:gd name="T3" fmla="*/ 0 h 502920"/>
                              <a:gd name="T4" fmla="*/ 483108 w 483108"/>
                              <a:gd name="T5" fmla="*/ 502920 h 502920"/>
                              <a:gd name="T6" fmla="*/ 0 w 483108"/>
                              <a:gd name="T7" fmla="*/ 502920 h 502920"/>
                              <a:gd name="T8" fmla="*/ 0 w 483108"/>
                              <a:gd name="T9" fmla="*/ 0 h 502920"/>
                              <a:gd name="T10" fmla="*/ 0 w 483108"/>
                              <a:gd name="T11" fmla="*/ 0 h 502920"/>
                              <a:gd name="T12" fmla="*/ 483108 w 483108"/>
                              <a:gd name="T13" fmla="*/ 502920 h 502920"/>
                            </a:gdLst>
                            <a:ahLst/>
                            <a:cxnLst>
                              <a:cxn ang="0">
                                <a:pos x="T0" y="T1"/>
                              </a:cxn>
                              <a:cxn ang="0">
                                <a:pos x="T2" y="T3"/>
                              </a:cxn>
                              <a:cxn ang="0">
                                <a:pos x="T4" y="T5"/>
                              </a:cxn>
                              <a:cxn ang="0">
                                <a:pos x="T6" y="T7"/>
                              </a:cxn>
                              <a:cxn ang="0">
                                <a:pos x="T8" y="T9"/>
                              </a:cxn>
                            </a:cxnLst>
                            <a:rect l="T10" t="T11" r="T12" b="T13"/>
                            <a:pathLst>
                              <a:path w="483108" h="502920">
                                <a:moveTo>
                                  <a:pt x="0" y="0"/>
                                </a:moveTo>
                                <a:lnTo>
                                  <a:pt x="483108" y="0"/>
                                </a:lnTo>
                                <a:lnTo>
                                  <a:pt x="483108" y="502920"/>
                                </a:lnTo>
                                <a:lnTo>
                                  <a:pt x="0" y="502920"/>
                                </a:lnTo>
                                <a:lnTo>
                                  <a:pt x="0" y="0"/>
                                </a:lnTo>
                              </a:path>
                            </a:pathLst>
                          </a:custGeom>
                          <a:solidFill>
                            <a:srgbClr val="057D4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20" name="Shape 702576"/>
                        <wps:cNvSpPr>
                          <a:spLocks/>
                        </wps:cNvSpPr>
                        <wps:spPr bwMode="auto">
                          <a:xfrm>
                            <a:off x="27020" y="11490"/>
                            <a:ext cx="4831" cy="5334"/>
                          </a:xfrm>
                          <a:custGeom>
                            <a:avLst/>
                            <a:gdLst>
                              <a:gd name="T0" fmla="*/ 0 w 483108"/>
                              <a:gd name="T1" fmla="*/ 0 h 533400"/>
                              <a:gd name="T2" fmla="*/ 483108 w 483108"/>
                              <a:gd name="T3" fmla="*/ 0 h 533400"/>
                              <a:gd name="T4" fmla="*/ 483108 w 483108"/>
                              <a:gd name="T5" fmla="*/ 533400 h 533400"/>
                              <a:gd name="T6" fmla="*/ 0 w 483108"/>
                              <a:gd name="T7" fmla="*/ 533400 h 533400"/>
                              <a:gd name="T8" fmla="*/ 0 w 483108"/>
                              <a:gd name="T9" fmla="*/ 0 h 533400"/>
                              <a:gd name="T10" fmla="*/ 0 w 483108"/>
                              <a:gd name="T11" fmla="*/ 0 h 533400"/>
                              <a:gd name="T12" fmla="*/ 483108 w 483108"/>
                              <a:gd name="T13" fmla="*/ 533400 h 533400"/>
                            </a:gdLst>
                            <a:ahLst/>
                            <a:cxnLst>
                              <a:cxn ang="0">
                                <a:pos x="T0" y="T1"/>
                              </a:cxn>
                              <a:cxn ang="0">
                                <a:pos x="T2" y="T3"/>
                              </a:cxn>
                              <a:cxn ang="0">
                                <a:pos x="T4" y="T5"/>
                              </a:cxn>
                              <a:cxn ang="0">
                                <a:pos x="T6" y="T7"/>
                              </a:cxn>
                              <a:cxn ang="0">
                                <a:pos x="T8" y="T9"/>
                              </a:cxn>
                            </a:cxnLst>
                            <a:rect l="T10" t="T11" r="T12" b="T13"/>
                            <a:pathLst>
                              <a:path w="483108" h="533400">
                                <a:moveTo>
                                  <a:pt x="0" y="0"/>
                                </a:moveTo>
                                <a:lnTo>
                                  <a:pt x="483108" y="0"/>
                                </a:lnTo>
                                <a:lnTo>
                                  <a:pt x="483108" y="533400"/>
                                </a:lnTo>
                                <a:lnTo>
                                  <a:pt x="0" y="533400"/>
                                </a:lnTo>
                                <a:lnTo>
                                  <a:pt x="0" y="0"/>
                                </a:lnTo>
                              </a:path>
                            </a:pathLst>
                          </a:custGeom>
                          <a:solidFill>
                            <a:srgbClr val="057D4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21" name="Shape 702577"/>
                        <wps:cNvSpPr>
                          <a:spLocks/>
                        </wps:cNvSpPr>
                        <wps:spPr bwMode="auto">
                          <a:xfrm>
                            <a:off x="19552" y="10378"/>
                            <a:ext cx="4816" cy="7254"/>
                          </a:xfrm>
                          <a:custGeom>
                            <a:avLst/>
                            <a:gdLst>
                              <a:gd name="T0" fmla="*/ 0 w 481584"/>
                              <a:gd name="T1" fmla="*/ 0 h 725424"/>
                              <a:gd name="T2" fmla="*/ 481584 w 481584"/>
                              <a:gd name="T3" fmla="*/ 0 h 725424"/>
                              <a:gd name="T4" fmla="*/ 481584 w 481584"/>
                              <a:gd name="T5" fmla="*/ 725424 h 725424"/>
                              <a:gd name="T6" fmla="*/ 0 w 481584"/>
                              <a:gd name="T7" fmla="*/ 725424 h 725424"/>
                              <a:gd name="T8" fmla="*/ 0 w 481584"/>
                              <a:gd name="T9" fmla="*/ 0 h 725424"/>
                              <a:gd name="T10" fmla="*/ 0 w 481584"/>
                              <a:gd name="T11" fmla="*/ 0 h 725424"/>
                              <a:gd name="T12" fmla="*/ 481584 w 481584"/>
                              <a:gd name="T13" fmla="*/ 725424 h 725424"/>
                            </a:gdLst>
                            <a:ahLst/>
                            <a:cxnLst>
                              <a:cxn ang="0">
                                <a:pos x="T0" y="T1"/>
                              </a:cxn>
                              <a:cxn ang="0">
                                <a:pos x="T2" y="T3"/>
                              </a:cxn>
                              <a:cxn ang="0">
                                <a:pos x="T4" y="T5"/>
                              </a:cxn>
                              <a:cxn ang="0">
                                <a:pos x="T6" y="T7"/>
                              </a:cxn>
                              <a:cxn ang="0">
                                <a:pos x="T8" y="T9"/>
                              </a:cxn>
                            </a:cxnLst>
                            <a:rect l="T10" t="T11" r="T12" b="T13"/>
                            <a:pathLst>
                              <a:path w="481584" h="725424">
                                <a:moveTo>
                                  <a:pt x="0" y="0"/>
                                </a:moveTo>
                                <a:lnTo>
                                  <a:pt x="481584" y="0"/>
                                </a:lnTo>
                                <a:lnTo>
                                  <a:pt x="481584" y="725424"/>
                                </a:lnTo>
                                <a:lnTo>
                                  <a:pt x="0" y="725424"/>
                                </a:lnTo>
                                <a:lnTo>
                                  <a:pt x="0" y="0"/>
                                </a:lnTo>
                              </a:path>
                            </a:pathLst>
                          </a:custGeom>
                          <a:solidFill>
                            <a:srgbClr val="057D4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22" name="Shape 702578"/>
                        <wps:cNvSpPr>
                          <a:spLocks/>
                        </wps:cNvSpPr>
                        <wps:spPr bwMode="auto">
                          <a:xfrm>
                            <a:off x="34503" y="1524"/>
                            <a:ext cx="4831" cy="14127"/>
                          </a:xfrm>
                          <a:custGeom>
                            <a:avLst/>
                            <a:gdLst>
                              <a:gd name="T0" fmla="*/ 0 w 483108"/>
                              <a:gd name="T1" fmla="*/ 0 h 1412748"/>
                              <a:gd name="T2" fmla="*/ 483108 w 483108"/>
                              <a:gd name="T3" fmla="*/ 0 h 1412748"/>
                              <a:gd name="T4" fmla="*/ 483108 w 483108"/>
                              <a:gd name="T5" fmla="*/ 1412748 h 1412748"/>
                              <a:gd name="T6" fmla="*/ 0 w 483108"/>
                              <a:gd name="T7" fmla="*/ 1412748 h 1412748"/>
                              <a:gd name="T8" fmla="*/ 0 w 483108"/>
                              <a:gd name="T9" fmla="*/ 0 h 1412748"/>
                              <a:gd name="T10" fmla="*/ 0 w 483108"/>
                              <a:gd name="T11" fmla="*/ 0 h 1412748"/>
                              <a:gd name="T12" fmla="*/ 483108 w 483108"/>
                              <a:gd name="T13" fmla="*/ 1412748 h 1412748"/>
                            </a:gdLst>
                            <a:ahLst/>
                            <a:cxnLst>
                              <a:cxn ang="0">
                                <a:pos x="T0" y="T1"/>
                              </a:cxn>
                              <a:cxn ang="0">
                                <a:pos x="T2" y="T3"/>
                              </a:cxn>
                              <a:cxn ang="0">
                                <a:pos x="T4" y="T5"/>
                              </a:cxn>
                              <a:cxn ang="0">
                                <a:pos x="T6" y="T7"/>
                              </a:cxn>
                              <a:cxn ang="0">
                                <a:pos x="T8" y="T9"/>
                              </a:cxn>
                            </a:cxnLst>
                            <a:rect l="T10" t="T11" r="T12" b="T13"/>
                            <a:pathLst>
                              <a:path w="483108" h="1412748">
                                <a:moveTo>
                                  <a:pt x="0" y="0"/>
                                </a:moveTo>
                                <a:lnTo>
                                  <a:pt x="483108" y="0"/>
                                </a:lnTo>
                                <a:lnTo>
                                  <a:pt x="483108" y="1412748"/>
                                </a:lnTo>
                                <a:lnTo>
                                  <a:pt x="0" y="1412748"/>
                                </a:lnTo>
                                <a:lnTo>
                                  <a:pt x="0" y="0"/>
                                </a:lnTo>
                              </a:path>
                            </a:pathLst>
                          </a:custGeom>
                          <a:solidFill>
                            <a:srgbClr val="057D4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23" name="Shape 12443"/>
                        <wps:cNvSpPr>
                          <a:spLocks/>
                        </wps:cNvSpPr>
                        <wps:spPr bwMode="auto">
                          <a:xfrm>
                            <a:off x="4587" y="13335"/>
                            <a:ext cx="4831" cy="5029"/>
                          </a:xfrm>
                          <a:custGeom>
                            <a:avLst/>
                            <a:gdLst>
                              <a:gd name="T0" fmla="*/ 0 w 483108"/>
                              <a:gd name="T1" fmla="*/ 0 h 502920"/>
                              <a:gd name="T2" fmla="*/ 483108 w 483108"/>
                              <a:gd name="T3" fmla="*/ 0 h 502920"/>
                              <a:gd name="T4" fmla="*/ 483108 w 483108"/>
                              <a:gd name="T5" fmla="*/ 502920 h 502920"/>
                              <a:gd name="T6" fmla="*/ 0 w 483108"/>
                              <a:gd name="T7" fmla="*/ 502920 h 502920"/>
                              <a:gd name="T8" fmla="*/ 0 w 483108"/>
                              <a:gd name="T9" fmla="*/ 0 h 502920"/>
                              <a:gd name="T10" fmla="*/ 0 w 483108"/>
                              <a:gd name="T11" fmla="*/ 0 h 502920"/>
                              <a:gd name="T12" fmla="*/ 483108 w 483108"/>
                              <a:gd name="T13" fmla="*/ 502920 h 502920"/>
                            </a:gdLst>
                            <a:ahLst/>
                            <a:cxnLst>
                              <a:cxn ang="0">
                                <a:pos x="T0" y="T1"/>
                              </a:cxn>
                              <a:cxn ang="0">
                                <a:pos x="T2" y="T3"/>
                              </a:cxn>
                              <a:cxn ang="0">
                                <a:pos x="T4" y="T5"/>
                              </a:cxn>
                              <a:cxn ang="0">
                                <a:pos x="T6" y="T7"/>
                              </a:cxn>
                              <a:cxn ang="0">
                                <a:pos x="T8" y="T9"/>
                              </a:cxn>
                            </a:cxnLst>
                            <a:rect l="T10" t="T11" r="T12" b="T13"/>
                            <a:pathLst>
                              <a:path w="483108" h="502920">
                                <a:moveTo>
                                  <a:pt x="0" y="0"/>
                                </a:moveTo>
                                <a:lnTo>
                                  <a:pt x="483108" y="0"/>
                                </a:lnTo>
                                <a:lnTo>
                                  <a:pt x="483108" y="502920"/>
                                </a:lnTo>
                                <a:lnTo>
                                  <a:pt x="0" y="502920"/>
                                </a:lnTo>
                                <a:lnTo>
                                  <a:pt x="0" y="0"/>
                                </a:lnTo>
                                <a:close/>
                              </a:path>
                            </a:pathLst>
                          </a:custGeom>
                          <a:noFill/>
                          <a:ln w="9525">
                            <a:solidFill>
                              <a:srgbClr val="057D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24" name="Shape 12444"/>
                        <wps:cNvSpPr>
                          <a:spLocks/>
                        </wps:cNvSpPr>
                        <wps:spPr bwMode="auto">
                          <a:xfrm>
                            <a:off x="12070" y="16703"/>
                            <a:ext cx="4831" cy="1981"/>
                          </a:xfrm>
                          <a:custGeom>
                            <a:avLst/>
                            <a:gdLst>
                              <a:gd name="T0" fmla="*/ 0 w 483108"/>
                              <a:gd name="T1" fmla="*/ 0 h 198120"/>
                              <a:gd name="T2" fmla="*/ 483108 w 483108"/>
                              <a:gd name="T3" fmla="*/ 0 h 198120"/>
                              <a:gd name="T4" fmla="*/ 483108 w 483108"/>
                              <a:gd name="T5" fmla="*/ 198120 h 198120"/>
                              <a:gd name="T6" fmla="*/ 0 w 483108"/>
                              <a:gd name="T7" fmla="*/ 198120 h 198120"/>
                              <a:gd name="T8" fmla="*/ 0 w 483108"/>
                              <a:gd name="T9" fmla="*/ 0 h 198120"/>
                              <a:gd name="T10" fmla="*/ 0 w 483108"/>
                              <a:gd name="T11" fmla="*/ 0 h 198120"/>
                              <a:gd name="T12" fmla="*/ 483108 w 483108"/>
                              <a:gd name="T13" fmla="*/ 198120 h 198120"/>
                            </a:gdLst>
                            <a:ahLst/>
                            <a:cxnLst>
                              <a:cxn ang="0">
                                <a:pos x="T0" y="T1"/>
                              </a:cxn>
                              <a:cxn ang="0">
                                <a:pos x="T2" y="T3"/>
                              </a:cxn>
                              <a:cxn ang="0">
                                <a:pos x="T4" y="T5"/>
                              </a:cxn>
                              <a:cxn ang="0">
                                <a:pos x="T6" y="T7"/>
                              </a:cxn>
                              <a:cxn ang="0">
                                <a:pos x="T8" y="T9"/>
                              </a:cxn>
                            </a:cxnLst>
                            <a:rect l="T10" t="T11" r="T12" b="T13"/>
                            <a:pathLst>
                              <a:path w="483108" h="198120">
                                <a:moveTo>
                                  <a:pt x="0" y="0"/>
                                </a:moveTo>
                                <a:lnTo>
                                  <a:pt x="483108" y="0"/>
                                </a:lnTo>
                                <a:lnTo>
                                  <a:pt x="483108" y="198120"/>
                                </a:lnTo>
                                <a:lnTo>
                                  <a:pt x="0" y="198120"/>
                                </a:lnTo>
                                <a:lnTo>
                                  <a:pt x="0" y="0"/>
                                </a:lnTo>
                                <a:close/>
                              </a:path>
                            </a:pathLst>
                          </a:custGeom>
                          <a:noFill/>
                          <a:ln w="9525">
                            <a:solidFill>
                              <a:srgbClr val="057D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25" name="Shape 12445"/>
                        <wps:cNvSpPr>
                          <a:spLocks/>
                        </wps:cNvSpPr>
                        <wps:spPr bwMode="auto">
                          <a:xfrm>
                            <a:off x="19552" y="10378"/>
                            <a:ext cx="4816" cy="7254"/>
                          </a:xfrm>
                          <a:custGeom>
                            <a:avLst/>
                            <a:gdLst>
                              <a:gd name="T0" fmla="*/ 0 w 481584"/>
                              <a:gd name="T1" fmla="*/ 0 h 725424"/>
                              <a:gd name="T2" fmla="*/ 481584 w 481584"/>
                              <a:gd name="T3" fmla="*/ 0 h 725424"/>
                              <a:gd name="T4" fmla="*/ 481584 w 481584"/>
                              <a:gd name="T5" fmla="*/ 725424 h 725424"/>
                              <a:gd name="T6" fmla="*/ 0 w 481584"/>
                              <a:gd name="T7" fmla="*/ 725424 h 725424"/>
                              <a:gd name="T8" fmla="*/ 0 w 481584"/>
                              <a:gd name="T9" fmla="*/ 0 h 725424"/>
                              <a:gd name="T10" fmla="*/ 0 w 481584"/>
                              <a:gd name="T11" fmla="*/ 0 h 725424"/>
                              <a:gd name="T12" fmla="*/ 481584 w 481584"/>
                              <a:gd name="T13" fmla="*/ 725424 h 725424"/>
                            </a:gdLst>
                            <a:ahLst/>
                            <a:cxnLst>
                              <a:cxn ang="0">
                                <a:pos x="T0" y="T1"/>
                              </a:cxn>
                              <a:cxn ang="0">
                                <a:pos x="T2" y="T3"/>
                              </a:cxn>
                              <a:cxn ang="0">
                                <a:pos x="T4" y="T5"/>
                              </a:cxn>
                              <a:cxn ang="0">
                                <a:pos x="T6" y="T7"/>
                              </a:cxn>
                              <a:cxn ang="0">
                                <a:pos x="T8" y="T9"/>
                              </a:cxn>
                            </a:cxnLst>
                            <a:rect l="T10" t="T11" r="T12" b="T13"/>
                            <a:pathLst>
                              <a:path w="481584" h="725424">
                                <a:moveTo>
                                  <a:pt x="0" y="0"/>
                                </a:moveTo>
                                <a:lnTo>
                                  <a:pt x="481584" y="0"/>
                                </a:lnTo>
                                <a:lnTo>
                                  <a:pt x="481584" y="725424"/>
                                </a:lnTo>
                                <a:lnTo>
                                  <a:pt x="0" y="725424"/>
                                </a:lnTo>
                                <a:lnTo>
                                  <a:pt x="0" y="0"/>
                                </a:lnTo>
                                <a:close/>
                              </a:path>
                            </a:pathLst>
                          </a:custGeom>
                          <a:noFill/>
                          <a:ln w="9525">
                            <a:solidFill>
                              <a:srgbClr val="057D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26" name="Shape 12446"/>
                        <wps:cNvSpPr>
                          <a:spLocks/>
                        </wps:cNvSpPr>
                        <wps:spPr bwMode="auto">
                          <a:xfrm>
                            <a:off x="27020" y="11490"/>
                            <a:ext cx="4831" cy="5334"/>
                          </a:xfrm>
                          <a:custGeom>
                            <a:avLst/>
                            <a:gdLst>
                              <a:gd name="T0" fmla="*/ 0 w 483108"/>
                              <a:gd name="T1" fmla="*/ 0 h 533400"/>
                              <a:gd name="T2" fmla="*/ 483108 w 483108"/>
                              <a:gd name="T3" fmla="*/ 0 h 533400"/>
                              <a:gd name="T4" fmla="*/ 483108 w 483108"/>
                              <a:gd name="T5" fmla="*/ 533400 h 533400"/>
                              <a:gd name="T6" fmla="*/ 0 w 483108"/>
                              <a:gd name="T7" fmla="*/ 533400 h 533400"/>
                              <a:gd name="T8" fmla="*/ 0 w 483108"/>
                              <a:gd name="T9" fmla="*/ 0 h 533400"/>
                              <a:gd name="T10" fmla="*/ 0 w 483108"/>
                              <a:gd name="T11" fmla="*/ 0 h 533400"/>
                              <a:gd name="T12" fmla="*/ 483108 w 483108"/>
                              <a:gd name="T13" fmla="*/ 533400 h 533400"/>
                            </a:gdLst>
                            <a:ahLst/>
                            <a:cxnLst>
                              <a:cxn ang="0">
                                <a:pos x="T0" y="T1"/>
                              </a:cxn>
                              <a:cxn ang="0">
                                <a:pos x="T2" y="T3"/>
                              </a:cxn>
                              <a:cxn ang="0">
                                <a:pos x="T4" y="T5"/>
                              </a:cxn>
                              <a:cxn ang="0">
                                <a:pos x="T6" y="T7"/>
                              </a:cxn>
                              <a:cxn ang="0">
                                <a:pos x="T8" y="T9"/>
                              </a:cxn>
                            </a:cxnLst>
                            <a:rect l="T10" t="T11" r="T12" b="T13"/>
                            <a:pathLst>
                              <a:path w="483108" h="533400">
                                <a:moveTo>
                                  <a:pt x="0" y="0"/>
                                </a:moveTo>
                                <a:lnTo>
                                  <a:pt x="483108" y="0"/>
                                </a:lnTo>
                                <a:lnTo>
                                  <a:pt x="483108" y="533400"/>
                                </a:lnTo>
                                <a:lnTo>
                                  <a:pt x="0" y="533400"/>
                                </a:lnTo>
                                <a:lnTo>
                                  <a:pt x="0" y="0"/>
                                </a:lnTo>
                                <a:close/>
                              </a:path>
                            </a:pathLst>
                          </a:custGeom>
                          <a:noFill/>
                          <a:ln w="9525">
                            <a:solidFill>
                              <a:srgbClr val="057D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27" name="Shape 12447"/>
                        <wps:cNvSpPr>
                          <a:spLocks/>
                        </wps:cNvSpPr>
                        <wps:spPr bwMode="auto">
                          <a:xfrm>
                            <a:off x="34503" y="1524"/>
                            <a:ext cx="4831" cy="14127"/>
                          </a:xfrm>
                          <a:custGeom>
                            <a:avLst/>
                            <a:gdLst>
                              <a:gd name="T0" fmla="*/ 0 w 483108"/>
                              <a:gd name="T1" fmla="*/ 0 h 1412748"/>
                              <a:gd name="T2" fmla="*/ 483108 w 483108"/>
                              <a:gd name="T3" fmla="*/ 0 h 1412748"/>
                              <a:gd name="T4" fmla="*/ 483108 w 483108"/>
                              <a:gd name="T5" fmla="*/ 1412748 h 1412748"/>
                              <a:gd name="T6" fmla="*/ 0 w 483108"/>
                              <a:gd name="T7" fmla="*/ 1412748 h 1412748"/>
                              <a:gd name="T8" fmla="*/ 0 w 483108"/>
                              <a:gd name="T9" fmla="*/ 0 h 1412748"/>
                              <a:gd name="T10" fmla="*/ 0 w 483108"/>
                              <a:gd name="T11" fmla="*/ 0 h 1412748"/>
                              <a:gd name="T12" fmla="*/ 483108 w 483108"/>
                              <a:gd name="T13" fmla="*/ 1412748 h 1412748"/>
                            </a:gdLst>
                            <a:ahLst/>
                            <a:cxnLst>
                              <a:cxn ang="0">
                                <a:pos x="T0" y="T1"/>
                              </a:cxn>
                              <a:cxn ang="0">
                                <a:pos x="T2" y="T3"/>
                              </a:cxn>
                              <a:cxn ang="0">
                                <a:pos x="T4" y="T5"/>
                              </a:cxn>
                              <a:cxn ang="0">
                                <a:pos x="T6" y="T7"/>
                              </a:cxn>
                              <a:cxn ang="0">
                                <a:pos x="T8" y="T9"/>
                              </a:cxn>
                            </a:cxnLst>
                            <a:rect l="T10" t="T11" r="T12" b="T13"/>
                            <a:pathLst>
                              <a:path w="483108" h="1412748">
                                <a:moveTo>
                                  <a:pt x="0" y="0"/>
                                </a:moveTo>
                                <a:lnTo>
                                  <a:pt x="483108" y="0"/>
                                </a:lnTo>
                                <a:lnTo>
                                  <a:pt x="483108" y="1412748"/>
                                </a:lnTo>
                                <a:lnTo>
                                  <a:pt x="0" y="1412748"/>
                                </a:lnTo>
                                <a:lnTo>
                                  <a:pt x="0" y="0"/>
                                </a:lnTo>
                                <a:close/>
                              </a:path>
                            </a:pathLst>
                          </a:custGeom>
                          <a:noFill/>
                          <a:ln w="9525">
                            <a:solidFill>
                              <a:srgbClr val="057D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28" name="Shape 12448"/>
                        <wps:cNvSpPr>
                          <a:spLocks/>
                        </wps:cNvSpPr>
                        <wps:spPr bwMode="auto">
                          <a:xfrm>
                            <a:off x="3264" y="1397"/>
                            <a:ext cx="0" cy="20446"/>
                          </a:xfrm>
                          <a:custGeom>
                            <a:avLst/>
                            <a:gdLst>
                              <a:gd name="T0" fmla="*/ 2044611 h 2044611"/>
                              <a:gd name="T1" fmla="*/ 0 h 2044611"/>
                              <a:gd name="T2" fmla="*/ 0 h 2044611"/>
                              <a:gd name="T3" fmla="*/ 2044611 h 2044611"/>
                            </a:gdLst>
                            <a:ahLst/>
                            <a:cxnLst>
                              <a:cxn ang="0">
                                <a:pos x="0" y="T0"/>
                              </a:cxn>
                              <a:cxn ang="0">
                                <a:pos x="0" y="T1"/>
                              </a:cxn>
                            </a:cxnLst>
                            <a:rect l="0" t="T2" r="0" b="T3"/>
                            <a:pathLst>
                              <a:path h="2044611">
                                <a:moveTo>
                                  <a:pt x="0" y="2044611"/>
                                </a:moveTo>
                                <a:lnTo>
                                  <a:pt x="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29" name="Shape 12449"/>
                        <wps:cNvSpPr>
                          <a:spLocks/>
                        </wps:cNvSpPr>
                        <wps:spPr bwMode="auto">
                          <a:xfrm>
                            <a:off x="2976" y="21843"/>
                            <a:ext cx="288" cy="0"/>
                          </a:xfrm>
                          <a:custGeom>
                            <a:avLst/>
                            <a:gdLst>
                              <a:gd name="T0" fmla="*/ 0 w 28740"/>
                              <a:gd name="T1" fmla="*/ 28740 w 28740"/>
                              <a:gd name="T2" fmla="*/ 0 w 28740"/>
                              <a:gd name="T3" fmla="*/ 28740 w 28740"/>
                            </a:gdLst>
                            <a:ahLst/>
                            <a:cxnLst>
                              <a:cxn ang="0">
                                <a:pos x="T0" y="0"/>
                              </a:cxn>
                              <a:cxn ang="0">
                                <a:pos x="T1" y="0"/>
                              </a:cxn>
                            </a:cxnLst>
                            <a:rect l="T2" t="0" r="T3" b="0"/>
                            <a:pathLst>
                              <a:path w="28740">
                                <a:moveTo>
                                  <a:pt x="0" y="0"/>
                                </a:moveTo>
                                <a:lnTo>
                                  <a:pt x="2874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0" name="Shape 12450"/>
                        <wps:cNvSpPr>
                          <a:spLocks/>
                        </wps:cNvSpPr>
                        <wps:spPr bwMode="auto">
                          <a:xfrm>
                            <a:off x="2976" y="18745"/>
                            <a:ext cx="288" cy="0"/>
                          </a:xfrm>
                          <a:custGeom>
                            <a:avLst/>
                            <a:gdLst>
                              <a:gd name="T0" fmla="*/ 0 w 28740"/>
                              <a:gd name="T1" fmla="*/ 28740 w 28740"/>
                              <a:gd name="T2" fmla="*/ 0 w 28740"/>
                              <a:gd name="T3" fmla="*/ 28740 w 28740"/>
                            </a:gdLst>
                            <a:ahLst/>
                            <a:cxnLst>
                              <a:cxn ang="0">
                                <a:pos x="T0" y="0"/>
                              </a:cxn>
                              <a:cxn ang="0">
                                <a:pos x="T1" y="0"/>
                              </a:cxn>
                            </a:cxnLst>
                            <a:rect l="T2" t="0" r="T3" b="0"/>
                            <a:pathLst>
                              <a:path w="28740">
                                <a:moveTo>
                                  <a:pt x="0" y="0"/>
                                </a:moveTo>
                                <a:lnTo>
                                  <a:pt x="2874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1" name="Shape 12451"/>
                        <wps:cNvSpPr>
                          <a:spLocks/>
                        </wps:cNvSpPr>
                        <wps:spPr bwMode="auto">
                          <a:xfrm>
                            <a:off x="2976" y="15651"/>
                            <a:ext cx="288" cy="0"/>
                          </a:xfrm>
                          <a:custGeom>
                            <a:avLst/>
                            <a:gdLst>
                              <a:gd name="T0" fmla="*/ 0 w 28740"/>
                              <a:gd name="T1" fmla="*/ 28740 w 28740"/>
                              <a:gd name="T2" fmla="*/ 0 w 28740"/>
                              <a:gd name="T3" fmla="*/ 28740 w 28740"/>
                            </a:gdLst>
                            <a:ahLst/>
                            <a:cxnLst>
                              <a:cxn ang="0">
                                <a:pos x="T0" y="0"/>
                              </a:cxn>
                              <a:cxn ang="0">
                                <a:pos x="T1" y="0"/>
                              </a:cxn>
                            </a:cxnLst>
                            <a:rect l="T2" t="0" r="T3" b="0"/>
                            <a:pathLst>
                              <a:path w="28740">
                                <a:moveTo>
                                  <a:pt x="0" y="0"/>
                                </a:moveTo>
                                <a:lnTo>
                                  <a:pt x="2874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2" name="Shape 12452"/>
                        <wps:cNvSpPr>
                          <a:spLocks/>
                        </wps:cNvSpPr>
                        <wps:spPr bwMode="auto">
                          <a:xfrm>
                            <a:off x="2976" y="12542"/>
                            <a:ext cx="288" cy="0"/>
                          </a:xfrm>
                          <a:custGeom>
                            <a:avLst/>
                            <a:gdLst>
                              <a:gd name="T0" fmla="*/ 0 w 28740"/>
                              <a:gd name="T1" fmla="*/ 28740 w 28740"/>
                              <a:gd name="T2" fmla="*/ 0 w 28740"/>
                              <a:gd name="T3" fmla="*/ 28740 w 28740"/>
                            </a:gdLst>
                            <a:ahLst/>
                            <a:cxnLst>
                              <a:cxn ang="0">
                                <a:pos x="T0" y="0"/>
                              </a:cxn>
                              <a:cxn ang="0">
                                <a:pos x="T1" y="0"/>
                              </a:cxn>
                            </a:cxnLst>
                            <a:rect l="T2" t="0" r="T3" b="0"/>
                            <a:pathLst>
                              <a:path w="28740">
                                <a:moveTo>
                                  <a:pt x="0" y="0"/>
                                </a:moveTo>
                                <a:lnTo>
                                  <a:pt x="2874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3" name="Shape 12453"/>
                        <wps:cNvSpPr>
                          <a:spLocks/>
                        </wps:cNvSpPr>
                        <wps:spPr bwMode="auto">
                          <a:xfrm>
                            <a:off x="2976" y="9448"/>
                            <a:ext cx="288" cy="0"/>
                          </a:xfrm>
                          <a:custGeom>
                            <a:avLst/>
                            <a:gdLst>
                              <a:gd name="T0" fmla="*/ 0 w 28740"/>
                              <a:gd name="T1" fmla="*/ 28740 w 28740"/>
                              <a:gd name="T2" fmla="*/ 0 w 28740"/>
                              <a:gd name="T3" fmla="*/ 28740 w 28740"/>
                            </a:gdLst>
                            <a:ahLst/>
                            <a:cxnLst>
                              <a:cxn ang="0">
                                <a:pos x="T0" y="0"/>
                              </a:cxn>
                              <a:cxn ang="0">
                                <a:pos x="T1" y="0"/>
                              </a:cxn>
                            </a:cxnLst>
                            <a:rect l="T2" t="0" r="T3" b="0"/>
                            <a:pathLst>
                              <a:path w="28740">
                                <a:moveTo>
                                  <a:pt x="0" y="0"/>
                                </a:moveTo>
                                <a:lnTo>
                                  <a:pt x="2874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4" name="Shape 12454"/>
                        <wps:cNvSpPr>
                          <a:spLocks/>
                        </wps:cNvSpPr>
                        <wps:spPr bwMode="auto">
                          <a:xfrm>
                            <a:off x="2976" y="6355"/>
                            <a:ext cx="288" cy="0"/>
                          </a:xfrm>
                          <a:custGeom>
                            <a:avLst/>
                            <a:gdLst>
                              <a:gd name="T0" fmla="*/ 0 w 28740"/>
                              <a:gd name="T1" fmla="*/ 28740 w 28740"/>
                              <a:gd name="T2" fmla="*/ 0 w 28740"/>
                              <a:gd name="T3" fmla="*/ 28740 w 28740"/>
                            </a:gdLst>
                            <a:ahLst/>
                            <a:cxnLst>
                              <a:cxn ang="0">
                                <a:pos x="T0" y="0"/>
                              </a:cxn>
                              <a:cxn ang="0">
                                <a:pos x="T1" y="0"/>
                              </a:cxn>
                            </a:cxnLst>
                            <a:rect l="T2" t="0" r="T3" b="0"/>
                            <a:pathLst>
                              <a:path w="28740">
                                <a:moveTo>
                                  <a:pt x="0" y="0"/>
                                </a:moveTo>
                                <a:lnTo>
                                  <a:pt x="2874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5" name="Shape 12455"/>
                        <wps:cNvSpPr>
                          <a:spLocks/>
                        </wps:cNvSpPr>
                        <wps:spPr bwMode="auto">
                          <a:xfrm>
                            <a:off x="2976" y="3256"/>
                            <a:ext cx="288" cy="0"/>
                          </a:xfrm>
                          <a:custGeom>
                            <a:avLst/>
                            <a:gdLst>
                              <a:gd name="T0" fmla="*/ 0 w 28740"/>
                              <a:gd name="T1" fmla="*/ 28740 w 28740"/>
                              <a:gd name="T2" fmla="*/ 0 w 28740"/>
                              <a:gd name="T3" fmla="*/ 28740 w 28740"/>
                            </a:gdLst>
                            <a:ahLst/>
                            <a:cxnLst>
                              <a:cxn ang="0">
                                <a:pos x="T0" y="0"/>
                              </a:cxn>
                              <a:cxn ang="0">
                                <a:pos x="T1" y="0"/>
                              </a:cxn>
                            </a:cxnLst>
                            <a:rect l="T2" t="0" r="T3" b="0"/>
                            <a:pathLst>
                              <a:path w="28740">
                                <a:moveTo>
                                  <a:pt x="0" y="0"/>
                                </a:moveTo>
                                <a:lnTo>
                                  <a:pt x="28740"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6" name="Shape 12456"/>
                        <wps:cNvSpPr>
                          <a:spLocks/>
                        </wps:cNvSpPr>
                        <wps:spPr bwMode="auto">
                          <a:xfrm>
                            <a:off x="3264" y="21843"/>
                            <a:ext cx="37391" cy="0"/>
                          </a:xfrm>
                          <a:custGeom>
                            <a:avLst/>
                            <a:gdLst>
                              <a:gd name="T0" fmla="*/ 0 w 3739096"/>
                              <a:gd name="T1" fmla="*/ 3739096 w 3739096"/>
                              <a:gd name="T2" fmla="*/ 0 w 3739096"/>
                              <a:gd name="T3" fmla="*/ 3739096 w 3739096"/>
                            </a:gdLst>
                            <a:ahLst/>
                            <a:cxnLst>
                              <a:cxn ang="0">
                                <a:pos x="T0" y="0"/>
                              </a:cxn>
                              <a:cxn ang="0">
                                <a:pos x="T1" y="0"/>
                              </a:cxn>
                            </a:cxnLst>
                            <a:rect l="T2" t="0" r="T3" b="0"/>
                            <a:pathLst>
                              <a:path w="3739096">
                                <a:moveTo>
                                  <a:pt x="0" y="0"/>
                                </a:moveTo>
                                <a:lnTo>
                                  <a:pt x="3739096" y="0"/>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37" name="Rectangle 12457"/>
                        <wps:cNvSpPr>
                          <a:spLocks noChangeArrowheads="1"/>
                        </wps:cNvSpPr>
                        <wps:spPr bwMode="auto">
                          <a:xfrm>
                            <a:off x="6464" y="19601"/>
                            <a:ext cx="1423"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7EBD" w14:textId="77777777" w:rsidR="001E2C5F" w:rsidRDefault="001E2C5F" w:rsidP="00361D3E">
                              <w:pPr>
                                <w:spacing w:line="256" w:lineRule="auto"/>
                              </w:pPr>
                              <w:r>
                                <w:rPr>
                                  <w:color w:val="141414"/>
                                  <w:sz w:val="15"/>
                                </w:rPr>
                                <w:t>56</w:t>
                              </w:r>
                            </w:p>
                          </w:txbxContent>
                        </wps:txbx>
                        <wps:bodyPr rot="0" vert="horz" wrap="square" lIns="0" tIns="0" rIns="0" bIns="0" anchor="t" anchorCtr="0" upright="1">
                          <a:noAutofit/>
                        </wps:bodyPr>
                      </wps:wsp>
                      <wps:wsp>
                        <wps:cNvPr id="676738" name="Rectangle 12458"/>
                        <wps:cNvSpPr>
                          <a:spLocks noChangeArrowheads="1"/>
                        </wps:cNvSpPr>
                        <wps:spPr bwMode="auto">
                          <a:xfrm>
                            <a:off x="13944" y="19759"/>
                            <a:ext cx="1420"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74115" w14:textId="77777777" w:rsidR="001E2C5F" w:rsidRDefault="001E2C5F" w:rsidP="00361D3E">
                              <w:pPr>
                                <w:spacing w:line="256" w:lineRule="auto"/>
                              </w:pPr>
                              <w:r>
                                <w:rPr>
                                  <w:color w:val="141414"/>
                                  <w:sz w:val="15"/>
                                </w:rPr>
                                <w:t>51</w:t>
                              </w:r>
                            </w:p>
                          </w:txbxContent>
                        </wps:txbx>
                        <wps:bodyPr rot="0" vert="horz" wrap="square" lIns="0" tIns="0" rIns="0" bIns="0" anchor="t" anchorCtr="0" upright="1">
                          <a:noAutofit/>
                        </wps:bodyPr>
                      </wps:wsp>
                      <wps:wsp>
                        <wps:cNvPr id="676739" name="Rectangle 12459"/>
                        <wps:cNvSpPr>
                          <a:spLocks noChangeArrowheads="1"/>
                        </wps:cNvSpPr>
                        <wps:spPr bwMode="auto">
                          <a:xfrm>
                            <a:off x="21424" y="19232"/>
                            <a:ext cx="1420"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6FD8" w14:textId="77777777" w:rsidR="001E2C5F" w:rsidRDefault="001E2C5F" w:rsidP="00361D3E">
                              <w:pPr>
                                <w:spacing w:line="256" w:lineRule="auto"/>
                              </w:pPr>
                              <w:r>
                                <w:rPr>
                                  <w:color w:val="141414"/>
                                  <w:sz w:val="15"/>
                                </w:rPr>
                                <w:t>68</w:t>
                              </w:r>
                            </w:p>
                          </w:txbxContent>
                        </wps:txbx>
                        <wps:bodyPr rot="0" vert="horz" wrap="square" lIns="0" tIns="0" rIns="0" bIns="0" anchor="t" anchorCtr="0" upright="1">
                          <a:noAutofit/>
                        </wps:bodyPr>
                      </wps:wsp>
                      <wps:wsp>
                        <wps:cNvPr id="676740" name="Rectangle 12460"/>
                        <wps:cNvSpPr>
                          <a:spLocks noChangeArrowheads="1"/>
                        </wps:cNvSpPr>
                        <wps:spPr bwMode="auto">
                          <a:xfrm>
                            <a:off x="28903" y="18830"/>
                            <a:ext cx="142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D460" w14:textId="77777777" w:rsidR="001E2C5F" w:rsidRDefault="001E2C5F" w:rsidP="00361D3E">
                              <w:pPr>
                                <w:spacing w:line="256" w:lineRule="auto"/>
                              </w:pPr>
                              <w:r>
                                <w:rPr>
                                  <w:color w:val="141414"/>
                                  <w:sz w:val="15"/>
                                </w:rPr>
                                <w:t>81</w:t>
                              </w:r>
                            </w:p>
                          </w:txbxContent>
                        </wps:txbx>
                        <wps:bodyPr rot="0" vert="horz" wrap="square" lIns="0" tIns="0" rIns="0" bIns="0" anchor="t" anchorCtr="0" upright="1">
                          <a:noAutofit/>
                        </wps:bodyPr>
                      </wps:wsp>
                      <wps:wsp>
                        <wps:cNvPr id="676741" name="Rectangle 12461"/>
                        <wps:cNvSpPr>
                          <a:spLocks noChangeArrowheads="1"/>
                        </wps:cNvSpPr>
                        <wps:spPr bwMode="auto">
                          <a:xfrm>
                            <a:off x="36125" y="18236"/>
                            <a:ext cx="2131"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A596" w14:textId="77777777" w:rsidR="001E2C5F" w:rsidRDefault="001E2C5F" w:rsidP="00361D3E">
                              <w:pPr>
                                <w:spacing w:line="256" w:lineRule="auto"/>
                              </w:pPr>
                              <w:r>
                                <w:rPr>
                                  <w:color w:val="141414"/>
                                  <w:sz w:val="15"/>
                                </w:rPr>
                                <w:t>100</w:t>
                              </w:r>
                            </w:p>
                          </w:txbxContent>
                        </wps:txbx>
                        <wps:bodyPr rot="0" vert="horz" wrap="square" lIns="0" tIns="0" rIns="0" bIns="0" anchor="t" anchorCtr="0" upright="1">
                          <a:noAutofit/>
                        </wps:bodyPr>
                      </wps:wsp>
                      <wps:wsp>
                        <wps:cNvPr id="676742" name="Rectangle 12462"/>
                        <wps:cNvSpPr>
                          <a:spLocks noChangeArrowheads="1"/>
                        </wps:cNvSpPr>
                        <wps:spPr bwMode="auto">
                          <a:xfrm>
                            <a:off x="6464" y="15346"/>
                            <a:ext cx="1423"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6FDB4" w14:textId="77777777" w:rsidR="001E2C5F" w:rsidRDefault="001E2C5F" w:rsidP="00361D3E">
                              <w:pPr>
                                <w:spacing w:line="256" w:lineRule="auto"/>
                              </w:pPr>
                              <w:r>
                                <w:rPr>
                                  <w:color w:val="FFFFFF"/>
                                  <w:sz w:val="15"/>
                                </w:rPr>
                                <w:t>81</w:t>
                              </w:r>
                            </w:p>
                          </w:txbxContent>
                        </wps:txbx>
                        <wps:bodyPr rot="0" vert="horz" wrap="square" lIns="0" tIns="0" rIns="0" bIns="0" anchor="t" anchorCtr="0" upright="1">
                          <a:noAutofit/>
                        </wps:bodyPr>
                      </wps:wsp>
                      <wps:wsp>
                        <wps:cNvPr id="676743" name="Rectangle 12463"/>
                        <wps:cNvSpPr>
                          <a:spLocks noChangeArrowheads="1"/>
                        </wps:cNvSpPr>
                        <wps:spPr bwMode="auto">
                          <a:xfrm>
                            <a:off x="13944" y="17187"/>
                            <a:ext cx="1420"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EEAA5" w14:textId="77777777" w:rsidR="001E2C5F" w:rsidRDefault="001E2C5F" w:rsidP="00361D3E">
                              <w:pPr>
                                <w:spacing w:line="256" w:lineRule="auto"/>
                              </w:pPr>
                              <w:r>
                                <w:rPr>
                                  <w:color w:val="FFFFFF"/>
                                  <w:sz w:val="15"/>
                                </w:rPr>
                                <w:t>32</w:t>
                              </w:r>
                            </w:p>
                          </w:txbxContent>
                        </wps:txbx>
                        <wps:bodyPr rot="0" vert="horz" wrap="square" lIns="0" tIns="0" rIns="0" bIns="0" anchor="t" anchorCtr="0" upright="1">
                          <a:noAutofit/>
                        </wps:bodyPr>
                      </wps:wsp>
                      <wps:wsp>
                        <wps:cNvPr id="676744" name="Rectangle 12464"/>
                        <wps:cNvSpPr>
                          <a:spLocks noChangeArrowheads="1"/>
                        </wps:cNvSpPr>
                        <wps:spPr bwMode="auto">
                          <a:xfrm>
                            <a:off x="21165" y="13499"/>
                            <a:ext cx="2129"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4CCF" w14:textId="77777777" w:rsidR="001E2C5F" w:rsidRDefault="001E2C5F" w:rsidP="00361D3E">
                              <w:pPr>
                                <w:spacing w:line="256" w:lineRule="auto"/>
                              </w:pPr>
                              <w:r>
                                <w:rPr>
                                  <w:color w:val="FFFFFF"/>
                                  <w:sz w:val="15"/>
                                </w:rPr>
                                <w:t>117</w:t>
                              </w:r>
                            </w:p>
                          </w:txbxContent>
                        </wps:txbx>
                        <wps:bodyPr rot="0" vert="horz" wrap="square" lIns="0" tIns="0" rIns="0" bIns="0" anchor="t" anchorCtr="0" upright="1">
                          <a:noAutofit/>
                        </wps:bodyPr>
                      </wps:wsp>
                      <wps:wsp>
                        <wps:cNvPr id="676745" name="Rectangle 12465"/>
                        <wps:cNvSpPr>
                          <a:spLocks noChangeArrowheads="1"/>
                        </wps:cNvSpPr>
                        <wps:spPr bwMode="auto">
                          <a:xfrm>
                            <a:off x="28903" y="13654"/>
                            <a:ext cx="1420"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2585C" w14:textId="77777777" w:rsidR="001E2C5F" w:rsidRDefault="001E2C5F" w:rsidP="00361D3E">
                              <w:pPr>
                                <w:spacing w:line="256" w:lineRule="auto"/>
                              </w:pPr>
                              <w:r>
                                <w:rPr>
                                  <w:color w:val="FFFFFF"/>
                                  <w:sz w:val="15"/>
                                </w:rPr>
                                <w:t>86</w:t>
                              </w:r>
                            </w:p>
                          </w:txbxContent>
                        </wps:txbx>
                        <wps:bodyPr rot="0" vert="horz" wrap="square" lIns="0" tIns="0" rIns="0" bIns="0" anchor="t" anchorCtr="0" upright="1">
                          <a:noAutofit/>
                        </wps:bodyPr>
                      </wps:wsp>
                      <wps:wsp>
                        <wps:cNvPr id="676746" name="Rectangle 12466"/>
                        <wps:cNvSpPr>
                          <a:spLocks noChangeArrowheads="1"/>
                        </wps:cNvSpPr>
                        <wps:spPr bwMode="auto">
                          <a:xfrm>
                            <a:off x="36125" y="8076"/>
                            <a:ext cx="2129"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2D15" w14:textId="77777777" w:rsidR="001E2C5F" w:rsidRDefault="001E2C5F" w:rsidP="00361D3E">
                              <w:pPr>
                                <w:spacing w:line="256" w:lineRule="auto"/>
                              </w:pPr>
                              <w:r>
                                <w:rPr>
                                  <w:color w:val="FFFFFF"/>
                                  <w:sz w:val="15"/>
                                </w:rPr>
                                <w:t>228</w:t>
                              </w:r>
                            </w:p>
                          </w:txbxContent>
                        </wps:txbx>
                        <wps:bodyPr rot="0" vert="horz" wrap="square" lIns="0" tIns="0" rIns="0" bIns="0" anchor="t" anchorCtr="0" upright="1">
                          <a:noAutofit/>
                        </wps:bodyPr>
                      </wps:wsp>
                      <wps:wsp>
                        <wps:cNvPr id="676747" name="Rectangle 12467"/>
                        <wps:cNvSpPr>
                          <a:spLocks noChangeArrowheads="1"/>
                        </wps:cNvSpPr>
                        <wps:spPr bwMode="auto">
                          <a:xfrm>
                            <a:off x="1917" y="21296"/>
                            <a:ext cx="71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498AA" w14:textId="77777777" w:rsidR="001E2C5F" w:rsidRDefault="001E2C5F" w:rsidP="00361D3E">
                              <w:pPr>
                                <w:spacing w:line="256" w:lineRule="auto"/>
                              </w:pPr>
                              <w:r>
                                <w:rPr>
                                  <w:color w:val="141414"/>
                                  <w:sz w:val="15"/>
                                </w:rPr>
                                <w:t>0</w:t>
                              </w:r>
                            </w:p>
                          </w:txbxContent>
                        </wps:txbx>
                        <wps:bodyPr rot="0" vert="horz" wrap="square" lIns="0" tIns="0" rIns="0" bIns="0" anchor="t" anchorCtr="0" upright="1">
                          <a:noAutofit/>
                        </wps:bodyPr>
                      </wps:wsp>
                      <wps:wsp>
                        <wps:cNvPr id="676748" name="Rectangle 12468"/>
                        <wps:cNvSpPr>
                          <a:spLocks noChangeArrowheads="1"/>
                        </wps:cNvSpPr>
                        <wps:spPr bwMode="auto">
                          <a:xfrm>
                            <a:off x="1386" y="18196"/>
                            <a:ext cx="1420"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B787" w14:textId="77777777" w:rsidR="001E2C5F" w:rsidRDefault="001E2C5F" w:rsidP="00361D3E">
                              <w:pPr>
                                <w:spacing w:line="256" w:lineRule="auto"/>
                              </w:pPr>
                              <w:r>
                                <w:rPr>
                                  <w:color w:val="141414"/>
                                  <w:sz w:val="15"/>
                                </w:rPr>
                                <w:t>50</w:t>
                              </w:r>
                            </w:p>
                          </w:txbxContent>
                        </wps:txbx>
                        <wps:bodyPr rot="0" vert="horz" wrap="square" lIns="0" tIns="0" rIns="0" bIns="0" anchor="t" anchorCtr="0" upright="1">
                          <a:noAutofit/>
                        </wps:bodyPr>
                      </wps:wsp>
                      <wps:wsp>
                        <wps:cNvPr id="676749" name="Rectangle 12469"/>
                        <wps:cNvSpPr>
                          <a:spLocks noChangeArrowheads="1"/>
                        </wps:cNvSpPr>
                        <wps:spPr bwMode="auto">
                          <a:xfrm>
                            <a:off x="856" y="15100"/>
                            <a:ext cx="2129"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C821" w14:textId="77777777" w:rsidR="001E2C5F" w:rsidRDefault="001E2C5F" w:rsidP="00361D3E">
                              <w:pPr>
                                <w:spacing w:line="256" w:lineRule="auto"/>
                              </w:pPr>
                              <w:r>
                                <w:rPr>
                                  <w:color w:val="141414"/>
                                  <w:sz w:val="15"/>
                                </w:rPr>
                                <w:t>100</w:t>
                              </w:r>
                            </w:p>
                          </w:txbxContent>
                        </wps:txbx>
                        <wps:bodyPr rot="0" vert="horz" wrap="square" lIns="0" tIns="0" rIns="0" bIns="0" anchor="t" anchorCtr="0" upright="1">
                          <a:noAutofit/>
                        </wps:bodyPr>
                      </wps:wsp>
                      <wps:wsp>
                        <wps:cNvPr id="676750" name="Rectangle 12470"/>
                        <wps:cNvSpPr>
                          <a:spLocks noChangeArrowheads="1"/>
                        </wps:cNvSpPr>
                        <wps:spPr bwMode="auto">
                          <a:xfrm>
                            <a:off x="856" y="12000"/>
                            <a:ext cx="2129"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24DC" w14:textId="77777777" w:rsidR="001E2C5F" w:rsidRDefault="001E2C5F" w:rsidP="00361D3E">
                              <w:pPr>
                                <w:spacing w:line="256" w:lineRule="auto"/>
                              </w:pPr>
                              <w:r>
                                <w:rPr>
                                  <w:color w:val="141414"/>
                                  <w:sz w:val="15"/>
                                </w:rPr>
                                <w:t>150</w:t>
                              </w:r>
                            </w:p>
                          </w:txbxContent>
                        </wps:txbx>
                        <wps:bodyPr rot="0" vert="horz" wrap="square" lIns="0" tIns="0" rIns="0" bIns="0" anchor="t" anchorCtr="0" upright="1">
                          <a:noAutofit/>
                        </wps:bodyPr>
                      </wps:wsp>
                      <wps:wsp>
                        <wps:cNvPr id="676751" name="Rectangle 12471"/>
                        <wps:cNvSpPr>
                          <a:spLocks noChangeArrowheads="1"/>
                        </wps:cNvSpPr>
                        <wps:spPr bwMode="auto">
                          <a:xfrm>
                            <a:off x="856" y="8902"/>
                            <a:ext cx="2129"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61DA" w14:textId="77777777" w:rsidR="001E2C5F" w:rsidRDefault="001E2C5F" w:rsidP="00361D3E">
                              <w:pPr>
                                <w:spacing w:line="256" w:lineRule="auto"/>
                              </w:pPr>
                              <w:r>
                                <w:rPr>
                                  <w:color w:val="141414"/>
                                  <w:sz w:val="15"/>
                                </w:rPr>
                                <w:t>200</w:t>
                              </w:r>
                            </w:p>
                          </w:txbxContent>
                        </wps:txbx>
                        <wps:bodyPr rot="0" vert="horz" wrap="square" lIns="0" tIns="0" rIns="0" bIns="0" anchor="t" anchorCtr="0" upright="1">
                          <a:noAutofit/>
                        </wps:bodyPr>
                      </wps:wsp>
                      <wps:wsp>
                        <wps:cNvPr id="676752" name="Rectangle 12472"/>
                        <wps:cNvSpPr>
                          <a:spLocks noChangeArrowheads="1"/>
                        </wps:cNvSpPr>
                        <wps:spPr bwMode="auto">
                          <a:xfrm>
                            <a:off x="856" y="5803"/>
                            <a:ext cx="2129"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B679" w14:textId="77777777" w:rsidR="001E2C5F" w:rsidRDefault="001E2C5F" w:rsidP="00361D3E">
                              <w:pPr>
                                <w:spacing w:line="256" w:lineRule="auto"/>
                              </w:pPr>
                              <w:r>
                                <w:rPr>
                                  <w:color w:val="141414"/>
                                  <w:sz w:val="15"/>
                                </w:rPr>
                                <w:t>250</w:t>
                              </w:r>
                            </w:p>
                          </w:txbxContent>
                        </wps:txbx>
                        <wps:bodyPr rot="0" vert="horz" wrap="square" lIns="0" tIns="0" rIns="0" bIns="0" anchor="t" anchorCtr="0" upright="1">
                          <a:noAutofit/>
                        </wps:bodyPr>
                      </wps:wsp>
                      <wps:wsp>
                        <wps:cNvPr id="676753" name="Rectangle 12473"/>
                        <wps:cNvSpPr>
                          <a:spLocks noChangeArrowheads="1"/>
                        </wps:cNvSpPr>
                        <wps:spPr bwMode="auto">
                          <a:xfrm>
                            <a:off x="856" y="2706"/>
                            <a:ext cx="2129"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101E" w14:textId="77777777" w:rsidR="001E2C5F" w:rsidRDefault="001E2C5F" w:rsidP="00361D3E">
                              <w:pPr>
                                <w:spacing w:line="256" w:lineRule="auto"/>
                              </w:pPr>
                              <w:r>
                                <w:rPr>
                                  <w:color w:val="141414"/>
                                  <w:sz w:val="15"/>
                                </w:rPr>
                                <w:t>300</w:t>
                              </w:r>
                            </w:p>
                          </w:txbxContent>
                        </wps:txbx>
                        <wps:bodyPr rot="0" vert="horz" wrap="square" lIns="0" tIns="0" rIns="0" bIns="0" anchor="t" anchorCtr="0" upright="1">
                          <a:noAutofit/>
                        </wps:bodyPr>
                      </wps:wsp>
                      <wps:wsp>
                        <wps:cNvPr id="676754" name="Rectangle 12474"/>
                        <wps:cNvSpPr>
                          <a:spLocks noChangeArrowheads="1"/>
                        </wps:cNvSpPr>
                        <wps:spPr bwMode="auto">
                          <a:xfrm>
                            <a:off x="5946" y="22430"/>
                            <a:ext cx="2819"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1A2C" w14:textId="77777777" w:rsidR="001E2C5F" w:rsidRDefault="001E2C5F" w:rsidP="00361D3E">
                              <w:pPr>
                                <w:spacing w:line="256" w:lineRule="auto"/>
                              </w:pPr>
                              <w:r>
                                <w:rPr>
                                  <w:color w:val="141414"/>
                                  <w:sz w:val="15"/>
                                </w:rPr>
                                <w:t>2018</w:t>
                              </w:r>
                            </w:p>
                          </w:txbxContent>
                        </wps:txbx>
                        <wps:bodyPr rot="0" vert="horz" wrap="square" lIns="0" tIns="0" rIns="0" bIns="0" anchor="t" anchorCtr="0" upright="1">
                          <a:noAutofit/>
                        </wps:bodyPr>
                      </wps:wsp>
                      <wps:wsp>
                        <wps:cNvPr id="676755" name="Rectangle 12475"/>
                        <wps:cNvSpPr>
                          <a:spLocks noChangeArrowheads="1"/>
                        </wps:cNvSpPr>
                        <wps:spPr bwMode="auto">
                          <a:xfrm>
                            <a:off x="13426" y="22430"/>
                            <a:ext cx="2818"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2998" w14:textId="77777777" w:rsidR="001E2C5F" w:rsidRDefault="001E2C5F" w:rsidP="00361D3E">
                              <w:pPr>
                                <w:spacing w:line="256" w:lineRule="auto"/>
                              </w:pPr>
                              <w:r>
                                <w:rPr>
                                  <w:color w:val="141414"/>
                                  <w:sz w:val="15"/>
                                </w:rPr>
                                <w:t>2019</w:t>
                              </w:r>
                            </w:p>
                          </w:txbxContent>
                        </wps:txbx>
                        <wps:bodyPr rot="0" vert="horz" wrap="square" lIns="0" tIns="0" rIns="0" bIns="0" anchor="t" anchorCtr="0" upright="1">
                          <a:noAutofit/>
                        </wps:bodyPr>
                      </wps:wsp>
                      <wps:wsp>
                        <wps:cNvPr id="676756" name="Rectangle 12476"/>
                        <wps:cNvSpPr>
                          <a:spLocks noChangeArrowheads="1"/>
                        </wps:cNvSpPr>
                        <wps:spPr bwMode="auto">
                          <a:xfrm>
                            <a:off x="20906" y="22430"/>
                            <a:ext cx="2819"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80FD" w14:textId="77777777" w:rsidR="001E2C5F" w:rsidRDefault="001E2C5F" w:rsidP="00361D3E">
                              <w:pPr>
                                <w:spacing w:line="256" w:lineRule="auto"/>
                              </w:pPr>
                              <w:r>
                                <w:rPr>
                                  <w:color w:val="141414"/>
                                  <w:sz w:val="15"/>
                                </w:rPr>
                                <w:t>2020</w:t>
                              </w:r>
                            </w:p>
                          </w:txbxContent>
                        </wps:txbx>
                        <wps:bodyPr rot="0" vert="horz" wrap="square" lIns="0" tIns="0" rIns="0" bIns="0" anchor="t" anchorCtr="0" upright="1">
                          <a:noAutofit/>
                        </wps:bodyPr>
                      </wps:wsp>
                      <wps:wsp>
                        <wps:cNvPr id="676757" name="Rectangle 12477"/>
                        <wps:cNvSpPr>
                          <a:spLocks noChangeArrowheads="1"/>
                        </wps:cNvSpPr>
                        <wps:spPr bwMode="auto">
                          <a:xfrm>
                            <a:off x="28385" y="22430"/>
                            <a:ext cx="2819"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A9124" w14:textId="77777777" w:rsidR="001E2C5F" w:rsidRDefault="001E2C5F" w:rsidP="00361D3E">
                              <w:pPr>
                                <w:spacing w:line="256" w:lineRule="auto"/>
                              </w:pPr>
                              <w:r>
                                <w:rPr>
                                  <w:color w:val="141414"/>
                                  <w:sz w:val="15"/>
                                </w:rPr>
                                <w:t>2021</w:t>
                              </w:r>
                            </w:p>
                          </w:txbxContent>
                        </wps:txbx>
                        <wps:bodyPr rot="0" vert="horz" wrap="square" lIns="0" tIns="0" rIns="0" bIns="0" anchor="t" anchorCtr="0" upright="1">
                          <a:noAutofit/>
                        </wps:bodyPr>
                      </wps:wsp>
                      <wps:wsp>
                        <wps:cNvPr id="676758" name="Rectangle 12478"/>
                        <wps:cNvSpPr>
                          <a:spLocks noChangeArrowheads="1"/>
                        </wps:cNvSpPr>
                        <wps:spPr bwMode="auto">
                          <a:xfrm>
                            <a:off x="35866" y="22430"/>
                            <a:ext cx="2818"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FA18" w14:textId="77777777" w:rsidR="001E2C5F" w:rsidRDefault="001E2C5F" w:rsidP="00361D3E">
                              <w:pPr>
                                <w:spacing w:line="256" w:lineRule="auto"/>
                              </w:pPr>
                              <w:r>
                                <w:rPr>
                                  <w:color w:val="141414"/>
                                  <w:sz w:val="15"/>
                                </w:rPr>
                                <w:t>2022</w:t>
                              </w:r>
                            </w:p>
                          </w:txbxContent>
                        </wps:txbx>
                        <wps:bodyPr rot="0" vert="horz" wrap="square" lIns="0" tIns="0" rIns="0" bIns="0" anchor="t" anchorCtr="0" upright="1">
                          <a:noAutofit/>
                        </wps:bodyPr>
                      </wps:wsp>
                      <wps:wsp>
                        <wps:cNvPr id="676759" name="Shape 702579"/>
                        <wps:cNvSpPr>
                          <a:spLocks/>
                        </wps:cNvSpPr>
                        <wps:spPr bwMode="auto">
                          <a:xfrm>
                            <a:off x="43338" y="4665"/>
                            <a:ext cx="479" cy="479"/>
                          </a:xfrm>
                          <a:custGeom>
                            <a:avLst/>
                            <a:gdLst>
                              <a:gd name="T0" fmla="*/ 0 w 47892"/>
                              <a:gd name="T1" fmla="*/ 0 h 47892"/>
                              <a:gd name="T2" fmla="*/ 47892 w 47892"/>
                              <a:gd name="T3" fmla="*/ 0 h 47892"/>
                              <a:gd name="T4" fmla="*/ 47892 w 47892"/>
                              <a:gd name="T5" fmla="*/ 47892 h 47892"/>
                              <a:gd name="T6" fmla="*/ 0 w 47892"/>
                              <a:gd name="T7" fmla="*/ 47892 h 47892"/>
                              <a:gd name="T8" fmla="*/ 0 w 47892"/>
                              <a:gd name="T9" fmla="*/ 0 h 47892"/>
                              <a:gd name="T10" fmla="*/ 0 w 47892"/>
                              <a:gd name="T11" fmla="*/ 0 h 47892"/>
                              <a:gd name="T12" fmla="*/ 47892 w 47892"/>
                              <a:gd name="T13" fmla="*/ 47892 h 47892"/>
                            </a:gdLst>
                            <a:ahLst/>
                            <a:cxnLst>
                              <a:cxn ang="0">
                                <a:pos x="T0" y="T1"/>
                              </a:cxn>
                              <a:cxn ang="0">
                                <a:pos x="T2" y="T3"/>
                              </a:cxn>
                              <a:cxn ang="0">
                                <a:pos x="T4" y="T5"/>
                              </a:cxn>
                              <a:cxn ang="0">
                                <a:pos x="T6" y="T7"/>
                              </a:cxn>
                              <a:cxn ang="0">
                                <a:pos x="T8" y="T9"/>
                              </a:cxn>
                            </a:cxnLst>
                            <a:rect l="T10" t="T11" r="T12" b="T13"/>
                            <a:pathLst>
                              <a:path w="47892" h="47892">
                                <a:moveTo>
                                  <a:pt x="0" y="0"/>
                                </a:moveTo>
                                <a:lnTo>
                                  <a:pt x="47892" y="0"/>
                                </a:lnTo>
                                <a:lnTo>
                                  <a:pt x="47892" y="47892"/>
                                </a:lnTo>
                                <a:lnTo>
                                  <a:pt x="0" y="47892"/>
                                </a:lnTo>
                                <a:lnTo>
                                  <a:pt x="0" y="0"/>
                                </a:lnTo>
                              </a:path>
                            </a:pathLst>
                          </a:custGeom>
                          <a:solidFill>
                            <a:srgbClr val="057D46"/>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60" name="Shape 12480"/>
                        <wps:cNvSpPr>
                          <a:spLocks/>
                        </wps:cNvSpPr>
                        <wps:spPr bwMode="auto">
                          <a:xfrm>
                            <a:off x="43338" y="4665"/>
                            <a:ext cx="479" cy="479"/>
                          </a:xfrm>
                          <a:custGeom>
                            <a:avLst/>
                            <a:gdLst>
                              <a:gd name="T0" fmla="*/ 0 w 47892"/>
                              <a:gd name="T1" fmla="*/ 47892 h 47892"/>
                              <a:gd name="T2" fmla="*/ 47892 w 47892"/>
                              <a:gd name="T3" fmla="*/ 47892 h 47892"/>
                              <a:gd name="T4" fmla="*/ 47892 w 47892"/>
                              <a:gd name="T5" fmla="*/ 0 h 47892"/>
                              <a:gd name="T6" fmla="*/ 0 w 47892"/>
                              <a:gd name="T7" fmla="*/ 0 h 47892"/>
                              <a:gd name="T8" fmla="*/ 0 w 47892"/>
                              <a:gd name="T9" fmla="*/ 47892 h 47892"/>
                              <a:gd name="T10" fmla="*/ 0 w 47892"/>
                              <a:gd name="T11" fmla="*/ 0 h 47892"/>
                              <a:gd name="T12" fmla="*/ 47892 w 47892"/>
                              <a:gd name="T13" fmla="*/ 47892 h 47892"/>
                            </a:gdLst>
                            <a:ahLst/>
                            <a:cxnLst>
                              <a:cxn ang="0">
                                <a:pos x="T0" y="T1"/>
                              </a:cxn>
                              <a:cxn ang="0">
                                <a:pos x="T2" y="T3"/>
                              </a:cxn>
                              <a:cxn ang="0">
                                <a:pos x="T4" y="T5"/>
                              </a:cxn>
                              <a:cxn ang="0">
                                <a:pos x="T6" y="T7"/>
                              </a:cxn>
                              <a:cxn ang="0">
                                <a:pos x="T8" y="T9"/>
                              </a:cxn>
                            </a:cxnLst>
                            <a:rect l="T10" t="T11" r="T12" b="T13"/>
                            <a:pathLst>
                              <a:path w="47892" h="47892">
                                <a:moveTo>
                                  <a:pt x="0" y="47892"/>
                                </a:moveTo>
                                <a:lnTo>
                                  <a:pt x="47892" y="47892"/>
                                </a:lnTo>
                                <a:lnTo>
                                  <a:pt x="47892" y="0"/>
                                </a:lnTo>
                                <a:lnTo>
                                  <a:pt x="0" y="0"/>
                                </a:lnTo>
                                <a:lnTo>
                                  <a:pt x="0" y="47892"/>
                                </a:lnTo>
                                <a:close/>
                              </a:path>
                            </a:pathLst>
                          </a:custGeom>
                          <a:noFill/>
                          <a:ln w="9525">
                            <a:solidFill>
                              <a:srgbClr val="057D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61" name="Rectangle 12481"/>
                        <wps:cNvSpPr>
                          <a:spLocks noChangeArrowheads="1"/>
                        </wps:cNvSpPr>
                        <wps:spPr bwMode="auto">
                          <a:xfrm>
                            <a:off x="44019" y="4541"/>
                            <a:ext cx="24652"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B30B7" w14:textId="77777777" w:rsidR="001E2C5F" w:rsidRDefault="001E2C5F" w:rsidP="00361D3E">
                              <w:pPr>
                                <w:spacing w:line="256" w:lineRule="auto"/>
                              </w:pPr>
                              <w:r>
                                <w:rPr>
                                  <w:color w:val="141414"/>
                                  <w:sz w:val="15"/>
                                </w:rPr>
                                <w:t xml:space="preserve">Резерви переоцінки активів і зобов’язань </w:t>
                              </w:r>
                            </w:p>
                          </w:txbxContent>
                        </wps:txbx>
                        <wps:bodyPr rot="0" vert="horz" wrap="square" lIns="0" tIns="0" rIns="0" bIns="0" anchor="t" anchorCtr="0" upright="1">
                          <a:noAutofit/>
                        </wps:bodyPr>
                      </wps:wsp>
                      <wps:wsp>
                        <wps:cNvPr id="676762" name="Shape 702580"/>
                        <wps:cNvSpPr>
                          <a:spLocks/>
                        </wps:cNvSpPr>
                        <wps:spPr bwMode="auto">
                          <a:xfrm>
                            <a:off x="43338" y="8588"/>
                            <a:ext cx="479" cy="479"/>
                          </a:xfrm>
                          <a:custGeom>
                            <a:avLst/>
                            <a:gdLst>
                              <a:gd name="T0" fmla="*/ 0 w 47892"/>
                              <a:gd name="T1" fmla="*/ 0 h 47892"/>
                              <a:gd name="T2" fmla="*/ 47892 w 47892"/>
                              <a:gd name="T3" fmla="*/ 0 h 47892"/>
                              <a:gd name="T4" fmla="*/ 47892 w 47892"/>
                              <a:gd name="T5" fmla="*/ 47892 h 47892"/>
                              <a:gd name="T6" fmla="*/ 0 w 47892"/>
                              <a:gd name="T7" fmla="*/ 47892 h 47892"/>
                              <a:gd name="T8" fmla="*/ 0 w 47892"/>
                              <a:gd name="T9" fmla="*/ 0 h 47892"/>
                              <a:gd name="T10" fmla="*/ 0 w 47892"/>
                              <a:gd name="T11" fmla="*/ 0 h 47892"/>
                              <a:gd name="T12" fmla="*/ 47892 w 47892"/>
                              <a:gd name="T13" fmla="*/ 47892 h 47892"/>
                            </a:gdLst>
                            <a:ahLst/>
                            <a:cxnLst>
                              <a:cxn ang="0">
                                <a:pos x="T0" y="T1"/>
                              </a:cxn>
                              <a:cxn ang="0">
                                <a:pos x="T2" y="T3"/>
                              </a:cxn>
                              <a:cxn ang="0">
                                <a:pos x="T4" y="T5"/>
                              </a:cxn>
                              <a:cxn ang="0">
                                <a:pos x="T6" y="T7"/>
                              </a:cxn>
                              <a:cxn ang="0">
                                <a:pos x="T8" y="T9"/>
                              </a:cxn>
                            </a:cxnLst>
                            <a:rect l="T10" t="T11" r="T12" b="T13"/>
                            <a:pathLst>
                              <a:path w="47892" h="47892">
                                <a:moveTo>
                                  <a:pt x="0" y="0"/>
                                </a:moveTo>
                                <a:lnTo>
                                  <a:pt x="47892" y="0"/>
                                </a:lnTo>
                                <a:lnTo>
                                  <a:pt x="47892" y="47892"/>
                                </a:lnTo>
                                <a:lnTo>
                                  <a:pt x="0" y="47892"/>
                                </a:lnTo>
                                <a:lnTo>
                                  <a:pt x="0" y="0"/>
                                </a:lnTo>
                              </a:path>
                            </a:pathLst>
                          </a:custGeom>
                          <a:solidFill>
                            <a:srgbClr val="91C864"/>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76763" name="Shape 12483"/>
                        <wps:cNvSpPr>
                          <a:spLocks/>
                        </wps:cNvSpPr>
                        <wps:spPr bwMode="auto">
                          <a:xfrm>
                            <a:off x="43338" y="8588"/>
                            <a:ext cx="479" cy="479"/>
                          </a:xfrm>
                          <a:custGeom>
                            <a:avLst/>
                            <a:gdLst>
                              <a:gd name="T0" fmla="*/ 0 w 47892"/>
                              <a:gd name="T1" fmla="*/ 47892 h 47892"/>
                              <a:gd name="T2" fmla="*/ 47892 w 47892"/>
                              <a:gd name="T3" fmla="*/ 47892 h 47892"/>
                              <a:gd name="T4" fmla="*/ 47892 w 47892"/>
                              <a:gd name="T5" fmla="*/ 0 h 47892"/>
                              <a:gd name="T6" fmla="*/ 0 w 47892"/>
                              <a:gd name="T7" fmla="*/ 0 h 47892"/>
                              <a:gd name="T8" fmla="*/ 0 w 47892"/>
                              <a:gd name="T9" fmla="*/ 47892 h 47892"/>
                              <a:gd name="T10" fmla="*/ 0 w 47892"/>
                              <a:gd name="T11" fmla="*/ 0 h 47892"/>
                              <a:gd name="T12" fmla="*/ 47892 w 47892"/>
                              <a:gd name="T13" fmla="*/ 47892 h 47892"/>
                            </a:gdLst>
                            <a:ahLst/>
                            <a:cxnLst>
                              <a:cxn ang="0">
                                <a:pos x="T0" y="T1"/>
                              </a:cxn>
                              <a:cxn ang="0">
                                <a:pos x="T2" y="T3"/>
                              </a:cxn>
                              <a:cxn ang="0">
                                <a:pos x="T4" y="T5"/>
                              </a:cxn>
                              <a:cxn ang="0">
                                <a:pos x="T6" y="T7"/>
                              </a:cxn>
                              <a:cxn ang="0">
                                <a:pos x="T8" y="T9"/>
                              </a:cxn>
                            </a:cxnLst>
                            <a:rect l="T10" t="T11" r="T12" b="T13"/>
                            <a:pathLst>
                              <a:path w="47892" h="47892">
                                <a:moveTo>
                                  <a:pt x="0" y="47892"/>
                                </a:moveTo>
                                <a:lnTo>
                                  <a:pt x="47892" y="47892"/>
                                </a:lnTo>
                                <a:lnTo>
                                  <a:pt x="47892" y="0"/>
                                </a:lnTo>
                                <a:lnTo>
                                  <a:pt x="0" y="0"/>
                                </a:lnTo>
                                <a:lnTo>
                                  <a:pt x="0" y="47892"/>
                                </a:lnTo>
                                <a:close/>
                              </a:path>
                            </a:pathLst>
                          </a:custGeom>
                          <a:noFill/>
                          <a:ln w="9525">
                            <a:solidFill>
                              <a:srgbClr val="91C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64" name="Rectangle 12484"/>
                        <wps:cNvSpPr>
                          <a:spLocks noChangeArrowheads="1"/>
                        </wps:cNvSpPr>
                        <wps:spPr bwMode="auto">
                          <a:xfrm>
                            <a:off x="44019" y="8478"/>
                            <a:ext cx="2191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CCC5" w14:textId="77777777" w:rsidR="001E2C5F" w:rsidRDefault="001E2C5F" w:rsidP="00361D3E">
                              <w:pPr>
                                <w:spacing w:line="256" w:lineRule="auto"/>
                              </w:pPr>
                              <w:r>
                                <w:rPr>
                                  <w:color w:val="141414"/>
                                  <w:sz w:val="15"/>
                                </w:rPr>
                                <w:t xml:space="preserve">Загальні резерви та нерозподілений </w:t>
                              </w:r>
                            </w:p>
                          </w:txbxContent>
                        </wps:txbx>
                        <wps:bodyPr rot="0" vert="horz" wrap="square" lIns="0" tIns="0" rIns="0" bIns="0" anchor="t" anchorCtr="0" upright="1">
                          <a:noAutofit/>
                        </wps:bodyPr>
                      </wps:wsp>
                      <wps:wsp>
                        <wps:cNvPr id="676765" name="Rectangle 12485"/>
                        <wps:cNvSpPr>
                          <a:spLocks noChangeArrowheads="1"/>
                        </wps:cNvSpPr>
                        <wps:spPr bwMode="auto">
                          <a:xfrm>
                            <a:off x="44019" y="9575"/>
                            <a:ext cx="24364"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A372" w14:textId="77777777" w:rsidR="001E2C5F" w:rsidRDefault="001E2C5F" w:rsidP="00361D3E">
                              <w:pPr>
                                <w:spacing w:line="256" w:lineRule="auto"/>
                              </w:pPr>
                              <w:r>
                                <w:rPr>
                                  <w:color w:val="141414"/>
                                  <w:sz w:val="15"/>
                                </w:rPr>
                                <w:t xml:space="preserve">прибуток (для 2018 року Загальні та інші </w:t>
                              </w:r>
                            </w:p>
                          </w:txbxContent>
                        </wps:txbx>
                        <wps:bodyPr rot="0" vert="horz" wrap="square" lIns="0" tIns="0" rIns="0" bIns="0" anchor="t" anchorCtr="0" upright="1">
                          <a:noAutofit/>
                        </wps:bodyPr>
                      </wps:wsp>
                      <wps:wsp>
                        <wps:cNvPr id="676766" name="Rectangle 12486"/>
                        <wps:cNvSpPr>
                          <a:spLocks noChangeArrowheads="1"/>
                        </wps:cNvSpPr>
                        <wps:spPr bwMode="auto">
                          <a:xfrm>
                            <a:off x="44019" y="10657"/>
                            <a:ext cx="5229"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F270" w14:textId="77777777" w:rsidR="001E2C5F" w:rsidRDefault="001E2C5F" w:rsidP="00361D3E">
                              <w:pPr>
                                <w:spacing w:line="256" w:lineRule="auto"/>
                              </w:pPr>
                              <w:r>
                                <w:rPr>
                                  <w:color w:val="141414"/>
                                  <w:sz w:val="15"/>
                                </w:rPr>
                                <w:t>резерви)</w:t>
                              </w:r>
                            </w:p>
                          </w:txbxContent>
                        </wps:txbx>
                        <wps:bodyPr rot="0" vert="horz" wrap="square" lIns="0" tIns="0" rIns="0" bIns="0" anchor="t" anchorCtr="0" upright="1">
                          <a:noAutofit/>
                        </wps:bodyPr>
                      </wps:wsp>
                      <wps:wsp>
                        <wps:cNvPr id="676767" name="Shape 12487"/>
                        <wps:cNvSpPr>
                          <a:spLocks/>
                        </wps:cNvSpPr>
                        <wps:spPr bwMode="auto">
                          <a:xfrm>
                            <a:off x="30" y="0"/>
                            <a:ext cx="63005" cy="24307"/>
                          </a:xfrm>
                          <a:custGeom>
                            <a:avLst/>
                            <a:gdLst>
                              <a:gd name="T0" fmla="*/ 0 w 6300471"/>
                              <a:gd name="T1" fmla="*/ 2430780 h 2430780"/>
                              <a:gd name="T2" fmla="*/ 6300471 w 6300471"/>
                              <a:gd name="T3" fmla="*/ 2430780 h 2430780"/>
                              <a:gd name="T4" fmla="*/ 6300471 w 6300471"/>
                              <a:gd name="T5" fmla="*/ 0 h 2430780"/>
                              <a:gd name="T6" fmla="*/ 0 w 6300471"/>
                              <a:gd name="T7" fmla="*/ 0 h 2430780"/>
                              <a:gd name="T8" fmla="*/ 0 w 6300471"/>
                              <a:gd name="T9" fmla="*/ 2430780 h 2430780"/>
                              <a:gd name="T10" fmla="*/ 0 w 6300471"/>
                              <a:gd name="T11" fmla="*/ 0 h 2430780"/>
                              <a:gd name="T12" fmla="*/ 6300471 w 6300471"/>
                              <a:gd name="T13" fmla="*/ 2430780 h 2430780"/>
                            </a:gdLst>
                            <a:ahLst/>
                            <a:cxnLst>
                              <a:cxn ang="0">
                                <a:pos x="T0" y="T1"/>
                              </a:cxn>
                              <a:cxn ang="0">
                                <a:pos x="T2" y="T3"/>
                              </a:cxn>
                              <a:cxn ang="0">
                                <a:pos x="T4" y="T5"/>
                              </a:cxn>
                              <a:cxn ang="0">
                                <a:pos x="T6" y="T7"/>
                              </a:cxn>
                              <a:cxn ang="0">
                                <a:pos x="T8" y="T9"/>
                              </a:cxn>
                            </a:cxnLst>
                            <a:rect l="T10" t="T11" r="T12" b="T13"/>
                            <a:pathLst>
                              <a:path w="6300471" h="2430780">
                                <a:moveTo>
                                  <a:pt x="0" y="2430780"/>
                                </a:moveTo>
                                <a:lnTo>
                                  <a:pt x="6300471" y="2430780"/>
                                </a:lnTo>
                                <a:lnTo>
                                  <a:pt x="6300471" y="0"/>
                                </a:lnTo>
                                <a:lnTo>
                                  <a:pt x="0" y="0"/>
                                </a:lnTo>
                                <a:lnTo>
                                  <a:pt x="0" y="2430780"/>
                                </a:lnTo>
                                <a:close/>
                              </a:path>
                            </a:pathLst>
                          </a:custGeom>
                          <a:noFill/>
                          <a:ln w="9525">
                            <a:solidFill>
                              <a:srgbClr val="A6A6A6">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D91DA5" id="Группа 676693" o:spid="_x0000_s1026" style="width:481.85pt;height:226.75pt;mso-position-horizontal-relative:char;mso-position-vertical-relative:line" coordsize="63035,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">
                <v:rect id="Rectangle 12222" o:spid="_x0000_s1027" style="position:absolute;top:159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" filled="f" stroked="f">
                  <v:textbox inset="0,0,0,0">
                    <w:txbxContent>
                      <w:p w:rsidR="001E2C5F" w:rsidRDefault="001E2C5F" w:rsidP="00361D3E">
                        <w:pPr>
                          <w:spacing w:line="256" w:lineRule="auto"/>
                        </w:pPr>
                        <w:r>
                          <w:rPr>
                            <w:color w:val="141414"/>
                          </w:rPr>
                          <w:t xml:space="preserve"> </w:t>
                        </w:r>
                      </w:p>
                    </w:txbxContent>
                  </v:textbox>
                </v:rect>
                <v:rect id="Rectangle 12223" o:spid="_x0000_s1028" style="position:absolute;top:464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" filled="f" stroked="f">
                  <v:textbox inset="0,0,0,0">
                    <w:txbxContent>
                      <w:p w:rsidR="001E2C5F" w:rsidRDefault="001E2C5F" w:rsidP="00361D3E">
                        <w:pPr>
                          <w:spacing w:line="256" w:lineRule="auto"/>
                        </w:pPr>
                        <w:r>
                          <w:rPr>
                            <w:color w:val="141414"/>
                          </w:rPr>
                          <w:t xml:space="preserve"> </w:t>
                        </w:r>
                      </w:p>
                    </w:txbxContent>
                  </v:textbox>
                </v:rect>
                <v:rect id="Rectangle 12224" o:spid="_x0000_s1029" style="position:absolute;top:769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" filled="f" stroked="f">
                  <v:textbox inset="0,0,0,0">
                    <w:txbxContent>
                      <w:p w:rsidR="001E2C5F" w:rsidRDefault="001E2C5F" w:rsidP="00361D3E">
                        <w:pPr>
                          <w:spacing w:line="256" w:lineRule="auto"/>
                        </w:pPr>
                        <w:r>
                          <w:rPr>
                            <w:color w:val="141414"/>
                          </w:rPr>
                          <w:t xml:space="preserve"> </w:t>
                        </w:r>
                      </w:p>
                    </w:txbxContent>
                  </v:textbox>
                </v:rect>
                <v:rect id="Rectangle 12225" o:spid="_x0000_s1030" style="position:absolute;top:1074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" filled="f" stroked="f">
                  <v:textbox inset="0,0,0,0">
                    <w:txbxContent>
                      <w:p w:rsidR="001E2C5F" w:rsidRDefault="001E2C5F" w:rsidP="00361D3E">
                        <w:pPr>
                          <w:spacing w:line="256" w:lineRule="auto"/>
                        </w:pPr>
                        <w:r>
                          <w:rPr>
                            <w:color w:val="141414"/>
                          </w:rPr>
                          <w:t xml:space="preserve"> </w:t>
                        </w:r>
                      </w:p>
                    </w:txbxContent>
                  </v:textbox>
                </v:rect>
                <v:rect id="Rectangle 12226" o:spid="_x0000_s1031" style="position:absolute;top:13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" filled="f" stroked="f">
                  <v:textbox inset="0,0,0,0">
                    <w:txbxContent>
                      <w:p w:rsidR="001E2C5F" w:rsidRDefault="001E2C5F" w:rsidP="00361D3E">
                        <w:pPr>
                          <w:spacing w:line="256" w:lineRule="auto"/>
                        </w:pPr>
                        <w:r>
                          <w:rPr>
                            <w:color w:val="141414"/>
                          </w:rPr>
                          <w:t xml:space="preserve"> </w:t>
                        </w:r>
                      </w:p>
                    </w:txbxContent>
                  </v:textbox>
                </v:rect>
                <v:rect id="Rectangle 12227" o:spid="_x0000_s1032" style="position:absolute;top:1683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" filled="f" stroked="f">
                  <v:textbox inset="0,0,0,0">
                    <w:txbxContent>
                      <w:p w:rsidR="001E2C5F" w:rsidRDefault="001E2C5F" w:rsidP="00361D3E">
                        <w:pPr>
                          <w:spacing w:line="256" w:lineRule="auto"/>
                        </w:pPr>
                        <w:r>
                          <w:rPr>
                            <w:color w:val="141414"/>
                          </w:rPr>
                          <w:t xml:space="preserve"> </w:t>
                        </w:r>
                      </w:p>
                    </w:txbxContent>
                  </v:textbox>
                </v:rect>
                <v:rect id="Rectangle 12228" o:spid="_x0000_s1033" style="position:absolute;top:1988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" filled="f" stroked="f">
                  <v:textbox inset="0,0,0,0">
                    <w:txbxContent>
                      <w:p w:rsidR="001E2C5F" w:rsidRDefault="001E2C5F" w:rsidP="00361D3E">
                        <w:pPr>
                          <w:spacing w:line="256" w:lineRule="auto"/>
                        </w:pPr>
                        <w:r>
                          <w:rPr>
                            <w:color w:val="141414"/>
                          </w:rPr>
                          <w:t xml:space="preserve"> </w:t>
                        </w:r>
                      </w:p>
                    </w:txbxContent>
                  </v:textbox>
                </v:rect>
                <v:rect id="Rectangle 12229" o:spid="_x0000_s1034" style="position:absolute;top:2293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" filled="f" stroked="f">
                  <v:textbox inset="0,0,0,0">
                    <w:txbxContent>
                      <w:p w:rsidR="001E2C5F" w:rsidRDefault="001E2C5F" w:rsidP="00361D3E">
                        <w:pPr>
                          <w:spacing w:line="256" w:lineRule="auto"/>
                        </w:pPr>
                        <w:r>
                          <w:rPr>
                            <w:color w:val="141414"/>
                          </w:rPr>
                          <w:t xml:space="preserve"> </w:t>
                        </w:r>
                      </w:p>
                    </w:txbxContent>
                  </v:textbox>
                </v:rect>
                <v:shape id="Shape 12422" o:spid="_x0000_s1035" style="position:absolute;left:3264;top:18745;width:37391;height:0;visibility:visible;mso-wrap-style:square;v-text-anchor:top" coordsize="373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" path="m,l3739096,e" filled="f" strokecolor="#d9d9d9">
                  <v:stroke opacity="32896f"/>
                  <v:path arrowok="t" o:connecttype="custom" o:connectlocs="0,0;37391,0" o:connectangles="0,0" textboxrect="0,0,3739096,0"/>
                </v:shape>
                <v:shape id="Shape 12423" o:spid="_x0000_s1036" style="position:absolute;left:3264;top:15651;width:37391;height:0;visibility:visible;mso-wrap-style:square;v-text-anchor:top" coordsize="373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" path="m,l3739096,e" filled="f" strokecolor="#d9d9d9">
                  <v:stroke opacity="32896f"/>
                  <v:path arrowok="t" o:connecttype="custom" o:connectlocs="0,0;37391,0" o:connectangles="0,0" textboxrect="0,0,3739096,0"/>
                </v:shape>
                <v:shape id="Shape 12424" o:spid="_x0000_s1037" style="position:absolute;left:3264;top:12542;width:37391;height:0;visibility:visible;mso-wrap-style:square;v-text-anchor:top" coordsize="373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" path="m,l3739096,e" filled="f" strokecolor="#d9d9d9">
                  <v:stroke opacity="32896f"/>
                  <v:path arrowok="t" o:connecttype="custom" o:connectlocs="0,0;37391,0" o:connectangles="0,0" textboxrect="0,0,3739096,0"/>
                </v:shape>
                <v:shape id="Shape 12425" o:spid="_x0000_s1038" style="position:absolute;left:3264;top:9448;width:37391;height:0;visibility:visible;mso-wrap-style:square;v-text-anchor:top" coordsize="373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" path="m,l3739096,e" filled="f" strokecolor="#d9d9d9">
                  <v:stroke opacity="32896f"/>
                  <v:path arrowok="t" o:connecttype="custom" o:connectlocs="0,0;37391,0" o:connectangles="0,0" textboxrect="0,0,3739096,0"/>
                </v:shape>
                <v:shape id="Shape 12426" o:spid="_x0000_s1039" style="position:absolute;left:3264;top:6355;width:37391;height:0;visibility:visible;mso-wrap-style:square;v-text-anchor:top" coordsize="373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" path="m,l3739096,e" filled="f" strokecolor="#d9d9d9">
                  <v:stroke opacity="32896f"/>
                  <v:path arrowok="t" o:connecttype="custom" o:connectlocs="0,0;37391,0" o:connectangles="0,0" textboxrect="0,0,3739096,0"/>
                </v:shape>
                <v:shape id="Shape 12427" o:spid="_x0000_s1040" style="position:absolute;left:3264;top:3256;width:37391;height:0;visibility:visible;mso-wrap-style:square;v-text-anchor:top" coordsize="373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" path="m,l3739096,e" filled="f" strokecolor="#d9d9d9">
                  <v:stroke opacity="32896f"/>
                  <v:path arrowok="t" o:connecttype="custom" o:connectlocs="0,0;37391,0" o:connectangles="0,0" textboxrect="0,0,3739096,0"/>
                </v:shape>
                <v:shape id="Shape 702569" o:spid="_x0000_s1041" style="position:absolute;left:12070;top:18684;width:4831;height:3159;visibility:visible;mso-wrap-style:square;v-text-anchor:top" coordsize="483108,3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" path="m,l483108,r,315887l,315887,,e" fillcolor="#91c864" stroked="f" strokeweight="0">
                  <v:path arrowok="t" o:connecttype="custom" o:connectlocs="0,0;4831,0;4831,3159;0,3159;0,0" o:connectangles="0,0,0,0,0" textboxrect="0,0,483108,315887"/>
                </v:shape>
                <v:shape id="Shape 702570" o:spid="_x0000_s1042" style="position:absolute;left:4587;top:18364;width:4831;height:3479;visibility:visible;mso-wrap-style:square;v-text-anchor:top" coordsize="483108,34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" path="m,l483108,r,347891l,347891,,e" fillcolor="#91c864" stroked="f" strokeweight="0">
                  <v:path arrowok="t" o:connecttype="custom" o:connectlocs="0,0;4831,0;4831,3479;0,3479;0,0" o:connectangles="0,0,0,0,0" textboxrect="0,0,483108,347891"/>
                </v:shape>
                <v:shape id="Shape 702571" o:spid="_x0000_s1043" style="position:absolute;left:19552;top:17632;width:4816;height:4211;visibility:visible;mso-wrap-style:square;v-text-anchor:top" coordsize="481584,4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" path="m,l481584,r,421043l,421043,,e" fillcolor="#91c864" stroked="f" strokeweight="0">
                  <v:path arrowok="t" o:connecttype="custom" o:connectlocs="0,0;4816,0;4816,4211;0,4211;0,0" o:connectangles="0,0,0,0,0" textboxrect="0,0,481584,421043"/>
                </v:shape>
                <v:shape id="Shape 702572" o:spid="_x0000_s1044" style="position:absolute;left:27020;top:16824;width:4831;height:5019;visibility:visible;mso-wrap-style:square;v-text-anchor:top" coordsize="48310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" path="m,l483108,r,501815l,501815,,e" fillcolor="#91c864" stroked="f" strokeweight="0">
                  <v:path arrowok="t" o:connecttype="custom" o:connectlocs="0,0;4831,0;4831,5019;0,5019;0,0" o:connectangles="0,0,0,0,0" textboxrect="0,0,483108,501815"/>
                </v:shape>
                <v:shape id="Shape 702573" o:spid="_x0000_s1045" style="position:absolute;left:34503;top:15651;width:4831;height:6192;visibility:visible;mso-wrap-style:square;v-text-anchor:top" coordsize="483108,61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" path="m,l483108,r,619163l,619163,,e" fillcolor="#91c864" stroked="f" strokeweight="0">
                  <v:path arrowok="t" o:connecttype="custom" o:connectlocs="0,0;4831,0;4831,6192;0,6192;0,0" o:connectangles="0,0,0,0,0" textboxrect="0,0,483108,619163"/>
                </v:shape>
                <v:shape id="Shape 12433" o:spid="_x0000_s1046" style="position:absolute;left:4587;top:18364;width:4831;height:3479;visibility:visible;mso-wrap-style:square;v-text-anchor:top" coordsize="483108,34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" path="m,l483108,r,347891l,347891,,xe" filled="f" strokecolor="#91c864">
                  <v:path arrowok="t" o:connecttype="custom" o:connectlocs="0,0;4831,0;4831,3479;0,3479;0,0" o:connectangles="0,0,0,0,0" textboxrect="0,0,483108,347891"/>
                </v:shape>
                <v:shape id="Shape 12434" o:spid="_x0000_s1047" style="position:absolute;left:12070;top:18684;width:4831;height:3159;visibility:visible;mso-wrap-style:square;v-text-anchor:top" coordsize="483108,3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" path="m,l483108,r,315887l,315887,,xe" filled="f" strokecolor="#91c864">
                  <v:path arrowok="t" o:connecttype="custom" o:connectlocs="0,0;4831,0;4831,3159;0,3159;0,0" o:connectangles="0,0,0,0,0" textboxrect="0,0,483108,315887"/>
                </v:shape>
                <v:shape id="Shape 12435" o:spid="_x0000_s1048" style="position:absolute;left:19552;top:17632;width:4816;height:4211;visibility:visible;mso-wrap-style:square;v-text-anchor:top" coordsize="481584,42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" path="m,l481584,r,421043l,421043,,xe" filled="f" strokecolor="#91c864">
                  <v:path arrowok="t" o:connecttype="custom" o:connectlocs="0,0;4816,0;4816,4211;0,4211;0,0" o:connectangles="0,0,0,0,0" textboxrect="0,0,481584,421043"/>
                </v:shape>
                <v:shape id="Shape 12436" o:spid="_x0000_s1049" style="position:absolute;left:27020;top:16824;width:4831;height:5019;visibility:visible;mso-wrap-style:square;v-text-anchor:top" coordsize="483108,5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" path="m,l483108,r,501815l,501815,,xe" filled="f" strokecolor="#91c864">
                  <v:path arrowok="t" o:connecttype="custom" o:connectlocs="0,0;4831,0;4831,5019;0,5019;0,0" o:connectangles="0,0,0,0,0" textboxrect="0,0,483108,501815"/>
                </v:shape>
                <v:shape id="Shape 12437" o:spid="_x0000_s1050" style="position:absolute;left:34503;top:15651;width:4831;height:6192;visibility:visible;mso-wrap-style:square;v-text-anchor:top" coordsize="483108,61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" path="m,l483108,r,619163l,619163,,xe" filled="f" strokecolor="#91c864">
                  <v:path arrowok="t" o:connecttype="custom" o:connectlocs="0,0;4831,0;4831,6192;0,6192;0,0" o:connectangles="0,0,0,0,0" textboxrect="0,0,483108,619163"/>
                </v:shape>
                <v:shape id="Shape 702574" o:spid="_x0000_s1051" style="position:absolute;left:12070;top:16703;width:4831;height:1981;visibility:visible;mso-wrap-style:square;v-text-anchor:top" coordsize="483108,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" path="m,l483108,r,198120l,198120,,e" fillcolor="#057d46" stroked="f" strokeweight="0">
                  <v:path arrowok="t" o:connecttype="custom" o:connectlocs="0,0;4831,0;4831,1981;0,1981;0,0" o:connectangles="0,0,0,0,0" textboxrect="0,0,483108,198120"/>
                </v:shape>
                <v:shape id="Shape 702575" o:spid="_x0000_s1052" style="position:absolute;left:4587;top:13335;width:4831;height:5029;visibility:visible;mso-wrap-style:square;v-text-anchor:top" coordsize="48310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" path="m,l483108,r,502920l,502920,,e" fillcolor="#057d46" stroked="f" strokeweight="0">
                  <v:path arrowok="t" o:connecttype="custom" o:connectlocs="0,0;4831,0;4831,5029;0,5029;0,0" o:connectangles="0,0,0,0,0" textboxrect="0,0,483108,502920"/>
                </v:shape>
                <v:shape id="Shape 702576" o:spid="_x0000_s1053" style="position:absolute;left:27020;top:11490;width:4831;height:5334;visibility:visible;mso-wrap-style:square;v-text-anchor:top" coordsize="483108,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" path="m,l483108,r,533400l,533400,,e" fillcolor="#057d46" stroked="f" strokeweight="0">
                  <v:path arrowok="t" o:connecttype="custom" o:connectlocs="0,0;4831,0;4831,5334;0,5334;0,0" o:connectangles="0,0,0,0,0" textboxrect="0,0,483108,533400"/>
                </v:shape>
                <v:shape id="Shape 702577" o:spid="_x0000_s1054" style="position:absolute;left:19552;top:10378;width:4816;height:7254;visibility:visible;mso-wrap-style:square;v-text-anchor:top" coordsize="481584,72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" path="m,l481584,r,725424l,725424,,e" fillcolor="#057d46" stroked="f" strokeweight="0">
                  <v:path arrowok="t" o:connecttype="custom" o:connectlocs="0,0;4816,0;4816,7254;0,7254;0,0" o:connectangles="0,0,0,0,0" textboxrect="0,0,481584,725424"/>
                </v:shape>
                <v:shape id="Shape 702578" o:spid="_x0000_s1055" style="position:absolute;left:34503;top:1524;width:4831;height:14127;visibility:visible;mso-wrap-style:square;v-text-anchor:top" coordsize="483108,14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" path="m,l483108,r,1412748l,1412748,,e" fillcolor="#057d46" stroked="f" strokeweight="0">
                  <v:path arrowok="t" o:connecttype="custom" o:connectlocs="0,0;4831,0;4831,14127;0,14127;0,0" o:connectangles="0,0,0,0,0" textboxrect="0,0,483108,1412748"/>
                </v:shape>
                <v:shape id="Shape 12443" o:spid="_x0000_s1056" style="position:absolute;left:4587;top:13335;width:4831;height:5029;visibility:visible;mso-wrap-style:square;v-text-anchor:top" coordsize="48310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" path="m,l483108,r,502920l,502920,,xe" filled="f" strokecolor="#057d46">
                  <v:path arrowok="t" o:connecttype="custom" o:connectlocs="0,0;4831,0;4831,5029;0,5029;0,0" o:connectangles="0,0,0,0,0" textboxrect="0,0,483108,502920"/>
                </v:shape>
                <v:shape id="Shape 12444" o:spid="_x0000_s1057" style="position:absolute;left:12070;top:16703;width:4831;height:1981;visibility:visible;mso-wrap-style:square;v-text-anchor:top" coordsize="483108,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" path="m,l483108,r,198120l,198120,,xe" filled="f" strokecolor="#057d46">
                  <v:path arrowok="t" o:connecttype="custom" o:connectlocs="0,0;4831,0;4831,1981;0,1981;0,0" o:connectangles="0,0,0,0,0" textboxrect="0,0,483108,198120"/>
                </v:shape>
                <v:shape id="Shape 12445" o:spid="_x0000_s1058" style="position:absolute;left:19552;top:10378;width:4816;height:7254;visibility:visible;mso-wrap-style:square;v-text-anchor:top" coordsize="481584,72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" path="m,l481584,r,725424l,725424,,xe" filled="f" strokecolor="#057d46">
                  <v:path arrowok="t" o:connecttype="custom" o:connectlocs="0,0;4816,0;4816,7254;0,7254;0,0" o:connectangles="0,0,0,0,0" textboxrect="0,0,481584,725424"/>
                </v:shape>
                <v:shape id="Shape 12446" o:spid="_x0000_s1059" style="position:absolute;left:27020;top:11490;width:4831;height:5334;visibility:visible;mso-wrap-style:square;v-text-anchor:top" coordsize="483108,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" path="m,l483108,r,533400l,533400,,xe" filled="f" strokecolor="#057d46">
                  <v:path arrowok="t" o:connecttype="custom" o:connectlocs="0,0;4831,0;4831,5334;0,5334;0,0" o:connectangles="0,0,0,0,0" textboxrect="0,0,483108,533400"/>
                </v:shape>
                <v:shape id="Shape 12447" o:spid="_x0000_s1060" style="position:absolute;left:34503;top:1524;width:4831;height:14127;visibility:visible;mso-wrap-style:square;v-text-anchor:top" coordsize="483108,14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" path="m,l483108,r,1412748l,1412748,,xe" filled="f" strokecolor="#057d46">
                  <v:path arrowok="t" o:connecttype="custom" o:connectlocs="0,0;4831,0;4831,14127;0,14127;0,0" o:connectangles="0,0,0,0,0" textboxrect="0,0,483108,1412748"/>
                </v:shape>
                <v:shape id="Shape 12448" o:spid="_x0000_s1061" style="position:absolute;left:3264;top:1397;width:0;height:20446;visibility:visible;mso-wrap-style:square;v-text-anchor:top" coordsize="0,204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" path="m,2044611l,e" filled="f" strokecolor="#878787">
                  <v:path arrowok="t" o:connecttype="custom" o:connectlocs="0,20446;0,0" o:connectangles="0,0" textboxrect="0,0,0,2044611"/>
                </v:shape>
                <v:shape id="Shape 12449" o:spid="_x0000_s1062" style="position:absolute;left:2976;top:21843;width:288;height:0;visibility:visible;mso-wrap-style:square;v-text-anchor:top" coordsize="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" path="m,l28740,e" filled="f" strokecolor="#878787">
                  <v:path arrowok="t" o:connecttype="custom" o:connectlocs="0,0;288,0" o:connectangles="0,0" textboxrect="0,0,28740,0"/>
                </v:shape>
                <v:shape id="Shape 12450" o:spid="_x0000_s1063" style="position:absolute;left:2976;top:18745;width:288;height:0;visibility:visible;mso-wrap-style:square;v-text-anchor:top" coordsize="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" path="m,l28740,e" filled="f" strokecolor="#878787">
                  <v:path arrowok="t" o:connecttype="custom" o:connectlocs="0,0;288,0" o:connectangles="0,0" textboxrect="0,0,28740,0"/>
                </v:shape>
                <v:shape id="Shape 12451" o:spid="_x0000_s1064" style="position:absolute;left:2976;top:15651;width:288;height:0;visibility:visible;mso-wrap-style:square;v-text-anchor:top" coordsize="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" path="m,l28740,e" filled="f" strokecolor="#878787">
                  <v:path arrowok="t" o:connecttype="custom" o:connectlocs="0,0;288,0" o:connectangles="0,0" textboxrect="0,0,28740,0"/>
                </v:shape>
                <v:shape id="Shape 12452" o:spid="_x0000_s1065" style="position:absolute;left:2976;top:12542;width:288;height:0;visibility:visible;mso-wrap-style:square;v-text-anchor:top" coordsize="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" path="m,l28740,e" filled="f" strokecolor="#878787">
                  <v:path arrowok="t" o:connecttype="custom" o:connectlocs="0,0;288,0" o:connectangles="0,0" textboxrect="0,0,28740,0"/>
                </v:shape>
                <v:shape id="Shape 12453" o:spid="_x0000_s1066" style="position:absolute;left:2976;top:9448;width:288;height:0;visibility:visible;mso-wrap-style:square;v-text-anchor:top" coordsize="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" path="m,l28740,e" filled="f" strokecolor="#878787">
                  <v:path arrowok="t" o:connecttype="custom" o:connectlocs="0,0;288,0" o:connectangles="0,0" textboxrect="0,0,28740,0"/>
                </v:shape>
                <v:shape id="Shape 12454" o:spid="_x0000_s1067" style="position:absolute;left:2976;top:6355;width:288;height:0;visibility:visible;mso-wrap-style:square;v-text-anchor:top" coordsize="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" path="m,l28740,e" filled="f" strokecolor="#878787">
                  <v:path arrowok="t" o:connecttype="custom" o:connectlocs="0,0;288,0" o:connectangles="0,0" textboxrect="0,0,28740,0"/>
                </v:shape>
                <v:shape id="Shape 12455" o:spid="_x0000_s1068" style="position:absolute;left:2976;top:3256;width:288;height:0;visibility:visible;mso-wrap-style:square;v-text-anchor:top" coordsize="2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" path="m,l28740,e" filled="f" strokecolor="#878787">
                  <v:path arrowok="t" o:connecttype="custom" o:connectlocs="0,0;288,0" o:connectangles="0,0" textboxrect="0,0,28740,0"/>
                </v:shape>
                <v:shape id="Shape 12456" o:spid="_x0000_s1069" style="position:absolute;left:3264;top:21843;width:37391;height:0;visibility:visible;mso-wrap-style:square;v-text-anchor:top" coordsize="3739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" path="m,l3739096,e" filled="f" strokecolor="#878787">
                  <v:path arrowok="t" o:connecttype="custom" o:connectlocs="0,0;37391,0" o:connectangles="0,0" textboxrect="0,0,3739096,0"/>
                </v:shape>
                <v:rect id="Rectangle 12457" o:spid="_x0000_s1070" style="position:absolute;left:6464;top:19601;width:14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" filled="f" stroked="f">
                  <v:textbox inset="0,0,0,0">
                    <w:txbxContent>
                      <w:p w:rsidR="001E2C5F" w:rsidRDefault="001E2C5F" w:rsidP="00361D3E">
                        <w:pPr>
                          <w:spacing w:line="256" w:lineRule="auto"/>
                        </w:pPr>
                        <w:r>
                          <w:rPr>
                            <w:color w:val="141414"/>
                            <w:sz w:val="15"/>
                          </w:rPr>
                          <w:t>56</w:t>
                        </w:r>
                      </w:p>
                    </w:txbxContent>
                  </v:textbox>
                </v:rect>
                <v:rect id="Rectangle 12458" o:spid="_x0000_s1071" style="position:absolute;left:13944;top:19759;width:142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" filled="f" stroked="f">
                  <v:textbox inset="0,0,0,0">
                    <w:txbxContent>
                      <w:p w:rsidR="001E2C5F" w:rsidRDefault="001E2C5F" w:rsidP="00361D3E">
                        <w:pPr>
                          <w:spacing w:line="256" w:lineRule="auto"/>
                        </w:pPr>
                        <w:r>
                          <w:rPr>
                            <w:color w:val="141414"/>
                            <w:sz w:val="15"/>
                          </w:rPr>
                          <w:t>51</w:t>
                        </w:r>
                      </w:p>
                    </w:txbxContent>
                  </v:textbox>
                </v:rect>
                <v:rect id="Rectangle 12459" o:spid="_x0000_s1072" style="position:absolute;left:21424;top:19232;width:142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" filled="f" stroked="f">
                  <v:textbox inset="0,0,0,0">
                    <w:txbxContent>
                      <w:p w:rsidR="001E2C5F" w:rsidRDefault="001E2C5F" w:rsidP="00361D3E">
                        <w:pPr>
                          <w:spacing w:line="256" w:lineRule="auto"/>
                        </w:pPr>
                        <w:r>
                          <w:rPr>
                            <w:color w:val="141414"/>
                            <w:sz w:val="15"/>
                          </w:rPr>
                          <w:t>68</w:t>
                        </w:r>
                      </w:p>
                    </w:txbxContent>
                  </v:textbox>
                </v:rect>
                <v:rect id="Rectangle 12460" o:spid="_x0000_s1073" style="position:absolute;left:28903;top:18830;width:142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" filled="f" stroked="f">
                  <v:textbox inset="0,0,0,0">
                    <w:txbxContent>
                      <w:p w:rsidR="001E2C5F" w:rsidRDefault="001E2C5F" w:rsidP="00361D3E">
                        <w:pPr>
                          <w:spacing w:line="256" w:lineRule="auto"/>
                        </w:pPr>
                        <w:r>
                          <w:rPr>
                            <w:color w:val="141414"/>
                            <w:sz w:val="15"/>
                          </w:rPr>
                          <w:t>81</w:t>
                        </w:r>
                      </w:p>
                    </w:txbxContent>
                  </v:textbox>
                </v:rect>
                <v:rect id="Rectangle 12461" o:spid="_x0000_s1074" style="position:absolute;left:36125;top:18236;width:213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" filled="f" stroked="f">
                  <v:textbox inset="0,0,0,0">
                    <w:txbxContent>
                      <w:p w:rsidR="001E2C5F" w:rsidRDefault="001E2C5F" w:rsidP="00361D3E">
                        <w:pPr>
                          <w:spacing w:line="256" w:lineRule="auto"/>
                        </w:pPr>
                        <w:r>
                          <w:rPr>
                            <w:color w:val="141414"/>
                            <w:sz w:val="15"/>
                          </w:rPr>
                          <w:t>100</w:t>
                        </w:r>
                      </w:p>
                    </w:txbxContent>
                  </v:textbox>
                </v:rect>
                <v:rect id="Rectangle 12462" o:spid="_x0000_s1075" style="position:absolute;left:6464;top:15346;width:14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" filled="f" stroked="f">
                  <v:textbox inset="0,0,0,0">
                    <w:txbxContent>
                      <w:p w:rsidR="001E2C5F" w:rsidRDefault="001E2C5F" w:rsidP="00361D3E">
                        <w:pPr>
                          <w:spacing w:line="256" w:lineRule="auto"/>
                        </w:pPr>
                        <w:r>
                          <w:rPr>
                            <w:color w:val="FFFFFF"/>
                            <w:sz w:val="15"/>
                          </w:rPr>
                          <w:t>81</w:t>
                        </w:r>
                      </w:p>
                    </w:txbxContent>
                  </v:textbox>
                </v:rect>
                <v:rect id="Rectangle 12463" o:spid="_x0000_s1076" style="position:absolute;left:13944;top:17187;width:142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" filled="f" stroked="f">
                  <v:textbox inset="0,0,0,0">
                    <w:txbxContent>
                      <w:p w:rsidR="001E2C5F" w:rsidRDefault="001E2C5F" w:rsidP="00361D3E">
                        <w:pPr>
                          <w:spacing w:line="256" w:lineRule="auto"/>
                        </w:pPr>
                        <w:r>
                          <w:rPr>
                            <w:color w:val="FFFFFF"/>
                            <w:sz w:val="15"/>
                          </w:rPr>
                          <w:t>32</w:t>
                        </w:r>
                      </w:p>
                    </w:txbxContent>
                  </v:textbox>
                </v:rect>
                <v:rect id="Rectangle 12464" o:spid="_x0000_s1077" style="position:absolute;left:21165;top:13499;width:2129;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" filled="f" stroked="f">
                  <v:textbox inset="0,0,0,0">
                    <w:txbxContent>
                      <w:p w:rsidR="001E2C5F" w:rsidRDefault="001E2C5F" w:rsidP="00361D3E">
                        <w:pPr>
                          <w:spacing w:line="256" w:lineRule="auto"/>
                        </w:pPr>
                        <w:r>
                          <w:rPr>
                            <w:color w:val="FFFFFF"/>
                            <w:sz w:val="15"/>
                          </w:rPr>
                          <w:t>117</w:t>
                        </w:r>
                      </w:p>
                    </w:txbxContent>
                  </v:textbox>
                </v:rect>
                <v:rect id="Rectangle 12465" o:spid="_x0000_s1078" style="position:absolute;left:28903;top:13654;width:142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" filled="f" stroked="f">
                  <v:textbox inset="0,0,0,0">
                    <w:txbxContent>
                      <w:p w:rsidR="001E2C5F" w:rsidRDefault="001E2C5F" w:rsidP="00361D3E">
                        <w:pPr>
                          <w:spacing w:line="256" w:lineRule="auto"/>
                        </w:pPr>
                        <w:r>
                          <w:rPr>
                            <w:color w:val="FFFFFF"/>
                            <w:sz w:val="15"/>
                          </w:rPr>
                          <w:t>86</w:t>
                        </w:r>
                      </w:p>
                    </w:txbxContent>
                  </v:textbox>
                </v:rect>
                <v:rect id="Rectangle 12466" o:spid="_x0000_s1079" style="position:absolute;left:36125;top:8076;width:2129;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" filled="f" stroked="f">
                  <v:textbox inset="0,0,0,0">
                    <w:txbxContent>
                      <w:p w:rsidR="001E2C5F" w:rsidRDefault="001E2C5F" w:rsidP="00361D3E">
                        <w:pPr>
                          <w:spacing w:line="256" w:lineRule="auto"/>
                        </w:pPr>
                        <w:r>
                          <w:rPr>
                            <w:color w:val="FFFFFF"/>
                            <w:sz w:val="15"/>
                          </w:rPr>
                          <w:t>228</w:t>
                        </w:r>
                      </w:p>
                    </w:txbxContent>
                  </v:textbox>
                </v:rect>
                <v:rect id="Rectangle 12467" o:spid="_x0000_s1080" style="position:absolute;left:1917;top:21296;width:71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" filled="f" stroked="f">
                  <v:textbox inset="0,0,0,0">
                    <w:txbxContent>
                      <w:p w:rsidR="001E2C5F" w:rsidRDefault="001E2C5F" w:rsidP="00361D3E">
                        <w:pPr>
                          <w:spacing w:line="256" w:lineRule="auto"/>
                        </w:pPr>
                        <w:r>
                          <w:rPr>
                            <w:color w:val="141414"/>
                            <w:sz w:val="15"/>
                          </w:rPr>
                          <w:t>0</w:t>
                        </w:r>
                      </w:p>
                    </w:txbxContent>
                  </v:textbox>
                </v:rect>
                <v:rect id="Rectangle 12468" o:spid="_x0000_s1081" style="position:absolute;left:1386;top:18196;width:142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" filled="f" stroked="f">
                  <v:textbox inset="0,0,0,0">
                    <w:txbxContent>
                      <w:p w:rsidR="001E2C5F" w:rsidRDefault="001E2C5F" w:rsidP="00361D3E">
                        <w:pPr>
                          <w:spacing w:line="256" w:lineRule="auto"/>
                        </w:pPr>
                        <w:r>
                          <w:rPr>
                            <w:color w:val="141414"/>
                            <w:sz w:val="15"/>
                          </w:rPr>
                          <w:t>50</w:t>
                        </w:r>
                      </w:p>
                    </w:txbxContent>
                  </v:textbox>
                </v:rect>
                <v:rect id="Rectangle 12469" o:spid="_x0000_s1082" style="position:absolute;left:856;top:15100;width:212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" filled="f" stroked="f">
                  <v:textbox inset="0,0,0,0">
                    <w:txbxContent>
                      <w:p w:rsidR="001E2C5F" w:rsidRDefault="001E2C5F" w:rsidP="00361D3E">
                        <w:pPr>
                          <w:spacing w:line="256" w:lineRule="auto"/>
                        </w:pPr>
                        <w:r>
                          <w:rPr>
                            <w:color w:val="141414"/>
                            <w:sz w:val="15"/>
                          </w:rPr>
                          <w:t>100</w:t>
                        </w:r>
                      </w:p>
                    </w:txbxContent>
                  </v:textbox>
                </v:rect>
                <v:rect id="Rectangle 12470" o:spid="_x0000_s1083" style="position:absolute;left:856;top:12000;width:212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" filled="f" stroked="f">
                  <v:textbox inset="0,0,0,0">
                    <w:txbxContent>
                      <w:p w:rsidR="001E2C5F" w:rsidRDefault="001E2C5F" w:rsidP="00361D3E">
                        <w:pPr>
                          <w:spacing w:line="256" w:lineRule="auto"/>
                        </w:pPr>
                        <w:r>
                          <w:rPr>
                            <w:color w:val="141414"/>
                            <w:sz w:val="15"/>
                          </w:rPr>
                          <w:t>150</w:t>
                        </w:r>
                      </w:p>
                    </w:txbxContent>
                  </v:textbox>
                </v:rect>
                <v:rect id="Rectangle 12471" o:spid="_x0000_s1084" style="position:absolute;left:856;top:8902;width:2129;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" filled="f" stroked="f">
                  <v:textbox inset="0,0,0,0">
                    <w:txbxContent>
                      <w:p w:rsidR="001E2C5F" w:rsidRDefault="001E2C5F" w:rsidP="00361D3E">
                        <w:pPr>
                          <w:spacing w:line="256" w:lineRule="auto"/>
                        </w:pPr>
                        <w:r>
                          <w:rPr>
                            <w:color w:val="141414"/>
                            <w:sz w:val="15"/>
                          </w:rPr>
                          <w:t>200</w:t>
                        </w:r>
                      </w:p>
                    </w:txbxContent>
                  </v:textbox>
                </v:rect>
                <v:rect id="Rectangle 12472" o:spid="_x0000_s1085" style="position:absolute;left:856;top:5803;width:2129;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" filled="f" stroked="f">
                  <v:textbox inset="0,0,0,0">
                    <w:txbxContent>
                      <w:p w:rsidR="001E2C5F" w:rsidRDefault="001E2C5F" w:rsidP="00361D3E">
                        <w:pPr>
                          <w:spacing w:line="256" w:lineRule="auto"/>
                        </w:pPr>
                        <w:r>
                          <w:rPr>
                            <w:color w:val="141414"/>
                            <w:sz w:val="15"/>
                          </w:rPr>
                          <w:t>250</w:t>
                        </w:r>
                      </w:p>
                    </w:txbxContent>
                  </v:textbox>
                </v:rect>
                <v:rect id="Rectangle 12473" o:spid="_x0000_s1086" style="position:absolute;left:856;top:2706;width:212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" filled="f" stroked="f">
                  <v:textbox inset="0,0,0,0">
                    <w:txbxContent>
                      <w:p w:rsidR="001E2C5F" w:rsidRDefault="001E2C5F" w:rsidP="00361D3E">
                        <w:pPr>
                          <w:spacing w:line="256" w:lineRule="auto"/>
                        </w:pPr>
                        <w:r>
                          <w:rPr>
                            <w:color w:val="141414"/>
                            <w:sz w:val="15"/>
                          </w:rPr>
                          <w:t>300</w:t>
                        </w:r>
                      </w:p>
                    </w:txbxContent>
                  </v:textbox>
                </v:rect>
                <v:rect id="Rectangle 12474" o:spid="_x0000_s1087" style="position:absolute;left:5946;top:22430;width:281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" filled="f" stroked="f">
                  <v:textbox inset="0,0,0,0">
                    <w:txbxContent>
                      <w:p w:rsidR="001E2C5F" w:rsidRDefault="001E2C5F" w:rsidP="00361D3E">
                        <w:pPr>
                          <w:spacing w:line="256" w:lineRule="auto"/>
                        </w:pPr>
                        <w:r>
                          <w:rPr>
                            <w:color w:val="141414"/>
                            <w:sz w:val="15"/>
                          </w:rPr>
                          <w:t>2018</w:t>
                        </w:r>
                      </w:p>
                    </w:txbxContent>
                  </v:textbox>
                </v:rect>
                <v:rect id="Rectangle 12475" o:spid="_x0000_s1088" style="position:absolute;left:13426;top:22430;width:281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" filled="f" stroked="f">
                  <v:textbox inset="0,0,0,0">
                    <w:txbxContent>
                      <w:p w:rsidR="001E2C5F" w:rsidRDefault="001E2C5F" w:rsidP="00361D3E">
                        <w:pPr>
                          <w:spacing w:line="256" w:lineRule="auto"/>
                        </w:pPr>
                        <w:r>
                          <w:rPr>
                            <w:color w:val="141414"/>
                            <w:sz w:val="15"/>
                          </w:rPr>
                          <w:t>2019</w:t>
                        </w:r>
                      </w:p>
                    </w:txbxContent>
                  </v:textbox>
                </v:rect>
                <v:rect id="Rectangle 12476" o:spid="_x0000_s1089" style="position:absolute;left:20906;top:22430;width:281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" filled="f" stroked="f">
                  <v:textbox inset="0,0,0,0">
                    <w:txbxContent>
                      <w:p w:rsidR="001E2C5F" w:rsidRDefault="001E2C5F" w:rsidP="00361D3E">
                        <w:pPr>
                          <w:spacing w:line="256" w:lineRule="auto"/>
                        </w:pPr>
                        <w:r>
                          <w:rPr>
                            <w:color w:val="141414"/>
                            <w:sz w:val="15"/>
                          </w:rPr>
                          <w:t>2020</w:t>
                        </w:r>
                      </w:p>
                    </w:txbxContent>
                  </v:textbox>
                </v:rect>
                <v:rect id="Rectangle 12477" o:spid="_x0000_s1090" style="position:absolute;left:28385;top:22430;width:281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" filled="f" stroked="f">
                  <v:textbox inset="0,0,0,0">
                    <w:txbxContent>
                      <w:p w:rsidR="001E2C5F" w:rsidRDefault="001E2C5F" w:rsidP="00361D3E">
                        <w:pPr>
                          <w:spacing w:line="256" w:lineRule="auto"/>
                        </w:pPr>
                        <w:r>
                          <w:rPr>
                            <w:color w:val="141414"/>
                            <w:sz w:val="15"/>
                          </w:rPr>
                          <w:t>2021</w:t>
                        </w:r>
                      </w:p>
                    </w:txbxContent>
                  </v:textbox>
                </v:rect>
                <v:rect id="Rectangle 12478" o:spid="_x0000_s1091" style="position:absolute;left:35866;top:22430;width:281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" filled="f" stroked="f">
                  <v:textbox inset="0,0,0,0">
                    <w:txbxContent>
                      <w:p w:rsidR="001E2C5F" w:rsidRDefault="001E2C5F" w:rsidP="00361D3E">
                        <w:pPr>
                          <w:spacing w:line="256" w:lineRule="auto"/>
                        </w:pPr>
                        <w:r>
                          <w:rPr>
                            <w:color w:val="141414"/>
                            <w:sz w:val="15"/>
                          </w:rPr>
                          <w:t>2022</w:t>
                        </w:r>
                      </w:p>
                    </w:txbxContent>
                  </v:textbox>
                </v:rect>
                <v:shape id="Shape 702579" o:spid="_x0000_s1092" style="position:absolute;left:43338;top:4665;width:479;height:479;visibility:visible;mso-wrap-style:square;v-text-anchor:top" coordsize="47892,4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" path="m,l47892,r,47892l,47892,,e" fillcolor="#057d46" stroked="f" strokeweight="0">
                  <v:path arrowok="t" o:connecttype="custom" o:connectlocs="0,0;479,0;479,479;0,479;0,0" o:connectangles="0,0,0,0,0" textboxrect="0,0,47892,47892"/>
                </v:shape>
                <v:shape id="Shape 12480" o:spid="_x0000_s1093" style="position:absolute;left:43338;top:4665;width:479;height:479;visibility:visible;mso-wrap-style:square;v-text-anchor:top" coordsize="47892,4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" path="m,47892r47892,l47892,,,,,47892xe" filled="f" strokecolor="#057d46">
                  <v:path arrowok="t" o:connecttype="custom" o:connectlocs="0,479;479,479;479,0;0,0;0,479" o:connectangles="0,0,0,0,0" textboxrect="0,0,47892,47892"/>
                </v:shape>
                <v:rect id="Rectangle 12481" o:spid="_x0000_s1094" style="position:absolute;left:44019;top:4541;width:2465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" filled="f" stroked="f">
                  <v:textbox inset="0,0,0,0">
                    <w:txbxContent>
                      <w:p w:rsidR="001E2C5F" w:rsidRDefault="001E2C5F" w:rsidP="00361D3E">
                        <w:pPr>
                          <w:spacing w:line="256" w:lineRule="auto"/>
                        </w:pPr>
                        <w:proofErr w:type="spellStart"/>
                        <w:r>
                          <w:rPr>
                            <w:color w:val="141414"/>
                            <w:sz w:val="15"/>
                          </w:rPr>
                          <w:t>Резерви</w:t>
                        </w:r>
                        <w:proofErr w:type="spellEnd"/>
                        <w:r>
                          <w:rPr>
                            <w:color w:val="141414"/>
                            <w:sz w:val="15"/>
                          </w:rPr>
                          <w:t xml:space="preserve"> </w:t>
                        </w:r>
                        <w:proofErr w:type="spellStart"/>
                        <w:r>
                          <w:rPr>
                            <w:color w:val="141414"/>
                            <w:sz w:val="15"/>
                          </w:rPr>
                          <w:t>переоцінки</w:t>
                        </w:r>
                        <w:proofErr w:type="spellEnd"/>
                        <w:r>
                          <w:rPr>
                            <w:color w:val="141414"/>
                            <w:sz w:val="15"/>
                          </w:rPr>
                          <w:t xml:space="preserve"> </w:t>
                        </w:r>
                        <w:proofErr w:type="spellStart"/>
                        <w:r>
                          <w:rPr>
                            <w:color w:val="141414"/>
                            <w:sz w:val="15"/>
                          </w:rPr>
                          <w:t>активів</w:t>
                        </w:r>
                        <w:proofErr w:type="spellEnd"/>
                        <w:r>
                          <w:rPr>
                            <w:color w:val="141414"/>
                            <w:sz w:val="15"/>
                          </w:rPr>
                          <w:t xml:space="preserve"> і </w:t>
                        </w:r>
                        <w:proofErr w:type="spellStart"/>
                        <w:r>
                          <w:rPr>
                            <w:color w:val="141414"/>
                            <w:sz w:val="15"/>
                          </w:rPr>
                          <w:t>зобов’язань</w:t>
                        </w:r>
                        <w:proofErr w:type="spellEnd"/>
                        <w:r>
                          <w:rPr>
                            <w:color w:val="141414"/>
                            <w:sz w:val="15"/>
                          </w:rPr>
                          <w:t xml:space="preserve"> </w:t>
                        </w:r>
                      </w:p>
                    </w:txbxContent>
                  </v:textbox>
                </v:rect>
                <v:shape id="Shape 702580" o:spid="_x0000_s1095" style="position:absolute;left:43338;top:8588;width:479;height:479;visibility:visible;mso-wrap-style:square;v-text-anchor:top" coordsize="47892,4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" path="m,l47892,r,47892l,47892,,e" fillcolor="#91c864" stroked="f" strokeweight="0">
                  <v:path arrowok="t" o:connecttype="custom" o:connectlocs="0,0;479,0;479,479;0,479;0,0" o:connectangles="0,0,0,0,0" textboxrect="0,0,47892,47892"/>
                </v:shape>
                <v:shape id="Shape 12483" o:spid="_x0000_s1096" style="position:absolute;left:43338;top:8588;width:479;height:479;visibility:visible;mso-wrap-style:square;v-text-anchor:top" coordsize="47892,4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" path="m,47892r47892,l47892,,,,,47892xe" filled="f" strokecolor="#91c864">
                  <v:path arrowok="t" o:connecttype="custom" o:connectlocs="0,479;479,479;479,0;0,0;0,479" o:connectangles="0,0,0,0,0" textboxrect="0,0,47892,47892"/>
                </v:shape>
                <v:rect id="Rectangle 12484" o:spid="_x0000_s1097" style="position:absolute;left:44019;top:8478;width:21918;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" filled="f" stroked="f">
                  <v:textbox inset="0,0,0,0">
                    <w:txbxContent>
                      <w:p w:rsidR="001E2C5F" w:rsidRDefault="001E2C5F" w:rsidP="00361D3E">
                        <w:pPr>
                          <w:spacing w:line="256" w:lineRule="auto"/>
                        </w:pPr>
                        <w:proofErr w:type="spellStart"/>
                        <w:r>
                          <w:rPr>
                            <w:color w:val="141414"/>
                            <w:sz w:val="15"/>
                          </w:rPr>
                          <w:t>Загальні</w:t>
                        </w:r>
                        <w:proofErr w:type="spellEnd"/>
                        <w:r>
                          <w:rPr>
                            <w:color w:val="141414"/>
                            <w:sz w:val="15"/>
                          </w:rPr>
                          <w:t xml:space="preserve"> </w:t>
                        </w:r>
                        <w:proofErr w:type="spellStart"/>
                        <w:r>
                          <w:rPr>
                            <w:color w:val="141414"/>
                            <w:sz w:val="15"/>
                          </w:rPr>
                          <w:t>резерви</w:t>
                        </w:r>
                        <w:proofErr w:type="spellEnd"/>
                        <w:r>
                          <w:rPr>
                            <w:color w:val="141414"/>
                            <w:sz w:val="15"/>
                          </w:rPr>
                          <w:t xml:space="preserve"> та </w:t>
                        </w:r>
                        <w:proofErr w:type="spellStart"/>
                        <w:r>
                          <w:rPr>
                            <w:color w:val="141414"/>
                            <w:sz w:val="15"/>
                          </w:rPr>
                          <w:t>нерозподілений</w:t>
                        </w:r>
                        <w:proofErr w:type="spellEnd"/>
                        <w:r>
                          <w:rPr>
                            <w:color w:val="141414"/>
                            <w:sz w:val="15"/>
                          </w:rPr>
                          <w:t xml:space="preserve"> </w:t>
                        </w:r>
                      </w:p>
                    </w:txbxContent>
                  </v:textbox>
                </v:rect>
                <v:rect id="Rectangle 12485" o:spid="_x0000_s1098" style="position:absolute;left:44019;top:9575;width:2436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" filled="f" stroked="f">
                  <v:textbox inset="0,0,0,0">
                    <w:txbxContent>
                      <w:p w:rsidR="001E2C5F" w:rsidRDefault="001E2C5F" w:rsidP="00361D3E">
                        <w:pPr>
                          <w:spacing w:line="256" w:lineRule="auto"/>
                        </w:pPr>
                        <w:proofErr w:type="spellStart"/>
                        <w:r>
                          <w:rPr>
                            <w:color w:val="141414"/>
                            <w:sz w:val="15"/>
                          </w:rPr>
                          <w:t>прибуток</w:t>
                        </w:r>
                        <w:proofErr w:type="spellEnd"/>
                        <w:r>
                          <w:rPr>
                            <w:color w:val="141414"/>
                            <w:sz w:val="15"/>
                          </w:rPr>
                          <w:t xml:space="preserve"> (для 2018 року </w:t>
                        </w:r>
                        <w:proofErr w:type="spellStart"/>
                        <w:r>
                          <w:rPr>
                            <w:color w:val="141414"/>
                            <w:sz w:val="15"/>
                          </w:rPr>
                          <w:t>Загальні</w:t>
                        </w:r>
                        <w:proofErr w:type="spellEnd"/>
                        <w:r>
                          <w:rPr>
                            <w:color w:val="141414"/>
                            <w:sz w:val="15"/>
                          </w:rPr>
                          <w:t xml:space="preserve"> та </w:t>
                        </w:r>
                        <w:proofErr w:type="spellStart"/>
                        <w:r>
                          <w:rPr>
                            <w:color w:val="141414"/>
                            <w:sz w:val="15"/>
                          </w:rPr>
                          <w:t>інші</w:t>
                        </w:r>
                        <w:proofErr w:type="spellEnd"/>
                        <w:r>
                          <w:rPr>
                            <w:color w:val="141414"/>
                            <w:sz w:val="15"/>
                          </w:rPr>
                          <w:t xml:space="preserve"> </w:t>
                        </w:r>
                      </w:p>
                    </w:txbxContent>
                  </v:textbox>
                </v:rect>
                <v:rect id="Rectangle 12486" o:spid="_x0000_s1099" style="position:absolute;left:44019;top:10657;width:522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" filled="f" stroked="f">
                  <v:textbox inset="0,0,0,0">
                    <w:txbxContent>
                      <w:p w:rsidR="001E2C5F" w:rsidRDefault="001E2C5F" w:rsidP="00361D3E">
                        <w:pPr>
                          <w:spacing w:line="256" w:lineRule="auto"/>
                        </w:pPr>
                        <w:proofErr w:type="spellStart"/>
                        <w:r>
                          <w:rPr>
                            <w:color w:val="141414"/>
                            <w:sz w:val="15"/>
                          </w:rPr>
                          <w:t>резерви</w:t>
                        </w:r>
                        <w:proofErr w:type="spellEnd"/>
                        <w:r>
                          <w:rPr>
                            <w:color w:val="141414"/>
                            <w:sz w:val="15"/>
                          </w:rPr>
                          <w:t>)</w:t>
                        </w:r>
                      </w:p>
                    </w:txbxContent>
                  </v:textbox>
                </v:rect>
                <v:shape id="Shape 12487" o:spid="_x0000_s1100" style="position:absolute;left:30;width:63005;height:24307;visibility:visible;mso-wrap-style:square;v-text-anchor:top" coordsize="6300471,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" path="m,2430780r6300471,l6300471,,,,,2430780xe" filled="f" strokecolor="#a6a6a6">
                  <v:stroke opacity="32896f"/>
                  <v:path arrowok="t" o:connecttype="custom" o:connectlocs="0,24307;63005,24307;63005,0;0,0;0,24307" o:connectangles="0,0,0,0,0" textboxrect="0,0,6300471,2430780"/>
                </v:shape>
                <w10:anchorlock/>
              </v:group>
            </w:pict>
          </mc:Fallback>
        </mc:AlternateContent>
      </w:r>
    </w:p>
    <w:p w14:paraId="65F43CD6" w14:textId="77777777" w:rsidR="00361D3E" w:rsidRPr="002B1243" w:rsidRDefault="00361D3E" w:rsidP="00361D3E">
      <w:pPr>
        <w:spacing w:after="240" w:line="360" w:lineRule="auto"/>
        <w:ind w:firstLine="709"/>
        <w:jc w:val="both"/>
        <w:rPr>
          <w:sz w:val="28"/>
          <w:lang w:val="uk-UA"/>
        </w:rPr>
      </w:pPr>
      <w:r w:rsidRPr="002B1243">
        <w:rPr>
          <w:sz w:val="28"/>
          <w:lang w:val="uk-UA"/>
        </w:rPr>
        <w:t>Рис 2.3. Структура та динаміка власного капіталу НБУ за 2018–2022 рр., млрд. грн.</w:t>
      </w:r>
    </w:p>
    <w:p w14:paraId="65CEB94D"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009B3DA4" w:rsidRPr="002B1243">
        <w:rPr>
          <w:sz w:val="28"/>
          <w:lang w:val="uk-UA"/>
        </w:rPr>
        <w:t xml:space="preserve"> </w:t>
      </w:r>
      <w:r w:rsidR="007D1C87">
        <w:rPr>
          <w:sz w:val="28"/>
          <w:lang w:val="uk-UA"/>
        </w:rPr>
        <w:t>[17]</w:t>
      </w:r>
    </w:p>
    <w:p w14:paraId="46A7BDD3" w14:textId="77777777" w:rsidR="00361D3E" w:rsidRPr="002B1243" w:rsidRDefault="00361D3E" w:rsidP="00361D3E">
      <w:pPr>
        <w:spacing w:after="240" w:line="360" w:lineRule="auto"/>
        <w:ind w:firstLine="709"/>
        <w:jc w:val="both"/>
        <w:rPr>
          <w:sz w:val="28"/>
          <w:lang w:val="uk-UA"/>
        </w:rPr>
      </w:pPr>
      <w:r w:rsidRPr="002B1243">
        <w:rPr>
          <w:sz w:val="28"/>
          <w:lang w:val="uk-UA"/>
        </w:rPr>
        <w:t>Чистий процентний дохід традиційно вважається ключовою статтею в структурі фінансових результатів Національного банку. Значний вплив на фінансові результати мають і результати змін валютних курсів та вагомою часткою валютних статей в балансі Національного банку.</w:t>
      </w:r>
    </w:p>
    <w:p w14:paraId="2C2A3559" w14:textId="77777777" w:rsidR="00361D3E" w:rsidRPr="002B1243" w:rsidRDefault="00361D3E" w:rsidP="00361D3E">
      <w:pPr>
        <w:spacing w:after="240" w:line="360" w:lineRule="auto"/>
        <w:ind w:firstLine="709"/>
        <w:jc w:val="both"/>
        <w:rPr>
          <w:sz w:val="28"/>
          <w:lang w:val="uk-UA"/>
        </w:rPr>
      </w:pPr>
      <w:r w:rsidRPr="002B1243">
        <w:rPr>
          <w:sz w:val="28"/>
          <w:lang w:val="uk-UA"/>
        </w:rPr>
        <w:t>На рис 2.4 зображена динаміка перерахувань Національним банком коштів до Державного бюджету України за період 2018-2022 років, в млн. грн.</w:t>
      </w:r>
    </w:p>
    <w:p w14:paraId="6A4D6E2C" w14:textId="77777777" w:rsidR="00361D3E" w:rsidRPr="002B1243" w:rsidRDefault="00361D3E" w:rsidP="00361D3E">
      <w:pPr>
        <w:spacing w:after="240" w:line="360" w:lineRule="auto"/>
        <w:jc w:val="both"/>
        <w:rPr>
          <w:sz w:val="28"/>
          <w:lang w:val="uk-UA"/>
        </w:rPr>
      </w:pPr>
      <w:r w:rsidRPr="002B1243">
        <w:rPr>
          <w:noProof/>
          <w:sz w:val="28"/>
          <w:lang w:val="uk-UA" w:eastAsia="uk-UA"/>
        </w:rPr>
        <w:lastRenderedPageBreak/>
        <w:drawing>
          <wp:inline distT="0" distB="0" distL="0" distR="0" wp14:anchorId="3F6175B2" wp14:editId="18ED05EF">
            <wp:extent cx="6119495" cy="3240000"/>
            <wp:effectExtent l="0" t="0" r="14605" b="17780"/>
            <wp:docPr id="676946" name="Диаграмма 676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887BD5"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Рис 2.4. Динаміка перерахувань НБУ коштів до </w:t>
      </w:r>
      <w:r w:rsidR="001E2C5F" w:rsidRPr="002B1243">
        <w:rPr>
          <w:sz w:val="28"/>
          <w:lang w:val="uk-UA"/>
        </w:rPr>
        <w:t>державного бюджету України</w:t>
      </w:r>
      <w:r w:rsidRPr="002B1243">
        <w:rPr>
          <w:sz w:val="28"/>
          <w:lang w:val="uk-UA"/>
        </w:rPr>
        <w:t xml:space="preserve"> за 2018-2022 рр., млн. грн.</w:t>
      </w:r>
    </w:p>
    <w:p w14:paraId="0A0358CC"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009B3DA4" w:rsidRPr="002B1243">
        <w:rPr>
          <w:sz w:val="28"/>
          <w:lang w:val="uk-UA"/>
        </w:rPr>
        <w:t xml:space="preserve"> </w:t>
      </w:r>
      <w:r w:rsidR="007D1C87">
        <w:rPr>
          <w:sz w:val="28"/>
          <w:lang w:val="uk-UA"/>
        </w:rPr>
        <w:t>[17]</w:t>
      </w:r>
    </w:p>
    <w:p w14:paraId="3D724959"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Найбільша сума  прибутку до розподілу була в 2022 році, та склала - 91 мільярд гривень, найменша сума була в 2021 році, та склала - 31,6 мільярди гривень. </w:t>
      </w:r>
    </w:p>
    <w:p w14:paraId="6474C0DC"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Найбільша сума перерахувань до Державного бюджету України була в 2022 році та становила 71,9 мільярда гривень, а найменша – в 2021 році 18,8 мільярда гривень. </w:t>
      </w:r>
    </w:p>
    <w:p w14:paraId="6E17967B" w14:textId="77777777" w:rsidR="00361D3E" w:rsidRPr="002B1243" w:rsidRDefault="00361D3E" w:rsidP="00361D3E">
      <w:pPr>
        <w:spacing w:after="240" w:line="360" w:lineRule="auto"/>
        <w:ind w:firstLine="709"/>
        <w:jc w:val="both"/>
        <w:rPr>
          <w:sz w:val="28"/>
          <w:lang w:val="uk-UA"/>
        </w:rPr>
      </w:pPr>
      <w:r w:rsidRPr="002B1243">
        <w:rPr>
          <w:sz w:val="28"/>
          <w:lang w:val="uk-UA"/>
        </w:rPr>
        <w:t>Залишок прибутку НБУ, що передбачена для розподілу, загальною сумою в 19,2 мільярда гривень була спрямована на формування загальних резервів Національного банку.</w:t>
      </w:r>
    </w:p>
    <w:p w14:paraId="19F4CF5E" w14:textId="77777777" w:rsidR="009B3DA4" w:rsidRPr="002B1243" w:rsidRDefault="009B3DA4" w:rsidP="00361D3E">
      <w:pPr>
        <w:spacing w:after="240" w:line="360" w:lineRule="auto"/>
        <w:ind w:firstLine="709"/>
        <w:jc w:val="both"/>
        <w:rPr>
          <w:sz w:val="28"/>
          <w:lang w:val="uk-UA"/>
        </w:rPr>
      </w:pPr>
    </w:p>
    <w:p w14:paraId="5FC4052A" w14:textId="77777777" w:rsidR="00361D3E" w:rsidRPr="002B1243" w:rsidRDefault="00361D3E" w:rsidP="00361D3E">
      <w:pPr>
        <w:spacing w:after="240" w:line="360" w:lineRule="auto"/>
        <w:ind w:firstLine="709"/>
        <w:jc w:val="both"/>
        <w:rPr>
          <w:sz w:val="28"/>
          <w:lang w:val="uk-UA"/>
        </w:rPr>
      </w:pPr>
      <w:r w:rsidRPr="002B1243">
        <w:rPr>
          <w:sz w:val="28"/>
          <w:lang w:val="uk-UA"/>
        </w:rPr>
        <w:t>2.2. Оцінка ефективності застосування інструментів грошово-кредитної політики в Україні</w:t>
      </w:r>
    </w:p>
    <w:p w14:paraId="7E07090D" w14:textId="77777777" w:rsidR="00361D3E" w:rsidRPr="002B1243" w:rsidRDefault="00361D3E" w:rsidP="00361D3E">
      <w:pPr>
        <w:spacing w:after="240" w:line="360" w:lineRule="auto"/>
        <w:ind w:firstLine="709"/>
        <w:jc w:val="both"/>
        <w:rPr>
          <w:sz w:val="28"/>
          <w:lang w:val="uk-UA"/>
        </w:rPr>
      </w:pPr>
    </w:p>
    <w:p w14:paraId="6EF32E08" w14:textId="77777777" w:rsidR="00361D3E" w:rsidRPr="002B1243" w:rsidRDefault="00361D3E" w:rsidP="00361D3E">
      <w:pPr>
        <w:spacing w:after="240" w:line="360" w:lineRule="auto"/>
        <w:ind w:firstLine="709"/>
        <w:jc w:val="both"/>
        <w:rPr>
          <w:sz w:val="28"/>
          <w:lang w:val="uk-UA"/>
        </w:rPr>
      </w:pPr>
      <w:r w:rsidRPr="002B1243">
        <w:rPr>
          <w:sz w:val="28"/>
          <w:lang w:val="uk-UA"/>
        </w:rPr>
        <w:t>Проведемо аналіз інструментів грошово-кредитної політики для оцінки ефективності їх застосування.</w:t>
      </w:r>
    </w:p>
    <w:p w14:paraId="0239E1EB" w14:textId="77777777" w:rsidR="00361D3E" w:rsidRPr="002B1243" w:rsidRDefault="00361D3E" w:rsidP="00361D3E">
      <w:pPr>
        <w:spacing w:after="240" w:line="360" w:lineRule="auto"/>
        <w:ind w:firstLine="709"/>
        <w:jc w:val="both"/>
        <w:rPr>
          <w:sz w:val="28"/>
          <w:lang w:val="uk-UA"/>
        </w:rPr>
      </w:pPr>
      <w:r w:rsidRPr="002B1243">
        <w:rPr>
          <w:sz w:val="28"/>
          <w:lang w:val="uk-UA"/>
        </w:rPr>
        <w:t>UONIA є одним із ключових індикаторів грошового ринку, який відображає рівень процентних ставок за короткостроковими кредитами між банками на овернайтній (через ніч) базі. Цей індекс є важливим джерелом інформації для визначення стану ліквідності банківської системи, оцінки грошово-кредитної політики та встановлення процентних ставок для короткострокових позик.</w:t>
      </w:r>
    </w:p>
    <w:p w14:paraId="019CB557" w14:textId="77777777" w:rsidR="00361D3E" w:rsidRPr="002B1243" w:rsidRDefault="00361D3E" w:rsidP="00361D3E">
      <w:pPr>
        <w:spacing w:after="240" w:line="360" w:lineRule="auto"/>
        <w:jc w:val="both"/>
        <w:rPr>
          <w:sz w:val="28"/>
          <w:lang w:val="uk-UA"/>
        </w:rPr>
      </w:pPr>
      <w:r w:rsidRPr="002B1243">
        <w:rPr>
          <w:noProof/>
          <w:sz w:val="28"/>
          <w:lang w:val="uk-UA" w:eastAsia="uk-UA"/>
        </w:rPr>
        <w:drawing>
          <wp:inline distT="0" distB="0" distL="0" distR="0" wp14:anchorId="58095440" wp14:editId="78F1FE74">
            <wp:extent cx="6119495" cy="45104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нок грошей_ динаміка UONIA.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4510405"/>
                    </a:xfrm>
                    <a:prstGeom prst="rect">
                      <a:avLst/>
                    </a:prstGeom>
                  </pic:spPr>
                </pic:pic>
              </a:graphicData>
            </a:graphic>
          </wp:inline>
        </w:drawing>
      </w:r>
    </w:p>
    <w:p w14:paraId="73E56A3A" w14:textId="77777777" w:rsidR="00361D3E" w:rsidRPr="002B1243" w:rsidRDefault="00361D3E" w:rsidP="00361D3E">
      <w:pPr>
        <w:spacing w:after="240" w:line="360" w:lineRule="auto"/>
        <w:ind w:firstLine="709"/>
        <w:jc w:val="both"/>
        <w:rPr>
          <w:sz w:val="28"/>
          <w:lang w:val="uk-UA"/>
        </w:rPr>
      </w:pPr>
      <w:r w:rsidRPr="002B1243">
        <w:rPr>
          <w:sz w:val="28"/>
          <w:lang w:val="uk-UA"/>
        </w:rPr>
        <w:t>Рис 2.5. Ринок грошей: динаміка UONIA</w:t>
      </w:r>
    </w:p>
    <w:p w14:paraId="43291692" w14:textId="77777777" w:rsidR="009B3DA4" w:rsidRPr="002B1243" w:rsidRDefault="009B3DA4"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Pr="002B1243">
        <w:rPr>
          <w:sz w:val="28"/>
          <w:lang w:val="uk-UA"/>
        </w:rPr>
        <w:t xml:space="preserve"> </w:t>
      </w:r>
      <w:r w:rsidR="007B0FC7">
        <w:rPr>
          <w:sz w:val="28"/>
          <w:lang w:val="uk-UA"/>
        </w:rPr>
        <w:t>[35]</w:t>
      </w:r>
    </w:p>
    <w:p w14:paraId="1A53AE3E"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Після впровадження індексу UONIA ставка за ним не перевищувала 10% річних, що вказувало на збільшення ліквідності банків та стимулювання кредитування. Після повномасштабного вторгнення росії на територію України ставка піднялася до 23% річних, що свідчить про зменшення ліквідності банків та посилення контролю з боку регулятора. Таке різке підвищення ставки у 2,5 рази було пов’язано з нестабільною ситуацією в банківській системі і на міжбанківському кредитному ринку, та було вимушеним рішенням щоб втримати ліквідність всіє банківської системи та вплив грошово-кредитної політики на ринок кредитних ресурсів. В 2023 році ставка зменшилась до 20% річних, що свідчить про те, що банківська система змогла вистояти а комерційні банки змогли адаптуватись до сучасних реалій та продовжувати свою роботу.</w:t>
      </w:r>
    </w:p>
    <w:p w14:paraId="175033C7" w14:textId="77777777" w:rsidR="00361D3E" w:rsidRPr="002B1243" w:rsidRDefault="00361D3E" w:rsidP="00361D3E">
      <w:pPr>
        <w:spacing w:after="240" w:line="360" w:lineRule="auto"/>
        <w:ind w:firstLine="709"/>
        <w:jc w:val="both"/>
        <w:rPr>
          <w:sz w:val="28"/>
          <w:lang w:val="uk-UA"/>
        </w:rPr>
      </w:pPr>
      <w:r w:rsidRPr="002B1243">
        <w:rPr>
          <w:sz w:val="28"/>
          <w:lang w:val="uk-UA"/>
        </w:rPr>
        <w:t>UONIA є важливим інструментом для банків, регуляторів та інвесторів у спостереженні за грошовим ринком, прогнозуванні ставок в інших сегментах ринку та прийнятті рішень щодо грошових позик та інвестиційних стратегій.</w:t>
      </w:r>
    </w:p>
    <w:p w14:paraId="7ADF160E" w14:textId="77777777" w:rsidR="00361D3E" w:rsidRPr="002B1243" w:rsidRDefault="00361D3E" w:rsidP="00361D3E">
      <w:pPr>
        <w:spacing w:after="240" w:line="360" w:lineRule="auto"/>
        <w:ind w:firstLine="709"/>
        <w:jc w:val="both"/>
        <w:rPr>
          <w:sz w:val="28"/>
          <w:lang w:val="uk-UA"/>
        </w:rPr>
      </w:pPr>
      <w:r w:rsidRPr="002B1243">
        <w:rPr>
          <w:sz w:val="28"/>
          <w:lang w:val="uk-UA"/>
        </w:rPr>
        <w:t>Облікова ставка НБУ є ключовим інструментом грошово-кредитної політики, який використовується для впливу на загальний рівень процентних ставок у країні та регулювання грошової маси.</w:t>
      </w:r>
    </w:p>
    <w:p w14:paraId="5B5E2333" w14:textId="77777777" w:rsidR="00361D3E" w:rsidRPr="002B1243" w:rsidRDefault="00361D3E" w:rsidP="00361D3E">
      <w:pPr>
        <w:spacing w:after="240" w:line="360" w:lineRule="auto"/>
        <w:ind w:firstLine="709"/>
        <w:jc w:val="both"/>
        <w:rPr>
          <w:sz w:val="28"/>
          <w:lang w:val="uk-UA"/>
        </w:rPr>
      </w:pPr>
      <w:r w:rsidRPr="002B1243">
        <w:rPr>
          <w:sz w:val="28"/>
          <w:lang w:val="uk-UA"/>
        </w:rPr>
        <w:t>НБУ визначає облікову ставку яка є процентною ставкою і за якою комерційні банки мають змогу отримати кредити від НБУ. Дана ставка використовується для регулювання ліквідності банківської системи та впливу на загальний рівень процентних ставко на фінансовому ринку.</w:t>
      </w:r>
    </w:p>
    <w:p w14:paraId="45794F24" w14:textId="77777777" w:rsidR="00361D3E" w:rsidRPr="002B1243" w:rsidRDefault="00361D3E" w:rsidP="00361D3E">
      <w:pPr>
        <w:spacing w:after="240" w:line="360" w:lineRule="auto"/>
        <w:ind w:firstLine="709"/>
        <w:jc w:val="both"/>
        <w:rPr>
          <w:sz w:val="28"/>
          <w:lang w:val="uk-UA"/>
        </w:rPr>
      </w:pPr>
    </w:p>
    <w:p w14:paraId="59DDFC55"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76BB94DC" wp14:editId="154AAB58">
            <wp:extent cx="5372733" cy="39600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онетарні операції НБУ з банками_ процентні ставки (7).png"/>
                    <pic:cNvPicPr/>
                  </pic:nvPicPr>
                  <pic:blipFill>
                    <a:blip r:embed="rId20">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34262411" w14:textId="77777777" w:rsidR="00361D3E" w:rsidRPr="002B1243" w:rsidRDefault="00361D3E" w:rsidP="00361D3E">
      <w:pPr>
        <w:spacing w:after="240" w:line="360" w:lineRule="auto"/>
        <w:ind w:firstLine="709"/>
        <w:jc w:val="both"/>
        <w:rPr>
          <w:sz w:val="28"/>
          <w:lang w:val="uk-UA"/>
        </w:rPr>
      </w:pPr>
      <w:r w:rsidRPr="002B1243">
        <w:rPr>
          <w:sz w:val="28"/>
          <w:lang w:val="uk-UA"/>
        </w:rPr>
        <w:t>Рис 2.5. Динаміка облікової ставки НБУ за 2020-2023 рр.</w:t>
      </w:r>
    </w:p>
    <w:p w14:paraId="36427C30" w14:textId="77777777" w:rsidR="009B3DA4" w:rsidRPr="002B1243" w:rsidRDefault="009B3DA4"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Pr="002B1243">
        <w:rPr>
          <w:sz w:val="28"/>
          <w:lang w:val="uk-UA"/>
        </w:rPr>
        <w:t xml:space="preserve"> </w:t>
      </w:r>
      <w:r w:rsidR="007D1C87">
        <w:rPr>
          <w:sz w:val="28"/>
          <w:lang w:val="uk-UA"/>
        </w:rPr>
        <w:t>[19]</w:t>
      </w:r>
    </w:p>
    <w:p w14:paraId="2FA31960" w14:textId="77777777" w:rsidR="00361D3E" w:rsidRPr="002B1243" w:rsidRDefault="00361D3E" w:rsidP="00361D3E">
      <w:pPr>
        <w:spacing w:after="240" w:line="360" w:lineRule="auto"/>
        <w:ind w:firstLine="709"/>
        <w:jc w:val="both"/>
        <w:rPr>
          <w:sz w:val="28"/>
          <w:lang w:val="uk-UA"/>
        </w:rPr>
      </w:pPr>
      <w:r w:rsidRPr="002B1243">
        <w:rPr>
          <w:sz w:val="28"/>
          <w:lang w:val="uk-UA"/>
        </w:rPr>
        <w:t>Як ми можемо побачити до липня 2022 року облікова ставка не перевищувала 10% річних, така невисока ставка мала на меті стимулювання кредитування та економічного зростання. Проте в липні НБУ вирішив підвищити облікову ставку до 25% річних. Підвищення облікової ставки до 25% з 03 червня 2022 року затверджено рішенням Правління Національного банку України від 02 червня 2022 року № 262-рш "Про розмір облікової ставки". Метою даного значущого рішення було захист гривневих доходів та заощаджень населення, збільшити привабливість активів в національній валюті, зменшити тиск на валютному ринку та в результаті посилити спроможність НБУ здійснювати курсову стабільність і стримувати інфляцію під час війни. що в майбутній перспективі повинне забезпечити умови для переходу до цик</w:t>
      </w:r>
      <w:r w:rsidR="007D1C87">
        <w:rPr>
          <w:sz w:val="28"/>
          <w:lang w:val="uk-UA"/>
        </w:rPr>
        <w:t>лу зниження облікової ставки [20]</w:t>
      </w:r>
      <w:r w:rsidRPr="002B1243">
        <w:rPr>
          <w:sz w:val="28"/>
          <w:lang w:val="uk-UA"/>
        </w:rPr>
        <w:t>.</w:t>
      </w:r>
    </w:p>
    <w:p w14:paraId="1F114CD9"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Коридор процентних ставок за інструментами постійного доступу визначається НБУ з метою контролювання ліквідності банківської системи та забезпечення стабільності фінансового ринку. Він визначає межі, в яких комерційні банки можуть укладати операції з НБУ за встановленими процентними ставками.</w:t>
      </w:r>
    </w:p>
    <w:p w14:paraId="75BDD38E" w14:textId="77777777" w:rsidR="00361D3E" w:rsidRPr="002B1243" w:rsidRDefault="00361D3E" w:rsidP="00361D3E">
      <w:pPr>
        <w:spacing w:after="240" w:line="360" w:lineRule="auto"/>
        <w:ind w:firstLine="709"/>
        <w:jc w:val="both"/>
        <w:rPr>
          <w:sz w:val="28"/>
          <w:lang w:val="uk-UA"/>
        </w:rPr>
      </w:pPr>
      <w:r w:rsidRPr="002B1243">
        <w:rPr>
          <w:sz w:val="28"/>
          <w:lang w:val="uk-UA"/>
        </w:rPr>
        <w:t>Ставка залучення коштів (придбання цінних паперів) є мінімальною ставкою, за якою НБУ готовий приймати кошти від комерційних банків. Ця ставка визначає нижню межу коридору і може використовуватися банками для розміщення своїх надлишкових коштів. Нижня межа дорівнює: облікова ставка мінус 2 в.п.</w:t>
      </w:r>
    </w:p>
    <w:p w14:paraId="0E69EDAB"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Ставка надання коштів (продаж цінних паперів) є максимальною ставкою, за якою НБУ готовий надавати кошти комерційним банкам. Ця ставка визначає верхню межу коридору і може використовуватися банками для отримання додаткових коштів від НБУ. Верхня межа дорівнює: облікова ставка плюс 2 в.п. </w:t>
      </w:r>
    </w:p>
    <w:p w14:paraId="10CF6EFF"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6C9C0657" wp14:editId="38AC1A5D">
            <wp:extent cx="5323890" cy="392400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нетарні операції НБУ з банками_ процентні ставки (9).png"/>
                    <pic:cNvPicPr/>
                  </pic:nvPicPr>
                  <pic:blipFill>
                    <a:blip r:embed="rId22">
                      <a:extLst>
                        <a:ext uri="{28A0092B-C50C-407E-A947-70E740481C1C}">
                          <a14:useLocalDpi xmlns:a14="http://schemas.microsoft.com/office/drawing/2010/main" val="0"/>
                        </a:ext>
                      </a:extLst>
                    </a:blip>
                    <a:stretch>
                      <a:fillRect/>
                    </a:stretch>
                  </pic:blipFill>
                  <pic:spPr>
                    <a:xfrm>
                      <a:off x="0" y="0"/>
                      <a:ext cx="5323890" cy="3924000"/>
                    </a:xfrm>
                    <a:prstGeom prst="rect">
                      <a:avLst/>
                    </a:prstGeom>
                  </pic:spPr>
                </pic:pic>
              </a:graphicData>
            </a:graphic>
          </wp:inline>
        </w:drawing>
      </w:r>
    </w:p>
    <w:p w14:paraId="00E1F71F" w14:textId="77777777" w:rsidR="00361D3E" w:rsidRPr="002B1243" w:rsidRDefault="00361D3E" w:rsidP="00361D3E">
      <w:pPr>
        <w:spacing w:after="240" w:line="360" w:lineRule="auto"/>
        <w:ind w:firstLine="709"/>
        <w:jc w:val="both"/>
        <w:rPr>
          <w:sz w:val="28"/>
          <w:lang w:val="uk-UA"/>
        </w:rPr>
      </w:pPr>
      <w:r w:rsidRPr="002B1243">
        <w:rPr>
          <w:sz w:val="28"/>
          <w:lang w:val="uk-UA"/>
        </w:rPr>
        <w:t>Рис 2.6. Динаміка процентних ставок за інструментами постійного доступу за період 2020-2023 рр.</w:t>
      </w:r>
    </w:p>
    <w:p w14:paraId="77D20280" w14:textId="77777777" w:rsidR="0020522B" w:rsidRPr="002B1243" w:rsidRDefault="0020522B" w:rsidP="00361D3E">
      <w:pPr>
        <w:spacing w:after="240" w:line="360" w:lineRule="auto"/>
        <w:ind w:firstLine="709"/>
        <w:jc w:val="both"/>
        <w:rPr>
          <w:sz w:val="28"/>
          <w:lang w:val="uk-UA"/>
        </w:rPr>
      </w:pPr>
      <w:r w:rsidRPr="002B1243">
        <w:rPr>
          <w:sz w:val="28"/>
          <w:lang w:val="uk-UA"/>
        </w:rPr>
        <w:lastRenderedPageBreak/>
        <w:t xml:space="preserve">Джерело: </w:t>
      </w:r>
      <w:r w:rsidR="00124811" w:rsidRPr="002B1243">
        <w:rPr>
          <w:sz w:val="28"/>
          <w:lang w:val="uk-UA"/>
        </w:rPr>
        <w:t>офіційний сайт НБУ</w:t>
      </w:r>
      <w:r w:rsidRPr="002B1243">
        <w:rPr>
          <w:sz w:val="28"/>
          <w:lang w:val="uk-UA"/>
        </w:rPr>
        <w:t xml:space="preserve"> </w:t>
      </w:r>
      <w:r w:rsidR="007D1C87">
        <w:rPr>
          <w:sz w:val="28"/>
          <w:lang w:val="uk-UA"/>
        </w:rPr>
        <w:t>[19]</w:t>
      </w:r>
    </w:p>
    <w:p w14:paraId="4EB6E914" w14:textId="77777777" w:rsidR="00361D3E" w:rsidRPr="002B1243" w:rsidRDefault="00361D3E" w:rsidP="00361D3E">
      <w:pPr>
        <w:spacing w:after="240" w:line="360" w:lineRule="auto"/>
        <w:ind w:firstLine="709"/>
        <w:jc w:val="both"/>
        <w:rPr>
          <w:sz w:val="28"/>
          <w:lang w:val="uk-UA"/>
        </w:rPr>
      </w:pPr>
      <w:r w:rsidRPr="002B1243">
        <w:rPr>
          <w:sz w:val="28"/>
          <w:lang w:val="uk-UA"/>
        </w:rPr>
        <w:t>Так НБУ може надавати комерційним банкам кредити овернайт за максимальною межею 29% річних, та приймати депозитні сертифікати овернайт за нижньою межею 18% річних.</w:t>
      </w:r>
    </w:p>
    <w:p w14:paraId="5A187DF4"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НБУ здійснює інтервенції на валютному ринку для впливу на курс національною валюти. </w:t>
      </w:r>
    </w:p>
    <w:p w14:paraId="78A4E3BC" w14:textId="77777777" w:rsidR="00361D3E" w:rsidRPr="002B1243" w:rsidRDefault="00361D3E" w:rsidP="00361D3E">
      <w:pPr>
        <w:spacing w:after="240" w:line="360" w:lineRule="auto"/>
        <w:ind w:firstLine="709"/>
        <w:jc w:val="both"/>
        <w:rPr>
          <w:sz w:val="28"/>
          <w:lang w:val="uk-UA"/>
        </w:rPr>
      </w:pPr>
      <w:r w:rsidRPr="002B1243">
        <w:rPr>
          <w:sz w:val="28"/>
          <w:lang w:val="uk-UA"/>
        </w:rPr>
        <w:t>В табл. 2.5 наведено результати валютних інтервенцій НБУ за період 2020-2023 років.</w:t>
      </w:r>
    </w:p>
    <w:p w14:paraId="68C1AB4A" w14:textId="77777777" w:rsidR="00361D3E" w:rsidRPr="002B1243" w:rsidRDefault="00361D3E" w:rsidP="00361D3E">
      <w:pPr>
        <w:spacing w:after="240" w:line="360" w:lineRule="auto"/>
        <w:ind w:firstLine="709"/>
        <w:jc w:val="right"/>
        <w:rPr>
          <w:sz w:val="28"/>
          <w:lang w:val="uk-UA"/>
        </w:rPr>
      </w:pPr>
      <w:r w:rsidRPr="002B1243">
        <w:rPr>
          <w:sz w:val="28"/>
          <w:lang w:val="uk-UA"/>
        </w:rPr>
        <w:t>Таблиця 2.5</w:t>
      </w:r>
    </w:p>
    <w:p w14:paraId="68D529CB" w14:textId="77777777" w:rsidR="00361D3E" w:rsidRPr="002B1243" w:rsidRDefault="00361D3E" w:rsidP="00361D3E">
      <w:pPr>
        <w:spacing w:after="240" w:line="360" w:lineRule="auto"/>
        <w:ind w:firstLine="709"/>
        <w:jc w:val="center"/>
        <w:rPr>
          <w:sz w:val="28"/>
          <w:lang w:val="uk-UA"/>
        </w:rPr>
      </w:pPr>
      <w:r w:rsidRPr="002B1243">
        <w:rPr>
          <w:sz w:val="28"/>
          <w:lang w:val="uk-UA"/>
        </w:rPr>
        <w:t>Результати валютних інтервенцій НБУ за 2020-2023 роки</w:t>
      </w:r>
    </w:p>
    <w:tbl>
      <w:tblPr>
        <w:tblStyle w:val="a7"/>
        <w:tblW w:w="0" w:type="auto"/>
        <w:tblLook w:val="04A0" w:firstRow="1" w:lastRow="0" w:firstColumn="1" w:lastColumn="0" w:noHBand="0" w:noVBand="1"/>
      </w:tblPr>
      <w:tblGrid>
        <w:gridCol w:w="2406"/>
        <w:gridCol w:w="2407"/>
        <w:gridCol w:w="2407"/>
        <w:gridCol w:w="2407"/>
      </w:tblGrid>
      <w:tr w:rsidR="00361D3E" w:rsidRPr="002B1243" w14:paraId="75E852CA" w14:textId="77777777" w:rsidTr="00B246E0">
        <w:tc>
          <w:tcPr>
            <w:tcW w:w="2406" w:type="dxa"/>
            <w:vAlign w:val="center"/>
          </w:tcPr>
          <w:p w14:paraId="54B150DF" w14:textId="77777777" w:rsidR="00361D3E" w:rsidRPr="002B1243" w:rsidRDefault="00361D3E" w:rsidP="00653490">
            <w:pPr>
              <w:spacing w:line="360" w:lineRule="auto"/>
              <w:rPr>
                <w:sz w:val="28"/>
                <w:lang w:val="uk-UA"/>
              </w:rPr>
            </w:pPr>
            <w:r w:rsidRPr="002B1243">
              <w:rPr>
                <w:sz w:val="28"/>
                <w:lang w:val="uk-UA"/>
              </w:rPr>
              <w:t>Період</w:t>
            </w:r>
          </w:p>
        </w:tc>
        <w:tc>
          <w:tcPr>
            <w:tcW w:w="2407" w:type="dxa"/>
            <w:vAlign w:val="center"/>
          </w:tcPr>
          <w:p w14:paraId="31786C14" w14:textId="77777777" w:rsidR="00361D3E" w:rsidRPr="002B1243" w:rsidRDefault="00361D3E" w:rsidP="00653490">
            <w:pPr>
              <w:spacing w:line="360" w:lineRule="auto"/>
              <w:jc w:val="center"/>
              <w:rPr>
                <w:sz w:val="28"/>
                <w:lang w:val="uk-UA"/>
              </w:rPr>
            </w:pPr>
            <w:r w:rsidRPr="002B1243">
              <w:rPr>
                <w:sz w:val="28"/>
                <w:lang w:val="uk-UA"/>
              </w:rPr>
              <w:t>Купівля, млн. дол. США</w:t>
            </w:r>
          </w:p>
        </w:tc>
        <w:tc>
          <w:tcPr>
            <w:tcW w:w="2407" w:type="dxa"/>
            <w:vAlign w:val="center"/>
          </w:tcPr>
          <w:p w14:paraId="73D718C6" w14:textId="77777777" w:rsidR="00361D3E" w:rsidRPr="002B1243" w:rsidRDefault="00361D3E" w:rsidP="00653490">
            <w:pPr>
              <w:spacing w:line="360" w:lineRule="auto"/>
              <w:jc w:val="center"/>
              <w:rPr>
                <w:sz w:val="28"/>
                <w:lang w:val="uk-UA"/>
              </w:rPr>
            </w:pPr>
            <w:r w:rsidRPr="002B1243">
              <w:rPr>
                <w:sz w:val="28"/>
                <w:lang w:val="uk-UA"/>
              </w:rPr>
              <w:t>Продаж, млн. дол. США</w:t>
            </w:r>
          </w:p>
        </w:tc>
        <w:tc>
          <w:tcPr>
            <w:tcW w:w="2407" w:type="dxa"/>
            <w:vAlign w:val="center"/>
          </w:tcPr>
          <w:p w14:paraId="1DDE5825" w14:textId="77777777" w:rsidR="00361D3E" w:rsidRPr="002B1243" w:rsidRDefault="00361D3E" w:rsidP="00653490">
            <w:pPr>
              <w:spacing w:line="360" w:lineRule="auto"/>
              <w:jc w:val="center"/>
              <w:rPr>
                <w:sz w:val="28"/>
                <w:lang w:val="uk-UA"/>
              </w:rPr>
            </w:pPr>
            <w:r w:rsidRPr="002B1243">
              <w:rPr>
                <w:sz w:val="28"/>
                <w:lang w:val="uk-UA"/>
              </w:rPr>
              <w:t>Сальдо, млн. дол. США</w:t>
            </w:r>
          </w:p>
        </w:tc>
      </w:tr>
      <w:tr w:rsidR="00361D3E" w:rsidRPr="002B1243" w14:paraId="35DDA40E" w14:textId="77777777" w:rsidTr="00B246E0">
        <w:tc>
          <w:tcPr>
            <w:tcW w:w="2406" w:type="dxa"/>
          </w:tcPr>
          <w:p w14:paraId="6CBCF6EE" w14:textId="77777777" w:rsidR="00361D3E" w:rsidRPr="002B1243" w:rsidRDefault="00361D3E" w:rsidP="00653490">
            <w:pPr>
              <w:spacing w:line="360" w:lineRule="auto"/>
              <w:rPr>
                <w:sz w:val="28"/>
                <w:lang w:val="uk-UA"/>
              </w:rPr>
            </w:pPr>
            <w:r w:rsidRPr="002B1243">
              <w:rPr>
                <w:sz w:val="28"/>
                <w:lang w:val="uk-UA"/>
              </w:rPr>
              <w:t>2018</w:t>
            </w:r>
          </w:p>
        </w:tc>
        <w:tc>
          <w:tcPr>
            <w:tcW w:w="2407" w:type="dxa"/>
          </w:tcPr>
          <w:p w14:paraId="285A09DD" w14:textId="77777777" w:rsidR="00361D3E" w:rsidRPr="002B1243" w:rsidRDefault="00361D3E" w:rsidP="00653490">
            <w:pPr>
              <w:spacing w:line="360" w:lineRule="auto"/>
              <w:jc w:val="center"/>
              <w:rPr>
                <w:sz w:val="28"/>
                <w:lang w:val="uk-UA"/>
              </w:rPr>
            </w:pPr>
            <w:r w:rsidRPr="002B1243">
              <w:rPr>
                <w:sz w:val="28"/>
                <w:lang w:val="uk-UA"/>
              </w:rPr>
              <w:t>3 173,78</w:t>
            </w:r>
          </w:p>
        </w:tc>
        <w:tc>
          <w:tcPr>
            <w:tcW w:w="2407" w:type="dxa"/>
          </w:tcPr>
          <w:p w14:paraId="21393170" w14:textId="77777777" w:rsidR="00361D3E" w:rsidRPr="002B1243" w:rsidRDefault="00361D3E" w:rsidP="00653490">
            <w:pPr>
              <w:spacing w:line="360" w:lineRule="auto"/>
              <w:jc w:val="center"/>
              <w:rPr>
                <w:sz w:val="28"/>
                <w:lang w:val="uk-UA"/>
              </w:rPr>
            </w:pPr>
            <w:r w:rsidRPr="002B1243">
              <w:rPr>
                <w:sz w:val="28"/>
                <w:lang w:val="uk-UA"/>
              </w:rPr>
              <w:t>1 801,82</w:t>
            </w:r>
          </w:p>
        </w:tc>
        <w:tc>
          <w:tcPr>
            <w:tcW w:w="2407" w:type="dxa"/>
          </w:tcPr>
          <w:p w14:paraId="2A2A5A79" w14:textId="77777777" w:rsidR="00361D3E" w:rsidRPr="002B1243" w:rsidRDefault="00361D3E" w:rsidP="00653490">
            <w:pPr>
              <w:spacing w:line="360" w:lineRule="auto"/>
              <w:jc w:val="center"/>
              <w:rPr>
                <w:sz w:val="28"/>
                <w:lang w:val="uk-UA"/>
              </w:rPr>
            </w:pPr>
            <w:r w:rsidRPr="002B1243">
              <w:rPr>
                <w:sz w:val="28"/>
                <w:lang w:val="uk-UA"/>
              </w:rPr>
              <w:t>1 371,96</w:t>
            </w:r>
          </w:p>
        </w:tc>
      </w:tr>
      <w:tr w:rsidR="00361D3E" w:rsidRPr="002B1243" w14:paraId="2FF770C5" w14:textId="77777777" w:rsidTr="00B246E0">
        <w:tc>
          <w:tcPr>
            <w:tcW w:w="2406" w:type="dxa"/>
          </w:tcPr>
          <w:p w14:paraId="12EB8D99" w14:textId="77777777" w:rsidR="00361D3E" w:rsidRPr="002B1243" w:rsidRDefault="00361D3E" w:rsidP="00653490">
            <w:pPr>
              <w:spacing w:line="360" w:lineRule="auto"/>
              <w:rPr>
                <w:sz w:val="28"/>
                <w:lang w:val="uk-UA"/>
              </w:rPr>
            </w:pPr>
            <w:r w:rsidRPr="002B1243">
              <w:rPr>
                <w:sz w:val="28"/>
                <w:lang w:val="uk-UA"/>
              </w:rPr>
              <w:t>2019</w:t>
            </w:r>
          </w:p>
        </w:tc>
        <w:tc>
          <w:tcPr>
            <w:tcW w:w="2407" w:type="dxa"/>
          </w:tcPr>
          <w:p w14:paraId="71A3D842" w14:textId="77777777" w:rsidR="00361D3E" w:rsidRPr="002B1243" w:rsidRDefault="00361D3E" w:rsidP="00653490">
            <w:pPr>
              <w:spacing w:line="360" w:lineRule="auto"/>
              <w:jc w:val="center"/>
              <w:rPr>
                <w:sz w:val="28"/>
                <w:lang w:val="uk-UA"/>
              </w:rPr>
            </w:pPr>
            <w:r w:rsidRPr="002B1243">
              <w:rPr>
                <w:sz w:val="28"/>
                <w:lang w:val="uk-UA"/>
              </w:rPr>
              <w:t>8 462,60</w:t>
            </w:r>
          </w:p>
        </w:tc>
        <w:tc>
          <w:tcPr>
            <w:tcW w:w="2407" w:type="dxa"/>
          </w:tcPr>
          <w:p w14:paraId="35AC463A" w14:textId="77777777" w:rsidR="00361D3E" w:rsidRPr="002B1243" w:rsidRDefault="00361D3E" w:rsidP="00653490">
            <w:pPr>
              <w:spacing w:line="360" w:lineRule="auto"/>
              <w:jc w:val="center"/>
              <w:rPr>
                <w:sz w:val="28"/>
                <w:lang w:val="uk-UA"/>
              </w:rPr>
            </w:pPr>
            <w:r w:rsidRPr="002B1243">
              <w:rPr>
                <w:sz w:val="28"/>
                <w:lang w:val="uk-UA"/>
              </w:rPr>
              <w:t>529,23</w:t>
            </w:r>
          </w:p>
        </w:tc>
        <w:tc>
          <w:tcPr>
            <w:tcW w:w="2407" w:type="dxa"/>
          </w:tcPr>
          <w:p w14:paraId="2D0EE86D" w14:textId="77777777" w:rsidR="00361D3E" w:rsidRPr="002B1243" w:rsidRDefault="00361D3E" w:rsidP="00653490">
            <w:pPr>
              <w:spacing w:line="360" w:lineRule="auto"/>
              <w:jc w:val="center"/>
              <w:rPr>
                <w:sz w:val="28"/>
                <w:lang w:val="uk-UA"/>
              </w:rPr>
            </w:pPr>
            <w:r w:rsidRPr="002B1243">
              <w:rPr>
                <w:sz w:val="28"/>
                <w:lang w:val="uk-UA"/>
              </w:rPr>
              <w:t>7 933,37</w:t>
            </w:r>
          </w:p>
        </w:tc>
      </w:tr>
      <w:tr w:rsidR="00361D3E" w:rsidRPr="002B1243" w14:paraId="73BE8504" w14:textId="77777777" w:rsidTr="00B246E0">
        <w:tc>
          <w:tcPr>
            <w:tcW w:w="2406" w:type="dxa"/>
          </w:tcPr>
          <w:p w14:paraId="42AE00DF" w14:textId="77777777" w:rsidR="00361D3E" w:rsidRPr="002B1243" w:rsidRDefault="00361D3E" w:rsidP="00653490">
            <w:pPr>
              <w:spacing w:line="360" w:lineRule="auto"/>
              <w:rPr>
                <w:sz w:val="28"/>
                <w:lang w:val="uk-UA"/>
              </w:rPr>
            </w:pPr>
            <w:r w:rsidRPr="002B1243">
              <w:rPr>
                <w:sz w:val="28"/>
                <w:lang w:val="uk-UA"/>
              </w:rPr>
              <w:t>2020</w:t>
            </w:r>
          </w:p>
        </w:tc>
        <w:tc>
          <w:tcPr>
            <w:tcW w:w="2407" w:type="dxa"/>
          </w:tcPr>
          <w:p w14:paraId="2864338B" w14:textId="77777777" w:rsidR="00361D3E" w:rsidRPr="002B1243" w:rsidRDefault="00361D3E" w:rsidP="00653490">
            <w:pPr>
              <w:spacing w:line="360" w:lineRule="auto"/>
              <w:jc w:val="center"/>
              <w:rPr>
                <w:sz w:val="28"/>
                <w:lang w:val="uk-UA"/>
              </w:rPr>
            </w:pPr>
            <w:r w:rsidRPr="002B1243">
              <w:rPr>
                <w:sz w:val="28"/>
                <w:lang w:val="uk-UA"/>
              </w:rPr>
              <w:t>4 929,00</w:t>
            </w:r>
          </w:p>
        </w:tc>
        <w:tc>
          <w:tcPr>
            <w:tcW w:w="2407" w:type="dxa"/>
          </w:tcPr>
          <w:p w14:paraId="271A2EBE" w14:textId="77777777" w:rsidR="00361D3E" w:rsidRPr="002B1243" w:rsidRDefault="00361D3E" w:rsidP="00653490">
            <w:pPr>
              <w:spacing w:line="360" w:lineRule="auto"/>
              <w:jc w:val="center"/>
              <w:rPr>
                <w:sz w:val="28"/>
                <w:lang w:val="uk-UA"/>
              </w:rPr>
            </w:pPr>
            <w:r w:rsidRPr="002B1243">
              <w:rPr>
                <w:sz w:val="28"/>
                <w:lang w:val="uk-UA"/>
              </w:rPr>
              <w:t>3 891,00</w:t>
            </w:r>
          </w:p>
        </w:tc>
        <w:tc>
          <w:tcPr>
            <w:tcW w:w="2407" w:type="dxa"/>
          </w:tcPr>
          <w:p w14:paraId="3280014C" w14:textId="77777777" w:rsidR="00361D3E" w:rsidRPr="002B1243" w:rsidRDefault="00361D3E" w:rsidP="00653490">
            <w:pPr>
              <w:spacing w:line="360" w:lineRule="auto"/>
              <w:jc w:val="center"/>
              <w:rPr>
                <w:sz w:val="28"/>
                <w:lang w:val="uk-UA"/>
              </w:rPr>
            </w:pPr>
            <w:r w:rsidRPr="002B1243">
              <w:rPr>
                <w:sz w:val="28"/>
                <w:lang w:val="uk-UA"/>
              </w:rPr>
              <w:t>1 038,00</w:t>
            </w:r>
          </w:p>
        </w:tc>
      </w:tr>
      <w:tr w:rsidR="00361D3E" w:rsidRPr="002B1243" w14:paraId="376F101F" w14:textId="77777777" w:rsidTr="00B246E0">
        <w:tc>
          <w:tcPr>
            <w:tcW w:w="2406" w:type="dxa"/>
          </w:tcPr>
          <w:p w14:paraId="6F01E46F" w14:textId="77777777" w:rsidR="00361D3E" w:rsidRPr="002B1243" w:rsidRDefault="00361D3E" w:rsidP="00653490">
            <w:pPr>
              <w:spacing w:line="360" w:lineRule="auto"/>
              <w:rPr>
                <w:sz w:val="28"/>
                <w:lang w:val="uk-UA"/>
              </w:rPr>
            </w:pPr>
            <w:r w:rsidRPr="002B1243">
              <w:rPr>
                <w:sz w:val="28"/>
                <w:lang w:val="uk-UA"/>
              </w:rPr>
              <w:t>2021</w:t>
            </w:r>
          </w:p>
        </w:tc>
        <w:tc>
          <w:tcPr>
            <w:tcW w:w="2407" w:type="dxa"/>
          </w:tcPr>
          <w:p w14:paraId="36A56B70" w14:textId="77777777" w:rsidR="00361D3E" w:rsidRPr="002B1243" w:rsidRDefault="00361D3E" w:rsidP="00653490">
            <w:pPr>
              <w:spacing w:line="360" w:lineRule="auto"/>
              <w:jc w:val="center"/>
              <w:rPr>
                <w:sz w:val="28"/>
                <w:lang w:val="uk-UA"/>
              </w:rPr>
            </w:pPr>
            <w:r w:rsidRPr="002B1243">
              <w:rPr>
                <w:sz w:val="28"/>
                <w:lang w:val="uk-UA"/>
              </w:rPr>
              <w:t>3 690,70</w:t>
            </w:r>
          </w:p>
        </w:tc>
        <w:tc>
          <w:tcPr>
            <w:tcW w:w="2407" w:type="dxa"/>
          </w:tcPr>
          <w:p w14:paraId="03177DEF" w14:textId="77777777" w:rsidR="00361D3E" w:rsidRPr="002B1243" w:rsidRDefault="00361D3E" w:rsidP="00653490">
            <w:pPr>
              <w:spacing w:line="360" w:lineRule="auto"/>
              <w:jc w:val="center"/>
              <w:rPr>
                <w:sz w:val="28"/>
                <w:lang w:val="uk-UA"/>
              </w:rPr>
            </w:pPr>
            <w:r w:rsidRPr="002B1243">
              <w:rPr>
                <w:sz w:val="28"/>
                <w:lang w:val="uk-UA"/>
              </w:rPr>
              <w:t>1 275,70</w:t>
            </w:r>
          </w:p>
        </w:tc>
        <w:tc>
          <w:tcPr>
            <w:tcW w:w="2407" w:type="dxa"/>
          </w:tcPr>
          <w:p w14:paraId="3746EFEC" w14:textId="77777777" w:rsidR="00361D3E" w:rsidRPr="002B1243" w:rsidRDefault="00361D3E" w:rsidP="00653490">
            <w:pPr>
              <w:spacing w:line="360" w:lineRule="auto"/>
              <w:jc w:val="center"/>
              <w:rPr>
                <w:sz w:val="28"/>
                <w:lang w:val="uk-UA"/>
              </w:rPr>
            </w:pPr>
            <w:r w:rsidRPr="002B1243">
              <w:rPr>
                <w:sz w:val="28"/>
                <w:lang w:val="uk-UA"/>
              </w:rPr>
              <w:t>2 415,00</w:t>
            </w:r>
          </w:p>
        </w:tc>
      </w:tr>
      <w:tr w:rsidR="00361D3E" w:rsidRPr="002B1243" w14:paraId="1E4B3067" w14:textId="77777777" w:rsidTr="00B246E0">
        <w:tc>
          <w:tcPr>
            <w:tcW w:w="2406" w:type="dxa"/>
          </w:tcPr>
          <w:p w14:paraId="3ACA4882" w14:textId="77777777" w:rsidR="00361D3E" w:rsidRPr="002B1243" w:rsidRDefault="00361D3E" w:rsidP="00653490">
            <w:pPr>
              <w:spacing w:line="360" w:lineRule="auto"/>
              <w:rPr>
                <w:sz w:val="28"/>
                <w:lang w:val="uk-UA"/>
              </w:rPr>
            </w:pPr>
            <w:r w:rsidRPr="002B1243">
              <w:rPr>
                <w:sz w:val="28"/>
                <w:lang w:val="uk-UA"/>
              </w:rPr>
              <w:t>2022</w:t>
            </w:r>
          </w:p>
        </w:tc>
        <w:tc>
          <w:tcPr>
            <w:tcW w:w="2407" w:type="dxa"/>
          </w:tcPr>
          <w:p w14:paraId="7D4C757F" w14:textId="77777777" w:rsidR="00361D3E" w:rsidRPr="002B1243" w:rsidRDefault="00361D3E" w:rsidP="00653490">
            <w:pPr>
              <w:spacing w:line="360" w:lineRule="auto"/>
              <w:jc w:val="center"/>
              <w:rPr>
                <w:sz w:val="28"/>
                <w:lang w:val="uk-UA"/>
              </w:rPr>
            </w:pPr>
            <w:r w:rsidRPr="002B1243">
              <w:rPr>
                <w:sz w:val="28"/>
                <w:lang w:val="uk-UA"/>
              </w:rPr>
              <w:t>3 378,92</w:t>
            </w:r>
          </w:p>
        </w:tc>
        <w:tc>
          <w:tcPr>
            <w:tcW w:w="2407" w:type="dxa"/>
          </w:tcPr>
          <w:p w14:paraId="794473E8" w14:textId="77777777" w:rsidR="00361D3E" w:rsidRPr="002B1243" w:rsidRDefault="00361D3E" w:rsidP="00653490">
            <w:pPr>
              <w:spacing w:line="360" w:lineRule="auto"/>
              <w:jc w:val="center"/>
              <w:rPr>
                <w:sz w:val="28"/>
                <w:lang w:val="uk-UA"/>
              </w:rPr>
            </w:pPr>
            <w:r w:rsidRPr="002B1243">
              <w:rPr>
                <w:sz w:val="28"/>
                <w:lang w:val="uk-UA"/>
              </w:rPr>
              <w:t>28 169,70</w:t>
            </w:r>
          </w:p>
        </w:tc>
        <w:tc>
          <w:tcPr>
            <w:tcW w:w="2407" w:type="dxa"/>
          </w:tcPr>
          <w:p w14:paraId="521F8557" w14:textId="77777777" w:rsidR="00361D3E" w:rsidRPr="002B1243" w:rsidRDefault="00361D3E" w:rsidP="00653490">
            <w:pPr>
              <w:spacing w:line="360" w:lineRule="auto"/>
              <w:jc w:val="center"/>
              <w:rPr>
                <w:sz w:val="28"/>
                <w:lang w:val="uk-UA"/>
              </w:rPr>
            </w:pPr>
            <w:r w:rsidRPr="002B1243">
              <w:rPr>
                <w:sz w:val="28"/>
                <w:lang w:val="uk-UA"/>
              </w:rPr>
              <w:t>(24 790,78)</w:t>
            </w:r>
          </w:p>
        </w:tc>
      </w:tr>
      <w:tr w:rsidR="00361D3E" w:rsidRPr="002B1243" w14:paraId="75691D98" w14:textId="77777777" w:rsidTr="00B246E0">
        <w:tc>
          <w:tcPr>
            <w:tcW w:w="2406" w:type="dxa"/>
          </w:tcPr>
          <w:p w14:paraId="458C9212" w14:textId="77777777" w:rsidR="00361D3E" w:rsidRPr="002B1243" w:rsidRDefault="00361D3E" w:rsidP="00653490">
            <w:pPr>
              <w:spacing w:line="360" w:lineRule="auto"/>
              <w:rPr>
                <w:sz w:val="28"/>
                <w:lang w:val="uk-UA"/>
              </w:rPr>
            </w:pPr>
            <w:r w:rsidRPr="002B1243">
              <w:rPr>
                <w:sz w:val="28"/>
                <w:lang w:val="uk-UA"/>
              </w:rPr>
              <w:t>2023</w:t>
            </w:r>
          </w:p>
        </w:tc>
        <w:tc>
          <w:tcPr>
            <w:tcW w:w="2407" w:type="dxa"/>
          </w:tcPr>
          <w:p w14:paraId="3CCC8E49" w14:textId="77777777" w:rsidR="00361D3E" w:rsidRPr="002B1243" w:rsidRDefault="00361D3E" w:rsidP="00653490">
            <w:pPr>
              <w:spacing w:line="360" w:lineRule="auto"/>
              <w:jc w:val="center"/>
              <w:rPr>
                <w:sz w:val="28"/>
                <w:lang w:val="uk-UA"/>
              </w:rPr>
            </w:pPr>
            <w:r w:rsidRPr="002B1243">
              <w:rPr>
                <w:sz w:val="28"/>
                <w:lang w:val="uk-UA"/>
              </w:rPr>
              <w:t>146,04</w:t>
            </w:r>
          </w:p>
        </w:tc>
        <w:tc>
          <w:tcPr>
            <w:tcW w:w="2407" w:type="dxa"/>
          </w:tcPr>
          <w:p w14:paraId="0E7B66E1" w14:textId="77777777" w:rsidR="00361D3E" w:rsidRPr="002B1243" w:rsidRDefault="00361D3E" w:rsidP="00653490">
            <w:pPr>
              <w:spacing w:line="360" w:lineRule="auto"/>
              <w:jc w:val="center"/>
              <w:rPr>
                <w:sz w:val="28"/>
                <w:lang w:val="uk-UA"/>
              </w:rPr>
            </w:pPr>
            <w:r w:rsidRPr="002B1243">
              <w:rPr>
                <w:sz w:val="28"/>
                <w:lang w:val="uk-UA"/>
              </w:rPr>
              <w:t>11 040,32</w:t>
            </w:r>
          </w:p>
        </w:tc>
        <w:tc>
          <w:tcPr>
            <w:tcW w:w="2407" w:type="dxa"/>
          </w:tcPr>
          <w:p w14:paraId="2F268FD8" w14:textId="77777777" w:rsidR="00361D3E" w:rsidRPr="002B1243" w:rsidRDefault="00361D3E" w:rsidP="00653490">
            <w:pPr>
              <w:spacing w:line="360" w:lineRule="auto"/>
              <w:jc w:val="center"/>
              <w:rPr>
                <w:sz w:val="28"/>
                <w:lang w:val="uk-UA"/>
              </w:rPr>
            </w:pPr>
            <w:r w:rsidRPr="002B1243">
              <w:rPr>
                <w:sz w:val="28"/>
                <w:lang w:val="uk-UA"/>
              </w:rPr>
              <w:t>(10 894,28)</w:t>
            </w:r>
          </w:p>
        </w:tc>
      </w:tr>
    </w:tbl>
    <w:p w14:paraId="5CA13F09"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Джерело: власні розрахунки </w:t>
      </w:r>
      <w:r w:rsidR="009B3DA4" w:rsidRPr="002B1243">
        <w:rPr>
          <w:sz w:val="28"/>
          <w:lang w:val="uk-UA"/>
        </w:rPr>
        <w:t xml:space="preserve">на основі даних </w:t>
      </w:r>
      <w:r w:rsidR="007D1C87">
        <w:rPr>
          <w:sz w:val="28"/>
          <w:lang w:val="uk-UA"/>
        </w:rPr>
        <w:t>[34]</w:t>
      </w:r>
      <w:r w:rsidR="0020522B" w:rsidRPr="002B1243">
        <w:rPr>
          <w:sz w:val="28"/>
          <w:lang w:val="uk-UA"/>
        </w:rPr>
        <w:t xml:space="preserve"> </w:t>
      </w:r>
    </w:p>
    <w:p w14:paraId="30FC2EFC" w14:textId="77777777" w:rsidR="00361D3E" w:rsidRPr="002B1243" w:rsidRDefault="00361D3E" w:rsidP="00361D3E">
      <w:pPr>
        <w:spacing w:after="240" w:line="360" w:lineRule="auto"/>
        <w:ind w:firstLine="709"/>
        <w:jc w:val="both"/>
        <w:rPr>
          <w:sz w:val="28"/>
          <w:lang w:val="uk-UA"/>
        </w:rPr>
      </w:pPr>
      <w:r w:rsidRPr="002B1243">
        <w:rPr>
          <w:sz w:val="28"/>
          <w:lang w:val="uk-UA"/>
        </w:rPr>
        <w:t>Протягом 2022-2023 років НБУ активно продає валюту, що зумовлено бойовими діями на території України. Стрімкий продаж валюти призвів до зниження курсу гривні. Такі дії були запроваджені для підтримки стабільності та ліквідності банківської системи під час війни.</w:t>
      </w:r>
    </w:p>
    <w:p w14:paraId="55A356E8"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Найбільший продаж валюти був у 2022 році та склав - 28 169,7 млн. дол. США, найменший у 2019 році та склав – 529,23 млн. дол. США. Найбільша сума </w:t>
      </w:r>
      <w:r w:rsidRPr="002B1243">
        <w:rPr>
          <w:sz w:val="28"/>
          <w:lang w:val="uk-UA"/>
        </w:rPr>
        <w:lastRenderedPageBreak/>
        <w:t>купівлі валюти була у 2019 році, що склало – 8 462,60 млн. дол. США, найменша сума купівлі валюти була у 2023 році, що становило – 146,04 млн. дол. США.</w:t>
      </w:r>
    </w:p>
    <w:p w14:paraId="7649E88E" w14:textId="77777777" w:rsidR="00361D3E" w:rsidRPr="002B1243" w:rsidRDefault="00361D3E" w:rsidP="00361D3E">
      <w:pPr>
        <w:spacing w:after="240" w:line="360" w:lineRule="auto"/>
        <w:ind w:firstLine="709"/>
        <w:jc w:val="both"/>
        <w:rPr>
          <w:b/>
          <w:sz w:val="28"/>
          <w:lang w:val="uk-UA"/>
        </w:rPr>
      </w:pPr>
      <w:r w:rsidRPr="002B1243">
        <w:rPr>
          <w:b/>
          <w:noProof/>
          <w:sz w:val="28"/>
          <w:lang w:val="uk-UA" w:eastAsia="uk-UA"/>
        </w:rPr>
        <w:drawing>
          <wp:inline distT="0" distB="0" distL="0" distR="0" wp14:anchorId="3D7C24D9" wp14:editId="5E9E621C">
            <wp:extent cx="5372733" cy="396000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алютні інтервенції НБУ (2).png"/>
                    <pic:cNvPicPr/>
                  </pic:nvPicPr>
                  <pic:blipFill>
                    <a:blip r:embed="rId40">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0C6B8D78" w14:textId="77777777" w:rsidR="00361D3E" w:rsidRPr="002B1243" w:rsidRDefault="00361D3E" w:rsidP="00361D3E">
      <w:pPr>
        <w:spacing w:after="240" w:line="360" w:lineRule="auto"/>
        <w:ind w:firstLine="709"/>
        <w:jc w:val="both"/>
        <w:rPr>
          <w:sz w:val="28"/>
          <w:lang w:val="uk-UA"/>
        </w:rPr>
      </w:pPr>
      <w:r w:rsidRPr="002B1243">
        <w:rPr>
          <w:sz w:val="28"/>
          <w:lang w:val="uk-UA"/>
        </w:rPr>
        <w:t>Рис 2.7. Валютні інтервенції Національного банку України за 2018-2023 рр.</w:t>
      </w:r>
    </w:p>
    <w:p w14:paraId="151EEE11" w14:textId="77777777" w:rsidR="0020522B" w:rsidRPr="002B1243" w:rsidRDefault="0020522B"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Pr="002B1243">
        <w:rPr>
          <w:sz w:val="28"/>
          <w:lang w:val="uk-UA"/>
        </w:rPr>
        <w:t xml:space="preserve"> </w:t>
      </w:r>
      <w:r w:rsidR="007D1C87">
        <w:rPr>
          <w:sz w:val="28"/>
          <w:lang w:val="uk-UA"/>
        </w:rPr>
        <w:t>[1]</w:t>
      </w:r>
    </w:p>
    <w:p w14:paraId="5E9FC1DD" w14:textId="77777777" w:rsidR="00361D3E" w:rsidRPr="002B1243" w:rsidRDefault="00361D3E" w:rsidP="00361D3E">
      <w:pPr>
        <w:spacing w:after="240" w:line="360" w:lineRule="auto"/>
        <w:ind w:firstLine="709"/>
        <w:jc w:val="both"/>
        <w:rPr>
          <w:sz w:val="28"/>
          <w:lang w:val="uk-UA"/>
        </w:rPr>
      </w:pPr>
      <w:r w:rsidRPr="002B1243">
        <w:rPr>
          <w:sz w:val="28"/>
          <w:lang w:val="uk-UA"/>
        </w:rPr>
        <w:t xml:space="preserve">Міжнародні резерви є сукупністю активів якими володіє НБУ, і які застосовує для проведення валютних інтервенцій. </w:t>
      </w:r>
    </w:p>
    <w:p w14:paraId="31DD2443"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7D26BEBC" wp14:editId="52702815">
            <wp:extent cx="5372733" cy="396000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инаміка міжнародних резервів.png"/>
                    <pic:cNvPicPr/>
                  </pic:nvPicPr>
                  <pic:blipFill>
                    <a:blip r:embed="rId24">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0BC4E42D" w14:textId="77777777" w:rsidR="00361D3E" w:rsidRPr="002B1243" w:rsidRDefault="00361D3E" w:rsidP="00361D3E">
      <w:pPr>
        <w:spacing w:after="240" w:line="360" w:lineRule="auto"/>
        <w:ind w:firstLine="709"/>
        <w:jc w:val="both"/>
        <w:rPr>
          <w:noProof/>
          <w:sz w:val="28"/>
          <w:lang w:val="uk-UA" w:eastAsia="uk-UA"/>
        </w:rPr>
      </w:pPr>
      <w:r w:rsidRPr="002B1243">
        <w:rPr>
          <w:sz w:val="28"/>
          <w:lang w:val="uk-UA"/>
        </w:rPr>
        <w:t xml:space="preserve">Рис 2.8. </w:t>
      </w:r>
      <w:r w:rsidRPr="002B1243">
        <w:rPr>
          <w:noProof/>
          <w:sz w:val="28"/>
          <w:lang w:val="uk-UA" w:eastAsia="uk-UA"/>
        </w:rPr>
        <w:t>Динаміка міжнародних резервів за 2020-2023 рр.</w:t>
      </w:r>
    </w:p>
    <w:p w14:paraId="1B7250EA" w14:textId="77777777" w:rsidR="0020522B" w:rsidRPr="002B1243" w:rsidRDefault="0020522B" w:rsidP="00361D3E">
      <w:pPr>
        <w:spacing w:after="240" w:line="360" w:lineRule="auto"/>
        <w:ind w:firstLine="709"/>
        <w:jc w:val="both"/>
        <w:rPr>
          <w:noProof/>
          <w:sz w:val="28"/>
          <w:lang w:val="uk-UA" w:eastAsia="uk-UA"/>
        </w:rPr>
      </w:pPr>
      <w:r w:rsidRPr="002B1243">
        <w:rPr>
          <w:noProof/>
          <w:sz w:val="28"/>
          <w:lang w:val="uk-UA" w:eastAsia="uk-UA"/>
        </w:rPr>
        <w:t xml:space="preserve">Джерело: </w:t>
      </w:r>
      <w:r w:rsidR="00124811" w:rsidRPr="002B1243">
        <w:rPr>
          <w:noProof/>
          <w:sz w:val="28"/>
          <w:lang w:val="uk-UA" w:eastAsia="uk-UA"/>
        </w:rPr>
        <w:t>офіційний сайт НБУ</w:t>
      </w:r>
      <w:r w:rsidRPr="002B1243">
        <w:rPr>
          <w:noProof/>
          <w:sz w:val="28"/>
          <w:lang w:val="uk-UA" w:eastAsia="uk-UA"/>
        </w:rPr>
        <w:t xml:space="preserve"> </w:t>
      </w:r>
      <w:r w:rsidR="007D1C87">
        <w:rPr>
          <w:noProof/>
          <w:sz w:val="28"/>
          <w:lang w:val="uk-UA" w:eastAsia="uk-UA"/>
        </w:rPr>
        <w:t>[18]</w:t>
      </w:r>
    </w:p>
    <w:p w14:paraId="0B96EE30"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Проаналізувавши динаміку міжнародних резервів ми бачемо,що валові міжнародні резерви протягом 2020-2021 років були на рівні 25,4-31,6 млрд. дол. США. Чисті міжнародні резерви були на рівні 15,2-21,4 млрд. дол. США. З початку 2022 року об’єм міжнародних резервів почав зменшуватись, так в середині року валові міжнародні резерви опустились до найменшого рівня в 22,4 млрд. дол. США, а чисті міжнароднірезерви до 12,6 млрд. дол. США. Проте з серпня 2022 року об’єм міжнародних резервів показав позитивну динаміку і на кінець травеня 2023 року досягли найвищих показникіів за останні 10 років. Валові міжнародні резерви на 01.06.2023 досягли рівня в 37,3 млрд. дол. США., а чисті міжнародні резерви склали 25,4 млрд. дол. США.</w:t>
      </w:r>
    </w:p>
    <w:p w14:paraId="383C5E5C"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В табл 2.6 зображено структуру міжнародних резервів у розрізі інструментів.</w:t>
      </w:r>
    </w:p>
    <w:p w14:paraId="7EFCCEBA" w14:textId="77777777" w:rsidR="00361D3E" w:rsidRPr="002B1243" w:rsidRDefault="00361D3E" w:rsidP="00361D3E">
      <w:pPr>
        <w:spacing w:after="240" w:line="360" w:lineRule="auto"/>
        <w:ind w:firstLine="709"/>
        <w:jc w:val="right"/>
        <w:rPr>
          <w:noProof/>
          <w:sz w:val="28"/>
          <w:lang w:val="uk-UA" w:eastAsia="uk-UA"/>
        </w:rPr>
      </w:pPr>
      <w:r w:rsidRPr="002B1243">
        <w:rPr>
          <w:noProof/>
          <w:sz w:val="28"/>
          <w:lang w:val="uk-UA" w:eastAsia="uk-UA"/>
        </w:rPr>
        <w:lastRenderedPageBreak/>
        <w:t>Таблиця 2.6</w:t>
      </w:r>
    </w:p>
    <w:p w14:paraId="4393B792" w14:textId="77777777" w:rsidR="00361D3E" w:rsidRPr="002B1243" w:rsidRDefault="00361D3E" w:rsidP="00361D3E">
      <w:pPr>
        <w:spacing w:after="240" w:line="360" w:lineRule="auto"/>
        <w:ind w:firstLine="709"/>
        <w:jc w:val="center"/>
        <w:rPr>
          <w:noProof/>
          <w:sz w:val="28"/>
          <w:lang w:val="uk-UA" w:eastAsia="uk-UA"/>
        </w:rPr>
      </w:pPr>
      <w:r w:rsidRPr="002B1243">
        <w:rPr>
          <w:noProof/>
          <w:sz w:val="28"/>
          <w:lang w:val="uk-UA" w:eastAsia="uk-UA"/>
        </w:rPr>
        <w:t xml:space="preserve">Структура міжнародних резервів у розрізі інструментів </w:t>
      </w:r>
    </w:p>
    <w:tbl>
      <w:tblPr>
        <w:tblStyle w:val="a7"/>
        <w:tblW w:w="9627" w:type="dxa"/>
        <w:tblLook w:val="04A0" w:firstRow="1" w:lastRow="0" w:firstColumn="1" w:lastColumn="0" w:noHBand="0" w:noVBand="1"/>
      </w:tblPr>
      <w:tblGrid>
        <w:gridCol w:w="2101"/>
        <w:gridCol w:w="986"/>
        <w:gridCol w:w="895"/>
        <w:gridCol w:w="986"/>
        <w:gridCol w:w="896"/>
        <w:gridCol w:w="986"/>
        <w:gridCol w:w="895"/>
        <w:gridCol w:w="986"/>
        <w:gridCol w:w="896"/>
      </w:tblGrid>
      <w:tr w:rsidR="00361D3E" w:rsidRPr="002B1243" w14:paraId="5326EF32" w14:textId="77777777" w:rsidTr="00B246E0">
        <w:trPr>
          <w:trHeight w:val="728"/>
        </w:trPr>
        <w:tc>
          <w:tcPr>
            <w:tcW w:w="2169" w:type="dxa"/>
            <w:vMerge w:val="restart"/>
            <w:vAlign w:val="center"/>
          </w:tcPr>
          <w:p w14:paraId="14F63B93" w14:textId="77777777" w:rsidR="00361D3E" w:rsidRPr="002B1243" w:rsidRDefault="00361D3E" w:rsidP="00653490">
            <w:pPr>
              <w:spacing w:line="360" w:lineRule="auto"/>
              <w:rPr>
                <w:noProof/>
                <w:sz w:val="28"/>
                <w:lang w:val="uk-UA" w:eastAsia="uk-UA"/>
              </w:rPr>
            </w:pPr>
            <w:r w:rsidRPr="002B1243">
              <w:rPr>
                <w:noProof/>
                <w:sz w:val="28"/>
                <w:lang w:val="uk-UA" w:eastAsia="uk-UA"/>
              </w:rPr>
              <w:t>Інструменти</w:t>
            </w:r>
          </w:p>
        </w:tc>
        <w:tc>
          <w:tcPr>
            <w:tcW w:w="1864" w:type="dxa"/>
            <w:gridSpan w:val="2"/>
            <w:vAlign w:val="center"/>
          </w:tcPr>
          <w:p w14:paraId="45584095"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2020</w:t>
            </w:r>
          </w:p>
        </w:tc>
        <w:tc>
          <w:tcPr>
            <w:tcW w:w="1865" w:type="dxa"/>
            <w:gridSpan w:val="2"/>
            <w:vAlign w:val="center"/>
          </w:tcPr>
          <w:p w14:paraId="65B26739"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2021</w:t>
            </w:r>
          </w:p>
        </w:tc>
        <w:tc>
          <w:tcPr>
            <w:tcW w:w="1864" w:type="dxa"/>
            <w:gridSpan w:val="2"/>
            <w:vAlign w:val="center"/>
          </w:tcPr>
          <w:p w14:paraId="082EE069"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2022</w:t>
            </w:r>
          </w:p>
        </w:tc>
        <w:tc>
          <w:tcPr>
            <w:tcW w:w="1865" w:type="dxa"/>
            <w:gridSpan w:val="2"/>
            <w:vAlign w:val="center"/>
          </w:tcPr>
          <w:p w14:paraId="0963C270"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2023</w:t>
            </w:r>
          </w:p>
        </w:tc>
      </w:tr>
      <w:tr w:rsidR="00361D3E" w:rsidRPr="002B1243" w14:paraId="6490CA7D" w14:textId="77777777" w:rsidTr="00B246E0">
        <w:trPr>
          <w:trHeight w:val="727"/>
        </w:trPr>
        <w:tc>
          <w:tcPr>
            <w:tcW w:w="2169" w:type="dxa"/>
            <w:vMerge/>
            <w:vAlign w:val="center"/>
          </w:tcPr>
          <w:p w14:paraId="17B326F6" w14:textId="77777777" w:rsidR="00361D3E" w:rsidRPr="002B1243" w:rsidRDefault="00361D3E" w:rsidP="00653490">
            <w:pPr>
              <w:spacing w:line="360" w:lineRule="auto"/>
              <w:rPr>
                <w:noProof/>
                <w:sz w:val="28"/>
                <w:lang w:val="uk-UA" w:eastAsia="uk-UA"/>
              </w:rPr>
            </w:pPr>
          </w:p>
        </w:tc>
        <w:tc>
          <w:tcPr>
            <w:tcW w:w="932" w:type="dxa"/>
            <w:vAlign w:val="center"/>
          </w:tcPr>
          <w:p w14:paraId="4EEA5E05"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млрд. дол. США</w:t>
            </w:r>
          </w:p>
        </w:tc>
        <w:tc>
          <w:tcPr>
            <w:tcW w:w="932" w:type="dxa"/>
            <w:vAlign w:val="center"/>
          </w:tcPr>
          <w:p w14:paraId="1025B791"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w:t>
            </w:r>
          </w:p>
        </w:tc>
        <w:tc>
          <w:tcPr>
            <w:tcW w:w="932" w:type="dxa"/>
            <w:vAlign w:val="center"/>
          </w:tcPr>
          <w:p w14:paraId="11FFEFAC" w14:textId="77777777" w:rsidR="00361D3E" w:rsidRPr="002B1243" w:rsidRDefault="00361D3E" w:rsidP="00653490">
            <w:pPr>
              <w:jc w:val="center"/>
              <w:rPr>
                <w:sz w:val="28"/>
                <w:lang w:val="uk-UA"/>
              </w:rPr>
            </w:pPr>
            <w:r w:rsidRPr="002B1243">
              <w:rPr>
                <w:noProof/>
                <w:sz w:val="28"/>
                <w:lang w:val="uk-UA" w:eastAsia="uk-UA"/>
              </w:rPr>
              <w:t>млрд. дол. США</w:t>
            </w:r>
          </w:p>
        </w:tc>
        <w:tc>
          <w:tcPr>
            <w:tcW w:w="933" w:type="dxa"/>
            <w:vAlign w:val="center"/>
          </w:tcPr>
          <w:p w14:paraId="229A6397" w14:textId="77777777" w:rsidR="00361D3E" w:rsidRPr="002B1243" w:rsidRDefault="00361D3E" w:rsidP="00653490">
            <w:pPr>
              <w:jc w:val="center"/>
              <w:rPr>
                <w:sz w:val="28"/>
                <w:lang w:val="uk-UA"/>
              </w:rPr>
            </w:pPr>
            <w:r w:rsidRPr="002B1243">
              <w:rPr>
                <w:noProof/>
                <w:sz w:val="28"/>
                <w:lang w:val="uk-UA" w:eastAsia="uk-UA"/>
              </w:rPr>
              <w:t>%</w:t>
            </w:r>
          </w:p>
        </w:tc>
        <w:tc>
          <w:tcPr>
            <w:tcW w:w="932" w:type="dxa"/>
            <w:vAlign w:val="center"/>
          </w:tcPr>
          <w:p w14:paraId="17EB63FC"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млрд. дол. США</w:t>
            </w:r>
          </w:p>
        </w:tc>
        <w:tc>
          <w:tcPr>
            <w:tcW w:w="932" w:type="dxa"/>
            <w:vAlign w:val="center"/>
          </w:tcPr>
          <w:p w14:paraId="3C678301"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w:t>
            </w:r>
          </w:p>
        </w:tc>
        <w:tc>
          <w:tcPr>
            <w:tcW w:w="932" w:type="dxa"/>
            <w:vAlign w:val="center"/>
          </w:tcPr>
          <w:p w14:paraId="6A1989A3"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млрд. дол. США</w:t>
            </w:r>
          </w:p>
        </w:tc>
        <w:tc>
          <w:tcPr>
            <w:tcW w:w="933" w:type="dxa"/>
            <w:vAlign w:val="center"/>
          </w:tcPr>
          <w:p w14:paraId="70C22EF8"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w:t>
            </w:r>
          </w:p>
        </w:tc>
      </w:tr>
      <w:tr w:rsidR="00361D3E" w:rsidRPr="002B1243" w14:paraId="12B94139" w14:textId="77777777" w:rsidTr="00B246E0">
        <w:tc>
          <w:tcPr>
            <w:tcW w:w="2169" w:type="dxa"/>
            <w:vAlign w:val="center"/>
          </w:tcPr>
          <w:p w14:paraId="21B51AEB" w14:textId="77777777" w:rsidR="00361D3E" w:rsidRPr="002B1243" w:rsidRDefault="00361D3E" w:rsidP="00653490">
            <w:pPr>
              <w:spacing w:line="360" w:lineRule="auto"/>
              <w:rPr>
                <w:noProof/>
                <w:sz w:val="28"/>
                <w:lang w:val="uk-UA" w:eastAsia="uk-UA"/>
              </w:rPr>
            </w:pPr>
            <w:r w:rsidRPr="002B1243">
              <w:rPr>
                <w:noProof/>
                <w:sz w:val="28"/>
                <w:lang w:val="uk-UA" w:eastAsia="uk-UA"/>
              </w:rPr>
              <w:t>Цінні папери</w:t>
            </w:r>
          </w:p>
        </w:tc>
        <w:tc>
          <w:tcPr>
            <w:tcW w:w="932" w:type="dxa"/>
            <w:vAlign w:val="center"/>
          </w:tcPr>
          <w:p w14:paraId="3BD6665D"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2,948</w:t>
            </w:r>
          </w:p>
        </w:tc>
        <w:tc>
          <w:tcPr>
            <w:tcW w:w="932" w:type="dxa"/>
            <w:vAlign w:val="center"/>
          </w:tcPr>
          <w:p w14:paraId="2B21D215"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11,6</w:t>
            </w:r>
          </w:p>
        </w:tc>
        <w:tc>
          <w:tcPr>
            <w:tcW w:w="932" w:type="dxa"/>
            <w:vAlign w:val="center"/>
          </w:tcPr>
          <w:p w14:paraId="4B85305E"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3,117</w:t>
            </w:r>
          </w:p>
        </w:tc>
        <w:tc>
          <w:tcPr>
            <w:tcW w:w="933" w:type="dxa"/>
            <w:vAlign w:val="center"/>
          </w:tcPr>
          <w:p w14:paraId="4F9D5D97"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11,2</w:t>
            </w:r>
          </w:p>
        </w:tc>
        <w:tc>
          <w:tcPr>
            <w:tcW w:w="932" w:type="dxa"/>
            <w:vAlign w:val="center"/>
          </w:tcPr>
          <w:p w14:paraId="631C42B8"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5,993</w:t>
            </w:r>
          </w:p>
        </w:tc>
        <w:tc>
          <w:tcPr>
            <w:tcW w:w="932" w:type="dxa"/>
            <w:vAlign w:val="center"/>
          </w:tcPr>
          <w:p w14:paraId="4E387704"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23,9</w:t>
            </w:r>
          </w:p>
        </w:tc>
        <w:tc>
          <w:tcPr>
            <w:tcW w:w="932" w:type="dxa"/>
            <w:vAlign w:val="center"/>
          </w:tcPr>
          <w:p w14:paraId="673ABD0D"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13,837</w:t>
            </w:r>
          </w:p>
        </w:tc>
        <w:tc>
          <w:tcPr>
            <w:tcW w:w="933" w:type="dxa"/>
            <w:vAlign w:val="center"/>
          </w:tcPr>
          <w:p w14:paraId="53738B71"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37,1</w:t>
            </w:r>
          </w:p>
        </w:tc>
      </w:tr>
      <w:tr w:rsidR="00361D3E" w:rsidRPr="002B1243" w14:paraId="7B08F90B" w14:textId="77777777" w:rsidTr="00B246E0">
        <w:tc>
          <w:tcPr>
            <w:tcW w:w="2169" w:type="dxa"/>
            <w:vAlign w:val="center"/>
          </w:tcPr>
          <w:p w14:paraId="6807F302" w14:textId="77777777" w:rsidR="00361D3E" w:rsidRPr="002B1243" w:rsidRDefault="00361D3E" w:rsidP="00653490">
            <w:pPr>
              <w:spacing w:line="360" w:lineRule="auto"/>
              <w:rPr>
                <w:noProof/>
                <w:sz w:val="28"/>
                <w:lang w:val="uk-UA" w:eastAsia="uk-UA"/>
              </w:rPr>
            </w:pPr>
            <w:r w:rsidRPr="002B1243">
              <w:rPr>
                <w:noProof/>
                <w:sz w:val="28"/>
                <w:lang w:val="uk-UA" w:eastAsia="uk-UA"/>
              </w:rPr>
              <w:t>Монетарне золото</w:t>
            </w:r>
          </w:p>
        </w:tc>
        <w:tc>
          <w:tcPr>
            <w:tcW w:w="932" w:type="dxa"/>
            <w:vAlign w:val="center"/>
          </w:tcPr>
          <w:p w14:paraId="140282A0"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1,398</w:t>
            </w:r>
          </w:p>
        </w:tc>
        <w:tc>
          <w:tcPr>
            <w:tcW w:w="932" w:type="dxa"/>
            <w:vAlign w:val="center"/>
          </w:tcPr>
          <w:p w14:paraId="3F59E102"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5,5</w:t>
            </w:r>
          </w:p>
        </w:tc>
        <w:tc>
          <w:tcPr>
            <w:tcW w:w="932" w:type="dxa"/>
            <w:vAlign w:val="center"/>
          </w:tcPr>
          <w:p w14:paraId="7619DBFF"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1,595</w:t>
            </w:r>
          </w:p>
        </w:tc>
        <w:tc>
          <w:tcPr>
            <w:tcW w:w="933" w:type="dxa"/>
            <w:vAlign w:val="center"/>
          </w:tcPr>
          <w:p w14:paraId="5919B069"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5,7</w:t>
            </w:r>
          </w:p>
        </w:tc>
        <w:tc>
          <w:tcPr>
            <w:tcW w:w="932" w:type="dxa"/>
            <w:vAlign w:val="center"/>
          </w:tcPr>
          <w:p w14:paraId="49917FD7"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1,605</w:t>
            </w:r>
          </w:p>
        </w:tc>
        <w:tc>
          <w:tcPr>
            <w:tcW w:w="932" w:type="dxa"/>
            <w:vAlign w:val="center"/>
          </w:tcPr>
          <w:p w14:paraId="6DE230D2"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6,4</w:t>
            </w:r>
          </w:p>
        </w:tc>
        <w:tc>
          <w:tcPr>
            <w:tcW w:w="932" w:type="dxa"/>
            <w:vAlign w:val="center"/>
          </w:tcPr>
          <w:p w14:paraId="1977E0B4"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1,698</w:t>
            </w:r>
          </w:p>
        </w:tc>
        <w:tc>
          <w:tcPr>
            <w:tcW w:w="933" w:type="dxa"/>
            <w:vAlign w:val="center"/>
          </w:tcPr>
          <w:p w14:paraId="26F408F9"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4,5</w:t>
            </w:r>
          </w:p>
        </w:tc>
      </w:tr>
      <w:tr w:rsidR="00361D3E" w:rsidRPr="002B1243" w14:paraId="2BE0597A" w14:textId="77777777" w:rsidTr="00B246E0">
        <w:tc>
          <w:tcPr>
            <w:tcW w:w="2169" w:type="dxa"/>
            <w:vAlign w:val="center"/>
          </w:tcPr>
          <w:p w14:paraId="22470ADE" w14:textId="77777777" w:rsidR="00361D3E" w:rsidRPr="002B1243" w:rsidRDefault="00361D3E" w:rsidP="00653490">
            <w:pPr>
              <w:spacing w:line="360" w:lineRule="auto"/>
              <w:rPr>
                <w:noProof/>
                <w:sz w:val="28"/>
                <w:lang w:val="uk-UA" w:eastAsia="uk-UA"/>
              </w:rPr>
            </w:pPr>
            <w:r w:rsidRPr="002B1243">
              <w:rPr>
                <w:noProof/>
                <w:sz w:val="28"/>
                <w:lang w:val="uk-UA" w:eastAsia="uk-UA"/>
              </w:rPr>
              <w:t>Готівка, кор.рахунки, депозити</w:t>
            </w:r>
          </w:p>
        </w:tc>
        <w:tc>
          <w:tcPr>
            <w:tcW w:w="932" w:type="dxa"/>
            <w:vAlign w:val="center"/>
          </w:tcPr>
          <w:p w14:paraId="1A78A178"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21,028</w:t>
            </w:r>
          </w:p>
        </w:tc>
        <w:tc>
          <w:tcPr>
            <w:tcW w:w="932" w:type="dxa"/>
            <w:vAlign w:val="center"/>
          </w:tcPr>
          <w:p w14:paraId="20D742A0"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82,9</w:t>
            </w:r>
          </w:p>
        </w:tc>
        <w:tc>
          <w:tcPr>
            <w:tcW w:w="932" w:type="dxa"/>
            <w:vAlign w:val="center"/>
          </w:tcPr>
          <w:p w14:paraId="7D23B948"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23,128</w:t>
            </w:r>
          </w:p>
        </w:tc>
        <w:tc>
          <w:tcPr>
            <w:tcW w:w="933" w:type="dxa"/>
            <w:vAlign w:val="center"/>
          </w:tcPr>
          <w:p w14:paraId="5E87F218"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83,1</w:t>
            </w:r>
          </w:p>
        </w:tc>
        <w:tc>
          <w:tcPr>
            <w:tcW w:w="932" w:type="dxa"/>
            <w:vAlign w:val="center"/>
          </w:tcPr>
          <w:p w14:paraId="205F7523"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17,504</w:t>
            </w:r>
          </w:p>
        </w:tc>
        <w:tc>
          <w:tcPr>
            <w:tcW w:w="932" w:type="dxa"/>
            <w:vAlign w:val="center"/>
          </w:tcPr>
          <w:p w14:paraId="091D8135"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69,7</w:t>
            </w:r>
          </w:p>
        </w:tc>
        <w:tc>
          <w:tcPr>
            <w:tcW w:w="932" w:type="dxa"/>
            <w:vAlign w:val="center"/>
          </w:tcPr>
          <w:p w14:paraId="4BF2784A"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21,777</w:t>
            </w:r>
          </w:p>
        </w:tc>
        <w:tc>
          <w:tcPr>
            <w:tcW w:w="933" w:type="dxa"/>
            <w:vAlign w:val="center"/>
          </w:tcPr>
          <w:p w14:paraId="2FFD84E7"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58,4</w:t>
            </w:r>
          </w:p>
        </w:tc>
      </w:tr>
      <w:tr w:rsidR="00361D3E" w:rsidRPr="002B1243" w14:paraId="3B797CA6" w14:textId="77777777" w:rsidTr="00B246E0">
        <w:tc>
          <w:tcPr>
            <w:tcW w:w="2169" w:type="dxa"/>
            <w:vAlign w:val="center"/>
          </w:tcPr>
          <w:p w14:paraId="58D562B4" w14:textId="77777777" w:rsidR="00361D3E" w:rsidRPr="002B1243" w:rsidRDefault="00361D3E" w:rsidP="00653490">
            <w:pPr>
              <w:spacing w:line="360" w:lineRule="auto"/>
              <w:rPr>
                <w:noProof/>
                <w:sz w:val="28"/>
                <w:lang w:val="uk-UA" w:eastAsia="uk-UA"/>
              </w:rPr>
            </w:pPr>
            <w:r w:rsidRPr="002B1243">
              <w:rPr>
                <w:noProof/>
                <w:sz w:val="28"/>
                <w:lang w:val="uk-UA" w:eastAsia="uk-UA"/>
              </w:rPr>
              <w:t>Разом</w:t>
            </w:r>
          </w:p>
        </w:tc>
        <w:tc>
          <w:tcPr>
            <w:tcW w:w="932" w:type="dxa"/>
            <w:vAlign w:val="center"/>
          </w:tcPr>
          <w:p w14:paraId="0D3874E0"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25,374</w:t>
            </w:r>
          </w:p>
        </w:tc>
        <w:tc>
          <w:tcPr>
            <w:tcW w:w="932" w:type="dxa"/>
            <w:vAlign w:val="center"/>
          </w:tcPr>
          <w:p w14:paraId="49E874EA"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100</w:t>
            </w:r>
          </w:p>
        </w:tc>
        <w:tc>
          <w:tcPr>
            <w:tcW w:w="932" w:type="dxa"/>
            <w:vAlign w:val="center"/>
          </w:tcPr>
          <w:p w14:paraId="75DA100B"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27,84</w:t>
            </w:r>
          </w:p>
        </w:tc>
        <w:tc>
          <w:tcPr>
            <w:tcW w:w="933" w:type="dxa"/>
            <w:vAlign w:val="center"/>
          </w:tcPr>
          <w:p w14:paraId="49A66A6F"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100</w:t>
            </w:r>
          </w:p>
        </w:tc>
        <w:tc>
          <w:tcPr>
            <w:tcW w:w="932" w:type="dxa"/>
            <w:vAlign w:val="center"/>
          </w:tcPr>
          <w:p w14:paraId="104E08A8"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25,102</w:t>
            </w:r>
          </w:p>
        </w:tc>
        <w:tc>
          <w:tcPr>
            <w:tcW w:w="932" w:type="dxa"/>
            <w:vAlign w:val="center"/>
          </w:tcPr>
          <w:p w14:paraId="1CAED0D4"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100</w:t>
            </w:r>
          </w:p>
        </w:tc>
        <w:tc>
          <w:tcPr>
            <w:tcW w:w="932" w:type="dxa"/>
            <w:vAlign w:val="center"/>
          </w:tcPr>
          <w:p w14:paraId="798E068A"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37,311</w:t>
            </w:r>
          </w:p>
        </w:tc>
        <w:tc>
          <w:tcPr>
            <w:tcW w:w="933" w:type="dxa"/>
            <w:vAlign w:val="center"/>
          </w:tcPr>
          <w:p w14:paraId="589DDECE" w14:textId="77777777" w:rsidR="00361D3E" w:rsidRPr="002B1243" w:rsidRDefault="00361D3E" w:rsidP="00653490">
            <w:pPr>
              <w:spacing w:line="360" w:lineRule="auto"/>
              <w:jc w:val="center"/>
              <w:rPr>
                <w:noProof/>
                <w:sz w:val="28"/>
                <w:lang w:val="uk-UA" w:eastAsia="uk-UA"/>
              </w:rPr>
            </w:pPr>
            <w:r w:rsidRPr="002B1243">
              <w:rPr>
                <w:noProof/>
                <w:sz w:val="28"/>
                <w:lang w:val="uk-UA" w:eastAsia="uk-UA"/>
              </w:rPr>
              <w:t>100</w:t>
            </w:r>
          </w:p>
        </w:tc>
      </w:tr>
    </w:tbl>
    <w:p w14:paraId="3EAFB0CA"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Джерело: власні розрахунки</w:t>
      </w:r>
      <w:r w:rsidR="007B0FC7">
        <w:rPr>
          <w:noProof/>
          <w:sz w:val="28"/>
          <w:lang w:val="uk-UA" w:eastAsia="uk-UA"/>
        </w:rPr>
        <w:t xml:space="preserve"> на основі даних [40]</w:t>
      </w:r>
    </w:p>
    <w:p w14:paraId="751E0FF8"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За даними таблиці можемо визначити, що найбільшу частку міжнародних резервів займають саме «Готівка, кор.рахунки. депозити». Найбільша їх частка була в 2021 році та склала - 23,128 млрд. дол. США або  83,1% від загальної суми. Найменшею в абсолбтному вимірі їх частка була в 2022 році та складала - 17,504 млрд. дол. США а у відносному у 2023 році та склала - 58,4% від загальної суми міжнародних резервів.</w:t>
      </w:r>
    </w:p>
    <w:p w14:paraId="1D578E17"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На другому місці знаходяться «Цінні папери», так найбільша їх частка була у 2023 році та склала - 13,837 млрд. дол. США або 37,1% від загальної суми. Найменша їх частка в абсолютному вимірі була у 2020 році та становила - 2,948 млрд. дол. США, а у відносному у 2021 році та склала – 11,2% від загальної суми резервів.</w:t>
      </w:r>
    </w:p>
    <w:p w14:paraId="42F2B889"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 xml:space="preserve">Третіми за обсягами є «Монетарне золото» найбільша частка яких в абсолютному вимірі була у 2023 році та склала - 1,698 млрд. дол. США, а у </w:t>
      </w:r>
      <w:r w:rsidRPr="002B1243">
        <w:rPr>
          <w:noProof/>
          <w:sz w:val="28"/>
          <w:lang w:val="uk-UA" w:eastAsia="uk-UA"/>
        </w:rPr>
        <w:lastRenderedPageBreak/>
        <w:t>відносному у 2022 році та склала – 6,4%. Найменша їх частка в абсолютному вимірі була зафіксована у 2020 році та стаовила – 1,398 млрд. дол. США, а у відносному у 2023 році та склала – 4,5% від загальної суми.</w:t>
      </w:r>
    </w:p>
    <w:p w14:paraId="749E31BD"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На основі цих даних можемо зробити всиновки що НБУ вирішив у 2023 році передивитися структуру міжнародних резервів та збільшити частку цінних паперів у 4.7 рази.</w:t>
      </w:r>
    </w:p>
    <w:p w14:paraId="73E714EC"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 xml:space="preserve"> Тендери з підтримання ліквідності є гнучким інструментом грошово-кредитної політики, який дозволяє НБУ активно впливати на ліквідність банківської системи та забезпечувати стабільну функціонування фінансового ринку. </w:t>
      </w:r>
    </w:p>
    <w:p w14:paraId="031A85EB" w14:textId="77777777" w:rsidR="00361D3E" w:rsidRPr="002B1243" w:rsidRDefault="00361D3E" w:rsidP="00361D3E">
      <w:pPr>
        <w:spacing w:after="240" w:line="360" w:lineRule="auto"/>
        <w:ind w:firstLine="709"/>
        <w:jc w:val="both"/>
        <w:rPr>
          <w:sz w:val="28"/>
          <w:lang w:val="uk-UA"/>
        </w:rPr>
      </w:pPr>
      <w:r w:rsidRPr="002B1243">
        <w:rPr>
          <w:sz w:val="28"/>
          <w:lang w:val="uk-UA"/>
        </w:rPr>
        <w:t>З 2022 року НБУ почав активно проводити операції з мобілізації коштів банків. Так піковим моментом був у січні 2023 року, коли загальна сума операцій з мобілізації коштів сягнула позначки в 477,5 млрд. грн. Піковим моментом операцій з підтримання ліквідності банків є кінець лютого 2022 року, тоді сума операцій з підтримання ліквідності досягла позначки 51,5 млрд. грн.</w:t>
      </w:r>
    </w:p>
    <w:p w14:paraId="2B90364E" w14:textId="77777777" w:rsidR="00361D3E" w:rsidRPr="002B1243" w:rsidRDefault="00361D3E" w:rsidP="00361D3E">
      <w:pPr>
        <w:spacing w:after="240" w:line="360" w:lineRule="auto"/>
        <w:ind w:firstLine="709"/>
        <w:jc w:val="both"/>
        <w:rPr>
          <w:noProof/>
          <w:sz w:val="28"/>
          <w:lang w:val="uk-UA" w:eastAsia="uk-UA"/>
        </w:rPr>
      </w:pPr>
      <w:r w:rsidRPr="002B1243">
        <w:rPr>
          <w:noProof/>
          <w:sz w:val="28"/>
          <w:lang w:val="uk-UA" w:eastAsia="uk-UA"/>
        </w:rPr>
        <w:t>На рис 2.9 зображен обсяг операцій  Національного банку з регулювання ліквідності банків в період 2020-2023 років.</w:t>
      </w:r>
    </w:p>
    <w:p w14:paraId="56800F13"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33BE9C26" wp14:editId="32793493">
            <wp:extent cx="5372733" cy="39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бсяг операцій НБУ з регулювання ліквідності банків (1).png"/>
                    <pic:cNvPicPr/>
                  </pic:nvPicPr>
                  <pic:blipFill>
                    <a:blip r:embed="rId28">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09CF3A5A" w14:textId="77777777" w:rsidR="00361D3E" w:rsidRPr="002B1243" w:rsidRDefault="00361D3E" w:rsidP="00361D3E">
      <w:pPr>
        <w:spacing w:after="240" w:line="360" w:lineRule="auto"/>
        <w:ind w:firstLine="709"/>
        <w:jc w:val="both"/>
        <w:rPr>
          <w:sz w:val="28"/>
          <w:lang w:val="uk-UA"/>
        </w:rPr>
      </w:pPr>
      <w:r w:rsidRPr="002B1243">
        <w:rPr>
          <w:sz w:val="28"/>
          <w:lang w:val="uk-UA"/>
        </w:rPr>
        <w:t>Рис 2.9. Обсяг операцій НБУ з регулювання</w:t>
      </w:r>
      <w:r w:rsidR="0020522B" w:rsidRPr="002B1243">
        <w:rPr>
          <w:sz w:val="28"/>
          <w:lang w:val="uk-UA"/>
        </w:rPr>
        <w:t xml:space="preserve"> ліквідності банків за 2020-2023</w:t>
      </w:r>
      <w:r w:rsidRPr="002B1243">
        <w:rPr>
          <w:sz w:val="28"/>
          <w:lang w:val="uk-UA"/>
        </w:rPr>
        <w:t xml:space="preserve"> рр.</w:t>
      </w:r>
    </w:p>
    <w:p w14:paraId="6DFE3821" w14:textId="77777777" w:rsidR="0020522B" w:rsidRPr="00051825" w:rsidRDefault="0020522B" w:rsidP="00361D3E">
      <w:pPr>
        <w:spacing w:after="240" w:line="360" w:lineRule="auto"/>
        <w:ind w:firstLine="709"/>
        <w:jc w:val="both"/>
        <w:rPr>
          <w:sz w:val="28"/>
          <w:lang w:val="uk-UA"/>
        </w:rPr>
      </w:pPr>
      <w:r w:rsidRPr="002B1243">
        <w:rPr>
          <w:sz w:val="28"/>
          <w:lang w:val="uk-UA"/>
        </w:rPr>
        <w:t xml:space="preserve">Джерело: </w:t>
      </w:r>
      <w:r w:rsidR="00124811" w:rsidRPr="002B1243">
        <w:rPr>
          <w:sz w:val="28"/>
          <w:lang w:val="uk-UA"/>
        </w:rPr>
        <w:t>офіційний сайт НБУ</w:t>
      </w:r>
      <w:r w:rsidR="007B0FC7">
        <w:rPr>
          <w:sz w:val="28"/>
          <w:lang w:val="uk-UA"/>
        </w:rPr>
        <w:t xml:space="preserve"> [</w:t>
      </w:r>
      <w:r w:rsidRPr="002B1243">
        <w:rPr>
          <w:sz w:val="28"/>
          <w:lang w:val="uk-UA"/>
        </w:rPr>
        <w:t>23</w:t>
      </w:r>
      <w:r w:rsidR="007B0FC7" w:rsidRPr="00051825">
        <w:rPr>
          <w:sz w:val="28"/>
          <w:lang w:val="uk-UA"/>
        </w:rPr>
        <w:t>]</w:t>
      </w:r>
    </w:p>
    <w:p w14:paraId="4CBC34FC" w14:textId="77777777" w:rsidR="00361D3E" w:rsidRPr="002B1243" w:rsidRDefault="00361D3E" w:rsidP="00361D3E">
      <w:pPr>
        <w:spacing w:after="240" w:line="360" w:lineRule="auto"/>
        <w:ind w:firstLine="709"/>
        <w:jc w:val="both"/>
        <w:rPr>
          <w:sz w:val="28"/>
          <w:lang w:val="uk-UA"/>
        </w:rPr>
      </w:pPr>
      <w:r w:rsidRPr="002B1243">
        <w:rPr>
          <w:sz w:val="28"/>
          <w:lang w:val="uk-UA"/>
        </w:rPr>
        <w:t>Обов'язкові резерви НБУ є одним з інструментів грошово-кредитної політики, який використовується для регулювання ліквідності банківської системи. Обов'язкові резерви представляють суму коштів, яку банки зобов'язані утримувати на своїх рахунках у НБУ.</w:t>
      </w:r>
    </w:p>
    <w:p w14:paraId="6B499012"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6EE2ABEA" wp14:editId="08EA18E9">
            <wp:extent cx="5372733" cy="39600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инаміка обсягу обов’язкових резервів у встановленому нормативі (1).png"/>
                    <pic:cNvPicPr/>
                  </pic:nvPicPr>
                  <pic:blipFill>
                    <a:blip r:embed="rId41">
                      <a:extLst>
                        <a:ext uri="{28A0092B-C50C-407E-A947-70E740481C1C}">
                          <a14:useLocalDpi xmlns:a14="http://schemas.microsoft.com/office/drawing/2010/main" val="0"/>
                        </a:ext>
                      </a:extLst>
                    </a:blip>
                    <a:stretch>
                      <a:fillRect/>
                    </a:stretch>
                  </pic:blipFill>
                  <pic:spPr>
                    <a:xfrm>
                      <a:off x="0" y="0"/>
                      <a:ext cx="5372733" cy="3960000"/>
                    </a:xfrm>
                    <a:prstGeom prst="rect">
                      <a:avLst/>
                    </a:prstGeom>
                  </pic:spPr>
                </pic:pic>
              </a:graphicData>
            </a:graphic>
          </wp:inline>
        </w:drawing>
      </w:r>
    </w:p>
    <w:p w14:paraId="0028EB4B" w14:textId="77777777" w:rsidR="00361D3E" w:rsidRPr="002B1243" w:rsidRDefault="00361D3E" w:rsidP="00361D3E">
      <w:pPr>
        <w:spacing w:after="240" w:line="360" w:lineRule="auto"/>
        <w:ind w:firstLine="709"/>
        <w:jc w:val="both"/>
        <w:rPr>
          <w:sz w:val="28"/>
          <w:lang w:val="uk-UA"/>
        </w:rPr>
      </w:pPr>
      <w:r w:rsidRPr="002B1243">
        <w:rPr>
          <w:sz w:val="28"/>
          <w:lang w:val="uk-UA"/>
        </w:rPr>
        <w:t>Рис 2.10. Динаміка обсягу обов’язкових резервів у встановленому нормативі за 2020-2023 рр.</w:t>
      </w:r>
    </w:p>
    <w:p w14:paraId="3CD74D53" w14:textId="77777777" w:rsidR="00124811" w:rsidRPr="002B1243" w:rsidRDefault="007B0FC7" w:rsidP="00361D3E">
      <w:pPr>
        <w:spacing w:after="240" w:line="360" w:lineRule="auto"/>
        <w:ind w:firstLine="709"/>
        <w:jc w:val="both"/>
        <w:rPr>
          <w:sz w:val="28"/>
          <w:lang w:val="uk-UA"/>
        </w:rPr>
      </w:pPr>
      <w:r>
        <w:rPr>
          <w:sz w:val="28"/>
          <w:lang w:val="uk-UA"/>
        </w:rPr>
        <w:t>Джерело: офіційний сайт НБУ [22]</w:t>
      </w:r>
    </w:p>
    <w:p w14:paraId="2ABE4205" w14:textId="77777777" w:rsidR="00361D3E" w:rsidRPr="002B1243" w:rsidRDefault="00361D3E" w:rsidP="00361D3E">
      <w:pPr>
        <w:spacing w:after="240" w:line="360" w:lineRule="auto"/>
        <w:ind w:firstLine="709"/>
        <w:jc w:val="both"/>
        <w:rPr>
          <w:sz w:val="28"/>
          <w:lang w:val="uk-UA"/>
        </w:rPr>
      </w:pPr>
      <w:r w:rsidRPr="002B1243">
        <w:rPr>
          <w:sz w:val="28"/>
          <w:lang w:val="uk-UA"/>
        </w:rPr>
        <w:t>Загальна сума обов’язкових резервів з 2020 по серпень 2022 року не перевищувала позначки в 55 млрд. грн. З серпня 2022 року сума обов’язкових резервів почала стрімко збільшуватись. На червень 2023 року сума обов’язкових резервів збільшилась майже в 6 разів в порівнянні з минулими роками та склали 291,9 млрд. грн.</w:t>
      </w:r>
    </w:p>
    <w:p w14:paraId="5FF78C03" w14:textId="77777777" w:rsidR="00361D3E" w:rsidRPr="002B1243" w:rsidRDefault="00361D3E" w:rsidP="00361D3E">
      <w:pPr>
        <w:spacing w:after="240" w:line="360" w:lineRule="auto"/>
        <w:ind w:firstLine="709"/>
        <w:jc w:val="both"/>
        <w:rPr>
          <w:sz w:val="28"/>
          <w:lang w:val="uk-UA"/>
        </w:rPr>
      </w:pPr>
      <w:r w:rsidRPr="002B1243">
        <w:rPr>
          <w:sz w:val="28"/>
          <w:lang w:val="uk-UA"/>
        </w:rPr>
        <w:t>НБУ здійснює операції купівлі та продажу державних цінних паперів з метою впливу на грошово-кредитну політику та ліквідність банківської системи. Ці операції є одним із інструментів, за допомогою яких НБУ регулює грошовий обіг та впливає на відсоткові ставки на ринку.</w:t>
      </w:r>
    </w:p>
    <w:p w14:paraId="36C332E5" w14:textId="77777777" w:rsidR="00361D3E" w:rsidRPr="002B1243" w:rsidRDefault="00361D3E" w:rsidP="00361D3E">
      <w:pPr>
        <w:spacing w:after="240" w:line="360" w:lineRule="auto"/>
        <w:ind w:firstLine="709"/>
        <w:jc w:val="both"/>
        <w:rPr>
          <w:sz w:val="28"/>
          <w:lang w:val="uk-UA"/>
        </w:rPr>
      </w:pPr>
      <w:r w:rsidRPr="002B1243">
        <w:rPr>
          <w:sz w:val="28"/>
          <w:lang w:val="uk-UA"/>
        </w:rPr>
        <w:t>На рис 2.11 зображено обсяги залучених коштів на первинному ринку ОВДП.</w:t>
      </w:r>
    </w:p>
    <w:p w14:paraId="798452EE" w14:textId="77777777" w:rsidR="00361D3E" w:rsidRPr="002B1243" w:rsidRDefault="00361D3E" w:rsidP="00361D3E">
      <w:pPr>
        <w:spacing w:after="240" w:line="360" w:lineRule="auto"/>
        <w:ind w:firstLine="709"/>
        <w:jc w:val="both"/>
        <w:rPr>
          <w:sz w:val="28"/>
          <w:lang w:val="uk-UA"/>
        </w:rPr>
      </w:pPr>
      <w:r w:rsidRPr="002B1243">
        <w:rPr>
          <w:sz w:val="28"/>
          <w:lang w:val="uk-UA"/>
        </w:rPr>
        <w:lastRenderedPageBreak/>
        <w:t>Найбільше залучено коштів терміном на 588 днів, сума яких складає 2,4 млрд. грн., із середньозваженим рівнем дохідності в 19,5%. Найменше залучено коштів на термін в 987 днів з загальною сумою 0,684 млрд. грн., із середньозваженим рівнем дохідності в 19,75%.</w:t>
      </w:r>
    </w:p>
    <w:p w14:paraId="646E6933" w14:textId="77777777" w:rsidR="00361D3E" w:rsidRPr="002B1243" w:rsidRDefault="00361D3E" w:rsidP="00361D3E">
      <w:pPr>
        <w:spacing w:after="240" w:line="360" w:lineRule="auto"/>
        <w:ind w:firstLine="709"/>
        <w:jc w:val="both"/>
        <w:rPr>
          <w:sz w:val="28"/>
          <w:lang w:val="uk-UA"/>
        </w:rPr>
      </w:pPr>
      <w:r w:rsidRPr="002B1243">
        <w:rPr>
          <w:noProof/>
          <w:sz w:val="28"/>
          <w:lang w:val="uk-UA" w:eastAsia="uk-UA"/>
        </w:rPr>
        <w:drawing>
          <wp:inline distT="0" distB="0" distL="0" distR="0" wp14:anchorId="17CA6183" wp14:editId="4A0BA147">
            <wp:extent cx="5583397" cy="396000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ервинний ринок ОВДП (2).png"/>
                    <pic:cNvPicPr/>
                  </pic:nvPicPr>
                  <pic:blipFill>
                    <a:blip r:embed="rId29">
                      <a:extLst>
                        <a:ext uri="{28A0092B-C50C-407E-A947-70E740481C1C}">
                          <a14:useLocalDpi xmlns:a14="http://schemas.microsoft.com/office/drawing/2010/main" val="0"/>
                        </a:ext>
                      </a:extLst>
                    </a:blip>
                    <a:stretch>
                      <a:fillRect/>
                    </a:stretch>
                  </pic:blipFill>
                  <pic:spPr>
                    <a:xfrm>
                      <a:off x="0" y="0"/>
                      <a:ext cx="5583397" cy="3960000"/>
                    </a:xfrm>
                    <a:prstGeom prst="rect">
                      <a:avLst/>
                    </a:prstGeom>
                  </pic:spPr>
                </pic:pic>
              </a:graphicData>
            </a:graphic>
          </wp:inline>
        </w:drawing>
      </w:r>
    </w:p>
    <w:p w14:paraId="7AC6A35D" w14:textId="77777777" w:rsidR="00361D3E" w:rsidRPr="002B1243" w:rsidRDefault="00361D3E" w:rsidP="00361D3E">
      <w:pPr>
        <w:spacing w:after="240" w:line="360" w:lineRule="auto"/>
        <w:ind w:firstLine="709"/>
        <w:jc w:val="both"/>
        <w:rPr>
          <w:sz w:val="28"/>
          <w:lang w:val="uk-UA"/>
        </w:rPr>
      </w:pPr>
      <w:r w:rsidRPr="002B1243">
        <w:rPr>
          <w:sz w:val="28"/>
          <w:lang w:val="uk-UA"/>
        </w:rPr>
        <w:t>Рис 2.11. Первинний ринок ОВДП</w:t>
      </w:r>
    </w:p>
    <w:p w14:paraId="31761ED2" w14:textId="77777777" w:rsidR="00124811" w:rsidRPr="00051825" w:rsidRDefault="00124811" w:rsidP="00361D3E">
      <w:pPr>
        <w:spacing w:after="240" w:line="360" w:lineRule="auto"/>
        <w:ind w:firstLine="709"/>
        <w:jc w:val="both"/>
        <w:rPr>
          <w:sz w:val="28"/>
        </w:rPr>
      </w:pPr>
      <w:r w:rsidRPr="002B1243">
        <w:rPr>
          <w:sz w:val="28"/>
          <w:lang w:val="uk-UA"/>
        </w:rPr>
        <w:t xml:space="preserve">Джерело: офіційний сайт НБУ </w:t>
      </w:r>
      <w:r w:rsidR="007B0FC7" w:rsidRPr="00051825">
        <w:rPr>
          <w:sz w:val="28"/>
        </w:rPr>
        <w:t>[25]</w:t>
      </w:r>
    </w:p>
    <w:p w14:paraId="1B8937D5" w14:textId="77777777" w:rsidR="00361D3E" w:rsidRPr="002B1243" w:rsidRDefault="00361D3E" w:rsidP="00653490">
      <w:pPr>
        <w:spacing w:after="240" w:line="360" w:lineRule="auto"/>
        <w:ind w:firstLine="709"/>
        <w:jc w:val="both"/>
        <w:rPr>
          <w:sz w:val="28"/>
          <w:lang w:val="uk-UA"/>
        </w:rPr>
      </w:pPr>
      <w:r w:rsidRPr="002B1243">
        <w:rPr>
          <w:noProof/>
          <w:sz w:val="28"/>
          <w:lang w:val="uk-UA" w:eastAsia="uk-UA"/>
        </w:rPr>
        <w:lastRenderedPageBreak/>
        <w:drawing>
          <wp:inline distT="0" distB="0" distL="0" distR="0" wp14:anchorId="3B36ED98" wp14:editId="4545C107">
            <wp:extent cx="5583399" cy="39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торинний ринок ОВДП (2).png"/>
                    <pic:cNvPicPr/>
                  </pic:nvPicPr>
                  <pic:blipFill>
                    <a:blip r:embed="rId30">
                      <a:extLst>
                        <a:ext uri="{28A0092B-C50C-407E-A947-70E740481C1C}">
                          <a14:useLocalDpi xmlns:a14="http://schemas.microsoft.com/office/drawing/2010/main" val="0"/>
                        </a:ext>
                      </a:extLst>
                    </a:blip>
                    <a:stretch>
                      <a:fillRect/>
                    </a:stretch>
                  </pic:blipFill>
                  <pic:spPr>
                    <a:xfrm>
                      <a:off x="0" y="0"/>
                      <a:ext cx="5583399" cy="3960000"/>
                    </a:xfrm>
                    <a:prstGeom prst="rect">
                      <a:avLst/>
                    </a:prstGeom>
                  </pic:spPr>
                </pic:pic>
              </a:graphicData>
            </a:graphic>
          </wp:inline>
        </w:drawing>
      </w:r>
    </w:p>
    <w:p w14:paraId="7A2F9C2D" w14:textId="77777777" w:rsidR="00361D3E" w:rsidRPr="002B1243" w:rsidRDefault="00361D3E" w:rsidP="00361D3E">
      <w:pPr>
        <w:spacing w:after="240" w:line="360" w:lineRule="auto"/>
        <w:ind w:firstLine="709"/>
        <w:jc w:val="both"/>
        <w:rPr>
          <w:sz w:val="28"/>
          <w:lang w:val="uk-UA"/>
        </w:rPr>
      </w:pPr>
      <w:r w:rsidRPr="002B1243">
        <w:rPr>
          <w:sz w:val="28"/>
          <w:lang w:val="uk-UA"/>
        </w:rPr>
        <w:t>Рис 2.12 Вторинний ринок ОВДП</w:t>
      </w:r>
    </w:p>
    <w:p w14:paraId="0F87543A" w14:textId="77777777" w:rsidR="00124811" w:rsidRPr="002B1243" w:rsidRDefault="007D1C87" w:rsidP="00361D3E">
      <w:pPr>
        <w:spacing w:after="240" w:line="360" w:lineRule="auto"/>
        <w:ind w:firstLine="709"/>
        <w:jc w:val="both"/>
        <w:rPr>
          <w:sz w:val="28"/>
          <w:lang w:val="uk-UA"/>
        </w:rPr>
      </w:pPr>
      <w:r>
        <w:rPr>
          <w:sz w:val="28"/>
          <w:lang w:val="uk-UA"/>
        </w:rPr>
        <w:t>Джерело: офіційний сайт НБУ [2]</w:t>
      </w:r>
    </w:p>
    <w:p w14:paraId="55B6DB82" w14:textId="77777777" w:rsidR="00361D3E" w:rsidRPr="002B1243" w:rsidRDefault="00361D3E" w:rsidP="00361D3E">
      <w:pPr>
        <w:spacing w:after="240" w:line="360" w:lineRule="auto"/>
        <w:ind w:firstLine="709"/>
        <w:jc w:val="both"/>
        <w:rPr>
          <w:sz w:val="28"/>
          <w:lang w:val="uk-UA"/>
        </w:rPr>
      </w:pPr>
      <w:r w:rsidRPr="002B1243">
        <w:rPr>
          <w:sz w:val="28"/>
          <w:lang w:val="uk-UA"/>
        </w:rPr>
        <w:t>З кінця 2020 року спостерігався спад обсягу угод за номінальною вартістю. Так максимальний обсяг угод за номінальною вартістю був зафіксован в грудні 2020 року, та склав 10,5 млрд. грн. Найменший обсяг угод за номінальною вартістю спостерігався в червні 2022 року та склав 0,013 млрд. грн. За цей час обсяг угод лише інколи пробивав позначку в 5 млрд. Грн. Проте після цього спаду почався процес нарощення обсягів угод, і вже у квітні 2023 року обсяг угод зміг здолати позначку в 8,1 млрд. грн. Такі дані свідчать про активний процес купівлі-продажу ОВДП на вторинному ринку та повернення показників на довоєнний період.</w:t>
      </w:r>
    </w:p>
    <w:p w14:paraId="630FEB08" w14:textId="77777777" w:rsidR="00653490" w:rsidRPr="002B1243" w:rsidRDefault="00653490">
      <w:pPr>
        <w:spacing w:after="160" w:line="259" w:lineRule="auto"/>
        <w:rPr>
          <w:sz w:val="28"/>
          <w:lang w:val="uk-UA"/>
        </w:rPr>
      </w:pPr>
      <w:r w:rsidRPr="002B1243">
        <w:rPr>
          <w:sz w:val="28"/>
          <w:lang w:val="uk-UA"/>
        </w:rPr>
        <w:br w:type="page"/>
      </w:r>
    </w:p>
    <w:p w14:paraId="74B885D1" w14:textId="77777777" w:rsidR="00653490" w:rsidRPr="002B1243" w:rsidRDefault="00653490" w:rsidP="00653490">
      <w:pPr>
        <w:pStyle w:val="a5"/>
        <w:spacing w:line="360" w:lineRule="auto"/>
        <w:ind w:left="0"/>
        <w:jc w:val="both"/>
        <w:rPr>
          <w:rFonts w:ascii="Times New Roman" w:hAnsi="Times New Roman" w:cs="Times New Roman"/>
          <w:sz w:val="28"/>
        </w:rPr>
      </w:pPr>
      <w:r w:rsidRPr="002B1243">
        <w:rPr>
          <w:rFonts w:ascii="Times New Roman" w:hAnsi="Times New Roman" w:cs="Times New Roman"/>
          <w:sz w:val="28"/>
        </w:rPr>
        <w:lastRenderedPageBreak/>
        <w:t>РОЗДІЛ 3. РОЗВИТОК ІНСТРУМЕНТІВ ГРОШОВО-КРЕДИТНОЇ ПОЛІТИКИ В УМОВАХ РИНКОВОЇ ТРАНСФОРМАЦІЇ УКРАЇНИ</w:t>
      </w:r>
    </w:p>
    <w:p w14:paraId="65F2A30D" w14:textId="77777777" w:rsidR="00653490" w:rsidRPr="002B1243" w:rsidRDefault="00653490" w:rsidP="00653490">
      <w:pPr>
        <w:pStyle w:val="a5"/>
        <w:spacing w:line="360" w:lineRule="auto"/>
        <w:ind w:left="0" w:firstLine="709"/>
        <w:jc w:val="both"/>
        <w:rPr>
          <w:rFonts w:ascii="Times New Roman" w:hAnsi="Times New Roman" w:cs="Times New Roman"/>
          <w:sz w:val="28"/>
        </w:rPr>
      </w:pPr>
    </w:p>
    <w:p w14:paraId="28661AF1"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3.1. Оцінка сучасних інструментів грошово-кредитної політики в Україні</w:t>
      </w:r>
    </w:p>
    <w:p w14:paraId="702454A2" w14:textId="77777777" w:rsidR="00653490" w:rsidRPr="002B1243" w:rsidRDefault="00653490" w:rsidP="00653490">
      <w:pPr>
        <w:pStyle w:val="a5"/>
        <w:spacing w:line="360" w:lineRule="auto"/>
        <w:ind w:left="0" w:firstLine="709"/>
        <w:jc w:val="both"/>
        <w:rPr>
          <w:rFonts w:ascii="Times New Roman" w:hAnsi="Times New Roman" w:cs="Times New Roman"/>
          <w:sz w:val="28"/>
        </w:rPr>
      </w:pPr>
    </w:p>
    <w:p w14:paraId="3CCFB6D3"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Пошук шляхів удосконалення грошово-кредитної політики НБУ в умовах воєнного стану вимагає визначення поточних рамок у вигляді оцінки рівня виконання цільових показників для досягнення стратегічних цілей НБУ. Процес моніторингу реалізації стратегії грошово-кредитної політики НБУ до 2025 року повинен забезпечити НБУ інформацією для прийняття зважених та обґрунтованих управлінських рішень або коригування напрямів і методів розвитку для досягнення поставлених цілей та внесення відповідних змін до функціональних стратегій і планів секторів.</w:t>
      </w:r>
    </w:p>
    <w:p w14:paraId="07A58CC1"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Після оголошення воєнного стану НБУ вжив необхідні антикризові заходи для адаптації операційного дизайну грошово-кредитної політики та мінімізації ризиків, що могли загрожувати фінансовій стабільності, включаючи такі рішення: </w:t>
      </w:r>
    </w:p>
    <w:p w14:paraId="75158241"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впровадження тендерів з довгострокового рефінансування банків (частково через бланковий механізм); </w:t>
      </w:r>
    </w:p>
    <w:p w14:paraId="5532F604"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скасування тендерів із розміщення депозитних сертифікатів на термін до 14 днів;</w:t>
      </w:r>
    </w:p>
    <w:p w14:paraId="1F14E1C7"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скасування рішення про підвищення резервних вимог, прийнятого на початку лютого. Ці заходи допомогли нівелювати початковий негативний вплив конфлікту на діяльність банку, захистити інтереси клієнтів банку, зокрема вкладників, та підтримати безперебійне функціонування платежів у країні.</w:t>
      </w:r>
    </w:p>
    <w:p w14:paraId="7F265F76" w14:textId="77777777" w:rsidR="00653490" w:rsidRPr="002B1243" w:rsidRDefault="00653490" w:rsidP="00653490">
      <w:pPr>
        <w:spacing w:line="360" w:lineRule="auto"/>
        <w:ind w:firstLine="709"/>
        <w:jc w:val="both"/>
        <w:rPr>
          <w:lang w:val="uk-UA"/>
        </w:rPr>
      </w:pPr>
      <w:r w:rsidRPr="002B1243">
        <w:rPr>
          <w:sz w:val="28"/>
          <w:lang w:val="uk-UA"/>
        </w:rPr>
        <w:t xml:space="preserve">15 квітня радою НБУ були прийняті Основні засади грошово-кредитної політики на період воєнного стану. В цьому документі були визначені ключові пріоритети та принципи впровадження грошово-кредитної політики, які будуть </w:t>
      </w:r>
      <w:r w:rsidRPr="002B1243">
        <w:rPr>
          <w:sz w:val="28"/>
          <w:lang w:val="uk-UA"/>
        </w:rPr>
        <w:lastRenderedPageBreak/>
        <w:t>актуальні в період воєнного стану та до моменту нормалізації функціонування економіки України та фінансової системи загалом</w:t>
      </w:r>
      <w:r w:rsidR="007D1C87">
        <w:rPr>
          <w:sz w:val="28"/>
          <w:lang w:val="uk-UA"/>
        </w:rPr>
        <w:t xml:space="preserve"> [24]</w:t>
      </w:r>
      <w:r w:rsidRPr="002B1243">
        <w:rPr>
          <w:sz w:val="28"/>
          <w:lang w:val="uk-UA"/>
        </w:rPr>
        <w:t>.</w:t>
      </w:r>
      <w:r w:rsidRPr="002B1243">
        <w:rPr>
          <w:lang w:val="uk-UA"/>
        </w:rPr>
        <w:t xml:space="preserve"> </w:t>
      </w:r>
    </w:p>
    <w:p w14:paraId="7E293FB4"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Через високий рівень економічної невизначеності та шоків НБУ запровадив адміністративні обмеження на валютному ринку та потоки капіталу.</w:t>
      </w:r>
    </w:p>
    <w:p w14:paraId="0F7DD6C0"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Необхідність адекватного реагування на масштабний збройний напад Росії та забезпечення безперебійного функціонування фінансової системи в умовах воєнного стану дозволяє НБУ підтримувати державний бюджет шляхом купівлі цінних паперів Уряду України (далі - Уряд) на первинному ринку. Доцільність та обсяги операцій з фінансування державного бюджету визначаються окремими рішеннями НБУ з урахуванням ситуації на фінансовому ринку та фінансової ситуації, в тому числі можливості виконання державного бюджету з інших джерел.</w:t>
      </w:r>
    </w:p>
    <w:p w14:paraId="69A44F0D"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Усвідомлюючи потенційні ризики монетизації дефіциту державного бюджету, НБУ фінансуватиме тільки критичні державні видатки в обмеженому обсязі та через купівлю ОВДП на первинному ринку. НБУ також підтримуватиме максимальну прозорість у звітності щодо таких операцій. Обмеження на монетизацію бюджетного дефіциту та прозора комунікація допоможуть уникнути:</w:t>
      </w:r>
    </w:p>
    <w:p w14:paraId="5F79949D"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загрозі зміцнення фіскального домінування та, відповідно, ефекту “фіскального витіснення” та високої інфляції,  </w:t>
      </w:r>
    </w:p>
    <w:p w14:paraId="564744A5"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зниженню довіри до грошово-кредитної політики та дестабілізації очікувань, а також </w:t>
      </w:r>
    </w:p>
    <w:p w14:paraId="07214037"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ускладненню процесу євроінтеграції України та співпраці з міжнародними фінансовими донорами. </w:t>
      </w:r>
    </w:p>
    <w:p w14:paraId="21A94264"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Щоб знизити потребу в монетизації дефіциту державного бюджету, НБУ доклав зусиль, зокрема, для стимулювання ринкового попиту на облігації внутрішньої державної позики, та запровадив:</w:t>
      </w:r>
    </w:p>
    <w:p w14:paraId="7564C9F2"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 нову модель обліку цінних паперів нерезидентів та розширив можливості зв'язку з міжнародними депозитаріями;  </w:t>
      </w:r>
    </w:p>
    <w:p w14:paraId="36A43E07"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 пом'якшив підхід до оцінки ОВДП, що приймаються в заставу для рефінансування кредитів;  </w:t>
      </w:r>
    </w:p>
    <w:p w14:paraId="55EC68C9"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lastRenderedPageBreak/>
        <w:t>- дозволив іноземним інвесторам з 1 квітня 2023 року перераховувати кошти, отримані у зв'язку з погашенням ОВДП або виплатою доходу за кордон.</w:t>
      </w:r>
    </w:p>
    <w:p w14:paraId="697CC37B"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НБУ розширив коридор процентних ставок за інструментами постійного доступу (± 2 в. п. від облікової ставки), що повинно сприяти збільшенню операцій на міжбанківському ринку. </w:t>
      </w:r>
    </w:p>
    <w:p w14:paraId="72642511"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Відповідно до Указу Президента України “Про введення воєнного стану в Україні”</w:t>
      </w:r>
      <w:r w:rsidR="008D080F" w:rsidRPr="002B1243">
        <w:rPr>
          <w:rFonts w:ascii="Times New Roman" w:hAnsi="Times New Roman" w:cs="Times New Roman"/>
          <w:sz w:val="28"/>
        </w:rPr>
        <w:t xml:space="preserve"> </w:t>
      </w:r>
      <w:r w:rsidR="007B0FC7" w:rsidRPr="007B0FC7">
        <w:rPr>
          <w:rFonts w:ascii="Times New Roman" w:hAnsi="Times New Roman" w:cs="Times New Roman"/>
          <w:sz w:val="28"/>
          <w:lang w:val="ru-RU"/>
        </w:rPr>
        <w:t>[28]</w:t>
      </w:r>
      <w:r w:rsidRPr="002B1243">
        <w:rPr>
          <w:rFonts w:ascii="Times New Roman" w:hAnsi="Times New Roman" w:cs="Times New Roman"/>
          <w:sz w:val="28"/>
        </w:rPr>
        <w:t xml:space="preserve">  Правління НБУ  затвердило постанову “Про роботу банківської системи в період запровадження воєнного стану” </w:t>
      </w:r>
      <w:r w:rsidR="007B0FC7" w:rsidRPr="007B0FC7">
        <w:rPr>
          <w:rFonts w:ascii="Times New Roman" w:hAnsi="Times New Roman" w:cs="Times New Roman"/>
          <w:sz w:val="28"/>
          <w:lang w:val="ru-RU"/>
        </w:rPr>
        <w:t>[33]</w:t>
      </w:r>
      <w:r w:rsidRPr="002B1243">
        <w:rPr>
          <w:rFonts w:ascii="Times New Roman" w:hAnsi="Times New Roman" w:cs="Times New Roman"/>
          <w:sz w:val="28"/>
        </w:rPr>
        <w:t xml:space="preserve">, котра визначає особливості здійснення банківських операцій, в тому числі з готівковими. Так, Національним банком встановлено: </w:t>
      </w:r>
    </w:p>
    <w:p w14:paraId="06EEDFC9"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заборону на видачу в Україні готівки у національній валюті з рахунку клієнта в обсязі, котрий перевищує 100 000 гривень на день;  </w:t>
      </w:r>
    </w:p>
    <w:p w14:paraId="150BD6FF"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норму про підкріплення банкоматів готівкою без обмежень;  </w:t>
      </w:r>
    </w:p>
    <w:p w14:paraId="0243B83A"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право банків перевищувати визначені в додатку до Правил з організації захисту приміщень банків в Україні максимальні обсяги готівки та/або інших цінностей, що зберігаються в сховищі та сейфі (що використовується як сховище);  </w:t>
      </w:r>
    </w:p>
    <w:p w14:paraId="7AFF3666" w14:textId="77777777" w:rsidR="00653490" w:rsidRPr="002B1243" w:rsidRDefault="00653490" w:rsidP="00653490">
      <w:pPr>
        <w:pStyle w:val="a5"/>
        <w:numPr>
          <w:ilvl w:val="0"/>
          <w:numId w:val="7"/>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здійснення НБУ підкріплення готівкою без обмежень.</w:t>
      </w:r>
    </w:p>
    <w:p w14:paraId="2BD6E324"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Національний банк і надалі керуватиметься необхідністю збереження інституційної, фінансової та операційної незалежності для належного виконання своїх функцій; максимально уникатиме заходів та інструментів, які підриватимуть довіру до монетарної політики, спотворюватимуть очікування та посилюватимуть фіскальний контроль.</w:t>
      </w:r>
    </w:p>
    <w:p w14:paraId="6DD49ED6" w14:textId="77777777" w:rsidR="00653490" w:rsidRPr="002B1243" w:rsidRDefault="00653490" w:rsidP="00653490">
      <w:pPr>
        <w:pStyle w:val="a5"/>
        <w:spacing w:line="360" w:lineRule="auto"/>
        <w:ind w:left="0" w:firstLine="709"/>
        <w:jc w:val="both"/>
        <w:rPr>
          <w:rFonts w:ascii="Times New Roman" w:hAnsi="Times New Roman" w:cs="Times New Roman"/>
          <w:sz w:val="28"/>
        </w:rPr>
      </w:pPr>
    </w:p>
    <w:p w14:paraId="10DE71E1" w14:textId="77777777" w:rsidR="00653490" w:rsidRPr="002B1243" w:rsidRDefault="00653490" w:rsidP="00653490">
      <w:pPr>
        <w:pStyle w:val="a5"/>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3.2. Рекомендації щодо вдосконалення інструментів грошово-кредитної політики в Україні</w:t>
      </w:r>
    </w:p>
    <w:p w14:paraId="40C37B36" w14:textId="77777777" w:rsidR="00653490" w:rsidRPr="002B1243" w:rsidRDefault="00653490" w:rsidP="00653490">
      <w:pPr>
        <w:pStyle w:val="a5"/>
        <w:spacing w:line="360" w:lineRule="auto"/>
        <w:ind w:left="0" w:firstLine="709"/>
        <w:jc w:val="both"/>
        <w:rPr>
          <w:rFonts w:ascii="Times New Roman" w:hAnsi="Times New Roman" w:cs="Times New Roman"/>
          <w:sz w:val="28"/>
        </w:rPr>
      </w:pPr>
    </w:p>
    <w:p w14:paraId="265AA27B" w14:textId="77777777" w:rsidR="00653490" w:rsidRPr="002B1243" w:rsidRDefault="00653490" w:rsidP="00653490">
      <w:pPr>
        <w:spacing w:line="360" w:lineRule="auto"/>
        <w:ind w:firstLine="709"/>
        <w:jc w:val="both"/>
        <w:rPr>
          <w:sz w:val="28"/>
          <w:lang w:val="uk-UA"/>
        </w:rPr>
      </w:pPr>
      <w:r w:rsidRPr="002B1243">
        <w:rPr>
          <w:sz w:val="28"/>
          <w:lang w:val="uk-UA"/>
        </w:rPr>
        <w:lastRenderedPageBreak/>
        <w:t>Після завершення воєнного стану та в середньостроковій перспективі Національний банк використовувати монетарний режим інфляційного таргетування в основі якого буде знаходитись плаваючий обмінний курс та регулятивної переваги законодавчо визначених цілей регулятором. Національний банк буде використовувати інструменти грошово-кредитної політики, що відповідатимуть режиму інфляційного таргетування, для повернення інфляції цілі в межах прийнятого горизонту політики (9–18 місяців), запобігатиме надмірним втратам темпів зростання та привиде інфляційні очікування на рівні цільового показника інфляції в середньостроковій перспективі. Для досягнення інфляційної цілі Національний банк використовуватиме облікову ставку як основний інструмент грошово-кредитної політики, що відображає стан його монетарної політики. НБУ використовуватиме валютні інтервенції як додатковий інструмент монетарної політики.</w:t>
      </w:r>
    </w:p>
    <w:p w14:paraId="7E1816AE" w14:textId="77777777" w:rsidR="00653490" w:rsidRPr="002B1243" w:rsidRDefault="00653490" w:rsidP="00653490">
      <w:pPr>
        <w:spacing w:line="360" w:lineRule="auto"/>
        <w:ind w:firstLine="709"/>
        <w:jc w:val="both"/>
        <w:rPr>
          <w:sz w:val="28"/>
          <w:lang w:val="uk-UA"/>
        </w:rPr>
      </w:pPr>
      <w:r w:rsidRPr="002B1243">
        <w:rPr>
          <w:sz w:val="28"/>
          <w:lang w:val="uk-UA"/>
        </w:rPr>
        <w:t>Вдосконалення інструментів грошово-кредитної політики в Україні під час воєнного стану та в період післявоєнного відновлення війни, має важливе значення для стабільного функціонування та відновлення економіки та забезпечення стабільності фінансової системи. Заходи щодо вдосконалення інструментів грошово-кредитної політики повинні враховувати сучасні тенденції та бути ефективними в майбутньому. Нижче наведено деякі рекомендації щодо цього:</w:t>
      </w:r>
    </w:p>
    <w:p w14:paraId="7D2B14C8" w14:textId="77777777" w:rsidR="00653490" w:rsidRPr="002B1243" w:rsidRDefault="00653490" w:rsidP="00653490">
      <w:pPr>
        <w:pStyle w:val="a5"/>
        <w:numPr>
          <w:ilvl w:val="0"/>
          <w:numId w:val="8"/>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Стабілізація макроекономічної ситуації: Пріоритетним завданням для НБУ є стабілізація економіки та зменшення інфляційних тиску. Для запобігання високій інфляції та забезпечення стабільності цін Національний банк повинен продовжувати використовувати інструменти монетарної політики, основним з яких є облікова ставка, для контролю інфляції та збереження цінової стабільності;</w:t>
      </w:r>
    </w:p>
    <w:p w14:paraId="78C93B5B" w14:textId="77777777" w:rsidR="00653490" w:rsidRPr="002B1243" w:rsidRDefault="00653490" w:rsidP="00653490">
      <w:pPr>
        <w:pStyle w:val="a5"/>
        <w:numPr>
          <w:ilvl w:val="0"/>
          <w:numId w:val="8"/>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 xml:space="preserve">Розвиток фінансової системи: Необхідно сприяти розвитку конкурентного банківського сектору, стимулювати кредитування малих і середніх підприємств, розширювати доступ до фінансових послуг для населення та підтримувати інноваційні фінансові інструменти. Національний банк може розглянути </w:t>
      </w:r>
      <w:r w:rsidRPr="002B1243">
        <w:rPr>
          <w:rFonts w:ascii="Times New Roman" w:hAnsi="Times New Roman" w:cs="Times New Roman"/>
          <w:sz w:val="28"/>
        </w:rPr>
        <w:lastRenderedPageBreak/>
        <w:t>введення заходів, таких як програми льготного кредитування, для того щоб стимулювати економічний розвиток та відновлення після війни, та залучити ще більше фінансових ресурсів для стабільності економіки;</w:t>
      </w:r>
    </w:p>
    <w:p w14:paraId="5AF71841" w14:textId="77777777" w:rsidR="00653490" w:rsidRPr="002B1243" w:rsidRDefault="00653490" w:rsidP="00653490">
      <w:pPr>
        <w:pStyle w:val="a5"/>
        <w:numPr>
          <w:ilvl w:val="0"/>
          <w:numId w:val="8"/>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Забезпечення фінансової стабільності: Необхідно зміцнювати систему нагляду та регулювання фінансового сектору, забезпечувати ефективне виявлення та управління ризиками, запроваджувати механізми запобігання фінансовим кризам. Забезпечувати стабільність ліквідності банків, для цього НБУ може організовувати тендери з підтримання ліквідності, щоб забезпечити достатню ліквідність у фінансовій системі;</w:t>
      </w:r>
    </w:p>
    <w:p w14:paraId="546A5BBD" w14:textId="77777777" w:rsidR="00653490" w:rsidRPr="002B1243" w:rsidRDefault="00653490" w:rsidP="00653490">
      <w:pPr>
        <w:pStyle w:val="a5"/>
        <w:numPr>
          <w:ilvl w:val="0"/>
          <w:numId w:val="8"/>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Розвиток альтернативних джерел фінансування: Потрібно розвивати ринок капіталу, включаючи емісію корпоративних облігацій та приватизацію державних активів. Це дозволить залучити додаткові ресурси як всередині держави так і закордону. Що сприятиме розвитку економіки та підтримки її стабільності;</w:t>
      </w:r>
    </w:p>
    <w:p w14:paraId="0F4E519B" w14:textId="77777777" w:rsidR="00653490" w:rsidRPr="002B1243" w:rsidRDefault="00653490" w:rsidP="00653490">
      <w:pPr>
        <w:pStyle w:val="a5"/>
        <w:numPr>
          <w:ilvl w:val="0"/>
          <w:numId w:val="8"/>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Підтримка соціальної стабільності: Уряд та Національний банк повинні вживати відповідні заходи для забезпечення соціальної стабільності. Це можуть бути різні соціальні програми спрямовані на підтримку робочих місць та зменшення нерівності, поширювати фінансову грамотність серед населення та розвивати фінансові послуги в віддалених районах країни;</w:t>
      </w:r>
    </w:p>
    <w:p w14:paraId="4A9D6905" w14:textId="77777777" w:rsidR="00653490" w:rsidRPr="002B1243" w:rsidRDefault="00653490" w:rsidP="00653490">
      <w:pPr>
        <w:pStyle w:val="a5"/>
        <w:numPr>
          <w:ilvl w:val="0"/>
          <w:numId w:val="8"/>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Залучення міжнародної підтримки: Україна повинна співпрацювати з міжнародними фінансовими організаціями, такими як Міжнародний валютний фонд, Європейський банк реконструкції та розвитку та іншими, для отримання додаткової фінансової підтримки та експертної допомоги з питань грошово-кредитної політики;</w:t>
      </w:r>
    </w:p>
    <w:p w14:paraId="13D2CA1F" w14:textId="77777777" w:rsidR="00653490" w:rsidRPr="002B1243" w:rsidRDefault="00653490" w:rsidP="00653490">
      <w:pPr>
        <w:pStyle w:val="a5"/>
        <w:numPr>
          <w:ilvl w:val="0"/>
          <w:numId w:val="8"/>
        </w:numPr>
        <w:spacing w:line="360" w:lineRule="auto"/>
        <w:ind w:left="0" w:firstLine="709"/>
        <w:jc w:val="both"/>
        <w:rPr>
          <w:rFonts w:ascii="Times New Roman" w:hAnsi="Times New Roman" w:cs="Times New Roman"/>
          <w:sz w:val="28"/>
        </w:rPr>
      </w:pPr>
      <w:r w:rsidRPr="002B1243">
        <w:rPr>
          <w:rFonts w:ascii="Times New Roman" w:hAnsi="Times New Roman" w:cs="Times New Roman"/>
          <w:sz w:val="28"/>
        </w:rPr>
        <w:t>Прозорість та комунікація: Важливо підтримувати відкриту та прозору комунікацію між урядом, НБУ, фінансовими установами та громадськістю щодо своїх дій та рішень в сфері грошово-кредитної політики. Чітка комунікація сприятиме підвищенню довіри до банку та забезпечити більшу передбачуваність для ринків і інвесторів.</w:t>
      </w:r>
    </w:p>
    <w:p w14:paraId="6C7B900D" w14:textId="45BF057F" w:rsidR="00D115E5" w:rsidRPr="00051825" w:rsidRDefault="00653490" w:rsidP="00051825">
      <w:pPr>
        <w:spacing w:line="360" w:lineRule="auto"/>
        <w:ind w:firstLine="709"/>
        <w:jc w:val="both"/>
        <w:rPr>
          <w:sz w:val="28"/>
          <w:lang w:val="uk-UA"/>
        </w:rPr>
      </w:pPr>
      <w:r w:rsidRPr="002B1243">
        <w:rPr>
          <w:sz w:val="28"/>
          <w:lang w:val="uk-UA"/>
        </w:rPr>
        <w:lastRenderedPageBreak/>
        <w:t>Ці рекомендації спрямовані на зміцнення грошово-кредитної політики в Україні, забезпечення фінансової стабільності та підтримку економічного відновлення після війни. Важливо враховувати особливості контексту та динаміки ситуації, а також залучати експертів та зацікавлені сторони для пошуку оптимальних рішень.</w:t>
      </w:r>
    </w:p>
    <w:sectPr w:rsidR="00D115E5" w:rsidRPr="00051825" w:rsidSect="00312517">
      <w:headerReference w:type="default" r:id="rId42"/>
      <w:pgSz w:w="11906" w:h="16838"/>
      <w:pgMar w:top="1134" w:right="851"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F7EDF" w14:textId="77777777" w:rsidR="008561B5" w:rsidRDefault="008561B5" w:rsidP="00312517">
      <w:r>
        <w:separator/>
      </w:r>
    </w:p>
  </w:endnote>
  <w:endnote w:type="continuationSeparator" w:id="0">
    <w:p w14:paraId="22DEAFFF" w14:textId="77777777" w:rsidR="008561B5" w:rsidRDefault="008561B5" w:rsidP="0031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E15FF" w14:textId="77777777" w:rsidR="008561B5" w:rsidRDefault="008561B5" w:rsidP="00312517">
      <w:r>
        <w:separator/>
      </w:r>
    </w:p>
  </w:footnote>
  <w:footnote w:type="continuationSeparator" w:id="0">
    <w:p w14:paraId="5C28A83A" w14:textId="77777777" w:rsidR="008561B5" w:rsidRDefault="008561B5" w:rsidP="0031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8439955"/>
      <w:docPartObj>
        <w:docPartGallery w:val="Page Numbers (Top of Page)"/>
        <w:docPartUnique/>
      </w:docPartObj>
    </w:sdtPr>
    <w:sdtEndPr/>
    <w:sdtContent>
      <w:p w14:paraId="4F643E15" w14:textId="77777777" w:rsidR="00312517" w:rsidRDefault="00312517">
        <w:pPr>
          <w:pStyle w:val="a8"/>
          <w:jc w:val="right"/>
        </w:pPr>
        <w:r>
          <w:fldChar w:fldCharType="begin"/>
        </w:r>
        <w:r>
          <w:instrText>PAGE   \* MERGEFORMAT</w:instrText>
        </w:r>
        <w:r>
          <w:fldChar w:fldCharType="separate"/>
        </w:r>
        <w:r w:rsidR="00943ED6">
          <w:rPr>
            <w:noProof/>
          </w:rPr>
          <w:t>66</w:t>
        </w:r>
        <w:r>
          <w:fldChar w:fldCharType="end"/>
        </w:r>
      </w:p>
    </w:sdtContent>
  </w:sdt>
  <w:p w14:paraId="53AE9773" w14:textId="77777777" w:rsidR="00312517" w:rsidRDefault="0031251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54F3"/>
    <w:multiLevelType w:val="multilevel"/>
    <w:tmpl w:val="6C00A984"/>
    <w:lvl w:ilvl="0">
      <w:start w:val="1"/>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 w15:restartNumberingAfterBreak="0">
    <w:nsid w:val="06D83DE0"/>
    <w:multiLevelType w:val="hybridMultilevel"/>
    <w:tmpl w:val="F29CF4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2E8432E3"/>
    <w:multiLevelType w:val="hybridMultilevel"/>
    <w:tmpl w:val="B560BB6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38E14E4B"/>
    <w:multiLevelType w:val="hybridMultilevel"/>
    <w:tmpl w:val="858A6F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35601EC"/>
    <w:multiLevelType w:val="hybridMultilevel"/>
    <w:tmpl w:val="F0F8EA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4BE62FB"/>
    <w:multiLevelType w:val="multilevel"/>
    <w:tmpl w:val="455894F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AA71F76"/>
    <w:multiLevelType w:val="hybridMultilevel"/>
    <w:tmpl w:val="0F6AD0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4B1415B4"/>
    <w:multiLevelType w:val="hybridMultilevel"/>
    <w:tmpl w:val="859C51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6"/>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F6"/>
    <w:rsid w:val="00015FB8"/>
    <w:rsid w:val="00051825"/>
    <w:rsid w:val="000F5B9A"/>
    <w:rsid w:val="001234FB"/>
    <w:rsid w:val="00124811"/>
    <w:rsid w:val="00125079"/>
    <w:rsid w:val="001E2C5F"/>
    <w:rsid w:val="001E2D37"/>
    <w:rsid w:val="0020522B"/>
    <w:rsid w:val="002560C7"/>
    <w:rsid w:val="002B1243"/>
    <w:rsid w:val="00312517"/>
    <w:rsid w:val="00361D3E"/>
    <w:rsid w:val="00383C99"/>
    <w:rsid w:val="003E2A42"/>
    <w:rsid w:val="004C1950"/>
    <w:rsid w:val="00625E85"/>
    <w:rsid w:val="00653490"/>
    <w:rsid w:val="006835FC"/>
    <w:rsid w:val="006A1EEE"/>
    <w:rsid w:val="006A6B89"/>
    <w:rsid w:val="00761D5A"/>
    <w:rsid w:val="00763AB2"/>
    <w:rsid w:val="007B0FC7"/>
    <w:rsid w:val="007D1C87"/>
    <w:rsid w:val="008039FB"/>
    <w:rsid w:val="008561B5"/>
    <w:rsid w:val="0085732E"/>
    <w:rsid w:val="008D080F"/>
    <w:rsid w:val="008F3CB7"/>
    <w:rsid w:val="00943ED6"/>
    <w:rsid w:val="009A3BE7"/>
    <w:rsid w:val="009B3DA4"/>
    <w:rsid w:val="00A65DF6"/>
    <w:rsid w:val="00B076A2"/>
    <w:rsid w:val="00B246E0"/>
    <w:rsid w:val="00B97FF1"/>
    <w:rsid w:val="00BB3957"/>
    <w:rsid w:val="00BE107A"/>
    <w:rsid w:val="00BF4E2A"/>
    <w:rsid w:val="00C05310"/>
    <w:rsid w:val="00C80990"/>
    <w:rsid w:val="00D115E5"/>
    <w:rsid w:val="00D11CDC"/>
    <w:rsid w:val="00D14C97"/>
    <w:rsid w:val="00D60D5D"/>
    <w:rsid w:val="00E57F8E"/>
    <w:rsid w:val="00E7112F"/>
    <w:rsid w:val="00EA1298"/>
    <w:rsid w:val="00EC2C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EF7D7"/>
  <w15:chartTrackingRefBased/>
  <w15:docId w15:val="{8214269C-A2B2-42D6-A759-064B8B4D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5079"/>
    <w:pPr>
      <w:spacing w:after="0" w:line="240" w:lineRule="auto"/>
    </w:pPr>
    <w:rPr>
      <w:rFonts w:ascii="Times New Roman" w:eastAsia="Times New Roman" w:hAnsi="Times New Roman" w:cs="Times New Roman"/>
      <w:sz w:val="24"/>
      <w:szCs w:val="24"/>
      <w:lang w:val="ru-RU" w:eastAsia="ru-RU"/>
    </w:rPr>
  </w:style>
  <w:style w:type="paragraph" w:styleId="2">
    <w:name w:val="heading 2"/>
    <w:basedOn w:val="a"/>
    <w:next w:val="a"/>
    <w:link w:val="20"/>
    <w:qFormat/>
    <w:rsid w:val="00125079"/>
    <w:pPr>
      <w:keepNext/>
      <w:jc w:val="center"/>
      <w:outlineLvl w:val="1"/>
    </w:pPr>
    <w:rPr>
      <w:b/>
      <w:bCs/>
      <w:i/>
      <w:iCs/>
      <w:sz w:val="28"/>
      <w:szCs w:val="28"/>
      <w:lang w:val="uk-UA"/>
    </w:rPr>
  </w:style>
  <w:style w:type="paragraph" w:styleId="3">
    <w:name w:val="heading 3"/>
    <w:basedOn w:val="a"/>
    <w:next w:val="a"/>
    <w:link w:val="30"/>
    <w:qFormat/>
    <w:rsid w:val="00125079"/>
    <w:pPr>
      <w:keepNext/>
      <w:jc w:val="center"/>
      <w:outlineLvl w:val="2"/>
    </w:pPr>
    <w:rPr>
      <w:i/>
      <w:iCs/>
      <w:sz w:val="26"/>
      <w:szCs w:val="26"/>
      <w:lang w:val="uk-UA"/>
    </w:rPr>
  </w:style>
  <w:style w:type="paragraph" w:styleId="4">
    <w:name w:val="heading 4"/>
    <w:basedOn w:val="a"/>
    <w:next w:val="a"/>
    <w:link w:val="40"/>
    <w:uiPriority w:val="9"/>
    <w:semiHidden/>
    <w:unhideWhenUsed/>
    <w:qFormat/>
    <w:rsid w:val="00D11CD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125079"/>
    <w:pPr>
      <w:keepNext/>
      <w:jc w:val="center"/>
      <w:outlineLvl w:val="4"/>
    </w:pPr>
    <w:rPr>
      <w:b/>
      <w:bCs/>
      <w:sz w:val="26"/>
      <w:szCs w:val="26"/>
      <w:lang w:val="uk-UA"/>
    </w:rPr>
  </w:style>
  <w:style w:type="paragraph" w:styleId="6">
    <w:name w:val="heading 6"/>
    <w:basedOn w:val="a"/>
    <w:next w:val="a"/>
    <w:link w:val="60"/>
    <w:qFormat/>
    <w:rsid w:val="00125079"/>
    <w:pPr>
      <w:keepNext/>
      <w:jc w:val="center"/>
      <w:outlineLvl w:val="5"/>
    </w:pPr>
    <w:rPr>
      <w:i/>
      <w:iCs/>
      <w:sz w:val="26"/>
      <w:szCs w:val="26"/>
      <w:u w:val="single"/>
      <w:lang w:val="uk-UA"/>
    </w:rPr>
  </w:style>
  <w:style w:type="paragraph" w:styleId="7">
    <w:name w:val="heading 7"/>
    <w:basedOn w:val="a"/>
    <w:next w:val="a"/>
    <w:link w:val="70"/>
    <w:uiPriority w:val="9"/>
    <w:semiHidden/>
    <w:unhideWhenUsed/>
    <w:qFormat/>
    <w:rsid w:val="00D11CD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25079"/>
    <w:rPr>
      <w:rFonts w:ascii="Times New Roman" w:eastAsia="Times New Roman" w:hAnsi="Times New Roman" w:cs="Times New Roman"/>
      <w:b/>
      <w:bCs/>
      <w:i/>
      <w:iCs/>
      <w:sz w:val="28"/>
      <w:szCs w:val="28"/>
      <w:lang w:eastAsia="ru-RU"/>
    </w:rPr>
  </w:style>
  <w:style w:type="character" w:customStyle="1" w:styleId="30">
    <w:name w:val="Заголовок 3 Знак"/>
    <w:basedOn w:val="a0"/>
    <w:link w:val="3"/>
    <w:rsid w:val="00125079"/>
    <w:rPr>
      <w:rFonts w:ascii="Times New Roman" w:eastAsia="Times New Roman" w:hAnsi="Times New Roman" w:cs="Times New Roman"/>
      <w:i/>
      <w:iCs/>
      <w:sz w:val="26"/>
      <w:szCs w:val="26"/>
      <w:lang w:eastAsia="ru-RU"/>
    </w:rPr>
  </w:style>
  <w:style w:type="character" w:customStyle="1" w:styleId="50">
    <w:name w:val="Заголовок 5 Знак"/>
    <w:basedOn w:val="a0"/>
    <w:link w:val="5"/>
    <w:rsid w:val="00125079"/>
    <w:rPr>
      <w:rFonts w:ascii="Times New Roman" w:eastAsia="Times New Roman" w:hAnsi="Times New Roman" w:cs="Times New Roman"/>
      <w:b/>
      <w:bCs/>
      <w:sz w:val="26"/>
      <w:szCs w:val="26"/>
      <w:lang w:eastAsia="ru-RU"/>
    </w:rPr>
  </w:style>
  <w:style w:type="character" w:customStyle="1" w:styleId="60">
    <w:name w:val="Заголовок 6 Знак"/>
    <w:basedOn w:val="a0"/>
    <w:link w:val="6"/>
    <w:rsid w:val="00125079"/>
    <w:rPr>
      <w:rFonts w:ascii="Times New Roman" w:eastAsia="Times New Roman" w:hAnsi="Times New Roman" w:cs="Times New Roman"/>
      <w:i/>
      <w:iCs/>
      <w:sz w:val="26"/>
      <w:szCs w:val="26"/>
      <w:u w:val="single"/>
      <w:lang w:eastAsia="ru-RU"/>
    </w:rPr>
  </w:style>
  <w:style w:type="paragraph" w:styleId="a3">
    <w:name w:val="Body Text"/>
    <w:basedOn w:val="a"/>
    <w:link w:val="a4"/>
    <w:rsid w:val="00125079"/>
    <w:pPr>
      <w:jc w:val="both"/>
    </w:pPr>
    <w:rPr>
      <w:i/>
      <w:iCs/>
      <w:sz w:val="26"/>
      <w:szCs w:val="26"/>
      <w:lang w:val="uk-UA"/>
    </w:rPr>
  </w:style>
  <w:style w:type="character" w:customStyle="1" w:styleId="a4">
    <w:name w:val="Основной текст Знак"/>
    <w:basedOn w:val="a0"/>
    <w:link w:val="a3"/>
    <w:rsid w:val="00125079"/>
    <w:rPr>
      <w:rFonts w:ascii="Times New Roman" w:eastAsia="Times New Roman" w:hAnsi="Times New Roman" w:cs="Times New Roman"/>
      <w:i/>
      <w:iCs/>
      <w:sz w:val="26"/>
      <w:szCs w:val="26"/>
      <w:lang w:eastAsia="ru-RU"/>
    </w:rPr>
  </w:style>
  <w:style w:type="character" w:customStyle="1" w:styleId="40">
    <w:name w:val="Заголовок 4 Знак"/>
    <w:basedOn w:val="a0"/>
    <w:link w:val="4"/>
    <w:uiPriority w:val="9"/>
    <w:semiHidden/>
    <w:rsid w:val="00D11CDC"/>
    <w:rPr>
      <w:rFonts w:asciiTheme="majorHAnsi" w:eastAsiaTheme="majorEastAsia" w:hAnsiTheme="majorHAnsi" w:cstheme="majorBidi"/>
      <w:i/>
      <w:iCs/>
      <w:color w:val="2E74B5" w:themeColor="accent1" w:themeShade="BF"/>
      <w:sz w:val="24"/>
      <w:szCs w:val="24"/>
      <w:lang w:val="ru-RU" w:eastAsia="ru-RU"/>
    </w:rPr>
  </w:style>
  <w:style w:type="character" w:customStyle="1" w:styleId="70">
    <w:name w:val="Заголовок 7 Знак"/>
    <w:basedOn w:val="a0"/>
    <w:link w:val="7"/>
    <w:uiPriority w:val="9"/>
    <w:semiHidden/>
    <w:rsid w:val="00D11CDC"/>
    <w:rPr>
      <w:rFonts w:asciiTheme="majorHAnsi" w:eastAsiaTheme="majorEastAsia" w:hAnsiTheme="majorHAnsi" w:cstheme="majorBidi"/>
      <w:i/>
      <w:iCs/>
      <w:color w:val="1F4D78" w:themeColor="accent1" w:themeShade="7F"/>
      <w:sz w:val="24"/>
      <w:szCs w:val="24"/>
      <w:lang w:val="ru-RU" w:eastAsia="ru-RU"/>
    </w:rPr>
  </w:style>
  <w:style w:type="paragraph" w:customStyle="1" w:styleId="21">
    <w:name w:val="Основной текст 21"/>
    <w:basedOn w:val="a"/>
    <w:rsid w:val="00D11CDC"/>
    <w:rPr>
      <w:szCs w:val="20"/>
      <w:u w:val="single"/>
      <w:lang w:val="uk-UA"/>
    </w:rPr>
  </w:style>
  <w:style w:type="paragraph" w:customStyle="1" w:styleId="31">
    <w:name w:val="Основной текст 31"/>
    <w:basedOn w:val="a"/>
    <w:rsid w:val="00D11CDC"/>
    <w:pPr>
      <w:jc w:val="both"/>
    </w:pPr>
    <w:rPr>
      <w:szCs w:val="20"/>
      <w:u w:val="single"/>
      <w:lang w:val="uk-UA"/>
    </w:rPr>
  </w:style>
  <w:style w:type="paragraph" w:styleId="a5">
    <w:name w:val="List Paragraph"/>
    <w:basedOn w:val="a"/>
    <w:uiPriority w:val="34"/>
    <w:qFormat/>
    <w:rsid w:val="00E57F8E"/>
    <w:pPr>
      <w:spacing w:after="160" w:line="259" w:lineRule="auto"/>
      <w:ind w:left="720"/>
      <w:contextualSpacing/>
    </w:pPr>
    <w:rPr>
      <w:rFonts w:asciiTheme="minorHAnsi" w:eastAsiaTheme="minorHAnsi" w:hAnsiTheme="minorHAnsi" w:cstheme="minorBidi"/>
      <w:sz w:val="22"/>
      <w:szCs w:val="22"/>
      <w:lang w:val="uk-UA" w:eastAsia="en-US"/>
    </w:rPr>
  </w:style>
  <w:style w:type="character" w:styleId="a6">
    <w:name w:val="Hyperlink"/>
    <w:basedOn w:val="a0"/>
    <w:uiPriority w:val="99"/>
    <w:unhideWhenUsed/>
    <w:rsid w:val="00361D3E"/>
    <w:rPr>
      <w:color w:val="0563C1" w:themeColor="hyperlink"/>
      <w:u w:val="single"/>
    </w:rPr>
  </w:style>
  <w:style w:type="table" w:styleId="a7">
    <w:name w:val="Table Grid"/>
    <w:basedOn w:val="a1"/>
    <w:uiPriority w:val="39"/>
    <w:rsid w:val="00361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12517"/>
    <w:pPr>
      <w:tabs>
        <w:tab w:val="center" w:pos="4819"/>
        <w:tab w:val="right" w:pos="9639"/>
      </w:tabs>
    </w:pPr>
  </w:style>
  <w:style w:type="character" w:customStyle="1" w:styleId="a9">
    <w:name w:val="Верхний колонтитул Знак"/>
    <w:basedOn w:val="a0"/>
    <w:link w:val="a8"/>
    <w:uiPriority w:val="99"/>
    <w:rsid w:val="00312517"/>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312517"/>
    <w:pPr>
      <w:tabs>
        <w:tab w:val="center" w:pos="4819"/>
        <w:tab w:val="right" w:pos="9639"/>
      </w:tabs>
    </w:pPr>
  </w:style>
  <w:style w:type="character" w:customStyle="1" w:styleId="ab">
    <w:name w:val="Нижний колонтитул Знак"/>
    <w:basedOn w:val="a0"/>
    <w:link w:val="aa"/>
    <w:uiPriority w:val="99"/>
    <w:rsid w:val="00312517"/>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microsoft.com/office/2007/relationships/diagramDrawing" Target="diagrams/drawing2.xml"/><Relationship Id="rId26" Type="http://schemas.openxmlformats.org/officeDocument/2006/relationships/image" Target="media/image8.pn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diagramQuickStyle" Target="diagrams/quickStyle3.xml"/><Relationship Id="rId42"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7.png"/><Relationship Id="rId33" Type="http://schemas.openxmlformats.org/officeDocument/2006/relationships/diagramLayout" Target="diagrams/layout3.xm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png"/><Relationship Id="rId32" Type="http://schemas.openxmlformats.org/officeDocument/2006/relationships/diagramData" Target="diagrams/data3.xml"/><Relationship Id="rId37" Type="http://schemas.openxmlformats.org/officeDocument/2006/relationships/image" Target="media/image14.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10.png"/><Relationship Id="rId36" Type="http://schemas.microsoft.com/office/2007/relationships/diagramDrawing" Target="diagrams/drawing3.xml"/><Relationship Id="rId10" Type="http://schemas.openxmlformats.org/officeDocument/2006/relationships/diagramQuickStyle" Target="diagrams/quickStyle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diagramColors" Target="diagrams/colors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Індекс інфляціїї</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Лист1!$A$2:$A$28</c:f>
              <c:numCache>
                <c:formatCode>General</c:formatCode>
                <c:ptCount val="2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numCache>
            </c:numRef>
          </c:cat>
          <c:val>
            <c:numRef>
              <c:f>Лист1!$B$2:$B$28</c:f>
              <c:numCache>
                <c:formatCode>General</c:formatCode>
                <c:ptCount val="27"/>
                <c:pt idx="0">
                  <c:v>139.69999999999999</c:v>
                </c:pt>
                <c:pt idx="1">
                  <c:v>110.1</c:v>
                </c:pt>
                <c:pt idx="2">
                  <c:v>120</c:v>
                </c:pt>
                <c:pt idx="3">
                  <c:v>119.2</c:v>
                </c:pt>
                <c:pt idx="4">
                  <c:v>125.8</c:v>
                </c:pt>
                <c:pt idx="5">
                  <c:v>106.1</c:v>
                </c:pt>
                <c:pt idx="6">
                  <c:v>99.4</c:v>
                </c:pt>
                <c:pt idx="7">
                  <c:v>108.2</c:v>
                </c:pt>
                <c:pt idx="8">
                  <c:v>112.3</c:v>
                </c:pt>
                <c:pt idx="9">
                  <c:v>110.3</c:v>
                </c:pt>
                <c:pt idx="10">
                  <c:v>111.6</c:v>
                </c:pt>
                <c:pt idx="11">
                  <c:v>116.6</c:v>
                </c:pt>
                <c:pt idx="12">
                  <c:v>122.3</c:v>
                </c:pt>
                <c:pt idx="13">
                  <c:v>112.3</c:v>
                </c:pt>
                <c:pt idx="14">
                  <c:v>109.1</c:v>
                </c:pt>
                <c:pt idx="15">
                  <c:v>104.6</c:v>
                </c:pt>
                <c:pt idx="16">
                  <c:v>99.8</c:v>
                </c:pt>
                <c:pt idx="17">
                  <c:v>100.5</c:v>
                </c:pt>
                <c:pt idx="18">
                  <c:v>124.9</c:v>
                </c:pt>
                <c:pt idx="19">
                  <c:v>143.30000000000001</c:v>
                </c:pt>
                <c:pt idx="20">
                  <c:v>112.4</c:v>
                </c:pt>
                <c:pt idx="21">
                  <c:v>113.7</c:v>
                </c:pt>
                <c:pt idx="22">
                  <c:v>109.8</c:v>
                </c:pt>
                <c:pt idx="23">
                  <c:v>104.1</c:v>
                </c:pt>
                <c:pt idx="24">
                  <c:v>105</c:v>
                </c:pt>
                <c:pt idx="25">
                  <c:v>110</c:v>
                </c:pt>
                <c:pt idx="26">
                  <c:v>126.6</c:v>
                </c:pt>
              </c:numCache>
            </c:numRef>
          </c:val>
          <c:extLst>
            <c:ext xmlns:c16="http://schemas.microsoft.com/office/drawing/2014/chart" uri="{C3380CC4-5D6E-409C-BE32-E72D297353CC}">
              <c16:uniqueId val="{00000000-2192-444A-8ED1-72502EE7BE06}"/>
            </c:ext>
          </c:extLst>
        </c:ser>
        <c:dLbls>
          <c:dLblPos val="outEnd"/>
          <c:showLegendKey val="0"/>
          <c:showVal val="1"/>
          <c:showCatName val="0"/>
          <c:showSerName val="0"/>
          <c:showPercent val="0"/>
          <c:showBubbleSize val="0"/>
        </c:dLbls>
        <c:gapWidth val="182"/>
        <c:axId val="372221288"/>
        <c:axId val="372225224"/>
      </c:barChart>
      <c:catAx>
        <c:axId val="372221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372225224"/>
        <c:crosses val="autoZero"/>
        <c:auto val="1"/>
        <c:lblAlgn val="ctr"/>
        <c:lblOffset val="100"/>
        <c:noMultiLvlLbl val="0"/>
      </c:catAx>
      <c:valAx>
        <c:axId val="372225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372221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8410615339749"/>
          <c:y val="0.15686507936507937"/>
          <c:w val="0.69006780402449708"/>
          <c:h val="0.75107830271216103"/>
        </c:manualLayout>
      </c:layout>
      <c:barChart>
        <c:barDir val="col"/>
        <c:grouping val="clustered"/>
        <c:varyColors val="0"/>
        <c:ser>
          <c:idx val="0"/>
          <c:order val="0"/>
          <c:tx>
            <c:strRef>
              <c:f>Лист1!$B$1</c:f>
              <c:strCache>
                <c:ptCount val="1"/>
                <c:pt idx="0">
                  <c:v>Прибуток до розподілу</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68464</c:v>
                </c:pt>
                <c:pt idx="1">
                  <c:v>43303</c:v>
                </c:pt>
                <c:pt idx="2">
                  <c:v>40728</c:v>
                </c:pt>
                <c:pt idx="3">
                  <c:v>31584</c:v>
                </c:pt>
                <c:pt idx="4">
                  <c:v>91054</c:v>
                </c:pt>
              </c:numCache>
            </c:numRef>
          </c:val>
          <c:extLst>
            <c:ext xmlns:c16="http://schemas.microsoft.com/office/drawing/2014/chart" uri="{C3380CC4-5D6E-409C-BE32-E72D297353CC}">
              <c16:uniqueId val="{00000000-F7DA-4011-8339-4633FFAD26C8}"/>
            </c:ext>
          </c:extLst>
        </c:ser>
        <c:ser>
          <c:idx val="1"/>
          <c:order val="1"/>
          <c:tx>
            <c:strRef>
              <c:f>Лист1!$C$1</c:f>
              <c:strCache>
                <c:ptCount val="1"/>
                <c:pt idx="0">
                  <c:v>Сума перерахування до бюджету наступного року</c:v>
                </c:pt>
              </c:strCache>
            </c:strRef>
          </c:tx>
          <c:spPr>
            <a:solidFill>
              <a:srgbClr val="0B591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64898</c:v>
                </c:pt>
                <c:pt idx="1">
                  <c:v>42722</c:v>
                </c:pt>
                <c:pt idx="2">
                  <c:v>24434</c:v>
                </c:pt>
                <c:pt idx="3">
                  <c:v>18786</c:v>
                </c:pt>
                <c:pt idx="4">
                  <c:v>71868</c:v>
                </c:pt>
              </c:numCache>
            </c:numRef>
          </c:val>
          <c:extLst>
            <c:ext xmlns:c16="http://schemas.microsoft.com/office/drawing/2014/chart" uri="{C3380CC4-5D6E-409C-BE32-E72D297353CC}">
              <c16:uniqueId val="{00000001-F7DA-4011-8339-4633FFAD26C8}"/>
            </c:ext>
          </c:extLst>
        </c:ser>
        <c:dLbls>
          <c:dLblPos val="outEnd"/>
          <c:showLegendKey val="0"/>
          <c:showVal val="1"/>
          <c:showCatName val="0"/>
          <c:showSerName val="0"/>
          <c:showPercent val="0"/>
          <c:showBubbleSize val="0"/>
        </c:dLbls>
        <c:gapWidth val="75"/>
        <c:overlap val="40"/>
        <c:axId val="444216672"/>
        <c:axId val="444222576"/>
      </c:barChart>
      <c:catAx>
        <c:axId val="4442166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444222576"/>
        <c:crosses val="autoZero"/>
        <c:auto val="1"/>
        <c:lblAlgn val="ctr"/>
        <c:lblOffset val="100"/>
        <c:noMultiLvlLbl val="0"/>
      </c:catAx>
      <c:valAx>
        <c:axId val="44422257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444216672"/>
        <c:crosses val="autoZero"/>
        <c:crossBetween val="between"/>
      </c:valAx>
      <c:spPr>
        <a:noFill/>
        <a:ln>
          <a:noFill/>
        </a:ln>
        <a:effectLst/>
      </c:spPr>
    </c:plotArea>
    <c:legend>
      <c:legendPos val="r"/>
      <c:layout>
        <c:manualLayout>
          <c:xMode val="edge"/>
          <c:yMode val="edge"/>
          <c:x val="0.81832968795567218"/>
          <c:y val="0.13299493813273339"/>
          <c:w val="0.1677814231554389"/>
          <c:h val="0.799605049368828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17C6D5-0CAB-4783-8379-05007B56E405}" type="doc">
      <dgm:prSet loTypeId="urn:microsoft.com/office/officeart/2005/8/layout/hierarchy3" loCatId="relationship" qsTypeId="urn:microsoft.com/office/officeart/2005/8/quickstyle/simple2" qsCatId="simple" csTypeId="urn:microsoft.com/office/officeart/2005/8/colors/accent0_1" csCatId="mainScheme" phldr="1"/>
      <dgm:spPr/>
      <dgm:t>
        <a:bodyPr/>
        <a:lstStyle/>
        <a:p>
          <a:endParaRPr lang="ru-RU"/>
        </a:p>
      </dgm:t>
    </dgm:pt>
    <dgm:pt modelId="{92BD1239-96D3-428D-8C36-D288A585C7B6}">
      <dgm:prSet phldrT="[Текст]"/>
      <dgm:spPr/>
      <dgm:t>
        <a:bodyPr/>
        <a:lstStyle/>
        <a:p>
          <a:r>
            <a:rPr lang="ru-RU"/>
            <a:t>Особливості формування</a:t>
          </a:r>
        </a:p>
      </dgm:t>
    </dgm:pt>
    <dgm:pt modelId="{3AD2CC22-1ED6-4185-ABCE-39C07D5E2C02}" type="parTrans" cxnId="{F44AC55A-2DAA-47A4-A190-5524D8348132}">
      <dgm:prSet/>
      <dgm:spPr/>
      <dgm:t>
        <a:bodyPr/>
        <a:lstStyle/>
        <a:p>
          <a:endParaRPr lang="ru-RU"/>
        </a:p>
      </dgm:t>
    </dgm:pt>
    <dgm:pt modelId="{D1BC4766-4688-4BE5-9725-8157F8836BB6}" type="sibTrans" cxnId="{F44AC55A-2DAA-47A4-A190-5524D8348132}">
      <dgm:prSet/>
      <dgm:spPr/>
      <dgm:t>
        <a:bodyPr/>
        <a:lstStyle/>
        <a:p>
          <a:endParaRPr lang="ru-RU"/>
        </a:p>
      </dgm:t>
    </dgm:pt>
    <dgm:pt modelId="{A6288073-4E04-41A9-BF8F-9FB2245D0F7A}">
      <dgm:prSet phldrT="[Текст]"/>
      <dgm:spPr/>
      <dgm:t>
        <a:bodyPr/>
        <a:lstStyle/>
        <a:p>
          <a:r>
            <a:rPr lang="ru-RU"/>
            <a:t>Визначає законодавча економічна політика</a:t>
          </a:r>
        </a:p>
      </dgm:t>
    </dgm:pt>
    <dgm:pt modelId="{8B4C0874-4246-4F67-A957-C37438A23CD8}" type="parTrans" cxnId="{41EB83BA-3FCC-429E-B398-50A7EFD2D08C}">
      <dgm:prSet/>
      <dgm:spPr/>
      <dgm:t>
        <a:bodyPr/>
        <a:lstStyle/>
        <a:p>
          <a:endParaRPr lang="ru-RU"/>
        </a:p>
      </dgm:t>
    </dgm:pt>
    <dgm:pt modelId="{63C87952-F686-49FA-8BE0-20B14F6449F9}" type="sibTrans" cxnId="{41EB83BA-3FCC-429E-B398-50A7EFD2D08C}">
      <dgm:prSet/>
      <dgm:spPr/>
      <dgm:t>
        <a:bodyPr/>
        <a:lstStyle/>
        <a:p>
          <a:endParaRPr lang="ru-RU"/>
        </a:p>
      </dgm:t>
    </dgm:pt>
    <dgm:pt modelId="{70A6F999-A08D-4131-842C-CF61646942DB}">
      <dgm:prSet phldrT="[Текст]"/>
      <dgm:spPr/>
      <dgm:t>
        <a:bodyPr/>
        <a:lstStyle/>
        <a:p>
          <a:r>
            <a:rPr lang="ru-RU"/>
            <a:t>Доповнюють і конкретизують стратегічні цілі протягом року</a:t>
          </a:r>
        </a:p>
      </dgm:t>
    </dgm:pt>
    <dgm:pt modelId="{3AB347F1-514A-440F-9EA3-B01C3E9FD6EE}" type="parTrans" cxnId="{66B192A6-FB19-4E86-B4EB-A787330FE6E1}">
      <dgm:prSet/>
      <dgm:spPr/>
      <dgm:t>
        <a:bodyPr/>
        <a:lstStyle/>
        <a:p>
          <a:endParaRPr lang="ru-RU"/>
        </a:p>
      </dgm:t>
    </dgm:pt>
    <dgm:pt modelId="{F415C597-BE26-407E-8D84-E419C7ECBEC1}" type="sibTrans" cxnId="{66B192A6-FB19-4E86-B4EB-A787330FE6E1}">
      <dgm:prSet/>
      <dgm:spPr/>
      <dgm:t>
        <a:bodyPr/>
        <a:lstStyle/>
        <a:p>
          <a:endParaRPr lang="ru-RU"/>
        </a:p>
      </dgm:t>
    </dgm:pt>
    <dgm:pt modelId="{E1018BA4-953F-498F-844B-652A985A780D}">
      <dgm:prSet phldrT="[Текст]"/>
      <dgm:spPr/>
      <dgm:t>
        <a:bodyPr/>
        <a:lstStyle/>
        <a:p>
          <a:r>
            <a:rPr lang="ru-RU"/>
            <a:t>Характер проведення </a:t>
          </a:r>
        </a:p>
      </dgm:t>
    </dgm:pt>
    <dgm:pt modelId="{DB810040-534F-4C86-801B-540F1E6D64C5}" type="parTrans" cxnId="{357C02CB-E294-4E30-A4E5-EC8581559EF1}">
      <dgm:prSet/>
      <dgm:spPr/>
      <dgm:t>
        <a:bodyPr/>
        <a:lstStyle/>
        <a:p>
          <a:endParaRPr lang="ru-RU"/>
        </a:p>
      </dgm:t>
    </dgm:pt>
    <dgm:pt modelId="{E2F0F19E-1006-46A3-A9EF-C6E21F3AF09C}" type="sibTrans" cxnId="{357C02CB-E294-4E30-A4E5-EC8581559EF1}">
      <dgm:prSet/>
      <dgm:spPr/>
      <dgm:t>
        <a:bodyPr/>
        <a:lstStyle/>
        <a:p>
          <a:endParaRPr lang="ru-RU"/>
        </a:p>
      </dgm:t>
    </dgm:pt>
    <dgm:pt modelId="{4D5E415D-C08B-458D-814B-B9B9DAB0E1E9}">
      <dgm:prSet phldrT="[Текст]"/>
      <dgm:spPr/>
      <dgm:t>
        <a:bodyPr/>
        <a:lstStyle/>
        <a:p>
          <a:r>
            <a:rPr lang="ru-RU"/>
            <a:t>Розроблення економічних програм і законодавчих актів</a:t>
          </a:r>
        </a:p>
      </dgm:t>
    </dgm:pt>
    <dgm:pt modelId="{019FE5BF-AD44-4D8C-AF42-800A0A08C6A5}" type="parTrans" cxnId="{9629B6F3-C31D-4013-9D07-133EA8B6A80B}">
      <dgm:prSet/>
      <dgm:spPr/>
      <dgm:t>
        <a:bodyPr/>
        <a:lstStyle/>
        <a:p>
          <a:endParaRPr lang="ru-RU"/>
        </a:p>
      </dgm:t>
    </dgm:pt>
    <dgm:pt modelId="{EAEF9288-47E4-4D56-86EE-D4D0F332E087}" type="sibTrans" cxnId="{9629B6F3-C31D-4013-9D07-133EA8B6A80B}">
      <dgm:prSet/>
      <dgm:spPr/>
      <dgm:t>
        <a:bodyPr/>
        <a:lstStyle/>
        <a:p>
          <a:endParaRPr lang="ru-RU"/>
        </a:p>
      </dgm:t>
    </dgm:pt>
    <dgm:pt modelId="{B6F3CB4D-887B-4214-BF16-92E0B414358B}">
      <dgm:prSet phldrT="[Текст]"/>
      <dgm:spPr/>
      <dgm:t>
        <a:bodyPr/>
        <a:lstStyle/>
        <a:p>
          <a:r>
            <a:rPr lang="ru-RU"/>
            <a:t>Шляхом контролю і виміру змінних, які прогнозовано впливають на досягнення мети</a:t>
          </a:r>
        </a:p>
      </dgm:t>
    </dgm:pt>
    <dgm:pt modelId="{57BAA12D-EBC6-4DCB-94ED-F1E06B327527}" type="parTrans" cxnId="{ED8DCEF7-7E8D-4169-90E0-05A53327EEC1}">
      <dgm:prSet/>
      <dgm:spPr/>
      <dgm:t>
        <a:bodyPr/>
        <a:lstStyle/>
        <a:p>
          <a:endParaRPr lang="ru-RU"/>
        </a:p>
      </dgm:t>
    </dgm:pt>
    <dgm:pt modelId="{C2363A88-B69F-46AC-AA6D-95B571CAB55A}" type="sibTrans" cxnId="{ED8DCEF7-7E8D-4169-90E0-05A53327EEC1}">
      <dgm:prSet/>
      <dgm:spPr/>
      <dgm:t>
        <a:bodyPr/>
        <a:lstStyle/>
        <a:p>
          <a:endParaRPr lang="ru-RU"/>
        </a:p>
      </dgm:t>
    </dgm:pt>
    <dgm:pt modelId="{D65C175C-A1AE-4965-B5A8-0F11268154F2}">
      <dgm:prSet phldrT="[Текст]"/>
      <dgm:spPr/>
      <dgm:t>
        <a:bodyPr/>
        <a:lstStyle/>
        <a:p>
          <a:r>
            <a:rPr lang="ru-RU"/>
            <a:t>Короткотермінові дії з регулюванням основних економічних змінних</a:t>
          </a:r>
        </a:p>
      </dgm:t>
    </dgm:pt>
    <dgm:pt modelId="{329C134B-419B-42AB-8486-CD6ED05578EC}" type="parTrans" cxnId="{B4904CE5-57CC-4239-8445-46F4CAB11174}">
      <dgm:prSet/>
      <dgm:spPr/>
      <dgm:t>
        <a:bodyPr/>
        <a:lstStyle/>
        <a:p>
          <a:endParaRPr lang="ru-RU"/>
        </a:p>
      </dgm:t>
    </dgm:pt>
    <dgm:pt modelId="{7EC3DC67-93E8-46F5-8979-654106655892}" type="sibTrans" cxnId="{B4904CE5-57CC-4239-8445-46F4CAB11174}">
      <dgm:prSet/>
      <dgm:spPr/>
      <dgm:t>
        <a:bodyPr/>
        <a:lstStyle/>
        <a:p>
          <a:endParaRPr lang="ru-RU"/>
        </a:p>
      </dgm:t>
    </dgm:pt>
    <dgm:pt modelId="{280751F4-FCE6-4170-9C80-10A7F45A3CFA}">
      <dgm:prSet/>
      <dgm:spPr/>
      <dgm:t>
        <a:bodyPr/>
        <a:lstStyle/>
        <a:p>
          <a:r>
            <a:rPr lang="ru-RU"/>
            <a:t>Ієрархія цілей</a:t>
          </a:r>
        </a:p>
      </dgm:t>
    </dgm:pt>
    <dgm:pt modelId="{B725740F-56AB-4015-8FFA-0B561B066776}" type="parTrans" cxnId="{B0B955F6-5FEE-45DA-A7EB-51AA38CBA7C1}">
      <dgm:prSet/>
      <dgm:spPr/>
      <dgm:t>
        <a:bodyPr/>
        <a:lstStyle/>
        <a:p>
          <a:endParaRPr lang="ru-RU"/>
        </a:p>
      </dgm:t>
    </dgm:pt>
    <dgm:pt modelId="{C596FA8D-0E2E-4412-B8FB-D334F31BA1D3}" type="sibTrans" cxnId="{B0B955F6-5FEE-45DA-A7EB-51AA38CBA7C1}">
      <dgm:prSet/>
      <dgm:spPr/>
      <dgm:t>
        <a:bodyPr/>
        <a:lstStyle/>
        <a:p>
          <a:endParaRPr lang="ru-RU"/>
        </a:p>
      </dgm:t>
    </dgm:pt>
    <dgm:pt modelId="{CEAEAE6D-E394-4DFB-BE8C-4D30185EA563}">
      <dgm:prSet/>
      <dgm:spPr/>
      <dgm:t>
        <a:bodyPr/>
        <a:lstStyle/>
        <a:p>
          <a:r>
            <a:rPr lang="ru-RU"/>
            <a:t>Стратегічні цілі</a:t>
          </a:r>
        </a:p>
      </dgm:t>
    </dgm:pt>
    <dgm:pt modelId="{A9FD913C-11CB-46B8-BD12-7FA2D9D12640}" type="parTrans" cxnId="{29B8670D-EA73-4B23-8D4F-B42EFEAB23F0}">
      <dgm:prSet/>
      <dgm:spPr/>
      <dgm:t>
        <a:bodyPr/>
        <a:lstStyle/>
        <a:p>
          <a:endParaRPr lang="ru-RU"/>
        </a:p>
      </dgm:t>
    </dgm:pt>
    <dgm:pt modelId="{E3F3C0E7-E5DF-42F4-94B4-625513498219}" type="sibTrans" cxnId="{29B8670D-EA73-4B23-8D4F-B42EFEAB23F0}">
      <dgm:prSet/>
      <dgm:spPr/>
      <dgm:t>
        <a:bodyPr/>
        <a:lstStyle/>
        <a:p>
          <a:endParaRPr lang="ru-RU"/>
        </a:p>
      </dgm:t>
    </dgm:pt>
    <dgm:pt modelId="{7EE909AD-C84F-40CD-A278-5428EAF2235E}">
      <dgm:prSet/>
      <dgm:spPr/>
      <dgm:t>
        <a:bodyPr/>
        <a:lstStyle/>
        <a:p>
          <a:r>
            <a:rPr lang="ru-RU"/>
            <a:t>Проміжні цілі</a:t>
          </a:r>
        </a:p>
      </dgm:t>
    </dgm:pt>
    <dgm:pt modelId="{3980792D-BB86-4BBE-AEA2-29C9A34D9A0A}" type="parTrans" cxnId="{D231D8D9-1734-4C83-BB5E-6316F0EB9321}">
      <dgm:prSet/>
      <dgm:spPr/>
      <dgm:t>
        <a:bodyPr/>
        <a:lstStyle/>
        <a:p>
          <a:endParaRPr lang="ru-RU"/>
        </a:p>
      </dgm:t>
    </dgm:pt>
    <dgm:pt modelId="{FF574BDF-A027-48A4-A64C-C263457042C3}" type="sibTrans" cxnId="{D231D8D9-1734-4C83-BB5E-6316F0EB9321}">
      <dgm:prSet/>
      <dgm:spPr/>
      <dgm:t>
        <a:bodyPr/>
        <a:lstStyle/>
        <a:p>
          <a:endParaRPr lang="ru-RU"/>
        </a:p>
      </dgm:t>
    </dgm:pt>
    <dgm:pt modelId="{5707C281-6E0A-433B-A8F9-A94EBE5C5BAF}">
      <dgm:prSet/>
      <dgm:spPr/>
      <dgm:t>
        <a:bodyPr/>
        <a:lstStyle/>
        <a:p>
          <a:r>
            <a:rPr lang="ru-RU"/>
            <a:t>Тактичні цілі</a:t>
          </a:r>
        </a:p>
      </dgm:t>
    </dgm:pt>
    <dgm:pt modelId="{CF297672-F227-407E-929C-17B2BEF57845}" type="parTrans" cxnId="{FDE0CD01-2D70-4A22-A817-030F161B0C4F}">
      <dgm:prSet/>
      <dgm:spPr/>
      <dgm:t>
        <a:bodyPr/>
        <a:lstStyle/>
        <a:p>
          <a:endParaRPr lang="ru-RU"/>
        </a:p>
      </dgm:t>
    </dgm:pt>
    <dgm:pt modelId="{54D2E775-100D-4658-AA66-A5917B35F750}" type="sibTrans" cxnId="{FDE0CD01-2D70-4A22-A817-030F161B0C4F}">
      <dgm:prSet/>
      <dgm:spPr/>
      <dgm:t>
        <a:bodyPr/>
        <a:lstStyle/>
        <a:p>
          <a:endParaRPr lang="ru-RU"/>
        </a:p>
      </dgm:t>
    </dgm:pt>
    <dgm:pt modelId="{DC058D61-8DB2-4468-8CAC-9780976AB80C}">
      <dgm:prSet phldrT="[Текст]"/>
      <dgm:spPr/>
      <dgm:t>
        <a:bodyPr/>
        <a:lstStyle/>
        <a:p>
          <a:r>
            <a:rPr lang="ru-RU"/>
            <a:t>Оперативні заходи Національного банку</a:t>
          </a:r>
        </a:p>
      </dgm:t>
    </dgm:pt>
    <dgm:pt modelId="{90936AC7-2E06-4196-999D-925B80269FC9}" type="parTrans" cxnId="{67E93D4E-D6C2-48BF-BDC5-49AA0BC17B34}">
      <dgm:prSet/>
      <dgm:spPr/>
      <dgm:t>
        <a:bodyPr/>
        <a:lstStyle/>
        <a:p>
          <a:endParaRPr lang="ru-RU"/>
        </a:p>
      </dgm:t>
    </dgm:pt>
    <dgm:pt modelId="{A7CEAD24-2BEF-4DCF-A484-9539364C11CF}" type="sibTrans" cxnId="{67E93D4E-D6C2-48BF-BDC5-49AA0BC17B34}">
      <dgm:prSet/>
      <dgm:spPr/>
      <dgm:t>
        <a:bodyPr/>
        <a:lstStyle/>
        <a:p>
          <a:endParaRPr lang="ru-RU"/>
        </a:p>
      </dgm:t>
    </dgm:pt>
    <dgm:pt modelId="{561C3187-4AD9-48E1-A433-A82A33722B6E}" type="pres">
      <dgm:prSet presAssocID="{0C17C6D5-0CAB-4783-8379-05007B56E405}" presName="diagram" presStyleCnt="0">
        <dgm:presLayoutVars>
          <dgm:chPref val="1"/>
          <dgm:dir/>
          <dgm:animOne val="branch"/>
          <dgm:animLvl val="lvl"/>
          <dgm:resizeHandles/>
        </dgm:presLayoutVars>
      </dgm:prSet>
      <dgm:spPr/>
    </dgm:pt>
    <dgm:pt modelId="{46EF2029-FC0D-4B2F-83BC-947B5FE8E536}" type="pres">
      <dgm:prSet presAssocID="{280751F4-FCE6-4170-9C80-10A7F45A3CFA}" presName="root" presStyleCnt="0"/>
      <dgm:spPr/>
    </dgm:pt>
    <dgm:pt modelId="{A4E669FD-CF6E-4751-B1FC-21CB65C3F94A}" type="pres">
      <dgm:prSet presAssocID="{280751F4-FCE6-4170-9C80-10A7F45A3CFA}" presName="rootComposite" presStyleCnt="0"/>
      <dgm:spPr/>
    </dgm:pt>
    <dgm:pt modelId="{C7D77896-6DB8-4FC1-9133-971EEE1276D4}" type="pres">
      <dgm:prSet presAssocID="{280751F4-FCE6-4170-9C80-10A7F45A3CFA}" presName="rootText" presStyleLbl="node1" presStyleIdx="0" presStyleCnt="3"/>
      <dgm:spPr/>
    </dgm:pt>
    <dgm:pt modelId="{7EB991C3-F428-4B70-B706-2458EBEDBE0C}" type="pres">
      <dgm:prSet presAssocID="{280751F4-FCE6-4170-9C80-10A7F45A3CFA}" presName="rootConnector" presStyleLbl="node1" presStyleIdx="0" presStyleCnt="3"/>
      <dgm:spPr/>
    </dgm:pt>
    <dgm:pt modelId="{39C1BD47-D3F4-4CD5-B8F0-0C76E33AF33E}" type="pres">
      <dgm:prSet presAssocID="{280751F4-FCE6-4170-9C80-10A7F45A3CFA}" presName="childShape" presStyleCnt="0"/>
      <dgm:spPr/>
    </dgm:pt>
    <dgm:pt modelId="{ABDECF6F-1BE6-40E8-ACAB-C84E1A3C4F93}" type="pres">
      <dgm:prSet presAssocID="{A9FD913C-11CB-46B8-BD12-7FA2D9D12640}" presName="Name13" presStyleLbl="parChTrans1D2" presStyleIdx="0" presStyleCnt="9"/>
      <dgm:spPr/>
    </dgm:pt>
    <dgm:pt modelId="{C714E115-6F4D-4481-A7B5-992C98DDAAA0}" type="pres">
      <dgm:prSet presAssocID="{CEAEAE6D-E394-4DFB-BE8C-4D30185EA563}" presName="childText" presStyleLbl="bgAcc1" presStyleIdx="0" presStyleCnt="9">
        <dgm:presLayoutVars>
          <dgm:bulletEnabled val="1"/>
        </dgm:presLayoutVars>
      </dgm:prSet>
      <dgm:spPr/>
    </dgm:pt>
    <dgm:pt modelId="{1A2D799A-D0F3-4BA0-9F89-9D480BA4EBD7}" type="pres">
      <dgm:prSet presAssocID="{3980792D-BB86-4BBE-AEA2-29C9A34D9A0A}" presName="Name13" presStyleLbl="parChTrans1D2" presStyleIdx="1" presStyleCnt="9"/>
      <dgm:spPr/>
    </dgm:pt>
    <dgm:pt modelId="{DB49FA20-37F2-4555-ACE4-C4670C767179}" type="pres">
      <dgm:prSet presAssocID="{7EE909AD-C84F-40CD-A278-5428EAF2235E}" presName="childText" presStyleLbl="bgAcc1" presStyleIdx="1" presStyleCnt="9">
        <dgm:presLayoutVars>
          <dgm:bulletEnabled val="1"/>
        </dgm:presLayoutVars>
      </dgm:prSet>
      <dgm:spPr/>
    </dgm:pt>
    <dgm:pt modelId="{102C9407-8241-4C5F-802F-8F6B96DA021E}" type="pres">
      <dgm:prSet presAssocID="{CF297672-F227-407E-929C-17B2BEF57845}" presName="Name13" presStyleLbl="parChTrans1D2" presStyleIdx="2" presStyleCnt="9"/>
      <dgm:spPr/>
    </dgm:pt>
    <dgm:pt modelId="{B1DEEA8A-EC08-41B9-BB8B-712B218D6E6F}" type="pres">
      <dgm:prSet presAssocID="{5707C281-6E0A-433B-A8F9-A94EBE5C5BAF}" presName="childText" presStyleLbl="bgAcc1" presStyleIdx="2" presStyleCnt="9">
        <dgm:presLayoutVars>
          <dgm:bulletEnabled val="1"/>
        </dgm:presLayoutVars>
      </dgm:prSet>
      <dgm:spPr/>
    </dgm:pt>
    <dgm:pt modelId="{0DD62FF0-76C6-4523-B7B5-5E567BB19A54}" type="pres">
      <dgm:prSet presAssocID="{92BD1239-96D3-428D-8C36-D288A585C7B6}" presName="root" presStyleCnt="0"/>
      <dgm:spPr/>
    </dgm:pt>
    <dgm:pt modelId="{4B3D526A-FF64-41D7-9E1D-41FD873A9EAE}" type="pres">
      <dgm:prSet presAssocID="{92BD1239-96D3-428D-8C36-D288A585C7B6}" presName="rootComposite" presStyleCnt="0"/>
      <dgm:spPr/>
    </dgm:pt>
    <dgm:pt modelId="{A46330BB-F0A0-490E-8CBB-8176BE44868A}" type="pres">
      <dgm:prSet presAssocID="{92BD1239-96D3-428D-8C36-D288A585C7B6}" presName="rootText" presStyleLbl="node1" presStyleIdx="1" presStyleCnt="3"/>
      <dgm:spPr/>
    </dgm:pt>
    <dgm:pt modelId="{90E1179B-FEBB-42E1-8E6D-1F2463560101}" type="pres">
      <dgm:prSet presAssocID="{92BD1239-96D3-428D-8C36-D288A585C7B6}" presName="rootConnector" presStyleLbl="node1" presStyleIdx="1" presStyleCnt="3"/>
      <dgm:spPr/>
    </dgm:pt>
    <dgm:pt modelId="{A3BF3CE4-6AB4-4086-8E1D-A813409E1880}" type="pres">
      <dgm:prSet presAssocID="{92BD1239-96D3-428D-8C36-D288A585C7B6}" presName="childShape" presStyleCnt="0"/>
      <dgm:spPr/>
    </dgm:pt>
    <dgm:pt modelId="{14B0E1D4-0BFA-40F2-AC8E-C6039C9EB230}" type="pres">
      <dgm:prSet presAssocID="{8B4C0874-4246-4F67-A957-C37438A23CD8}" presName="Name13" presStyleLbl="parChTrans1D2" presStyleIdx="3" presStyleCnt="9"/>
      <dgm:spPr/>
    </dgm:pt>
    <dgm:pt modelId="{0A920BBF-1D7B-4D39-A893-9A810D84FD16}" type="pres">
      <dgm:prSet presAssocID="{A6288073-4E04-41A9-BF8F-9FB2245D0F7A}" presName="childText" presStyleLbl="bgAcc1" presStyleIdx="3" presStyleCnt="9">
        <dgm:presLayoutVars>
          <dgm:bulletEnabled val="1"/>
        </dgm:presLayoutVars>
      </dgm:prSet>
      <dgm:spPr/>
    </dgm:pt>
    <dgm:pt modelId="{20F17A92-EF45-4F37-9EE9-5B83BCB1840C}" type="pres">
      <dgm:prSet presAssocID="{3AB347F1-514A-440F-9EA3-B01C3E9FD6EE}" presName="Name13" presStyleLbl="parChTrans1D2" presStyleIdx="4" presStyleCnt="9"/>
      <dgm:spPr/>
    </dgm:pt>
    <dgm:pt modelId="{98B1D582-64ED-410F-B867-368D910E7573}" type="pres">
      <dgm:prSet presAssocID="{70A6F999-A08D-4131-842C-CF61646942DB}" presName="childText" presStyleLbl="bgAcc1" presStyleIdx="4" presStyleCnt="9">
        <dgm:presLayoutVars>
          <dgm:bulletEnabled val="1"/>
        </dgm:presLayoutVars>
      </dgm:prSet>
      <dgm:spPr/>
    </dgm:pt>
    <dgm:pt modelId="{F5C88AE2-70A2-4B6F-8669-060F6E638A55}" type="pres">
      <dgm:prSet presAssocID="{329C134B-419B-42AB-8486-CD6ED05578EC}" presName="Name13" presStyleLbl="parChTrans1D2" presStyleIdx="5" presStyleCnt="9"/>
      <dgm:spPr/>
    </dgm:pt>
    <dgm:pt modelId="{FEBEF949-7D05-4D6E-94B7-074294252099}" type="pres">
      <dgm:prSet presAssocID="{D65C175C-A1AE-4965-B5A8-0F11268154F2}" presName="childText" presStyleLbl="bgAcc1" presStyleIdx="5" presStyleCnt="9">
        <dgm:presLayoutVars>
          <dgm:bulletEnabled val="1"/>
        </dgm:presLayoutVars>
      </dgm:prSet>
      <dgm:spPr/>
    </dgm:pt>
    <dgm:pt modelId="{53A03EA7-C185-4552-9D83-9F7710EDE8F4}" type="pres">
      <dgm:prSet presAssocID="{E1018BA4-953F-498F-844B-652A985A780D}" presName="root" presStyleCnt="0"/>
      <dgm:spPr/>
    </dgm:pt>
    <dgm:pt modelId="{0B886E85-63EF-420D-8AE0-27A005140BE2}" type="pres">
      <dgm:prSet presAssocID="{E1018BA4-953F-498F-844B-652A985A780D}" presName="rootComposite" presStyleCnt="0"/>
      <dgm:spPr/>
    </dgm:pt>
    <dgm:pt modelId="{B4AFB3AF-630D-47E8-B9EF-3A43D0C98A07}" type="pres">
      <dgm:prSet presAssocID="{E1018BA4-953F-498F-844B-652A985A780D}" presName="rootText" presStyleLbl="node1" presStyleIdx="2" presStyleCnt="3"/>
      <dgm:spPr/>
    </dgm:pt>
    <dgm:pt modelId="{29F3E18C-85C1-4EC8-9860-7CDF49EC8EA8}" type="pres">
      <dgm:prSet presAssocID="{E1018BA4-953F-498F-844B-652A985A780D}" presName="rootConnector" presStyleLbl="node1" presStyleIdx="2" presStyleCnt="3"/>
      <dgm:spPr/>
    </dgm:pt>
    <dgm:pt modelId="{66583976-76FB-4947-A971-AA1EE51AA728}" type="pres">
      <dgm:prSet presAssocID="{E1018BA4-953F-498F-844B-652A985A780D}" presName="childShape" presStyleCnt="0"/>
      <dgm:spPr/>
    </dgm:pt>
    <dgm:pt modelId="{778388C4-823D-4F8D-BD97-4D8CEEF091F8}" type="pres">
      <dgm:prSet presAssocID="{019FE5BF-AD44-4D8C-AF42-800A0A08C6A5}" presName="Name13" presStyleLbl="parChTrans1D2" presStyleIdx="6" presStyleCnt="9"/>
      <dgm:spPr/>
    </dgm:pt>
    <dgm:pt modelId="{FDBD9DE3-AAB3-40AA-BFB1-0F49018352F9}" type="pres">
      <dgm:prSet presAssocID="{4D5E415D-C08B-458D-814B-B9B9DAB0E1E9}" presName="childText" presStyleLbl="bgAcc1" presStyleIdx="6" presStyleCnt="9">
        <dgm:presLayoutVars>
          <dgm:bulletEnabled val="1"/>
        </dgm:presLayoutVars>
      </dgm:prSet>
      <dgm:spPr/>
    </dgm:pt>
    <dgm:pt modelId="{3CEEB37D-F1D2-4075-9D52-3A0F978B49E4}" type="pres">
      <dgm:prSet presAssocID="{57BAA12D-EBC6-4DCB-94ED-F1E06B327527}" presName="Name13" presStyleLbl="parChTrans1D2" presStyleIdx="7" presStyleCnt="9"/>
      <dgm:spPr/>
    </dgm:pt>
    <dgm:pt modelId="{18517EA1-BBD5-4560-AAA6-57A7ED819A90}" type="pres">
      <dgm:prSet presAssocID="{B6F3CB4D-887B-4214-BF16-92E0B414358B}" presName="childText" presStyleLbl="bgAcc1" presStyleIdx="7" presStyleCnt="9">
        <dgm:presLayoutVars>
          <dgm:bulletEnabled val="1"/>
        </dgm:presLayoutVars>
      </dgm:prSet>
      <dgm:spPr/>
    </dgm:pt>
    <dgm:pt modelId="{0535003F-684C-417D-9AF0-371E8C5EB13A}" type="pres">
      <dgm:prSet presAssocID="{90936AC7-2E06-4196-999D-925B80269FC9}" presName="Name13" presStyleLbl="parChTrans1D2" presStyleIdx="8" presStyleCnt="9"/>
      <dgm:spPr/>
    </dgm:pt>
    <dgm:pt modelId="{76E2E9ED-F305-45AB-9FC8-7522E0EE324F}" type="pres">
      <dgm:prSet presAssocID="{DC058D61-8DB2-4468-8CAC-9780976AB80C}" presName="childText" presStyleLbl="bgAcc1" presStyleIdx="8" presStyleCnt="9">
        <dgm:presLayoutVars>
          <dgm:bulletEnabled val="1"/>
        </dgm:presLayoutVars>
      </dgm:prSet>
      <dgm:spPr/>
    </dgm:pt>
  </dgm:ptLst>
  <dgm:cxnLst>
    <dgm:cxn modelId="{FDE0CD01-2D70-4A22-A817-030F161B0C4F}" srcId="{280751F4-FCE6-4170-9C80-10A7F45A3CFA}" destId="{5707C281-6E0A-433B-A8F9-A94EBE5C5BAF}" srcOrd="2" destOrd="0" parTransId="{CF297672-F227-407E-929C-17B2BEF57845}" sibTransId="{54D2E775-100D-4658-AA66-A5917B35F750}"/>
    <dgm:cxn modelId="{C21BD40A-F8BA-4BF5-B845-707B29969386}" type="presOf" srcId="{B6F3CB4D-887B-4214-BF16-92E0B414358B}" destId="{18517EA1-BBD5-4560-AAA6-57A7ED819A90}" srcOrd="0" destOrd="0" presId="urn:microsoft.com/office/officeart/2005/8/layout/hierarchy3"/>
    <dgm:cxn modelId="{29B8670D-EA73-4B23-8D4F-B42EFEAB23F0}" srcId="{280751F4-FCE6-4170-9C80-10A7F45A3CFA}" destId="{CEAEAE6D-E394-4DFB-BE8C-4D30185EA563}" srcOrd="0" destOrd="0" parTransId="{A9FD913C-11CB-46B8-BD12-7FA2D9D12640}" sibTransId="{E3F3C0E7-E5DF-42F4-94B4-625513498219}"/>
    <dgm:cxn modelId="{04DF6712-62EC-492F-BA60-997BFDCDCD49}" type="presOf" srcId="{280751F4-FCE6-4170-9C80-10A7F45A3CFA}" destId="{7EB991C3-F428-4B70-B706-2458EBEDBE0C}" srcOrd="1" destOrd="0" presId="urn:microsoft.com/office/officeart/2005/8/layout/hierarchy3"/>
    <dgm:cxn modelId="{1ED30F17-3C0D-4F8F-8D08-3A1AC3D33A29}" type="presOf" srcId="{70A6F999-A08D-4131-842C-CF61646942DB}" destId="{98B1D582-64ED-410F-B867-368D910E7573}" srcOrd="0" destOrd="0" presId="urn:microsoft.com/office/officeart/2005/8/layout/hierarchy3"/>
    <dgm:cxn modelId="{F8560438-DD43-41FE-BDA8-FD54D181CDE0}" type="presOf" srcId="{019FE5BF-AD44-4D8C-AF42-800A0A08C6A5}" destId="{778388C4-823D-4F8D-BD97-4D8CEEF091F8}" srcOrd="0" destOrd="0" presId="urn:microsoft.com/office/officeart/2005/8/layout/hierarchy3"/>
    <dgm:cxn modelId="{BC06AA3B-1A08-4B29-A860-7DD328323B0C}" type="presOf" srcId="{7EE909AD-C84F-40CD-A278-5428EAF2235E}" destId="{DB49FA20-37F2-4555-ACE4-C4670C767179}" srcOrd="0" destOrd="0" presId="urn:microsoft.com/office/officeart/2005/8/layout/hierarchy3"/>
    <dgm:cxn modelId="{01D5E15F-3C03-4A93-B1EF-7AD213C4430F}" type="presOf" srcId="{A6288073-4E04-41A9-BF8F-9FB2245D0F7A}" destId="{0A920BBF-1D7B-4D39-A893-9A810D84FD16}" srcOrd="0" destOrd="0" presId="urn:microsoft.com/office/officeart/2005/8/layout/hierarchy3"/>
    <dgm:cxn modelId="{86BCD960-A5CE-4F36-9AD3-C7EA73DD8DB5}" type="presOf" srcId="{DC058D61-8DB2-4468-8CAC-9780976AB80C}" destId="{76E2E9ED-F305-45AB-9FC8-7522E0EE324F}" srcOrd="0" destOrd="0" presId="urn:microsoft.com/office/officeart/2005/8/layout/hierarchy3"/>
    <dgm:cxn modelId="{2800D266-212B-41EF-B299-D0D52737B718}" type="presOf" srcId="{E1018BA4-953F-498F-844B-652A985A780D}" destId="{B4AFB3AF-630D-47E8-B9EF-3A43D0C98A07}" srcOrd="0" destOrd="0" presId="urn:microsoft.com/office/officeart/2005/8/layout/hierarchy3"/>
    <dgm:cxn modelId="{67E93D4E-D6C2-48BF-BDC5-49AA0BC17B34}" srcId="{E1018BA4-953F-498F-844B-652A985A780D}" destId="{DC058D61-8DB2-4468-8CAC-9780976AB80C}" srcOrd="2" destOrd="0" parTransId="{90936AC7-2E06-4196-999D-925B80269FC9}" sibTransId="{A7CEAD24-2BEF-4DCF-A484-9539364C11CF}"/>
    <dgm:cxn modelId="{A4AC9E55-78EC-451F-B9E1-13068A6DD0CA}" type="presOf" srcId="{E1018BA4-953F-498F-844B-652A985A780D}" destId="{29F3E18C-85C1-4EC8-9860-7CDF49EC8EA8}" srcOrd="1" destOrd="0" presId="urn:microsoft.com/office/officeart/2005/8/layout/hierarchy3"/>
    <dgm:cxn modelId="{FE6A9B77-094E-4C42-A243-30A6838D866A}" type="presOf" srcId="{92BD1239-96D3-428D-8C36-D288A585C7B6}" destId="{A46330BB-F0A0-490E-8CBB-8176BE44868A}" srcOrd="0" destOrd="0" presId="urn:microsoft.com/office/officeart/2005/8/layout/hierarchy3"/>
    <dgm:cxn modelId="{1E6AF358-DB91-4FB8-8993-72AFC97CECC3}" type="presOf" srcId="{D65C175C-A1AE-4965-B5A8-0F11268154F2}" destId="{FEBEF949-7D05-4D6E-94B7-074294252099}" srcOrd="0" destOrd="0" presId="urn:microsoft.com/office/officeart/2005/8/layout/hierarchy3"/>
    <dgm:cxn modelId="{F44AC55A-2DAA-47A4-A190-5524D8348132}" srcId="{0C17C6D5-0CAB-4783-8379-05007B56E405}" destId="{92BD1239-96D3-428D-8C36-D288A585C7B6}" srcOrd="1" destOrd="0" parTransId="{3AD2CC22-1ED6-4185-ABCE-39C07D5E2C02}" sibTransId="{D1BC4766-4688-4BE5-9725-8157F8836BB6}"/>
    <dgm:cxn modelId="{79ED8F90-BDDD-4E0B-97B8-829EEF4767EE}" type="presOf" srcId="{8B4C0874-4246-4F67-A957-C37438A23CD8}" destId="{14B0E1D4-0BFA-40F2-AC8E-C6039C9EB230}" srcOrd="0" destOrd="0" presId="urn:microsoft.com/office/officeart/2005/8/layout/hierarchy3"/>
    <dgm:cxn modelId="{86BEA993-2DE2-4EF9-AD48-9F343728CC31}" type="presOf" srcId="{5707C281-6E0A-433B-A8F9-A94EBE5C5BAF}" destId="{B1DEEA8A-EC08-41B9-BB8B-712B218D6E6F}" srcOrd="0" destOrd="0" presId="urn:microsoft.com/office/officeart/2005/8/layout/hierarchy3"/>
    <dgm:cxn modelId="{F42F2BA1-AB5A-4AC4-9258-A7CF6915BA06}" type="presOf" srcId="{92BD1239-96D3-428D-8C36-D288A585C7B6}" destId="{90E1179B-FEBB-42E1-8E6D-1F2463560101}" srcOrd="1" destOrd="0" presId="urn:microsoft.com/office/officeart/2005/8/layout/hierarchy3"/>
    <dgm:cxn modelId="{DA2E54A1-931B-4097-9EDF-91A650C835FB}" type="presOf" srcId="{4D5E415D-C08B-458D-814B-B9B9DAB0E1E9}" destId="{FDBD9DE3-AAB3-40AA-BFB1-0F49018352F9}" srcOrd="0" destOrd="0" presId="urn:microsoft.com/office/officeart/2005/8/layout/hierarchy3"/>
    <dgm:cxn modelId="{FC7315A5-C899-4534-9D23-3146E33A9D5D}" type="presOf" srcId="{329C134B-419B-42AB-8486-CD6ED05578EC}" destId="{F5C88AE2-70A2-4B6F-8669-060F6E638A55}" srcOrd="0" destOrd="0" presId="urn:microsoft.com/office/officeart/2005/8/layout/hierarchy3"/>
    <dgm:cxn modelId="{66B192A6-FB19-4E86-B4EB-A787330FE6E1}" srcId="{92BD1239-96D3-428D-8C36-D288A585C7B6}" destId="{70A6F999-A08D-4131-842C-CF61646942DB}" srcOrd="1" destOrd="0" parTransId="{3AB347F1-514A-440F-9EA3-B01C3E9FD6EE}" sibTransId="{F415C597-BE26-407E-8D84-E419C7ECBEC1}"/>
    <dgm:cxn modelId="{41EB83BA-3FCC-429E-B398-50A7EFD2D08C}" srcId="{92BD1239-96D3-428D-8C36-D288A585C7B6}" destId="{A6288073-4E04-41A9-BF8F-9FB2245D0F7A}" srcOrd="0" destOrd="0" parTransId="{8B4C0874-4246-4F67-A957-C37438A23CD8}" sibTransId="{63C87952-F686-49FA-8BE0-20B14F6449F9}"/>
    <dgm:cxn modelId="{2D48BAC1-C110-4D7D-B850-4B66C46C07B4}" type="presOf" srcId="{280751F4-FCE6-4170-9C80-10A7F45A3CFA}" destId="{C7D77896-6DB8-4FC1-9133-971EEE1276D4}" srcOrd="0" destOrd="0" presId="urn:microsoft.com/office/officeart/2005/8/layout/hierarchy3"/>
    <dgm:cxn modelId="{162AE7C9-87A6-45AC-A84F-AF1A789BECE7}" type="presOf" srcId="{A9FD913C-11CB-46B8-BD12-7FA2D9D12640}" destId="{ABDECF6F-1BE6-40E8-ACAB-C84E1A3C4F93}" srcOrd="0" destOrd="0" presId="urn:microsoft.com/office/officeart/2005/8/layout/hierarchy3"/>
    <dgm:cxn modelId="{357C02CB-E294-4E30-A4E5-EC8581559EF1}" srcId="{0C17C6D5-0CAB-4783-8379-05007B56E405}" destId="{E1018BA4-953F-498F-844B-652A985A780D}" srcOrd="2" destOrd="0" parTransId="{DB810040-534F-4C86-801B-540F1E6D64C5}" sibTransId="{E2F0F19E-1006-46A3-A9EF-C6E21F3AF09C}"/>
    <dgm:cxn modelId="{1C803FD1-3881-43CA-851B-5F539F538EB1}" type="presOf" srcId="{90936AC7-2E06-4196-999D-925B80269FC9}" destId="{0535003F-684C-417D-9AF0-371E8C5EB13A}" srcOrd="0" destOrd="0" presId="urn:microsoft.com/office/officeart/2005/8/layout/hierarchy3"/>
    <dgm:cxn modelId="{643077D1-CDD6-45C9-B4CB-73B9C798026B}" type="presOf" srcId="{CF297672-F227-407E-929C-17B2BEF57845}" destId="{102C9407-8241-4C5F-802F-8F6B96DA021E}" srcOrd="0" destOrd="0" presId="urn:microsoft.com/office/officeart/2005/8/layout/hierarchy3"/>
    <dgm:cxn modelId="{D231D8D9-1734-4C83-BB5E-6316F0EB9321}" srcId="{280751F4-FCE6-4170-9C80-10A7F45A3CFA}" destId="{7EE909AD-C84F-40CD-A278-5428EAF2235E}" srcOrd="1" destOrd="0" parTransId="{3980792D-BB86-4BBE-AEA2-29C9A34D9A0A}" sibTransId="{FF574BDF-A027-48A4-A64C-C263457042C3}"/>
    <dgm:cxn modelId="{B4904CE5-57CC-4239-8445-46F4CAB11174}" srcId="{92BD1239-96D3-428D-8C36-D288A585C7B6}" destId="{D65C175C-A1AE-4965-B5A8-0F11268154F2}" srcOrd="2" destOrd="0" parTransId="{329C134B-419B-42AB-8486-CD6ED05578EC}" sibTransId="{7EC3DC67-93E8-46F5-8979-654106655892}"/>
    <dgm:cxn modelId="{90EA04E8-D645-46C0-92AD-D432B491EFFA}" type="presOf" srcId="{57BAA12D-EBC6-4DCB-94ED-F1E06B327527}" destId="{3CEEB37D-F1D2-4075-9D52-3A0F978B49E4}" srcOrd="0" destOrd="0" presId="urn:microsoft.com/office/officeart/2005/8/layout/hierarchy3"/>
    <dgm:cxn modelId="{49ED3FEC-BF71-44CB-9993-B9EFACDA2BA3}" type="presOf" srcId="{0C17C6D5-0CAB-4783-8379-05007B56E405}" destId="{561C3187-4AD9-48E1-A433-A82A33722B6E}" srcOrd="0" destOrd="0" presId="urn:microsoft.com/office/officeart/2005/8/layout/hierarchy3"/>
    <dgm:cxn modelId="{DFAE90ED-3EAA-47D8-94FC-74B555C54AA0}" type="presOf" srcId="{3AB347F1-514A-440F-9EA3-B01C3E9FD6EE}" destId="{20F17A92-EF45-4F37-9EE9-5B83BCB1840C}" srcOrd="0" destOrd="0" presId="urn:microsoft.com/office/officeart/2005/8/layout/hierarchy3"/>
    <dgm:cxn modelId="{9629B6F3-C31D-4013-9D07-133EA8B6A80B}" srcId="{E1018BA4-953F-498F-844B-652A985A780D}" destId="{4D5E415D-C08B-458D-814B-B9B9DAB0E1E9}" srcOrd="0" destOrd="0" parTransId="{019FE5BF-AD44-4D8C-AF42-800A0A08C6A5}" sibTransId="{EAEF9288-47E4-4D56-86EE-D4D0F332E087}"/>
    <dgm:cxn modelId="{B0B955F6-5FEE-45DA-A7EB-51AA38CBA7C1}" srcId="{0C17C6D5-0CAB-4783-8379-05007B56E405}" destId="{280751F4-FCE6-4170-9C80-10A7F45A3CFA}" srcOrd="0" destOrd="0" parTransId="{B725740F-56AB-4015-8FFA-0B561B066776}" sibTransId="{C596FA8D-0E2E-4412-B8FB-D334F31BA1D3}"/>
    <dgm:cxn modelId="{ED8DCEF7-7E8D-4169-90E0-05A53327EEC1}" srcId="{E1018BA4-953F-498F-844B-652A985A780D}" destId="{B6F3CB4D-887B-4214-BF16-92E0B414358B}" srcOrd="1" destOrd="0" parTransId="{57BAA12D-EBC6-4DCB-94ED-F1E06B327527}" sibTransId="{C2363A88-B69F-46AC-AA6D-95B571CAB55A}"/>
    <dgm:cxn modelId="{E73A1CF8-6608-48E7-ACA9-9CAEFE4045A2}" type="presOf" srcId="{3980792D-BB86-4BBE-AEA2-29C9A34D9A0A}" destId="{1A2D799A-D0F3-4BA0-9F89-9D480BA4EBD7}" srcOrd="0" destOrd="0" presId="urn:microsoft.com/office/officeart/2005/8/layout/hierarchy3"/>
    <dgm:cxn modelId="{F8ABF5FE-5759-4A24-A5D0-67905CED09C0}" type="presOf" srcId="{CEAEAE6D-E394-4DFB-BE8C-4D30185EA563}" destId="{C714E115-6F4D-4481-A7B5-992C98DDAAA0}" srcOrd="0" destOrd="0" presId="urn:microsoft.com/office/officeart/2005/8/layout/hierarchy3"/>
    <dgm:cxn modelId="{15E9CEFC-D600-4842-B0F3-68496A485B0C}" type="presParOf" srcId="{561C3187-4AD9-48E1-A433-A82A33722B6E}" destId="{46EF2029-FC0D-4B2F-83BC-947B5FE8E536}" srcOrd="0" destOrd="0" presId="urn:microsoft.com/office/officeart/2005/8/layout/hierarchy3"/>
    <dgm:cxn modelId="{204D323A-CA39-400F-BEF2-F4385AF03E7B}" type="presParOf" srcId="{46EF2029-FC0D-4B2F-83BC-947B5FE8E536}" destId="{A4E669FD-CF6E-4751-B1FC-21CB65C3F94A}" srcOrd="0" destOrd="0" presId="urn:microsoft.com/office/officeart/2005/8/layout/hierarchy3"/>
    <dgm:cxn modelId="{BC71F481-B791-4F12-BE3F-C62097D5718C}" type="presParOf" srcId="{A4E669FD-CF6E-4751-B1FC-21CB65C3F94A}" destId="{C7D77896-6DB8-4FC1-9133-971EEE1276D4}" srcOrd="0" destOrd="0" presId="urn:microsoft.com/office/officeart/2005/8/layout/hierarchy3"/>
    <dgm:cxn modelId="{E2804E0A-F795-4D46-B9B2-FB0DED0D8488}" type="presParOf" srcId="{A4E669FD-CF6E-4751-B1FC-21CB65C3F94A}" destId="{7EB991C3-F428-4B70-B706-2458EBEDBE0C}" srcOrd="1" destOrd="0" presId="urn:microsoft.com/office/officeart/2005/8/layout/hierarchy3"/>
    <dgm:cxn modelId="{C087E54A-9880-459D-BF0A-2C2BA9947C2A}" type="presParOf" srcId="{46EF2029-FC0D-4B2F-83BC-947B5FE8E536}" destId="{39C1BD47-D3F4-4CD5-B8F0-0C76E33AF33E}" srcOrd="1" destOrd="0" presId="urn:microsoft.com/office/officeart/2005/8/layout/hierarchy3"/>
    <dgm:cxn modelId="{17FB2246-0687-4854-B240-8C23204112A1}" type="presParOf" srcId="{39C1BD47-D3F4-4CD5-B8F0-0C76E33AF33E}" destId="{ABDECF6F-1BE6-40E8-ACAB-C84E1A3C4F93}" srcOrd="0" destOrd="0" presId="urn:microsoft.com/office/officeart/2005/8/layout/hierarchy3"/>
    <dgm:cxn modelId="{DFA7B10C-B6A3-4728-B006-D2867A893F08}" type="presParOf" srcId="{39C1BD47-D3F4-4CD5-B8F0-0C76E33AF33E}" destId="{C714E115-6F4D-4481-A7B5-992C98DDAAA0}" srcOrd="1" destOrd="0" presId="urn:microsoft.com/office/officeart/2005/8/layout/hierarchy3"/>
    <dgm:cxn modelId="{3953CE2D-6E97-4B04-A6D8-C5B479A777E8}" type="presParOf" srcId="{39C1BD47-D3F4-4CD5-B8F0-0C76E33AF33E}" destId="{1A2D799A-D0F3-4BA0-9F89-9D480BA4EBD7}" srcOrd="2" destOrd="0" presId="urn:microsoft.com/office/officeart/2005/8/layout/hierarchy3"/>
    <dgm:cxn modelId="{19D91213-98DE-41A2-9F2B-F21EEC0B62FF}" type="presParOf" srcId="{39C1BD47-D3F4-4CD5-B8F0-0C76E33AF33E}" destId="{DB49FA20-37F2-4555-ACE4-C4670C767179}" srcOrd="3" destOrd="0" presId="urn:microsoft.com/office/officeart/2005/8/layout/hierarchy3"/>
    <dgm:cxn modelId="{12D4D5FC-CE0E-4397-B6B9-62EBCF8ACA5C}" type="presParOf" srcId="{39C1BD47-D3F4-4CD5-B8F0-0C76E33AF33E}" destId="{102C9407-8241-4C5F-802F-8F6B96DA021E}" srcOrd="4" destOrd="0" presId="urn:microsoft.com/office/officeart/2005/8/layout/hierarchy3"/>
    <dgm:cxn modelId="{7FD021BF-0503-4170-A8C3-50A3BC12C717}" type="presParOf" srcId="{39C1BD47-D3F4-4CD5-B8F0-0C76E33AF33E}" destId="{B1DEEA8A-EC08-41B9-BB8B-712B218D6E6F}" srcOrd="5" destOrd="0" presId="urn:microsoft.com/office/officeart/2005/8/layout/hierarchy3"/>
    <dgm:cxn modelId="{CC1D8F4E-9196-408F-B816-A53891DECE71}" type="presParOf" srcId="{561C3187-4AD9-48E1-A433-A82A33722B6E}" destId="{0DD62FF0-76C6-4523-B7B5-5E567BB19A54}" srcOrd="1" destOrd="0" presId="urn:microsoft.com/office/officeart/2005/8/layout/hierarchy3"/>
    <dgm:cxn modelId="{E7D963CF-3BD4-4793-AF10-7697F89FA890}" type="presParOf" srcId="{0DD62FF0-76C6-4523-B7B5-5E567BB19A54}" destId="{4B3D526A-FF64-41D7-9E1D-41FD873A9EAE}" srcOrd="0" destOrd="0" presId="urn:microsoft.com/office/officeart/2005/8/layout/hierarchy3"/>
    <dgm:cxn modelId="{2EF2AFD6-45BB-4154-B079-AD56ECE7FA94}" type="presParOf" srcId="{4B3D526A-FF64-41D7-9E1D-41FD873A9EAE}" destId="{A46330BB-F0A0-490E-8CBB-8176BE44868A}" srcOrd="0" destOrd="0" presId="urn:microsoft.com/office/officeart/2005/8/layout/hierarchy3"/>
    <dgm:cxn modelId="{A00D1DA1-1E0D-403D-A4C6-2FA055C399B8}" type="presParOf" srcId="{4B3D526A-FF64-41D7-9E1D-41FD873A9EAE}" destId="{90E1179B-FEBB-42E1-8E6D-1F2463560101}" srcOrd="1" destOrd="0" presId="urn:microsoft.com/office/officeart/2005/8/layout/hierarchy3"/>
    <dgm:cxn modelId="{CB0181E2-1993-4A28-9A2F-6DB141E961C6}" type="presParOf" srcId="{0DD62FF0-76C6-4523-B7B5-5E567BB19A54}" destId="{A3BF3CE4-6AB4-4086-8E1D-A813409E1880}" srcOrd="1" destOrd="0" presId="urn:microsoft.com/office/officeart/2005/8/layout/hierarchy3"/>
    <dgm:cxn modelId="{AFDB4BED-0C2C-4A8D-89E9-766D0738A941}" type="presParOf" srcId="{A3BF3CE4-6AB4-4086-8E1D-A813409E1880}" destId="{14B0E1D4-0BFA-40F2-AC8E-C6039C9EB230}" srcOrd="0" destOrd="0" presId="urn:microsoft.com/office/officeart/2005/8/layout/hierarchy3"/>
    <dgm:cxn modelId="{BBA6DF72-EF42-437F-89F4-0DC8DA1E23EC}" type="presParOf" srcId="{A3BF3CE4-6AB4-4086-8E1D-A813409E1880}" destId="{0A920BBF-1D7B-4D39-A893-9A810D84FD16}" srcOrd="1" destOrd="0" presId="urn:microsoft.com/office/officeart/2005/8/layout/hierarchy3"/>
    <dgm:cxn modelId="{63511167-4139-4153-897C-33A9878BFFBD}" type="presParOf" srcId="{A3BF3CE4-6AB4-4086-8E1D-A813409E1880}" destId="{20F17A92-EF45-4F37-9EE9-5B83BCB1840C}" srcOrd="2" destOrd="0" presId="urn:microsoft.com/office/officeart/2005/8/layout/hierarchy3"/>
    <dgm:cxn modelId="{3AA93C58-D761-4E57-876E-D31AD7884453}" type="presParOf" srcId="{A3BF3CE4-6AB4-4086-8E1D-A813409E1880}" destId="{98B1D582-64ED-410F-B867-368D910E7573}" srcOrd="3" destOrd="0" presId="urn:microsoft.com/office/officeart/2005/8/layout/hierarchy3"/>
    <dgm:cxn modelId="{59A39C16-D3A5-470D-BCD4-BDA1A628BF5A}" type="presParOf" srcId="{A3BF3CE4-6AB4-4086-8E1D-A813409E1880}" destId="{F5C88AE2-70A2-4B6F-8669-060F6E638A55}" srcOrd="4" destOrd="0" presId="urn:microsoft.com/office/officeart/2005/8/layout/hierarchy3"/>
    <dgm:cxn modelId="{6F3B801D-ABCD-4FBE-9283-8DBA367A2FE7}" type="presParOf" srcId="{A3BF3CE4-6AB4-4086-8E1D-A813409E1880}" destId="{FEBEF949-7D05-4D6E-94B7-074294252099}" srcOrd="5" destOrd="0" presId="urn:microsoft.com/office/officeart/2005/8/layout/hierarchy3"/>
    <dgm:cxn modelId="{DD71AD87-3465-4DC7-8C78-6C0D8923DDBC}" type="presParOf" srcId="{561C3187-4AD9-48E1-A433-A82A33722B6E}" destId="{53A03EA7-C185-4552-9D83-9F7710EDE8F4}" srcOrd="2" destOrd="0" presId="urn:microsoft.com/office/officeart/2005/8/layout/hierarchy3"/>
    <dgm:cxn modelId="{A1321BF4-1E68-4DA1-9FD1-383D310386AB}" type="presParOf" srcId="{53A03EA7-C185-4552-9D83-9F7710EDE8F4}" destId="{0B886E85-63EF-420D-8AE0-27A005140BE2}" srcOrd="0" destOrd="0" presId="urn:microsoft.com/office/officeart/2005/8/layout/hierarchy3"/>
    <dgm:cxn modelId="{C22E50D3-179A-4782-AE8E-2B0903AAC43A}" type="presParOf" srcId="{0B886E85-63EF-420D-8AE0-27A005140BE2}" destId="{B4AFB3AF-630D-47E8-B9EF-3A43D0C98A07}" srcOrd="0" destOrd="0" presId="urn:microsoft.com/office/officeart/2005/8/layout/hierarchy3"/>
    <dgm:cxn modelId="{2DAD61D3-C710-4023-BA69-C10CC5E03C7B}" type="presParOf" srcId="{0B886E85-63EF-420D-8AE0-27A005140BE2}" destId="{29F3E18C-85C1-4EC8-9860-7CDF49EC8EA8}" srcOrd="1" destOrd="0" presId="urn:microsoft.com/office/officeart/2005/8/layout/hierarchy3"/>
    <dgm:cxn modelId="{52539EB3-3071-4686-B539-3DFAF8597453}" type="presParOf" srcId="{53A03EA7-C185-4552-9D83-9F7710EDE8F4}" destId="{66583976-76FB-4947-A971-AA1EE51AA728}" srcOrd="1" destOrd="0" presId="urn:microsoft.com/office/officeart/2005/8/layout/hierarchy3"/>
    <dgm:cxn modelId="{83EFB2AB-FF48-4DE3-AE58-E1C313CAC5F8}" type="presParOf" srcId="{66583976-76FB-4947-A971-AA1EE51AA728}" destId="{778388C4-823D-4F8D-BD97-4D8CEEF091F8}" srcOrd="0" destOrd="0" presId="urn:microsoft.com/office/officeart/2005/8/layout/hierarchy3"/>
    <dgm:cxn modelId="{3D4D29AE-6A15-4F00-9B2C-73BBD9C3E9B8}" type="presParOf" srcId="{66583976-76FB-4947-A971-AA1EE51AA728}" destId="{FDBD9DE3-AAB3-40AA-BFB1-0F49018352F9}" srcOrd="1" destOrd="0" presId="urn:microsoft.com/office/officeart/2005/8/layout/hierarchy3"/>
    <dgm:cxn modelId="{D83E67CA-BB1D-4B98-9378-4FD0ECB60D85}" type="presParOf" srcId="{66583976-76FB-4947-A971-AA1EE51AA728}" destId="{3CEEB37D-F1D2-4075-9D52-3A0F978B49E4}" srcOrd="2" destOrd="0" presId="urn:microsoft.com/office/officeart/2005/8/layout/hierarchy3"/>
    <dgm:cxn modelId="{86187D20-A20A-4C48-BDB5-1B59C15C77D2}" type="presParOf" srcId="{66583976-76FB-4947-A971-AA1EE51AA728}" destId="{18517EA1-BBD5-4560-AAA6-57A7ED819A90}" srcOrd="3" destOrd="0" presId="urn:microsoft.com/office/officeart/2005/8/layout/hierarchy3"/>
    <dgm:cxn modelId="{1CFB1C8A-031E-4F8D-A13D-112EF7DF5C74}" type="presParOf" srcId="{66583976-76FB-4947-A971-AA1EE51AA728}" destId="{0535003F-684C-417D-9AF0-371E8C5EB13A}" srcOrd="4" destOrd="0" presId="urn:microsoft.com/office/officeart/2005/8/layout/hierarchy3"/>
    <dgm:cxn modelId="{546CB756-D851-49F0-900A-CD69BC56216D}" type="presParOf" srcId="{66583976-76FB-4947-A971-AA1EE51AA728}" destId="{76E2E9ED-F305-45AB-9FC8-7522E0EE324F}" srcOrd="5" destOrd="0" presId="urn:microsoft.com/office/officeart/2005/8/layout/hierarchy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E03577-8CBE-4B17-9C25-DF0C79679F43}" type="doc">
      <dgm:prSet loTypeId="urn:microsoft.com/office/officeart/2005/8/layout/hierarchy4" loCatId="hierarchy" qsTypeId="urn:microsoft.com/office/officeart/2005/8/quickstyle/simple2" qsCatId="simple" csTypeId="urn:microsoft.com/office/officeart/2005/8/colors/accent0_1" csCatId="mainScheme" phldr="1"/>
      <dgm:spPr/>
      <dgm:t>
        <a:bodyPr/>
        <a:lstStyle/>
        <a:p>
          <a:endParaRPr lang="ru-RU"/>
        </a:p>
      </dgm:t>
    </dgm:pt>
    <dgm:pt modelId="{6795D0D4-0D6B-4280-AE9B-D544E1022D0E}">
      <dgm:prSet phldrT="[Текст]"/>
      <dgm:spPr/>
      <dgm:t>
        <a:bodyPr/>
        <a:lstStyle/>
        <a:p>
          <a:r>
            <a:rPr lang="ru-RU"/>
            <a:t>Інструменти монетарної політики</a:t>
          </a:r>
        </a:p>
      </dgm:t>
    </dgm:pt>
    <dgm:pt modelId="{4D60D275-467E-4125-873E-FD4C70DEBA78}" type="parTrans" cxnId="{F5E4AA2D-13DD-4ADB-A5DB-65964153CCC4}">
      <dgm:prSet/>
      <dgm:spPr/>
      <dgm:t>
        <a:bodyPr/>
        <a:lstStyle/>
        <a:p>
          <a:endParaRPr lang="ru-RU"/>
        </a:p>
      </dgm:t>
    </dgm:pt>
    <dgm:pt modelId="{368FE3F1-500C-48CA-BE4B-301EF8FE1DB7}" type="sibTrans" cxnId="{F5E4AA2D-13DD-4ADB-A5DB-65964153CCC4}">
      <dgm:prSet/>
      <dgm:spPr/>
      <dgm:t>
        <a:bodyPr/>
        <a:lstStyle/>
        <a:p>
          <a:endParaRPr lang="ru-RU"/>
        </a:p>
      </dgm:t>
    </dgm:pt>
    <dgm:pt modelId="{A53B2826-64F5-42A1-A8D4-6506F7BDDAE4}">
      <dgm:prSet phldrT="[Текст]"/>
      <dgm:spPr/>
      <dgm:t>
        <a:bodyPr/>
        <a:lstStyle/>
        <a:p>
          <a:r>
            <a:rPr lang="ru-RU"/>
            <a:t>Облікова ставка</a:t>
          </a:r>
        </a:p>
      </dgm:t>
    </dgm:pt>
    <dgm:pt modelId="{45C77440-C85F-4B8C-BA41-B4FA89CE0D6E}" type="parTrans" cxnId="{A5A2AB5B-8B8D-49D3-8BA8-CAB22A51CBC0}">
      <dgm:prSet/>
      <dgm:spPr/>
      <dgm:t>
        <a:bodyPr/>
        <a:lstStyle/>
        <a:p>
          <a:endParaRPr lang="ru-RU"/>
        </a:p>
      </dgm:t>
    </dgm:pt>
    <dgm:pt modelId="{D0E831D2-67AE-42E4-AD65-4D653FC61451}" type="sibTrans" cxnId="{A5A2AB5B-8B8D-49D3-8BA8-CAB22A51CBC0}">
      <dgm:prSet/>
      <dgm:spPr/>
      <dgm:t>
        <a:bodyPr/>
        <a:lstStyle/>
        <a:p>
          <a:endParaRPr lang="ru-RU"/>
        </a:p>
      </dgm:t>
    </dgm:pt>
    <dgm:pt modelId="{9521DCCE-76F4-4D38-A000-8A0A06E2CAD0}">
      <dgm:prSet phldrT="[Текст]"/>
      <dgm:spPr/>
      <dgm:t>
        <a:bodyPr/>
        <a:lstStyle/>
        <a:p>
          <a:r>
            <a:rPr lang="ru-RU"/>
            <a:t>Коридор процентних ставок за інструменти пойстійного доступу</a:t>
          </a:r>
        </a:p>
      </dgm:t>
    </dgm:pt>
    <dgm:pt modelId="{50E362FC-D06A-452C-AE89-C43F812BD141}" type="parTrans" cxnId="{891C80CF-35B6-4957-B74D-1084E480B080}">
      <dgm:prSet/>
      <dgm:spPr/>
      <dgm:t>
        <a:bodyPr/>
        <a:lstStyle/>
        <a:p>
          <a:endParaRPr lang="ru-RU"/>
        </a:p>
      </dgm:t>
    </dgm:pt>
    <dgm:pt modelId="{614A07F0-EA93-4CF4-AEDC-94705ACBA841}" type="sibTrans" cxnId="{891C80CF-35B6-4957-B74D-1084E480B080}">
      <dgm:prSet/>
      <dgm:spPr/>
      <dgm:t>
        <a:bodyPr/>
        <a:lstStyle/>
        <a:p>
          <a:endParaRPr lang="ru-RU"/>
        </a:p>
      </dgm:t>
    </dgm:pt>
    <dgm:pt modelId="{3EAB867F-1BC2-418C-B5C2-EE098CDE8BD0}">
      <dgm:prSet phldrT="[Текст]"/>
      <dgm:spPr/>
      <dgm:t>
        <a:bodyPr/>
        <a:lstStyle/>
        <a:p>
          <a:r>
            <a:rPr lang="ru-RU"/>
            <a:t>Операційна ціль монетарної політики</a:t>
          </a:r>
        </a:p>
      </dgm:t>
    </dgm:pt>
    <dgm:pt modelId="{37C10C26-DBDB-4FBE-97EC-71D3E2405232}" type="sibTrans" cxnId="{50058CD4-55B2-466F-AB9C-99AB777AF0C8}">
      <dgm:prSet/>
      <dgm:spPr/>
      <dgm:t>
        <a:bodyPr/>
        <a:lstStyle/>
        <a:p>
          <a:endParaRPr lang="ru-RU"/>
        </a:p>
      </dgm:t>
    </dgm:pt>
    <dgm:pt modelId="{FA4709E7-11C5-4FA8-BBF4-AD75723168C0}" type="parTrans" cxnId="{50058CD4-55B2-466F-AB9C-99AB777AF0C8}">
      <dgm:prSet/>
      <dgm:spPr/>
      <dgm:t>
        <a:bodyPr/>
        <a:lstStyle/>
        <a:p>
          <a:endParaRPr lang="ru-RU"/>
        </a:p>
      </dgm:t>
    </dgm:pt>
    <dgm:pt modelId="{8AE54556-AB3E-40ED-9E12-C06E6189E9B7}">
      <dgm:prSet/>
      <dgm:spPr/>
      <dgm:t>
        <a:bodyPr/>
        <a:lstStyle/>
        <a:p>
          <a:r>
            <a:rPr lang="ru-RU"/>
            <a:t>Інтервенції на валютному ринку</a:t>
          </a:r>
        </a:p>
      </dgm:t>
    </dgm:pt>
    <dgm:pt modelId="{57A81660-87EC-41F4-B768-48ED8861BE76}" type="parTrans" cxnId="{C8B28954-2581-42B1-8346-4AC741DA1A87}">
      <dgm:prSet/>
      <dgm:spPr/>
      <dgm:t>
        <a:bodyPr/>
        <a:lstStyle/>
        <a:p>
          <a:endParaRPr lang="ru-RU"/>
        </a:p>
      </dgm:t>
    </dgm:pt>
    <dgm:pt modelId="{260F7486-2C82-4C72-933A-03E9FAC95617}" type="sibTrans" cxnId="{C8B28954-2581-42B1-8346-4AC741DA1A87}">
      <dgm:prSet/>
      <dgm:spPr/>
      <dgm:t>
        <a:bodyPr/>
        <a:lstStyle/>
        <a:p>
          <a:endParaRPr lang="ru-RU"/>
        </a:p>
      </dgm:t>
    </dgm:pt>
    <dgm:pt modelId="{A85F9D86-8CDC-4F40-964B-8295F17002E0}">
      <dgm:prSet/>
      <dgm:spPr/>
      <dgm:t>
        <a:bodyPr/>
        <a:lstStyle/>
        <a:p>
          <a:r>
            <a:rPr lang="ru-RU"/>
            <a:t>Тендери з підтримання ліквідності</a:t>
          </a:r>
        </a:p>
      </dgm:t>
    </dgm:pt>
    <dgm:pt modelId="{C19BF09E-D6B0-45A4-A325-85ED4B908B36}" type="parTrans" cxnId="{548D02FB-969F-48A3-AA77-C7F6A9335211}">
      <dgm:prSet/>
      <dgm:spPr/>
      <dgm:t>
        <a:bodyPr/>
        <a:lstStyle/>
        <a:p>
          <a:endParaRPr lang="ru-RU"/>
        </a:p>
      </dgm:t>
    </dgm:pt>
    <dgm:pt modelId="{C44B3E79-8A00-4F70-918E-D43A4AE6F0B3}" type="sibTrans" cxnId="{548D02FB-969F-48A3-AA77-C7F6A9335211}">
      <dgm:prSet/>
      <dgm:spPr/>
      <dgm:t>
        <a:bodyPr/>
        <a:lstStyle/>
        <a:p>
          <a:endParaRPr lang="ru-RU"/>
        </a:p>
      </dgm:t>
    </dgm:pt>
    <dgm:pt modelId="{12D4BA46-9373-47E0-93FC-34BA21C4DD79}">
      <dgm:prSet/>
      <dgm:spPr/>
      <dgm:t>
        <a:bodyPr/>
        <a:lstStyle/>
        <a:p>
          <a:r>
            <a:rPr lang="ru-RU"/>
            <a:t>Інші інструменти</a:t>
          </a:r>
        </a:p>
      </dgm:t>
    </dgm:pt>
    <dgm:pt modelId="{7FAE0AD8-EBED-4BD1-9920-2CAC7AE74DA5}" type="parTrans" cxnId="{B0076124-EDC5-4763-B93C-AC298C01CF68}">
      <dgm:prSet/>
      <dgm:spPr/>
      <dgm:t>
        <a:bodyPr/>
        <a:lstStyle/>
        <a:p>
          <a:endParaRPr lang="ru-RU"/>
        </a:p>
      </dgm:t>
    </dgm:pt>
    <dgm:pt modelId="{7D18A458-578E-4FC4-BF53-D55F80BA03BF}" type="sibTrans" cxnId="{B0076124-EDC5-4763-B93C-AC298C01CF68}">
      <dgm:prSet/>
      <dgm:spPr/>
      <dgm:t>
        <a:bodyPr/>
        <a:lstStyle/>
        <a:p>
          <a:endParaRPr lang="ru-RU"/>
        </a:p>
      </dgm:t>
    </dgm:pt>
    <dgm:pt modelId="{2BB9FA25-2DE9-49B1-B7A1-0183036B13C0}" type="pres">
      <dgm:prSet presAssocID="{D5E03577-8CBE-4B17-9C25-DF0C79679F43}" presName="Name0" presStyleCnt="0">
        <dgm:presLayoutVars>
          <dgm:chPref val="1"/>
          <dgm:dir/>
          <dgm:animOne val="branch"/>
          <dgm:animLvl val="lvl"/>
          <dgm:resizeHandles/>
        </dgm:presLayoutVars>
      </dgm:prSet>
      <dgm:spPr/>
    </dgm:pt>
    <dgm:pt modelId="{2DC18D11-2DAD-4F76-9F9E-47164D6C0EA8}" type="pres">
      <dgm:prSet presAssocID="{6795D0D4-0D6B-4280-AE9B-D544E1022D0E}" presName="vertOne" presStyleCnt="0"/>
      <dgm:spPr/>
    </dgm:pt>
    <dgm:pt modelId="{02625377-4E90-44A7-8475-52EC9AD8D1E5}" type="pres">
      <dgm:prSet presAssocID="{6795D0D4-0D6B-4280-AE9B-D544E1022D0E}" presName="txOne" presStyleLbl="node0" presStyleIdx="0" presStyleCnt="1">
        <dgm:presLayoutVars>
          <dgm:chPref val="3"/>
        </dgm:presLayoutVars>
      </dgm:prSet>
      <dgm:spPr/>
    </dgm:pt>
    <dgm:pt modelId="{3C8D3D88-01D8-400B-95F3-04390CC36B6E}" type="pres">
      <dgm:prSet presAssocID="{6795D0D4-0D6B-4280-AE9B-D544E1022D0E}" presName="parTransOne" presStyleCnt="0"/>
      <dgm:spPr/>
    </dgm:pt>
    <dgm:pt modelId="{6904210E-8D04-461C-A3F9-1B99E2FF53EB}" type="pres">
      <dgm:prSet presAssocID="{6795D0D4-0D6B-4280-AE9B-D544E1022D0E}" presName="horzOne" presStyleCnt="0"/>
      <dgm:spPr/>
    </dgm:pt>
    <dgm:pt modelId="{4211FF85-5514-4366-BA67-B98900D591FA}" type="pres">
      <dgm:prSet presAssocID="{3EAB867F-1BC2-418C-B5C2-EE098CDE8BD0}" presName="vertTwo" presStyleCnt="0"/>
      <dgm:spPr/>
    </dgm:pt>
    <dgm:pt modelId="{4845F480-7F9B-494B-8381-7AF01F161308}" type="pres">
      <dgm:prSet presAssocID="{3EAB867F-1BC2-418C-B5C2-EE098CDE8BD0}" presName="txTwo" presStyleLbl="node2" presStyleIdx="0" presStyleCnt="6">
        <dgm:presLayoutVars>
          <dgm:chPref val="3"/>
        </dgm:presLayoutVars>
      </dgm:prSet>
      <dgm:spPr/>
    </dgm:pt>
    <dgm:pt modelId="{A8B97DDB-25B5-49F8-9437-DB0F23FFE8AC}" type="pres">
      <dgm:prSet presAssocID="{3EAB867F-1BC2-418C-B5C2-EE098CDE8BD0}" presName="horzTwo" presStyleCnt="0"/>
      <dgm:spPr/>
    </dgm:pt>
    <dgm:pt modelId="{3A4BC603-6C80-4B59-B7AB-EFD72FFE9188}" type="pres">
      <dgm:prSet presAssocID="{37C10C26-DBDB-4FBE-97EC-71D3E2405232}" presName="sibSpaceTwo" presStyleCnt="0"/>
      <dgm:spPr/>
    </dgm:pt>
    <dgm:pt modelId="{CDAD09FE-2C48-4116-83CF-3628FF5A8489}" type="pres">
      <dgm:prSet presAssocID="{A53B2826-64F5-42A1-A8D4-6506F7BDDAE4}" presName="vertTwo" presStyleCnt="0"/>
      <dgm:spPr/>
    </dgm:pt>
    <dgm:pt modelId="{667540EC-2486-4120-96D7-72EF617B737A}" type="pres">
      <dgm:prSet presAssocID="{A53B2826-64F5-42A1-A8D4-6506F7BDDAE4}" presName="txTwo" presStyleLbl="node2" presStyleIdx="1" presStyleCnt="6">
        <dgm:presLayoutVars>
          <dgm:chPref val="3"/>
        </dgm:presLayoutVars>
      </dgm:prSet>
      <dgm:spPr/>
    </dgm:pt>
    <dgm:pt modelId="{8A4699FA-4336-4D1A-89E2-3EE95DA01671}" type="pres">
      <dgm:prSet presAssocID="{A53B2826-64F5-42A1-A8D4-6506F7BDDAE4}" presName="horzTwo" presStyleCnt="0"/>
      <dgm:spPr/>
    </dgm:pt>
    <dgm:pt modelId="{B7F67830-B0C6-462E-A284-CF7647D73DBA}" type="pres">
      <dgm:prSet presAssocID="{D0E831D2-67AE-42E4-AD65-4D653FC61451}" presName="sibSpaceTwo" presStyleCnt="0"/>
      <dgm:spPr/>
    </dgm:pt>
    <dgm:pt modelId="{7DB0CCED-9479-4CFB-91E8-60AF9789AC04}" type="pres">
      <dgm:prSet presAssocID="{9521DCCE-76F4-4D38-A000-8A0A06E2CAD0}" presName="vertTwo" presStyleCnt="0"/>
      <dgm:spPr/>
    </dgm:pt>
    <dgm:pt modelId="{53729C71-1F77-4FB0-83AB-E2D002E1C57A}" type="pres">
      <dgm:prSet presAssocID="{9521DCCE-76F4-4D38-A000-8A0A06E2CAD0}" presName="txTwo" presStyleLbl="node2" presStyleIdx="2" presStyleCnt="6">
        <dgm:presLayoutVars>
          <dgm:chPref val="3"/>
        </dgm:presLayoutVars>
      </dgm:prSet>
      <dgm:spPr/>
    </dgm:pt>
    <dgm:pt modelId="{0A1F2E58-EE5C-4523-883F-AFB1B3DAC1DD}" type="pres">
      <dgm:prSet presAssocID="{9521DCCE-76F4-4D38-A000-8A0A06E2CAD0}" presName="horzTwo" presStyleCnt="0"/>
      <dgm:spPr/>
    </dgm:pt>
    <dgm:pt modelId="{01293CA2-C7FB-4029-8639-AE38E4520922}" type="pres">
      <dgm:prSet presAssocID="{614A07F0-EA93-4CF4-AEDC-94705ACBA841}" presName="sibSpaceTwo" presStyleCnt="0"/>
      <dgm:spPr/>
    </dgm:pt>
    <dgm:pt modelId="{9E21F733-A4AC-4FEF-A456-06A0AE10C73A}" type="pres">
      <dgm:prSet presAssocID="{8AE54556-AB3E-40ED-9E12-C06E6189E9B7}" presName="vertTwo" presStyleCnt="0"/>
      <dgm:spPr/>
    </dgm:pt>
    <dgm:pt modelId="{AAECD699-54A9-4513-83A5-241898D49F81}" type="pres">
      <dgm:prSet presAssocID="{8AE54556-AB3E-40ED-9E12-C06E6189E9B7}" presName="txTwo" presStyleLbl="node2" presStyleIdx="3" presStyleCnt="6">
        <dgm:presLayoutVars>
          <dgm:chPref val="3"/>
        </dgm:presLayoutVars>
      </dgm:prSet>
      <dgm:spPr/>
    </dgm:pt>
    <dgm:pt modelId="{29DA767E-29DF-4EED-992A-D486A2DA41C8}" type="pres">
      <dgm:prSet presAssocID="{8AE54556-AB3E-40ED-9E12-C06E6189E9B7}" presName="horzTwo" presStyleCnt="0"/>
      <dgm:spPr/>
    </dgm:pt>
    <dgm:pt modelId="{EA976DDE-C7B4-45B6-AFB8-183B72B4850E}" type="pres">
      <dgm:prSet presAssocID="{260F7486-2C82-4C72-933A-03E9FAC95617}" presName="sibSpaceTwo" presStyleCnt="0"/>
      <dgm:spPr/>
    </dgm:pt>
    <dgm:pt modelId="{296748B3-3921-4A8A-AE54-33A84CD4C430}" type="pres">
      <dgm:prSet presAssocID="{A85F9D86-8CDC-4F40-964B-8295F17002E0}" presName="vertTwo" presStyleCnt="0"/>
      <dgm:spPr/>
    </dgm:pt>
    <dgm:pt modelId="{5A9B8363-A7CE-46AC-B3E3-FBF65C14C15D}" type="pres">
      <dgm:prSet presAssocID="{A85F9D86-8CDC-4F40-964B-8295F17002E0}" presName="txTwo" presStyleLbl="node2" presStyleIdx="4" presStyleCnt="6">
        <dgm:presLayoutVars>
          <dgm:chPref val="3"/>
        </dgm:presLayoutVars>
      </dgm:prSet>
      <dgm:spPr/>
    </dgm:pt>
    <dgm:pt modelId="{525CD4EF-86A4-47F7-8B77-A0C1AFDD7045}" type="pres">
      <dgm:prSet presAssocID="{A85F9D86-8CDC-4F40-964B-8295F17002E0}" presName="horzTwo" presStyleCnt="0"/>
      <dgm:spPr/>
    </dgm:pt>
    <dgm:pt modelId="{657DB6AD-CA5C-4099-98A6-1D86A5A9151F}" type="pres">
      <dgm:prSet presAssocID="{C44B3E79-8A00-4F70-918E-D43A4AE6F0B3}" presName="sibSpaceTwo" presStyleCnt="0"/>
      <dgm:spPr/>
    </dgm:pt>
    <dgm:pt modelId="{C8173915-856E-48F1-B35E-8D00035F09D5}" type="pres">
      <dgm:prSet presAssocID="{12D4BA46-9373-47E0-93FC-34BA21C4DD79}" presName="vertTwo" presStyleCnt="0"/>
      <dgm:spPr/>
    </dgm:pt>
    <dgm:pt modelId="{8DF7EA14-7096-439A-9F6D-37E0CC128B86}" type="pres">
      <dgm:prSet presAssocID="{12D4BA46-9373-47E0-93FC-34BA21C4DD79}" presName="txTwo" presStyleLbl="node2" presStyleIdx="5" presStyleCnt="6">
        <dgm:presLayoutVars>
          <dgm:chPref val="3"/>
        </dgm:presLayoutVars>
      </dgm:prSet>
      <dgm:spPr/>
    </dgm:pt>
    <dgm:pt modelId="{E3BF77B4-9FC0-4CBD-8DA5-91A0A016ED43}" type="pres">
      <dgm:prSet presAssocID="{12D4BA46-9373-47E0-93FC-34BA21C4DD79}" presName="horzTwo" presStyleCnt="0"/>
      <dgm:spPr/>
    </dgm:pt>
  </dgm:ptLst>
  <dgm:cxnLst>
    <dgm:cxn modelId="{58667302-0019-42AB-B791-143B767AD01F}" type="presOf" srcId="{12D4BA46-9373-47E0-93FC-34BA21C4DD79}" destId="{8DF7EA14-7096-439A-9F6D-37E0CC128B86}" srcOrd="0" destOrd="0" presId="urn:microsoft.com/office/officeart/2005/8/layout/hierarchy4"/>
    <dgm:cxn modelId="{280D351B-B86F-4A04-975A-3D520A91D264}" type="presOf" srcId="{3EAB867F-1BC2-418C-B5C2-EE098CDE8BD0}" destId="{4845F480-7F9B-494B-8381-7AF01F161308}" srcOrd="0" destOrd="0" presId="urn:microsoft.com/office/officeart/2005/8/layout/hierarchy4"/>
    <dgm:cxn modelId="{B0076124-EDC5-4763-B93C-AC298C01CF68}" srcId="{6795D0D4-0D6B-4280-AE9B-D544E1022D0E}" destId="{12D4BA46-9373-47E0-93FC-34BA21C4DD79}" srcOrd="5" destOrd="0" parTransId="{7FAE0AD8-EBED-4BD1-9920-2CAC7AE74DA5}" sibTransId="{7D18A458-578E-4FC4-BF53-D55F80BA03BF}"/>
    <dgm:cxn modelId="{F5E4AA2D-13DD-4ADB-A5DB-65964153CCC4}" srcId="{D5E03577-8CBE-4B17-9C25-DF0C79679F43}" destId="{6795D0D4-0D6B-4280-AE9B-D544E1022D0E}" srcOrd="0" destOrd="0" parTransId="{4D60D275-467E-4125-873E-FD4C70DEBA78}" sibTransId="{368FE3F1-500C-48CA-BE4B-301EF8FE1DB7}"/>
    <dgm:cxn modelId="{590C6337-D6B1-49BB-8211-78F654140FF5}" type="presOf" srcId="{D5E03577-8CBE-4B17-9C25-DF0C79679F43}" destId="{2BB9FA25-2DE9-49B1-B7A1-0183036B13C0}" srcOrd="0" destOrd="0" presId="urn:microsoft.com/office/officeart/2005/8/layout/hierarchy4"/>
    <dgm:cxn modelId="{1E767C38-4ACF-4C13-9115-1F23D81442B5}" type="presOf" srcId="{6795D0D4-0D6B-4280-AE9B-D544E1022D0E}" destId="{02625377-4E90-44A7-8475-52EC9AD8D1E5}" srcOrd="0" destOrd="0" presId="urn:microsoft.com/office/officeart/2005/8/layout/hierarchy4"/>
    <dgm:cxn modelId="{A5A2AB5B-8B8D-49D3-8BA8-CAB22A51CBC0}" srcId="{6795D0D4-0D6B-4280-AE9B-D544E1022D0E}" destId="{A53B2826-64F5-42A1-A8D4-6506F7BDDAE4}" srcOrd="1" destOrd="0" parTransId="{45C77440-C85F-4B8C-BA41-B4FA89CE0D6E}" sibTransId="{D0E831D2-67AE-42E4-AD65-4D653FC61451}"/>
    <dgm:cxn modelId="{3FDC9451-18D0-4698-A353-C9373B01A02C}" type="presOf" srcId="{8AE54556-AB3E-40ED-9E12-C06E6189E9B7}" destId="{AAECD699-54A9-4513-83A5-241898D49F81}" srcOrd="0" destOrd="0" presId="urn:microsoft.com/office/officeart/2005/8/layout/hierarchy4"/>
    <dgm:cxn modelId="{C8B28954-2581-42B1-8346-4AC741DA1A87}" srcId="{6795D0D4-0D6B-4280-AE9B-D544E1022D0E}" destId="{8AE54556-AB3E-40ED-9E12-C06E6189E9B7}" srcOrd="3" destOrd="0" parTransId="{57A81660-87EC-41F4-B768-48ED8861BE76}" sibTransId="{260F7486-2C82-4C72-933A-03E9FAC95617}"/>
    <dgm:cxn modelId="{C6C9A154-D783-4C9C-A11F-BC5F66FDE127}" type="presOf" srcId="{A85F9D86-8CDC-4F40-964B-8295F17002E0}" destId="{5A9B8363-A7CE-46AC-B3E3-FBF65C14C15D}" srcOrd="0" destOrd="0" presId="urn:microsoft.com/office/officeart/2005/8/layout/hierarchy4"/>
    <dgm:cxn modelId="{4E4D189C-CBAD-49C3-A1C0-F3FE013DB531}" type="presOf" srcId="{A53B2826-64F5-42A1-A8D4-6506F7BDDAE4}" destId="{667540EC-2486-4120-96D7-72EF617B737A}" srcOrd="0" destOrd="0" presId="urn:microsoft.com/office/officeart/2005/8/layout/hierarchy4"/>
    <dgm:cxn modelId="{891C80CF-35B6-4957-B74D-1084E480B080}" srcId="{6795D0D4-0D6B-4280-AE9B-D544E1022D0E}" destId="{9521DCCE-76F4-4D38-A000-8A0A06E2CAD0}" srcOrd="2" destOrd="0" parTransId="{50E362FC-D06A-452C-AE89-C43F812BD141}" sibTransId="{614A07F0-EA93-4CF4-AEDC-94705ACBA841}"/>
    <dgm:cxn modelId="{50058CD4-55B2-466F-AB9C-99AB777AF0C8}" srcId="{6795D0D4-0D6B-4280-AE9B-D544E1022D0E}" destId="{3EAB867F-1BC2-418C-B5C2-EE098CDE8BD0}" srcOrd="0" destOrd="0" parTransId="{FA4709E7-11C5-4FA8-BBF4-AD75723168C0}" sibTransId="{37C10C26-DBDB-4FBE-97EC-71D3E2405232}"/>
    <dgm:cxn modelId="{0F57A8E1-3CDE-4ECC-85F5-DDDF16904BB5}" type="presOf" srcId="{9521DCCE-76F4-4D38-A000-8A0A06E2CAD0}" destId="{53729C71-1F77-4FB0-83AB-E2D002E1C57A}" srcOrd="0" destOrd="0" presId="urn:microsoft.com/office/officeart/2005/8/layout/hierarchy4"/>
    <dgm:cxn modelId="{548D02FB-969F-48A3-AA77-C7F6A9335211}" srcId="{6795D0D4-0D6B-4280-AE9B-D544E1022D0E}" destId="{A85F9D86-8CDC-4F40-964B-8295F17002E0}" srcOrd="4" destOrd="0" parTransId="{C19BF09E-D6B0-45A4-A325-85ED4B908B36}" sibTransId="{C44B3E79-8A00-4F70-918E-D43A4AE6F0B3}"/>
    <dgm:cxn modelId="{4BECEBD9-333C-4A43-9F36-361C1841A6A9}" type="presParOf" srcId="{2BB9FA25-2DE9-49B1-B7A1-0183036B13C0}" destId="{2DC18D11-2DAD-4F76-9F9E-47164D6C0EA8}" srcOrd="0" destOrd="0" presId="urn:microsoft.com/office/officeart/2005/8/layout/hierarchy4"/>
    <dgm:cxn modelId="{9B740B96-12DF-4CC1-A8BE-5D1B6A8985AD}" type="presParOf" srcId="{2DC18D11-2DAD-4F76-9F9E-47164D6C0EA8}" destId="{02625377-4E90-44A7-8475-52EC9AD8D1E5}" srcOrd="0" destOrd="0" presId="urn:microsoft.com/office/officeart/2005/8/layout/hierarchy4"/>
    <dgm:cxn modelId="{37FC83F2-1BA5-48A4-9789-6D6D9AF94856}" type="presParOf" srcId="{2DC18D11-2DAD-4F76-9F9E-47164D6C0EA8}" destId="{3C8D3D88-01D8-400B-95F3-04390CC36B6E}" srcOrd="1" destOrd="0" presId="urn:microsoft.com/office/officeart/2005/8/layout/hierarchy4"/>
    <dgm:cxn modelId="{ADB0DFF4-C1F5-4773-968B-B00BC3177418}" type="presParOf" srcId="{2DC18D11-2DAD-4F76-9F9E-47164D6C0EA8}" destId="{6904210E-8D04-461C-A3F9-1B99E2FF53EB}" srcOrd="2" destOrd="0" presId="urn:microsoft.com/office/officeart/2005/8/layout/hierarchy4"/>
    <dgm:cxn modelId="{7DCA97CC-DE05-464F-B78B-78D45502FBBB}" type="presParOf" srcId="{6904210E-8D04-461C-A3F9-1B99E2FF53EB}" destId="{4211FF85-5514-4366-BA67-B98900D591FA}" srcOrd="0" destOrd="0" presId="urn:microsoft.com/office/officeart/2005/8/layout/hierarchy4"/>
    <dgm:cxn modelId="{7827A32F-5FCA-46EF-B261-CCE7B8D7C385}" type="presParOf" srcId="{4211FF85-5514-4366-BA67-B98900D591FA}" destId="{4845F480-7F9B-494B-8381-7AF01F161308}" srcOrd="0" destOrd="0" presId="urn:microsoft.com/office/officeart/2005/8/layout/hierarchy4"/>
    <dgm:cxn modelId="{464B5172-C101-49FB-8712-E6AB79676FB1}" type="presParOf" srcId="{4211FF85-5514-4366-BA67-B98900D591FA}" destId="{A8B97DDB-25B5-49F8-9437-DB0F23FFE8AC}" srcOrd="1" destOrd="0" presId="urn:microsoft.com/office/officeart/2005/8/layout/hierarchy4"/>
    <dgm:cxn modelId="{017F2D84-F60B-4031-81FC-14E1E3D94665}" type="presParOf" srcId="{6904210E-8D04-461C-A3F9-1B99E2FF53EB}" destId="{3A4BC603-6C80-4B59-B7AB-EFD72FFE9188}" srcOrd="1" destOrd="0" presId="urn:microsoft.com/office/officeart/2005/8/layout/hierarchy4"/>
    <dgm:cxn modelId="{3DCE20EC-B0C6-430F-8206-3F94F0352DE3}" type="presParOf" srcId="{6904210E-8D04-461C-A3F9-1B99E2FF53EB}" destId="{CDAD09FE-2C48-4116-83CF-3628FF5A8489}" srcOrd="2" destOrd="0" presId="urn:microsoft.com/office/officeart/2005/8/layout/hierarchy4"/>
    <dgm:cxn modelId="{10F0072C-7DD3-4B08-8979-A55CDE774103}" type="presParOf" srcId="{CDAD09FE-2C48-4116-83CF-3628FF5A8489}" destId="{667540EC-2486-4120-96D7-72EF617B737A}" srcOrd="0" destOrd="0" presId="urn:microsoft.com/office/officeart/2005/8/layout/hierarchy4"/>
    <dgm:cxn modelId="{82501BC7-BD13-44B2-9F29-D21CDC50EBB1}" type="presParOf" srcId="{CDAD09FE-2C48-4116-83CF-3628FF5A8489}" destId="{8A4699FA-4336-4D1A-89E2-3EE95DA01671}" srcOrd="1" destOrd="0" presId="urn:microsoft.com/office/officeart/2005/8/layout/hierarchy4"/>
    <dgm:cxn modelId="{A1D438C2-67CD-40F0-9E3E-3CB4217D9CE9}" type="presParOf" srcId="{6904210E-8D04-461C-A3F9-1B99E2FF53EB}" destId="{B7F67830-B0C6-462E-A284-CF7647D73DBA}" srcOrd="3" destOrd="0" presId="urn:microsoft.com/office/officeart/2005/8/layout/hierarchy4"/>
    <dgm:cxn modelId="{EC2F4FCB-5075-4DE1-B510-A589E1843256}" type="presParOf" srcId="{6904210E-8D04-461C-A3F9-1B99E2FF53EB}" destId="{7DB0CCED-9479-4CFB-91E8-60AF9789AC04}" srcOrd="4" destOrd="0" presId="urn:microsoft.com/office/officeart/2005/8/layout/hierarchy4"/>
    <dgm:cxn modelId="{3C3977AF-2115-44E4-8856-BADFE85A45A2}" type="presParOf" srcId="{7DB0CCED-9479-4CFB-91E8-60AF9789AC04}" destId="{53729C71-1F77-4FB0-83AB-E2D002E1C57A}" srcOrd="0" destOrd="0" presId="urn:microsoft.com/office/officeart/2005/8/layout/hierarchy4"/>
    <dgm:cxn modelId="{39EF438C-0658-47B7-97E0-59A3180CB3B0}" type="presParOf" srcId="{7DB0CCED-9479-4CFB-91E8-60AF9789AC04}" destId="{0A1F2E58-EE5C-4523-883F-AFB1B3DAC1DD}" srcOrd="1" destOrd="0" presId="urn:microsoft.com/office/officeart/2005/8/layout/hierarchy4"/>
    <dgm:cxn modelId="{5A18B216-3246-41B2-B06E-5152A4D842F7}" type="presParOf" srcId="{6904210E-8D04-461C-A3F9-1B99E2FF53EB}" destId="{01293CA2-C7FB-4029-8639-AE38E4520922}" srcOrd="5" destOrd="0" presId="urn:microsoft.com/office/officeart/2005/8/layout/hierarchy4"/>
    <dgm:cxn modelId="{8EE99BF0-8979-4E72-987C-4347A0B5C96E}" type="presParOf" srcId="{6904210E-8D04-461C-A3F9-1B99E2FF53EB}" destId="{9E21F733-A4AC-4FEF-A456-06A0AE10C73A}" srcOrd="6" destOrd="0" presId="urn:microsoft.com/office/officeart/2005/8/layout/hierarchy4"/>
    <dgm:cxn modelId="{C61A3B1E-98F4-472F-94EB-EC2EAE037AE4}" type="presParOf" srcId="{9E21F733-A4AC-4FEF-A456-06A0AE10C73A}" destId="{AAECD699-54A9-4513-83A5-241898D49F81}" srcOrd="0" destOrd="0" presId="urn:microsoft.com/office/officeart/2005/8/layout/hierarchy4"/>
    <dgm:cxn modelId="{60DA0E50-96EA-4C22-9033-0C8B707DFA4D}" type="presParOf" srcId="{9E21F733-A4AC-4FEF-A456-06A0AE10C73A}" destId="{29DA767E-29DF-4EED-992A-D486A2DA41C8}" srcOrd="1" destOrd="0" presId="urn:microsoft.com/office/officeart/2005/8/layout/hierarchy4"/>
    <dgm:cxn modelId="{505D2BCB-EC00-4059-8AA1-EB5208863EB7}" type="presParOf" srcId="{6904210E-8D04-461C-A3F9-1B99E2FF53EB}" destId="{EA976DDE-C7B4-45B6-AFB8-183B72B4850E}" srcOrd="7" destOrd="0" presId="urn:microsoft.com/office/officeart/2005/8/layout/hierarchy4"/>
    <dgm:cxn modelId="{10991866-889C-4013-80EE-A31E0D600962}" type="presParOf" srcId="{6904210E-8D04-461C-A3F9-1B99E2FF53EB}" destId="{296748B3-3921-4A8A-AE54-33A84CD4C430}" srcOrd="8" destOrd="0" presId="urn:microsoft.com/office/officeart/2005/8/layout/hierarchy4"/>
    <dgm:cxn modelId="{56760696-5809-4CC3-802D-06A8E01D384A}" type="presParOf" srcId="{296748B3-3921-4A8A-AE54-33A84CD4C430}" destId="{5A9B8363-A7CE-46AC-B3E3-FBF65C14C15D}" srcOrd="0" destOrd="0" presId="urn:microsoft.com/office/officeart/2005/8/layout/hierarchy4"/>
    <dgm:cxn modelId="{564A1623-105F-41CD-AEA5-2C79ADDE9876}" type="presParOf" srcId="{296748B3-3921-4A8A-AE54-33A84CD4C430}" destId="{525CD4EF-86A4-47F7-8B77-A0C1AFDD7045}" srcOrd="1" destOrd="0" presId="urn:microsoft.com/office/officeart/2005/8/layout/hierarchy4"/>
    <dgm:cxn modelId="{B148DC9A-A21E-4B79-AA07-9A210A5F19C2}" type="presParOf" srcId="{6904210E-8D04-461C-A3F9-1B99E2FF53EB}" destId="{657DB6AD-CA5C-4099-98A6-1D86A5A9151F}" srcOrd="9" destOrd="0" presId="urn:microsoft.com/office/officeart/2005/8/layout/hierarchy4"/>
    <dgm:cxn modelId="{B1FF1D7F-32D6-4014-AB53-64B8F6F14271}" type="presParOf" srcId="{6904210E-8D04-461C-A3F9-1B99E2FF53EB}" destId="{C8173915-856E-48F1-B35E-8D00035F09D5}" srcOrd="10" destOrd="0" presId="urn:microsoft.com/office/officeart/2005/8/layout/hierarchy4"/>
    <dgm:cxn modelId="{1A38DB7F-B685-44F1-838E-52686EBC903E}" type="presParOf" srcId="{C8173915-856E-48F1-B35E-8D00035F09D5}" destId="{8DF7EA14-7096-439A-9F6D-37E0CC128B86}" srcOrd="0" destOrd="0" presId="urn:microsoft.com/office/officeart/2005/8/layout/hierarchy4"/>
    <dgm:cxn modelId="{1707AF85-8162-4A42-A432-002EDF6511DA}" type="presParOf" srcId="{C8173915-856E-48F1-B35E-8D00035F09D5}" destId="{E3BF77B4-9FC0-4CBD-8DA5-91A0A016ED43}"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519C48-485A-4467-AEE9-E08C58F12069}"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1A914298-829A-43AF-8E6D-2B60D4B791F0}">
      <dgm:prSet phldrT="[Текст]"/>
      <dgm:spPr/>
      <dgm:t>
        <a:bodyPr/>
        <a:lstStyle/>
        <a:p>
          <a:r>
            <a:rPr lang="ru-RU"/>
            <a:t>Фактори</a:t>
          </a:r>
        </a:p>
      </dgm:t>
    </dgm:pt>
    <dgm:pt modelId="{4D25DFF6-F00A-4CD6-8DA5-06F8AB9886CC}" type="parTrans" cxnId="{5B2CE9D9-2815-4A97-94E1-A491BBDFE3A6}">
      <dgm:prSet/>
      <dgm:spPr/>
      <dgm:t>
        <a:bodyPr/>
        <a:lstStyle/>
        <a:p>
          <a:endParaRPr lang="ru-RU"/>
        </a:p>
      </dgm:t>
    </dgm:pt>
    <dgm:pt modelId="{BA114C7D-A20C-4517-9736-72CB05C4EA9D}" type="sibTrans" cxnId="{5B2CE9D9-2815-4A97-94E1-A491BBDFE3A6}">
      <dgm:prSet/>
      <dgm:spPr/>
      <dgm:t>
        <a:bodyPr/>
        <a:lstStyle/>
        <a:p>
          <a:endParaRPr lang="ru-RU"/>
        </a:p>
      </dgm:t>
    </dgm:pt>
    <dgm:pt modelId="{C34AF812-6238-4750-AE6F-CCC9F7537DAA}">
      <dgm:prSet phldrT="[Текст]"/>
      <dgm:spPr/>
      <dgm:t>
        <a:bodyPr/>
        <a:lstStyle/>
        <a:p>
          <a:r>
            <a:rPr lang="uk-UA"/>
            <a:t>Режим таргетування під час проведення монетарної політики</a:t>
          </a:r>
          <a:endParaRPr lang="ru-RU"/>
        </a:p>
      </dgm:t>
    </dgm:pt>
    <dgm:pt modelId="{10084EBF-191D-47E7-97F0-6B7A4BAEF39E}" type="parTrans" cxnId="{6961C543-27BA-4FFA-AD07-C537C283C84B}">
      <dgm:prSet/>
      <dgm:spPr/>
      <dgm:t>
        <a:bodyPr/>
        <a:lstStyle/>
        <a:p>
          <a:endParaRPr lang="ru-RU"/>
        </a:p>
      </dgm:t>
    </dgm:pt>
    <dgm:pt modelId="{37329366-15CA-4910-9968-3EA7CCA8BE43}" type="sibTrans" cxnId="{6961C543-27BA-4FFA-AD07-C537C283C84B}">
      <dgm:prSet/>
      <dgm:spPr/>
      <dgm:t>
        <a:bodyPr/>
        <a:lstStyle/>
        <a:p>
          <a:endParaRPr lang="ru-RU"/>
        </a:p>
      </dgm:t>
    </dgm:pt>
    <dgm:pt modelId="{645262B8-2512-4D80-902E-AFA4996CA6E6}">
      <dgm:prSet phldrT="[Текст]"/>
      <dgm:spPr/>
      <dgm:t>
        <a:bodyPr/>
        <a:lstStyle/>
        <a:p>
          <a:r>
            <a:rPr lang="uk-UA"/>
            <a:t>Режим валютного курсу</a:t>
          </a:r>
          <a:endParaRPr lang="ru-RU"/>
        </a:p>
      </dgm:t>
    </dgm:pt>
    <dgm:pt modelId="{45B90197-699C-42BA-B53F-C8554F3D3606}" type="parTrans" cxnId="{97B1C45A-9D34-4685-9773-3A7DD7C0A38A}">
      <dgm:prSet/>
      <dgm:spPr/>
      <dgm:t>
        <a:bodyPr/>
        <a:lstStyle/>
        <a:p>
          <a:endParaRPr lang="ru-RU"/>
        </a:p>
      </dgm:t>
    </dgm:pt>
    <dgm:pt modelId="{C91F7E10-E7D3-4C94-ADE5-9230799BFDB5}" type="sibTrans" cxnId="{97B1C45A-9D34-4685-9773-3A7DD7C0A38A}">
      <dgm:prSet/>
      <dgm:spPr/>
      <dgm:t>
        <a:bodyPr/>
        <a:lstStyle/>
        <a:p>
          <a:endParaRPr lang="ru-RU"/>
        </a:p>
      </dgm:t>
    </dgm:pt>
    <dgm:pt modelId="{E0916DD5-20D2-4623-A52F-AEC504FE60CA}">
      <dgm:prSet phldrT="[Текст]"/>
      <dgm:spPr/>
      <dgm:t>
        <a:bodyPr/>
        <a:lstStyle/>
        <a:p>
          <a:r>
            <a:rPr lang="uk-UA"/>
            <a:t>Рівень державного боргу</a:t>
          </a:r>
          <a:endParaRPr lang="ru-RU"/>
        </a:p>
      </dgm:t>
    </dgm:pt>
    <dgm:pt modelId="{1F47933E-7017-43EB-B1BE-87D4D027766C}" type="parTrans" cxnId="{0C60C014-8C1D-4C68-ABF1-2B674A758292}">
      <dgm:prSet/>
      <dgm:spPr/>
      <dgm:t>
        <a:bodyPr/>
        <a:lstStyle/>
        <a:p>
          <a:endParaRPr lang="ru-RU"/>
        </a:p>
      </dgm:t>
    </dgm:pt>
    <dgm:pt modelId="{CFAE154D-18D3-4569-971F-7A20EC449648}" type="sibTrans" cxnId="{0C60C014-8C1D-4C68-ABF1-2B674A758292}">
      <dgm:prSet/>
      <dgm:spPr/>
      <dgm:t>
        <a:bodyPr/>
        <a:lstStyle/>
        <a:p>
          <a:endParaRPr lang="ru-RU"/>
        </a:p>
      </dgm:t>
    </dgm:pt>
    <dgm:pt modelId="{7ADA0A85-EFF7-4C3C-A771-CC6978BEAE7A}">
      <dgm:prSet phldrT="[Текст]"/>
      <dgm:spPr/>
      <dgm:t>
        <a:bodyPr/>
        <a:lstStyle/>
        <a:p>
          <a:r>
            <a:rPr lang="uk-UA"/>
            <a:t>Кредитоспроможність підприємств реального сектору</a:t>
          </a:r>
          <a:endParaRPr lang="ru-RU"/>
        </a:p>
      </dgm:t>
    </dgm:pt>
    <dgm:pt modelId="{24B37D13-155A-427C-BFF5-18A85566687B}" type="parTrans" cxnId="{BA316B58-C3D6-4847-BAD3-3C7A814737F2}">
      <dgm:prSet/>
      <dgm:spPr/>
      <dgm:t>
        <a:bodyPr/>
        <a:lstStyle/>
        <a:p>
          <a:endParaRPr lang="ru-RU"/>
        </a:p>
      </dgm:t>
    </dgm:pt>
    <dgm:pt modelId="{99D47A9C-4943-4115-A9E3-E05F154C6DF8}" type="sibTrans" cxnId="{BA316B58-C3D6-4847-BAD3-3C7A814737F2}">
      <dgm:prSet/>
      <dgm:spPr/>
      <dgm:t>
        <a:bodyPr/>
        <a:lstStyle/>
        <a:p>
          <a:endParaRPr lang="ru-RU"/>
        </a:p>
      </dgm:t>
    </dgm:pt>
    <dgm:pt modelId="{ACCA0F46-0536-4AB2-BE28-ED16AB9AF444}">
      <dgm:prSet phldrT="[Текст]"/>
      <dgm:spPr/>
      <dgm:t>
        <a:bodyPr/>
        <a:lstStyle/>
        <a:p>
          <a:r>
            <a:rPr lang="uk-UA"/>
            <a:t>Прозорість монетарної політики</a:t>
          </a:r>
          <a:endParaRPr lang="ru-RU"/>
        </a:p>
      </dgm:t>
    </dgm:pt>
    <dgm:pt modelId="{E439F8C6-0F29-40F4-A729-62B69EF38EBC}" type="parTrans" cxnId="{8B6B7F1E-0D9E-4BD0-9261-2BE8EEFD33FE}">
      <dgm:prSet/>
      <dgm:spPr/>
      <dgm:t>
        <a:bodyPr/>
        <a:lstStyle/>
        <a:p>
          <a:endParaRPr lang="ru-RU"/>
        </a:p>
      </dgm:t>
    </dgm:pt>
    <dgm:pt modelId="{C48D7FA0-7388-4417-BED9-E2CA510A9E57}" type="sibTrans" cxnId="{8B6B7F1E-0D9E-4BD0-9261-2BE8EEFD33FE}">
      <dgm:prSet/>
      <dgm:spPr/>
      <dgm:t>
        <a:bodyPr/>
        <a:lstStyle/>
        <a:p>
          <a:endParaRPr lang="ru-RU"/>
        </a:p>
      </dgm:t>
    </dgm:pt>
    <dgm:pt modelId="{8F949895-2065-4E26-AFD1-A4544EBAEEF9}">
      <dgm:prSet phldrT="[Текст]"/>
      <dgm:spPr/>
      <dgm:t>
        <a:bodyPr/>
        <a:lstStyle/>
        <a:p>
          <a:r>
            <a:rPr lang="uk-UA"/>
            <a:t>Співпраця з міжнародними установами та банками</a:t>
          </a:r>
        </a:p>
      </dgm:t>
    </dgm:pt>
    <dgm:pt modelId="{7285D772-3F5C-4C4A-B755-5FF861A018E4}" type="parTrans" cxnId="{45C94FD0-CF47-4149-880F-BBA0F252C7F6}">
      <dgm:prSet/>
      <dgm:spPr/>
      <dgm:t>
        <a:bodyPr/>
        <a:lstStyle/>
        <a:p>
          <a:endParaRPr lang="ru-RU"/>
        </a:p>
      </dgm:t>
    </dgm:pt>
    <dgm:pt modelId="{42183477-B144-4DF7-992F-BF4AD6B0437E}" type="sibTrans" cxnId="{45C94FD0-CF47-4149-880F-BBA0F252C7F6}">
      <dgm:prSet/>
      <dgm:spPr/>
      <dgm:t>
        <a:bodyPr/>
        <a:lstStyle/>
        <a:p>
          <a:endParaRPr lang="ru-RU"/>
        </a:p>
      </dgm:t>
    </dgm:pt>
    <dgm:pt modelId="{DA34BF8A-709A-4489-A492-A91273823AE1}">
      <dgm:prSet phldrT="[Текст]"/>
      <dgm:spPr/>
      <dgm:t>
        <a:bodyPr/>
        <a:lstStyle/>
        <a:p>
          <a:r>
            <a:rPr lang="uk-UA"/>
            <a:t>Ступінь довіри економічних агентів до банківської системи</a:t>
          </a:r>
        </a:p>
      </dgm:t>
    </dgm:pt>
    <dgm:pt modelId="{143936DA-EFF7-402B-B35B-EC2BFEAFB9F4}" type="parTrans" cxnId="{893324CF-AE25-4B94-93DC-909D15C712B3}">
      <dgm:prSet/>
      <dgm:spPr/>
      <dgm:t>
        <a:bodyPr/>
        <a:lstStyle/>
        <a:p>
          <a:endParaRPr lang="ru-RU"/>
        </a:p>
      </dgm:t>
    </dgm:pt>
    <dgm:pt modelId="{A701D195-B448-4A52-9F6E-3DA68F064146}" type="sibTrans" cxnId="{893324CF-AE25-4B94-93DC-909D15C712B3}">
      <dgm:prSet/>
      <dgm:spPr/>
      <dgm:t>
        <a:bodyPr/>
        <a:lstStyle/>
        <a:p>
          <a:endParaRPr lang="ru-RU"/>
        </a:p>
      </dgm:t>
    </dgm:pt>
    <dgm:pt modelId="{3370E059-C22B-4D0A-9DFC-9D0C10164C7D}" type="pres">
      <dgm:prSet presAssocID="{F1519C48-485A-4467-AEE9-E08C58F12069}" presName="Name0" presStyleCnt="0">
        <dgm:presLayoutVars>
          <dgm:chPref val="1"/>
          <dgm:dir/>
          <dgm:animOne val="branch"/>
          <dgm:animLvl val="lvl"/>
          <dgm:resizeHandles val="exact"/>
        </dgm:presLayoutVars>
      </dgm:prSet>
      <dgm:spPr/>
    </dgm:pt>
    <dgm:pt modelId="{85D8EECB-6B9A-4AA4-805D-8F68951CE31E}" type="pres">
      <dgm:prSet presAssocID="{1A914298-829A-43AF-8E6D-2B60D4B791F0}" presName="root1" presStyleCnt="0"/>
      <dgm:spPr/>
    </dgm:pt>
    <dgm:pt modelId="{A15584E2-9B7C-4BDA-B3BA-591A3C728938}" type="pres">
      <dgm:prSet presAssocID="{1A914298-829A-43AF-8E6D-2B60D4B791F0}" presName="LevelOneTextNode" presStyleLbl="node0" presStyleIdx="0" presStyleCnt="1">
        <dgm:presLayoutVars>
          <dgm:chPref val="3"/>
        </dgm:presLayoutVars>
      </dgm:prSet>
      <dgm:spPr/>
    </dgm:pt>
    <dgm:pt modelId="{D2D32AA5-B88B-46E9-9BE0-B4A29B0EA5AB}" type="pres">
      <dgm:prSet presAssocID="{1A914298-829A-43AF-8E6D-2B60D4B791F0}" presName="level2hierChild" presStyleCnt="0"/>
      <dgm:spPr/>
    </dgm:pt>
    <dgm:pt modelId="{738C765E-9971-4F86-B429-356B2446DACF}" type="pres">
      <dgm:prSet presAssocID="{10084EBF-191D-47E7-97F0-6B7A4BAEF39E}" presName="conn2-1" presStyleLbl="parChTrans1D2" presStyleIdx="0" presStyleCnt="7"/>
      <dgm:spPr/>
    </dgm:pt>
    <dgm:pt modelId="{50948D28-6319-4841-AF32-401C2E4610B5}" type="pres">
      <dgm:prSet presAssocID="{10084EBF-191D-47E7-97F0-6B7A4BAEF39E}" presName="connTx" presStyleLbl="parChTrans1D2" presStyleIdx="0" presStyleCnt="7"/>
      <dgm:spPr/>
    </dgm:pt>
    <dgm:pt modelId="{D101D86C-8C4F-4458-B7FE-4167E6C8A4AB}" type="pres">
      <dgm:prSet presAssocID="{C34AF812-6238-4750-AE6F-CCC9F7537DAA}" presName="root2" presStyleCnt="0"/>
      <dgm:spPr/>
    </dgm:pt>
    <dgm:pt modelId="{23BDAAAA-C6CC-49B7-AB30-97A92E2935E3}" type="pres">
      <dgm:prSet presAssocID="{C34AF812-6238-4750-AE6F-CCC9F7537DAA}" presName="LevelTwoTextNode" presStyleLbl="node2" presStyleIdx="0" presStyleCnt="7">
        <dgm:presLayoutVars>
          <dgm:chPref val="3"/>
        </dgm:presLayoutVars>
      </dgm:prSet>
      <dgm:spPr/>
    </dgm:pt>
    <dgm:pt modelId="{1D315A43-D400-4A65-966E-0E644D0B81B8}" type="pres">
      <dgm:prSet presAssocID="{C34AF812-6238-4750-AE6F-CCC9F7537DAA}" presName="level3hierChild" presStyleCnt="0"/>
      <dgm:spPr/>
    </dgm:pt>
    <dgm:pt modelId="{AE144565-BA9F-4BC4-8E5C-5EA66186BFA9}" type="pres">
      <dgm:prSet presAssocID="{45B90197-699C-42BA-B53F-C8554F3D3606}" presName="conn2-1" presStyleLbl="parChTrans1D2" presStyleIdx="1" presStyleCnt="7"/>
      <dgm:spPr/>
    </dgm:pt>
    <dgm:pt modelId="{147BE25F-1427-4E2D-883D-6B17EB77CB36}" type="pres">
      <dgm:prSet presAssocID="{45B90197-699C-42BA-B53F-C8554F3D3606}" presName="connTx" presStyleLbl="parChTrans1D2" presStyleIdx="1" presStyleCnt="7"/>
      <dgm:spPr/>
    </dgm:pt>
    <dgm:pt modelId="{50C6059B-13FD-4F53-B4B0-E4A2C05820DD}" type="pres">
      <dgm:prSet presAssocID="{645262B8-2512-4D80-902E-AFA4996CA6E6}" presName="root2" presStyleCnt="0"/>
      <dgm:spPr/>
    </dgm:pt>
    <dgm:pt modelId="{0785B13E-CB9F-48FF-ABF8-CAA1B7D42C2C}" type="pres">
      <dgm:prSet presAssocID="{645262B8-2512-4D80-902E-AFA4996CA6E6}" presName="LevelTwoTextNode" presStyleLbl="node2" presStyleIdx="1" presStyleCnt="7">
        <dgm:presLayoutVars>
          <dgm:chPref val="3"/>
        </dgm:presLayoutVars>
      </dgm:prSet>
      <dgm:spPr/>
    </dgm:pt>
    <dgm:pt modelId="{B6C22FBC-C01C-4C89-B568-57B0C770A502}" type="pres">
      <dgm:prSet presAssocID="{645262B8-2512-4D80-902E-AFA4996CA6E6}" presName="level3hierChild" presStyleCnt="0"/>
      <dgm:spPr/>
    </dgm:pt>
    <dgm:pt modelId="{8592B2DB-EEFF-49DB-A64F-678439C5DE78}" type="pres">
      <dgm:prSet presAssocID="{1F47933E-7017-43EB-B1BE-87D4D027766C}" presName="conn2-1" presStyleLbl="parChTrans1D2" presStyleIdx="2" presStyleCnt="7"/>
      <dgm:spPr/>
    </dgm:pt>
    <dgm:pt modelId="{B77815CE-8CC1-4CDE-939F-E5AF73E4A81F}" type="pres">
      <dgm:prSet presAssocID="{1F47933E-7017-43EB-B1BE-87D4D027766C}" presName="connTx" presStyleLbl="parChTrans1D2" presStyleIdx="2" presStyleCnt="7"/>
      <dgm:spPr/>
    </dgm:pt>
    <dgm:pt modelId="{7267E846-5495-47DA-BA1D-3C2107A4853F}" type="pres">
      <dgm:prSet presAssocID="{E0916DD5-20D2-4623-A52F-AEC504FE60CA}" presName="root2" presStyleCnt="0"/>
      <dgm:spPr/>
    </dgm:pt>
    <dgm:pt modelId="{E8BFBD6F-6B9C-46B2-A984-0D7E4344C4D7}" type="pres">
      <dgm:prSet presAssocID="{E0916DD5-20D2-4623-A52F-AEC504FE60CA}" presName="LevelTwoTextNode" presStyleLbl="node2" presStyleIdx="2" presStyleCnt="7">
        <dgm:presLayoutVars>
          <dgm:chPref val="3"/>
        </dgm:presLayoutVars>
      </dgm:prSet>
      <dgm:spPr/>
    </dgm:pt>
    <dgm:pt modelId="{E0FD4924-9D33-4AA2-9A6F-3854AF521FD0}" type="pres">
      <dgm:prSet presAssocID="{E0916DD5-20D2-4623-A52F-AEC504FE60CA}" presName="level3hierChild" presStyleCnt="0"/>
      <dgm:spPr/>
    </dgm:pt>
    <dgm:pt modelId="{FBE86C32-4CE6-460A-8B6B-B3CD7AB1548C}" type="pres">
      <dgm:prSet presAssocID="{24B37D13-155A-427C-BFF5-18A85566687B}" presName="conn2-1" presStyleLbl="parChTrans1D2" presStyleIdx="3" presStyleCnt="7"/>
      <dgm:spPr/>
    </dgm:pt>
    <dgm:pt modelId="{EBD48548-867B-470B-B42B-F1BCBC0F366A}" type="pres">
      <dgm:prSet presAssocID="{24B37D13-155A-427C-BFF5-18A85566687B}" presName="connTx" presStyleLbl="parChTrans1D2" presStyleIdx="3" presStyleCnt="7"/>
      <dgm:spPr/>
    </dgm:pt>
    <dgm:pt modelId="{30A2DF36-DFF9-4481-B02F-694AAF323735}" type="pres">
      <dgm:prSet presAssocID="{7ADA0A85-EFF7-4C3C-A771-CC6978BEAE7A}" presName="root2" presStyleCnt="0"/>
      <dgm:spPr/>
    </dgm:pt>
    <dgm:pt modelId="{C5559AC2-500B-42CF-A1A3-F3A3772C4011}" type="pres">
      <dgm:prSet presAssocID="{7ADA0A85-EFF7-4C3C-A771-CC6978BEAE7A}" presName="LevelTwoTextNode" presStyleLbl="node2" presStyleIdx="3" presStyleCnt="7">
        <dgm:presLayoutVars>
          <dgm:chPref val="3"/>
        </dgm:presLayoutVars>
      </dgm:prSet>
      <dgm:spPr/>
    </dgm:pt>
    <dgm:pt modelId="{E9ECADDD-E7CA-49B2-9193-19E356D9E132}" type="pres">
      <dgm:prSet presAssocID="{7ADA0A85-EFF7-4C3C-A771-CC6978BEAE7A}" presName="level3hierChild" presStyleCnt="0"/>
      <dgm:spPr/>
    </dgm:pt>
    <dgm:pt modelId="{44DDA7DC-30BB-4AFA-B72F-0C09A56BE0C4}" type="pres">
      <dgm:prSet presAssocID="{E439F8C6-0F29-40F4-A729-62B69EF38EBC}" presName="conn2-1" presStyleLbl="parChTrans1D2" presStyleIdx="4" presStyleCnt="7"/>
      <dgm:spPr/>
    </dgm:pt>
    <dgm:pt modelId="{4828AB1C-4FE5-4838-A6D3-70531335E89B}" type="pres">
      <dgm:prSet presAssocID="{E439F8C6-0F29-40F4-A729-62B69EF38EBC}" presName="connTx" presStyleLbl="parChTrans1D2" presStyleIdx="4" presStyleCnt="7"/>
      <dgm:spPr/>
    </dgm:pt>
    <dgm:pt modelId="{CA95CBA1-A00F-4FA7-95C5-545B9301A521}" type="pres">
      <dgm:prSet presAssocID="{ACCA0F46-0536-4AB2-BE28-ED16AB9AF444}" presName="root2" presStyleCnt="0"/>
      <dgm:spPr/>
    </dgm:pt>
    <dgm:pt modelId="{B92650DD-37DB-47F5-A6ED-6773041545F1}" type="pres">
      <dgm:prSet presAssocID="{ACCA0F46-0536-4AB2-BE28-ED16AB9AF444}" presName="LevelTwoTextNode" presStyleLbl="node2" presStyleIdx="4" presStyleCnt="7">
        <dgm:presLayoutVars>
          <dgm:chPref val="3"/>
        </dgm:presLayoutVars>
      </dgm:prSet>
      <dgm:spPr/>
    </dgm:pt>
    <dgm:pt modelId="{B3540B98-B1A5-4AC6-8EEC-BCFCBBE15976}" type="pres">
      <dgm:prSet presAssocID="{ACCA0F46-0536-4AB2-BE28-ED16AB9AF444}" presName="level3hierChild" presStyleCnt="0"/>
      <dgm:spPr/>
    </dgm:pt>
    <dgm:pt modelId="{4DF4DCA1-11E4-4834-8C61-C685010BB8EB}" type="pres">
      <dgm:prSet presAssocID="{7285D772-3F5C-4C4A-B755-5FF861A018E4}" presName="conn2-1" presStyleLbl="parChTrans1D2" presStyleIdx="5" presStyleCnt="7"/>
      <dgm:spPr/>
    </dgm:pt>
    <dgm:pt modelId="{63A7CCA0-AFF3-45BD-90B7-04B711D89416}" type="pres">
      <dgm:prSet presAssocID="{7285D772-3F5C-4C4A-B755-5FF861A018E4}" presName="connTx" presStyleLbl="parChTrans1D2" presStyleIdx="5" presStyleCnt="7"/>
      <dgm:spPr/>
    </dgm:pt>
    <dgm:pt modelId="{96457AA2-8F81-432D-9032-03D6825BA701}" type="pres">
      <dgm:prSet presAssocID="{8F949895-2065-4E26-AFD1-A4544EBAEEF9}" presName="root2" presStyleCnt="0"/>
      <dgm:spPr/>
    </dgm:pt>
    <dgm:pt modelId="{4C021EF4-BFF3-45EB-B284-D5134FC313F4}" type="pres">
      <dgm:prSet presAssocID="{8F949895-2065-4E26-AFD1-A4544EBAEEF9}" presName="LevelTwoTextNode" presStyleLbl="node2" presStyleIdx="5" presStyleCnt="7">
        <dgm:presLayoutVars>
          <dgm:chPref val="3"/>
        </dgm:presLayoutVars>
      </dgm:prSet>
      <dgm:spPr/>
    </dgm:pt>
    <dgm:pt modelId="{90E9959D-0FE4-49AB-B969-2514E6C27D09}" type="pres">
      <dgm:prSet presAssocID="{8F949895-2065-4E26-AFD1-A4544EBAEEF9}" presName="level3hierChild" presStyleCnt="0"/>
      <dgm:spPr/>
    </dgm:pt>
    <dgm:pt modelId="{EE381BB1-FE12-4249-96FC-8E1208B91694}" type="pres">
      <dgm:prSet presAssocID="{143936DA-EFF7-402B-B35B-EC2BFEAFB9F4}" presName="conn2-1" presStyleLbl="parChTrans1D2" presStyleIdx="6" presStyleCnt="7"/>
      <dgm:spPr/>
    </dgm:pt>
    <dgm:pt modelId="{EB0CC959-4C25-40A3-8402-89B06ADF6395}" type="pres">
      <dgm:prSet presAssocID="{143936DA-EFF7-402B-B35B-EC2BFEAFB9F4}" presName="connTx" presStyleLbl="parChTrans1D2" presStyleIdx="6" presStyleCnt="7"/>
      <dgm:spPr/>
    </dgm:pt>
    <dgm:pt modelId="{F771508F-8B04-4305-B7E0-A660D854AD2A}" type="pres">
      <dgm:prSet presAssocID="{DA34BF8A-709A-4489-A492-A91273823AE1}" presName="root2" presStyleCnt="0"/>
      <dgm:spPr/>
    </dgm:pt>
    <dgm:pt modelId="{01278E5E-6C0E-4939-9D06-C630C87503F3}" type="pres">
      <dgm:prSet presAssocID="{DA34BF8A-709A-4489-A492-A91273823AE1}" presName="LevelTwoTextNode" presStyleLbl="node2" presStyleIdx="6" presStyleCnt="7">
        <dgm:presLayoutVars>
          <dgm:chPref val="3"/>
        </dgm:presLayoutVars>
      </dgm:prSet>
      <dgm:spPr/>
    </dgm:pt>
    <dgm:pt modelId="{2B199C30-C65D-4DAC-8156-340DA457E047}" type="pres">
      <dgm:prSet presAssocID="{DA34BF8A-709A-4489-A492-A91273823AE1}" presName="level3hierChild" presStyleCnt="0"/>
      <dgm:spPr/>
    </dgm:pt>
  </dgm:ptLst>
  <dgm:cxnLst>
    <dgm:cxn modelId="{C04CA10C-5AD3-4009-8C39-7D3E6A845DD0}" type="presOf" srcId="{1F47933E-7017-43EB-B1BE-87D4D027766C}" destId="{8592B2DB-EEFF-49DB-A64F-678439C5DE78}" srcOrd="0" destOrd="0" presId="urn:microsoft.com/office/officeart/2008/layout/HorizontalMultiLevelHierarchy"/>
    <dgm:cxn modelId="{253ABC0C-CF59-4637-8BA0-DE2035A37E14}" type="presOf" srcId="{143936DA-EFF7-402B-B35B-EC2BFEAFB9F4}" destId="{EB0CC959-4C25-40A3-8402-89B06ADF6395}" srcOrd="1" destOrd="0" presId="urn:microsoft.com/office/officeart/2008/layout/HorizontalMultiLevelHierarchy"/>
    <dgm:cxn modelId="{E4AE6613-668F-43C0-922C-AC446FF758E8}" type="presOf" srcId="{1A914298-829A-43AF-8E6D-2B60D4B791F0}" destId="{A15584E2-9B7C-4BDA-B3BA-591A3C728938}" srcOrd="0" destOrd="0" presId="urn:microsoft.com/office/officeart/2008/layout/HorizontalMultiLevelHierarchy"/>
    <dgm:cxn modelId="{0C60C014-8C1D-4C68-ABF1-2B674A758292}" srcId="{1A914298-829A-43AF-8E6D-2B60D4B791F0}" destId="{E0916DD5-20D2-4623-A52F-AEC504FE60CA}" srcOrd="2" destOrd="0" parTransId="{1F47933E-7017-43EB-B1BE-87D4D027766C}" sibTransId="{CFAE154D-18D3-4569-971F-7A20EC449648}"/>
    <dgm:cxn modelId="{C99B4618-4DFE-4A3B-93A8-901F412D60F4}" type="presOf" srcId="{45B90197-699C-42BA-B53F-C8554F3D3606}" destId="{147BE25F-1427-4E2D-883D-6B17EB77CB36}" srcOrd="1" destOrd="0" presId="urn:microsoft.com/office/officeart/2008/layout/HorizontalMultiLevelHierarchy"/>
    <dgm:cxn modelId="{8B6B7F1E-0D9E-4BD0-9261-2BE8EEFD33FE}" srcId="{1A914298-829A-43AF-8E6D-2B60D4B791F0}" destId="{ACCA0F46-0536-4AB2-BE28-ED16AB9AF444}" srcOrd="4" destOrd="0" parTransId="{E439F8C6-0F29-40F4-A729-62B69EF38EBC}" sibTransId="{C48D7FA0-7388-4417-BED9-E2CA510A9E57}"/>
    <dgm:cxn modelId="{D421CF25-449C-4DAF-924D-D3B3390AF360}" type="presOf" srcId="{7ADA0A85-EFF7-4C3C-A771-CC6978BEAE7A}" destId="{C5559AC2-500B-42CF-A1A3-F3A3772C4011}" srcOrd="0" destOrd="0" presId="urn:microsoft.com/office/officeart/2008/layout/HorizontalMultiLevelHierarchy"/>
    <dgm:cxn modelId="{FBBC7D2E-3389-4D3E-8E8F-4B640D79E582}" type="presOf" srcId="{10084EBF-191D-47E7-97F0-6B7A4BAEF39E}" destId="{738C765E-9971-4F86-B429-356B2446DACF}" srcOrd="0" destOrd="0" presId="urn:microsoft.com/office/officeart/2008/layout/HorizontalMultiLevelHierarchy"/>
    <dgm:cxn modelId="{ABD43E32-594E-49C0-8BAC-B4A2CB4669C8}" type="presOf" srcId="{E439F8C6-0F29-40F4-A729-62B69EF38EBC}" destId="{4828AB1C-4FE5-4838-A6D3-70531335E89B}" srcOrd="1" destOrd="0" presId="urn:microsoft.com/office/officeart/2008/layout/HorizontalMultiLevelHierarchy"/>
    <dgm:cxn modelId="{12F4C933-240E-4127-B177-BCBDCDE6C0DD}" type="presOf" srcId="{DA34BF8A-709A-4489-A492-A91273823AE1}" destId="{01278E5E-6C0E-4939-9D06-C630C87503F3}" srcOrd="0" destOrd="0" presId="urn:microsoft.com/office/officeart/2008/layout/HorizontalMultiLevelHierarchy"/>
    <dgm:cxn modelId="{A1F1D534-B47A-48F0-97AD-612CE1F74631}" type="presOf" srcId="{645262B8-2512-4D80-902E-AFA4996CA6E6}" destId="{0785B13E-CB9F-48FF-ABF8-CAA1B7D42C2C}" srcOrd="0" destOrd="0" presId="urn:microsoft.com/office/officeart/2008/layout/HorizontalMultiLevelHierarchy"/>
    <dgm:cxn modelId="{3D489B3A-050D-4CC1-B4C1-4CEDEF21B235}" type="presOf" srcId="{E439F8C6-0F29-40F4-A729-62B69EF38EBC}" destId="{44DDA7DC-30BB-4AFA-B72F-0C09A56BE0C4}" srcOrd="0" destOrd="0" presId="urn:microsoft.com/office/officeart/2008/layout/HorizontalMultiLevelHierarchy"/>
    <dgm:cxn modelId="{2D257B5C-84F8-40F9-A886-E283DA5010FF}" type="presOf" srcId="{E0916DD5-20D2-4623-A52F-AEC504FE60CA}" destId="{E8BFBD6F-6B9C-46B2-A984-0D7E4344C4D7}" srcOrd="0" destOrd="0" presId="urn:microsoft.com/office/officeart/2008/layout/HorizontalMultiLevelHierarchy"/>
    <dgm:cxn modelId="{84F00363-D039-42DE-AA99-2D444805507B}" type="presOf" srcId="{45B90197-699C-42BA-B53F-C8554F3D3606}" destId="{AE144565-BA9F-4BC4-8E5C-5EA66186BFA9}" srcOrd="0" destOrd="0" presId="urn:microsoft.com/office/officeart/2008/layout/HorizontalMultiLevelHierarchy"/>
    <dgm:cxn modelId="{F25C1A63-44F3-4B5E-A6FC-D562D8589B5C}" type="presOf" srcId="{ACCA0F46-0536-4AB2-BE28-ED16AB9AF444}" destId="{B92650DD-37DB-47F5-A6ED-6773041545F1}" srcOrd="0" destOrd="0" presId="urn:microsoft.com/office/officeart/2008/layout/HorizontalMultiLevelHierarchy"/>
    <dgm:cxn modelId="{6961C543-27BA-4FFA-AD07-C537C283C84B}" srcId="{1A914298-829A-43AF-8E6D-2B60D4B791F0}" destId="{C34AF812-6238-4750-AE6F-CCC9F7537DAA}" srcOrd="0" destOrd="0" parTransId="{10084EBF-191D-47E7-97F0-6B7A4BAEF39E}" sibTransId="{37329366-15CA-4910-9968-3EA7CCA8BE43}"/>
    <dgm:cxn modelId="{87037668-9A33-4E8F-94A6-C8C968C8D86A}" type="presOf" srcId="{24B37D13-155A-427C-BFF5-18A85566687B}" destId="{EBD48548-867B-470B-B42B-F1BCBC0F366A}" srcOrd="1" destOrd="0" presId="urn:microsoft.com/office/officeart/2008/layout/HorizontalMultiLevelHierarchy"/>
    <dgm:cxn modelId="{BA316B58-C3D6-4847-BAD3-3C7A814737F2}" srcId="{1A914298-829A-43AF-8E6D-2B60D4B791F0}" destId="{7ADA0A85-EFF7-4C3C-A771-CC6978BEAE7A}" srcOrd="3" destOrd="0" parTransId="{24B37D13-155A-427C-BFF5-18A85566687B}" sibTransId="{99D47A9C-4943-4115-A9E3-E05F154C6DF8}"/>
    <dgm:cxn modelId="{97B1C45A-9D34-4685-9773-3A7DD7C0A38A}" srcId="{1A914298-829A-43AF-8E6D-2B60D4B791F0}" destId="{645262B8-2512-4D80-902E-AFA4996CA6E6}" srcOrd="1" destOrd="0" parTransId="{45B90197-699C-42BA-B53F-C8554F3D3606}" sibTransId="{C91F7E10-E7D3-4C94-ADE5-9230799BFDB5}"/>
    <dgm:cxn modelId="{F5BC897F-0BD9-4449-B03A-AA78D9FE0BA2}" type="presOf" srcId="{10084EBF-191D-47E7-97F0-6B7A4BAEF39E}" destId="{50948D28-6319-4841-AF32-401C2E4610B5}" srcOrd="1" destOrd="0" presId="urn:microsoft.com/office/officeart/2008/layout/HorizontalMultiLevelHierarchy"/>
    <dgm:cxn modelId="{25F46984-ACA8-42D4-9E2C-A45E59A78F10}" type="presOf" srcId="{143936DA-EFF7-402B-B35B-EC2BFEAFB9F4}" destId="{EE381BB1-FE12-4249-96FC-8E1208B91694}" srcOrd="0" destOrd="0" presId="urn:microsoft.com/office/officeart/2008/layout/HorizontalMultiLevelHierarchy"/>
    <dgm:cxn modelId="{112636AA-62AF-4BDD-A195-162D90462E90}" type="presOf" srcId="{7285D772-3F5C-4C4A-B755-5FF861A018E4}" destId="{63A7CCA0-AFF3-45BD-90B7-04B711D89416}" srcOrd="1" destOrd="0" presId="urn:microsoft.com/office/officeart/2008/layout/HorizontalMultiLevelHierarchy"/>
    <dgm:cxn modelId="{D7D3D7C8-3789-4079-AC4A-4251B6F95149}" type="presOf" srcId="{8F949895-2065-4E26-AFD1-A4544EBAEEF9}" destId="{4C021EF4-BFF3-45EB-B284-D5134FC313F4}" srcOrd="0" destOrd="0" presId="urn:microsoft.com/office/officeart/2008/layout/HorizontalMultiLevelHierarchy"/>
    <dgm:cxn modelId="{B2185DCA-7E09-4BD0-9E67-167A99FFB52F}" type="presOf" srcId="{24B37D13-155A-427C-BFF5-18A85566687B}" destId="{FBE86C32-4CE6-460A-8B6B-B3CD7AB1548C}" srcOrd="0" destOrd="0" presId="urn:microsoft.com/office/officeart/2008/layout/HorizontalMultiLevelHierarchy"/>
    <dgm:cxn modelId="{893324CF-AE25-4B94-93DC-909D15C712B3}" srcId="{1A914298-829A-43AF-8E6D-2B60D4B791F0}" destId="{DA34BF8A-709A-4489-A492-A91273823AE1}" srcOrd="6" destOrd="0" parTransId="{143936DA-EFF7-402B-B35B-EC2BFEAFB9F4}" sibTransId="{A701D195-B448-4A52-9F6E-3DA68F064146}"/>
    <dgm:cxn modelId="{45C94FD0-CF47-4149-880F-BBA0F252C7F6}" srcId="{1A914298-829A-43AF-8E6D-2B60D4B791F0}" destId="{8F949895-2065-4E26-AFD1-A4544EBAEEF9}" srcOrd="5" destOrd="0" parTransId="{7285D772-3F5C-4C4A-B755-5FF861A018E4}" sibTransId="{42183477-B144-4DF7-992F-BF4AD6B0437E}"/>
    <dgm:cxn modelId="{5B2CE9D9-2815-4A97-94E1-A491BBDFE3A6}" srcId="{F1519C48-485A-4467-AEE9-E08C58F12069}" destId="{1A914298-829A-43AF-8E6D-2B60D4B791F0}" srcOrd="0" destOrd="0" parTransId="{4D25DFF6-F00A-4CD6-8DA5-06F8AB9886CC}" sibTransId="{BA114C7D-A20C-4517-9736-72CB05C4EA9D}"/>
    <dgm:cxn modelId="{373581DE-DB88-405B-B9AE-2E803E5C5176}" type="presOf" srcId="{1F47933E-7017-43EB-B1BE-87D4D027766C}" destId="{B77815CE-8CC1-4CDE-939F-E5AF73E4A81F}" srcOrd="1" destOrd="0" presId="urn:microsoft.com/office/officeart/2008/layout/HorizontalMultiLevelHierarchy"/>
    <dgm:cxn modelId="{97DB22E2-5E92-4F3A-B941-B4716304AB04}" type="presOf" srcId="{7285D772-3F5C-4C4A-B755-5FF861A018E4}" destId="{4DF4DCA1-11E4-4834-8C61-C685010BB8EB}" srcOrd="0" destOrd="0" presId="urn:microsoft.com/office/officeart/2008/layout/HorizontalMultiLevelHierarchy"/>
    <dgm:cxn modelId="{59D98DE6-A201-4BCE-99BE-157EAEFB6EAE}" type="presOf" srcId="{F1519C48-485A-4467-AEE9-E08C58F12069}" destId="{3370E059-C22B-4D0A-9DFC-9D0C10164C7D}" srcOrd="0" destOrd="0" presId="urn:microsoft.com/office/officeart/2008/layout/HorizontalMultiLevelHierarchy"/>
    <dgm:cxn modelId="{B92B80F9-6BF9-423D-A16F-C14D5AAE9ADB}" type="presOf" srcId="{C34AF812-6238-4750-AE6F-CCC9F7537DAA}" destId="{23BDAAAA-C6CC-49B7-AB30-97A92E2935E3}" srcOrd="0" destOrd="0" presId="urn:microsoft.com/office/officeart/2008/layout/HorizontalMultiLevelHierarchy"/>
    <dgm:cxn modelId="{F7CF66BF-E0F3-4681-B568-6DCAEF4AFE38}" type="presParOf" srcId="{3370E059-C22B-4D0A-9DFC-9D0C10164C7D}" destId="{85D8EECB-6B9A-4AA4-805D-8F68951CE31E}" srcOrd="0" destOrd="0" presId="urn:microsoft.com/office/officeart/2008/layout/HorizontalMultiLevelHierarchy"/>
    <dgm:cxn modelId="{BAE67945-D644-4008-B207-0F5FCDCDE06B}" type="presParOf" srcId="{85D8EECB-6B9A-4AA4-805D-8F68951CE31E}" destId="{A15584E2-9B7C-4BDA-B3BA-591A3C728938}" srcOrd="0" destOrd="0" presId="urn:microsoft.com/office/officeart/2008/layout/HorizontalMultiLevelHierarchy"/>
    <dgm:cxn modelId="{793B5EE1-017F-4680-B98F-035B3E2EF30E}" type="presParOf" srcId="{85D8EECB-6B9A-4AA4-805D-8F68951CE31E}" destId="{D2D32AA5-B88B-46E9-9BE0-B4A29B0EA5AB}" srcOrd="1" destOrd="0" presId="urn:microsoft.com/office/officeart/2008/layout/HorizontalMultiLevelHierarchy"/>
    <dgm:cxn modelId="{B16BD6C1-5403-40B6-BC80-873FD79D9ED6}" type="presParOf" srcId="{D2D32AA5-B88B-46E9-9BE0-B4A29B0EA5AB}" destId="{738C765E-9971-4F86-B429-356B2446DACF}" srcOrd="0" destOrd="0" presId="urn:microsoft.com/office/officeart/2008/layout/HorizontalMultiLevelHierarchy"/>
    <dgm:cxn modelId="{418C2B9F-C126-43A0-8DB3-8418AEAB0C07}" type="presParOf" srcId="{738C765E-9971-4F86-B429-356B2446DACF}" destId="{50948D28-6319-4841-AF32-401C2E4610B5}" srcOrd="0" destOrd="0" presId="urn:microsoft.com/office/officeart/2008/layout/HorizontalMultiLevelHierarchy"/>
    <dgm:cxn modelId="{EB94A1EC-4D7C-4398-AFD1-BE86B4A4E6DD}" type="presParOf" srcId="{D2D32AA5-B88B-46E9-9BE0-B4A29B0EA5AB}" destId="{D101D86C-8C4F-4458-B7FE-4167E6C8A4AB}" srcOrd="1" destOrd="0" presId="urn:microsoft.com/office/officeart/2008/layout/HorizontalMultiLevelHierarchy"/>
    <dgm:cxn modelId="{EA44F0DF-BC98-4FF4-9FFA-5A661DC3771D}" type="presParOf" srcId="{D101D86C-8C4F-4458-B7FE-4167E6C8A4AB}" destId="{23BDAAAA-C6CC-49B7-AB30-97A92E2935E3}" srcOrd="0" destOrd="0" presId="urn:microsoft.com/office/officeart/2008/layout/HorizontalMultiLevelHierarchy"/>
    <dgm:cxn modelId="{31BA664A-1C86-4C98-88A6-577E731EF4AC}" type="presParOf" srcId="{D101D86C-8C4F-4458-B7FE-4167E6C8A4AB}" destId="{1D315A43-D400-4A65-966E-0E644D0B81B8}" srcOrd="1" destOrd="0" presId="urn:microsoft.com/office/officeart/2008/layout/HorizontalMultiLevelHierarchy"/>
    <dgm:cxn modelId="{F01961C5-2195-47CC-B50F-61A63E28C411}" type="presParOf" srcId="{D2D32AA5-B88B-46E9-9BE0-B4A29B0EA5AB}" destId="{AE144565-BA9F-4BC4-8E5C-5EA66186BFA9}" srcOrd="2" destOrd="0" presId="urn:microsoft.com/office/officeart/2008/layout/HorizontalMultiLevelHierarchy"/>
    <dgm:cxn modelId="{A899C6DB-3219-4B9D-AF0A-57418FA7438E}" type="presParOf" srcId="{AE144565-BA9F-4BC4-8E5C-5EA66186BFA9}" destId="{147BE25F-1427-4E2D-883D-6B17EB77CB36}" srcOrd="0" destOrd="0" presId="urn:microsoft.com/office/officeart/2008/layout/HorizontalMultiLevelHierarchy"/>
    <dgm:cxn modelId="{C8FC79D3-1A19-4E08-88C7-387134592040}" type="presParOf" srcId="{D2D32AA5-B88B-46E9-9BE0-B4A29B0EA5AB}" destId="{50C6059B-13FD-4F53-B4B0-E4A2C05820DD}" srcOrd="3" destOrd="0" presId="urn:microsoft.com/office/officeart/2008/layout/HorizontalMultiLevelHierarchy"/>
    <dgm:cxn modelId="{302D73C0-11DD-4559-8FC3-4CB3B53D6C79}" type="presParOf" srcId="{50C6059B-13FD-4F53-B4B0-E4A2C05820DD}" destId="{0785B13E-CB9F-48FF-ABF8-CAA1B7D42C2C}" srcOrd="0" destOrd="0" presId="urn:microsoft.com/office/officeart/2008/layout/HorizontalMultiLevelHierarchy"/>
    <dgm:cxn modelId="{060C6883-444B-4300-A873-317A57F92280}" type="presParOf" srcId="{50C6059B-13FD-4F53-B4B0-E4A2C05820DD}" destId="{B6C22FBC-C01C-4C89-B568-57B0C770A502}" srcOrd="1" destOrd="0" presId="urn:microsoft.com/office/officeart/2008/layout/HorizontalMultiLevelHierarchy"/>
    <dgm:cxn modelId="{0335304A-9EBC-4B32-BF6F-D3500FB2FBDA}" type="presParOf" srcId="{D2D32AA5-B88B-46E9-9BE0-B4A29B0EA5AB}" destId="{8592B2DB-EEFF-49DB-A64F-678439C5DE78}" srcOrd="4" destOrd="0" presId="urn:microsoft.com/office/officeart/2008/layout/HorizontalMultiLevelHierarchy"/>
    <dgm:cxn modelId="{EA763784-C457-47BD-87D6-E79796276253}" type="presParOf" srcId="{8592B2DB-EEFF-49DB-A64F-678439C5DE78}" destId="{B77815CE-8CC1-4CDE-939F-E5AF73E4A81F}" srcOrd="0" destOrd="0" presId="urn:microsoft.com/office/officeart/2008/layout/HorizontalMultiLevelHierarchy"/>
    <dgm:cxn modelId="{11E07EF1-F659-4D4B-80E8-96922358A98B}" type="presParOf" srcId="{D2D32AA5-B88B-46E9-9BE0-B4A29B0EA5AB}" destId="{7267E846-5495-47DA-BA1D-3C2107A4853F}" srcOrd="5" destOrd="0" presId="urn:microsoft.com/office/officeart/2008/layout/HorizontalMultiLevelHierarchy"/>
    <dgm:cxn modelId="{20356139-2D4A-4E59-8556-2350A9FFB76B}" type="presParOf" srcId="{7267E846-5495-47DA-BA1D-3C2107A4853F}" destId="{E8BFBD6F-6B9C-46B2-A984-0D7E4344C4D7}" srcOrd="0" destOrd="0" presId="urn:microsoft.com/office/officeart/2008/layout/HorizontalMultiLevelHierarchy"/>
    <dgm:cxn modelId="{4985E42C-058A-456D-BADB-3AFD29C7464B}" type="presParOf" srcId="{7267E846-5495-47DA-BA1D-3C2107A4853F}" destId="{E0FD4924-9D33-4AA2-9A6F-3854AF521FD0}" srcOrd="1" destOrd="0" presId="urn:microsoft.com/office/officeart/2008/layout/HorizontalMultiLevelHierarchy"/>
    <dgm:cxn modelId="{DFA4A99D-1DF7-4A6C-8440-2AF6A580E249}" type="presParOf" srcId="{D2D32AA5-B88B-46E9-9BE0-B4A29B0EA5AB}" destId="{FBE86C32-4CE6-460A-8B6B-B3CD7AB1548C}" srcOrd="6" destOrd="0" presId="urn:microsoft.com/office/officeart/2008/layout/HorizontalMultiLevelHierarchy"/>
    <dgm:cxn modelId="{0C2A77A0-1685-4F0E-81A0-2DF2A407C33F}" type="presParOf" srcId="{FBE86C32-4CE6-460A-8B6B-B3CD7AB1548C}" destId="{EBD48548-867B-470B-B42B-F1BCBC0F366A}" srcOrd="0" destOrd="0" presId="urn:microsoft.com/office/officeart/2008/layout/HorizontalMultiLevelHierarchy"/>
    <dgm:cxn modelId="{EF9402BE-687E-4469-A6D2-897549AB0D7A}" type="presParOf" srcId="{D2D32AA5-B88B-46E9-9BE0-B4A29B0EA5AB}" destId="{30A2DF36-DFF9-4481-B02F-694AAF323735}" srcOrd="7" destOrd="0" presId="urn:microsoft.com/office/officeart/2008/layout/HorizontalMultiLevelHierarchy"/>
    <dgm:cxn modelId="{DB88F5B3-F813-41E0-ABFD-E96455C86E60}" type="presParOf" srcId="{30A2DF36-DFF9-4481-B02F-694AAF323735}" destId="{C5559AC2-500B-42CF-A1A3-F3A3772C4011}" srcOrd="0" destOrd="0" presId="urn:microsoft.com/office/officeart/2008/layout/HorizontalMultiLevelHierarchy"/>
    <dgm:cxn modelId="{B2773CDA-4915-48E5-B83E-455128DB40DC}" type="presParOf" srcId="{30A2DF36-DFF9-4481-B02F-694AAF323735}" destId="{E9ECADDD-E7CA-49B2-9193-19E356D9E132}" srcOrd="1" destOrd="0" presId="urn:microsoft.com/office/officeart/2008/layout/HorizontalMultiLevelHierarchy"/>
    <dgm:cxn modelId="{32F39346-2486-485F-90B7-C90E1BE4C0FB}" type="presParOf" srcId="{D2D32AA5-B88B-46E9-9BE0-B4A29B0EA5AB}" destId="{44DDA7DC-30BB-4AFA-B72F-0C09A56BE0C4}" srcOrd="8" destOrd="0" presId="urn:microsoft.com/office/officeart/2008/layout/HorizontalMultiLevelHierarchy"/>
    <dgm:cxn modelId="{87355E97-23A9-463B-BC1B-823EA0ED119C}" type="presParOf" srcId="{44DDA7DC-30BB-4AFA-B72F-0C09A56BE0C4}" destId="{4828AB1C-4FE5-4838-A6D3-70531335E89B}" srcOrd="0" destOrd="0" presId="urn:microsoft.com/office/officeart/2008/layout/HorizontalMultiLevelHierarchy"/>
    <dgm:cxn modelId="{B3C68E93-D3B1-410E-93AB-2D828A15AD96}" type="presParOf" srcId="{D2D32AA5-B88B-46E9-9BE0-B4A29B0EA5AB}" destId="{CA95CBA1-A00F-4FA7-95C5-545B9301A521}" srcOrd="9" destOrd="0" presId="urn:microsoft.com/office/officeart/2008/layout/HorizontalMultiLevelHierarchy"/>
    <dgm:cxn modelId="{0DE0445D-BC5A-410A-ABD5-E3524533EE6E}" type="presParOf" srcId="{CA95CBA1-A00F-4FA7-95C5-545B9301A521}" destId="{B92650DD-37DB-47F5-A6ED-6773041545F1}" srcOrd="0" destOrd="0" presId="urn:microsoft.com/office/officeart/2008/layout/HorizontalMultiLevelHierarchy"/>
    <dgm:cxn modelId="{119C6762-B30C-4C1C-AF1B-02164332679F}" type="presParOf" srcId="{CA95CBA1-A00F-4FA7-95C5-545B9301A521}" destId="{B3540B98-B1A5-4AC6-8EEC-BCFCBBE15976}" srcOrd="1" destOrd="0" presId="urn:microsoft.com/office/officeart/2008/layout/HorizontalMultiLevelHierarchy"/>
    <dgm:cxn modelId="{1CB7174F-C3D4-4678-8B79-DB168278913A}" type="presParOf" srcId="{D2D32AA5-B88B-46E9-9BE0-B4A29B0EA5AB}" destId="{4DF4DCA1-11E4-4834-8C61-C685010BB8EB}" srcOrd="10" destOrd="0" presId="urn:microsoft.com/office/officeart/2008/layout/HorizontalMultiLevelHierarchy"/>
    <dgm:cxn modelId="{FAC45FC3-22F1-4E9D-9629-431B616BAF52}" type="presParOf" srcId="{4DF4DCA1-11E4-4834-8C61-C685010BB8EB}" destId="{63A7CCA0-AFF3-45BD-90B7-04B711D89416}" srcOrd="0" destOrd="0" presId="urn:microsoft.com/office/officeart/2008/layout/HorizontalMultiLevelHierarchy"/>
    <dgm:cxn modelId="{2BADC362-D681-42FF-AAFD-3C81F3E90D4B}" type="presParOf" srcId="{D2D32AA5-B88B-46E9-9BE0-B4A29B0EA5AB}" destId="{96457AA2-8F81-432D-9032-03D6825BA701}" srcOrd="11" destOrd="0" presId="urn:microsoft.com/office/officeart/2008/layout/HorizontalMultiLevelHierarchy"/>
    <dgm:cxn modelId="{D7479F97-ABD2-4FA6-A073-1784FA1AAEE8}" type="presParOf" srcId="{96457AA2-8F81-432D-9032-03D6825BA701}" destId="{4C021EF4-BFF3-45EB-B284-D5134FC313F4}" srcOrd="0" destOrd="0" presId="urn:microsoft.com/office/officeart/2008/layout/HorizontalMultiLevelHierarchy"/>
    <dgm:cxn modelId="{C75AD6D2-88D3-40F1-826F-F55185E67DA8}" type="presParOf" srcId="{96457AA2-8F81-432D-9032-03D6825BA701}" destId="{90E9959D-0FE4-49AB-B969-2514E6C27D09}" srcOrd="1" destOrd="0" presId="urn:microsoft.com/office/officeart/2008/layout/HorizontalMultiLevelHierarchy"/>
    <dgm:cxn modelId="{A9777FDB-96EB-456C-BA7B-44996660BB39}" type="presParOf" srcId="{D2D32AA5-B88B-46E9-9BE0-B4A29B0EA5AB}" destId="{EE381BB1-FE12-4249-96FC-8E1208B91694}" srcOrd="12" destOrd="0" presId="urn:microsoft.com/office/officeart/2008/layout/HorizontalMultiLevelHierarchy"/>
    <dgm:cxn modelId="{12039D6F-3A65-4C0C-AE98-6B20DB2FD960}" type="presParOf" srcId="{EE381BB1-FE12-4249-96FC-8E1208B91694}" destId="{EB0CC959-4C25-40A3-8402-89B06ADF6395}" srcOrd="0" destOrd="0" presId="urn:microsoft.com/office/officeart/2008/layout/HorizontalMultiLevelHierarchy"/>
    <dgm:cxn modelId="{BAE2FCCB-D5BB-42A6-AB77-2C7696E678CE}" type="presParOf" srcId="{D2D32AA5-B88B-46E9-9BE0-B4A29B0EA5AB}" destId="{F771508F-8B04-4305-B7E0-A660D854AD2A}" srcOrd="13" destOrd="0" presId="urn:microsoft.com/office/officeart/2008/layout/HorizontalMultiLevelHierarchy"/>
    <dgm:cxn modelId="{5AA460BA-17C5-4E22-B882-8CDC4242E276}" type="presParOf" srcId="{F771508F-8B04-4305-B7E0-A660D854AD2A}" destId="{01278E5E-6C0E-4939-9D06-C630C87503F3}" srcOrd="0" destOrd="0" presId="urn:microsoft.com/office/officeart/2008/layout/HorizontalMultiLevelHierarchy"/>
    <dgm:cxn modelId="{A8CFD7A5-52E9-4D40-B007-08B6821770A9}" type="presParOf" srcId="{F771508F-8B04-4305-B7E0-A660D854AD2A}" destId="{2B199C30-C65D-4DAC-8156-340DA457E047}" srcOrd="1" destOrd="0" presId="urn:microsoft.com/office/officeart/2008/layout/HorizontalMultiLevelHierarchy"/>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D77896-6DB8-4FC1-9133-971EEE1276D4}">
      <dsp:nvSpPr>
        <dsp:cNvPr id="0" name=""/>
        <dsp:cNvSpPr/>
      </dsp:nvSpPr>
      <dsp:spPr>
        <a:xfrm>
          <a:off x="669" y="298997"/>
          <a:ext cx="1567160" cy="78358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lang="ru-RU" sz="2100" kern="1200"/>
            <a:t>Ієрархія цілей</a:t>
          </a:r>
        </a:p>
      </dsp:txBody>
      <dsp:txXfrm>
        <a:off x="23619" y="321947"/>
        <a:ext cx="1521260" cy="737680"/>
      </dsp:txXfrm>
    </dsp:sp>
    <dsp:sp modelId="{ABDECF6F-1BE6-40E8-ACAB-C84E1A3C4F93}">
      <dsp:nvSpPr>
        <dsp:cNvPr id="0" name=""/>
        <dsp:cNvSpPr/>
      </dsp:nvSpPr>
      <dsp:spPr>
        <a:xfrm>
          <a:off x="157385" y="1082577"/>
          <a:ext cx="156716" cy="587685"/>
        </a:xfrm>
        <a:custGeom>
          <a:avLst/>
          <a:gdLst/>
          <a:ahLst/>
          <a:cxnLst/>
          <a:rect l="0" t="0" r="0" b="0"/>
          <a:pathLst>
            <a:path>
              <a:moveTo>
                <a:pt x="0" y="0"/>
              </a:moveTo>
              <a:lnTo>
                <a:pt x="0" y="587685"/>
              </a:lnTo>
              <a:lnTo>
                <a:pt x="156716" y="5876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4E115-6F4D-4481-A7B5-992C98DDAAA0}">
      <dsp:nvSpPr>
        <dsp:cNvPr id="0" name=""/>
        <dsp:cNvSpPr/>
      </dsp:nvSpPr>
      <dsp:spPr>
        <a:xfrm>
          <a:off x="314101" y="1278472"/>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Стратегічні цілі</a:t>
          </a:r>
        </a:p>
      </dsp:txBody>
      <dsp:txXfrm>
        <a:off x="337051" y="1301422"/>
        <a:ext cx="1207828" cy="737680"/>
      </dsp:txXfrm>
    </dsp:sp>
    <dsp:sp modelId="{1A2D799A-D0F3-4BA0-9F89-9D480BA4EBD7}">
      <dsp:nvSpPr>
        <dsp:cNvPr id="0" name=""/>
        <dsp:cNvSpPr/>
      </dsp:nvSpPr>
      <dsp:spPr>
        <a:xfrm>
          <a:off x="157385" y="1082577"/>
          <a:ext cx="156716" cy="1567160"/>
        </a:xfrm>
        <a:custGeom>
          <a:avLst/>
          <a:gdLst/>
          <a:ahLst/>
          <a:cxnLst/>
          <a:rect l="0" t="0" r="0" b="0"/>
          <a:pathLst>
            <a:path>
              <a:moveTo>
                <a:pt x="0" y="0"/>
              </a:moveTo>
              <a:lnTo>
                <a:pt x="0" y="1567160"/>
              </a:lnTo>
              <a:lnTo>
                <a:pt x="156716" y="15671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49FA20-37F2-4555-ACE4-C4670C767179}">
      <dsp:nvSpPr>
        <dsp:cNvPr id="0" name=""/>
        <dsp:cNvSpPr/>
      </dsp:nvSpPr>
      <dsp:spPr>
        <a:xfrm>
          <a:off x="314101" y="2257947"/>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Проміжні цілі</a:t>
          </a:r>
        </a:p>
      </dsp:txBody>
      <dsp:txXfrm>
        <a:off x="337051" y="2280897"/>
        <a:ext cx="1207828" cy="737680"/>
      </dsp:txXfrm>
    </dsp:sp>
    <dsp:sp modelId="{102C9407-8241-4C5F-802F-8F6B96DA021E}">
      <dsp:nvSpPr>
        <dsp:cNvPr id="0" name=""/>
        <dsp:cNvSpPr/>
      </dsp:nvSpPr>
      <dsp:spPr>
        <a:xfrm>
          <a:off x="157385" y="1082577"/>
          <a:ext cx="156716" cy="2546635"/>
        </a:xfrm>
        <a:custGeom>
          <a:avLst/>
          <a:gdLst/>
          <a:ahLst/>
          <a:cxnLst/>
          <a:rect l="0" t="0" r="0" b="0"/>
          <a:pathLst>
            <a:path>
              <a:moveTo>
                <a:pt x="0" y="0"/>
              </a:moveTo>
              <a:lnTo>
                <a:pt x="0" y="2546635"/>
              </a:lnTo>
              <a:lnTo>
                <a:pt x="156716" y="25466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EEA8A-EC08-41B9-BB8B-712B218D6E6F}">
      <dsp:nvSpPr>
        <dsp:cNvPr id="0" name=""/>
        <dsp:cNvSpPr/>
      </dsp:nvSpPr>
      <dsp:spPr>
        <a:xfrm>
          <a:off x="314101" y="3237422"/>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Тактичні цілі</a:t>
          </a:r>
        </a:p>
      </dsp:txBody>
      <dsp:txXfrm>
        <a:off x="337051" y="3260372"/>
        <a:ext cx="1207828" cy="737680"/>
      </dsp:txXfrm>
    </dsp:sp>
    <dsp:sp modelId="{A46330BB-F0A0-490E-8CBB-8176BE44868A}">
      <dsp:nvSpPr>
        <dsp:cNvPr id="0" name=""/>
        <dsp:cNvSpPr/>
      </dsp:nvSpPr>
      <dsp:spPr>
        <a:xfrm>
          <a:off x="1959619" y="298997"/>
          <a:ext cx="1567160" cy="78358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lang="ru-RU" sz="2100" kern="1200"/>
            <a:t>Особливості формування</a:t>
          </a:r>
        </a:p>
      </dsp:txBody>
      <dsp:txXfrm>
        <a:off x="1982569" y="321947"/>
        <a:ext cx="1521260" cy="737680"/>
      </dsp:txXfrm>
    </dsp:sp>
    <dsp:sp modelId="{14B0E1D4-0BFA-40F2-AC8E-C6039C9EB230}">
      <dsp:nvSpPr>
        <dsp:cNvPr id="0" name=""/>
        <dsp:cNvSpPr/>
      </dsp:nvSpPr>
      <dsp:spPr>
        <a:xfrm>
          <a:off x="2116335" y="1082577"/>
          <a:ext cx="156716" cy="587685"/>
        </a:xfrm>
        <a:custGeom>
          <a:avLst/>
          <a:gdLst/>
          <a:ahLst/>
          <a:cxnLst/>
          <a:rect l="0" t="0" r="0" b="0"/>
          <a:pathLst>
            <a:path>
              <a:moveTo>
                <a:pt x="0" y="0"/>
              </a:moveTo>
              <a:lnTo>
                <a:pt x="0" y="587685"/>
              </a:lnTo>
              <a:lnTo>
                <a:pt x="156716" y="5876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920BBF-1D7B-4D39-A893-9A810D84FD16}">
      <dsp:nvSpPr>
        <dsp:cNvPr id="0" name=""/>
        <dsp:cNvSpPr/>
      </dsp:nvSpPr>
      <dsp:spPr>
        <a:xfrm>
          <a:off x="2273051" y="1278472"/>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Визначає законодавча економічна політика</a:t>
          </a:r>
        </a:p>
      </dsp:txBody>
      <dsp:txXfrm>
        <a:off x="2296001" y="1301422"/>
        <a:ext cx="1207828" cy="737680"/>
      </dsp:txXfrm>
    </dsp:sp>
    <dsp:sp modelId="{20F17A92-EF45-4F37-9EE9-5B83BCB1840C}">
      <dsp:nvSpPr>
        <dsp:cNvPr id="0" name=""/>
        <dsp:cNvSpPr/>
      </dsp:nvSpPr>
      <dsp:spPr>
        <a:xfrm>
          <a:off x="2116335" y="1082577"/>
          <a:ext cx="156716" cy="1567160"/>
        </a:xfrm>
        <a:custGeom>
          <a:avLst/>
          <a:gdLst/>
          <a:ahLst/>
          <a:cxnLst/>
          <a:rect l="0" t="0" r="0" b="0"/>
          <a:pathLst>
            <a:path>
              <a:moveTo>
                <a:pt x="0" y="0"/>
              </a:moveTo>
              <a:lnTo>
                <a:pt x="0" y="1567160"/>
              </a:lnTo>
              <a:lnTo>
                <a:pt x="156716" y="15671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B1D582-64ED-410F-B867-368D910E7573}">
      <dsp:nvSpPr>
        <dsp:cNvPr id="0" name=""/>
        <dsp:cNvSpPr/>
      </dsp:nvSpPr>
      <dsp:spPr>
        <a:xfrm>
          <a:off x="2273051" y="2257947"/>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Доповнюють і конкретизують стратегічні цілі протягом року</a:t>
          </a:r>
        </a:p>
      </dsp:txBody>
      <dsp:txXfrm>
        <a:off x="2296001" y="2280897"/>
        <a:ext cx="1207828" cy="737680"/>
      </dsp:txXfrm>
    </dsp:sp>
    <dsp:sp modelId="{F5C88AE2-70A2-4B6F-8669-060F6E638A55}">
      <dsp:nvSpPr>
        <dsp:cNvPr id="0" name=""/>
        <dsp:cNvSpPr/>
      </dsp:nvSpPr>
      <dsp:spPr>
        <a:xfrm>
          <a:off x="2116335" y="1082577"/>
          <a:ext cx="156716" cy="2546635"/>
        </a:xfrm>
        <a:custGeom>
          <a:avLst/>
          <a:gdLst/>
          <a:ahLst/>
          <a:cxnLst/>
          <a:rect l="0" t="0" r="0" b="0"/>
          <a:pathLst>
            <a:path>
              <a:moveTo>
                <a:pt x="0" y="0"/>
              </a:moveTo>
              <a:lnTo>
                <a:pt x="0" y="2546635"/>
              </a:lnTo>
              <a:lnTo>
                <a:pt x="156716" y="25466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BEF949-7D05-4D6E-94B7-074294252099}">
      <dsp:nvSpPr>
        <dsp:cNvPr id="0" name=""/>
        <dsp:cNvSpPr/>
      </dsp:nvSpPr>
      <dsp:spPr>
        <a:xfrm>
          <a:off x="2273051" y="3237422"/>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Короткотермінові дії з регулюванням основних економічних змінних</a:t>
          </a:r>
        </a:p>
      </dsp:txBody>
      <dsp:txXfrm>
        <a:off x="2296001" y="3260372"/>
        <a:ext cx="1207828" cy="737680"/>
      </dsp:txXfrm>
    </dsp:sp>
    <dsp:sp modelId="{B4AFB3AF-630D-47E8-B9EF-3A43D0C98A07}">
      <dsp:nvSpPr>
        <dsp:cNvPr id="0" name=""/>
        <dsp:cNvSpPr/>
      </dsp:nvSpPr>
      <dsp:spPr>
        <a:xfrm>
          <a:off x="3918570" y="298997"/>
          <a:ext cx="1567160" cy="783580"/>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0005" tIns="26670" rIns="40005" bIns="26670" numCol="1" spcCol="1270" anchor="ctr" anchorCtr="0">
          <a:noAutofit/>
        </a:bodyPr>
        <a:lstStyle/>
        <a:p>
          <a:pPr marL="0" lvl="0" indent="0" algn="ctr" defTabSz="933450">
            <a:lnSpc>
              <a:spcPct val="90000"/>
            </a:lnSpc>
            <a:spcBef>
              <a:spcPct val="0"/>
            </a:spcBef>
            <a:spcAft>
              <a:spcPct val="35000"/>
            </a:spcAft>
            <a:buNone/>
          </a:pPr>
          <a:r>
            <a:rPr lang="ru-RU" sz="2100" kern="1200"/>
            <a:t>Характер проведення </a:t>
          </a:r>
        </a:p>
      </dsp:txBody>
      <dsp:txXfrm>
        <a:off x="3941520" y="321947"/>
        <a:ext cx="1521260" cy="737680"/>
      </dsp:txXfrm>
    </dsp:sp>
    <dsp:sp modelId="{778388C4-823D-4F8D-BD97-4D8CEEF091F8}">
      <dsp:nvSpPr>
        <dsp:cNvPr id="0" name=""/>
        <dsp:cNvSpPr/>
      </dsp:nvSpPr>
      <dsp:spPr>
        <a:xfrm>
          <a:off x="4075286" y="1082577"/>
          <a:ext cx="156716" cy="587685"/>
        </a:xfrm>
        <a:custGeom>
          <a:avLst/>
          <a:gdLst/>
          <a:ahLst/>
          <a:cxnLst/>
          <a:rect l="0" t="0" r="0" b="0"/>
          <a:pathLst>
            <a:path>
              <a:moveTo>
                <a:pt x="0" y="0"/>
              </a:moveTo>
              <a:lnTo>
                <a:pt x="0" y="587685"/>
              </a:lnTo>
              <a:lnTo>
                <a:pt x="156716" y="5876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BD9DE3-AAB3-40AA-BFB1-0F49018352F9}">
      <dsp:nvSpPr>
        <dsp:cNvPr id="0" name=""/>
        <dsp:cNvSpPr/>
      </dsp:nvSpPr>
      <dsp:spPr>
        <a:xfrm>
          <a:off x="4232002" y="1278472"/>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Розроблення економічних програм і законодавчих актів</a:t>
          </a:r>
        </a:p>
      </dsp:txBody>
      <dsp:txXfrm>
        <a:off x="4254952" y="1301422"/>
        <a:ext cx="1207828" cy="737680"/>
      </dsp:txXfrm>
    </dsp:sp>
    <dsp:sp modelId="{3CEEB37D-F1D2-4075-9D52-3A0F978B49E4}">
      <dsp:nvSpPr>
        <dsp:cNvPr id="0" name=""/>
        <dsp:cNvSpPr/>
      </dsp:nvSpPr>
      <dsp:spPr>
        <a:xfrm>
          <a:off x="4075286" y="1082577"/>
          <a:ext cx="156716" cy="1567160"/>
        </a:xfrm>
        <a:custGeom>
          <a:avLst/>
          <a:gdLst/>
          <a:ahLst/>
          <a:cxnLst/>
          <a:rect l="0" t="0" r="0" b="0"/>
          <a:pathLst>
            <a:path>
              <a:moveTo>
                <a:pt x="0" y="0"/>
              </a:moveTo>
              <a:lnTo>
                <a:pt x="0" y="1567160"/>
              </a:lnTo>
              <a:lnTo>
                <a:pt x="156716" y="15671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17EA1-BBD5-4560-AAA6-57A7ED819A90}">
      <dsp:nvSpPr>
        <dsp:cNvPr id="0" name=""/>
        <dsp:cNvSpPr/>
      </dsp:nvSpPr>
      <dsp:spPr>
        <a:xfrm>
          <a:off x="4232002" y="2257947"/>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Шляхом контролю і виміру змінних, які прогнозовано впливають на досягнення мети</a:t>
          </a:r>
        </a:p>
      </dsp:txBody>
      <dsp:txXfrm>
        <a:off x="4254952" y="2280897"/>
        <a:ext cx="1207828" cy="737680"/>
      </dsp:txXfrm>
    </dsp:sp>
    <dsp:sp modelId="{0535003F-684C-417D-9AF0-371E8C5EB13A}">
      <dsp:nvSpPr>
        <dsp:cNvPr id="0" name=""/>
        <dsp:cNvSpPr/>
      </dsp:nvSpPr>
      <dsp:spPr>
        <a:xfrm>
          <a:off x="4075286" y="1082577"/>
          <a:ext cx="156716" cy="2546635"/>
        </a:xfrm>
        <a:custGeom>
          <a:avLst/>
          <a:gdLst/>
          <a:ahLst/>
          <a:cxnLst/>
          <a:rect l="0" t="0" r="0" b="0"/>
          <a:pathLst>
            <a:path>
              <a:moveTo>
                <a:pt x="0" y="0"/>
              </a:moveTo>
              <a:lnTo>
                <a:pt x="0" y="2546635"/>
              </a:lnTo>
              <a:lnTo>
                <a:pt x="156716" y="25466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E2E9ED-F305-45AB-9FC8-7522E0EE324F}">
      <dsp:nvSpPr>
        <dsp:cNvPr id="0" name=""/>
        <dsp:cNvSpPr/>
      </dsp:nvSpPr>
      <dsp:spPr>
        <a:xfrm>
          <a:off x="4232002" y="3237422"/>
          <a:ext cx="1253728" cy="7835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t>Оперативні заходи Національного банку</a:t>
          </a:r>
        </a:p>
      </dsp:txBody>
      <dsp:txXfrm>
        <a:off x="4254952" y="3260372"/>
        <a:ext cx="1207828" cy="7376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25377-4E90-44A7-8475-52EC9AD8D1E5}">
      <dsp:nvSpPr>
        <dsp:cNvPr id="0" name=""/>
        <dsp:cNvSpPr/>
      </dsp:nvSpPr>
      <dsp:spPr>
        <a:xfrm>
          <a:off x="26" y="1071"/>
          <a:ext cx="5486346" cy="154564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ru-RU" sz="4000" kern="1200"/>
            <a:t>Інструменти монетарної політики</a:t>
          </a:r>
        </a:p>
      </dsp:txBody>
      <dsp:txXfrm>
        <a:off x="45296" y="46341"/>
        <a:ext cx="5395806" cy="1455104"/>
      </dsp:txXfrm>
    </dsp:sp>
    <dsp:sp modelId="{4845F480-7F9B-494B-8381-7AF01F161308}">
      <dsp:nvSpPr>
        <dsp:cNvPr id="0" name=""/>
        <dsp:cNvSpPr/>
      </dsp:nvSpPr>
      <dsp:spPr>
        <a:xfrm>
          <a:off x="26" y="1693284"/>
          <a:ext cx="854571" cy="154564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Операційна ціль монетарної політики</a:t>
          </a:r>
        </a:p>
      </dsp:txBody>
      <dsp:txXfrm>
        <a:off x="25056" y="1718314"/>
        <a:ext cx="804511" cy="1495584"/>
      </dsp:txXfrm>
    </dsp:sp>
    <dsp:sp modelId="{667540EC-2486-4120-96D7-72EF617B737A}">
      <dsp:nvSpPr>
        <dsp:cNvPr id="0" name=""/>
        <dsp:cNvSpPr/>
      </dsp:nvSpPr>
      <dsp:spPr>
        <a:xfrm>
          <a:off x="926381" y="1693284"/>
          <a:ext cx="854571" cy="154564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Облікова ставка</a:t>
          </a:r>
        </a:p>
      </dsp:txBody>
      <dsp:txXfrm>
        <a:off x="951411" y="1718314"/>
        <a:ext cx="804511" cy="1495584"/>
      </dsp:txXfrm>
    </dsp:sp>
    <dsp:sp modelId="{53729C71-1F77-4FB0-83AB-E2D002E1C57A}">
      <dsp:nvSpPr>
        <dsp:cNvPr id="0" name=""/>
        <dsp:cNvSpPr/>
      </dsp:nvSpPr>
      <dsp:spPr>
        <a:xfrm>
          <a:off x="1852736" y="1693284"/>
          <a:ext cx="854571" cy="154564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Коридор процентних ставок за інструменти пойстійного доступу</a:t>
          </a:r>
        </a:p>
      </dsp:txBody>
      <dsp:txXfrm>
        <a:off x="1877766" y="1718314"/>
        <a:ext cx="804511" cy="1495584"/>
      </dsp:txXfrm>
    </dsp:sp>
    <dsp:sp modelId="{AAECD699-54A9-4513-83A5-241898D49F81}">
      <dsp:nvSpPr>
        <dsp:cNvPr id="0" name=""/>
        <dsp:cNvSpPr/>
      </dsp:nvSpPr>
      <dsp:spPr>
        <a:xfrm>
          <a:off x="2779091" y="1693284"/>
          <a:ext cx="854571" cy="154564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Інтервенції на валютному ринку</a:t>
          </a:r>
        </a:p>
      </dsp:txBody>
      <dsp:txXfrm>
        <a:off x="2804121" y="1718314"/>
        <a:ext cx="804511" cy="1495584"/>
      </dsp:txXfrm>
    </dsp:sp>
    <dsp:sp modelId="{5A9B8363-A7CE-46AC-B3E3-FBF65C14C15D}">
      <dsp:nvSpPr>
        <dsp:cNvPr id="0" name=""/>
        <dsp:cNvSpPr/>
      </dsp:nvSpPr>
      <dsp:spPr>
        <a:xfrm>
          <a:off x="3705447" y="1693284"/>
          <a:ext cx="854571" cy="154564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Тендери з підтримання ліквідності</a:t>
          </a:r>
        </a:p>
      </dsp:txBody>
      <dsp:txXfrm>
        <a:off x="3730477" y="1718314"/>
        <a:ext cx="804511" cy="1495584"/>
      </dsp:txXfrm>
    </dsp:sp>
    <dsp:sp modelId="{8DF7EA14-7096-439A-9F6D-37E0CC128B86}">
      <dsp:nvSpPr>
        <dsp:cNvPr id="0" name=""/>
        <dsp:cNvSpPr/>
      </dsp:nvSpPr>
      <dsp:spPr>
        <a:xfrm>
          <a:off x="4631802" y="1693284"/>
          <a:ext cx="854571" cy="154564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Інші інструменти</a:t>
          </a:r>
        </a:p>
      </dsp:txBody>
      <dsp:txXfrm>
        <a:off x="4656832" y="1718314"/>
        <a:ext cx="804511" cy="14955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81BB1-FE12-4249-96FC-8E1208B91694}">
      <dsp:nvSpPr>
        <dsp:cNvPr id="0" name=""/>
        <dsp:cNvSpPr/>
      </dsp:nvSpPr>
      <dsp:spPr>
        <a:xfrm>
          <a:off x="2121513" y="1800000"/>
          <a:ext cx="277810" cy="1588095"/>
        </a:xfrm>
        <a:custGeom>
          <a:avLst/>
          <a:gdLst/>
          <a:ahLst/>
          <a:cxnLst/>
          <a:rect l="0" t="0" r="0" b="0"/>
          <a:pathLst>
            <a:path>
              <a:moveTo>
                <a:pt x="0" y="0"/>
              </a:moveTo>
              <a:lnTo>
                <a:pt x="138905" y="0"/>
              </a:lnTo>
              <a:lnTo>
                <a:pt x="138905" y="1588095"/>
              </a:lnTo>
              <a:lnTo>
                <a:pt x="277810" y="1588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20113" y="2553742"/>
        <a:ext cx="80610" cy="80610"/>
      </dsp:txXfrm>
    </dsp:sp>
    <dsp:sp modelId="{4DF4DCA1-11E4-4834-8C61-C685010BB8EB}">
      <dsp:nvSpPr>
        <dsp:cNvPr id="0" name=""/>
        <dsp:cNvSpPr/>
      </dsp:nvSpPr>
      <dsp:spPr>
        <a:xfrm>
          <a:off x="2121513" y="1800000"/>
          <a:ext cx="277810" cy="1058730"/>
        </a:xfrm>
        <a:custGeom>
          <a:avLst/>
          <a:gdLst/>
          <a:ahLst/>
          <a:cxnLst/>
          <a:rect l="0" t="0" r="0" b="0"/>
          <a:pathLst>
            <a:path>
              <a:moveTo>
                <a:pt x="0" y="0"/>
              </a:moveTo>
              <a:lnTo>
                <a:pt x="138905" y="0"/>
              </a:lnTo>
              <a:lnTo>
                <a:pt x="138905" y="1058730"/>
              </a:lnTo>
              <a:lnTo>
                <a:pt x="277810" y="10587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33054" y="2302000"/>
        <a:ext cx="54728" cy="54728"/>
      </dsp:txXfrm>
    </dsp:sp>
    <dsp:sp modelId="{44DDA7DC-30BB-4AFA-B72F-0C09A56BE0C4}">
      <dsp:nvSpPr>
        <dsp:cNvPr id="0" name=""/>
        <dsp:cNvSpPr/>
      </dsp:nvSpPr>
      <dsp:spPr>
        <a:xfrm>
          <a:off x="2121513" y="1800000"/>
          <a:ext cx="277810" cy="529365"/>
        </a:xfrm>
        <a:custGeom>
          <a:avLst/>
          <a:gdLst/>
          <a:ahLst/>
          <a:cxnLst/>
          <a:rect l="0" t="0" r="0" b="0"/>
          <a:pathLst>
            <a:path>
              <a:moveTo>
                <a:pt x="0" y="0"/>
              </a:moveTo>
              <a:lnTo>
                <a:pt x="138905" y="0"/>
              </a:lnTo>
              <a:lnTo>
                <a:pt x="138905" y="529365"/>
              </a:lnTo>
              <a:lnTo>
                <a:pt x="277810" y="5293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45473" y="2049736"/>
        <a:ext cx="29891" cy="29891"/>
      </dsp:txXfrm>
    </dsp:sp>
    <dsp:sp modelId="{FBE86C32-4CE6-460A-8B6B-B3CD7AB1548C}">
      <dsp:nvSpPr>
        <dsp:cNvPr id="0" name=""/>
        <dsp:cNvSpPr/>
      </dsp:nvSpPr>
      <dsp:spPr>
        <a:xfrm>
          <a:off x="2121513" y="1754280"/>
          <a:ext cx="277810" cy="91440"/>
        </a:xfrm>
        <a:custGeom>
          <a:avLst/>
          <a:gdLst/>
          <a:ahLst/>
          <a:cxnLst/>
          <a:rect l="0" t="0" r="0" b="0"/>
          <a:pathLst>
            <a:path>
              <a:moveTo>
                <a:pt x="0" y="45720"/>
              </a:moveTo>
              <a:lnTo>
                <a:pt x="277810"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53473" y="1793054"/>
        <a:ext cx="13890" cy="13890"/>
      </dsp:txXfrm>
    </dsp:sp>
    <dsp:sp modelId="{8592B2DB-EEFF-49DB-A64F-678439C5DE78}">
      <dsp:nvSpPr>
        <dsp:cNvPr id="0" name=""/>
        <dsp:cNvSpPr/>
      </dsp:nvSpPr>
      <dsp:spPr>
        <a:xfrm>
          <a:off x="2121513" y="1270634"/>
          <a:ext cx="277810" cy="529365"/>
        </a:xfrm>
        <a:custGeom>
          <a:avLst/>
          <a:gdLst/>
          <a:ahLst/>
          <a:cxnLst/>
          <a:rect l="0" t="0" r="0" b="0"/>
          <a:pathLst>
            <a:path>
              <a:moveTo>
                <a:pt x="0" y="529365"/>
              </a:moveTo>
              <a:lnTo>
                <a:pt x="138905" y="529365"/>
              </a:lnTo>
              <a:lnTo>
                <a:pt x="138905" y="0"/>
              </a:lnTo>
              <a:lnTo>
                <a:pt x="27781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45473" y="1520371"/>
        <a:ext cx="29891" cy="29891"/>
      </dsp:txXfrm>
    </dsp:sp>
    <dsp:sp modelId="{AE144565-BA9F-4BC4-8E5C-5EA66186BFA9}">
      <dsp:nvSpPr>
        <dsp:cNvPr id="0" name=""/>
        <dsp:cNvSpPr/>
      </dsp:nvSpPr>
      <dsp:spPr>
        <a:xfrm>
          <a:off x="2121513" y="741269"/>
          <a:ext cx="277810" cy="1058730"/>
        </a:xfrm>
        <a:custGeom>
          <a:avLst/>
          <a:gdLst/>
          <a:ahLst/>
          <a:cxnLst/>
          <a:rect l="0" t="0" r="0" b="0"/>
          <a:pathLst>
            <a:path>
              <a:moveTo>
                <a:pt x="0" y="1058730"/>
              </a:moveTo>
              <a:lnTo>
                <a:pt x="138905" y="1058730"/>
              </a:lnTo>
              <a:lnTo>
                <a:pt x="138905" y="0"/>
              </a:lnTo>
              <a:lnTo>
                <a:pt x="27781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33054" y="1243270"/>
        <a:ext cx="54728" cy="54728"/>
      </dsp:txXfrm>
    </dsp:sp>
    <dsp:sp modelId="{738C765E-9971-4F86-B429-356B2446DACF}">
      <dsp:nvSpPr>
        <dsp:cNvPr id="0" name=""/>
        <dsp:cNvSpPr/>
      </dsp:nvSpPr>
      <dsp:spPr>
        <a:xfrm>
          <a:off x="2121513" y="211904"/>
          <a:ext cx="277810" cy="1588095"/>
        </a:xfrm>
        <a:custGeom>
          <a:avLst/>
          <a:gdLst/>
          <a:ahLst/>
          <a:cxnLst/>
          <a:rect l="0" t="0" r="0" b="0"/>
          <a:pathLst>
            <a:path>
              <a:moveTo>
                <a:pt x="0" y="1588095"/>
              </a:moveTo>
              <a:lnTo>
                <a:pt x="138905" y="1588095"/>
              </a:lnTo>
              <a:lnTo>
                <a:pt x="138905" y="0"/>
              </a:lnTo>
              <a:lnTo>
                <a:pt x="27781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20113" y="965646"/>
        <a:ext cx="80610" cy="80610"/>
      </dsp:txXfrm>
    </dsp:sp>
    <dsp:sp modelId="{A15584E2-9B7C-4BDA-B3BA-591A3C728938}">
      <dsp:nvSpPr>
        <dsp:cNvPr id="0" name=""/>
        <dsp:cNvSpPr/>
      </dsp:nvSpPr>
      <dsp:spPr>
        <a:xfrm rot="16200000">
          <a:off x="795314" y="1588253"/>
          <a:ext cx="2228906"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1200150">
            <a:lnSpc>
              <a:spcPct val="90000"/>
            </a:lnSpc>
            <a:spcBef>
              <a:spcPct val="0"/>
            </a:spcBef>
            <a:spcAft>
              <a:spcPct val="35000"/>
            </a:spcAft>
            <a:buNone/>
          </a:pPr>
          <a:r>
            <a:rPr lang="ru-RU" sz="2700" kern="1200"/>
            <a:t>Фактори</a:t>
          </a:r>
        </a:p>
      </dsp:txBody>
      <dsp:txXfrm>
        <a:off x="795314" y="1588253"/>
        <a:ext cx="2228906" cy="423492"/>
      </dsp:txXfrm>
    </dsp:sp>
    <dsp:sp modelId="{23BDAAAA-C6CC-49B7-AB30-97A92E2935E3}">
      <dsp:nvSpPr>
        <dsp:cNvPr id="0" name=""/>
        <dsp:cNvSpPr/>
      </dsp:nvSpPr>
      <dsp:spPr>
        <a:xfrm>
          <a:off x="2399324" y="158"/>
          <a:ext cx="1389054"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Режим таргетування під час проведення монетарної політики</a:t>
          </a:r>
          <a:endParaRPr lang="ru-RU" sz="900" kern="1200"/>
        </a:p>
      </dsp:txBody>
      <dsp:txXfrm>
        <a:off x="2399324" y="158"/>
        <a:ext cx="1389054" cy="423492"/>
      </dsp:txXfrm>
    </dsp:sp>
    <dsp:sp modelId="{0785B13E-CB9F-48FF-ABF8-CAA1B7D42C2C}">
      <dsp:nvSpPr>
        <dsp:cNvPr id="0" name=""/>
        <dsp:cNvSpPr/>
      </dsp:nvSpPr>
      <dsp:spPr>
        <a:xfrm>
          <a:off x="2399324" y="529523"/>
          <a:ext cx="1389054"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Режим валютного курсу</a:t>
          </a:r>
          <a:endParaRPr lang="ru-RU" sz="900" kern="1200"/>
        </a:p>
      </dsp:txBody>
      <dsp:txXfrm>
        <a:off x="2399324" y="529523"/>
        <a:ext cx="1389054" cy="423492"/>
      </dsp:txXfrm>
    </dsp:sp>
    <dsp:sp modelId="{E8BFBD6F-6B9C-46B2-A984-0D7E4344C4D7}">
      <dsp:nvSpPr>
        <dsp:cNvPr id="0" name=""/>
        <dsp:cNvSpPr/>
      </dsp:nvSpPr>
      <dsp:spPr>
        <a:xfrm>
          <a:off x="2399324" y="1058888"/>
          <a:ext cx="1389054"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Рівень державного боргу</a:t>
          </a:r>
          <a:endParaRPr lang="ru-RU" sz="900" kern="1200"/>
        </a:p>
      </dsp:txBody>
      <dsp:txXfrm>
        <a:off x="2399324" y="1058888"/>
        <a:ext cx="1389054" cy="423492"/>
      </dsp:txXfrm>
    </dsp:sp>
    <dsp:sp modelId="{C5559AC2-500B-42CF-A1A3-F3A3772C4011}">
      <dsp:nvSpPr>
        <dsp:cNvPr id="0" name=""/>
        <dsp:cNvSpPr/>
      </dsp:nvSpPr>
      <dsp:spPr>
        <a:xfrm>
          <a:off x="2399324" y="1588253"/>
          <a:ext cx="1389054"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Кредитоспроможність підприємств реального сектору</a:t>
          </a:r>
          <a:endParaRPr lang="ru-RU" sz="900" kern="1200"/>
        </a:p>
      </dsp:txBody>
      <dsp:txXfrm>
        <a:off x="2399324" y="1588253"/>
        <a:ext cx="1389054" cy="423492"/>
      </dsp:txXfrm>
    </dsp:sp>
    <dsp:sp modelId="{B92650DD-37DB-47F5-A6ED-6773041545F1}">
      <dsp:nvSpPr>
        <dsp:cNvPr id="0" name=""/>
        <dsp:cNvSpPr/>
      </dsp:nvSpPr>
      <dsp:spPr>
        <a:xfrm>
          <a:off x="2399324" y="2117619"/>
          <a:ext cx="1389054"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Прозорість монетарної політики</a:t>
          </a:r>
          <a:endParaRPr lang="ru-RU" sz="900" kern="1200"/>
        </a:p>
      </dsp:txBody>
      <dsp:txXfrm>
        <a:off x="2399324" y="2117619"/>
        <a:ext cx="1389054" cy="423492"/>
      </dsp:txXfrm>
    </dsp:sp>
    <dsp:sp modelId="{4C021EF4-BFF3-45EB-B284-D5134FC313F4}">
      <dsp:nvSpPr>
        <dsp:cNvPr id="0" name=""/>
        <dsp:cNvSpPr/>
      </dsp:nvSpPr>
      <dsp:spPr>
        <a:xfrm>
          <a:off x="2399324" y="2646984"/>
          <a:ext cx="1389054"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Співпраця з міжнародними установами та банками</a:t>
          </a:r>
        </a:p>
      </dsp:txBody>
      <dsp:txXfrm>
        <a:off x="2399324" y="2646984"/>
        <a:ext cx="1389054" cy="423492"/>
      </dsp:txXfrm>
    </dsp:sp>
    <dsp:sp modelId="{01278E5E-6C0E-4939-9D06-C630C87503F3}">
      <dsp:nvSpPr>
        <dsp:cNvPr id="0" name=""/>
        <dsp:cNvSpPr/>
      </dsp:nvSpPr>
      <dsp:spPr>
        <a:xfrm>
          <a:off x="2399324" y="3176349"/>
          <a:ext cx="1389054" cy="4234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Ступінь довіри економічних агентів до банківської системи</a:t>
          </a:r>
        </a:p>
      </dsp:txBody>
      <dsp:txXfrm>
        <a:off x="2399324" y="3176349"/>
        <a:ext cx="1389054" cy="4234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46E10-FFB4-4E27-9B94-F16FAA282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9778</Words>
  <Characters>55740</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Тищенко Володимир Валентинович</cp:lastModifiedBy>
  <cp:revision>2</cp:revision>
  <dcterms:created xsi:type="dcterms:W3CDTF">2023-06-18T21:27:00Z</dcterms:created>
  <dcterms:modified xsi:type="dcterms:W3CDTF">2023-06-18T21:27:00Z</dcterms:modified>
</cp:coreProperties>
</file>