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CB4F05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0921525B" w:rsidR="00275754" w:rsidRPr="007D17F6" w:rsidRDefault="00275754" w:rsidP="00686CE8">
            <w:pPr>
              <w:pStyle w:val="Normal1"/>
              <w:keepNext/>
              <w:keepLines/>
              <w:contextualSpacing w:val="0"/>
              <w:outlineLvl w:val="7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  <w:bookmarkStart w:id="0" w:name="_gjdgxs" w:colFirst="0" w:colLast="0"/>
          <w:bookmarkEnd w:id="0"/>
          <w:p w14:paraId="51ED48E3" w14:textId="57F531AF" w:rsidR="00275754" w:rsidRPr="007D17F6" w:rsidRDefault="00CB4F05" w:rsidP="00686CE8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58176D">
              <w:rPr>
                <w:lang w:val="uk-UA"/>
              </w:rPr>
              <w:object w:dxaOrig="13935" w:dyaOrig="13965" w14:anchorId="74FAE3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6pt;height:106.6pt" o:ole="">
                  <v:imagedata r:id="rId8" o:title=""/>
                </v:shape>
                <o:OLEObject Type="Embed" ProgID="PBrush" ShapeID="_x0000_i1025" DrawAspect="Content" ObjectID="_1728063001" r:id="rId9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72561" w14:textId="1518285D" w:rsidR="00275754" w:rsidRPr="007D17F6" w:rsidRDefault="00113160" w:rsidP="00686CE8">
            <w:pPr>
              <w:pStyle w:val="a3"/>
              <w:spacing w:after="0"/>
              <w:contextualSpacing w:val="0"/>
              <w:jc w:val="center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7D17F6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Силабус</w:t>
            </w:r>
            <w:proofErr w:type="spellEnd"/>
            <w:r w:rsidRPr="007D17F6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 xml:space="preserve"> курсу</w:t>
            </w:r>
          </w:p>
          <w:p w14:paraId="17121165" w14:textId="4FC6086F" w:rsidR="00B60119" w:rsidRPr="007D17F6" w:rsidRDefault="00EC4611" w:rsidP="00EC4611">
            <w:pPr>
              <w:ind w:left="-57" w:right="-57"/>
              <w:jc w:val="center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НЕОРГАНІЧНА ТА ОРГАНІЧНА ХІМІЯ</w:t>
            </w:r>
          </w:p>
        </w:tc>
      </w:tr>
      <w:tr w:rsidR="00275754" w:rsidRPr="00CB4F05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7D17F6" w:rsidRDefault="00275754" w:rsidP="00686CE8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66AE" w14:textId="71C55F51" w:rsidR="00CF2353" w:rsidRPr="007D17F6" w:rsidRDefault="00CF2353" w:rsidP="00686CE8">
            <w:pPr>
              <w:pStyle w:val="Normal1"/>
              <w:tabs>
                <w:tab w:val="right" w:pos="7852"/>
              </w:tabs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Ступінь вищої освіти </w:t>
            </w:r>
            <w:r w:rsidR="00356216" w:rsidRPr="007D17F6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бакалавр</w:t>
            </w:r>
          </w:p>
          <w:p w14:paraId="2E3BC1CF" w14:textId="195F80CF" w:rsidR="00275754" w:rsidRPr="007D17F6" w:rsidRDefault="00113160" w:rsidP="00686CE8">
            <w:pPr>
              <w:pStyle w:val="Normal1"/>
              <w:tabs>
                <w:tab w:val="right" w:pos="7852"/>
              </w:tabs>
              <w:ind w:firstLine="123"/>
              <w:contextualSpacing w:val="0"/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Освітня програма</w:t>
            </w:r>
            <w:r w:rsidR="00F34602"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356216" w:rsidRPr="007D17F6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Харчові технологій</w:t>
            </w:r>
          </w:p>
          <w:p w14:paraId="20DCA923" w14:textId="6EE42338" w:rsidR="00F5798E" w:rsidRPr="007D17F6" w:rsidRDefault="00F5798E" w:rsidP="00686CE8">
            <w:pPr>
              <w:pStyle w:val="Normal1"/>
              <w:tabs>
                <w:tab w:val="right" w:pos="7852"/>
              </w:tabs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="00CB4F05" w:rsidRPr="00CB4F05">
              <w:rPr>
                <w:rFonts w:ascii="Tahoma" w:eastAsia="Open Sans" w:hAnsi="Tahoma" w:cs="Tahoma"/>
                <w:bCs/>
                <w:color w:val="auto"/>
                <w:sz w:val="24"/>
                <w:szCs w:val="24"/>
                <w:lang w:val="uk-UA"/>
              </w:rPr>
              <w:t>здоров’я тварин і екології</w:t>
            </w:r>
          </w:p>
        </w:tc>
      </w:tr>
      <w:tr w:rsidR="00275754" w:rsidRPr="007D17F6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7D17F6" w:rsidRDefault="00275754" w:rsidP="00686CE8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0735BA93" w:rsidR="00275754" w:rsidRPr="007D17F6" w:rsidRDefault="00CF2353" w:rsidP="00686CE8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Рік</w:t>
            </w:r>
            <w:r w:rsidR="00780953"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навчання</w:t>
            </w:r>
            <w:r w:rsidR="00116510"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686CE8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  <w:r w:rsidR="00F87B69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780953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780953"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Семестр:</w:t>
            </w:r>
            <w:r w:rsidR="00780953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D04BB8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  <w:r w:rsidR="00EC4611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, 2</w:t>
            </w:r>
          </w:p>
        </w:tc>
      </w:tr>
      <w:tr w:rsidR="00275754" w:rsidRPr="00CB4F05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7D17F6" w:rsidRDefault="00275754" w:rsidP="00686CE8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67274D82" w:rsidR="00275754" w:rsidRPr="007D17F6" w:rsidRDefault="00CF2353" w:rsidP="00EC4611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Кількість кредитів</w:t>
            </w:r>
            <w:r w:rsidR="00116510"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EC4611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8</w:t>
            </w:r>
            <w:r w:rsidR="00F87B69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F96AB6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 </w:t>
            </w:r>
            <w:r w:rsidR="00F96AB6" w:rsidRPr="007D17F6">
              <w:rPr>
                <w:rFonts w:ascii="Tahoma" w:eastAsia="Open Sans" w:hAnsi="Tahoma" w:cs="Tahoma"/>
                <w:b/>
                <w:bCs/>
                <w:sz w:val="22"/>
                <w:szCs w:val="22"/>
                <w:lang w:val="uk-UA"/>
              </w:rPr>
              <w:t>Мова викладання:</w:t>
            </w:r>
            <w:r w:rsidR="00F96AB6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F87B69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державна</w:t>
            </w:r>
            <w:r w:rsidR="00F96AB6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F5798E" w:rsidRPr="00CB4F05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7D17F6" w:rsidRDefault="00F5798E" w:rsidP="00686CE8">
            <w:pPr>
              <w:pStyle w:val="Normal1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A58F" w14:textId="544B8E43" w:rsidR="004A7B8B" w:rsidRPr="007D17F6" w:rsidRDefault="004A7B8B" w:rsidP="00107E2B">
            <w:pPr>
              <w:pStyle w:val="31"/>
              <w:shd w:val="clear" w:color="auto" w:fill="auto"/>
              <w:spacing w:after="0" w:line="240" w:lineRule="auto"/>
              <w:ind w:left="123" w:right="20"/>
              <w:rPr>
                <w:rFonts w:ascii="Tahoma" w:hAnsi="Tahoma" w:cs="Tahoma"/>
                <w:b w:val="0"/>
                <w:sz w:val="22"/>
                <w:szCs w:val="22"/>
                <w:lang w:val="uk-UA"/>
              </w:rPr>
            </w:pPr>
          </w:p>
        </w:tc>
      </w:tr>
    </w:tbl>
    <w:p w14:paraId="16827D64" w14:textId="06B567E3" w:rsidR="00275754" w:rsidRPr="007D17F6" w:rsidRDefault="00670163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2" w:name="_1fob9te" w:colFirst="0" w:colLast="0"/>
      <w:bookmarkEnd w:id="2"/>
      <w:r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275754" w:rsidRPr="00CB4F05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3FE54" w14:textId="5C0DFCCB" w:rsidR="008D2BA8" w:rsidRPr="007D17F6" w:rsidRDefault="00CB4F05" w:rsidP="00686CE8">
            <w:pPr>
              <w:pStyle w:val="Normal1"/>
              <w:ind w:left="-10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ЄРМАКОВИЧ</w:t>
            </w:r>
            <w:proofErr w:type="spellEnd"/>
          </w:p>
          <w:p w14:paraId="27112B03" w14:textId="340D934E" w:rsidR="00275754" w:rsidRPr="007D17F6" w:rsidRDefault="00CB4F05" w:rsidP="00CB4F05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Ірина Анатоліївна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E915" w14:textId="70BCE487" w:rsidR="00275754" w:rsidRPr="00CB4F05" w:rsidRDefault="00CB4F05" w:rsidP="00686CE8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4"/>
                <w:szCs w:val="24"/>
                <w:lang w:val="uk-UA"/>
              </w:rPr>
            </w:pPr>
            <w:r w:rsidRPr="00CB4F05">
              <w:rPr>
                <w:rFonts w:eastAsia="Times New Roman" w:cs="Times New Roman"/>
                <w:bCs/>
                <w:color w:val="auto"/>
                <w:sz w:val="24"/>
                <w:szCs w:val="24"/>
                <w:lang w:val="uk-UA" w:eastAsia="ru-RU"/>
              </w:rPr>
              <w:t>доцент, кандидат технічних наук, доцент кафедри здоров’я тварин і екології</w:t>
            </w:r>
          </w:p>
        </w:tc>
      </w:tr>
      <w:tr w:rsidR="00275754" w:rsidRPr="00CB4F05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0EB3FFE1" w:rsidR="00275754" w:rsidRPr="007D17F6" w:rsidRDefault="00670163" w:rsidP="00686CE8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41D21086" w:rsidR="00275754" w:rsidRPr="007D17F6" w:rsidRDefault="00CB4F05" w:rsidP="00CB4F05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proofErr w:type="spellStart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</w:rPr>
              <w:t>i</w:t>
            </w:r>
            <w:proofErr w:type="spellEnd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  <w:lang w:val="uk-UA"/>
              </w:rPr>
              <w:t>.</w:t>
            </w:r>
            <w:proofErr w:type="spellStart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</w:rPr>
              <w:t>ermakovich</w:t>
            </w:r>
            <w:proofErr w:type="spellEnd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  <w:lang w:val="uk-UA"/>
              </w:rPr>
              <w:t>@</w:t>
            </w:r>
            <w:proofErr w:type="spellStart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</w:rPr>
              <w:t>snu</w:t>
            </w:r>
            <w:proofErr w:type="spellEnd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  <w:lang w:val="uk-UA"/>
              </w:rPr>
              <w:t>.</w:t>
            </w:r>
            <w:proofErr w:type="spellStart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</w:rPr>
              <w:t>edu</w:t>
            </w:r>
            <w:proofErr w:type="spellEnd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  <w:lang w:val="uk-UA"/>
              </w:rPr>
              <w:t>.</w:t>
            </w:r>
            <w:proofErr w:type="spellStart"/>
            <w:r w:rsidRPr="00CB4F05">
              <w:rPr>
                <w:rFonts w:ascii="Segoe UI" w:hAnsi="Segoe UI" w:cs="Segoe UI"/>
                <w:color w:val="00497E"/>
                <w:sz w:val="24"/>
                <w:szCs w:val="24"/>
                <w:shd w:val="clear" w:color="auto" w:fill="F0F0F0"/>
              </w:rPr>
              <w:t>ua</w:t>
            </w:r>
            <w:proofErr w:type="spellEnd"/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6F5F80" w:rsidRPr="007D17F6">
              <w:rPr>
                <w:rFonts w:ascii="Tahoma" w:hAnsi="Tahoma" w:cs="Tahoma"/>
                <w:sz w:val="22"/>
                <w:szCs w:val="22"/>
                <w:lang w:val="uk-UA"/>
              </w:rPr>
              <w:t>+</w:t>
            </w:r>
            <w:r w:rsidR="002735E6" w:rsidRPr="007D17F6">
              <w:rPr>
                <w:rFonts w:ascii="Tahoma" w:hAnsi="Tahoma" w:cs="Tahoma"/>
                <w:sz w:val="22"/>
                <w:szCs w:val="22"/>
                <w:lang w:val="uk-UA"/>
              </w:rPr>
              <w:t>380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500613967</w:t>
            </w:r>
          </w:p>
        </w:tc>
      </w:tr>
    </w:tbl>
    <w:p w14:paraId="44F63243" w14:textId="28D82D7B" w:rsidR="00720872" w:rsidRPr="007D17F6" w:rsidRDefault="00F5798E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Анотація курсу</w:t>
      </w:r>
    </w:p>
    <w:p w14:paraId="1D105B1A" w14:textId="36867F4C" w:rsidR="00720872" w:rsidRPr="007D17F6" w:rsidRDefault="00A13702" w:rsidP="00686CE8">
      <w:pPr>
        <w:pStyle w:val="160"/>
        <w:shd w:val="clear" w:color="auto" w:fill="auto"/>
        <w:tabs>
          <w:tab w:val="left" w:leader="dot" w:pos="9603"/>
        </w:tabs>
        <w:spacing w:line="240" w:lineRule="auto"/>
        <w:ind w:firstLine="709"/>
        <w:rPr>
          <w:rFonts w:ascii="Tahoma" w:hAnsi="Tahoma" w:cs="Tahoma"/>
          <w:i w:val="0"/>
          <w:sz w:val="22"/>
          <w:szCs w:val="22"/>
          <w:lang w:val="uk-UA"/>
        </w:rPr>
      </w:pPr>
      <w:r w:rsidRPr="007D17F6">
        <w:rPr>
          <w:rFonts w:ascii="Tahoma" w:hAnsi="Tahoma" w:cs="Tahoma"/>
          <w:i w:val="0"/>
          <w:sz w:val="22"/>
          <w:szCs w:val="22"/>
          <w:lang w:val="uk-UA"/>
        </w:rPr>
        <w:t xml:space="preserve">Сформувати у студентів систему знань про фундаментальні закони хімії, про залежність властивостей речовин від їх складу й будови, про механізми взаємодії хімічних </w:t>
      </w:r>
      <w:proofErr w:type="spellStart"/>
      <w:r w:rsidRPr="007D17F6">
        <w:rPr>
          <w:rFonts w:ascii="Tahoma" w:hAnsi="Tahoma" w:cs="Tahoma"/>
          <w:i w:val="0"/>
          <w:sz w:val="22"/>
          <w:szCs w:val="22"/>
          <w:lang w:val="uk-UA"/>
        </w:rPr>
        <w:t>сполук</w:t>
      </w:r>
      <w:proofErr w:type="spellEnd"/>
      <w:r w:rsidRPr="007D17F6">
        <w:rPr>
          <w:rFonts w:ascii="Tahoma" w:hAnsi="Tahoma" w:cs="Tahoma"/>
          <w:i w:val="0"/>
          <w:sz w:val="22"/>
          <w:szCs w:val="22"/>
          <w:lang w:val="uk-UA"/>
        </w:rPr>
        <w:t>, про хімічні та інструментальні методи аналізу речовин та їх застосування для вирішення конкретних практичних задач, що сприятиме розумінню хімічних аспектів заходів, спрямованих на покращання якості сільськогосподарської продукції</w:t>
      </w:r>
      <w:r w:rsidR="00720872" w:rsidRPr="007D17F6">
        <w:rPr>
          <w:rFonts w:ascii="Tahoma" w:hAnsi="Tahoma" w:cs="Tahoma"/>
          <w:i w:val="0"/>
          <w:sz w:val="22"/>
          <w:szCs w:val="22"/>
          <w:lang w:val="uk-UA"/>
        </w:rPr>
        <w:t>.</w:t>
      </w:r>
    </w:p>
    <w:p w14:paraId="0DD66133" w14:textId="7B90EDEA" w:rsidR="00394479" w:rsidRPr="007D17F6" w:rsidRDefault="00394479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3" w:name="_11oevfb58es1" w:colFirst="0" w:colLast="0"/>
      <w:bookmarkEnd w:id="3"/>
      <w:r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Структура курсу</w:t>
      </w:r>
    </w:p>
    <w:p w14:paraId="020416E2" w14:textId="77777777" w:rsidR="009B1EEA" w:rsidRPr="007D17F6" w:rsidRDefault="009B1EEA" w:rsidP="00686CE8">
      <w:pPr>
        <w:pStyle w:val="Normal1"/>
        <w:rPr>
          <w:rFonts w:ascii="Tahoma" w:hAnsi="Tahoma" w:cs="Tahoma"/>
          <w:sz w:val="22"/>
          <w:szCs w:val="22"/>
          <w:lang w:val="uk-UA"/>
        </w:rPr>
      </w:pPr>
    </w:p>
    <w:tbl>
      <w:tblPr>
        <w:tblStyle w:val="aa"/>
        <w:tblW w:w="104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2831"/>
        <w:gridCol w:w="4677"/>
        <w:gridCol w:w="1564"/>
      </w:tblGrid>
      <w:tr w:rsidR="00D50910" w:rsidRPr="007D17F6" w14:paraId="59DE538C" w14:textId="77777777" w:rsidTr="007D17F6"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7D17F6" w:rsidRDefault="00394479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Години</w:t>
            </w:r>
          </w:p>
          <w:p w14:paraId="7B9D946F" w14:textId="429ED2B6" w:rsidR="00394479" w:rsidRPr="007D17F6" w:rsidRDefault="00394479" w:rsidP="00122EF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(лек. / </w:t>
            </w:r>
            <w:proofErr w:type="spellStart"/>
            <w:r w:rsidR="00122EF3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лаборат</w:t>
            </w:r>
            <w:proofErr w:type="spellEnd"/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.)</w:t>
            </w:r>
          </w:p>
        </w:tc>
        <w:tc>
          <w:tcPr>
            <w:tcW w:w="283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7D17F6" w:rsidRDefault="00394479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46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7D17F6" w:rsidRDefault="00394479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15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7D17F6" w:rsidRDefault="00BA379D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B66FFF" w:rsidRPr="007D17F6" w14:paraId="740C2A12" w14:textId="77777777" w:rsidTr="007D17F6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744FD55C" w:rsidR="00B66FFF" w:rsidRPr="007D17F6" w:rsidRDefault="00B66FFF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2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D8E0" w14:textId="0BED0F9F" w:rsidR="00D94CEE" w:rsidRPr="007D17F6" w:rsidRDefault="00B66FFF" w:rsidP="00B66FFF">
            <w:pPr>
              <w:pStyle w:val="afb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1.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Основні поняття та закони хімії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D57A" w14:textId="77777777" w:rsidR="00B66FFF" w:rsidRPr="00482DAD" w:rsidRDefault="008715F0" w:rsidP="00B66FFF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</w:t>
            </w:r>
            <w:r w:rsidR="00482DAD"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</w:t>
            </w:r>
          </w:p>
          <w:p w14:paraId="6E28C7CA" w14:textId="203D3D1F" w:rsidR="00482DAD" w:rsidRPr="00482DAD" w:rsidRDefault="00482DAD" w:rsidP="00B66FFF">
            <w:pPr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B66FFF" w:rsidRPr="007D17F6" w:rsidRDefault="00B66FFF" w:rsidP="00B66FF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2C2110DD" w14:textId="77777777" w:rsidR="00B66FFF" w:rsidRPr="007D17F6" w:rsidRDefault="00B66FFF" w:rsidP="00B66FF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D8575FD" w14:textId="564F3E12" w:rsidR="00B66FFF" w:rsidRPr="007D17F6" w:rsidRDefault="00B66FFF" w:rsidP="00B66FF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22183078" w14:textId="77777777" w:rsidTr="007D17F6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0A075AD0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2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06B3" w14:textId="3B8A1EFE" w:rsidR="00482DAD" w:rsidRPr="007D17F6" w:rsidRDefault="00482DAD" w:rsidP="00482DAD">
            <w:pPr>
              <w:pStyle w:val="Normal1"/>
              <w:ind w:left="37" w:right="42" w:firstLine="37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2.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Будова атома і періодичний закон Д.І. Менделєєва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E10C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</w:t>
            </w:r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lastRenderedPageBreak/>
              <w:t>компонентів продовольчої сировини під час технологічного перероблення.</w:t>
            </w:r>
          </w:p>
          <w:p w14:paraId="4446CAE8" w14:textId="50CC61A0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74523D75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AE303DD" w14:textId="120CA9FE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5A42A2F1" w14:textId="77777777" w:rsidTr="007D17F6">
        <w:trPr>
          <w:trHeight w:val="456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79DA8E64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2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1E57" w14:textId="0A11FB50" w:rsidR="00482DAD" w:rsidRPr="007D17F6" w:rsidRDefault="00482DAD" w:rsidP="00482DA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3. </w:t>
            </w:r>
            <w:proofErr w:type="spellStart"/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Хiмiчний</w:t>
            </w:r>
            <w:proofErr w:type="spellEnd"/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 xml:space="preserve"> зв’язок і будова молекул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F8B1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7F7DF174" w14:textId="7EC772D1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6B55A30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1DA4E71A" w14:textId="4651A141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719999C1" w14:textId="77777777" w:rsidTr="007D17F6">
        <w:trPr>
          <w:trHeight w:val="1732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39AC6518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2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9BE8" w14:textId="000E2B67" w:rsidR="00482DAD" w:rsidRPr="007D17F6" w:rsidRDefault="00482DAD" w:rsidP="00482DAD">
            <w:pPr>
              <w:pStyle w:val="afb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4.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Хімічні реакції і закономірності їх перебігу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16FA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3177E328" w14:textId="717355C6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FF6A94F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F524122" w14:textId="54CA079A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75A06B1E" w14:textId="77777777" w:rsidTr="007D17F6">
        <w:tc>
          <w:tcPr>
            <w:tcW w:w="141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A3D" w14:textId="61C7C5CE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7A01" w14:textId="3981178C" w:rsidR="00482DAD" w:rsidRPr="007D17F6" w:rsidRDefault="00482DAD" w:rsidP="00482DAD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5.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Розчини електролітів і неелектролітів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6040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28795C05" w14:textId="1D81701D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A8FD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49AC695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2CBF5C5" w14:textId="40C0FF58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77E5BEFE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982" w14:textId="693C77D6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bookmarkStart w:id="4" w:name="_3znysh7" w:colFirst="0" w:colLast="0"/>
            <w:bookmarkEnd w:id="4"/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2F1" w14:textId="3D5ACDB9" w:rsidR="00482DAD" w:rsidRPr="007D17F6" w:rsidRDefault="00482DAD" w:rsidP="00482DAD">
            <w:pPr>
              <w:pStyle w:val="afb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6.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Окислювально-відновні процеси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18A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</w:t>
            </w:r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lastRenderedPageBreak/>
              <w:t>компонентів продовольчої сировини під час технологічного перероблення.</w:t>
            </w:r>
          </w:p>
          <w:p w14:paraId="613CD4FC" w14:textId="1EB2E6E3" w:rsidR="00482DAD" w:rsidRPr="007D17F6" w:rsidRDefault="00482DAD" w:rsidP="00482DAD">
            <w:pPr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4CA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6FFBA324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3AE7C5D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6E7F7EA4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DA" w14:textId="0D194A1C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C86" w14:textId="404DC230" w:rsidR="00482DAD" w:rsidRPr="007D17F6" w:rsidRDefault="00482DAD" w:rsidP="00482DAD">
            <w:pPr>
              <w:pStyle w:val="Normal1"/>
              <w:ind w:left="37" w:right="42" w:firstLine="37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7.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Загальні властивості металів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5EF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6B68CA7D" w14:textId="683EA657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4E3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0214C76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87F1618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11CF17CB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74F" w14:textId="5E52693A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4/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3BE" w14:textId="15C8954A" w:rsidR="00482DAD" w:rsidRPr="007D17F6" w:rsidRDefault="00482DAD" w:rsidP="00482DA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8.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Елементи головних підгруп періодичної системи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1D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7487CC40" w14:textId="60772786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9C0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41E9B006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3D12B5A4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798A6C4B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799" w14:textId="2F3A7442" w:rsidR="00482DAD" w:rsidRPr="007D17F6" w:rsidRDefault="00482DAD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FF1E0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2E7" w14:textId="6BA6C2B0" w:rsidR="00482DAD" w:rsidRPr="007D17F6" w:rsidRDefault="00482DAD" w:rsidP="00482DAD">
            <w:pPr>
              <w:pStyle w:val="afb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9.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Біогенні метали побічних підгруп та їх сполуки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B08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6DA71E74" w14:textId="49FCA0E1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F9E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4F579464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DE4B1EB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295A9284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70D" w14:textId="074B9182" w:rsidR="00482DAD" w:rsidRPr="007D17F6" w:rsidRDefault="00FF1E03" w:rsidP="00482DA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2</w:t>
            </w:r>
            <w:r w:rsidR="00482DAD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/6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6AA" w14:textId="31D11AB4" w:rsidR="00482DAD" w:rsidRPr="007D17F6" w:rsidRDefault="00482DAD" w:rsidP="00482DAD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10.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 xml:space="preserve">Основні положення хімії органічних </w:t>
            </w:r>
            <w:proofErr w:type="spellStart"/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сполук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EB1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58517289" w14:textId="527D60EE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640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735F1EFA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33452D6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20DE643C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AF9" w14:textId="5555CB90" w:rsidR="00482DAD" w:rsidRPr="007D17F6" w:rsidRDefault="00FF1E03" w:rsidP="00482DA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4</w:t>
            </w:r>
            <w:r w:rsidR="00482DAD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/6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BA1" w14:textId="7D288A9F" w:rsidR="00482DAD" w:rsidRPr="007D17F6" w:rsidRDefault="00482DAD" w:rsidP="00482DA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11.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Вуглеводні. Насичені вуглеводні. Ненасичені вуглеводні. Ароматичні вуглеводні. Функціональні похідні вуглеводнів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366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065979AC" w14:textId="68852780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838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7EB3F0AD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8250FDD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482DAD" w:rsidRPr="007D17F6" w14:paraId="659BB21A" w14:textId="77777777" w:rsidTr="007D1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833" w14:textId="539197D5" w:rsidR="00482DAD" w:rsidRPr="007D17F6" w:rsidRDefault="00FF1E03" w:rsidP="00FF1E03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482DAD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  <w:bookmarkStart w:id="5" w:name="_GoBack"/>
            <w:bookmarkEnd w:id="5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B0F" w14:textId="32B8F23E" w:rsidR="00482DAD" w:rsidRPr="007D17F6" w:rsidRDefault="00482DAD" w:rsidP="00482DAD">
            <w:pPr>
              <w:pStyle w:val="afb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7D17F6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Тема 12. </w:t>
            </w:r>
            <w:r w:rsidRPr="007D17F6">
              <w:rPr>
                <w:rFonts w:ascii="Tahoma" w:hAnsi="Tahoma" w:cs="Tahoma"/>
                <w:sz w:val="22"/>
                <w:szCs w:val="22"/>
                <w:lang w:val="uk-UA"/>
              </w:rPr>
              <w:t>Елементи біоорганічної хімії. Амінокислоти. Білки. Вуглеводи. Ліпіди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6DD" w14:textId="77777777" w:rsidR="00482DAD" w:rsidRPr="00482DAD" w:rsidRDefault="00482DAD" w:rsidP="00482DAD">
            <w:pPr>
              <w:rPr>
                <w:rFonts w:ascii="Tahoma" w:eastAsia="Calibri" w:hAnsi="Tahoma" w:cs="Tahoma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ПРН5</w:t>
            </w:r>
            <w:proofErr w:type="spellEnd"/>
            <w:r w:rsidRPr="00482DAD">
              <w:rPr>
                <w:rFonts w:ascii="Tahoma" w:eastAsia="Calibri" w:hAnsi="Tahoma" w:cs="Tahoma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  <w:p w14:paraId="5A298092" w14:textId="3C6DC801" w:rsidR="00482DAD" w:rsidRPr="007D17F6" w:rsidRDefault="00482DAD" w:rsidP="00482DAD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ПРН11</w:t>
            </w:r>
            <w:proofErr w:type="spellEnd"/>
            <w:r w:rsidRPr="00482DAD">
              <w:rPr>
                <w:rFonts w:ascii="Tahoma" w:hAnsi="Tahoma" w:cs="Tahoma"/>
                <w:sz w:val="22"/>
                <w:szCs w:val="22"/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DE1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CF0963E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04C0702A" w14:textId="77777777" w:rsidR="00482DAD" w:rsidRPr="007D17F6" w:rsidRDefault="00482DAD" w:rsidP="00482DA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</w:tbl>
    <w:p w14:paraId="5E019911" w14:textId="77777777" w:rsidR="007E1451" w:rsidRPr="007D17F6" w:rsidRDefault="007E1451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</w:p>
    <w:p w14:paraId="24B5614A" w14:textId="2242213B" w:rsidR="00275754" w:rsidRPr="007D17F6" w:rsidRDefault="00E11CAA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Літературні д</w:t>
      </w:r>
      <w:r w:rsidR="00070F4B"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жерела </w:t>
      </w:r>
    </w:p>
    <w:p w14:paraId="3B8BCAB0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6"/>
        </w:tabs>
        <w:spacing w:line="236" w:lineRule="auto"/>
        <w:ind w:right="80"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 xml:space="preserve">Загальна хімія /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Карнаухов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О. І.,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Копілевич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В. А., Мельничук Д. О.,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Слободяник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М. С., Скляр С. І., Косматий В. Є.,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Чеботько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К. О. – К. : Фенікс, 2005. – 840 с.</w:t>
      </w:r>
    </w:p>
    <w:p w14:paraId="7CEBA3F1" w14:textId="77777777" w:rsidR="007628C2" w:rsidRPr="007628C2" w:rsidRDefault="007628C2" w:rsidP="007628C2">
      <w:pPr>
        <w:spacing w:line="14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76FD44DE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6"/>
        </w:tabs>
        <w:spacing w:line="235" w:lineRule="auto"/>
        <w:ind w:right="20"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 xml:space="preserve">Загальна хімія / Буря О. І.,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Повхан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М. Ф.,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Чигвінцева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О. П.,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Антрапцева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Н. М. –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Дн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>. : Наука і освіта, 2002. – 306 с.</w:t>
      </w:r>
    </w:p>
    <w:p w14:paraId="6D47DD46" w14:textId="77777777" w:rsidR="007628C2" w:rsidRPr="007628C2" w:rsidRDefault="007628C2" w:rsidP="007628C2">
      <w:pPr>
        <w:spacing w:line="12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7900C488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</w:tabs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 xml:space="preserve">Кириченко В. І. Загальна хімія / В. І. Кириченко – К. : Вища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шк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>., 2005. –639 с.</w:t>
      </w:r>
    </w:p>
    <w:p w14:paraId="2D808A39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</w:tabs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Луцевіч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Д.Д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., Мороз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Аналітична хімія. К.: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Медиціна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>.– 2009.- 416 с.</w:t>
      </w:r>
    </w:p>
    <w:p w14:paraId="2FD630D9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</w:tabs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 xml:space="preserve">Алексєєв В.Н. Курс якісного хімічного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напівмікроаналізу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 – М: Хімія, 2003, 286 с.</w:t>
      </w:r>
    </w:p>
    <w:p w14:paraId="471CD2B8" w14:textId="77777777" w:rsidR="007628C2" w:rsidRPr="007628C2" w:rsidRDefault="007628C2" w:rsidP="007628C2">
      <w:pPr>
        <w:spacing w:line="1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37CCA72C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</w:tabs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>Алексєєв В.Н. Кількісний аналіз – М: Хімія, 2004.– 308 с</w:t>
      </w:r>
    </w:p>
    <w:p w14:paraId="41362404" w14:textId="77777777" w:rsidR="007628C2" w:rsidRPr="007628C2" w:rsidRDefault="007628C2" w:rsidP="007628C2">
      <w:pPr>
        <w:spacing w:line="13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55108FE8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6"/>
        </w:tabs>
        <w:spacing w:line="236" w:lineRule="auto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 xml:space="preserve">Черних В.П. Органічна хімія: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підруч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для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студ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вищ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навч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закл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/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В.П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Черних,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Б.С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Зіменковський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І.С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Гриценко; за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заг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ред.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В.П.Черних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.– 2-ге вид.,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випр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і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доп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>.- Х.: Вид-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воНФаУ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>; Оригінал, 2008.– 752с.</w:t>
      </w:r>
    </w:p>
    <w:p w14:paraId="776DAB0B" w14:textId="77777777" w:rsidR="007628C2" w:rsidRPr="007628C2" w:rsidRDefault="007628C2" w:rsidP="007628C2">
      <w:pPr>
        <w:spacing w:line="14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46EE57D4" w14:textId="77777777" w:rsidR="007628C2" w:rsidRPr="007628C2" w:rsidRDefault="007628C2" w:rsidP="007628C2">
      <w:pPr>
        <w:spacing w:line="15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40AC4013" w14:textId="77777777" w:rsidR="007628C2" w:rsidRPr="007628C2" w:rsidRDefault="007628C2" w:rsidP="007628C2">
      <w:pPr>
        <w:pStyle w:val="af7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pacing w:line="236" w:lineRule="auto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  <w:r w:rsidRPr="007628C2">
        <w:rPr>
          <w:rFonts w:ascii="Tahoma" w:hAnsi="Tahoma" w:cs="Tahoma"/>
          <w:sz w:val="22"/>
          <w:szCs w:val="22"/>
          <w:lang w:val="uk-UA"/>
        </w:rPr>
        <w:t xml:space="preserve">Загальний практикум з органічної хімії: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Навч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посіб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для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студ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вищ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навч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закл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III-IV рівнів акредитації / В.П. Черних,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І.С.Гриценко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М.О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Лозинський,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З.І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Коваленко; За ред.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В.П.Черних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 xml:space="preserve">. – Х.: Вид-во НФАУ: Золоті сторінки, 2003. – 592 с.; </w:t>
      </w:r>
      <w:proofErr w:type="spellStart"/>
      <w:r w:rsidRPr="007628C2">
        <w:rPr>
          <w:rFonts w:ascii="Tahoma" w:hAnsi="Tahoma" w:cs="Tahoma"/>
          <w:sz w:val="22"/>
          <w:szCs w:val="22"/>
          <w:lang w:val="uk-UA"/>
        </w:rPr>
        <w:t>іл</w:t>
      </w:r>
      <w:proofErr w:type="spellEnd"/>
      <w:r w:rsidRPr="007628C2">
        <w:rPr>
          <w:rFonts w:ascii="Tahoma" w:hAnsi="Tahoma" w:cs="Tahoma"/>
          <w:sz w:val="22"/>
          <w:szCs w:val="22"/>
          <w:lang w:val="uk-UA"/>
        </w:rPr>
        <w:t>.</w:t>
      </w:r>
    </w:p>
    <w:p w14:paraId="2B22ED7F" w14:textId="77777777" w:rsidR="007628C2" w:rsidRPr="007628C2" w:rsidRDefault="007628C2" w:rsidP="007628C2">
      <w:pPr>
        <w:spacing w:line="13" w:lineRule="exact"/>
        <w:ind w:hanging="436"/>
        <w:jc w:val="both"/>
        <w:rPr>
          <w:rFonts w:ascii="Tahoma" w:hAnsi="Tahoma" w:cs="Tahoma"/>
          <w:sz w:val="22"/>
          <w:szCs w:val="22"/>
          <w:lang w:val="uk-UA"/>
        </w:rPr>
      </w:pPr>
    </w:p>
    <w:p w14:paraId="146DB71E" w14:textId="77777777" w:rsidR="002735E6" w:rsidRPr="007D17F6" w:rsidRDefault="002735E6" w:rsidP="00686CE8">
      <w:pPr>
        <w:pStyle w:val="Normal1"/>
        <w:rPr>
          <w:rFonts w:ascii="Tahoma" w:hAnsi="Tahoma" w:cs="Tahoma"/>
          <w:sz w:val="22"/>
          <w:szCs w:val="22"/>
          <w:lang w:val="uk-UA"/>
        </w:rPr>
      </w:pPr>
    </w:p>
    <w:p w14:paraId="75A0FD33" w14:textId="3BA38740" w:rsidR="005A4A5F" w:rsidRPr="007D17F6" w:rsidRDefault="005A4A5F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B01C32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Політика оцінювання</w:t>
      </w:r>
    </w:p>
    <w:p w14:paraId="3C1E8590" w14:textId="358F90E6" w:rsidR="005A4A5F" w:rsidRPr="007D17F6" w:rsidRDefault="005A4A5F" w:rsidP="00686CE8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sz w:val="22"/>
          <w:szCs w:val="22"/>
          <w:lang w:val="uk-UA"/>
        </w:rPr>
        <w:t xml:space="preserve">Політика щодо </w:t>
      </w:r>
      <w:proofErr w:type="spellStart"/>
      <w:r w:rsidRPr="007D17F6">
        <w:rPr>
          <w:rFonts w:ascii="Tahoma" w:eastAsia="Open Sans" w:hAnsi="Tahoma" w:cs="Tahoma"/>
          <w:b/>
          <w:sz w:val="22"/>
          <w:szCs w:val="22"/>
          <w:lang w:val="uk-UA"/>
        </w:rPr>
        <w:t>дедлайнів</w:t>
      </w:r>
      <w:proofErr w:type="spellEnd"/>
      <w:r w:rsidRPr="007D17F6">
        <w:rPr>
          <w:rFonts w:ascii="Tahoma" w:eastAsia="Open Sans" w:hAnsi="Tahoma" w:cs="Tahoma"/>
          <w:b/>
          <w:sz w:val="22"/>
          <w:szCs w:val="22"/>
          <w:lang w:val="uk-UA"/>
        </w:rPr>
        <w:t xml:space="preserve"> та перескладання</w:t>
      </w:r>
      <w:r w:rsidRPr="007D17F6">
        <w:rPr>
          <w:rFonts w:ascii="Tahoma" w:eastAsia="Open Sans" w:hAnsi="Tahoma" w:cs="Tahoma"/>
          <w:sz w:val="22"/>
          <w:szCs w:val="22"/>
          <w:lang w:val="uk-UA"/>
        </w:rPr>
        <w:t>: Роботи, які здаються із порушенням термінів без поважних причин, оцінюют</w:t>
      </w:r>
      <w:r w:rsidR="009C74D6" w:rsidRPr="007D17F6">
        <w:rPr>
          <w:rFonts w:ascii="Tahoma" w:eastAsia="Open Sans" w:hAnsi="Tahoma" w:cs="Tahoma"/>
          <w:sz w:val="22"/>
          <w:szCs w:val="22"/>
          <w:lang w:val="uk-UA"/>
        </w:rPr>
        <w:t>ься на нижчу оцінку (-20 балів)</w:t>
      </w:r>
      <w:r w:rsidRPr="007D17F6">
        <w:rPr>
          <w:rFonts w:ascii="Tahoma" w:eastAsia="Open Sans" w:hAnsi="Tahoma" w:cs="Tahoma"/>
          <w:sz w:val="22"/>
          <w:szCs w:val="22"/>
          <w:lang w:val="uk-UA"/>
        </w:rPr>
        <w:t xml:space="preserve">.   </w:t>
      </w:r>
    </w:p>
    <w:p w14:paraId="79F6BED9" w14:textId="19EB4603" w:rsidR="005A4A5F" w:rsidRPr="007D17F6" w:rsidRDefault="005A4A5F" w:rsidP="00686CE8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sz w:val="22"/>
          <w:szCs w:val="22"/>
          <w:lang w:val="uk-UA"/>
        </w:rPr>
        <w:lastRenderedPageBreak/>
        <w:t>Політика щодо академічної доброчесності</w:t>
      </w:r>
      <w:r w:rsidRPr="007D17F6">
        <w:rPr>
          <w:rFonts w:ascii="Tahoma" w:eastAsia="Open Sans" w:hAnsi="Tahoma" w:cs="Tahoma"/>
          <w:sz w:val="22"/>
          <w:szCs w:val="22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9C74D6" w:rsidRPr="007D17F6">
        <w:rPr>
          <w:rFonts w:ascii="Tahoma" w:eastAsia="Open Sans" w:hAnsi="Tahoma" w:cs="Tahoma"/>
          <w:sz w:val="22"/>
          <w:szCs w:val="22"/>
          <w:lang w:val="uk-UA"/>
        </w:rPr>
        <w:t>заліку</w:t>
      </w:r>
      <w:r w:rsidRPr="007D17F6">
        <w:rPr>
          <w:rFonts w:ascii="Tahoma" w:eastAsia="Open Sans" w:hAnsi="Tahoma" w:cs="Tahoma"/>
          <w:sz w:val="22"/>
          <w:szCs w:val="22"/>
          <w:lang w:val="uk-UA"/>
        </w:rPr>
        <w:t xml:space="preserve"> заборонені (в </w:t>
      </w:r>
      <w:proofErr w:type="spellStart"/>
      <w:r w:rsidRPr="007D17F6">
        <w:rPr>
          <w:rFonts w:ascii="Tahoma" w:eastAsia="Open Sans" w:hAnsi="Tahoma" w:cs="Tahoma"/>
          <w:sz w:val="22"/>
          <w:szCs w:val="22"/>
          <w:lang w:val="uk-UA"/>
        </w:rPr>
        <w:t>т.ч</w:t>
      </w:r>
      <w:proofErr w:type="spellEnd"/>
      <w:r w:rsidRPr="007D17F6">
        <w:rPr>
          <w:rFonts w:ascii="Tahoma" w:eastAsia="Open Sans" w:hAnsi="Tahoma" w:cs="Tahoma"/>
          <w:sz w:val="22"/>
          <w:szCs w:val="22"/>
          <w:lang w:val="uk-UA"/>
        </w:rPr>
        <w:t>. із ви</w:t>
      </w:r>
      <w:r w:rsidR="009C74D6" w:rsidRPr="007D17F6">
        <w:rPr>
          <w:rFonts w:ascii="Tahoma" w:eastAsia="Open Sans" w:hAnsi="Tahoma" w:cs="Tahoma"/>
          <w:sz w:val="22"/>
          <w:szCs w:val="22"/>
          <w:lang w:val="uk-UA"/>
        </w:rPr>
        <w:t xml:space="preserve">користанням мобільних </w:t>
      </w:r>
      <w:proofErr w:type="spellStart"/>
      <w:r w:rsidR="009C74D6" w:rsidRPr="007D17F6">
        <w:rPr>
          <w:rFonts w:ascii="Tahoma" w:eastAsia="Open Sans" w:hAnsi="Tahoma" w:cs="Tahoma"/>
          <w:sz w:val="22"/>
          <w:szCs w:val="22"/>
          <w:lang w:val="uk-UA"/>
        </w:rPr>
        <w:t>девайсів</w:t>
      </w:r>
      <w:proofErr w:type="spellEnd"/>
      <w:r w:rsidR="009C74D6" w:rsidRPr="007D17F6">
        <w:rPr>
          <w:rFonts w:ascii="Tahoma" w:eastAsia="Open Sans" w:hAnsi="Tahoma" w:cs="Tahoma"/>
          <w:sz w:val="22"/>
          <w:szCs w:val="22"/>
          <w:lang w:val="uk-UA"/>
        </w:rPr>
        <w:t>)</w:t>
      </w:r>
      <w:r w:rsidRPr="007D17F6">
        <w:rPr>
          <w:rFonts w:ascii="Tahoma" w:eastAsia="Open Sans" w:hAnsi="Tahoma" w:cs="Tahoma"/>
          <w:sz w:val="22"/>
          <w:szCs w:val="22"/>
          <w:lang w:val="uk-UA"/>
        </w:rPr>
        <w:t>.</w:t>
      </w:r>
    </w:p>
    <w:p w14:paraId="452D603B" w14:textId="4866FA9E" w:rsidR="001D6A21" w:rsidRPr="007D17F6" w:rsidRDefault="005A4A5F" w:rsidP="00686CE8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відвідування</w:t>
      </w:r>
      <w:r w:rsidRPr="007D17F6">
        <w:rPr>
          <w:rFonts w:ascii="Tahoma" w:eastAsia="Open Sans" w:hAnsi="Tahoma" w:cs="Tahoma"/>
          <w:sz w:val="22"/>
          <w:szCs w:val="22"/>
          <w:lang w:val="uk-UA"/>
        </w:rPr>
        <w:t xml:space="preserve">: </w:t>
      </w:r>
      <w:r w:rsidRPr="007D17F6">
        <w:rPr>
          <w:rFonts w:ascii="Tahoma" w:eastAsia="Times New Roman" w:hAnsi="Tahoma" w:cs="Tahoma"/>
          <w:sz w:val="22"/>
          <w:szCs w:val="22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 w:rsidRPr="007D17F6">
        <w:rPr>
          <w:rFonts w:ascii="Tahoma" w:eastAsia="Times New Roman" w:hAnsi="Tahoma" w:cs="Tahoma"/>
          <w:sz w:val="22"/>
          <w:szCs w:val="22"/>
          <w:lang w:val="uk-UA"/>
        </w:rPr>
        <w:t>керівником курсу</w:t>
      </w:r>
      <w:r w:rsidRPr="007D17F6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bookmarkStart w:id="6" w:name="_2et92p0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</w:p>
    <w:p w14:paraId="3D1A0452" w14:textId="77777777" w:rsidR="007E1451" w:rsidRPr="007D17F6" w:rsidRDefault="007E1451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</w:p>
    <w:p w14:paraId="2CBB02BE" w14:textId="2E2E30FC" w:rsidR="00275754" w:rsidRPr="007D17F6" w:rsidRDefault="00070F4B" w:rsidP="00686CE8">
      <w:pPr>
        <w:pStyle w:val="1"/>
        <w:spacing w:before="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Оцінювання</w:t>
      </w:r>
      <w:r w:rsidR="00243718" w:rsidRPr="007D17F6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 </w:t>
      </w:r>
    </w:p>
    <w:p w14:paraId="1D650359" w14:textId="51121FB4" w:rsidR="00275754" w:rsidRPr="007D17F6" w:rsidRDefault="00070F4B" w:rsidP="00686CE8">
      <w:pPr>
        <w:pStyle w:val="Normal1"/>
        <w:ind w:firstLine="284"/>
        <w:rPr>
          <w:rFonts w:ascii="Tahoma" w:eastAsia="Open Sans" w:hAnsi="Tahoma" w:cs="Tahoma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sz w:val="22"/>
          <w:szCs w:val="22"/>
          <w:lang w:val="uk-UA"/>
        </w:rPr>
        <w:t>Остаточна оцінка за курс розраховується наступним чином</w:t>
      </w:r>
      <w:r w:rsidR="00116510" w:rsidRPr="007D17F6">
        <w:rPr>
          <w:rFonts w:ascii="Tahoma" w:eastAsia="Open Sans" w:hAnsi="Tahoma" w:cs="Tahoma"/>
          <w:sz w:val="22"/>
          <w:szCs w:val="22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7D17F6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7D17F6" w:rsidRDefault="001C468A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7D17F6" w:rsidRDefault="00070F4B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247F17" w:rsidRPr="007D17F6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7D17F6" w:rsidRDefault="003F36A1" w:rsidP="00686CE8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Опитування під час</w:t>
            </w:r>
            <w:r w:rsidR="009F4812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занять </w:t>
            </w: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4CBA59CB" w:rsidR="00275754" w:rsidRPr="007D17F6" w:rsidRDefault="00677735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</w:t>
            </w:r>
            <w:r w:rsidR="009F4812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247F17" w:rsidRPr="007D17F6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6718ACEB" w:rsidR="00275754" w:rsidRPr="007D17F6" w:rsidRDefault="00741F40" w:rsidP="00427CA3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Теми 1-</w:t>
            </w:r>
            <w:r w:rsidR="00427CA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  <w:r w:rsidR="003F36A1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427CA3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лабораторних робіт</w:t>
            </w:r>
            <w:r w:rsidR="00394479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3F36A1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117E3240" w:rsidR="00275754" w:rsidRPr="007D17F6" w:rsidRDefault="002618B5" w:rsidP="00686CE8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F4812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9F4812" w:rsidRPr="007D17F6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106362E4" w:rsidR="009F4812" w:rsidRPr="007D17F6" w:rsidRDefault="00741F40" w:rsidP="00427CA3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Залік</w:t>
            </w:r>
            <w:r w:rsidR="009F4812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1-</w:t>
            </w:r>
            <w:r w:rsidR="00427CA3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  <w:r w:rsidR="009F4812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)</w:t>
            </w:r>
            <w:r w:rsidR="003F36A1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F758227" w:rsidR="009F4812" w:rsidRPr="007D17F6" w:rsidRDefault="009F4812" w:rsidP="00686CE8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</w:tbl>
    <w:p w14:paraId="338303DD" w14:textId="77777777" w:rsidR="009213AB" w:rsidRPr="007D17F6" w:rsidRDefault="009213AB" w:rsidP="00686CE8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427CA3" w:rsidRPr="007D17F6" w14:paraId="22560D03" w14:textId="77777777" w:rsidTr="00FB0F80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CB59" w14:textId="77777777" w:rsidR="00427CA3" w:rsidRPr="007D17F6" w:rsidRDefault="00427CA3" w:rsidP="00FB0F80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bookmarkStart w:id="9" w:name="_2s8eyo1" w:colFirst="0" w:colLast="0"/>
            <w:bookmarkEnd w:id="9"/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83C" w14:textId="77777777" w:rsidR="00427CA3" w:rsidRPr="007D17F6" w:rsidRDefault="00427CA3" w:rsidP="00FB0F80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427CA3" w:rsidRPr="007D17F6" w14:paraId="59461144" w14:textId="77777777" w:rsidTr="00FB0F80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DF31" w14:textId="77777777" w:rsidR="00427CA3" w:rsidRPr="007D17F6" w:rsidRDefault="00427CA3" w:rsidP="00FB0F80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Опитування під час занять 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2FFF" w14:textId="77777777" w:rsidR="00427CA3" w:rsidRPr="007D17F6" w:rsidRDefault="00427CA3" w:rsidP="00FB0F80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  <w:tr w:rsidR="00427CA3" w:rsidRPr="007D17F6" w14:paraId="34611BDD" w14:textId="77777777" w:rsidTr="00FB0F80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506A" w14:textId="4DE25A68" w:rsidR="00427CA3" w:rsidRPr="007D17F6" w:rsidRDefault="00427CA3" w:rsidP="004012D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Теми </w:t>
            </w:r>
            <w:r w:rsidR="004012DE">
              <w:rPr>
                <w:rFonts w:ascii="Tahoma" w:eastAsia="Open Sans" w:hAnsi="Tahoma" w:cs="Tahoma"/>
                <w:sz w:val="22"/>
                <w:szCs w:val="22"/>
                <w:lang w:val="uk-UA"/>
              </w:rPr>
              <w:t>7</w:t>
            </w: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-12 – </w:t>
            </w:r>
            <w:r w:rsidR="004012DE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лабораторних робіт</w:t>
            </w:r>
            <w:r w:rsidR="004012DE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F63B" w14:textId="77777777" w:rsidR="00427CA3" w:rsidRPr="007D17F6" w:rsidRDefault="00427CA3" w:rsidP="00FB0F80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  <w:tr w:rsidR="00427CA3" w:rsidRPr="007D17F6" w14:paraId="38C7DA08" w14:textId="77777777" w:rsidTr="00FB0F80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AC61" w14:textId="3EB5660C" w:rsidR="00427CA3" w:rsidRPr="007D17F6" w:rsidRDefault="004012DE" w:rsidP="004012D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Екзамен</w:t>
            </w:r>
            <w:r w:rsidR="00427CA3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7</w:t>
            </w:r>
            <w:r w:rsidR="00427CA3"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-12) – 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B677" w14:textId="77777777" w:rsidR="00427CA3" w:rsidRPr="007D17F6" w:rsidRDefault="00427CA3" w:rsidP="00FB0F80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D17F6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</w:tbl>
    <w:p w14:paraId="691BD132" w14:textId="77777777" w:rsidR="00427CA3" w:rsidRDefault="00427CA3" w:rsidP="00686CE8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p w14:paraId="7937B37D" w14:textId="3D14FC32" w:rsidR="00275754" w:rsidRPr="007D17F6" w:rsidRDefault="00813AEA" w:rsidP="00686CE8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r w:rsidRPr="007D17F6">
        <w:rPr>
          <w:rFonts w:ascii="Tahoma" w:eastAsia="Open Sans" w:hAnsi="Tahoma" w:cs="Tahoma"/>
          <w:color w:val="auto"/>
          <w:sz w:val="22"/>
          <w:szCs w:val="22"/>
          <w:lang w:val="uk-UA"/>
        </w:rPr>
        <w:t>Шкала оцінювання студентів:</w:t>
      </w:r>
    </w:p>
    <w:p w14:paraId="2C1FEB55" w14:textId="77777777" w:rsidR="001D6A21" w:rsidRPr="007D17F6" w:rsidRDefault="001D6A21" w:rsidP="00686CE8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7D17F6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в</w:t>
            </w:r>
          </w:p>
          <w:p w14:paraId="33E3421B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</w:t>
            </w:r>
          </w:p>
          <w:p w14:paraId="70B4331E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університетською</w:t>
            </w:r>
          </w:p>
          <w:p w14:paraId="4C19FCCF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1C04753B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Оцінка за шкалою </w:t>
            </w: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ECTS</w:t>
            </w:r>
          </w:p>
        </w:tc>
      </w:tr>
      <w:tr w:rsidR="00BE000F" w:rsidRPr="007D17F6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BE000F" w:rsidRPr="00CB4F05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CB4F05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CB4F05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CB4F05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CB4F05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CB4F05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CB4F05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CB4F05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lastRenderedPageBreak/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739917E2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  <w:r w:rsidR="007E7DE4"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 та </w:t>
            </w:r>
            <w:r w:rsidR="002618B5"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екзамені</w:t>
            </w:r>
          </w:p>
        </w:tc>
      </w:tr>
      <w:tr w:rsidR="00BE000F" w:rsidRPr="00CB4F05" w14:paraId="2404050F" w14:textId="77777777" w:rsidTr="007E7DE4">
        <w:trPr>
          <w:trHeight w:val="784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46F47AD8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  <w:r w:rsidR="007E7DE4"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 та екзамені </w:t>
            </w:r>
          </w:p>
        </w:tc>
      </w:tr>
      <w:tr w:rsidR="00BE000F" w:rsidRPr="00CB4F05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7D17F6" w:rsidRDefault="00BE000F" w:rsidP="00686CE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D17F6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7D17F6" w:rsidRDefault="00275754" w:rsidP="00686CE8">
      <w:pPr>
        <w:pStyle w:val="1"/>
        <w:spacing w:before="0" w:after="0"/>
        <w:jc w:val="both"/>
        <w:rPr>
          <w:rFonts w:ascii="Tahoma" w:hAnsi="Tahoma" w:cs="Tahoma"/>
          <w:b/>
          <w:bCs/>
          <w:color w:val="auto"/>
          <w:sz w:val="22"/>
          <w:szCs w:val="22"/>
          <w:lang w:val="uk-UA"/>
        </w:rPr>
      </w:pPr>
    </w:p>
    <w:sectPr w:rsidR="00275754" w:rsidRPr="007D17F6" w:rsidSect="00462BE6">
      <w:headerReference w:type="even" r:id="rId10"/>
      <w:headerReference w:type="default" r:id="rId11"/>
      <w:footerReference w:type="default" r:id="rId12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1FA0" w14:textId="77777777" w:rsidR="00504ADA" w:rsidRDefault="00504ADA">
      <w:r>
        <w:separator/>
      </w:r>
    </w:p>
  </w:endnote>
  <w:endnote w:type="continuationSeparator" w:id="0">
    <w:p w14:paraId="51A517CC" w14:textId="77777777" w:rsidR="00504ADA" w:rsidRDefault="0050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190E0204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FF1E03">
      <w:rPr>
        <w:noProof/>
      </w:rPr>
      <w:t>5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74CF" w14:textId="77777777" w:rsidR="00504ADA" w:rsidRDefault="00504ADA">
      <w:r>
        <w:separator/>
      </w:r>
    </w:p>
  </w:footnote>
  <w:footnote w:type="continuationSeparator" w:id="0">
    <w:p w14:paraId="61E639A2" w14:textId="77777777" w:rsidR="00504ADA" w:rsidRDefault="0050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504ADA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37291"/>
    <w:multiLevelType w:val="hybridMultilevel"/>
    <w:tmpl w:val="D4E03D74"/>
    <w:lvl w:ilvl="0" w:tplc="5AA26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0AE38D0"/>
    <w:multiLevelType w:val="hybridMultilevel"/>
    <w:tmpl w:val="D4E03D74"/>
    <w:lvl w:ilvl="0" w:tplc="5AA26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87512DB"/>
    <w:multiLevelType w:val="hybridMultilevel"/>
    <w:tmpl w:val="0CD836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620A3"/>
    <w:multiLevelType w:val="hybridMultilevel"/>
    <w:tmpl w:val="8DAE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7E4DB5"/>
    <w:multiLevelType w:val="hybridMultilevel"/>
    <w:tmpl w:val="B30EB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13FC4"/>
    <w:rsid w:val="00047B7B"/>
    <w:rsid w:val="000537F4"/>
    <w:rsid w:val="00070F4B"/>
    <w:rsid w:val="00076B32"/>
    <w:rsid w:val="00090717"/>
    <w:rsid w:val="000A312A"/>
    <w:rsid w:val="000A6908"/>
    <w:rsid w:val="000D0B53"/>
    <w:rsid w:val="000D117D"/>
    <w:rsid w:val="000F020B"/>
    <w:rsid w:val="00107E2B"/>
    <w:rsid w:val="00113160"/>
    <w:rsid w:val="001131C3"/>
    <w:rsid w:val="00116510"/>
    <w:rsid w:val="00122432"/>
    <w:rsid w:val="00122EF3"/>
    <w:rsid w:val="00142EC6"/>
    <w:rsid w:val="0016136B"/>
    <w:rsid w:val="001618DE"/>
    <w:rsid w:val="00181FEC"/>
    <w:rsid w:val="0019736C"/>
    <w:rsid w:val="001B09EA"/>
    <w:rsid w:val="001B3A98"/>
    <w:rsid w:val="001B4812"/>
    <w:rsid w:val="001C468A"/>
    <w:rsid w:val="001D6A21"/>
    <w:rsid w:val="001F28FA"/>
    <w:rsid w:val="0023021C"/>
    <w:rsid w:val="00243718"/>
    <w:rsid w:val="00246D1B"/>
    <w:rsid w:val="00247F17"/>
    <w:rsid w:val="002618B5"/>
    <w:rsid w:val="00262A0B"/>
    <w:rsid w:val="00267B14"/>
    <w:rsid w:val="002735E6"/>
    <w:rsid w:val="00275754"/>
    <w:rsid w:val="0029545D"/>
    <w:rsid w:val="002A2EF5"/>
    <w:rsid w:val="002C202F"/>
    <w:rsid w:val="002C7C69"/>
    <w:rsid w:val="002C7E6B"/>
    <w:rsid w:val="002D388D"/>
    <w:rsid w:val="002D55CA"/>
    <w:rsid w:val="002E1B80"/>
    <w:rsid w:val="002E59CF"/>
    <w:rsid w:val="002E7EC9"/>
    <w:rsid w:val="002F43D3"/>
    <w:rsid w:val="002F75F0"/>
    <w:rsid w:val="00356216"/>
    <w:rsid w:val="003772A3"/>
    <w:rsid w:val="0038384B"/>
    <w:rsid w:val="00394479"/>
    <w:rsid w:val="003C3081"/>
    <w:rsid w:val="003E47E9"/>
    <w:rsid w:val="003F36A1"/>
    <w:rsid w:val="004012DE"/>
    <w:rsid w:val="004068D9"/>
    <w:rsid w:val="00427CA3"/>
    <w:rsid w:val="00445052"/>
    <w:rsid w:val="00457B68"/>
    <w:rsid w:val="00462BE6"/>
    <w:rsid w:val="00482DAD"/>
    <w:rsid w:val="00483CB0"/>
    <w:rsid w:val="004A7B8B"/>
    <w:rsid w:val="004C3BE5"/>
    <w:rsid w:val="004C6FA1"/>
    <w:rsid w:val="004F2443"/>
    <w:rsid w:val="00504ADA"/>
    <w:rsid w:val="00512CEA"/>
    <w:rsid w:val="00514CCE"/>
    <w:rsid w:val="0052372C"/>
    <w:rsid w:val="005351BB"/>
    <w:rsid w:val="00554BF6"/>
    <w:rsid w:val="00556745"/>
    <w:rsid w:val="00565E79"/>
    <w:rsid w:val="0057712A"/>
    <w:rsid w:val="00590B55"/>
    <w:rsid w:val="005922FE"/>
    <w:rsid w:val="00592F8B"/>
    <w:rsid w:val="005A24FA"/>
    <w:rsid w:val="005A4A5F"/>
    <w:rsid w:val="005B3018"/>
    <w:rsid w:val="005B33FA"/>
    <w:rsid w:val="005B6C58"/>
    <w:rsid w:val="005D13DF"/>
    <w:rsid w:val="005E0E94"/>
    <w:rsid w:val="005F15DB"/>
    <w:rsid w:val="005F2B3F"/>
    <w:rsid w:val="00600FC4"/>
    <w:rsid w:val="00602972"/>
    <w:rsid w:val="00623BFB"/>
    <w:rsid w:val="00633D41"/>
    <w:rsid w:val="0063565F"/>
    <w:rsid w:val="00656ECC"/>
    <w:rsid w:val="00670163"/>
    <w:rsid w:val="00677735"/>
    <w:rsid w:val="00686CE8"/>
    <w:rsid w:val="00693D0E"/>
    <w:rsid w:val="006956E9"/>
    <w:rsid w:val="006A2F75"/>
    <w:rsid w:val="006A48FB"/>
    <w:rsid w:val="006B7182"/>
    <w:rsid w:val="006C307B"/>
    <w:rsid w:val="006C3960"/>
    <w:rsid w:val="006E0873"/>
    <w:rsid w:val="006F30A8"/>
    <w:rsid w:val="006F5F80"/>
    <w:rsid w:val="0070731A"/>
    <w:rsid w:val="00720872"/>
    <w:rsid w:val="00734DEE"/>
    <w:rsid w:val="00741F40"/>
    <w:rsid w:val="00743325"/>
    <w:rsid w:val="00761A49"/>
    <w:rsid w:val="007628C2"/>
    <w:rsid w:val="00770E89"/>
    <w:rsid w:val="007761DB"/>
    <w:rsid w:val="00780953"/>
    <w:rsid w:val="00784E3F"/>
    <w:rsid w:val="007869C2"/>
    <w:rsid w:val="007A512E"/>
    <w:rsid w:val="007A60A6"/>
    <w:rsid w:val="007C507C"/>
    <w:rsid w:val="007D17F6"/>
    <w:rsid w:val="007E1451"/>
    <w:rsid w:val="007E2676"/>
    <w:rsid w:val="007E7DE4"/>
    <w:rsid w:val="007F47C9"/>
    <w:rsid w:val="00811356"/>
    <w:rsid w:val="00813AEA"/>
    <w:rsid w:val="00835F85"/>
    <w:rsid w:val="0084619E"/>
    <w:rsid w:val="00855DDC"/>
    <w:rsid w:val="008715F0"/>
    <w:rsid w:val="00882744"/>
    <w:rsid w:val="0089379C"/>
    <w:rsid w:val="008C653D"/>
    <w:rsid w:val="008D2BA8"/>
    <w:rsid w:val="008E1A84"/>
    <w:rsid w:val="008E44FA"/>
    <w:rsid w:val="008F540E"/>
    <w:rsid w:val="009050F4"/>
    <w:rsid w:val="00910ABA"/>
    <w:rsid w:val="009213AB"/>
    <w:rsid w:val="00935ACC"/>
    <w:rsid w:val="0094489F"/>
    <w:rsid w:val="009573C7"/>
    <w:rsid w:val="00957FF8"/>
    <w:rsid w:val="009644D0"/>
    <w:rsid w:val="0098196B"/>
    <w:rsid w:val="00995A32"/>
    <w:rsid w:val="009A0CB3"/>
    <w:rsid w:val="009A52D2"/>
    <w:rsid w:val="009B1EEA"/>
    <w:rsid w:val="009B6EC6"/>
    <w:rsid w:val="009C74D6"/>
    <w:rsid w:val="009D0040"/>
    <w:rsid w:val="009D51B4"/>
    <w:rsid w:val="009E1B67"/>
    <w:rsid w:val="009F09E5"/>
    <w:rsid w:val="009F3944"/>
    <w:rsid w:val="009F4812"/>
    <w:rsid w:val="009F7CF9"/>
    <w:rsid w:val="00A11362"/>
    <w:rsid w:val="00A13702"/>
    <w:rsid w:val="00A615BB"/>
    <w:rsid w:val="00A751B3"/>
    <w:rsid w:val="00A900B9"/>
    <w:rsid w:val="00AB2589"/>
    <w:rsid w:val="00AC1AD9"/>
    <w:rsid w:val="00B01102"/>
    <w:rsid w:val="00B0315D"/>
    <w:rsid w:val="00B131D3"/>
    <w:rsid w:val="00B40D70"/>
    <w:rsid w:val="00B416BB"/>
    <w:rsid w:val="00B42D9A"/>
    <w:rsid w:val="00B5469D"/>
    <w:rsid w:val="00B60119"/>
    <w:rsid w:val="00B6579D"/>
    <w:rsid w:val="00B66FFF"/>
    <w:rsid w:val="00B71881"/>
    <w:rsid w:val="00B8038D"/>
    <w:rsid w:val="00BA360C"/>
    <w:rsid w:val="00BA379D"/>
    <w:rsid w:val="00BB25AE"/>
    <w:rsid w:val="00BB2768"/>
    <w:rsid w:val="00BB5C87"/>
    <w:rsid w:val="00BE000F"/>
    <w:rsid w:val="00BE1AE9"/>
    <w:rsid w:val="00BE71B6"/>
    <w:rsid w:val="00C027B8"/>
    <w:rsid w:val="00C078C6"/>
    <w:rsid w:val="00C20538"/>
    <w:rsid w:val="00C3295C"/>
    <w:rsid w:val="00C455B2"/>
    <w:rsid w:val="00C470F4"/>
    <w:rsid w:val="00C71109"/>
    <w:rsid w:val="00C7129B"/>
    <w:rsid w:val="00C726EF"/>
    <w:rsid w:val="00C7548C"/>
    <w:rsid w:val="00C91EF5"/>
    <w:rsid w:val="00CA3FDA"/>
    <w:rsid w:val="00CA7090"/>
    <w:rsid w:val="00CA7648"/>
    <w:rsid w:val="00CB4F05"/>
    <w:rsid w:val="00CC552A"/>
    <w:rsid w:val="00CD2276"/>
    <w:rsid w:val="00CD55A6"/>
    <w:rsid w:val="00CF2353"/>
    <w:rsid w:val="00CF48DF"/>
    <w:rsid w:val="00D04BB8"/>
    <w:rsid w:val="00D11538"/>
    <w:rsid w:val="00D32D1F"/>
    <w:rsid w:val="00D430D4"/>
    <w:rsid w:val="00D5026A"/>
    <w:rsid w:val="00D50910"/>
    <w:rsid w:val="00D60540"/>
    <w:rsid w:val="00D625BF"/>
    <w:rsid w:val="00D664BA"/>
    <w:rsid w:val="00D73DA3"/>
    <w:rsid w:val="00D94CEE"/>
    <w:rsid w:val="00DA2342"/>
    <w:rsid w:val="00DC366E"/>
    <w:rsid w:val="00DD0977"/>
    <w:rsid w:val="00DE423C"/>
    <w:rsid w:val="00DF17F4"/>
    <w:rsid w:val="00DF7F5A"/>
    <w:rsid w:val="00E07BF6"/>
    <w:rsid w:val="00E10F8B"/>
    <w:rsid w:val="00E11CAA"/>
    <w:rsid w:val="00E36E92"/>
    <w:rsid w:val="00E520E8"/>
    <w:rsid w:val="00EA51D1"/>
    <w:rsid w:val="00EC3DD3"/>
    <w:rsid w:val="00EC4611"/>
    <w:rsid w:val="00ED519E"/>
    <w:rsid w:val="00ED5F8B"/>
    <w:rsid w:val="00F12CBD"/>
    <w:rsid w:val="00F15AC4"/>
    <w:rsid w:val="00F22A9E"/>
    <w:rsid w:val="00F22D6A"/>
    <w:rsid w:val="00F34602"/>
    <w:rsid w:val="00F5798E"/>
    <w:rsid w:val="00F671F5"/>
    <w:rsid w:val="00F87B69"/>
    <w:rsid w:val="00F93184"/>
    <w:rsid w:val="00F96AB6"/>
    <w:rsid w:val="00FD01E3"/>
    <w:rsid w:val="00FD3485"/>
    <w:rsid w:val="00FE2C68"/>
    <w:rsid w:val="00FF1E03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link w:val="10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0">
    <w:name w:val="Заголовок №5_"/>
    <w:basedOn w:val="a0"/>
    <w:link w:val="51"/>
    <w:rsid w:val="00B601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Заголовок №5"/>
    <w:basedOn w:val="a"/>
    <w:link w:val="50"/>
    <w:rsid w:val="00B601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after="240" w:line="0" w:lineRule="atLeast"/>
      <w:ind w:hanging="122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Body Text"/>
    <w:basedOn w:val="a"/>
    <w:link w:val="afa"/>
    <w:rsid w:val="00B601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B60119"/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character" w:customStyle="1" w:styleId="10">
    <w:name w:val="Заголовок 1 Знак"/>
    <w:link w:val="1"/>
    <w:rsid w:val="00720872"/>
    <w:rPr>
      <w:color w:val="00539F"/>
      <w:sz w:val="36"/>
      <w:szCs w:val="36"/>
    </w:rPr>
  </w:style>
  <w:style w:type="character" w:customStyle="1" w:styleId="42">
    <w:name w:val="Заголовок №4 (2)_"/>
    <w:basedOn w:val="a0"/>
    <w:rsid w:val="00590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b">
    <w:name w:val="No Spacing"/>
    <w:uiPriority w:val="1"/>
    <w:qFormat/>
    <w:rsid w:val="00590B55"/>
  </w:style>
  <w:style w:type="character" w:customStyle="1" w:styleId="32">
    <w:name w:val="Заголовок №3 (2)_"/>
    <w:basedOn w:val="a0"/>
    <w:link w:val="320"/>
    <w:rsid w:val="00076B3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0">
    <w:name w:val="Заголовок №3 (2)"/>
    <w:basedOn w:val="a"/>
    <w:link w:val="32"/>
    <w:rsid w:val="00076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220" w:line="500" w:lineRule="exac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251B"/>
    <w:rsid w:val="000279E6"/>
    <w:rsid w:val="00156D70"/>
    <w:rsid w:val="0016284B"/>
    <w:rsid w:val="002A2BFF"/>
    <w:rsid w:val="002D3B7C"/>
    <w:rsid w:val="002E25AD"/>
    <w:rsid w:val="004A2D3F"/>
    <w:rsid w:val="004B4512"/>
    <w:rsid w:val="005363A9"/>
    <w:rsid w:val="006453DA"/>
    <w:rsid w:val="00752B38"/>
    <w:rsid w:val="008E1521"/>
    <w:rsid w:val="008E16DD"/>
    <w:rsid w:val="00940EBE"/>
    <w:rsid w:val="00990B07"/>
    <w:rsid w:val="00A726F7"/>
    <w:rsid w:val="00A862A7"/>
    <w:rsid w:val="00B504C0"/>
    <w:rsid w:val="00B87850"/>
    <w:rsid w:val="00CF0496"/>
    <w:rsid w:val="00D31E5C"/>
    <w:rsid w:val="00E23A00"/>
    <w:rsid w:val="00ED6ABE"/>
    <w:rsid w:val="00F40F6D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13B42-BCCE-4D91-89C3-4FEBEE1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RePack by Diakov</cp:lastModifiedBy>
  <cp:revision>40</cp:revision>
  <cp:lastPrinted>2017-08-03T17:10:00Z</cp:lastPrinted>
  <dcterms:created xsi:type="dcterms:W3CDTF">2021-11-01T16:26:00Z</dcterms:created>
  <dcterms:modified xsi:type="dcterms:W3CDTF">2022-10-23T17:43:00Z</dcterms:modified>
</cp:coreProperties>
</file>