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6D47B" w14:textId="77777777" w:rsidR="00B23858" w:rsidRDefault="00B2385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
        <w:tblW w:w="101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90"/>
        <w:gridCol w:w="3309"/>
        <w:gridCol w:w="3586"/>
      </w:tblGrid>
      <w:tr w:rsidR="00B23858" w14:paraId="4D8187E4" w14:textId="77777777">
        <w:trPr>
          <w:trHeight w:val="326"/>
        </w:trPr>
        <w:tc>
          <w:tcPr>
            <w:tcW w:w="6599" w:type="dxa"/>
            <w:gridSpan w:val="2"/>
            <w:tcBorders>
              <w:top w:val="nil"/>
              <w:left w:val="nil"/>
              <w:bottom w:val="nil"/>
              <w:right w:val="nil"/>
            </w:tcBorders>
            <w:shd w:val="clear" w:color="auto" w:fill="auto"/>
          </w:tcPr>
          <w:p w14:paraId="47125BBC" w14:textId="77777777" w:rsidR="00B23858" w:rsidRDefault="00000000">
            <w:pPr>
              <w:spacing w:line="276" w:lineRule="auto"/>
              <w:jc w:val="both"/>
            </w:pPr>
            <w:proofErr w:type="spellStart"/>
            <w:r>
              <w:t>Силабус</w:t>
            </w:r>
            <w:proofErr w:type="spellEnd"/>
            <w:r>
              <w:t xml:space="preserve"> курсу:</w:t>
            </w:r>
          </w:p>
        </w:tc>
        <w:tc>
          <w:tcPr>
            <w:tcW w:w="3586" w:type="dxa"/>
            <w:vMerge w:val="restart"/>
            <w:tcBorders>
              <w:top w:val="nil"/>
              <w:left w:val="nil"/>
              <w:bottom w:val="nil"/>
              <w:right w:val="nil"/>
            </w:tcBorders>
            <w:shd w:val="clear" w:color="auto" w:fill="auto"/>
          </w:tcPr>
          <w:p w14:paraId="2656081A" w14:textId="77777777" w:rsidR="00B23858" w:rsidRDefault="00000000">
            <w:pPr>
              <w:spacing w:line="276" w:lineRule="auto"/>
              <w:jc w:val="both"/>
            </w:pPr>
            <w:r>
              <w:rPr>
                <w:noProof/>
              </w:rPr>
              <w:drawing>
                <wp:inline distT="0" distB="0" distL="0" distR="0" wp14:anchorId="072B02E6" wp14:editId="181ADDD7">
                  <wp:extent cx="2047875" cy="12096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7867" t="9317" r="7342" b="14552"/>
                          <a:stretch>
                            <a:fillRect/>
                          </a:stretch>
                        </pic:blipFill>
                        <pic:spPr>
                          <a:xfrm>
                            <a:off x="0" y="0"/>
                            <a:ext cx="2047875" cy="1209675"/>
                          </a:xfrm>
                          <a:prstGeom prst="rect">
                            <a:avLst/>
                          </a:prstGeom>
                          <a:ln/>
                        </pic:spPr>
                      </pic:pic>
                    </a:graphicData>
                  </a:graphic>
                </wp:inline>
              </w:drawing>
            </w:r>
          </w:p>
        </w:tc>
      </w:tr>
      <w:tr w:rsidR="00B23858" w14:paraId="0BAA4338" w14:textId="77777777">
        <w:trPr>
          <w:trHeight w:val="1742"/>
        </w:trPr>
        <w:tc>
          <w:tcPr>
            <w:tcW w:w="6599" w:type="dxa"/>
            <w:gridSpan w:val="2"/>
            <w:tcBorders>
              <w:top w:val="nil"/>
              <w:left w:val="nil"/>
              <w:bottom w:val="nil"/>
              <w:right w:val="nil"/>
            </w:tcBorders>
            <w:shd w:val="clear" w:color="auto" w:fill="auto"/>
            <w:vAlign w:val="center"/>
          </w:tcPr>
          <w:p w14:paraId="7D470360" w14:textId="77777777" w:rsidR="00B23858" w:rsidRDefault="00000000">
            <w:pPr>
              <w:spacing w:line="276" w:lineRule="auto"/>
              <w:jc w:val="center"/>
            </w:pPr>
            <w:r>
              <w:rPr>
                <w:b/>
                <w:sz w:val="28"/>
                <w:szCs w:val="28"/>
              </w:rPr>
              <w:t>ПОДАТКОВА СИСТЕМА</w:t>
            </w:r>
          </w:p>
        </w:tc>
        <w:tc>
          <w:tcPr>
            <w:tcW w:w="3586" w:type="dxa"/>
            <w:vMerge/>
            <w:tcBorders>
              <w:top w:val="nil"/>
              <w:left w:val="nil"/>
              <w:bottom w:val="nil"/>
              <w:right w:val="nil"/>
            </w:tcBorders>
            <w:shd w:val="clear" w:color="auto" w:fill="auto"/>
          </w:tcPr>
          <w:p w14:paraId="28597A01" w14:textId="77777777" w:rsidR="00B23858" w:rsidRDefault="00B23858">
            <w:pPr>
              <w:widowControl w:val="0"/>
              <w:pBdr>
                <w:top w:val="nil"/>
                <w:left w:val="nil"/>
                <w:bottom w:val="nil"/>
                <w:right w:val="nil"/>
                <w:between w:val="nil"/>
              </w:pBdr>
              <w:spacing w:line="276" w:lineRule="auto"/>
            </w:pPr>
          </w:p>
        </w:tc>
      </w:tr>
      <w:tr w:rsidR="00B23858" w14:paraId="3DF6CE10" w14:textId="77777777">
        <w:trPr>
          <w:trHeight w:val="326"/>
        </w:trPr>
        <w:tc>
          <w:tcPr>
            <w:tcW w:w="3290" w:type="dxa"/>
            <w:tcBorders>
              <w:top w:val="nil"/>
              <w:left w:val="nil"/>
              <w:bottom w:val="nil"/>
              <w:right w:val="nil"/>
            </w:tcBorders>
            <w:shd w:val="clear" w:color="auto" w:fill="auto"/>
            <w:vAlign w:val="center"/>
          </w:tcPr>
          <w:p w14:paraId="1DE1806E" w14:textId="77777777" w:rsidR="00B23858" w:rsidRDefault="00000000">
            <w:pPr>
              <w:rPr>
                <w:b/>
                <w:i/>
              </w:rPr>
            </w:pPr>
            <w:r>
              <w:rPr>
                <w:b/>
                <w:i/>
              </w:rPr>
              <w:t>Ступінь вищої освіти:</w:t>
            </w:r>
          </w:p>
        </w:tc>
        <w:tc>
          <w:tcPr>
            <w:tcW w:w="6895" w:type="dxa"/>
            <w:gridSpan w:val="2"/>
            <w:tcBorders>
              <w:top w:val="nil"/>
              <w:left w:val="nil"/>
              <w:bottom w:val="single" w:sz="4" w:space="0" w:color="000000"/>
              <w:right w:val="nil"/>
            </w:tcBorders>
            <w:shd w:val="clear" w:color="auto" w:fill="auto"/>
            <w:vAlign w:val="center"/>
          </w:tcPr>
          <w:p w14:paraId="6F08C191" w14:textId="77777777" w:rsidR="00B23858" w:rsidRDefault="00000000">
            <w:pPr>
              <w:spacing w:line="276" w:lineRule="auto"/>
            </w:pPr>
            <w:r>
              <w:t>Бакалавр</w:t>
            </w:r>
          </w:p>
        </w:tc>
      </w:tr>
      <w:tr w:rsidR="00B23858" w14:paraId="2F0D306F" w14:textId="77777777">
        <w:trPr>
          <w:trHeight w:val="326"/>
        </w:trPr>
        <w:tc>
          <w:tcPr>
            <w:tcW w:w="3290" w:type="dxa"/>
            <w:tcBorders>
              <w:top w:val="nil"/>
              <w:left w:val="nil"/>
              <w:bottom w:val="nil"/>
              <w:right w:val="nil"/>
            </w:tcBorders>
            <w:shd w:val="clear" w:color="auto" w:fill="auto"/>
            <w:vAlign w:val="center"/>
          </w:tcPr>
          <w:p w14:paraId="404C155A" w14:textId="77777777" w:rsidR="00B23858" w:rsidRDefault="00000000">
            <w:pPr>
              <w:rPr>
                <w:b/>
                <w:i/>
              </w:rPr>
            </w:pPr>
            <w:r>
              <w:rPr>
                <w:b/>
                <w:i/>
              </w:rPr>
              <w:t xml:space="preserve">Спеціальність: </w:t>
            </w:r>
          </w:p>
        </w:tc>
        <w:tc>
          <w:tcPr>
            <w:tcW w:w="6895" w:type="dxa"/>
            <w:gridSpan w:val="2"/>
            <w:tcBorders>
              <w:top w:val="single" w:sz="4" w:space="0" w:color="000000"/>
              <w:left w:val="nil"/>
              <w:bottom w:val="single" w:sz="4" w:space="0" w:color="000000"/>
              <w:right w:val="nil"/>
            </w:tcBorders>
            <w:shd w:val="clear" w:color="auto" w:fill="auto"/>
            <w:vAlign w:val="center"/>
          </w:tcPr>
          <w:p w14:paraId="41DBF9DB" w14:textId="77777777" w:rsidR="00B23858" w:rsidRDefault="00000000">
            <w:pPr>
              <w:spacing w:line="276" w:lineRule="auto"/>
            </w:pPr>
            <w:bookmarkStart w:id="0" w:name="_heading=h.gjdgxs" w:colFirst="0" w:colLast="0"/>
            <w:bookmarkEnd w:id="0"/>
            <w:r>
              <w:t>051, 071, 072, 073, 075, 076</w:t>
            </w:r>
          </w:p>
        </w:tc>
      </w:tr>
      <w:tr w:rsidR="00B23858" w14:paraId="409B98FC" w14:textId="77777777">
        <w:trPr>
          <w:trHeight w:val="326"/>
        </w:trPr>
        <w:tc>
          <w:tcPr>
            <w:tcW w:w="3290" w:type="dxa"/>
            <w:tcBorders>
              <w:top w:val="nil"/>
              <w:left w:val="nil"/>
              <w:bottom w:val="nil"/>
              <w:right w:val="nil"/>
            </w:tcBorders>
            <w:shd w:val="clear" w:color="auto" w:fill="auto"/>
            <w:vAlign w:val="center"/>
          </w:tcPr>
          <w:p w14:paraId="2807DF0D" w14:textId="77777777" w:rsidR="00B23858" w:rsidRDefault="00000000">
            <w:pPr>
              <w:rPr>
                <w:b/>
                <w:i/>
              </w:rPr>
            </w:pPr>
            <w:r>
              <w:rPr>
                <w:b/>
                <w:i/>
              </w:rPr>
              <w:t>Рік підготовки:</w:t>
            </w:r>
          </w:p>
        </w:tc>
        <w:tc>
          <w:tcPr>
            <w:tcW w:w="6895" w:type="dxa"/>
            <w:gridSpan w:val="2"/>
            <w:tcBorders>
              <w:top w:val="single" w:sz="4" w:space="0" w:color="000000"/>
              <w:left w:val="nil"/>
              <w:bottom w:val="single" w:sz="4" w:space="0" w:color="000000"/>
              <w:right w:val="nil"/>
            </w:tcBorders>
            <w:shd w:val="clear" w:color="auto" w:fill="auto"/>
            <w:vAlign w:val="center"/>
          </w:tcPr>
          <w:p w14:paraId="5104CF90" w14:textId="77777777" w:rsidR="00B23858" w:rsidRDefault="00000000">
            <w:pPr>
              <w:spacing w:line="276" w:lineRule="auto"/>
            </w:pPr>
            <w:r>
              <w:t>3</w:t>
            </w:r>
          </w:p>
        </w:tc>
      </w:tr>
      <w:tr w:rsidR="00B23858" w14:paraId="6EC4B342" w14:textId="77777777">
        <w:trPr>
          <w:trHeight w:val="329"/>
        </w:trPr>
        <w:tc>
          <w:tcPr>
            <w:tcW w:w="3290" w:type="dxa"/>
            <w:tcBorders>
              <w:top w:val="nil"/>
              <w:left w:val="nil"/>
              <w:bottom w:val="nil"/>
              <w:right w:val="nil"/>
            </w:tcBorders>
            <w:shd w:val="clear" w:color="auto" w:fill="auto"/>
            <w:vAlign w:val="center"/>
          </w:tcPr>
          <w:p w14:paraId="2C48D4F0" w14:textId="77777777" w:rsidR="00B23858" w:rsidRDefault="00000000">
            <w:pPr>
              <w:rPr>
                <w:b/>
                <w:i/>
              </w:rPr>
            </w:pPr>
            <w:r>
              <w:rPr>
                <w:b/>
                <w:i/>
              </w:rPr>
              <w:t>Семестр викладання:</w:t>
            </w:r>
          </w:p>
        </w:tc>
        <w:tc>
          <w:tcPr>
            <w:tcW w:w="6895" w:type="dxa"/>
            <w:gridSpan w:val="2"/>
            <w:tcBorders>
              <w:top w:val="single" w:sz="4" w:space="0" w:color="000000"/>
              <w:left w:val="nil"/>
              <w:bottom w:val="single" w:sz="4" w:space="0" w:color="000000"/>
              <w:right w:val="nil"/>
            </w:tcBorders>
            <w:shd w:val="clear" w:color="auto" w:fill="auto"/>
            <w:vAlign w:val="center"/>
          </w:tcPr>
          <w:p w14:paraId="011DC96B" w14:textId="77777777" w:rsidR="00B23858" w:rsidRDefault="00000000">
            <w:pPr>
              <w:spacing w:line="276" w:lineRule="auto"/>
            </w:pPr>
            <w:r>
              <w:t>Весняний</w:t>
            </w:r>
          </w:p>
        </w:tc>
      </w:tr>
      <w:tr w:rsidR="00B23858" w14:paraId="551D504D" w14:textId="77777777">
        <w:trPr>
          <w:trHeight w:val="326"/>
        </w:trPr>
        <w:tc>
          <w:tcPr>
            <w:tcW w:w="3290" w:type="dxa"/>
            <w:tcBorders>
              <w:top w:val="nil"/>
              <w:left w:val="nil"/>
              <w:bottom w:val="nil"/>
              <w:right w:val="nil"/>
            </w:tcBorders>
            <w:shd w:val="clear" w:color="auto" w:fill="auto"/>
            <w:vAlign w:val="center"/>
          </w:tcPr>
          <w:p w14:paraId="0B1DDD52" w14:textId="77777777" w:rsidR="00B23858" w:rsidRDefault="00000000">
            <w:pPr>
              <w:rPr>
                <w:b/>
                <w:i/>
              </w:rPr>
            </w:pPr>
            <w:r>
              <w:rPr>
                <w:b/>
                <w:i/>
              </w:rPr>
              <w:t>Кількість кредитів ЄКТС:</w:t>
            </w:r>
          </w:p>
        </w:tc>
        <w:tc>
          <w:tcPr>
            <w:tcW w:w="6895" w:type="dxa"/>
            <w:gridSpan w:val="2"/>
            <w:tcBorders>
              <w:top w:val="single" w:sz="4" w:space="0" w:color="000000"/>
              <w:left w:val="nil"/>
              <w:bottom w:val="single" w:sz="4" w:space="0" w:color="000000"/>
              <w:right w:val="nil"/>
            </w:tcBorders>
            <w:shd w:val="clear" w:color="auto" w:fill="auto"/>
            <w:vAlign w:val="center"/>
          </w:tcPr>
          <w:p w14:paraId="13C058DA" w14:textId="77777777" w:rsidR="00B23858" w:rsidRDefault="00000000">
            <w:pPr>
              <w:spacing w:line="276" w:lineRule="auto"/>
            </w:pPr>
            <w:r>
              <w:t>4</w:t>
            </w:r>
          </w:p>
        </w:tc>
      </w:tr>
      <w:tr w:rsidR="00B23858" w14:paraId="52E3ABB9" w14:textId="77777777">
        <w:trPr>
          <w:trHeight w:val="326"/>
        </w:trPr>
        <w:tc>
          <w:tcPr>
            <w:tcW w:w="3290" w:type="dxa"/>
            <w:tcBorders>
              <w:top w:val="nil"/>
              <w:left w:val="nil"/>
              <w:bottom w:val="nil"/>
              <w:right w:val="nil"/>
            </w:tcBorders>
            <w:shd w:val="clear" w:color="auto" w:fill="auto"/>
            <w:vAlign w:val="center"/>
          </w:tcPr>
          <w:p w14:paraId="609E8126" w14:textId="77777777" w:rsidR="00B23858" w:rsidRDefault="00000000">
            <w:pPr>
              <w:rPr>
                <w:b/>
                <w:i/>
              </w:rPr>
            </w:pPr>
            <w:r>
              <w:rPr>
                <w:b/>
                <w:i/>
              </w:rPr>
              <w:t>Мова(-и) викладання:</w:t>
            </w:r>
          </w:p>
        </w:tc>
        <w:tc>
          <w:tcPr>
            <w:tcW w:w="6895" w:type="dxa"/>
            <w:gridSpan w:val="2"/>
            <w:tcBorders>
              <w:top w:val="single" w:sz="4" w:space="0" w:color="000000"/>
              <w:left w:val="nil"/>
              <w:bottom w:val="single" w:sz="4" w:space="0" w:color="000000"/>
              <w:right w:val="nil"/>
            </w:tcBorders>
            <w:shd w:val="clear" w:color="auto" w:fill="auto"/>
            <w:vAlign w:val="center"/>
          </w:tcPr>
          <w:p w14:paraId="3BCD6D37" w14:textId="77777777" w:rsidR="00B23858" w:rsidRDefault="00000000">
            <w:pPr>
              <w:spacing w:line="276" w:lineRule="auto"/>
            </w:pPr>
            <w:r>
              <w:t>українська</w:t>
            </w:r>
          </w:p>
        </w:tc>
      </w:tr>
      <w:tr w:rsidR="00B23858" w14:paraId="0B9471EB" w14:textId="77777777">
        <w:trPr>
          <w:trHeight w:val="302"/>
        </w:trPr>
        <w:tc>
          <w:tcPr>
            <w:tcW w:w="3290" w:type="dxa"/>
            <w:tcBorders>
              <w:top w:val="nil"/>
              <w:left w:val="nil"/>
              <w:bottom w:val="nil"/>
              <w:right w:val="nil"/>
            </w:tcBorders>
            <w:shd w:val="clear" w:color="auto" w:fill="auto"/>
            <w:vAlign w:val="center"/>
          </w:tcPr>
          <w:p w14:paraId="033FC2C2" w14:textId="77777777" w:rsidR="00B23858" w:rsidRDefault="00000000">
            <w:pPr>
              <w:rPr>
                <w:b/>
                <w:i/>
              </w:rPr>
            </w:pPr>
            <w:r>
              <w:rPr>
                <w:b/>
                <w:i/>
              </w:rPr>
              <w:t>Вид семестрового контролю</w:t>
            </w:r>
          </w:p>
        </w:tc>
        <w:tc>
          <w:tcPr>
            <w:tcW w:w="6895" w:type="dxa"/>
            <w:gridSpan w:val="2"/>
            <w:tcBorders>
              <w:top w:val="single" w:sz="4" w:space="0" w:color="000000"/>
              <w:left w:val="nil"/>
              <w:bottom w:val="single" w:sz="4" w:space="0" w:color="000000"/>
              <w:right w:val="nil"/>
            </w:tcBorders>
            <w:shd w:val="clear" w:color="auto" w:fill="auto"/>
            <w:vAlign w:val="bottom"/>
          </w:tcPr>
          <w:p w14:paraId="401F4B31" w14:textId="77777777" w:rsidR="00B23858" w:rsidRDefault="00000000">
            <w:r>
              <w:t>Іспит</w:t>
            </w:r>
          </w:p>
        </w:tc>
      </w:tr>
    </w:tbl>
    <w:p w14:paraId="58E30A0E" w14:textId="77777777" w:rsidR="00B23858" w:rsidRDefault="00B23858">
      <w:pPr>
        <w:jc w:val="both"/>
        <w:rPr>
          <w:sz w:val="22"/>
          <w:szCs w:val="22"/>
        </w:rPr>
      </w:pPr>
    </w:p>
    <w:tbl>
      <w:tblPr>
        <w:tblStyle w:val="af0"/>
        <w:tblW w:w="102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5"/>
        <w:gridCol w:w="280"/>
        <w:gridCol w:w="2087"/>
        <w:gridCol w:w="280"/>
        <w:gridCol w:w="1369"/>
        <w:gridCol w:w="736"/>
        <w:gridCol w:w="279"/>
        <w:gridCol w:w="2860"/>
      </w:tblGrid>
      <w:tr w:rsidR="00B23858" w14:paraId="7988BC1C" w14:textId="77777777">
        <w:tc>
          <w:tcPr>
            <w:tcW w:w="6331" w:type="dxa"/>
            <w:gridSpan w:val="5"/>
            <w:tcBorders>
              <w:top w:val="nil"/>
              <w:left w:val="nil"/>
              <w:bottom w:val="nil"/>
              <w:right w:val="nil"/>
            </w:tcBorders>
            <w:shd w:val="clear" w:color="auto" w:fill="auto"/>
          </w:tcPr>
          <w:p w14:paraId="19059215" w14:textId="77777777" w:rsidR="00B23858" w:rsidRDefault="00000000">
            <w:pPr>
              <w:jc w:val="both"/>
            </w:pPr>
            <w:r>
              <w:rPr>
                <w:b/>
                <w:i/>
              </w:rPr>
              <w:t>Автор курсу та лектор:</w:t>
            </w:r>
          </w:p>
        </w:tc>
        <w:tc>
          <w:tcPr>
            <w:tcW w:w="3875" w:type="dxa"/>
            <w:gridSpan w:val="3"/>
            <w:tcBorders>
              <w:top w:val="nil"/>
              <w:left w:val="nil"/>
              <w:bottom w:val="nil"/>
              <w:right w:val="nil"/>
            </w:tcBorders>
            <w:shd w:val="clear" w:color="auto" w:fill="auto"/>
          </w:tcPr>
          <w:p w14:paraId="05C1DEB0" w14:textId="77777777" w:rsidR="00B23858" w:rsidRDefault="00B23858">
            <w:pPr>
              <w:spacing w:line="276" w:lineRule="auto"/>
              <w:jc w:val="both"/>
            </w:pPr>
          </w:p>
        </w:tc>
      </w:tr>
      <w:tr w:rsidR="00B23858" w14:paraId="1D0E4751" w14:textId="77777777">
        <w:tc>
          <w:tcPr>
            <w:tcW w:w="10206" w:type="dxa"/>
            <w:gridSpan w:val="8"/>
            <w:tcBorders>
              <w:top w:val="nil"/>
              <w:left w:val="nil"/>
              <w:bottom w:val="single" w:sz="4" w:space="0" w:color="000000"/>
              <w:right w:val="nil"/>
            </w:tcBorders>
            <w:shd w:val="clear" w:color="auto" w:fill="auto"/>
            <w:vAlign w:val="center"/>
          </w:tcPr>
          <w:p w14:paraId="0DA56487" w14:textId="77777777" w:rsidR="00B23858" w:rsidRDefault="00000000">
            <w:pPr>
              <w:spacing w:line="276" w:lineRule="auto"/>
              <w:jc w:val="center"/>
            </w:pPr>
            <w:proofErr w:type="spellStart"/>
            <w:r>
              <w:t>к.е.н</w:t>
            </w:r>
            <w:proofErr w:type="spellEnd"/>
            <w:r>
              <w:t xml:space="preserve">. доц. </w:t>
            </w:r>
            <w:proofErr w:type="spellStart"/>
            <w:r>
              <w:t>Кушал</w:t>
            </w:r>
            <w:proofErr w:type="spellEnd"/>
            <w:r>
              <w:t xml:space="preserve"> Ірина Миколаївна</w:t>
            </w:r>
          </w:p>
        </w:tc>
      </w:tr>
      <w:tr w:rsidR="00B23858" w14:paraId="78F8714D" w14:textId="77777777">
        <w:tc>
          <w:tcPr>
            <w:tcW w:w="10206" w:type="dxa"/>
            <w:gridSpan w:val="8"/>
            <w:tcBorders>
              <w:top w:val="single" w:sz="4" w:space="0" w:color="000000"/>
              <w:left w:val="nil"/>
              <w:bottom w:val="nil"/>
              <w:right w:val="nil"/>
            </w:tcBorders>
            <w:shd w:val="clear" w:color="auto" w:fill="auto"/>
          </w:tcPr>
          <w:p w14:paraId="47D2B1B6" w14:textId="77777777" w:rsidR="00B23858" w:rsidRDefault="00000000">
            <w:pPr>
              <w:spacing w:line="276" w:lineRule="auto"/>
              <w:jc w:val="center"/>
              <w:rPr>
                <w:sz w:val="16"/>
                <w:szCs w:val="16"/>
              </w:rPr>
            </w:pPr>
            <w:r>
              <w:rPr>
                <w:sz w:val="16"/>
                <w:szCs w:val="16"/>
              </w:rPr>
              <w:t>вчений ступінь, вчене звання, прізвище, ім’я та по-батькові</w:t>
            </w:r>
          </w:p>
        </w:tc>
      </w:tr>
      <w:tr w:rsidR="00B23858" w14:paraId="4911F7E5" w14:textId="77777777">
        <w:tc>
          <w:tcPr>
            <w:tcW w:w="10206" w:type="dxa"/>
            <w:gridSpan w:val="8"/>
            <w:tcBorders>
              <w:top w:val="nil"/>
              <w:left w:val="nil"/>
              <w:bottom w:val="single" w:sz="4" w:space="0" w:color="000000"/>
              <w:right w:val="nil"/>
            </w:tcBorders>
            <w:shd w:val="clear" w:color="auto" w:fill="auto"/>
          </w:tcPr>
          <w:p w14:paraId="6E1F7D2C" w14:textId="77777777" w:rsidR="00B23858" w:rsidRDefault="00000000">
            <w:pPr>
              <w:spacing w:line="276" w:lineRule="auto"/>
              <w:jc w:val="center"/>
            </w:pPr>
            <w:r>
              <w:t>доцент кафедри оподаткування і соціальної економіки</w:t>
            </w:r>
          </w:p>
        </w:tc>
      </w:tr>
      <w:tr w:rsidR="00B23858" w14:paraId="688F80FD" w14:textId="77777777">
        <w:tc>
          <w:tcPr>
            <w:tcW w:w="10206" w:type="dxa"/>
            <w:gridSpan w:val="8"/>
            <w:tcBorders>
              <w:top w:val="single" w:sz="4" w:space="0" w:color="000000"/>
              <w:left w:val="nil"/>
              <w:bottom w:val="nil"/>
              <w:right w:val="nil"/>
            </w:tcBorders>
            <w:shd w:val="clear" w:color="auto" w:fill="auto"/>
          </w:tcPr>
          <w:p w14:paraId="515FF038" w14:textId="77777777" w:rsidR="00B23858" w:rsidRDefault="00000000">
            <w:pPr>
              <w:spacing w:line="276" w:lineRule="auto"/>
              <w:jc w:val="center"/>
              <w:rPr>
                <w:sz w:val="16"/>
                <w:szCs w:val="16"/>
              </w:rPr>
            </w:pPr>
            <w:r>
              <w:rPr>
                <w:sz w:val="16"/>
                <w:szCs w:val="16"/>
              </w:rPr>
              <w:t>посада</w:t>
            </w:r>
          </w:p>
        </w:tc>
      </w:tr>
      <w:tr w:rsidR="00B23858" w14:paraId="05E97122" w14:textId="77777777">
        <w:tc>
          <w:tcPr>
            <w:tcW w:w="2315" w:type="dxa"/>
            <w:tcBorders>
              <w:top w:val="nil"/>
              <w:left w:val="nil"/>
              <w:bottom w:val="single" w:sz="4" w:space="0" w:color="000000"/>
              <w:right w:val="nil"/>
            </w:tcBorders>
            <w:shd w:val="clear" w:color="auto" w:fill="auto"/>
            <w:vAlign w:val="center"/>
          </w:tcPr>
          <w:p w14:paraId="64545249" w14:textId="77777777" w:rsidR="00B23858" w:rsidRDefault="00000000">
            <w:pPr>
              <w:jc w:val="center"/>
            </w:pPr>
            <w:r>
              <w:t>kushal@snu.edu.ua</w:t>
            </w:r>
          </w:p>
        </w:tc>
        <w:tc>
          <w:tcPr>
            <w:tcW w:w="280" w:type="dxa"/>
            <w:tcBorders>
              <w:top w:val="nil"/>
              <w:left w:val="nil"/>
              <w:bottom w:val="nil"/>
              <w:right w:val="nil"/>
            </w:tcBorders>
            <w:shd w:val="clear" w:color="auto" w:fill="auto"/>
            <w:vAlign w:val="center"/>
          </w:tcPr>
          <w:p w14:paraId="11E59556" w14:textId="77777777" w:rsidR="00B23858" w:rsidRDefault="00B23858">
            <w:pPr>
              <w:jc w:val="center"/>
            </w:pPr>
          </w:p>
        </w:tc>
        <w:tc>
          <w:tcPr>
            <w:tcW w:w="2087" w:type="dxa"/>
            <w:tcBorders>
              <w:top w:val="nil"/>
              <w:left w:val="nil"/>
              <w:bottom w:val="single" w:sz="4" w:space="0" w:color="000000"/>
              <w:right w:val="nil"/>
            </w:tcBorders>
            <w:shd w:val="clear" w:color="auto" w:fill="auto"/>
            <w:vAlign w:val="center"/>
          </w:tcPr>
          <w:p w14:paraId="2F9EBD6A" w14:textId="77777777" w:rsidR="00B23858" w:rsidRDefault="00000000">
            <w:pPr>
              <w:jc w:val="center"/>
            </w:pPr>
            <w:r>
              <w:t>+380976253550</w:t>
            </w:r>
          </w:p>
        </w:tc>
        <w:tc>
          <w:tcPr>
            <w:tcW w:w="280" w:type="dxa"/>
            <w:tcBorders>
              <w:top w:val="nil"/>
              <w:left w:val="nil"/>
              <w:bottom w:val="nil"/>
              <w:right w:val="nil"/>
            </w:tcBorders>
            <w:shd w:val="clear" w:color="auto" w:fill="auto"/>
            <w:vAlign w:val="center"/>
          </w:tcPr>
          <w:p w14:paraId="77D555AF" w14:textId="77777777" w:rsidR="00B23858" w:rsidRDefault="00B23858">
            <w:pPr>
              <w:jc w:val="center"/>
            </w:pPr>
          </w:p>
        </w:tc>
        <w:tc>
          <w:tcPr>
            <w:tcW w:w="2105" w:type="dxa"/>
            <w:gridSpan w:val="2"/>
            <w:tcBorders>
              <w:top w:val="nil"/>
              <w:left w:val="nil"/>
              <w:bottom w:val="single" w:sz="4" w:space="0" w:color="000000"/>
              <w:right w:val="nil"/>
            </w:tcBorders>
            <w:shd w:val="clear" w:color="auto" w:fill="auto"/>
            <w:vAlign w:val="center"/>
          </w:tcPr>
          <w:p w14:paraId="4E451408" w14:textId="77777777" w:rsidR="00B23858" w:rsidRDefault="00000000">
            <w:pPr>
              <w:jc w:val="center"/>
            </w:pPr>
            <w:proofErr w:type="spellStart"/>
            <w:r>
              <w:t>Viber</w:t>
            </w:r>
            <w:proofErr w:type="spellEnd"/>
            <w:r>
              <w:t xml:space="preserve"> за номером телефону </w:t>
            </w:r>
          </w:p>
        </w:tc>
        <w:tc>
          <w:tcPr>
            <w:tcW w:w="279" w:type="dxa"/>
            <w:tcBorders>
              <w:top w:val="nil"/>
              <w:left w:val="nil"/>
              <w:bottom w:val="nil"/>
              <w:right w:val="nil"/>
            </w:tcBorders>
            <w:shd w:val="clear" w:color="auto" w:fill="auto"/>
            <w:vAlign w:val="center"/>
          </w:tcPr>
          <w:p w14:paraId="4B1E61AE" w14:textId="77777777" w:rsidR="00B23858" w:rsidRDefault="00B23858">
            <w:pPr>
              <w:jc w:val="center"/>
            </w:pPr>
          </w:p>
        </w:tc>
        <w:tc>
          <w:tcPr>
            <w:tcW w:w="2860" w:type="dxa"/>
            <w:tcBorders>
              <w:top w:val="nil"/>
              <w:left w:val="nil"/>
              <w:bottom w:val="single" w:sz="4" w:space="0" w:color="000000"/>
              <w:right w:val="nil"/>
            </w:tcBorders>
            <w:shd w:val="clear" w:color="auto" w:fill="auto"/>
            <w:vAlign w:val="center"/>
          </w:tcPr>
          <w:p w14:paraId="679623D4" w14:textId="77777777" w:rsidR="00B23858" w:rsidRDefault="00000000">
            <w:pPr>
              <w:jc w:val="center"/>
            </w:pPr>
            <w:r>
              <w:t xml:space="preserve">513ГК аудиторія кафедри </w:t>
            </w:r>
            <w:proofErr w:type="spellStart"/>
            <w:r>
              <w:t>ОбОп</w:t>
            </w:r>
            <w:proofErr w:type="spellEnd"/>
          </w:p>
        </w:tc>
      </w:tr>
      <w:tr w:rsidR="00B23858" w14:paraId="7A0703CE" w14:textId="77777777">
        <w:tc>
          <w:tcPr>
            <w:tcW w:w="2315" w:type="dxa"/>
            <w:tcBorders>
              <w:top w:val="single" w:sz="4" w:space="0" w:color="000000"/>
              <w:left w:val="nil"/>
              <w:bottom w:val="nil"/>
              <w:right w:val="nil"/>
            </w:tcBorders>
            <w:shd w:val="clear" w:color="auto" w:fill="auto"/>
          </w:tcPr>
          <w:p w14:paraId="67A5D527" w14:textId="77777777" w:rsidR="00B23858" w:rsidRDefault="00000000">
            <w:pPr>
              <w:jc w:val="center"/>
              <w:rPr>
                <w:sz w:val="16"/>
                <w:szCs w:val="16"/>
              </w:rPr>
            </w:pPr>
            <w:r>
              <w:rPr>
                <w:sz w:val="16"/>
                <w:szCs w:val="16"/>
              </w:rPr>
              <w:t>електронна адреса</w:t>
            </w:r>
          </w:p>
        </w:tc>
        <w:tc>
          <w:tcPr>
            <w:tcW w:w="280" w:type="dxa"/>
            <w:tcBorders>
              <w:top w:val="nil"/>
              <w:left w:val="nil"/>
              <w:bottom w:val="nil"/>
              <w:right w:val="nil"/>
            </w:tcBorders>
            <w:shd w:val="clear" w:color="auto" w:fill="auto"/>
          </w:tcPr>
          <w:p w14:paraId="5FEF3506" w14:textId="77777777" w:rsidR="00B23858" w:rsidRDefault="00B23858">
            <w:pPr>
              <w:jc w:val="center"/>
              <w:rPr>
                <w:sz w:val="16"/>
                <w:szCs w:val="16"/>
              </w:rPr>
            </w:pPr>
          </w:p>
        </w:tc>
        <w:tc>
          <w:tcPr>
            <w:tcW w:w="2087" w:type="dxa"/>
            <w:tcBorders>
              <w:top w:val="single" w:sz="4" w:space="0" w:color="000000"/>
              <w:left w:val="nil"/>
              <w:bottom w:val="nil"/>
              <w:right w:val="nil"/>
            </w:tcBorders>
            <w:shd w:val="clear" w:color="auto" w:fill="auto"/>
          </w:tcPr>
          <w:p w14:paraId="76D20AAE" w14:textId="77777777" w:rsidR="00B23858" w:rsidRDefault="00000000">
            <w:pPr>
              <w:jc w:val="center"/>
              <w:rPr>
                <w:sz w:val="16"/>
                <w:szCs w:val="16"/>
              </w:rPr>
            </w:pPr>
            <w:r>
              <w:rPr>
                <w:sz w:val="16"/>
                <w:szCs w:val="16"/>
              </w:rPr>
              <w:t>телефон</w:t>
            </w:r>
          </w:p>
        </w:tc>
        <w:tc>
          <w:tcPr>
            <w:tcW w:w="280" w:type="dxa"/>
            <w:tcBorders>
              <w:top w:val="nil"/>
              <w:left w:val="nil"/>
              <w:bottom w:val="nil"/>
              <w:right w:val="nil"/>
            </w:tcBorders>
            <w:shd w:val="clear" w:color="auto" w:fill="auto"/>
          </w:tcPr>
          <w:p w14:paraId="72F0BDCD" w14:textId="77777777" w:rsidR="00B23858" w:rsidRDefault="00B23858">
            <w:pPr>
              <w:jc w:val="center"/>
              <w:rPr>
                <w:sz w:val="16"/>
                <w:szCs w:val="16"/>
              </w:rPr>
            </w:pPr>
          </w:p>
        </w:tc>
        <w:tc>
          <w:tcPr>
            <w:tcW w:w="2105" w:type="dxa"/>
            <w:gridSpan w:val="2"/>
            <w:tcBorders>
              <w:top w:val="single" w:sz="4" w:space="0" w:color="000000"/>
              <w:left w:val="nil"/>
              <w:bottom w:val="nil"/>
              <w:right w:val="nil"/>
            </w:tcBorders>
            <w:shd w:val="clear" w:color="auto" w:fill="auto"/>
          </w:tcPr>
          <w:p w14:paraId="18AE66C6" w14:textId="77777777" w:rsidR="00B23858" w:rsidRDefault="00000000">
            <w:pPr>
              <w:spacing w:line="276" w:lineRule="auto"/>
              <w:jc w:val="center"/>
              <w:rPr>
                <w:sz w:val="16"/>
                <w:szCs w:val="16"/>
              </w:rPr>
            </w:pPr>
            <w:r>
              <w:rPr>
                <w:sz w:val="16"/>
                <w:szCs w:val="16"/>
              </w:rPr>
              <w:t>месенджер</w:t>
            </w:r>
          </w:p>
        </w:tc>
        <w:tc>
          <w:tcPr>
            <w:tcW w:w="279" w:type="dxa"/>
            <w:tcBorders>
              <w:top w:val="nil"/>
              <w:left w:val="nil"/>
              <w:bottom w:val="nil"/>
              <w:right w:val="nil"/>
            </w:tcBorders>
            <w:shd w:val="clear" w:color="auto" w:fill="auto"/>
          </w:tcPr>
          <w:p w14:paraId="75A972CC" w14:textId="77777777" w:rsidR="00B23858" w:rsidRDefault="00B23858">
            <w:pPr>
              <w:spacing w:line="276" w:lineRule="auto"/>
              <w:jc w:val="center"/>
              <w:rPr>
                <w:sz w:val="16"/>
                <w:szCs w:val="16"/>
              </w:rPr>
            </w:pPr>
          </w:p>
        </w:tc>
        <w:tc>
          <w:tcPr>
            <w:tcW w:w="2860" w:type="dxa"/>
            <w:tcBorders>
              <w:top w:val="single" w:sz="4" w:space="0" w:color="000000"/>
              <w:left w:val="nil"/>
              <w:bottom w:val="nil"/>
              <w:right w:val="nil"/>
            </w:tcBorders>
            <w:shd w:val="clear" w:color="auto" w:fill="auto"/>
          </w:tcPr>
          <w:p w14:paraId="00A5F725" w14:textId="77777777" w:rsidR="00B23858" w:rsidRDefault="00000000">
            <w:pPr>
              <w:spacing w:line="276" w:lineRule="auto"/>
              <w:jc w:val="center"/>
              <w:rPr>
                <w:sz w:val="16"/>
                <w:szCs w:val="16"/>
              </w:rPr>
            </w:pPr>
            <w:r>
              <w:rPr>
                <w:sz w:val="16"/>
                <w:szCs w:val="16"/>
              </w:rPr>
              <w:t>консультації</w:t>
            </w:r>
          </w:p>
        </w:tc>
      </w:tr>
    </w:tbl>
    <w:p w14:paraId="7A29ECF8" w14:textId="77777777" w:rsidR="00B23858" w:rsidRDefault="00B23858">
      <w:pPr>
        <w:jc w:val="center"/>
        <w:rPr>
          <w:b/>
        </w:rPr>
      </w:pPr>
    </w:p>
    <w:p w14:paraId="3574EA7E" w14:textId="77777777" w:rsidR="00B23858" w:rsidRDefault="00000000">
      <w:pPr>
        <w:jc w:val="center"/>
      </w:pPr>
      <w:r>
        <w:rPr>
          <w:b/>
        </w:rPr>
        <w:t>Анотація навчального курсу</w:t>
      </w:r>
    </w:p>
    <w:tbl>
      <w:tblPr>
        <w:tblStyle w:val="af1"/>
        <w:tblW w:w="102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8363"/>
      </w:tblGrid>
      <w:tr w:rsidR="00B23858" w14:paraId="5368539C" w14:textId="77777777">
        <w:tc>
          <w:tcPr>
            <w:tcW w:w="1843" w:type="dxa"/>
            <w:tcBorders>
              <w:top w:val="nil"/>
              <w:left w:val="nil"/>
              <w:bottom w:val="nil"/>
              <w:right w:val="nil"/>
            </w:tcBorders>
            <w:shd w:val="clear" w:color="auto" w:fill="auto"/>
          </w:tcPr>
          <w:p w14:paraId="6154BC1D" w14:textId="77777777" w:rsidR="00B23858" w:rsidRDefault="00000000">
            <w:pPr>
              <w:rPr>
                <w:b/>
                <w:i/>
              </w:rPr>
            </w:pPr>
            <w:r>
              <w:rPr>
                <w:b/>
                <w:i/>
              </w:rPr>
              <w:t>Цілі вивчення курсу:</w:t>
            </w:r>
          </w:p>
        </w:tc>
        <w:tc>
          <w:tcPr>
            <w:tcW w:w="8363" w:type="dxa"/>
            <w:tcBorders>
              <w:top w:val="nil"/>
              <w:left w:val="nil"/>
              <w:bottom w:val="nil"/>
              <w:right w:val="nil"/>
            </w:tcBorders>
            <w:shd w:val="clear" w:color="auto" w:fill="auto"/>
          </w:tcPr>
          <w:p w14:paraId="0AC1844C" w14:textId="77777777" w:rsidR="00B23858" w:rsidRDefault="00000000">
            <w:pPr>
              <w:pBdr>
                <w:top w:val="nil"/>
                <w:left w:val="nil"/>
                <w:bottom w:val="nil"/>
                <w:right w:val="nil"/>
                <w:between w:val="nil"/>
              </w:pBdr>
              <w:jc w:val="both"/>
              <w:rPr>
                <w:color w:val="000000"/>
                <w:szCs w:val="24"/>
              </w:rPr>
            </w:pPr>
            <w:r>
              <w:rPr>
                <w:b/>
                <w:color w:val="000000"/>
                <w:szCs w:val="24"/>
              </w:rPr>
              <w:t xml:space="preserve">Метою лекційних занять за дисципліною </w:t>
            </w:r>
            <w:r>
              <w:rPr>
                <w:color w:val="000000"/>
                <w:szCs w:val="24"/>
              </w:rPr>
              <w:t>є розгляд теоретичних аспектів  системи оподаткування; аналіз сучасних процедур та навичок оподаткування юридичних і фізичних осіб у загальному та спрощеному режимі; вивчення особливостей організації загального та спрощеного режиму оподаткування в сучасних умовах господарювання; окреслити основні напрямки реалізації державної політики у податковій сфері  та проблематику реалізації податкового законодавства.</w:t>
            </w:r>
          </w:p>
          <w:p w14:paraId="3CFD1055" w14:textId="77777777" w:rsidR="00B23858" w:rsidRDefault="00000000">
            <w:pPr>
              <w:pBdr>
                <w:top w:val="nil"/>
                <w:left w:val="nil"/>
                <w:bottom w:val="nil"/>
                <w:right w:val="nil"/>
                <w:between w:val="nil"/>
              </w:pBdr>
              <w:jc w:val="both"/>
              <w:rPr>
                <w:color w:val="000000"/>
                <w:szCs w:val="24"/>
              </w:rPr>
            </w:pPr>
            <w:r>
              <w:rPr>
                <w:b/>
                <w:color w:val="000000"/>
                <w:szCs w:val="24"/>
              </w:rPr>
              <w:t>Метою самостійної роботи за дисципліною</w:t>
            </w:r>
            <w:r>
              <w:rPr>
                <w:color w:val="000000"/>
                <w:szCs w:val="24"/>
              </w:rPr>
              <w:t xml:space="preserve"> є навчити студентів творчо і діалектично оцінювати суспільні явища, що проходять в умовах ринкових відносин між державою та громадянином, здійснювати обчислення податків і платежів з фізичних осіб, відповідальність за порушення податкового законодавства, вивчення нормативних актів з питань оподаткування фізичних осіб.</w:t>
            </w:r>
          </w:p>
        </w:tc>
      </w:tr>
      <w:tr w:rsidR="00B23858" w14:paraId="12ADABD3" w14:textId="77777777">
        <w:tc>
          <w:tcPr>
            <w:tcW w:w="1843" w:type="dxa"/>
            <w:tcBorders>
              <w:top w:val="nil"/>
              <w:left w:val="nil"/>
              <w:bottom w:val="nil"/>
              <w:right w:val="nil"/>
            </w:tcBorders>
            <w:shd w:val="clear" w:color="auto" w:fill="auto"/>
            <w:tcMar>
              <w:left w:w="108" w:type="dxa"/>
              <w:right w:w="108" w:type="dxa"/>
            </w:tcMar>
          </w:tcPr>
          <w:p w14:paraId="645C737E" w14:textId="77777777" w:rsidR="00B23858" w:rsidRDefault="00000000">
            <w:pPr>
              <w:rPr>
                <w:b/>
                <w:i/>
              </w:rPr>
            </w:pPr>
            <w:r>
              <w:rPr>
                <w:b/>
                <w:i/>
              </w:rPr>
              <w:t>Результати навчання:</w:t>
            </w:r>
          </w:p>
        </w:tc>
        <w:tc>
          <w:tcPr>
            <w:tcW w:w="8363" w:type="dxa"/>
            <w:tcBorders>
              <w:top w:val="nil"/>
              <w:left w:val="nil"/>
              <w:bottom w:val="nil"/>
              <w:right w:val="nil"/>
            </w:tcBorders>
            <w:shd w:val="clear" w:color="auto" w:fill="auto"/>
            <w:tcMar>
              <w:left w:w="108" w:type="dxa"/>
              <w:right w:w="108" w:type="dxa"/>
            </w:tcMar>
          </w:tcPr>
          <w:p w14:paraId="49C79139" w14:textId="77777777" w:rsidR="00B23858" w:rsidRDefault="00000000">
            <w:pPr>
              <w:jc w:val="both"/>
              <w:rPr>
                <w:color w:val="000000"/>
                <w:highlight w:val="white"/>
              </w:rPr>
            </w:pPr>
            <w:r>
              <w:rPr>
                <w:b/>
              </w:rPr>
              <w:t xml:space="preserve">Знання: </w:t>
            </w:r>
            <w:r>
              <w:t xml:space="preserve">: історичні передумови виникнення податків та концепції оподаткування; економічну природу податків, їх склад та класифікацію; функції податків; принципи побудови податкової системи України; задачі та структуру податкових органів; порядок нарахування та сплати податків і обов’язкових зборів та платежів до бюджету та державних цільових фондів, що здійснюються, як фізичними, так і юридичними особами; принципи оподаткування зовнішньоекономічної діяльності; форми відповідальності платників податку за порушення податкового законодавства. </w:t>
            </w:r>
          </w:p>
          <w:p w14:paraId="081B197E" w14:textId="77777777" w:rsidR="00B23858" w:rsidRDefault="00000000">
            <w:pPr>
              <w:shd w:val="clear" w:color="auto" w:fill="FFFFFF"/>
              <w:jc w:val="both"/>
            </w:pPr>
            <w:r>
              <w:rPr>
                <w:b/>
              </w:rPr>
              <w:t xml:space="preserve">Вміння: </w:t>
            </w:r>
            <w:r>
              <w:t xml:space="preserve">визначати базу оподаткування, розмір податків та строки їх сплати до бюджетів усіх рівнів; виконувати розрахунки, пов’язані з визначенням і нарахуванням податків; аналізувати зміни податкового законодавства та визначати їх вплив на результати діяльності суб’єктів підприємницької </w:t>
            </w:r>
            <w:r>
              <w:lastRenderedPageBreak/>
              <w:t>діяльності; визначати розмір штрафних санкцій за порушення податкового законодавства; оскаржувати дії податкових органів; розбиратися у функціонуванні податкових систем країн світу.</w:t>
            </w:r>
          </w:p>
        </w:tc>
      </w:tr>
      <w:tr w:rsidR="00B23858" w14:paraId="7896231B" w14:textId="77777777">
        <w:tc>
          <w:tcPr>
            <w:tcW w:w="1843" w:type="dxa"/>
            <w:tcBorders>
              <w:top w:val="nil"/>
              <w:left w:val="nil"/>
              <w:bottom w:val="nil"/>
              <w:right w:val="nil"/>
            </w:tcBorders>
            <w:shd w:val="clear" w:color="auto" w:fill="auto"/>
            <w:tcMar>
              <w:left w:w="108" w:type="dxa"/>
              <w:right w:w="108" w:type="dxa"/>
            </w:tcMar>
          </w:tcPr>
          <w:p w14:paraId="2BA58835" w14:textId="77777777" w:rsidR="00B23858" w:rsidRDefault="00000000">
            <w:pPr>
              <w:rPr>
                <w:b/>
                <w:i/>
              </w:rPr>
            </w:pPr>
            <w:r>
              <w:rPr>
                <w:b/>
                <w:i/>
              </w:rPr>
              <w:lastRenderedPageBreak/>
              <w:t>Передумови до початку вивчення:</w:t>
            </w:r>
          </w:p>
        </w:tc>
        <w:tc>
          <w:tcPr>
            <w:tcW w:w="8363" w:type="dxa"/>
            <w:tcBorders>
              <w:top w:val="nil"/>
              <w:left w:val="nil"/>
              <w:bottom w:val="nil"/>
              <w:right w:val="nil"/>
            </w:tcBorders>
            <w:shd w:val="clear" w:color="auto" w:fill="auto"/>
            <w:tcMar>
              <w:left w:w="108" w:type="dxa"/>
              <w:right w:w="108" w:type="dxa"/>
            </w:tcMar>
          </w:tcPr>
          <w:p w14:paraId="086728D5" w14:textId="77777777" w:rsidR="00B23858" w:rsidRDefault="00000000">
            <w:pPr>
              <w:shd w:val="clear" w:color="auto" w:fill="FFFFFF"/>
              <w:ind w:firstLine="284"/>
              <w:jc w:val="both"/>
            </w:pPr>
            <w:r>
              <w:t xml:space="preserve">Базові знання щодо загальних економічних процесів на </w:t>
            </w:r>
            <w:proofErr w:type="spellStart"/>
            <w:r>
              <w:t>макро</w:t>
            </w:r>
            <w:proofErr w:type="spellEnd"/>
            <w:r>
              <w:t>- і мікрорівнях, фінансів, грошей та кредиту, основ оподаткування.</w:t>
            </w:r>
          </w:p>
        </w:tc>
      </w:tr>
    </w:tbl>
    <w:p w14:paraId="32CDB7B3" w14:textId="77777777" w:rsidR="00B23858" w:rsidRDefault="00B23858">
      <w:pPr>
        <w:spacing w:line="276" w:lineRule="auto"/>
        <w:ind w:left="3119" w:hanging="3119"/>
        <w:jc w:val="center"/>
        <w:rPr>
          <w:b/>
        </w:rPr>
      </w:pPr>
    </w:p>
    <w:p w14:paraId="190D0F4B" w14:textId="77777777" w:rsidR="00B23858" w:rsidRDefault="00000000">
      <w:pPr>
        <w:spacing w:line="276" w:lineRule="auto"/>
        <w:ind w:left="3119" w:hanging="3119"/>
        <w:jc w:val="center"/>
        <w:rPr>
          <w:b/>
          <w:color w:val="FF0000"/>
        </w:rPr>
      </w:pPr>
      <w:r>
        <w:rPr>
          <w:b/>
        </w:rPr>
        <w:t>Мета курсу (набуті компетентності)</w:t>
      </w:r>
    </w:p>
    <w:p w14:paraId="25106BBE" w14:textId="77777777" w:rsidR="00B23858" w:rsidRDefault="00000000">
      <w:pPr>
        <w:ind w:firstLine="709"/>
        <w:jc w:val="both"/>
        <w:rPr>
          <w:color w:val="000000"/>
        </w:rPr>
      </w:pPr>
      <w:r>
        <w:rPr>
          <w:b/>
        </w:rPr>
        <w:t>Мета викладання дисципліни</w:t>
      </w:r>
      <w:r>
        <w:t xml:space="preserve"> </w:t>
      </w:r>
      <w:r>
        <w:rPr>
          <w:color w:val="000000"/>
        </w:rPr>
        <w:t>полягає у тому, щоб посприяти у вивченні економічної природи податків, які сплачують фізичні особи, порядку визначення об’єктів оподаткування, методики обчислення і сплати податків у відповідності з чинним законодавством</w:t>
      </w:r>
      <w:r>
        <w:t>.</w:t>
      </w:r>
    </w:p>
    <w:p w14:paraId="0202140C" w14:textId="77777777" w:rsidR="00B23858" w:rsidRDefault="00000000">
      <w:pPr>
        <w:ind w:firstLine="709"/>
        <w:jc w:val="both"/>
        <w:rPr>
          <w:u w:val="single"/>
        </w:rPr>
      </w:pPr>
      <w:r>
        <w:rPr>
          <w:u w:val="single"/>
        </w:rPr>
        <w:t>За результатами опанування навчальної дисципліни здобувачі вищої освіти набувають професійні компетентності, а саме:</w:t>
      </w:r>
    </w:p>
    <w:p w14:paraId="24C7B06E" w14:textId="77777777" w:rsidR="00B23858" w:rsidRDefault="00000000">
      <w:pPr>
        <w:ind w:firstLine="709"/>
        <w:jc w:val="both"/>
      </w:pPr>
      <w:r>
        <w:t xml:space="preserve">ЗК1. Здатність розв’язувати складні спеціалізовані задачі та практичні проблеми під час професійної діяльності у податковій сфері або в процесі навчання, що передбачає застосування теорій та методів економічної науки і характеризується комплексністю й невизначеністю умов. </w:t>
      </w:r>
    </w:p>
    <w:p w14:paraId="1BC83BEA" w14:textId="77777777" w:rsidR="00B23858" w:rsidRDefault="00000000">
      <w:pPr>
        <w:ind w:firstLine="708"/>
        <w:jc w:val="both"/>
      </w:pPr>
      <w:r>
        <w:t xml:space="preserve">ЗК2.Здатність вчитися і оволодівати сучасними знаннями.   </w:t>
      </w:r>
    </w:p>
    <w:p w14:paraId="6BAF4337" w14:textId="77777777" w:rsidR="00B23858" w:rsidRDefault="00000000">
      <w:pPr>
        <w:ind w:firstLine="708"/>
        <w:jc w:val="both"/>
      </w:pPr>
      <w:r>
        <w:t>ЗК3. Здатність до абстрактного мислення, аналізу та синтезу.</w:t>
      </w:r>
    </w:p>
    <w:p w14:paraId="3DB29290" w14:textId="77777777" w:rsidR="00B23858" w:rsidRDefault="00000000">
      <w:pPr>
        <w:ind w:firstLine="708"/>
        <w:jc w:val="both"/>
      </w:pPr>
      <w:r>
        <w:t>ЗК4. Застосовувати знання податкового законодавства в практичній діяльності економічної сфери.</w:t>
      </w:r>
    </w:p>
    <w:p w14:paraId="06AD6247" w14:textId="77777777" w:rsidR="00B23858" w:rsidRDefault="00000000">
      <w:pPr>
        <w:ind w:firstLine="708"/>
        <w:jc w:val="both"/>
        <w:rPr>
          <w:highlight w:val="yellow"/>
        </w:rPr>
      </w:pPr>
      <w:r>
        <w:t>ЗК5. Здатність застосовувати теоретичні, методичні і практичні підходи щодо організації податкової системи, розрахунків, звітування та оптимізації сплати податків.</w:t>
      </w:r>
    </w:p>
    <w:p w14:paraId="449FE79A" w14:textId="77777777" w:rsidR="00B23858" w:rsidRDefault="00000000">
      <w:pPr>
        <w:ind w:firstLine="709"/>
        <w:jc w:val="both"/>
        <w:rPr>
          <w:u w:val="single"/>
        </w:rPr>
      </w:pPr>
      <w:r>
        <w:rPr>
          <w:u w:val="single"/>
        </w:rPr>
        <w:t>Що забезпечується досягненням наступних програмних результатів навчання:</w:t>
      </w:r>
    </w:p>
    <w:p w14:paraId="4584E66C" w14:textId="77777777" w:rsidR="00B23858" w:rsidRDefault="00000000">
      <w:pPr>
        <w:pBdr>
          <w:top w:val="nil"/>
          <w:left w:val="nil"/>
          <w:bottom w:val="nil"/>
          <w:right w:val="nil"/>
          <w:between w:val="nil"/>
        </w:pBdr>
        <w:jc w:val="both"/>
        <w:rPr>
          <w:color w:val="000000"/>
          <w:szCs w:val="24"/>
        </w:rPr>
      </w:pPr>
      <w:r>
        <w:rPr>
          <w:color w:val="000000"/>
          <w:szCs w:val="24"/>
        </w:rPr>
        <w:tab/>
        <w:t xml:space="preserve">РН1. Здатність відображати господарські операції, що відбуваються в процесі господарської діяльності підприємства чи організації на рахунках обліку та узагальнювати їх. </w:t>
      </w:r>
    </w:p>
    <w:p w14:paraId="16889128" w14:textId="77777777" w:rsidR="00B23858" w:rsidRDefault="00000000">
      <w:pPr>
        <w:pBdr>
          <w:top w:val="nil"/>
          <w:left w:val="nil"/>
          <w:bottom w:val="nil"/>
          <w:right w:val="nil"/>
          <w:between w:val="nil"/>
        </w:pBdr>
        <w:jc w:val="both"/>
        <w:rPr>
          <w:color w:val="000000"/>
          <w:szCs w:val="24"/>
        </w:rPr>
      </w:pPr>
      <w:r>
        <w:rPr>
          <w:color w:val="000000"/>
          <w:szCs w:val="24"/>
        </w:rPr>
        <w:tab/>
        <w:t xml:space="preserve">РН2. Здатність виконувати податкові розрахунки з урахуванням специфіки підприємства чи організації. </w:t>
      </w:r>
    </w:p>
    <w:p w14:paraId="10356FCB" w14:textId="77777777" w:rsidR="00B23858" w:rsidRDefault="00000000">
      <w:pPr>
        <w:jc w:val="both"/>
      </w:pPr>
      <w:r>
        <w:tab/>
        <w:t>РН3. Застосовування основних положень податкового законодавства та володіння практичними навичками щодо методики розрахунків основних податків.</w:t>
      </w:r>
    </w:p>
    <w:p w14:paraId="6D0E846D" w14:textId="77777777" w:rsidR="00B23858" w:rsidRDefault="00000000">
      <w:pPr>
        <w:ind w:left="3119" w:hanging="3119"/>
        <w:jc w:val="center"/>
        <w:rPr>
          <w:b/>
        </w:rPr>
      </w:pPr>
      <w:r>
        <w:rPr>
          <w:b/>
        </w:rPr>
        <w:t>Структура курсу</w:t>
      </w:r>
    </w:p>
    <w:tbl>
      <w:tblPr>
        <w:tblStyle w:val="af2"/>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1842"/>
        <w:gridCol w:w="993"/>
        <w:gridCol w:w="4677"/>
        <w:gridCol w:w="2268"/>
      </w:tblGrid>
      <w:tr w:rsidR="00B23858" w14:paraId="2DFABCDE" w14:textId="77777777">
        <w:trPr>
          <w:tblHeader/>
        </w:trPr>
        <w:tc>
          <w:tcPr>
            <w:tcW w:w="421" w:type="dxa"/>
            <w:tcBorders>
              <w:bottom w:val="single" w:sz="4" w:space="0" w:color="000000"/>
            </w:tcBorders>
            <w:shd w:val="clear" w:color="auto" w:fill="E7E6E6"/>
            <w:vAlign w:val="center"/>
          </w:tcPr>
          <w:p w14:paraId="60FB46F3" w14:textId="77777777" w:rsidR="00B23858" w:rsidRDefault="00000000">
            <w:pPr>
              <w:spacing w:line="216" w:lineRule="auto"/>
              <w:jc w:val="center"/>
            </w:pPr>
            <w:r>
              <w:t>№</w:t>
            </w:r>
          </w:p>
        </w:tc>
        <w:tc>
          <w:tcPr>
            <w:tcW w:w="1842" w:type="dxa"/>
            <w:tcBorders>
              <w:bottom w:val="single" w:sz="4" w:space="0" w:color="000000"/>
            </w:tcBorders>
            <w:shd w:val="clear" w:color="auto" w:fill="E7E6E6"/>
            <w:vAlign w:val="center"/>
          </w:tcPr>
          <w:p w14:paraId="22DDD423" w14:textId="77777777" w:rsidR="00B23858" w:rsidRDefault="00000000">
            <w:pPr>
              <w:spacing w:line="216" w:lineRule="auto"/>
              <w:jc w:val="center"/>
            </w:pPr>
            <w:r>
              <w:t>Тема</w:t>
            </w:r>
          </w:p>
        </w:tc>
        <w:tc>
          <w:tcPr>
            <w:tcW w:w="993" w:type="dxa"/>
            <w:tcBorders>
              <w:bottom w:val="single" w:sz="4" w:space="0" w:color="000000"/>
            </w:tcBorders>
            <w:shd w:val="clear" w:color="auto" w:fill="E7E6E6"/>
            <w:vAlign w:val="center"/>
          </w:tcPr>
          <w:p w14:paraId="331FFFDC" w14:textId="77777777" w:rsidR="00B23858" w:rsidRDefault="00000000">
            <w:pPr>
              <w:spacing w:line="216" w:lineRule="auto"/>
              <w:jc w:val="center"/>
            </w:pPr>
            <w:r>
              <w:t>Години (Л/ПЗ)</w:t>
            </w:r>
          </w:p>
        </w:tc>
        <w:tc>
          <w:tcPr>
            <w:tcW w:w="4677" w:type="dxa"/>
            <w:tcBorders>
              <w:bottom w:val="single" w:sz="4" w:space="0" w:color="000000"/>
            </w:tcBorders>
            <w:shd w:val="clear" w:color="auto" w:fill="E7E6E6"/>
            <w:vAlign w:val="center"/>
          </w:tcPr>
          <w:p w14:paraId="6DA756CA" w14:textId="77777777" w:rsidR="00B23858" w:rsidRDefault="00000000">
            <w:pPr>
              <w:spacing w:line="216" w:lineRule="auto"/>
              <w:jc w:val="center"/>
            </w:pPr>
            <w:r>
              <w:t>Стислий зміст</w:t>
            </w:r>
          </w:p>
        </w:tc>
        <w:tc>
          <w:tcPr>
            <w:tcW w:w="2268" w:type="dxa"/>
            <w:tcBorders>
              <w:bottom w:val="single" w:sz="4" w:space="0" w:color="000000"/>
            </w:tcBorders>
            <w:shd w:val="clear" w:color="auto" w:fill="E7E6E6"/>
            <w:vAlign w:val="center"/>
          </w:tcPr>
          <w:p w14:paraId="47B9623E" w14:textId="77777777" w:rsidR="00B23858" w:rsidRDefault="00000000">
            <w:pPr>
              <w:spacing w:line="216" w:lineRule="auto"/>
              <w:jc w:val="center"/>
            </w:pPr>
            <w:r>
              <w:t>Інструменти і завдання</w:t>
            </w:r>
          </w:p>
        </w:tc>
      </w:tr>
      <w:tr w:rsidR="00B23858" w14:paraId="2B6DD5E5" w14:textId="77777777">
        <w:tc>
          <w:tcPr>
            <w:tcW w:w="421" w:type="dxa"/>
            <w:shd w:val="clear" w:color="auto" w:fill="auto"/>
          </w:tcPr>
          <w:p w14:paraId="072C4A0C" w14:textId="77777777" w:rsidR="00B23858" w:rsidRDefault="00000000">
            <w:pPr>
              <w:spacing w:line="216" w:lineRule="auto"/>
            </w:pPr>
            <w:r>
              <w:t>1</w:t>
            </w:r>
          </w:p>
        </w:tc>
        <w:tc>
          <w:tcPr>
            <w:tcW w:w="1842" w:type="dxa"/>
            <w:shd w:val="clear" w:color="auto" w:fill="auto"/>
          </w:tcPr>
          <w:p w14:paraId="49216714" w14:textId="77777777" w:rsidR="00B23858" w:rsidRDefault="00000000">
            <w:pPr>
              <w:spacing w:line="216" w:lineRule="auto"/>
              <w:rPr>
                <w:szCs w:val="24"/>
              </w:rPr>
            </w:pPr>
            <w:r>
              <w:t>Соціально-економічний зміст, види та функції податків. Податкова політика і податкова система</w:t>
            </w:r>
          </w:p>
        </w:tc>
        <w:tc>
          <w:tcPr>
            <w:tcW w:w="993" w:type="dxa"/>
            <w:shd w:val="clear" w:color="auto" w:fill="auto"/>
          </w:tcPr>
          <w:p w14:paraId="217C575D" w14:textId="77777777" w:rsidR="00B23858" w:rsidRDefault="00000000">
            <w:pPr>
              <w:spacing w:line="216" w:lineRule="auto"/>
              <w:jc w:val="center"/>
            </w:pPr>
            <w:r>
              <w:rPr>
                <w:sz w:val="22"/>
                <w:szCs w:val="22"/>
              </w:rPr>
              <w:t>4/4</w:t>
            </w:r>
          </w:p>
        </w:tc>
        <w:tc>
          <w:tcPr>
            <w:tcW w:w="4677" w:type="dxa"/>
            <w:shd w:val="clear" w:color="auto" w:fill="auto"/>
          </w:tcPr>
          <w:p w14:paraId="3A30503F" w14:textId="77777777" w:rsidR="00B23858" w:rsidRDefault="00000000">
            <w:pPr>
              <w:jc w:val="both"/>
              <w:rPr>
                <w:i/>
              </w:rPr>
            </w:pPr>
            <w:r>
              <w:t xml:space="preserve">Засвоїти необхідність і сутність існування податків в ринковій економіці. Навчитись розуміти значення та визначати раціональні вектори проведення податкової системи держави Соціально-економічний зміст та функції податків. Елементи системи оподаткування. Класифікація податків. Види прямих та непрямих податків: їх характеристика. Освоїти основні засади податкової політики та принципи побудови податкової системи Податкова політика держави. Основні принципи формування податкової політики. Критерії реалізації податкової політики. Поняття і структура податкової системи. Наукові основи побудови податкової системи. </w:t>
            </w:r>
          </w:p>
        </w:tc>
        <w:tc>
          <w:tcPr>
            <w:tcW w:w="2268" w:type="dxa"/>
            <w:shd w:val="clear" w:color="auto" w:fill="auto"/>
          </w:tcPr>
          <w:p w14:paraId="6A8342F9" w14:textId="77777777" w:rsidR="00B23858" w:rsidRDefault="00000000">
            <w:pPr>
              <w:jc w:val="center"/>
            </w:pPr>
            <w:r>
              <w:t>Презентації.</w:t>
            </w:r>
          </w:p>
          <w:p w14:paraId="48AD2C3D" w14:textId="77777777" w:rsidR="00B23858" w:rsidRDefault="00000000">
            <w:pPr>
              <w:spacing w:line="216" w:lineRule="auto"/>
              <w:jc w:val="center"/>
            </w:pPr>
            <w:r>
              <w:t>Роздатковий матеріал</w:t>
            </w:r>
          </w:p>
          <w:p w14:paraId="3686FB93" w14:textId="77777777" w:rsidR="00B23858" w:rsidRDefault="00000000">
            <w:pPr>
              <w:spacing w:line="216" w:lineRule="auto"/>
              <w:jc w:val="center"/>
            </w:pPr>
            <w:r>
              <w:t>Семінари-дискусії</w:t>
            </w:r>
          </w:p>
          <w:p w14:paraId="736E00F4" w14:textId="77777777" w:rsidR="00B23858" w:rsidRDefault="00000000">
            <w:pPr>
              <w:spacing w:line="216" w:lineRule="auto"/>
              <w:jc w:val="center"/>
            </w:pPr>
            <w:r>
              <w:t>Практичні вправи</w:t>
            </w:r>
          </w:p>
          <w:p w14:paraId="5E278694" w14:textId="77777777" w:rsidR="00B23858" w:rsidRDefault="00000000">
            <w:pPr>
              <w:spacing w:line="216" w:lineRule="auto"/>
              <w:jc w:val="center"/>
            </w:pPr>
            <w:r>
              <w:t>Аналіз ситуацій</w:t>
            </w:r>
          </w:p>
          <w:p w14:paraId="2D62B202" w14:textId="77777777" w:rsidR="00B23858" w:rsidRDefault="00000000">
            <w:pPr>
              <w:spacing w:line="216" w:lineRule="auto"/>
              <w:jc w:val="center"/>
            </w:pPr>
            <w:r>
              <w:t>Тести</w:t>
            </w:r>
          </w:p>
          <w:p w14:paraId="3E53D330" w14:textId="77777777" w:rsidR="00B23858" w:rsidRDefault="00000000">
            <w:pPr>
              <w:spacing w:line="216" w:lineRule="auto"/>
              <w:jc w:val="center"/>
            </w:pPr>
            <w:r>
              <w:t>Індивідуальні завдання</w:t>
            </w:r>
          </w:p>
          <w:p w14:paraId="30D9B7D3" w14:textId="77777777" w:rsidR="00B23858" w:rsidRDefault="00B23858">
            <w:pPr>
              <w:jc w:val="center"/>
            </w:pPr>
          </w:p>
        </w:tc>
      </w:tr>
      <w:tr w:rsidR="00B23858" w14:paraId="4DF74298" w14:textId="77777777">
        <w:tc>
          <w:tcPr>
            <w:tcW w:w="421" w:type="dxa"/>
            <w:shd w:val="clear" w:color="auto" w:fill="auto"/>
          </w:tcPr>
          <w:p w14:paraId="2FB38D88" w14:textId="77777777" w:rsidR="00B23858" w:rsidRPr="0032713E" w:rsidRDefault="00000000">
            <w:pPr>
              <w:spacing w:line="216" w:lineRule="auto"/>
              <w:jc w:val="center"/>
              <w:rPr>
                <w:sz w:val="22"/>
                <w:szCs w:val="22"/>
              </w:rPr>
            </w:pPr>
            <w:r w:rsidRPr="0032713E">
              <w:rPr>
                <w:sz w:val="22"/>
                <w:szCs w:val="22"/>
              </w:rPr>
              <w:lastRenderedPageBreak/>
              <w:t>2</w:t>
            </w:r>
          </w:p>
        </w:tc>
        <w:tc>
          <w:tcPr>
            <w:tcW w:w="1842" w:type="dxa"/>
            <w:shd w:val="clear" w:color="auto" w:fill="auto"/>
          </w:tcPr>
          <w:p w14:paraId="16495DFF" w14:textId="77777777" w:rsidR="00B23858" w:rsidRPr="0032713E" w:rsidRDefault="00000000">
            <w:pPr>
              <w:jc w:val="both"/>
              <w:rPr>
                <w:sz w:val="22"/>
                <w:szCs w:val="22"/>
              </w:rPr>
            </w:pPr>
            <w:r w:rsidRPr="0032713E">
              <w:rPr>
                <w:sz w:val="22"/>
                <w:szCs w:val="22"/>
              </w:rPr>
              <w:t>Непрямі податки</w:t>
            </w:r>
          </w:p>
        </w:tc>
        <w:tc>
          <w:tcPr>
            <w:tcW w:w="993" w:type="dxa"/>
            <w:shd w:val="clear" w:color="auto" w:fill="auto"/>
          </w:tcPr>
          <w:p w14:paraId="17A7ACF9" w14:textId="77777777" w:rsidR="00B23858" w:rsidRPr="0032713E" w:rsidRDefault="00000000">
            <w:pPr>
              <w:spacing w:line="216" w:lineRule="auto"/>
              <w:jc w:val="center"/>
              <w:rPr>
                <w:sz w:val="22"/>
                <w:szCs w:val="22"/>
              </w:rPr>
            </w:pPr>
            <w:r w:rsidRPr="0032713E">
              <w:rPr>
                <w:sz w:val="22"/>
                <w:szCs w:val="22"/>
              </w:rPr>
              <w:t>5/5</w:t>
            </w:r>
          </w:p>
        </w:tc>
        <w:tc>
          <w:tcPr>
            <w:tcW w:w="4677" w:type="dxa"/>
            <w:shd w:val="clear" w:color="auto" w:fill="auto"/>
          </w:tcPr>
          <w:p w14:paraId="16A37BD1" w14:textId="77777777" w:rsidR="00B23858" w:rsidRPr="0032713E" w:rsidRDefault="00000000">
            <w:pPr>
              <w:jc w:val="both"/>
              <w:rPr>
                <w:sz w:val="22"/>
                <w:szCs w:val="22"/>
              </w:rPr>
            </w:pPr>
            <w:r w:rsidRPr="0032713E">
              <w:rPr>
                <w:sz w:val="22"/>
                <w:szCs w:val="22"/>
              </w:rPr>
              <w:t>Засвоїти практику нарахування та сплати ПДВ Сутність податку на додану вартість, його виникнення та розвиток. Платники податку на додану вартість. Вимоги щодо реєстрації осіб як платників податку. Добровільна реєстрація платників податку. Порядок реєстрації платників податку. Анулювання реєстрації платника податку. Визначення об’єкта оподаткування. Місце постачання товарів та послуг. Розміри ставок податку. Засвоїти практику нарахування та сплати акцизного податку Особливості акцизного оподаткування в Україні. Платники податку. Об’єкти оподаткування. База оподаткування. Підакцизні товари та ставки податку. Дата виникнення податкових зобов’язань. Оволодіти навиками нарахування та сплати митних платежів при переміщенні товарів через митний кордон. Економічна сутність та призначення мита. Класифікація мита. Мито як джерело доходів державного бюджету і регулятор міжнародного бізнесу та процесів споживання. Платники і ставки мита. Порядок і методика сплати мита.</w:t>
            </w:r>
          </w:p>
        </w:tc>
        <w:tc>
          <w:tcPr>
            <w:tcW w:w="2268" w:type="dxa"/>
            <w:shd w:val="clear" w:color="auto" w:fill="auto"/>
          </w:tcPr>
          <w:p w14:paraId="18D1AC9D" w14:textId="77777777" w:rsidR="00B23858" w:rsidRPr="0032713E" w:rsidRDefault="00000000">
            <w:pPr>
              <w:jc w:val="center"/>
              <w:rPr>
                <w:sz w:val="22"/>
                <w:szCs w:val="22"/>
              </w:rPr>
            </w:pPr>
            <w:r w:rsidRPr="0032713E">
              <w:rPr>
                <w:sz w:val="22"/>
                <w:szCs w:val="22"/>
              </w:rPr>
              <w:t>Презентації.</w:t>
            </w:r>
          </w:p>
          <w:p w14:paraId="3ED7B28A" w14:textId="77777777" w:rsidR="00B23858" w:rsidRPr="0032713E" w:rsidRDefault="00000000">
            <w:pPr>
              <w:spacing w:line="216" w:lineRule="auto"/>
              <w:jc w:val="center"/>
              <w:rPr>
                <w:sz w:val="22"/>
                <w:szCs w:val="22"/>
              </w:rPr>
            </w:pPr>
            <w:r w:rsidRPr="0032713E">
              <w:rPr>
                <w:sz w:val="22"/>
                <w:szCs w:val="22"/>
              </w:rPr>
              <w:t>Роздатковий матеріал</w:t>
            </w:r>
          </w:p>
          <w:p w14:paraId="73E9381D" w14:textId="77777777" w:rsidR="00B23858" w:rsidRPr="0032713E" w:rsidRDefault="00000000">
            <w:pPr>
              <w:spacing w:line="216" w:lineRule="auto"/>
              <w:jc w:val="center"/>
              <w:rPr>
                <w:sz w:val="22"/>
                <w:szCs w:val="22"/>
              </w:rPr>
            </w:pPr>
            <w:r w:rsidRPr="0032713E">
              <w:rPr>
                <w:sz w:val="22"/>
                <w:szCs w:val="22"/>
              </w:rPr>
              <w:t>Семінари-дискусії</w:t>
            </w:r>
          </w:p>
          <w:p w14:paraId="551AA486" w14:textId="77777777" w:rsidR="00B23858" w:rsidRPr="0032713E" w:rsidRDefault="00000000">
            <w:pPr>
              <w:spacing w:line="216" w:lineRule="auto"/>
              <w:jc w:val="center"/>
              <w:rPr>
                <w:sz w:val="22"/>
                <w:szCs w:val="22"/>
              </w:rPr>
            </w:pPr>
            <w:r w:rsidRPr="0032713E">
              <w:rPr>
                <w:sz w:val="22"/>
                <w:szCs w:val="22"/>
              </w:rPr>
              <w:t>Практичні вправи</w:t>
            </w:r>
          </w:p>
          <w:p w14:paraId="7A268969" w14:textId="77777777" w:rsidR="00B23858" w:rsidRPr="0032713E" w:rsidRDefault="00000000">
            <w:pPr>
              <w:spacing w:line="216" w:lineRule="auto"/>
              <w:jc w:val="center"/>
              <w:rPr>
                <w:sz w:val="22"/>
                <w:szCs w:val="22"/>
              </w:rPr>
            </w:pPr>
            <w:r w:rsidRPr="0032713E">
              <w:rPr>
                <w:sz w:val="22"/>
                <w:szCs w:val="22"/>
              </w:rPr>
              <w:t>Аналіз ситуацій</w:t>
            </w:r>
          </w:p>
          <w:p w14:paraId="33726E17" w14:textId="77777777" w:rsidR="00B23858" w:rsidRPr="0032713E" w:rsidRDefault="00000000">
            <w:pPr>
              <w:spacing w:line="216" w:lineRule="auto"/>
              <w:jc w:val="center"/>
              <w:rPr>
                <w:sz w:val="22"/>
                <w:szCs w:val="22"/>
              </w:rPr>
            </w:pPr>
            <w:r w:rsidRPr="0032713E">
              <w:rPr>
                <w:sz w:val="22"/>
                <w:szCs w:val="22"/>
              </w:rPr>
              <w:t>Тести</w:t>
            </w:r>
          </w:p>
          <w:p w14:paraId="47F64664" w14:textId="77777777" w:rsidR="00B23858" w:rsidRPr="0032713E" w:rsidRDefault="00000000">
            <w:pPr>
              <w:spacing w:line="216" w:lineRule="auto"/>
              <w:jc w:val="center"/>
              <w:rPr>
                <w:sz w:val="22"/>
                <w:szCs w:val="22"/>
              </w:rPr>
            </w:pPr>
            <w:r w:rsidRPr="0032713E">
              <w:rPr>
                <w:sz w:val="22"/>
                <w:szCs w:val="22"/>
              </w:rPr>
              <w:t>Індивідуальні завдання</w:t>
            </w:r>
          </w:p>
        </w:tc>
      </w:tr>
      <w:tr w:rsidR="00B23858" w14:paraId="05A856BD" w14:textId="77777777">
        <w:tc>
          <w:tcPr>
            <w:tcW w:w="421" w:type="dxa"/>
            <w:shd w:val="clear" w:color="auto" w:fill="auto"/>
          </w:tcPr>
          <w:p w14:paraId="21C29A03" w14:textId="77777777" w:rsidR="00B23858" w:rsidRPr="0032713E" w:rsidRDefault="00000000">
            <w:pPr>
              <w:spacing w:line="216" w:lineRule="auto"/>
              <w:jc w:val="center"/>
              <w:rPr>
                <w:sz w:val="22"/>
                <w:szCs w:val="22"/>
              </w:rPr>
            </w:pPr>
            <w:r w:rsidRPr="0032713E">
              <w:rPr>
                <w:sz w:val="22"/>
                <w:szCs w:val="22"/>
              </w:rPr>
              <w:t>3</w:t>
            </w:r>
          </w:p>
        </w:tc>
        <w:tc>
          <w:tcPr>
            <w:tcW w:w="1842" w:type="dxa"/>
            <w:shd w:val="clear" w:color="auto" w:fill="auto"/>
          </w:tcPr>
          <w:p w14:paraId="419B21EF" w14:textId="77777777" w:rsidR="00B23858" w:rsidRPr="0032713E" w:rsidRDefault="00000000">
            <w:pPr>
              <w:spacing w:line="216" w:lineRule="auto"/>
              <w:rPr>
                <w:sz w:val="22"/>
                <w:szCs w:val="22"/>
              </w:rPr>
            </w:pPr>
            <w:r w:rsidRPr="0032713E">
              <w:rPr>
                <w:sz w:val="22"/>
                <w:szCs w:val="22"/>
              </w:rPr>
              <w:t>Податок на прибуток підприємств</w:t>
            </w:r>
          </w:p>
        </w:tc>
        <w:tc>
          <w:tcPr>
            <w:tcW w:w="993" w:type="dxa"/>
            <w:shd w:val="clear" w:color="auto" w:fill="auto"/>
          </w:tcPr>
          <w:p w14:paraId="7771942E" w14:textId="77777777" w:rsidR="00B23858" w:rsidRPr="0032713E" w:rsidRDefault="00000000">
            <w:pPr>
              <w:spacing w:line="216" w:lineRule="auto"/>
              <w:jc w:val="center"/>
              <w:rPr>
                <w:sz w:val="22"/>
                <w:szCs w:val="22"/>
              </w:rPr>
            </w:pPr>
            <w:r w:rsidRPr="0032713E">
              <w:rPr>
                <w:sz w:val="22"/>
                <w:szCs w:val="22"/>
              </w:rPr>
              <w:t>4/4</w:t>
            </w:r>
          </w:p>
        </w:tc>
        <w:tc>
          <w:tcPr>
            <w:tcW w:w="4677" w:type="dxa"/>
            <w:shd w:val="clear" w:color="auto" w:fill="auto"/>
          </w:tcPr>
          <w:p w14:paraId="5B4E980E" w14:textId="77777777" w:rsidR="00B23858" w:rsidRPr="0032713E" w:rsidRDefault="00000000">
            <w:pPr>
              <w:pBdr>
                <w:top w:val="nil"/>
                <w:left w:val="nil"/>
                <w:bottom w:val="nil"/>
                <w:right w:val="nil"/>
                <w:between w:val="nil"/>
              </w:pBdr>
              <w:jc w:val="both"/>
              <w:rPr>
                <w:color w:val="000000"/>
                <w:sz w:val="22"/>
                <w:szCs w:val="22"/>
              </w:rPr>
            </w:pPr>
            <w:r w:rsidRPr="0032713E">
              <w:rPr>
                <w:color w:val="000000"/>
                <w:sz w:val="22"/>
                <w:szCs w:val="22"/>
              </w:rPr>
              <w:t xml:space="preserve">Засвоїти практику нарахування та сплати податку на прибуток підприємств Платники і ставки податку на прибуток підприємств. Об'єкт оподаткування. Порядок визначення доходів та їх склад. Доходи, що не враховуються для визначення об’єкта оподаткування. </w:t>
            </w:r>
          </w:p>
        </w:tc>
        <w:tc>
          <w:tcPr>
            <w:tcW w:w="2268" w:type="dxa"/>
            <w:shd w:val="clear" w:color="auto" w:fill="auto"/>
          </w:tcPr>
          <w:p w14:paraId="712C27ED" w14:textId="77777777" w:rsidR="00B23858" w:rsidRPr="0032713E" w:rsidRDefault="00000000">
            <w:pPr>
              <w:jc w:val="center"/>
              <w:rPr>
                <w:sz w:val="22"/>
                <w:szCs w:val="22"/>
              </w:rPr>
            </w:pPr>
            <w:r w:rsidRPr="0032713E">
              <w:rPr>
                <w:sz w:val="22"/>
                <w:szCs w:val="22"/>
              </w:rPr>
              <w:t>Презентації.</w:t>
            </w:r>
          </w:p>
          <w:p w14:paraId="46049CF1" w14:textId="77777777" w:rsidR="00B23858" w:rsidRPr="0032713E" w:rsidRDefault="00000000">
            <w:pPr>
              <w:spacing w:line="216" w:lineRule="auto"/>
              <w:jc w:val="center"/>
              <w:rPr>
                <w:sz w:val="22"/>
                <w:szCs w:val="22"/>
              </w:rPr>
            </w:pPr>
            <w:r w:rsidRPr="0032713E">
              <w:rPr>
                <w:sz w:val="22"/>
                <w:szCs w:val="22"/>
              </w:rPr>
              <w:t>Роздатковий матеріал</w:t>
            </w:r>
          </w:p>
          <w:p w14:paraId="3A05AE7B" w14:textId="77777777" w:rsidR="00B23858" w:rsidRPr="0032713E" w:rsidRDefault="00000000">
            <w:pPr>
              <w:spacing w:line="216" w:lineRule="auto"/>
              <w:jc w:val="center"/>
              <w:rPr>
                <w:sz w:val="22"/>
                <w:szCs w:val="22"/>
              </w:rPr>
            </w:pPr>
            <w:r w:rsidRPr="0032713E">
              <w:rPr>
                <w:sz w:val="22"/>
                <w:szCs w:val="22"/>
              </w:rPr>
              <w:t>Семінари-дискусії</w:t>
            </w:r>
          </w:p>
          <w:p w14:paraId="070371DD" w14:textId="77777777" w:rsidR="00B23858" w:rsidRPr="0032713E" w:rsidRDefault="00000000">
            <w:pPr>
              <w:spacing w:line="216" w:lineRule="auto"/>
              <w:jc w:val="center"/>
              <w:rPr>
                <w:sz w:val="22"/>
                <w:szCs w:val="22"/>
              </w:rPr>
            </w:pPr>
            <w:r w:rsidRPr="0032713E">
              <w:rPr>
                <w:sz w:val="22"/>
                <w:szCs w:val="22"/>
              </w:rPr>
              <w:t>Практичні вправи</w:t>
            </w:r>
          </w:p>
          <w:p w14:paraId="2A33E236" w14:textId="77777777" w:rsidR="00B23858" w:rsidRPr="0032713E" w:rsidRDefault="00000000">
            <w:pPr>
              <w:spacing w:line="216" w:lineRule="auto"/>
              <w:jc w:val="center"/>
              <w:rPr>
                <w:sz w:val="22"/>
                <w:szCs w:val="22"/>
              </w:rPr>
            </w:pPr>
            <w:r w:rsidRPr="0032713E">
              <w:rPr>
                <w:sz w:val="22"/>
                <w:szCs w:val="22"/>
              </w:rPr>
              <w:t>Аналіз ситуацій</w:t>
            </w:r>
          </w:p>
          <w:p w14:paraId="2379EA91" w14:textId="77777777" w:rsidR="00B23858" w:rsidRPr="0032713E" w:rsidRDefault="00000000">
            <w:pPr>
              <w:spacing w:line="216" w:lineRule="auto"/>
              <w:jc w:val="center"/>
              <w:rPr>
                <w:sz w:val="22"/>
                <w:szCs w:val="22"/>
              </w:rPr>
            </w:pPr>
            <w:r w:rsidRPr="0032713E">
              <w:rPr>
                <w:sz w:val="22"/>
                <w:szCs w:val="22"/>
              </w:rPr>
              <w:t>Тести</w:t>
            </w:r>
          </w:p>
          <w:p w14:paraId="172871F4" w14:textId="77777777" w:rsidR="00B23858" w:rsidRPr="0032713E" w:rsidRDefault="00000000">
            <w:pPr>
              <w:spacing w:line="216" w:lineRule="auto"/>
              <w:jc w:val="center"/>
              <w:rPr>
                <w:sz w:val="22"/>
                <w:szCs w:val="22"/>
              </w:rPr>
            </w:pPr>
            <w:r w:rsidRPr="0032713E">
              <w:rPr>
                <w:sz w:val="22"/>
                <w:szCs w:val="22"/>
              </w:rPr>
              <w:t>Індивідуальні завдання</w:t>
            </w:r>
          </w:p>
        </w:tc>
      </w:tr>
      <w:tr w:rsidR="00B23858" w14:paraId="4BD2B024" w14:textId="77777777">
        <w:tc>
          <w:tcPr>
            <w:tcW w:w="421" w:type="dxa"/>
            <w:shd w:val="clear" w:color="auto" w:fill="auto"/>
          </w:tcPr>
          <w:p w14:paraId="261453DF" w14:textId="77777777" w:rsidR="00B23858" w:rsidRPr="0032713E" w:rsidRDefault="00000000">
            <w:pPr>
              <w:spacing w:line="216" w:lineRule="auto"/>
              <w:jc w:val="center"/>
              <w:rPr>
                <w:sz w:val="22"/>
                <w:szCs w:val="22"/>
              </w:rPr>
            </w:pPr>
            <w:r w:rsidRPr="0032713E">
              <w:rPr>
                <w:sz w:val="22"/>
                <w:szCs w:val="22"/>
              </w:rPr>
              <w:t>4</w:t>
            </w:r>
          </w:p>
        </w:tc>
        <w:tc>
          <w:tcPr>
            <w:tcW w:w="1842" w:type="dxa"/>
            <w:shd w:val="clear" w:color="auto" w:fill="auto"/>
          </w:tcPr>
          <w:p w14:paraId="74E2693A" w14:textId="77777777" w:rsidR="00B23858" w:rsidRPr="0032713E" w:rsidRDefault="00000000">
            <w:pPr>
              <w:spacing w:line="216" w:lineRule="auto"/>
              <w:rPr>
                <w:sz w:val="22"/>
                <w:szCs w:val="22"/>
              </w:rPr>
            </w:pPr>
            <w:r w:rsidRPr="0032713E">
              <w:rPr>
                <w:sz w:val="22"/>
                <w:szCs w:val="22"/>
              </w:rPr>
              <w:t>Податок на доходи фізичних осіб</w:t>
            </w:r>
          </w:p>
        </w:tc>
        <w:tc>
          <w:tcPr>
            <w:tcW w:w="993" w:type="dxa"/>
            <w:shd w:val="clear" w:color="auto" w:fill="auto"/>
          </w:tcPr>
          <w:p w14:paraId="2CEBC065" w14:textId="77777777" w:rsidR="00B23858" w:rsidRPr="0032713E" w:rsidRDefault="00000000">
            <w:pPr>
              <w:spacing w:line="216" w:lineRule="auto"/>
              <w:jc w:val="center"/>
              <w:rPr>
                <w:sz w:val="22"/>
                <w:szCs w:val="22"/>
              </w:rPr>
            </w:pPr>
            <w:r w:rsidRPr="0032713E">
              <w:rPr>
                <w:sz w:val="22"/>
                <w:szCs w:val="22"/>
              </w:rPr>
              <w:t>4/4</w:t>
            </w:r>
          </w:p>
        </w:tc>
        <w:tc>
          <w:tcPr>
            <w:tcW w:w="4677" w:type="dxa"/>
            <w:shd w:val="clear" w:color="auto" w:fill="auto"/>
          </w:tcPr>
          <w:p w14:paraId="6B40B2F0" w14:textId="77777777" w:rsidR="00B23858" w:rsidRPr="0032713E" w:rsidRDefault="00000000">
            <w:pPr>
              <w:shd w:val="clear" w:color="auto" w:fill="FFFFFF"/>
              <w:jc w:val="both"/>
              <w:rPr>
                <w:sz w:val="22"/>
                <w:szCs w:val="22"/>
              </w:rPr>
            </w:pPr>
            <w:r w:rsidRPr="0032713E">
              <w:rPr>
                <w:sz w:val="22"/>
                <w:szCs w:val="22"/>
              </w:rPr>
              <w:t>Засвоїти практику нарахування та сплати податку на доходи фізичних осіб. Платники податку на доходи фізичних осіб. Об’єкт і база оподаткування. Доходи, які не включаються до розрахунку загального місячного (річного) оподатковуваного доходу. Податкова знижка. Ставки податку. Порядок нарахування, утримання та сплати (перерахування) податку до бюджету</w:t>
            </w:r>
          </w:p>
        </w:tc>
        <w:tc>
          <w:tcPr>
            <w:tcW w:w="2268" w:type="dxa"/>
            <w:shd w:val="clear" w:color="auto" w:fill="auto"/>
          </w:tcPr>
          <w:p w14:paraId="2C1D8FA2" w14:textId="77777777" w:rsidR="00B23858" w:rsidRPr="0032713E" w:rsidRDefault="00000000">
            <w:pPr>
              <w:jc w:val="center"/>
              <w:rPr>
                <w:sz w:val="22"/>
                <w:szCs w:val="22"/>
              </w:rPr>
            </w:pPr>
            <w:r w:rsidRPr="0032713E">
              <w:rPr>
                <w:sz w:val="22"/>
                <w:szCs w:val="22"/>
              </w:rPr>
              <w:t>Презентації.</w:t>
            </w:r>
          </w:p>
          <w:p w14:paraId="051C09CE" w14:textId="77777777" w:rsidR="00B23858" w:rsidRPr="0032713E" w:rsidRDefault="00000000">
            <w:pPr>
              <w:spacing w:line="216" w:lineRule="auto"/>
              <w:jc w:val="center"/>
              <w:rPr>
                <w:sz w:val="22"/>
                <w:szCs w:val="22"/>
              </w:rPr>
            </w:pPr>
            <w:r w:rsidRPr="0032713E">
              <w:rPr>
                <w:sz w:val="22"/>
                <w:szCs w:val="22"/>
              </w:rPr>
              <w:t>Роздатковий матеріал</w:t>
            </w:r>
          </w:p>
          <w:p w14:paraId="1FB0D00C" w14:textId="77777777" w:rsidR="00B23858" w:rsidRPr="0032713E" w:rsidRDefault="00000000">
            <w:pPr>
              <w:spacing w:line="216" w:lineRule="auto"/>
              <w:jc w:val="center"/>
              <w:rPr>
                <w:sz w:val="22"/>
                <w:szCs w:val="22"/>
              </w:rPr>
            </w:pPr>
            <w:r w:rsidRPr="0032713E">
              <w:rPr>
                <w:sz w:val="22"/>
                <w:szCs w:val="22"/>
              </w:rPr>
              <w:t>Семінари-дискусії</w:t>
            </w:r>
          </w:p>
          <w:p w14:paraId="5D2A1647" w14:textId="77777777" w:rsidR="00B23858" w:rsidRPr="0032713E" w:rsidRDefault="00000000">
            <w:pPr>
              <w:spacing w:line="216" w:lineRule="auto"/>
              <w:jc w:val="center"/>
              <w:rPr>
                <w:sz w:val="22"/>
                <w:szCs w:val="22"/>
              </w:rPr>
            </w:pPr>
            <w:r w:rsidRPr="0032713E">
              <w:rPr>
                <w:sz w:val="22"/>
                <w:szCs w:val="22"/>
              </w:rPr>
              <w:t>Практичні вправи</w:t>
            </w:r>
          </w:p>
          <w:p w14:paraId="32A58B4B" w14:textId="77777777" w:rsidR="00B23858" w:rsidRPr="0032713E" w:rsidRDefault="00000000">
            <w:pPr>
              <w:spacing w:line="216" w:lineRule="auto"/>
              <w:jc w:val="center"/>
              <w:rPr>
                <w:sz w:val="22"/>
                <w:szCs w:val="22"/>
              </w:rPr>
            </w:pPr>
            <w:r w:rsidRPr="0032713E">
              <w:rPr>
                <w:sz w:val="22"/>
                <w:szCs w:val="22"/>
              </w:rPr>
              <w:t>Аналіз ситуацій.</w:t>
            </w:r>
          </w:p>
          <w:p w14:paraId="13DD8C7F" w14:textId="77777777" w:rsidR="00B23858" w:rsidRPr="0032713E" w:rsidRDefault="00000000">
            <w:pPr>
              <w:spacing w:line="216" w:lineRule="auto"/>
              <w:jc w:val="center"/>
              <w:rPr>
                <w:sz w:val="22"/>
                <w:szCs w:val="22"/>
              </w:rPr>
            </w:pPr>
            <w:r w:rsidRPr="0032713E">
              <w:rPr>
                <w:sz w:val="22"/>
                <w:szCs w:val="22"/>
              </w:rPr>
              <w:t>Тести</w:t>
            </w:r>
          </w:p>
          <w:p w14:paraId="3563AC38" w14:textId="77777777" w:rsidR="00B23858" w:rsidRPr="0032713E" w:rsidRDefault="00000000">
            <w:pPr>
              <w:spacing w:line="216" w:lineRule="auto"/>
              <w:jc w:val="center"/>
              <w:rPr>
                <w:sz w:val="22"/>
                <w:szCs w:val="22"/>
              </w:rPr>
            </w:pPr>
            <w:r w:rsidRPr="0032713E">
              <w:rPr>
                <w:sz w:val="22"/>
                <w:szCs w:val="22"/>
              </w:rPr>
              <w:t>Індивідуальні завдання</w:t>
            </w:r>
          </w:p>
        </w:tc>
      </w:tr>
      <w:tr w:rsidR="00B23858" w14:paraId="6947C6D9" w14:textId="77777777">
        <w:tc>
          <w:tcPr>
            <w:tcW w:w="421" w:type="dxa"/>
            <w:shd w:val="clear" w:color="auto" w:fill="auto"/>
          </w:tcPr>
          <w:p w14:paraId="6CBC4013" w14:textId="77777777" w:rsidR="00B23858" w:rsidRPr="0032713E" w:rsidRDefault="00000000">
            <w:pPr>
              <w:spacing w:line="216" w:lineRule="auto"/>
              <w:jc w:val="center"/>
              <w:rPr>
                <w:sz w:val="22"/>
                <w:szCs w:val="22"/>
              </w:rPr>
            </w:pPr>
            <w:r w:rsidRPr="0032713E">
              <w:rPr>
                <w:sz w:val="22"/>
                <w:szCs w:val="22"/>
              </w:rPr>
              <w:t>5</w:t>
            </w:r>
          </w:p>
        </w:tc>
        <w:tc>
          <w:tcPr>
            <w:tcW w:w="1842" w:type="dxa"/>
            <w:shd w:val="clear" w:color="auto" w:fill="auto"/>
          </w:tcPr>
          <w:p w14:paraId="0CF3016E" w14:textId="77777777" w:rsidR="00B23858" w:rsidRPr="0032713E" w:rsidRDefault="00000000">
            <w:pPr>
              <w:spacing w:line="216" w:lineRule="auto"/>
              <w:rPr>
                <w:sz w:val="22"/>
                <w:szCs w:val="22"/>
              </w:rPr>
            </w:pPr>
            <w:r w:rsidRPr="0032713E">
              <w:rPr>
                <w:sz w:val="22"/>
                <w:szCs w:val="22"/>
              </w:rPr>
              <w:t>Екологічний податок</w:t>
            </w:r>
          </w:p>
        </w:tc>
        <w:tc>
          <w:tcPr>
            <w:tcW w:w="993" w:type="dxa"/>
            <w:shd w:val="clear" w:color="auto" w:fill="auto"/>
          </w:tcPr>
          <w:p w14:paraId="618A9B6C" w14:textId="77777777" w:rsidR="00B23858" w:rsidRPr="0032713E" w:rsidRDefault="00000000">
            <w:pPr>
              <w:spacing w:line="216" w:lineRule="auto"/>
              <w:jc w:val="center"/>
              <w:rPr>
                <w:sz w:val="22"/>
                <w:szCs w:val="22"/>
              </w:rPr>
            </w:pPr>
            <w:r w:rsidRPr="0032713E">
              <w:rPr>
                <w:sz w:val="22"/>
                <w:szCs w:val="22"/>
              </w:rPr>
              <w:t>4/4</w:t>
            </w:r>
          </w:p>
        </w:tc>
        <w:tc>
          <w:tcPr>
            <w:tcW w:w="4677" w:type="dxa"/>
            <w:shd w:val="clear" w:color="auto" w:fill="auto"/>
          </w:tcPr>
          <w:p w14:paraId="1D795C7F" w14:textId="77777777" w:rsidR="00B23858" w:rsidRPr="0032713E" w:rsidRDefault="00000000">
            <w:pPr>
              <w:shd w:val="clear" w:color="auto" w:fill="FFFFFF"/>
              <w:jc w:val="both"/>
              <w:rPr>
                <w:color w:val="000000"/>
                <w:sz w:val="22"/>
                <w:szCs w:val="22"/>
              </w:rPr>
            </w:pPr>
            <w:r w:rsidRPr="0032713E">
              <w:rPr>
                <w:sz w:val="22"/>
                <w:szCs w:val="22"/>
              </w:rPr>
              <w:t>Засвоїти практику нарахування та сплати екологічного податку Платники екологічного податку. Кейси Об’єкти оподаткування. База оподаткування. Ставки екологічного податку. Пільги щодо сплати екологічного податку</w:t>
            </w:r>
          </w:p>
        </w:tc>
        <w:tc>
          <w:tcPr>
            <w:tcW w:w="2268" w:type="dxa"/>
            <w:shd w:val="clear" w:color="auto" w:fill="auto"/>
          </w:tcPr>
          <w:p w14:paraId="53DE3AF1" w14:textId="77777777" w:rsidR="00B23858" w:rsidRPr="0032713E" w:rsidRDefault="00000000">
            <w:pPr>
              <w:jc w:val="center"/>
              <w:rPr>
                <w:sz w:val="22"/>
                <w:szCs w:val="22"/>
              </w:rPr>
            </w:pPr>
            <w:r w:rsidRPr="0032713E">
              <w:rPr>
                <w:sz w:val="22"/>
                <w:szCs w:val="22"/>
              </w:rPr>
              <w:t>Презентації.</w:t>
            </w:r>
          </w:p>
          <w:p w14:paraId="0F882258" w14:textId="77777777" w:rsidR="00B23858" w:rsidRPr="0032713E" w:rsidRDefault="00000000">
            <w:pPr>
              <w:spacing w:line="216" w:lineRule="auto"/>
              <w:jc w:val="center"/>
              <w:rPr>
                <w:sz w:val="22"/>
                <w:szCs w:val="22"/>
              </w:rPr>
            </w:pPr>
            <w:r w:rsidRPr="0032713E">
              <w:rPr>
                <w:sz w:val="22"/>
                <w:szCs w:val="22"/>
              </w:rPr>
              <w:t>Роздатковий матеріал</w:t>
            </w:r>
          </w:p>
          <w:p w14:paraId="749A47EE" w14:textId="77777777" w:rsidR="00B23858" w:rsidRPr="0032713E" w:rsidRDefault="00000000">
            <w:pPr>
              <w:spacing w:line="216" w:lineRule="auto"/>
              <w:jc w:val="center"/>
              <w:rPr>
                <w:sz w:val="22"/>
                <w:szCs w:val="22"/>
              </w:rPr>
            </w:pPr>
            <w:r w:rsidRPr="0032713E">
              <w:rPr>
                <w:sz w:val="22"/>
                <w:szCs w:val="22"/>
              </w:rPr>
              <w:t>Семінари-дискусії</w:t>
            </w:r>
          </w:p>
          <w:p w14:paraId="5DC67DFB" w14:textId="77777777" w:rsidR="00B23858" w:rsidRPr="0032713E" w:rsidRDefault="00000000">
            <w:pPr>
              <w:spacing w:line="216" w:lineRule="auto"/>
              <w:jc w:val="center"/>
              <w:rPr>
                <w:sz w:val="22"/>
                <w:szCs w:val="22"/>
              </w:rPr>
            </w:pPr>
            <w:r w:rsidRPr="0032713E">
              <w:rPr>
                <w:sz w:val="22"/>
                <w:szCs w:val="22"/>
              </w:rPr>
              <w:t>Практичні вправи</w:t>
            </w:r>
          </w:p>
          <w:p w14:paraId="22DBDE3A" w14:textId="77777777" w:rsidR="00B23858" w:rsidRPr="0032713E" w:rsidRDefault="00000000">
            <w:pPr>
              <w:spacing w:line="216" w:lineRule="auto"/>
              <w:jc w:val="center"/>
              <w:rPr>
                <w:sz w:val="22"/>
                <w:szCs w:val="22"/>
              </w:rPr>
            </w:pPr>
            <w:r w:rsidRPr="0032713E">
              <w:rPr>
                <w:sz w:val="22"/>
                <w:szCs w:val="22"/>
              </w:rPr>
              <w:t>Аналіз ситуацій.</w:t>
            </w:r>
          </w:p>
          <w:p w14:paraId="67E91AF4" w14:textId="77777777" w:rsidR="00B23858" w:rsidRPr="0032713E" w:rsidRDefault="00000000">
            <w:pPr>
              <w:spacing w:line="216" w:lineRule="auto"/>
              <w:jc w:val="center"/>
              <w:rPr>
                <w:sz w:val="22"/>
                <w:szCs w:val="22"/>
              </w:rPr>
            </w:pPr>
            <w:r w:rsidRPr="0032713E">
              <w:rPr>
                <w:sz w:val="22"/>
                <w:szCs w:val="22"/>
              </w:rPr>
              <w:t>Тести</w:t>
            </w:r>
          </w:p>
          <w:p w14:paraId="74BBF235" w14:textId="77777777" w:rsidR="00B23858" w:rsidRPr="0032713E" w:rsidRDefault="00000000">
            <w:pPr>
              <w:jc w:val="center"/>
              <w:rPr>
                <w:sz w:val="22"/>
                <w:szCs w:val="22"/>
              </w:rPr>
            </w:pPr>
            <w:r w:rsidRPr="0032713E">
              <w:rPr>
                <w:sz w:val="22"/>
                <w:szCs w:val="22"/>
              </w:rPr>
              <w:t>Індивідуальні завдання</w:t>
            </w:r>
          </w:p>
        </w:tc>
      </w:tr>
      <w:tr w:rsidR="00B23858" w14:paraId="3B2EFEFD" w14:textId="77777777">
        <w:tc>
          <w:tcPr>
            <w:tcW w:w="421" w:type="dxa"/>
            <w:shd w:val="clear" w:color="auto" w:fill="auto"/>
          </w:tcPr>
          <w:p w14:paraId="01A46CBF" w14:textId="77777777" w:rsidR="00B23858" w:rsidRPr="0032713E" w:rsidRDefault="00000000">
            <w:pPr>
              <w:spacing w:line="216" w:lineRule="auto"/>
              <w:jc w:val="center"/>
              <w:rPr>
                <w:sz w:val="22"/>
                <w:szCs w:val="22"/>
              </w:rPr>
            </w:pPr>
            <w:r w:rsidRPr="0032713E">
              <w:rPr>
                <w:sz w:val="22"/>
                <w:szCs w:val="22"/>
              </w:rPr>
              <w:t>6</w:t>
            </w:r>
          </w:p>
        </w:tc>
        <w:tc>
          <w:tcPr>
            <w:tcW w:w="1842" w:type="dxa"/>
            <w:shd w:val="clear" w:color="auto" w:fill="auto"/>
          </w:tcPr>
          <w:p w14:paraId="1BEC7CCF" w14:textId="77777777" w:rsidR="00B23858" w:rsidRPr="0032713E" w:rsidRDefault="00000000">
            <w:pPr>
              <w:spacing w:line="216" w:lineRule="auto"/>
              <w:rPr>
                <w:sz w:val="22"/>
                <w:szCs w:val="22"/>
              </w:rPr>
            </w:pPr>
            <w:r w:rsidRPr="0032713E">
              <w:rPr>
                <w:sz w:val="22"/>
                <w:szCs w:val="22"/>
              </w:rPr>
              <w:t xml:space="preserve">Спеціальні податкові режими </w:t>
            </w:r>
          </w:p>
        </w:tc>
        <w:tc>
          <w:tcPr>
            <w:tcW w:w="993" w:type="dxa"/>
            <w:shd w:val="clear" w:color="auto" w:fill="auto"/>
          </w:tcPr>
          <w:p w14:paraId="5A7CC520" w14:textId="77777777" w:rsidR="00B23858" w:rsidRPr="0032713E" w:rsidRDefault="00000000">
            <w:pPr>
              <w:spacing w:line="216" w:lineRule="auto"/>
              <w:jc w:val="center"/>
              <w:rPr>
                <w:sz w:val="22"/>
                <w:szCs w:val="22"/>
              </w:rPr>
            </w:pPr>
            <w:r w:rsidRPr="0032713E">
              <w:rPr>
                <w:sz w:val="22"/>
                <w:szCs w:val="22"/>
              </w:rPr>
              <w:t>4/4</w:t>
            </w:r>
          </w:p>
        </w:tc>
        <w:tc>
          <w:tcPr>
            <w:tcW w:w="4677" w:type="dxa"/>
            <w:shd w:val="clear" w:color="auto" w:fill="auto"/>
          </w:tcPr>
          <w:p w14:paraId="7FA33D3E" w14:textId="77777777" w:rsidR="00B23858" w:rsidRPr="0032713E" w:rsidRDefault="00000000">
            <w:pPr>
              <w:shd w:val="clear" w:color="auto" w:fill="FFFFFF"/>
              <w:jc w:val="both"/>
              <w:rPr>
                <w:color w:val="000000"/>
                <w:sz w:val="22"/>
                <w:szCs w:val="22"/>
              </w:rPr>
            </w:pPr>
            <w:r w:rsidRPr="0032713E">
              <w:rPr>
                <w:sz w:val="22"/>
                <w:szCs w:val="22"/>
              </w:rPr>
              <w:t xml:space="preserve">Оволодіти навиками в сфері спеціальних податкових режимів. Особливості справляння єдиного податку юридичними і фізичними особами. Платники податку. Об’єкт </w:t>
            </w:r>
            <w:r w:rsidRPr="0032713E">
              <w:rPr>
                <w:sz w:val="22"/>
                <w:szCs w:val="22"/>
              </w:rPr>
              <w:lastRenderedPageBreak/>
              <w:t xml:space="preserve">оподаткування. База оподаткування. Ставки податку. Податковий (звітний) період. Порядок нарахування та строки сплати. </w:t>
            </w:r>
          </w:p>
        </w:tc>
        <w:tc>
          <w:tcPr>
            <w:tcW w:w="2268" w:type="dxa"/>
            <w:shd w:val="clear" w:color="auto" w:fill="auto"/>
          </w:tcPr>
          <w:p w14:paraId="34716929" w14:textId="77777777" w:rsidR="00B23858" w:rsidRPr="0032713E" w:rsidRDefault="00000000">
            <w:pPr>
              <w:jc w:val="center"/>
              <w:rPr>
                <w:sz w:val="22"/>
                <w:szCs w:val="22"/>
              </w:rPr>
            </w:pPr>
            <w:r w:rsidRPr="0032713E">
              <w:rPr>
                <w:sz w:val="22"/>
                <w:szCs w:val="22"/>
              </w:rPr>
              <w:lastRenderedPageBreak/>
              <w:t>Презентації.</w:t>
            </w:r>
          </w:p>
          <w:p w14:paraId="7DDC2AA0" w14:textId="77777777" w:rsidR="00B23858" w:rsidRPr="0032713E" w:rsidRDefault="00000000">
            <w:pPr>
              <w:spacing w:line="216" w:lineRule="auto"/>
              <w:jc w:val="center"/>
              <w:rPr>
                <w:sz w:val="22"/>
                <w:szCs w:val="22"/>
              </w:rPr>
            </w:pPr>
            <w:r w:rsidRPr="0032713E">
              <w:rPr>
                <w:sz w:val="22"/>
                <w:szCs w:val="22"/>
              </w:rPr>
              <w:t>Роздатковий матеріал</w:t>
            </w:r>
          </w:p>
          <w:p w14:paraId="025C2913" w14:textId="77777777" w:rsidR="00B23858" w:rsidRPr="0032713E" w:rsidRDefault="00000000">
            <w:pPr>
              <w:spacing w:line="216" w:lineRule="auto"/>
              <w:jc w:val="center"/>
              <w:rPr>
                <w:sz w:val="22"/>
                <w:szCs w:val="22"/>
              </w:rPr>
            </w:pPr>
            <w:r w:rsidRPr="0032713E">
              <w:rPr>
                <w:sz w:val="22"/>
                <w:szCs w:val="22"/>
              </w:rPr>
              <w:t>Семінари-дискусії</w:t>
            </w:r>
          </w:p>
          <w:p w14:paraId="24A07593" w14:textId="77777777" w:rsidR="00B23858" w:rsidRPr="0032713E" w:rsidRDefault="00000000">
            <w:pPr>
              <w:spacing w:line="216" w:lineRule="auto"/>
              <w:jc w:val="center"/>
              <w:rPr>
                <w:sz w:val="22"/>
                <w:szCs w:val="22"/>
              </w:rPr>
            </w:pPr>
            <w:r w:rsidRPr="0032713E">
              <w:rPr>
                <w:sz w:val="22"/>
                <w:szCs w:val="22"/>
              </w:rPr>
              <w:t>Практичні вправи</w:t>
            </w:r>
          </w:p>
          <w:p w14:paraId="3ACB60AC" w14:textId="77777777" w:rsidR="00B23858" w:rsidRPr="0032713E" w:rsidRDefault="00000000">
            <w:pPr>
              <w:spacing w:line="216" w:lineRule="auto"/>
              <w:jc w:val="center"/>
              <w:rPr>
                <w:sz w:val="22"/>
                <w:szCs w:val="22"/>
              </w:rPr>
            </w:pPr>
            <w:r w:rsidRPr="0032713E">
              <w:rPr>
                <w:sz w:val="22"/>
                <w:szCs w:val="22"/>
              </w:rPr>
              <w:lastRenderedPageBreak/>
              <w:t>Аналіз ситуацій.</w:t>
            </w:r>
          </w:p>
          <w:p w14:paraId="27486FEA" w14:textId="77777777" w:rsidR="00B23858" w:rsidRPr="0032713E" w:rsidRDefault="00000000">
            <w:pPr>
              <w:spacing w:line="216" w:lineRule="auto"/>
              <w:jc w:val="center"/>
              <w:rPr>
                <w:sz w:val="22"/>
                <w:szCs w:val="22"/>
              </w:rPr>
            </w:pPr>
            <w:r w:rsidRPr="0032713E">
              <w:rPr>
                <w:sz w:val="22"/>
                <w:szCs w:val="22"/>
              </w:rPr>
              <w:t>Тести</w:t>
            </w:r>
          </w:p>
          <w:p w14:paraId="20FA3E26" w14:textId="77777777" w:rsidR="00B23858" w:rsidRPr="0032713E" w:rsidRDefault="00000000">
            <w:pPr>
              <w:jc w:val="center"/>
              <w:rPr>
                <w:sz w:val="22"/>
                <w:szCs w:val="22"/>
              </w:rPr>
            </w:pPr>
            <w:r w:rsidRPr="0032713E">
              <w:rPr>
                <w:sz w:val="22"/>
                <w:szCs w:val="22"/>
              </w:rPr>
              <w:t>Індивідуальні завдання</w:t>
            </w:r>
          </w:p>
        </w:tc>
      </w:tr>
      <w:tr w:rsidR="00B23858" w14:paraId="3CDD42C1" w14:textId="77777777">
        <w:tc>
          <w:tcPr>
            <w:tcW w:w="421" w:type="dxa"/>
            <w:shd w:val="clear" w:color="auto" w:fill="auto"/>
          </w:tcPr>
          <w:p w14:paraId="14F8F8D1" w14:textId="77777777" w:rsidR="00B23858" w:rsidRPr="0032713E" w:rsidRDefault="00000000">
            <w:pPr>
              <w:spacing w:line="216" w:lineRule="auto"/>
              <w:jc w:val="center"/>
              <w:rPr>
                <w:sz w:val="22"/>
                <w:szCs w:val="22"/>
              </w:rPr>
            </w:pPr>
            <w:r w:rsidRPr="0032713E">
              <w:rPr>
                <w:sz w:val="22"/>
                <w:szCs w:val="22"/>
              </w:rPr>
              <w:lastRenderedPageBreak/>
              <w:t>7</w:t>
            </w:r>
          </w:p>
        </w:tc>
        <w:tc>
          <w:tcPr>
            <w:tcW w:w="1842" w:type="dxa"/>
            <w:shd w:val="clear" w:color="auto" w:fill="auto"/>
          </w:tcPr>
          <w:p w14:paraId="2E6E39A7" w14:textId="77777777" w:rsidR="00B23858" w:rsidRPr="0032713E" w:rsidRDefault="00000000">
            <w:pPr>
              <w:spacing w:line="216" w:lineRule="auto"/>
              <w:rPr>
                <w:sz w:val="22"/>
                <w:szCs w:val="22"/>
              </w:rPr>
            </w:pPr>
            <w:r w:rsidRPr="0032713E">
              <w:rPr>
                <w:sz w:val="22"/>
                <w:szCs w:val="22"/>
              </w:rPr>
              <w:t>Рентна плата. Місцеві податки і збори</w:t>
            </w:r>
          </w:p>
        </w:tc>
        <w:tc>
          <w:tcPr>
            <w:tcW w:w="993" w:type="dxa"/>
            <w:shd w:val="clear" w:color="auto" w:fill="auto"/>
          </w:tcPr>
          <w:p w14:paraId="55A67955" w14:textId="77777777" w:rsidR="00B23858" w:rsidRPr="0032713E" w:rsidRDefault="00000000">
            <w:pPr>
              <w:spacing w:line="216" w:lineRule="auto"/>
              <w:jc w:val="center"/>
              <w:rPr>
                <w:sz w:val="22"/>
                <w:szCs w:val="22"/>
              </w:rPr>
            </w:pPr>
            <w:r w:rsidRPr="0032713E">
              <w:rPr>
                <w:sz w:val="22"/>
                <w:szCs w:val="22"/>
              </w:rPr>
              <w:t>4/4</w:t>
            </w:r>
          </w:p>
        </w:tc>
        <w:tc>
          <w:tcPr>
            <w:tcW w:w="4677" w:type="dxa"/>
            <w:shd w:val="clear" w:color="auto" w:fill="auto"/>
          </w:tcPr>
          <w:p w14:paraId="6E899E86" w14:textId="77777777" w:rsidR="00B23858" w:rsidRPr="0032713E" w:rsidRDefault="00000000">
            <w:pPr>
              <w:shd w:val="clear" w:color="auto" w:fill="FFFFFF"/>
              <w:jc w:val="both"/>
              <w:rPr>
                <w:color w:val="000000"/>
                <w:sz w:val="22"/>
                <w:szCs w:val="22"/>
              </w:rPr>
            </w:pPr>
            <w:r w:rsidRPr="0032713E">
              <w:rPr>
                <w:sz w:val="22"/>
                <w:szCs w:val="22"/>
              </w:rPr>
              <w:t>Засвоїти практику нарахування ренти Основи та мета встановлення рентної плати. Види рентної плати та особливості її нарахування та сплати. Засвоїти практику нарахування та сплати місцевих податків і зборів Податок на нерухоме майно, відмінне від земельної ділянки. Збір за місця для паркування транспортних засобів. Збір за провадження деяких видів підприємницької діяльності. Туристичний збір.</w:t>
            </w:r>
          </w:p>
        </w:tc>
        <w:tc>
          <w:tcPr>
            <w:tcW w:w="2268" w:type="dxa"/>
            <w:shd w:val="clear" w:color="auto" w:fill="auto"/>
          </w:tcPr>
          <w:p w14:paraId="3093630E" w14:textId="77777777" w:rsidR="00B23858" w:rsidRPr="0032713E" w:rsidRDefault="00000000">
            <w:pPr>
              <w:jc w:val="center"/>
              <w:rPr>
                <w:sz w:val="22"/>
                <w:szCs w:val="22"/>
              </w:rPr>
            </w:pPr>
            <w:r w:rsidRPr="0032713E">
              <w:rPr>
                <w:sz w:val="22"/>
                <w:szCs w:val="22"/>
              </w:rPr>
              <w:t>Презентації.</w:t>
            </w:r>
          </w:p>
          <w:p w14:paraId="214BEAFA" w14:textId="77777777" w:rsidR="00B23858" w:rsidRPr="0032713E" w:rsidRDefault="00000000">
            <w:pPr>
              <w:spacing w:line="216" w:lineRule="auto"/>
              <w:jc w:val="center"/>
              <w:rPr>
                <w:sz w:val="22"/>
                <w:szCs w:val="22"/>
              </w:rPr>
            </w:pPr>
            <w:r w:rsidRPr="0032713E">
              <w:rPr>
                <w:sz w:val="22"/>
                <w:szCs w:val="22"/>
              </w:rPr>
              <w:t>Роздатковий матеріал</w:t>
            </w:r>
          </w:p>
          <w:p w14:paraId="788238F5" w14:textId="77777777" w:rsidR="00B23858" w:rsidRPr="0032713E" w:rsidRDefault="00000000">
            <w:pPr>
              <w:spacing w:line="216" w:lineRule="auto"/>
              <w:jc w:val="center"/>
              <w:rPr>
                <w:sz w:val="22"/>
                <w:szCs w:val="22"/>
              </w:rPr>
            </w:pPr>
            <w:r w:rsidRPr="0032713E">
              <w:rPr>
                <w:sz w:val="22"/>
                <w:szCs w:val="22"/>
              </w:rPr>
              <w:t>Семінари-дискусії</w:t>
            </w:r>
          </w:p>
          <w:p w14:paraId="36CFFB6D" w14:textId="77777777" w:rsidR="00B23858" w:rsidRPr="0032713E" w:rsidRDefault="00000000">
            <w:pPr>
              <w:spacing w:line="216" w:lineRule="auto"/>
              <w:jc w:val="center"/>
              <w:rPr>
                <w:sz w:val="22"/>
                <w:szCs w:val="22"/>
              </w:rPr>
            </w:pPr>
            <w:r w:rsidRPr="0032713E">
              <w:rPr>
                <w:sz w:val="22"/>
                <w:szCs w:val="22"/>
              </w:rPr>
              <w:t>Практичні вправи</w:t>
            </w:r>
          </w:p>
          <w:p w14:paraId="63ED5824" w14:textId="77777777" w:rsidR="00B23858" w:rsidRPr="0032713E" w:rsidRDefault="00000000">
            <w:pPr>
              <w:spacing w:line="216" w:lineRule="auto"/>
              <w:jc w:val="center"/>
              <w:rPr>
                <w:sz w:val="22"/>
                <w:szCs w:val="22"/>
              </w:rPr>
            </w:pPr>
            <w:r w:rsidRPr="0032713E">
              <w:rPr>
                <w:sz w:val="22"/>
                <w:szCs w:val="22"/>
              </w:rPr>
              <w:t>Аналіз ситуацій.</w:t>
            </w:r>
          </w:p>
          <w:p w14:paraId="235B4B3A" w14:textId="77777777" w:rsidR="00B23858" w:rsidRPr="0032713E" w:rsidRDefault="00000000">
            <w:pPr>
              <w:spacing w:line="216" w:lineRule="auto"/>
              <w:jc w:val="center"/>
              <w:rPr>
                <w:sz w:val="22"/>
                <w:szCs w:val="22"/>
              </w:rPr>
            </w:pPr>
            <w:r w:rsidRPr="0032713E">
              <w:rPr>
                <w:sz w:val="22"/>
                <w:szCs w:val="22"/>
              </w:rPr>
              <w:t>Тести</w:t>
            </w:r>
          </w:p>
          <w:p w14:paraId="0061A400" w14:textId="77777777" w:rsidR="00B23858" w:rsidRPr="0032713E" w:rsidRDefault="00000000">
            <w:pPr>
              <w:jc w:val="center"/>
              <w:rPr>
                <w:sz w:val="22"/>
                <w:szCs w:val="22"/>
              </w:rPr>
            </w:pPr>
            <w:r w:rsidRPr="0032713E">
              <w:rPr>
                <w:sz w:val="22"/>
                <w:szCs w:val="22"/>
              </w:rPr>
              <w:t>Індивідуальні завдання</w:t>
            </w:r>
          </w:p>
        </w:tc>
      </w:tr>
    </w:tbl>
    <w:p w14:paraId="0F56CD25" w14:textId="77777777" w:rsidR="00B23858" w:rsidRDefault="00B23858">
      <w:pPr>
        <w:jc w:val="center"/>
        <w:rPr>
          <w:b/>
        </w:rPr>
      </w:pPr>
    </w:p>
    <w:p w14:paraId="1008BCF1" w14:textId="77777777" w:rsidR="00B23858" w:rsidRDefault="00000000">
      <w:pPr>
        <w:jc w:val="center"/>
      </w:pPr>
      <w:r>
        <w:rPr>
          <w:b/>
        </w:rPr>
        <w:t>Рекомендована література</w:t>
      </w:r>
    </w:p>
    <w:p w14:paraId="3A451B61" w14:textId="77777777" w:rsidR="00B23858" w:rsidRDefault="00000000">
      <w:pPr>
        <w:pStyle w:val="1"/>
        <w:spacing w:after="0"/>
        <w:ind w:left="284" w:firstLine="0"/>
        <w:jc w:val="left"/>
        <w:rPr>
          <w:i/>
        </w:rPr>
      </w:pPr>
      <w:r>
        <w:rPr>
          <w:i/>
        </w:rPr>
        <w:t>Основна література:</w:t>
      </w:r>
    </w:p>
    <w:p w14:paraId="08382A10" w14:textId="77777777" w:rsidR="00B23858" w:rsidRDefault="00000000">
      <w:pPr>
        <w:jc w:val="both"/>
      </w:pPr>
      <w:r>
        <w:t xml:space="preserve">1. Зайцев О. В. Податковий менеджмент : підручник / О. В. Зайцев. – Київ : Видавництво Ліра-К, 2016. – 308 с. </w:t>
      </w:r>
    </w:p>
    <w:p w14:paraId="6DB268C6" w14:textId="77777777" w:rsidR="00B23858" w:rsidRDefault="00000000">
      <w:pPr>
        <w:jc w:val="both"/>
      </w:pPr>
      <w:r>
        <w:t xml:space="preserve">2. Іванов Ю. Б. Податкова система : підручник / Ю. Б. Іванов, А. І. </w:t>
      </w:r>
      <w:proofErr w:type="spellStart"/>
      <w:r>
        <w:t>Крисоватий</w:t>
      </w:r>
      <w:proofErr w:type="spellEnd"/>
      <w:r>
        <w:t xml:space="preserve">, О. М. </w:t>
      </w:r>
      <w:proofErr w:type="spellStart"/>
      <w:r>
        <w:t>Десятнюк</w:t>
      </w:r>
      <w:proofErr w:type="spellEnd"/>
      <w:r>
        <w:t xml:space="preserve">. – К. : </w:t>
      </w:r>
      <w:proofErr w:type="spellStart"/>
      <w:r>
        <w:t>Атіка</w:t>
      </w:r>
      <w:proofErr w:type="spellEnd"/>
      <w:r>
        <w:t xml:space="preserve">, 2006. – 920 с. </w:t>
      </w:r>
    </w:p>
    <w:p w14:paraId="706A6046" w14:textId="77777777" w:rsidR="00B23858" w:rsidRDefault="00000000">
      <w:pPr>
        <w:jc w:val="both"/>
      </w:pPr>
      <w:r>
        <w:t xml:space="preserve">3. </w:t>
      </w:r>
      <w:proofErr w:type="spellStart"/>
      <w:r>
        <w:t>Кашпур</w:t>
      </w:r>
      <w:proofErr w:type="spellEnd"/>
      <w:r>
        <w:t xml:space="preserve"> Л. М. Організаційно-правові принципи побудови податкової системи України / Л. М. </w:t>
      </w:r>
      <w:proofErr w:type="spellStart"/>
      <w:r>
        <w:t>Кашпур</w:t>
      </w:r>
      <w:proofErr w:type="spellEnd"/>
      <w:r>
        <w:t xml:space="preserve"> // Інвестиції: практика та досвід. – 2013. – № 3. – С. 127-130. </w:t>
      </w:r>
    </w:p>
    <w:p w14:paraId="3BFC5072" w14:textId="77777777" w:rsidR="00B23858" w:rsidRDefault="00000000">
      <w:pPr>
        <w:jc w:val="both"/>
      </w:pPr>
      <w:r>
        <w:t xml:space="preserve">4. </w:t>
      </w:r>
      <w:proofErr w:type="spellStart"/>
      <w:r>
        <w:t>Крисоватий</w:t>
      </w:r>
      <w:proofErr w:type="spellEnd"/>
      <w:r>
        <w:t xml:space="preserve"> А. І. Податковий менеджмент : </w:t>
      </w:r>
      <w:proofErr w:type="spellStart"/>
      <w:r>
        <w:t>навч</w:t>
      </w:r>
      <w:proofErr w:type="spellEnd"/>
      <w:r>
        <w:t xml:space="preserve">. </w:t>
      </w:r>
      <w:proofErr w:type="spellStart"/>
      <w:r>
        <w:t>посіб</w:t>
      </w:r>
      <w:proofErr w:type="spellEnd"/>
      <w:r>
        <w:t xml:space="preserve">.[для </w:t>
      </w:r>
      <w:proofErr w:type="spellStart"/>
      <w:r>
        <w:t>студ</w:t>
      </w:r>
      <w:proofErr w:type="spellEnd"/>
      <w:r>
        <w:t xml:space="preserve">. </w:t>
      </w:r>
      <w:proofErr w:type="spellStart"/>
      <w:r>
        <w:t>вищ</w:t>
      </w:r>
      <w:proofErr w:type="spellEnd"/>
      <w:r>
        <w:t xml:space="preserve">. </w:t>
      </w:r>
      <w:proofErr w:type="spellStart"/>
      <w:r>
        <w:t>навч</w:t>
      </w:r>
      <w:proofErr w:type="spellEnd"/>
      <w:r>
        <w:t xml:space="preserve">. </w:t>
      </w:r>
      <w:proofErr w:type="spellStart"/>
      <w:r>
        <w:t>закл</w:t>
      </w:r>
      <w:proofErr w:type="spellEnd"/>
      <w:r>
        <w:t xml:space="preserve">.] / А. І. </w:t>
      </w:r>
      <w:proofErr w:type="spellStart"/>
      <w:r>
        <w:t>Крисоватий</w:t>
      </w:r>
      <w:proofErr w:type="spellEnd"/>
      <w:r>
        <w:t xml:space="preserve">, А. Я. </w:t>
      </w:r>
      <w:proofErr w:type="spellStart"/>
      <w:r>
        <w:t>Кізима</w:t>
      </w:r>
      <w:proofErr w:type="spellEnd"/>
      <w:r>
        <w:t xml:space="preserve">.- Тернопіль : Карт бланш, 2004.- 304 с. </w:t>
      </w:r>
    </w:p>
    <w:p w14:paraId="59A6F85C" w14:textId="77777777" w:rsidR="00B23858" w:rsidRDefault="00000000">
      <w:pPr>
        <w:jc w:val="both"/>
      </w:pPr>
      <w:r>
        <w:t xml:space="preserve">5. </w:t>
      </w:r>
      <w:proofErr w:type="spellStart"/>
      <w:r>
        <w:t>Крисоватий</w:t>
      </w:r>
      <w:proofErr w:type="spellEnd"/>
      <w:r>
        <w:t xml:space="preserve"> А.І. Домінанти гармонізації оподаткування: національні та міжнародні вектори : монографія / А.І. </w:t>
      </w:r>
      <w:proofErr w:type="spellStart"/>
      <w:r>
        <w:t>Крисоватий</w:t>
      </w:r>
      <w:proofErr w:type="spellEnd"/>
      <w:r>
        <w:t xml:space="preserve">, В.А. Валігура. – Тернопіль : Підручник і посібник, 2010. – 248 с. </w:t>
      </w:r>
    </w:p>
    <w:p w14:paraId="7592BE2E" w14:textId="77777777" w:rsidR="00B23858" w:rsidRDefault="00000000">
      <w:pPr>
        <w:jc w:val="both"/>
      </w:pPr>
      <w:r>
        <w:t xml:space="preserve">6. </w:t>
      </w:r>
      <w:proofErr w:type="spellStart"/>
      <w:r>
        <w:t>Крисоватий</w:t>
      </w:r>
      <w:proofErr w:type="spellEnd"/>
      <w:r>
        <w:t xml:space="preserve">, А. Фіскальна ефективність ПДВ із ввезених на митну територію України товарів / Андрій </w:t>
      </w:r>
      <w:proofErr w:type="spellStart"/>
      <w:r>
        <w:t>Крисоватий</w:t>
      </w:r>
      <w:proofErr w:type="spellEnd"/>
      <w:r>
        <w:t xml:space="preserve">, Інна Гуцул // Економіст. – 2015. – № 5. – С. 7-9. </w:t>
      </w:r>
    </w:p>
    <w:p w14:paraId="1996E5F8" w14:textId="77777777" w:rsidR="00B23858" w:rsidRDefault="00000000">
      <w:pPr>
        <w:jc w:val="both"/>
      </w:pPr>
      <w:sdt>
        <w:sdtPr>
          <w:tag w:val="goog_rdk_0"/>
          <w:id w:val="223572987"/>
        </w:sdtPr>
        <w:sdtContent>
          <w:r w:rsidRPr="0032713E">
            <w:t xml:space="preserve">7. Митна справа : </w:t>
          </w:r>
          <w:proofErr w:type="spellStart"/>
          <w:r w:rsidRPr="0032713E">
            <w:t>підруч</w:t>
          </w:r>
          <w:proofErr w:type="spellEnd"/>
          <w:r w:rsidRPr="0032713E">
            <w:t xml:space="preserve">. / [А. І. </w:t>
          </w:r>
          <w:proofErr w:type="spellStart"/>
          <w:r w:rsidRPr="0032713E">
            <w:t>Крисоватий</w:t>
          </w:r>
          <w:proofErr w:type="spellEnd"/>
          <w:r w:rsidRPr="0032713E">
            <w:t xml:space="preserve">, С. Д. </w:t>
          </w:r>
          <w:proofErr w:type="spellStart"/>
          <w:r w:rsidRPr="0032713E">
            <w:t>Герчаківський</w:t>
          </w:r>
          <w:proofErr w:type="spellEnd"/>
          <w:r w:rsidRPr="0032713E">
            <w:t xml:space="preserve">, О. Б. </w:t>
          </w:r>
          <w:proofErr w:type="spellStart"/>
          <w:r w:rsidRPr="0032713E">
            <w:t>Дем’янюк</w:t>
          </w:r>
          <w:proofErr w:type="spellEnd"/>
          <w:r w:rsidRPr="0032713E">
            <w:t xml:space="preserve"> та ін.] ; за ред. А. І. </w:t>
          </w:r>
          <w:proofErr w:type="spellStart"/>
          <w:r w:rsidRPr="0032713E">
            <w:t>Крисоватого</w:t>
          </w:r>
          <w:proofErr w:type="spellEnd"/>
          <w:r w:rsidRPr="0032713E">
            <w:t>. − Тернопіль : ВПЦ «</w:t>
          </w:r>
          <w:proofErr w:type="spellStart"/>
          <w:r w:rsidRPr="0032713E">
            <w:t>Екон</w:t>
          </w:r>
          <w:proofErr w:type="spellEnd"/>
          <w:r w:rsidRPr="0032713E">
            <w:t xml:space="preserve">. думка ТНЕУ», 2014. − 540 с. </w:t>
          </w:r>
        </w:sdtContent>
      </w:sdt>
    </w:p>
    <w:p w14:paraId="4D012D4A" w14:textId="77777777" w:rsidR="00B23858" w:rsidRDefault="00000000">
      <w:pPr>
        <w:jc w:val="both"/>
      </w:pPr>
      <w:r>
        <w:t xml:space="preserve">8. Ніконов А. В. Сучасні напрями впровадження податкової реформи в Україні [Електронний ресурс] / А. В. Ніконов, Н. П. Христенко. – Режим доступу до тексту: http://economy.nayka.com.ua/index.php?operation=1&amp;iid=519. </w:t>
      </w:r>
    </w:p>
    <w:p w14:paraId="413353B0" w14:textId="77777777" w:rsidR="00B23858" w:rsidRDefault="00000000">
      <w:pPr>
        <w:jc w:val="both"/>
      </w:pPr>
      <w:r>
        <w:t xml:space="preserve">9. Податкова політика України : </w:t>
      </w:r>
      <w:proofErr w:type="spellStart"/>
      <w:r>
        <w:t>навч</w:t>
      </w:r>
      <w:proofErr w:type="spellEnd"/>
      <w:r>
        <w:t xml:space="preserve">. </w:t>
      </w:r>
      <w:proofErr w:type="spellStart"/>
      <w:r>
        <w:t>посіб</w:t>
      </w:r>
      <w:proofErr w:type="spellEnd"/>
      <w:r>
        <w:t xml:space="preserve">. / П. В. Мельник, З. С. </w:t>
      </w:r>
      <w:proofErr w:type="spellStart"/>
      <w:r>
        <w:t>Варналій</w:t>
      </w:r>
      <w:proofErr w:type="spellEnd"/>
      <w:r>
        <w:t xml:space="preserve">, Л. Л. </w:t>
      </w:r>
      <w:proofErr w:type="spellStart"/>
      <w:r>
        <w:t>Тарангул</w:t>
      </w:r>
      <w:proofErr w:type="spellEnd"/>
      <w:r>
        <w:t xml:space="preserve"> [та ін.] ; за ред. П. В. Мельника. – К. : Знання України, 2010. – 505 с. </w:t>
      </w:r>
    </w:p>
    <w:p w14:paraId="691E5EAD" w14:textId="77777777" w:rsidR="00B23858" w:rsidRDefault="00000000">
      <w:pPr>
        <w:jc w:val="both"/>
      </w:pPr>
      <w:r>
        <w:t xml:space="preserve">10. Податкова система [Текст]: Навчальний посібник. / за </w:t>
      </w:r>
      <w:proofErr w:type="spellStart"/>
      <w:r>
        <w:t>заг</w:t>
      </w:r>
      <w:proofErr w:type="spellEnd"/>
      <w:r>
        <w:t xml:space="preserve">. ред. Андрущенка В. Л. – К.: «Центр учбової літератури», 2015. – 416 с. </w:t>
      </w:r>
    </w:p>
    <w:p w14:paraId="4D230796" w14:textId="77777777" w:rsidR="00B23858" w:rsidRDefault="00000000">
      <w:pPr>
        <w:jc w:val="both"/>
      </w:pPr>
      <w:r>
        <w:t>11. Податковий кодекс України від 02.12.2010 № 2755-VI [Електронний ресурс] / Офіційний сайт Верховної Ради України. – Режим доступу: http://zakon4.rada.gov.ua/laws/show/2755-17</w:t>
      </w:r>
    </w:p>
    <w:p w14:paraId="53E6DF2E" w14:textId="20F48AE5" w:rsidR="00B23858" w:rsidRPr="0032713E" w:rsidRDefault="00000000" w:rsidP="0032713E">
      <w:pPr>
        <w:rPr>
          <w:rFonts w:ascii="Times" w:eastAsia="Times" w:hAnsi="Times" w:cs="Times"/>
          <w:b/>
        </w:rPr>
      </w:pPr>
      <w:r w:rsidRPr="0032713E">
        <w:rPr>
          <w:rFonts w:ascii="Times" w:eastAsia="Times" w:hAnsi="Times" w:cs="Times"/>
          <w:b/>
        </w:rPr>
        <w:t>Допоміжн</w:t>
      </w:r>
      <w:r w:rsidR="0032713E">
        <w:rPr>
          <w:rFonts w:ascii="Times" w:eastAsia="Times" w:hAnsi="Times" w:cs="Times"/>
          <w:b/>
        </w:rPr>
        <w:t>а література</w:t>
      </w:r>
      <w:r w:rsidRPr="0032713E">
        <w:rPr>
          <w:rFonts w:ascii="Times" w:eastAsia="Times" w:hAnsi="Times" w:cs="Times"/>
          <w:b/>
        </w:rPr>
        <w:t>:</w:t>
      </w:r>
    </w:p>
    <w:p w14:paraId="5B0CD1CF" w14:textId="77777777" w:rsidR="00B23858" w:rsidRDefault="00000000">
      <w:pPr>
        <w:jc w:val="both"/>
      </w:pPr>
      <w:sdt>
        <w:sdtPr>
          <w:tag w:val="goog_rdk_1"/>
          <w:id w:val="-991864673"/>
        </w:sdtPr>
        <w:sdtContent>
          <w:r w:rsidRPr="0032713E">
            <w:t xml:space="preserve">1. Стратегічні орієнтири формування і реалізації фіскальної політики України [Текст] : монографія / під ред. А. І. </w:t>
          </w:r>
          <w:proofErr w:type="spellStart"/>
          <w:r w:rsidRPr="0032713E">
            <w:t>Крисоватого</w:t>
          </w:r>
          <w:proofErr w:type="spellEnd"/>
          <w:r w:rsidRPr="0032713E">
            <w:t xml:space="preserve">. − Тернопіль : Вектор, 2012. − 356 с. </w:t>
          </w:r>
        </w:sdtContent>
      </w:sdt>
    </w:p>
    <w:p w14:paraId="15D9D3D5" w14:textId="77777777" w:rsidR="00B23858" w:rsidRDefault="00000000">
      <w:pPr>
        <w:jc w:val="both"/>
      </w:pPr>
      <w:r>
        <w:t xml:space="preserve">2. Ткачик Ф.П. Податковий контроль у сфері виявлення ризиків з ПДВ / Ф.П. Ткачик, Х.А. Хома // Світ фінансів. – 2016. – </w:t>
      </w:r>
      <w:proofErr w:type="spellStart"/>
      <w:r>
        <w:t>Вип</w:t>
      </w:r>
      <w:proofErr w:type="spellEnd"/>
      <w:r>
        <w:t xml:space="preserve">. 2. – С. 113-123. </w:t>
      </w:r>
    </w:p>
    <w:p w14:paraId="60A05FDA" w14:textId="77777777" w:rsidR="00B23858" w:rsidRDefault="00000000">
      <w:pPr>
        <w:jc w:val="both"/>
      </w:pPr>
      <w:r>
        <w:t xml:space="preserve">3. Попова В. Удосконалення структурно-організаційної моделі податкової політики в умовах євроінтеграції. Економіка. Фінанси. Право. 2016. </w:t>
      </w:r>
      <w:proofErr w:type="spellStart"/>
      <w:r>
        <w:t>Вип</w:t>
      </w:r>
      <w:proofErr w:type="spellEnd"/>
      <w:r>
        <w:t xml:space="preserve">. 11. C. 15–18 </w:t>
      </w:r>
    </w:p>
    <w:p w14:paraId="038A275C" w14:textId="77777777" w:rsidR="00B23858" w:rsidRDefault="00000000">
      <w:pPr>
        <w:jc w:val="both"/>
      </w:pPr>
      <w:sdt>
        <w:sdtPr>
          <w:tag w:val="goog_rdk_2"/>
          <w:id w:val="680018220"/>
        </w:sdtPr>
        <w:sdtContent>
          <w:r w:rsidRPr="0032713E">
            <w:t>4. \</w:t>
          </w:r>
          <w:proofErr w:type="spellStart"/>
          <w:r w:rsidRPr="0032713E">
            <w:t>Чугунов</w:t>
          </w:r>
          <w:proofErr w:type="spellEnd"/>
          <w:r w:rsidRPr="0032713E">
            <w:t xml:space="preserve"> І. Я. Непряме оподаткування в системі регулювання економіки / І. Я. </w:t>
          </w:r>
          <w:proofErr w:type="spellStart"/>
          <w:r w:rsidRPr="0032713E">
            <w:t>Чугунов</w:t>
          </w:r>
          <w:proofErr w:type="spellEnd"/>
          <w:r w:rsidRPr="0032713E">
            <w:t xml:space="preserve">, О. М. </w:t>
          </w:r>
          <w:proofErr w:type="spellStart"/>
          <w:r w:rsidRPr="0032713E">
            <w:t>Жукевич</w:t>
          </w:r>
          <w:proofErr w:type="spellEnd"/>
          <w:r w:rsidRPr="0032713E">
            <w:t xml:space="preserve">. − Економічний часопис-XXΙ. − 2014. − № 1-2 (1). − С. 61-64. </w:t>
          </w:r>
        </w:sdtContent>
      </w:sdt>
    </w:p>
    <w:p w14:paraId="66149CE2" w14:textId="77777777" w:rsidR="00B23858" w:rsidRDefault="00000000">
      <w:pPr>
        <w:jc w:val="both"/>
      </w:pPr>
      <w:r>
        <w:lastRenderedPageBreak/>
        <w:t xml:space="preserve">5. Німецька консультаційна група Податок на прибуток підприємств чи податок на виведений капітал: аналіз та рекомендації [Електронний ресурс] / Інститут економічних 5 досліджень та політичних консультацій. URL: </w:t>
      </w:r>
      <w:hyperlink r:id="rId7">
        <w:r w:rsidRPr="0032713E">
          <w:t>http://www.beratergruppe-ukraine.de/wordpress/wpcontent/uploads/2017/04/PS_01_2017_ukr.pdf</w:t>
        </w:r>
      </w:hyperlink>
      <w:r>
        <w:t xml:space="preserve">. </w:t>
      </w:r>
    </w:p>
    <w:p w14:paraId="3FD3673D" w14:textId="77777777" w:rsidR="00B23858" w:rsidRDefault="00000000">
      <w:pPr>
        <w:jc w:val="both"/>
      </w:pPr>
      <w:r>
        <w:t xml:space="preserve">6. Податкова система: навчальний посібник / І. С. </w:t>
      </w:r>
      <w:proofErr w:type="spellStart"/>
      <w:r>
        <w:t>Волохова</w:t>
      </w:r>
      <w:proofErr w:type="spellEnd"/>
      <w:r>
        <w:t xml:space="preserve">, О. Ю. Дубовик, М. О. </w:t>
      </w:r>
      <w:proofErr w:type="spellStart"/>
      <w:r>
        <w:t>Слатвінська</w:t>
      </w:r>
      <w:proofErr w:type="spellEnd"/>
      <w:r>
        <w:t xml:space="preserve"> [та </w:t>
      </w:r>
      <w:proofErr w:type="spellStart"/>
      <w:r>
        <w:t>інш</w:t>
      </w:r>
      <w:proofErr w:type="spellEnd"/>
      <w:r>
        <w:t xml:space="preserve">.] / ред. І. С. </w:t>
      </w:r>
      <w:proofErr w:type="spellStart"/>
      <w:r>
        <w:t>Волохова</w:t>
      </w:r>
      <w:proofErr w:type="spellEnd"/>
      <w:r>
        <w:t>, О. Ю. Дубовик. – Харків: Видавництво «</w:t>
      </w:r>
      <w:proofErr w:type="spellStart"/>
      <w:r>
        <w:t>Діса</w:t>
      </w:r>
      <w:proofErr w:type="spellEnd"/>
      <w:r>
        <w:t xml:space="preserve"> плюс», 2019. – 402 с.</w:t>
      </w:r>
    </w:p>
    <w:p w14:paraId="2C2C6089" w14:textId="77777777" w:rsidR="00B23858" w:rsidRDefault="00000000">
      <w:pPr>
        <w:jc w:val="both"/>
        <w:rPr>
          <w:rFonts w:ascii="Calibri" w:eastAsia="Calibri" w:hAnsi="Calibri" w:cs="Calibri"/>
          <w:b/>
        </w:rPr>
      </w:pPr>
      <w:r>
        <w:rPr>
          <w:rFonts w:ascii="Times" w:eastAsia="Times" w:hAnsi="Times" w:cs="Times"/>
          <w:b/>
        </w:rPr>
        <w:t>Інформаційні ресурси.</w:t>
      </w:r>
    </w:p>
    <w:p w14:paraId="3D802549" w14:textId="77777777" w:rsidR="00B23858" w:rsidRDefault="00000000">
      <w:pPr>
        <w:jc w:val="both"/>
      </w:pPr>
      <w:r>
        <w:t xml:space="preserve">Бібліотека ім. В.І. Вернадського. URL: http://www.nbuv.gov.ua/ </w:t>
      </w:r>
    </w:p>
    <w:p w14:paraId="7823403A" w14:textId="77777777" w:rsidR="00B23858" w:rsidRDefault="00000000">
      <w:pPr>
        <w:jc w:val="both"/>
      </w:pPr>
      <w:r>
        <w:t xml:space="preserve">Бібліотека ім. В.Г. Короленко. URL: </w:t>
      </w:r>
      <w:hyperlink r:id="rId8">
        <w:r>
          <w:rPr>
            <w:color w:val="000000"/>
          </w:rPr>
          <w:t>http://korolenko.kharkov.com/</w:t>
        </w:r>
      </w:hyperlink>
    </w:p>
    <w:p w14:paraId="7B63E1AF" w14:textId="77777777" w:rsidR="00B23858" w:rsidRDefault="00000000">
      <w:pPr>
        <w:jc w:val="both"/>
      </w:pPr>
      <w:r>
        <w:t>Бібліотека СНУ ім. В. Даля. URL: http://library.snu.edu.ua/</w:t>
      </w:r>
    </w:p>
    <w:p w14:paraId="41D5F714" w14:textId="77777777" w:rsidR="00B23858" w:rsidRDefault="00000000">
      <w:pPr>
        <w:jc w:val="both"/>
      </w:pPr>
      <w:r>
        <w:t xml:space="preserve">Нормативно-правова база України. URL: </w:t>
      </w:r>
      <w:hyperlink r:id="rId9">
        <w:r>
          <w:rPr>
            <w:color w:val="000000"/>
          </w:rPr>
          <w:t>http://zakon3.rada.gov.ua/</w:t>
        </w:r>
      </w:hyperlink>
    </w:p>
    <w:p w14:paraId="48748186" w14:textId="77777777" w:rsidR="00B23858" w:rsidRDefault="00000000">
      <w:pPr>
        <w:jc w:val="both"/>
      </w:pPr>
      <w:r>
        <w:t xml:space="preserve">Державна податкова служба України. URL: </w:t>
      </w:r>
      <w:hyperlink r:id="rId10">
        <w:r>
          <w:rPr>
            <w:color w:val="0000FF"/>
            <w:u w:val="single"/>
          </w:rPr>
          <w:t>https://tax.gov.ua/</w:t>
        </w:r>
      </w:hyperlink>
    </w:p>
    <w:p w14:paraId="3899C18E" w14:textId="77777777" w:rsidR="00B23858" w:rsidRDefault="00000000">
      <w:pPr>
        <w:jc w:val="center"/>
        <w:rPr>
          <w:b/>
        </w:rPr>
      </w:pPr>
      <w:r>
        <w:rPr>
          <w:b/>
        </w:rPr>
        <w:t>Методичне забезпечення</w:t>
      </w:r>
    </w:p>
    <w:p w14:paraId="7DA3302F" w14:textId="77777777" w:rsidR="00B23858" w:rsidRDefault="00000000">
      <w:pPr>
        <w:jc w:val="both"/>
      </w:pPr>
      <w:r>
        <w:t xml:space="preserve">1. Конспект лекцій у системі дистанційного навчання СНУ ім. В. Даля – </w:t>
      </w:r>
      <w:hyperlink r:id="rId11">
        <w:r>
          <w:rPr>
            <w:color w:val="0000FF"/>
            <w:u w:val="single"/>
          </w:rPr>
          <w:t>http://moodle2.snu.edu.ua/</w:t>
        </w:r>
      </w:hyperlink>
    </w:p>
    <w:p w14:paraId="787C85D7" w14:textId="77777777" w:rsidR="00B23858" w:rsidRDefault="00000000">
      <w:pPr>
        <w:jc w:val="both"/>
      </w:pPr>
      <w:r>
        <w:t>2.Роздатковий матеріал.</w:t>
      </w:r>
    </w:p>
    <w:p w14:paraId="5C27723A" w14:textId="77777777" w:rsidR="00B23858" w:rsidRDefault="00000000">
      <w:pPr>
        <w:jc w:val="both"/>
      </w:pPr>
      <w:r>
        <w:t xml:space="preserve">3.Методичні вказівки до </w:t>
      </w:r>
      <w:proofErr w:type="spellStart"/>
      <w:r>
        <w:t>конт</w:t>
      </w:r>
      <w:proofErr w:type="spellEnd"/>
      <w:r>
        <w:t xml:space="preserve"> рольної роботи з дисципліни «Податкова система» (для студентів, які навчаються за спеціальністю  051, 071, 072, 073, 075, 076  / Уклад: </w:t>
      </w:r>
      <w:proofErr w:type="spellStart"/>
      <w:r>
        <w:t>Кушал</w:t>
      </w:r>
      <w:proofErr w:type="spellEnd"/>
      <w:r>
        <w:t xml:space="preserve"> І.М. – Сєвєродонецьк : Вид-во СНУ ім. В. Даля, 2020. – 18 с.</w:t>
      </w:r>
    </w:p>
    <w:p w14:paraId="70561547" w14:textId="77777777" w:rsidR="00B23858" w:rsidRDefault="00000000">
      <w:pPr>
        <w:spacing w:line="276" w:lineRule="auto"/>
        <w:jc w:val="center"/>
        <w:rPr>
          <w:b/>
        </w:rPr>
      </w:pPr>
      <w:r>
        <w:rPr>
          <w:b/>
        </w:rPr>
        <w:t>Оцінювання курсу</w:t>
      </w:r>
    </w:p>
    <w:p w14:paraId="317B2873" w14:textId="77777777" w:rsidR="00B23858" w:rsidRDefault="00000000">
      <w:pPr>
        <w:pBdr>
          <w:top w:val="nil"/>
          <w:left w:val="nil"/>
          <w:bottom w:val="nil"/>
          <w:right w:val="nil"/>
          <w:between w:val="nil"/>
        </w:pBdr>
        <w:ind w:firstLine="709"/>
        <w:jc w:val="right"/>
        <w:rPr>
          <w:color w:val="000000"/>
          <w:szCs w:val="24"/>
        </w:rPr>
      </w:pPr>
      <w:r>
        <w:rPr>
          <w:color w:val="000000"/>
          <w:szCs w:val="24"/>
        </w:rPr>
        <w:t xml:space="preserve">Таблиця </w:t>
      </w:r>
      <w:bookmarkStart w:id="1" w:name="bookmark=id.30j0zll" w:colFirst="0" w:colLast="0"/>
      <w:bookmarkEnd w:id="1"/>
      <w:r>
        <w:rPr>
          <w:color w:val="000000"/>
          <w:szCs w:val="24"/>
        </w:rPr>
        <w:t>1</w:t>
      </w:r>
    </w:p>
    <w:p w14:paraId="5CCB8DBB" w14:textId="77777777" w:rsidR="00B23858" w:rsidRDefault="00000000">
      <w:pPr>
        <w:pBdr>
          <w:top w:val="nil"/>
          <w:left w:val="nil"/>
          <w:bottom w:val="nil"/>
          <w:right w:val="nil"/>
          <w:between w:val="nil"/>
        </w:pBdr>
        <w:ind w:firstLine="709"/>
        <w:jc w:val="center"/>
        <w:rPr>
          <w:color w:val="000000"/>
          <w:szCs w:val="24"/>
        </w:rPr>
      </w:pPr>
      <w:r>
        <w:rPr>
          <w:color w:val="000000"/>
          <w:szCs w:val="24"/>
        </w:rPr>
        <w:t>Бали оцінки за навчальну діяльність - денна форма, 1 семестр</w:t>
      </w:r>
    </w:p>
    <w:tbl>
      <w:tblPr>
        <w:tblStyle w:val="af3"/>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7"/>
        <w:gridCol w:w="1254"/>
        <w:gridCol w:w="1084"/>
        <w:gridCol w:w="928"/>
        <w:gridCol w:w="1086"/>
        <w:gridCol w:w="1082"/>
        <w:gridCol w:w="1082"/>
        <w:gridCol w:w="1240"/>
        <w:gridCol w:w="826"/>
      </w:tblGrid>
      <w:tr w:rsidR="00B23858" w14:paraId="440E3557" w14:textId="77777777">
        <w:trPr>
          <w:cantSplit/>
        </w:trPr>
        <w:tc>
          <w:tcPr>
            <w:tcW w:w="1047" w:type="dxa"/>
            <w:tcMar>
              <w:left w:w="57" w:type="dxa"/>
              <w:right w:w="57" w:type="dxa"/>
            </w:tcMar>
          </w:tcPr>
          <w:p w14:paraId="0809237E" w14:textId="77777777" w:rsidR="00B23858" w:rsidRDefault="00000000">
            <w:pPr>
              <w:jc w:val="center"/>
            </w:pPr>
            <w:r>
              <w:t>Тема 1</w:t>
            </w:r>
          </w:p>
        </w:tc>
        <w:tc>
          <w:tcPr>
            <w:tcW w:w="1254" w:type="dxa"/>
            <w:tcMar>
              <w:left w:w="57" w:type="dxa"/>
              <w:right w:w="57" w:type="dxa"/>
            </w:tcMar>
          </w:tcPr>
          <w:p w14:paraId="61A3431B" w14:textId="77777777" w:rsidR="00B23858" w:rsidRDefault="00000000">
            <w:pPr>
              <w:jc w:val="center"/>
            </w:pPr>
            <w:r>
              <w:t>Тема 2</w:t>
            </w:r>
          </w:p>
        </w:tc>
        <w:tc>
          <w:tcPr>
            <w:tcW w:w="1084" w:type="dxa"/>
            <w:tcMar>
              <w:left w:w="57" w:type="dxa"/>
              <w:right w:w="57" w:type="dxa"/>
            </w:tcMar>
          </w:tcPr>
          <w:p w14:paraId="4F5254B3" w14:textId="77777777" w:rsidR="00B23858" w:rsidRDefault="00000000">
            <w:r>
              <w:t>Тема 3</w:t>
            </w:r>
          </w:p>
        </w:tc>
        <w:tc>
          <w:tcPr>
            <w:tcW w:w="928" w:type="dxa"/>
            <w:tcMar>
              <w:left w:w="57" w:type="dxa"/>
              <w:right w:w="57" w:type="dxa"/>
            </w:tcMar>
          </w:tcPr>
          <w:p w14:paraId="24883477" w14:textId="77777777" w:rsidR="00B23858" w:rsidRDefault="00000000">
            <w:pPr>
              <w:jc w:val="center"/>
            </w:pPr>
            <w:r>
              <w:t xml:space="preserve">Тема 4 </w:t>
            </w:r>
          </w:p>
        </w:tc>
        <w:tc>
          <w:tcPr>
            <w:tcW w:w="1086" w:type="dxa"/>
            <w:tcMar>
              <w:left w:w="57" w:type="dxa"/>
              <w:right w:w="57" w:type="dxa"/>
            </w:tcMar>
          </w:tcPr>
          <w:p w14:paraId="1851801E" w14:textId="77777777" w:rsidR="00B23858" w:rsidRDefault="00000000">
            <w:pPr>
              <w:jc w:val="center"/>
            </w:pPr>
            <w:r>
              <w:t xml:space="preserve">Тема 5  </w:t>
            </w:r>
          </w:p>
        </w:tc>
        <w:tc>
          <w:tcPr>
            <w:tcW w:w="1082" w:type="dxa"/>
            <w:tcMar>
              <w:left w:w="57" w:type="dxa"/>
              <w:right w:w="57" w:type="dxa"/>
            </w:tcMar>
          </w:tcPr>
          <w:p w14:paraId="09ACABEF" w14:textId="77777777" w:rsidR="00B23858" w:rsidRDefault="00000000">
            <w:r>
              <w:t>Тема 6</w:t>
            </w:r>
          </w:p>
        </w:tc>
        <w:tc>
          <w:tcPr>
            <w:tcW w:w="1082" w:type="dxa"/>
            <w:tcMar>
              <w:left w:w="57" w:type="dxa"/>
              <w:right w:w="57" w:type="dxa"/>
            </w:tcMar>
          </w:tcPr>
          <w:p w14:paraId="404CA9AB" w14:textId="77777777" w:rsidR="00B23858" w:rsidRDefault="00000000">
            <w:r>
              <w:t>Тема7</w:t>
            </w:r>
          </w:p>
        </w:tc>
        <w:tc>
          <w:tcPr>
            <w:tcW w:w="1240" w:type="dxa"/>
            <w:tcMar>
              <w:left w:w="57" w:type="dxa"/>
              <w:right w:w="57" w:type="dxa"/>
            </w:tcMar>
          </w:tcPr>
          <w:p w14:paraId="5815E7A7" w14:textId="77777777" w:rsidR="00B23858" w:rsidRDefault="00000000">
            <w:pPr>
              <w:jc w:val="center"/>
            </w:pPr>
            <w:r>
              <w:t>залік</w:t>
            </w:r>
          </w:p>
        </w:tc>
        <w:tc>
          <w:tcPr>
            <w:tcW w:w="826" w:type="dxa"/>
            <w:tcMar>
              <w:left w:w="57" w:type="dxa"/>
              <w:right w:w="57" w:type="dxa"/>
            </w:tcMar>
          </w:tcPr>
          <w:p w14:paraId="5B64C609" w14:textId="77777777" w:rsidR="00B23858" w:rsidRDefault="00000000">
            <w:pPr>
              <w:jc w:val="center"/>
            </w:pPr>
            <w:r>
              <w:t>Сума</w:t>
            </w:r>
          </w:p>
        </w:tc>
      </w:tr>
      <w:tr w:rsidR="00B23858" w14:paraId="7FB3FFE6" w14:textId="77777777">
        <w:trPr>
          <w:cantSplit/>
        </w:trPr>
        <w:tc>
          <w:tcPr>
            <w:tcW w:w="1047" w:type="dxa"/>
            <w:tcMar>
              <w:left w:w="57" w:type="dxa"/>
              <w:right w:w="57" w:type="dxa"/>
            </w:tcMar>
          </w:tcPr>
          <w:p w14:paraId="70211DEC" w14:textId="77777777" w:rsidR="00B23858" w:rsidRDefault="00000000">
            <w:pPr>
              <w:jc w:val="center"/>
            </w:pPr>
            <w:r>
              <w:t>до 10</w:t>
            </w:r>
          </w:p>
        </w:tc>
        <w:tc>
          <w:tcPr>
            <w:tcW w:w="1254" w:type="dxa"/>
            <w:tcMar>
              <w:left w:w="57" w:type="dxa"/>
              <w:right w:w="57" w:type="dxa"/>
            </w:tcMar>
          </w:tcPr>
          <w:p w14:paraId="4185E656" w14:textId="77777777" w:rsidR="00B23858" w:rsidRDefault="00000000">
            <w:r>
              <w:t>до 10</w:t>
            </w:r>
          </w:p>
        </w:tc>
        <w:tc>
          <w:tcPr>
            <w:tcW w:w="1084" w:type="dxa"/>
            <w:tcMar>
              <w:left w:w="57" w:type="dxa"/>
              <w:right w:w="57" w:type="dxa"/>
            </w:tcMar>
          </w:tcPr>
          <w:p w14:paraId="48E257F8" w14:textId="77777777" w:rsidR="00B23858" w:rsidRDefault="00000000">
            <w:r>
              <w:t xml:space="preserve">до 10 </w:t>
            </w:r>
          </w:p>
        </w:tc>
        <w:tc>
          <w:tcPr>
            <w:tcW w:w="928" w:type="dxa"/>
            <w:tcMar>
              <w:left w:w="57" w:type="dxa"/>
              <w:right w:w="57" w:type="dxa"/>
            </w:tcMar>
          </w:tcPr>
          <w:p w14:paraId="2E55A00F" w14:textId="77777777" w:rsidR="00B23858" w:rsidRDefault="00000000">
            <w:r>
              <w:t>до 10</w:t>
            </w:r>
          </w:p>
        </w:tc>
        <w:tc>
          <w:tcPr>
            <w:tcW w:w="1086" w:type="dxa"/>
            <w:tcMar>
              <w:left w:w="57" w:type="dxa"/>
              <w:right w:w="57" w:type="dxa"/>
            </w:tcMar>
          </w:tcPr>
          <w:p w14:paraId="25EA268F" w14:textId="77777777" w:rsidR="00B23858" w:rsidRDefault="00000000">
            <w:r>
              <w:t>до 10</w:t>
            </w:r>
          </w:p>
        </w:tc>
        <w:tc>
          <w:tcPr>
            <w:tcW w:w="1082" w:type="dxa"/>
            <w:tcMar>
              <w:left w:w="57" w:type="dxa"/>
              <w:right w:w="57" w:type="dxa"/>
            </w:tcMar>
          </w:tcPr>
          <w:p w14:paraId="22D5FDE3" w14:textId="77777777" w:rsidR="00B23858" w:rsidRDefault="00000000">
            <w:r>
              <w:t>до 10</w:t>
            </w:r>
          </w:p>
        </w:tc>
        <w:tc>
          <w:tcPr>
            <w:tcW w:w="1082" w:type="dxa"/>
            <w:tcMar>
              <w:left w:w="57" w:type="dxa"/>
              <w:right w:w="57" w:type="dxa"/>
            </w:tcMar>
          </w:tcPr>
          <w:p w14:paraId="0679C150" w14:textId="77777777" w:rsidR="00B23858" w:rsidRDefault="00000000">
            <w:r>
              <w:t>до 10</w:t>
            </w:r>
          </w:p>
        </w:tc>
        <w:tc>
          <w:tcPr>
            <w:tcW w:w="1240" w:type="dxa"/>
            <w:tcMar>
              <w:left w:w="57" w:type="dxa"/>
              <w:right w:w="57" w:type="dxa"/>
            </w:tcMar>
          </w:tcPr>
          <w:p w14:paraId="07F9D75C" w14:textId="77777777" w:rsidR="00B23858" w:rsidRDefault="00000000">
            <w:pPr>
              <w:jc w:val="center"/>
            </w:pPr>
            <w:r>
              <w:t>до 30</w:t>
            </w:r>
          </w:p>
        </w:tc>
        <w:tc>
          <w:tcPr>
            <w:tcW w:w="826" w:type="dxa"/>
            <w:tcMar>
              <w:left w:w="57" w:type="dxa"/>
              <w:right w:w="57" w:type="dxa"/>
            </w:tcMar>
          </w:tcPr>
          <w:p w14:paraId="16C787DE" w14:textId="77777777" w:rsidR="00B23858" w:rsidRDefault="00000000">
            <w:pPr>
              <w:jc w:val="center"/>
            </w:pPr>
            <w:r>
              <w:t>100</w:t>
            </w:r>
          </w:p>
        </w:tc>
      </w:tr>
    </w:tbl>
    <w:p w14:paraId="376D19DC" w14:textId="77777777" w:rsidR="00B23858" w:rsidRDefault="00000000">
      <w:pPr>
        <w:pBdr>
          <w:top w:val="nil"/>
          <w:left w:val="nil"/>
          <w:bottom w:val="nil"/>
          <w:right w:val="nil"/>
          <w:between w:val="nil"/>
        </w:pBdr>
        <w:ind w:left="707"/>
        <w:jc w:val="right"/>
        <w:rPr>
          <w:color w:val="000000"/>
          <w:szCs w:val="24"/>
        </w:rPr>
      </w:pPr>
      <w:r>
        <w:rPr>
          <w:color w:val="000000"/>
          <w:szCs w:val="24"/>
        </w:rPr>
        <w:t xml:space="preserve">Таблиця </w:t>
      </w:r>
      <w:bookmarkStart w:id="2" w:name="bookmark=id.1fob9te" w:colFirst="0" w:colLast="0"/>
      <w:bookmarkEnd w:id="2"/>
      <w:r>
        <w:rPr>
          <w:color w:val="000000"/>
          <w:szCs w:val="24"/>
        </w:rPr>
        <w:t>2</w:t>
      </w:r>
    </w:p>
    <w:p w14:paraId="6F85D7C6" w14:textId="77777777" w:rsidR="00B23858" w:rsidRDefault="00000000">
      <w:pPr>
        <w:pBdr>
          <w:top w:val="nil"/>
          <w:left w:val="nil"/>
          <w:bottom w:val="nil"/>
          <w:right w:val="nil"/>
          <w:between w:val="nil"/>
        </w:pBdr>
        <w:ind w:left="707"/>
        <w:jc w:val="center"/>
        <w:rPr>
          <w:color w:val="000000"/>
          <w:szCs w:val="24"/>
        </w:rPr>
      </w:pPr>
      <w:r>
        <w:rPr>
          <w:color w:val="000000"/>
          <w:szCs w:val="24"/>
        </w:rPr>
        <w:t>Бали оцінки за навчальну діяльність – заочна форма, 1 семестр</w:t>
      </w:r>
    </w:p>
    <w:tbl>
      <w:tblPr>
        <w:tblStyle w:val="af4"/>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8"/>
        <w:gridCol w:w="2361"/>
        <w:gridCol w:w="2259"/>
        <w:gridCol w:w="1464"/>
        <w:gridCol w:w="1227"/>
      </w:tblGrid>
      <w:tr w:rsidR="00B23858" w14:paraId="0B0BE157" w14:textId="77777777">
        <w:trPr>
          <w:cantSplit/>
          <w:trHeight w:val="766"/>
        </w:trPr>
        <w:tc>
          <w:tcPr>
            <w:tcW w:w="2318" w:type="dxa"/>
            <w:tcMar>
              <w:left w:w="57" w:type="dxa"/>
              <w:right w:w="57" w:type="dxa"/>
            </w:tcMar>
            <w:vAlign w:val="center"/>
          </w:tcPr>
          <w:p w14:paraId="7CB3B260" w14:textId="77777777" w:rsidR="00B23858" w:rsidRDefault="00000000">
            <w:pPr>
              <w:jc w:val="center"/>
            </w:pPr>
            <w:r>
              <w:t>Присутність на всіх заняттях</w:t>
            </w:r>
          </w:p>
        </w:tc>
        <w:tc>
          <w:tcPr>
            <w:tcW w:w="2361" w:type="dxa"/>
            <w:tcMar>
              <w:left w:w="57" w:type="dxa"/>
              <w:right w:w="57" w:type="dxa"/>
            </w:tcMar>
          </w:tcPr>
          <w:p w14:paraId="14CEF900" w14:textId="77777777" w:rsidR="00B23858" w:rsidRDefault="00000000">
            <w:pPr>
              <w:jc w:val="center"/>
            </w:pPr>
            <w:r>
              <w:t>Виконання і захист лабораторних робіт</w:t>
            </w:r>
          </w:p>
        </w:tc>
        <w:tc>
          <w:tcPr>
            <w:tcW w:w="2259" w:type="dxa"/>
            <w:tcMar>
              <w:left w:w="57" w:type="dxa"/>
              <w:right w:w="57" w:type="dxa"/>
            </w:tcMar>
          </w:tcPr>
          <w:p w14:paraId="63332CAB" w14:textId="77777777" w:rsidR="00B23858" w:rsidRDefault="00000000">
            <w:pPr>
              <w:jc w:val="center"/>
            </w:pPr>
            <w:r>
              <w:t>Виконання і захист контрольної роботи</w:t>
            </w:r>
          </w:p>
        </w:tc>
        <w:tc>
          <w:tcPr>
            <w:tcW w:w="1464" w:type="dxa"/>
            <w:tcMar>
              <w:left w:w="57" w:type="dxa"/>
              <w:right w:w="57" w:type="dxa"/>
            </w:tcMar>
          </w:tcPr>
          <w:p w14:paraId="3D459AC0" w14:textId="77777777" w:rsidR="00B23858" w:rsidRDefault="00000000">
            <w:pPr>
              <w:jc w:val="center"/>
            </w:pPr>
            <w:r>
              <w:t>залік</w:t>
            </w:r>
          </w:p>
        </w:tc>
        <w:tc>
          <w:tcPr>
            <w:tcW w:w="1227" w:type="dxa"/>
            <w:tcMar>
              <w:left w:w="57" w:type="dxa"/>
              <w:right w:w="57" w:type="dxa"/>
            </w:tcMar>
            <w:vAlign w:val="center"/>
          </w:tcPr>
          <w:p w14:paraId="324E908B" w14:textId="77777777" w:rsidR="00B23858" w:rsidRDefault="00000000">
            <w:pPr>
              <w:jc w:val="center"/>
            </w:pPr>
            <w:r>
              <w:t>Сума</w:t>
            </w:r>
          </w:p>
        </w:tc>
      </w:tr>
      <w:tr w:rsidR="00B23858" w14:paraId="18F442F2" w14:textId="77777777">
        <w:trPr>
          <w:cantSplit/>
          <w:trHeight w:val="316"/>
        </w:trPr>
        <w:tc>
          <w:tcPr>
            <w:tcW w:w="2318" w:type="dxa"/>
            <w:tcMar>
              <w:left w:w="57" w:type="dxa"/>
              <w:right w:w="57" w:type="dxa"/>
            </w:tcMar>
          </w:tcPr>
          <w:p w14:paraId="61D08CF6" w14:textId="77777777" w:rsidR="00B23858" w:rsidRDefault="00000000">
            <w:pPr>
              <w:jc w:val="center"/>
            </w:pPr>
            <w:r>
              <w:t>до 20</w:t>
            </w:r>
          </w:p>
        </w:tc>
        <w:tc>
          <w:tcPr>
            <w:tcW w:w="2361" w:type="dxa"/>
            <w:tcMar>
              <w:left w:w="57" w:type="dxa"/>
              <w:right w:w="57" w:type="dxa"/>
            </w:tcMar>
          </w:tcPr>
          <w:p w14:paraId="18BCA8B7" w14:textId="77777777" w:rsidR="00B23858" w:rsidRDefault="00000000">
            <w:pPr>
              <w:jc w:val="center"/>
            </w:pPr>
            <w:r>
              <w:t>до 20</w:t>
            </w:r>
          </w:p>
        </w:tc>
        <w:tc>
          <w:tcPr>
            <w:tcW w:w="2259" w:type="dxa"/>
            <w:tcMar>
              <w:left w:w="57" w:type="dxa"/>
              <w:right w:w="57" w:type="dxa"/>
            </w:tcMar>
          </w:tcPr>
          <w:p w14:paraId="18A124D0" w14:textId="77777777" w:rsidR="00B23858" w:rsidRDefault="00000000">
            <w:pPr>
              <w:jc w:val="center"/>
            </w:pPr>
            <w:r>
              <w:t>до 20</w:t>
            </w:r>
          </w:p>
        </w:tc>
        <w:tc>
          <w:tcPr>
            <w:tcW w:w="1464" w:type="dxa"/>
            <w:tcMar>
              <w:left w:w="57" w:type="dxa"/>
              <w:right w:w="57" w:type="dxa"/>
            </w:tcMar>
          </w:tcPr>
          <w:p w14:paraId="790DF91B" w14:textId="77777777" w:rsidR="00B23858" w:rsidRDefault="00000000">
            <w:pPr>
              <w:jc w:val="center"/>
            </w:pPr>
            <w:r>
              <w:t>до 40</w:t>
            </w:r>
          </w:p>
        </w:tc>
        <w:tc>
          <w:tcPr>
            <w:tcW w:w="1227" w:type="dxa"/>
            <w:tcMar>
              <w:left w:w="57" w:type="dxa"/>
              <w:right w:w="57" w:type="dxa"/>
            </w:tcMar>
          </w:tcPr>
          <w:p w14:paraId="281A6DD5" w14:textId="77777777" w:rsidR="00B23858" w:rsidRDefault="00000000">
            <w:pPr>
              <w:jc w:val="center"/>
            </w:pPr>
            <w:r>
              <w:t>100</w:t>
            </w:r>
          </w:p>
        </w:tc>
      </w:tr>
    </w:tbl>
    <w:p w14:paraId="6DB90B16" w14:textId="77777777" w:rsidR="00B23858" w:rsidRDefault="00000000">
      <w:pPr>
        <w:pBdr>
          <w:top w:val="nil"/>
          <w:left w:val="nil"/>
          <w:bottom w:val="nil"/>
          <w:right w:val="nil"/>
          <w:between w:val="nil"/>
        </w:pBdr>
        <w:ind w:firstLine="708"/>
        <w:jc w:val="right"/>
        <w:rPr>
          <w:color w:val="000000"/>
          <w:szCs w:val="24"/>
        </w:rPr>
      </w:pPr>
      <w:r>
        <w:rPr>
          <w:color w:val="000000"/>
          <w:szCs w:val="24"/>
        </w:rPr>
        <w:t xml:space="preserve">Таблиця </w:t>
      </w:r>
      <w:bookmarkStart w:id="3" w:name="bookmark=id.3znysh7" w:colFirst="0" w:colLast="0"/>
      <w:bookmarkEnd w:id="3"/>
      <w:r>
        <w:rPr>
          <w:color w:val="000000"/>
          <w:szCs w:val="24"/>
        </w:rPr>
        <w:t>3</w:t>
      </w:r>
    </w:p>
    <w:p w14:paraId="6EEB4EA3" w14:textId="77777777" w:rsidR="00B23858" w:rsidRDefault="00000000">
      <w:pPr>
        <w:pBdr>
          <w:top w:val="nil"/>
          <w:left w:val="nil"/>
          <w:bottom w:val="nil"/>
          <w:right w:val="nil"/>
          <w:between w:val="nil"/>
        </w:pBdr>
        <w:ind w:firstLine="708"/>
        <w:jc w:val="center"/>
        <w:rPr>
          <w:color w:val="000000"/>
          <w:szCs w:val="24"/>
        </w:rPr>
      </w:pPr>
      <w:r>
        <w:rPr>
          <w:color w:val="000000"/>
          <w:szCs w:val="24"/>
        </w:rPr>
        <w:t>Шкала оцінювання національна та ECTS</w:t>
      </w:r>
    </w:p>
    <w:tbl>
      <w:tblPr>
        <w:tblStyle w:val="af5"/>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7"/>
        <w:gridCol w:w="1077"/>
        <w:gridCol w:w="3501"/>
        <w:gridCol w:w="2794"/>
      </w:tblGrid>
      <w:tr w:rsidR="00B23858" w14:paraId="2B673D96" w14:textId="77777777">
        <w:trPr>
          <w:trHeight w:val="450"/>
          <w:tblHeader/>
        </w:trPr>
        <w:tc>
          <w:tcPr>
            <w:tcW w:w="2257" w:type="dxa"/>
            <w:vMerge w:val="restart"/>
            <w:vAlign w:val="center"/>
          </w:tcPr>
          <w:p w14:paraId="5434C8F6" w14:textId="77777777" w:rsidR="00B23858" w:rsidRDefault="00000000">
            <w:pPr>
              <w:jc w:val="center"/>
            </w:pPr>
            <w:r>
              <w:t>Сума балів за всі види навчальної діяльності</w:t>
            </w:r>
          </w:p>
        </w:tc>
        <w:tc>
          <w:tcPr>
            <w:tcW w:w="1077" w:type="dxa"/>
            <w:vMerge w:val="restart"/>
            <w:vAlign w:val="center"/>
          </w:tcPr>
          <w:p w14:paraId="080E680D" w14:textId="77777777" w:rsidR="00B23858" w:rsidRDefault="00000000">
            <w:pPr>
              <w:jc w:val="center"/>
            </w:pPr>
            <w:r>
              <w:t>Оцінка ECTS</w:t>
            </w:r>
          </w:p>
        </w:tc>
        <w:tc>
          <w:tcPr>
            <w:tcW w:w="6295" w:type="dxa"/>
            <w:gridSpan w:val="2"/>
            <w:vAlign w:val="center"/>
          </w:tcPr>
          <w:p w14:paraId="2BBA76AB" w14:textId="77777777" w:rsidR="00B23858" w:rsidRDefault="00000000">
            <w:pPr>
              <w:jc w:val="center"/>
            </w:pPr>
            <w:r>
              <w:t>Оцінка за національною шкалою</w:t>
            </w:r>
          </w:p>
        </w:tc>
      </w:tr>
      <w:tr w:rsidR="00B23858" w14:paraId="23390CAF" w14:textId="77777777">
        <w:trPr>
          <w:trHeight w:val="450"/>
          <w:tblHeader/>
        </w:trPr>
        <w:tc>
          <w:tcPr>
            <w:tcW w:w="2257" w:type="dxa"/>
            <w:vMerge/>
            <w:vAlign w:val="center"/>
          </w:tcPr>
          <w:p w14:paraId="32B27790" w14:textId="77777777" w:rsidR="00B23858" w:rsidRDefault="00B23858">
            <w:pPr>
              <w:widowControl w:val="0"/>
              <w:pBdr>
                <w:top w:val="nil"/>
                <w:left w:val="nil"/>
                <w:bottom w:val="nil"/>
                <w:right w:val="nil"/>
                <w:between w:val="nil"/>
              </w:pBdr>
              <w:spacing w:line="276" w:lineRule="auto"/>
            </w:pPr>
          </w:p>
        </w:tc>
        <w:tc>
          <w:tcPr>
            <w:tcW w:w="1077" w:type="dxa"/>
            <w:vMerge/>
            <w:vAlign w:val="center"/>
          </w:tcPr>
          <w:p w14:paraId="03A1A183" w14:textId="77777777" w:rsidR="00B23858" w:rsidRDefault="00B23858">
            <w:pPr>
              <w:widowControl w:val="0"/>
              <w:pBdr>
                <w:top w:val="nil"/>
                <w:left w:val="nil"/>
                <w:bottom w:val="nil"/>
                <w:right w:val="nil"/>
                <w:between w:val="nil"/>
              </w:pBdr>
              <w:spacing w:line="276" w:lineRule="auto"/>
            </w:pPr>
          </w:p>
        </w:tc>
        <w:tc>
          <w:tcPr>
            <w:tcW w:w="3501" w:type="dxa"/>
            <w:vAlign w:val="center"/>
          </w:tcPr>
          <w:p w14:paraId="6ABDDC07" w14:textId="77777777" w:rsidR="00B23858" w:rsidRDefault="00000000">
            <w:pPr>
              <w:ind w:right="-144"/>
            </w:pPr>
            <w:r>
              <w:t>для екзамену, курсового проекту (роботи), практики</w:t>
            </w:r>
          </w:p>
        </w:tc>
        <w:tc>
          <w:tcPr>
            <w:tcW w:w="2794" w:type="dxa"/>
            <w:shd w:val="clear" w:color="auto" w:fill="auto"/>
          </w:tcPr>
          <w:p w14:paraId="10AEF6A7" w14:textId="77777777" w:rsidR="00B23858" w:rsidRDefault="00000000">
            <w:pPr>
              <w:jc w:val="center"/>
            </w:pPr>
            <w:r>
              <w:t>для заліку</w:t>
            </w:r>
          </w:p>
        </w:tc>
      </w:tr>
      <w:tr w:rsidR="00B23858" w14:paraId="02864A3B" w14:textId="77777777">
        <w:tc>
          <w:tcPr>
            <w:tcW w:w="2257" w:type="dxa"/>
            <w:vAlign w:val="center"/>
          </w:tcPr>
          <w:p w14:paraId="5EA848E6" w14:textId="77777777" w:rsidR="00B23858" w:rsidRDefault="00000000">
            <w:pPr>
              <w:ind w:left="180"/>
              <w:jc w:val="center"/>
              <w:rPr>
                <w:b/>
              </w:rPr>
            </w:pPr>
            <w:r>
              <w:t>90 – 100</w:t>
            </w:r>
          </w:p>
        </w:tc>
        <w:tc>
          <w:tcPr>
            <w:tcW w:w="1077" w:type="dxa"/>
            <w:vAlign w:val="center"/>
          </w:tcPr>
          <w:p w14:paraId="790189A6" w14:textId="77777777" w:rsidR="00B23858" w:rsidRDefault="00000000">
            <w:pPr>
              <w:jc w:val="center"/>
            </w:pPr>
            <w:r>
              <w:t>А</w:t>
            </w:r>
          </w:p>
        </w:tc>
        <w:tc>
          <w:tcPr>
            <w:tcW w:w="3501" w:type="dxa"/>
            <w:vAlign w:val="center"/>
          </w:tcPr>
          <w:p w14:paraId="4B0AAD4D" w14:textId="77777777" w:rsidR="00B23858" w:rsidRDefault="00000000">
            <w:pPr>
              <w:jc w:val="center"/>
            </w:pPr>
            <w:r>
              <w:t xml:space="preserve">відмінно </w:t>
            </w:r>
          </w:p>
        </w:tc>
        <w:tc>
          <w:tcPr>
            <w:tcW w:w="2794" w:type="dxa"/>
            <w:vMerge w:val="restart"/>
          </w:tcPr>
          <w:p w14:paraId="73A73085" w14:textId="77777777" w:rsidR="00B23858" w:rsidRDefault="00B23858">
            <w:pPr>
              <w:jc w:val="center"/>
            </w:pPr>
          </w:p>
          <w:p w14:paraId="6FFD5E71" w14:textId="77777777" w:rsidR="00B23858" w:rsidRDefault="00B23858">
            <w:pPr>
              <w:jc w:val="center"/>
            </w:pPr>
          </w:p>
          <w:p w14:paraId="661D0644" w14:textId="77777777" w:rsidR="00B23858" w:rsidRDefault="00000000">
            <w:pPr>
              <w:jc w:val="center"/>
            </w:pPr>
            <w:r>
              <w:t>зараховано</w:t>
            </w:r>
          </w:p>
        </w:tc>
      </w:tr>
      <w:tr w:rsidR="00B23858" w14:paraId="7B57EBE9" w14:textId="77777777">
        <w:trPr>
          <w:trHeight w:val="194"/>
        </w:trPr>
        <w:tc>
          <w:tcPr>
            <w:tcW w:w="2257" w:type="dxa"/>
            <w:vAlign w:val="center"/>
          </w:tcPr>
          <w:p w14:paraId="74DA5FA5" w14:textId="77777777" w:rsidR="00B23858" w:rsidRDefault="00000000">
            <w:pPr>
              <w:ind w:left="180"/>
              <w:jc w:val="center"/>
            </w:pPr>
            <w:r>
              <w:t>82-89</w:t>
            </w:r>
          </w:p>
        </w:tc>
        <w:tc>
          <w:tcPr>
            <w:tcW w:w="1077" w:type="dxa"/>
            <w:vAlign w:val="center"/>
          </w:tcPr>
          <w:p w14:paraId="78942F35" w14:textId="77777777" w:rsidR="00B23858" w:rsidRDefault="00000000">
            <w:pPr>
              <w:jc w:val="center"/>
            </w:pPr>
            <w:r>
              <w:t>В</w:t>
            </w:r>
          </w:p>
        </w:tc>
        <w:tc>
          <w:tcPr>
            <w:tcW w:w="3501" w:type="dxa"/>
            <w:vMerge w:val="restart"/>
            <w:vAlign w:val="center"/>
          </w:tcPr>
          <w:p w14:paraId="67E3F52B" w14:textId="77777777" w:rsidR="00B23858" w:rsidRDefault="00000000">
            <w:pPr>
              <w:jc w:val="center"/>
            </w:pPr>
            <w:r>
              <w:t xml:space="preserve">добре </w:t>
            </w:r>
          </w:p>
        </w:tc>
        <w:tc>
          <w:tcPr>
            <w:tcW w:w="2794" w:type="dxa"/>
            <w:vMerge/>
          </w:tcPr>
          <w:p w14:paraId="2F4168A2" w14:textId="77777777" w:rsidR="00B23858" w:rsidRDefault="00B23858">
            <w:pPr>
              <w:widowControl w:val="0"/>
              <w:pBdr>
                <w:top w:val="nil"/>
                <w:left w:val="nil"/>
                <w:bottom w:val="nil"/>
                <w:right w:val="nil"/>
                <w:between w:val="nil"/>
              </w:pBdr>
              <w:spacing w:line="276" w:lineRule="auto"/>
            </w:pPr>
          </w:p>
        </w:tc>
      </w:tr>
      <w:tr w:rsidR="00B23858" w14:paraId="50AE53F0" w14:textId="77777777">
        <w:tc>
          <w:tcPr>
            <w:tcW w:w="2257" w:type="dxa"/>
            <w:vAlign w:val="center"/>
          </w:tcPr>
          <w:p w14:paraId="77023A69" w14:textId="77777777" w:rsidR="00B23858" w:rsidRDefault="00000000">
            <w:pPr>
              <w:ind w:left="180"/>
              <w:jc w:val="center"/>
            </w:pPr>
            <w:r>
              <w:t>74-81</w:t>
            </w:r>
          </w:p>
        </w:tc>
        <w:tc>
          <w:tcPr>
            <w:tcW w:w="1077" w:type="dxa"/>
            <w:vAlign w:val="center"/>
          </w:tcPr>
          <w:p w14:paraId="2B87B639" w14:textId="77777777" w:rsidR="00B23858" w:rsidRDefault="00000000">
            <w:pPr>
              <w:jc w:val="center"/>
            </w:pPr>
            <w:r>
              <w:t>С</w:t>
            </w:r>
          </w:p>
        </w:tc>
        <w:tc>
          <w:tcPr>
            <w:tcW w:w="3501" w:type="dxa"/>
            <w:vMerge/>
            <w:vAlign w:val="center"/>
          </w:tcPr>
          <w:p w14:paraId="106667BA" w14:textId="77777777" w:rsidR="00B23858" w:rsidRDefault="00B23858">
            <w:pPr>
              <w:widowControl w:val="0"/>
              <w:pBdr>
                <w:top w:val="nil"/>
                <w:left w:val="nil"/>
                <w:bottom w:val="nil"/>
                <w:right w:val="nil"/>
                <w:between w:val="nil"/>
              </w:pBdr>
              <w:spacing w:line="276" w:lineRule="auto"/>
            </w:pPr>
          </w:p>
        </w:tc>
        <w:tc>
          <w:tcPr>
            <w:tcW w:w="2794" w:type="dxa"/>
            <w:vMerge/>
          </w:tcPr>
          <w:p w14:paraId="43A5F4D4" w14:textId="77777777" w:rsidR="00B23858" w:rsidRDefault="00B23858">
            <w:pPr>
              <w:widowControl w:val="0"/>
              <w:pBdr>
                <w:top w:val="nil"/>
                <w:left w:val="nil"/>
                <w:bottom w:val="nil"/>
                <w:right w:val="nil"/>
                <w:between w:val="nil"/>
              </w:pBdr>
              <w:spacing w:line="276" w:lineRule="auto"/>
            </w:pPr>
          </w:p>
        </w:tc>
      </w:tr>
      <w:tr w:rsidR="00B23858" w14:paraId="0EB6446C" w14:textId="77777777">
        <w:tc>
          <w:tcPr>
            <w:tcW w:w="2257" w:type="dxa"/>
            <w:vAlign w:val="center"/>
          </w:tcPr>
          <w:p w14:paraId="4AD6FFBE" w14:textId="77777777" w:rsidR="00B23858" w:rsidRDefault="00000000">
            <w:pPr>
              <w:ind w:left="180"/>
              <w:jc w:val="center"/>
            </w:pPr>
            <w:r>
              <w:t>64-73</w:t>
            </w:r>
          </w:p>
        </w:tc>
        <w:tc>
          <w:tcPr>
            <w:tcW w:w="1077" w:type="dxa"/>
            <w:vAlign w:val="center"/>
          </w:tcPr>
          <w:p w14:paraId="351E08E5" w14:textId="77777777" w:rsidR="00B23858" w:rsidRDefault="00000000">
            <w:pPr>
              <w:jc w:val="center"/>
            </w:pPr>
            <w:r>
              <w:t>D</w:t>
            </w:r>
          </w:p>
        </w:tc>
        <w:tc>
          <w:tcPr>
            <w:tcW w:w="3501" w:type="dxa"/>
            <w:vMerge w:val="restart"/>
            <w:vAlign w:val="center"/>
          </w:tcPr>
          <w:p w14:paraId="5C48101B" w14:textId="77777777" w:rsidR="00B23858" w:rsidRDefault="00000000">
            <w:pPr>
              <w:jc w:val="center"/>
            </w:pPr>
            <w:r>
              <w:t xml:space="preserve">задовільно </w:t>
            </w:r>
          </w:p>
        </w:tc>
        <w:tc>
          <w:tcPr>
            <w:tcW w:w="2794" w:type="dxa"/>
            <w:vMerge/>
          </w:tcPr>
          <w:p w14:paraId="539ED09F" w14:textId="77777777" w:rsidR="00B23858" w:rsidRDefault="00B23858">
            <w:pPr>
              <w:widowControl w:val="0"/>
              <w:pBdr>
                <w:top w:val="nil"/>
                <w:left w:val="nil"/>
                <w:bottom w:val="nil"/>
                <w:right w:val="nil"/>
                <w:between w:val="nil"/>
              </w:pBdr>
              <w:spacing w:line="276" w:lineRule="auto"/>
            </w:pPr>
          </w:p>
        </w:tc>
      </w:tr>
      <w:tr w:rsidR="00B23858" w14:paraId="080F1937" w14:textId="77777777">
        <w:tc>
          <w:tcPr>
            <w:tcW w:w="2257" w:type="dxa"/>
            <w:vAlign w:val="center"/>
          </w:tcPr>
          <w:p w14:paraId="016BA2DA" w14:textId="77777777" w:rsidR="00B23858" w:rsidRDefault="00000000">
            <w:pPr>
              <w:ind w:left="180"/>
              <w:jc w:val="center"/>
            </w:pPr>
            <w:r>
              <w:t>60-63</w:t>
            </w:r>
          </w:p>
        </w:tc>
        <w:tc>
          <w:tcPr>
            <w:tcW w:w="1077" w:type="dxa"/>
            <w:vAlign w:val="center"/>
          </w:tcPr>
          <w:p w14:paraId="195340D7" w14:textId="77777777" w:rsidR="00B23858" w:rsidRDefault="00000000">
            <w:pPr>
              <w:jc w:val="center"/>
            </w:pPr>
            <w:r>
              <w:t xml:space="preserve">Е </w:t>
            </w:r>
          </w:p>
        </w:tc>
        <w:tc>
          <w:tcPr>
            <w:tcW w:w="3501" w:type="dxa"/>
            <w:vMerge/>
            <w:vAlign w:val="center"/>
          </w:tcPr>
          <w:p w14:paraId="29EB4210" w14:textId="77777777" w:rsidR="00B23858" w:rsidRDefault="00B23858">
            <w:pPr>
              <w:widowControl w:val="0"/>
              <w:pBdr>
                <w:top w:val="nil"/>
                <w:left w:val="nil"/>
                <w:bottom w:val="nil"/>
                <w:right w:val="nil"/>
                <w:between w:val="nil"/>
              </w:pBdr>
              <w:spacing w:line="276" w:lineRule="auto"/>
            </w:pPr>
          </w:p>
        </w:tc>
        <w:tc>
          <w:tcPr>
            <w:tcW w:w="2794" w:type="dxa"/>
            <w:vMerge/>
          </w:tcPr>
          <w:p w14:paraId="41522981" w14:textId="77777777" w:rsidR="00B23858" w:rsidRDefault="00B23858">
            <w:pPr>
              <w:widowControl w:val="0"/>
              <w:pBdr>
                <w:top w:val="nil"/>
                <w:left w:val="nil"/>
                <w:bottom w:val="nil"/>
                <w:right w:val="nil"/>
                <w:between w:val="nil"/>
              </w:pBdr>
              <w:spacing w:line="276" w:lineRule="auto"/>
            </w:pPr>
          </w:p>
        </w:tc>
      </w:tr>
      <w:tr w:rsidR="00B23858" w14:paraId="4ACE03F4" w14:textId="77777777">
        <w:tc>
          <w:tcPr>
            <w:tcW w:w="2257" w:type="dxa"/>
            <w:vAlign w:val="center"/>
          </w:tcPr>
          <w:p w14:paraId="4646F898" w14:textId="77777777" w:rsidR="00B23858" w:rsidRDefault="00000000">
            <w:pPr>
              <w:ind w:left="180"/>
              <w:jc w:val="center"/>
            </w:pPr>
            <w:r>
              <w:t>35-59</w:t>
            </w:r>
          </w:p>
        </w:tc>
        <w:tc>
          <w:tcPr>
            <w:tcW w:w="1077" w:type="dxa"/>
            <w:vAlign w:val="center"/>
          </w:tcPr>
          <w:p w14:paraId="2BBBC01A" w14:textId="77777777" w:rsidR="00B23858" w:rsidRDefault="00000000">
            <w:pPr>
              <w:jc w:val="center"/>
            </w:pPr>
            <w:r>
              <w:t>FX</w:t>
            </w:r>
          </w:p>
        </w:tc>
        <w:tc>
          <w:tcPr>
            <w:tcW w:w="3501" w:type="dxa"/>
            <w:vAlign w:val="center"/>
          </w:tcPr>
          <w:p w14:paraId="5CC579F7" w14:textId="77777777" w:rsidR="00B23858" w:rsidRDefault="00000000">
            <w:pPr>
              <w:jc w:val="center"/>
            </w:pPr>
            <w:r>
              <w:t>незадовільно з можливістю повторного складання</w:t>
            </w:r>
          </w:p>
        </w:tc>
        <w:tc>
          <w:tcPr>
            <w:tcW w:w="2794" w:type="dxa"/>
          </w:tcPr>
          <w:p w14:paraId="1EE4CE60" w14:textId="77777777" w:rsidR="00B23858" w:rsidRDefault="00000000">
            <w:pPr>
              <w:jc w:val="center"/>
            </w:pPr>
            <w:r>
              <w:t>не зараховано з можливістю повторного складання</w:t>
            </w:r>
          </w:p>
        </w:tc>
      </w:tr>
      <w:tr w:rsidR="00B23858" w14:paraId="6C922FDA" w14:textId="77777777">
        <w:trPr>
          <w:trHeight w:val="708"/>
        </w:trPr>
        <w:tc>
          <w:tcPr>
            <w:tcW w:w="2257" w:type="dxa"/>
            <w:vAlign w:val="center"/>
          </w:tcPr>
          <w:p w14:paraId="5C7A81A1" w14:textId="77777777" w:rsidR="00B23858" w:rsidRDefault="00000000">
            <w:pPr>
              <w:ind w:left="180"/>
              <w:jc w:val="center"/>
            </w:pPr>
            <w:r>
              <w:t>0-34</w:t>
            </w:r>
          </w:p>
        </w:tc>
        <w:tc>
          <w:tcPr>
            <w:tcW w:w="1077" w:type="dxa"/>
            <w:vAlign w:val="center"/>
          </w:tcPr>
          <w:p w14:paraId="62CBDD18" w14:textId="77777777" w:rsidR="00B23858" w:rsidRDefault="00000000">
            <w:pPr>
              <w:jc w:val="center"/>
            </w:pPr>
            <w:r>
              <w:t>F</w:t>
            </w:r>
          </w:p>
        </w:tc>
        <w:tc>
          <w:tcPr>
            <w:tcW w:w="3501" w:type="dxa"/>
            <w:vAlign w:val="center"/>
          </w:tcPr>
          <w:p w14:paraId="41EDD93B" w14:textId="77777777" w:rsidR="00B23858" w:rsidRDefault="00000000">
            <w:pPr>
              <w:jc w:val="center"/>
            </w:pPr>
            <w:r>
              <w:t>незадовільно з обов’язковим повторним вивченням дисципліни</w:t>
            </w:r>
          </w:p>
        </w:tc>
        <w:tc>
          <w:tcPr>
            <w:tcW w:w="2794" w:type="dxa"/>
          </w:tcPr>
          <w:p w14:paraId="5CB37B68" w14:textId="77777777" w:rsidR="00B23858" w:rsidRDefault="00000000">
            <w:pPr>
              <w:jc w:val="center"/>
            </w:pPr>
            <w:r>
              <w:t>не зараховано з обов’язковим повторним вивченням дисципліни</w:t>
            </w:r>
          </w:p>
        </w:tc>
      </w:tr>
    </w:tbl>
    <w:p w14:paraId="3F42ADB0" w14:textId="77777777" w:rsidR="00B23858" w:rsidRDefault="00B23858">
      <w:pPr>
        <w:spacing w:line="276" w:lineRule="auto"/>
        <w:jc w:val="center"/>
        <w:rPr>
          <w:b/>
        </w:rPr>
      </w:pPr>
    </w:p>
    <w:p w14:paraId="7C0E1D90" w14:textId="6081343A" w:rsidR="00B23858" w:rsidRDefault="00B23858">
      <w:pPr>
        <w:spacing w:line="276" w:lineRule="auto"/>
        <w:jc w:val="center"/>
        <w:rPr>
          <w:b/>
        </w:rPr>
      </w:pPr>
    </w:p>
    <w:p w14:paraId="57BD8862" w14:textId="77777777" w:rsidR="0032713E" w:rsidRDefault="0032713E">
      <w:pPr>
        <w:spacing w:line="276" w:lineRule="auto"/>
        <w:jc w:val="center"/>
        <w:rPr>
          <w:b/>
        </w:rPr>
      </w:pPr>
    </w:p>
    <w:p w14:paraId="44911B58" w14:textId="77777777" w:rsidR="00B23858" w:rsidRDefault="00000000">
      <w:pPr>
        <w:spacing w:line="276" w:lineRule="auto"/>
        <w:jc w:val="center"/>
        <w:rPr>
          <w:b/>
        </w:rPr>
      </w:pPr>
      <w:r>
        <w:rPr>
          <w:b/>
        </w:rPr>
        <w:lastRenderedPageBreak/>
        <w:t>Політика курсу</w:t>
      </w:r>
    </w:p>
    <w:tbl>
      <w:tblPr>
        <w:tblStyle w:val="af6"/>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8"/>
        <w:gridCol w:w="6771"/>
      </w:tblGrid>
      <w:tr w:rsidR="00B23858" w14:paraId="0CC5AD15" w14:textId="77777777">
        <w:tc>
          <w:tcPr>
            <w:tcW w:w="2868" w:type="dxa"/>
            <w:tcBorders>
              <w:top w:val="nil"/>
              <w:left w:val="nil"/>
              <w:bottom w:val="nil"/>
              <w:right w:val="nil"/>
            </w:tcBorders>
            <w:shd w:val="clear" w:color="auto" w:fill="auto"/>
          </w:tcPr>
          <w:p w14:paraId="0DD2C687" w14:textId="77777777" w:rsidR="00B23858" w:rsidRDefault="00000000">
            <w:pPr>
              <w:rPr>
                <w:i/>
              </w:rPr>
            </w:pPr>
            <w:r>
              <w:rPr>
                <w:i/>
              </w:rPr>
              <w:t>Плагіат та академічна доброчесність:</w:t>
            </w:r>
          </w:p>
        </w:tc>
        <w:tc>
          <w:tcPr>
            <w:tcW w:w="6771" w:type="dxa"/>
            <w:tcBorders>
              <w:top w:val="nil"/>
              <w:left w:val="nil"/>
              <w:bottom w:val="nil"/>
              <w:right w:val="nil"/>
            </w:tcBorders>
            <w:shd w:val="clear" w:color="auto" w:fill="auto"/>
          </w:tcPr>
          <w:p w14:paraId="6A16EE6D" w14:textId="77777777" w:rsidR="00B23858" w:rsidRDefault="00000000">
            <w:pPr>
              <w:jc w:val="both"/>
            </w:pPr>
            <w:r>
              <w:t>Під час виконання завдань студент має дотримуватись політики академічної доброчесності. Під час виконання завдань та використання інформаційних джерел оформлювати їх відповідними посиланнями. Копіювання, запозичення та списування заборонене .</w:t>
            </w:r>
          </w:p>
        </w:tc>
      </w:tr>
      <w:tr w:rsidR="00B23858" w14:paraId="34DEEC3A" w14:textId="77777777">
        <w:tc>
          <w:tcPr>
            <w:tcW w:w="2868" w:type="dxa"/>
            <w:tcBorders>
              <w:top w:val="nil"/>
              <w:left w:val="nil"/>
              <w:bottom w:val="nil"/>
              <w:right w:val="nil"/>
            </w:tcBorders>
            <w:shd w:val="clear" w:color="auto" w:fill="auto"/>
            <w:tcMar>
              <w:left w:w="108" w:type="dxa"/>
              <w:right w:w="108" w:type="dxa"/>
            </w:tcMar>
          </w:tcPr>
          <w:p w14:paraId="168DBE2C" w14:textId="77777777" w:rsidR="00B23858" w:rsidRDefault="00000000">
            <w:pPr>
              <w:rPr>
                <w:i/>
              </w:rPr>
            </w:pPr>
            <w:r>
              <w:rPr>
                <w:i/>
              </w:rPr>
              <w:t>Завдання і заняття:</w:t>
            </w:r>
          </w:p>
        </w:tc>
        <w:tc>
          <w:tcPr>
            <w:tcW w:w="6771" w:type="dxa"/>
            <w:tcBorders>
              <w:top w:val="nil"/>
              <w:left w:val="nil"/>
              <w:bottom w:val="nil"/>
              <w:right w:val="nil"/>
            </w:tcBorders>
            <w:shd w:val="clear" w:color="auto" w:fill="auto"/>
            <w:tcMar>
              <w:left w:w="108" w:type="dxa"/>
              <w:right w:w="108" w:type="dxa"/>
            </w:tcMar>
          </w:tcPr>
          <w:p w14:paraId="56C552A8" w14:textId="77777777" w:rsidR="00B23858" w:rsidRDefault="00000000">
            <w:pPr>
              <w:jc w:val="both"/>
            </w:pPr>
            <w:r>
              <w:t xml:space="preserve"> Вимоги до студента:</w:t>
            </w:r>
          </w:p>
          <w:p w14:paraId="6B00EB78" w14:textId="77777777" w:rsidR="00B23858" w:rsidRDefault="00000000">
            <w:pPr>
              <w:jc w:val="both"/>
            </w:pPr>
            <w:r>
              <w:t>- не запізнюватись на заняття;</w:t>
            </w:r>
          </w:p>
          <w:p w14:paraId="1D563EC6" w14:textId="77777777" w:rsidR="00B23858" w:rsidRDefault="00000000">
            <w:pPr>
              <w:jc w:val="both"/>
            </w:pPr>
            <w:r>
              <w:t>- не пропускати заняття та у випадку хвороби підтверджувати довідкою з медичного закладу;</w:t>
            </w:r>
          </w:p>
          <w:p w14:paraId="10B3063A" w14:textId="77777777" w:rsidR="00B23858" w:rsidRDefault="00000000">
            <w:pPr>
              <w:jc w:val="both"/>
            </w:pPr>
            <w:r>
              <w:t>- активно приймати участь у навчальному процесі;</w:t>
            </w:r>
          </w:p>
          <w:p w14:paraId="3F029FCF" w14:textId="77777777" w:rsidR="00B23858" w:rsidRDefault="00000000">
            <w:pPr>
              <w:jc w:val="both"/>
            </w:pPr>
            <w:r>
              <w:t>- бути пунктуальним та обов’язковим;</w:t>
            </w:r>
          </w:p>
          <w:p w14:paraId="62B99FA4" w14:textId="77777777" w:rsidR="00B23858" w:rsidRDefault="00000000">
            <w:pPr>
              <w:jc w:val="both"/>
            </w:pPr>
            <w:r>
              <w:t>- своєчасно та якісно виконувати завдання визначені викладачем</w:t>
            </w:r>
          </w:p>
          <w:p w14:paraId="062E2F72" w14:textId="77777777" w:rsidR="00B23858" w:rsidRDefault="00B23858">
            <w:pPr>
              <w:jc w:val="both"/>
            </w:pPr>
          </w:p>
        </w:tc>
      </w:tr>
      <w:tr w:rsidR="00B23858" w14:paraId="051DFE9E" w14:textId="77777777">
        <w:tc>
          <w:tcPr>
            <w:tcW w:w="2868" w:type="dxa"/>
            <w:tcBorders>
              <w:top w:val="nil"/>
              <w:left w:val="nil"/>
              <w:bottom w:val="nil"/>
              <w:right w:val="nil"/>
            </w:tcBorders>
            <w:shd w:val="clear" w:color="auto" w:fill="auto"/>
            <w:tcMar>
              <w:left w:w="108" w:type="dxa"/>
              <w:right w:w="108" w:type="dxa"/>
            </w:tcMar>
          </w:tcPr>
          <w:p w14:paraId="67192F4E" w14:textId="77777777" w:rsidR="00B23858" w:rsidRDefault="00000000">
            <w:pPr>
              <w:rPr>
                <w:i/>
              </w:rPr>
            </w:pPr>
            <w:r>
              <w:rPr>
                <w:i/>
              </w:rPr>
              <w:t>Поведінка в аудиторії:</w:t>
            </w:r>
          </w:p>
        </w:tc>
        <w:tc>
          <w:tcPr>
            <w:tcW w:w="6771" w:type="dxa"/>
            <w:tcBorders>
              <w:top w:val="nil"/>
              <w:left w:val="nil"/>
              <w:bottom w:val="nil"/>
              <w:right w:val="nil"/>
            </w:tcBorders>
            <w:shd w:val="clear" w:color="auto" w:fill="auto"/>
            <w:tcMar>
              <w:left w:w="108" w:type="dxa"/>
              <w:right w:w="108" w:type="dxa"/>
            </w:tcMar>
          </w:tcPr>
          <w:p w14:paraId="4C38B30E" w14:textId="77777777" w:rsidR="00B23858" w:rsidRDefault="00000000">
            <w:pPr>
              <w:jc w:val="both"/>
            </w:pPr>
            <w:r>
              <w:t>Вимоги до студента:</w:t>
            </w:r>
          </w:p>
          <w:p w14:paraId="3639F342" w14:textId="77777777" w:rsidR="00B23858" w:rsidRDefault="00000000">
            <w:pPr>
              <w:numPr>
                <w:ilvl w:val="0"/>
                <w:numId w:val="1"/>
              </w:numPr>
              <w:pBdr>
                <w:top w:val="nil"/>
                <w:left w:val="nil"/>
                <w:bottom w:val="nil"/>
                <w:right w:val="nil"/>
                <w:between w:val="nil"/>
              </w:pBdr>
              <w:jc w:val="both"/>
              <w:rPr>
                <w:color w:val="000000"/>
                <w:szCs w:val="24"/>
              </w:rPr>
            </w:pPr>
            <w:r>
              <w:rPr>
                <w:color w:val="000000"/>
                <w:szCs w:val="24"/>
              </w:rPr>
              <w:t>бути присутнім в аудиторії згідно розкладу та часу проведення занять</w:t>
            </w:r>
          </w:p>
          <w:p w14:paraId="6835F647" w14:textId="77777777" w:rsidR="00B23858" w:rsidRDefault="00000000">
            <w:pPr>
              <w:numPr>
                <w:ilvl w:val="0"/>
                <w:numId w:val="1"/>
              </w:numPr>
              <w:pBdr>
                <w:top w:val="nil"/>
                <w:left w:val="nil"/>
                <w:bottom w:val="nil"/>
                <w:right w:val="nil"/>
                <w:between w:val="nil"/>
              </w:pBdr>
              <w:jc w:val="both"/>
              <w:rPr>
                <w:color w:val="000000"/>
                <w:szCs w:val="24"/>
              </w:rPr>
            </w:pPr>
            <w:r>
              <w:rPr>
                <w:color w:val="000000"/>
                <w:szCs w:val="24"/>
              </w:rPr>
              <w:t>залишати аудиторію з дозволу викладача;</w:t>
            </w:r>
          </w:p>
          <w:p w14:paraId="7935F0AF" w14:textId="77777777" w:rsidR="00B23858" w:rsidRDefault="00000000">
            <w:pPr>
              <w:numPr>
                <w:ilvl w:val="0"/>
                <w:numId w:val="1"/>
              </w:numPr>
              <w:pBdr>
                <w:top w:val="nil"/>
                <w:left w:val="nil"/>
                <w:bottom w:val="nil"/>
                <w:right w:val="nil"/>
                <w:between w:val="nil"/>
              </w:pBdr>
              <w:jc w:val="both"/>
              <w:rPr>
                <w:color w:val="000000"/>
                <w:szCs w:val="24"/>
              </w:rPr>
            </w:pPr>
            <w:r>
              <w:rPr>
                <w:color w:val="000000"/>
                <w:szCs w:val="24"/>
              </w:rPr>
              <w:t>не заважати викладачу проводити заняття.</w:t>
            </w:r>
          </w:p>
          <w:p w14:paraId="255F632F" w14:textId="77777777" w:rsidR="00B23858" w:rsidRDefault="00000000">
            <w:pPr>
              <w:numPr>
                <w:ilvl w:val="0"/>
                <w:numId w:val="1"/>
              </w:numPr>
              <w:pBdr>
                <w:top w:val="nil"/>
                <w:left w:val="nil"/>
                <w:bottom w:val="nil"/>
                <w:right w:val="nil"/>
                <w:between w:val="nil"/>
              </w:pBdr>
              <w:jc w:val="both"/>
              <w:rPr>
                <w:color w:val="000000"/>
                <w:szCs w:val="24"/>
              </w:rPr>
            </w:pPr>
            <w:r>
              <w:rPr>
                <w:color w:val="000000"/>
                <w:szCs w:val="24"/>
              </w:rPr>
              <w:t>бути підготовленим відповідно до тем курсу;</w:t>
            </w:r>
          </w:p>
          <w:p w14:paraId="576CD46B" w14:textId="77777777" w:rsidR="00B23858" w:rsidRDefault="00000000">
            <w:pPr>
              <w:numPr>
                <w:ilvl w:val="0"/>
                <w:numId w:val="1"/>
              </w:numPr>
              <w:pBdr>
                <w:top w:val="nil"/>
                <w:left w:val="nil"/>
                <w:bottom w:val="nil"/>
                <w:right w:val="nil"/>
                <w:between w:val="nil"/>
              </w:pBdr>
              <w:jc w:val="both"/>
              <w:rPr>
                <w:color w:val="000000"/>
                <w:szCs w:val="24"/>
              </w:rPr>
            </w:pPr>
            <w:r>
              <w:rPr>
                <w:color w:val="000000"/>
                <w:szCs w:val="24"/>
              </w:rPr>
              <w:t>виконувати вимоги та своєчасно проходити контрольні заходи.</w:t>
            </w:r>
          </w:p>
        </w:tc>
      </w:tr>
    </w:tbl>
    <w:p w14:paraId="6ABD9C88" w14:textId="77777777" w:rsidR="00B23858" w:rsidRDefault="00B23858">
      <w:pPr>
        <w:jc w:val="center"/>
      </w:pPr>
    </w:p>
    <w:sectPr w:rsidR="00B23858">
      <w:pgSz w:w="11907" w:h="16840"/>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54D26"/>
    <w:multiLevelType w:val="multilevel"/>
    <w:tmpl w:val="EC947CA0"/>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82F5301"/>
    <w:multiLevelType w:val="multilevel"/>
    <w:tmpl w:val="4866F3D2"/>
    <w:lvl w:ilvl="0">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161700136">
    <w:abstractNumId w:val="1"/>
  </w:num>
  <w:num w:numId="2" w16cid:durableId="1412703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858"/>
    <w:rsid w:val="0032713E"/>
    <w:rsid w:val="00B2385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992A7"/>
  <w15:docId w15:val="{00EE0C5B-CD25-493E-B9F1-DF4786A7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7BA0"/>
    <w:rPr>
      <w:szCs w:val="20"/>
    </w:rPr>
  </w:style>
  <w:style w:type="paragraph" w:styleId="1">
    <w:name w:val="heading 1"/>
    <w:basedOn w:val="a"/>
    <w:next w:val="a0"/>
    <w:link w:val="10"/>
    <w:uiPriority w:val="9"/>
    <w:qFormat/>
    <w:rsid w:val="00644D6E"/>
    <w:pPr>
      <w:keepNext/>
      <w:numPr>
        <w:numId w:val="2"/>
      </w:numPr>
      <w:tabs>
        <w:tab w:val="left" w:pos="567"/>
      </w:tabs>
      <w:suppressAutoHyphens/>
      <w:spacing w:before="240" w:after="240"/>
      <w:contextualSpacing/>
      <w:jc w:val="center"/>
      <w:outlineLvl w:val="0"/>
    </w:pPr>
    <w:rPr>
      <w:b/>
      <w:caps/>
      <w:szCs w:val="18"/>
      <w:lang w:eastAsia="ar-SA"/>
    </w:rPr>
  </w:style>
  <w:style w:type="paragraph" w:styleId="2">
    <w:name w:val="heading 2"/>
    <w:basedOn w:val="a0"/>
    <w:next w:val="a0"/>
    <w:link w:val="20"/>
    <w:uiPriority w:val="9"/>
    <w:semiHidden/>
    <w:unhideWhenUsed/>
    <w:qFormat/>
    <w:rsid w:val="00644D6E"/>
    <w:pPr>
      <w:keepNext/>
      <w:keepLines/>
      <w:numPr>
        <w:ilvl w:val="1"/>
        <w:numId w:val="2"/>
      </w:numPr>
      <w:tabs>
        <w:tab w:val="left" w:pos="992"/>
      </w:tabs>
      <w:suppressAutoHyphens/>
      <w:spacing w:before="120" w:after="120"/>
      <w:outlineLvl w:val="1"/>
    </w:pPr>
    <w:rPr>
      <w:szCs w:val="18"/>
      <w:lang w:eastAsia="ar-SA"/>
    </w:rPr>
  </w:style>
  <w:style w:type="paragraph" w:styleId="3">
    <w:name w:val="heading 3"/>
    <w:basedOn w:val="a"/>
    <w:next w:val="a0"/>
    <w:link w:val="30"/>
    <w:uiPriority w:val="9"/>
    <w:semiHidden/>
    <w:unhideWhenUsed/>
    <w:qFormat/>
    <w:rsid w:val="00644D6E"/>
    <w:pPr>
      <w:numPr>
        <w:ilvl w:val="2"/>
        <w:numId w:val="2"/>
      </w:numPr>
      <w:suppressAutoHyphens/>
      <w:spacing w:before="120"/>
      <w:outlineLvl w:val="2"/>
    </w:pPr>
    <w:rPr>
      <w:szCs w:val="18"/>
      <w:lang w:eastAsia="ar-SA"/>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uiPriority w:val="10"/>
    <w:qFormat/>
    <w:pPr>
      <w:keepNext/>
      <w:keepLines/>
      <w:spacing w:before="480" w:after="120"/>
    </w:pPr>
    <w:rPr>
      <w:b/>
      <w:sz w:val="72"/>
      <w:szCs w:val="72"/>
    </w:rPr>
  </w:style>
  <w:style w:type="paragraph" w:styleId="a5">
    <w:name w:val="List Paragraph"/>
    <w:basedOn w:val="a"/>
    <w:uiPriority w:val="34"/>
    <w:qFormat/>
    <w:rsid w:val="00ED7BA0"/>
    <w:pPr>
      <w:ind w:left="720"/>
      <w:contextualSpacing/>
    </w:pPr>
  </w:style>
  <w:style w:type="paragraph" w:styleId="a0">
    <w:name w:val="Body Text"/>
    <w:basedOn w:val="a"/>
    <w:link w:val="a6"/>
    <w:rsid w:val="006A5829"/>
    <w:pPr>
      <w:ind w:firstLine="709"/>
      <w:jc w:val="both"/>
    </w:pPr>
  </w:style>
  <w:style w:type="character" w:customStyle="1" w:styleId="a6">
    <w:name w:val="Основной текст Знак"/>
    <w:basedOn w:val="a1"/>
    <w:link w:val="a0"/>
    <w:rsid w:val="006A5829"/>
    <w:rPr>
      <w:rFonts w:ascii="Times New Roman" w:eastAsia="Times New Roman" w:hAnsi="Times New Roman" w:cs="Times New Roman"/>
      <w:sz w:val="24"/>
      <w:szCs w:val="20"/>
    </w:rPr>
  </w:style>
  <w:style w:type="paragraph" w:styleId="a7">
    <w:name w:val="footer"/>
    <w:basedOn w:val="a"/>
    <w:link w:val="a8"/>
    <w:rsid w:val="006139CC"/>
    <w:pPr>
      <w:tabs>
        <w:tab w:val="center" w:pos="4677"/>
        <w:tab w:val="right" w:pos="9355"/>
      </w:tabs>
    </w:pPr>
  </w:style>
  <w:style w:type="character" w:customStyle="1" w:styleId="a8">
    <w:name w:val="Нижний колонтитул Знак"/>
    <w:basedOn w:val="a1"/>
    <w:link w:val="a7"/>
    <w:rsid w:val="006139CC"/>
    <w:rPr>
      <w:rFonts w:ascii="Times New Roman" w:eastAsia="Times New Roman" w:hAnsi="Times New Roman" w:cs="Times New Roman"/>
      <w:sz w:val="24"/>
      <w:szCs w:val="20"/>
    </w:rPr>
  </w:style>
  <w:style w:type="character" w:styleId="a9">
    <w:name w:val="Hyperlink"/>
    <w:rsid w:val="00644D6E"/>
    <w:rPr>
      <w:color w:val="0000FF"/>
      <w:u w:val="single"/>
    </w:rPr>
  </w:style>
  <w:style w:type="character" w:customStyle="1" w:styleId="10">
    <w:name w:val="Заголовок 1 Знак"/>
    <w:basedOn w:val="a1"/>
    <w:link w:val="1"/>
    <w:rsid w:val="00644D6E"/>
    <w:rPr>
      <w:rFonts w:ascii="Times New Roman" w:eastAsia="Times New Roman" w:hAnsi="Times New Roman" w:cs="Times New Roman"/>
      <w:b/>
      <w:caps/>
      <w:sz w:val="24"/>
      <w:szCs w:val="18"/>
      <w:lang w:eastAsia="ar-SA"/>
    </w:rPr>
  </w:style>
  <w:style w:type="character" w:customStyle="1" w:styleId="20">
    <w:name w:val="Заголовок 2 Знак"/>
    <w:basedOn w:val="a1"/>
    <w:link w:val="2"/>
    <w:rsid w:val="00644D6E"/>
    <w:rPr>
      <w:rFonts w:ascii="Times New Roman" w:eastAsia="Times New Roman" w:hAnsi="Times New Roman" w:cs="Times New Roman"/>
      <w:sz w:val="24"/>
      <w:szCs w:val="18"/>
      <w:lang w:eastAsia="ar-SA"/>
    </w:rPr>
  </w:style>
  <w:style w:type="character" w:customStyle="1" w:styleId="30">
    <w:name w:val="Заголовок 3 Знак"/>
    <w:basedOn w:val="a1"/>
    <w:link w:val="3"/>
    <w:rsid w:val="00644D6E"/>
    <w:rPr>
      <w:rFonts w:ascii="Times New Roman" w:eastAsia="Times New Roman" w:hAnsi="Times New Roman" w:cs="Times New Roman"/>
      <w:sz w:val="24"/>
      <w:szCs w:val="18"/>
      <w:lang w:eastAsia="ar-SA"/>
    </w:rPr>
  </w:style>
  <w:style w:type="paragraph" w:styleId="aa">
    <w:name w:val="Balloon Text"/>
    <w:basedOn w:val="a"/>
    <w:link w:val="ab"/>
    <w:uiPriority w:val="99"/>
    <w:semiHidden/>
    <w:unhideWhenUsed/>
    <w:rsid w:val="001C125F"/>
    <w:rPr>
      <w:rFonts w:ascii="Tahoma" w:hAnsi="Tahoma" w:cs="Tahoma"/>
      <w:sz w:val="16"/>
      <w:szCs w:val="16"/>
    </w:rPr>
  </w:style>
  <w:style w:type="character" w:customStyle="1" w:styleId="ab">
    <w:name w:val="Текст выноски Знак"/>
    <w:basedOn w:val="a1"/>
    <w:link w:val="aa"/>
    <w:uiPriority w:val="99"/>
    <w:semiHidden/>
    <w:rsid w:val="001C125F"/>
    <w:rPr>
      <w:rFonts w:ascii="Tahoma" w:eastAsia="Times New Roman" w:hAnsi="Tahoma" w:cs="Tahoma"/>
      <w:sz w:val="16"/>
      <w:szCs w:val="16"/>
    </w:rPr>
  </w:style>
  <w:style w:type="character" w:customStyle="1" w:styleId="21">
    <w:name w:val="Основний текст (2)_"/>
    <w:link w:val="22"/>
    <w:rsid w:val="0028750C"/>
    <w:rPr>
      <w:rFonts w:ascii="Arial" w:hAnsi="Arial"/>
      <w:shd w:val="clear" w:color="auto" w:fill="FFFFFF"/>
    </w:rPr>
  </w:style>
  <w:style w:type="paragraph" w:customStyle="1" w:styleId="22">
    <w:name w:val="Основний текст (2)"/>
    <w:basedOn w:val="a"/>
    <w:link w:val="21"/>
    <w:rsid w:val="0028750C"/>
    <w:pPr>
      <w:widowControl w:val="0"/>
      <w:shd w:val="clear" w:color="auto" w:fill="FFFFFF"/>
      <w:spacing w:before="480" w:line="226" w:lineRule="exact"/>
      <w:jc w:val="both"/>
    </w:pPr>
    <w:rPr>
      <w:rFonts w:ascii="Arial" w:eastAsiaTheme="minorHAnsi" w:hAnsi="Arial" w:cstheme="minorBidi"/>
      <w:sz w:val="22"/>
      <w:szCs w:val="22"/>
    </w:rPr>
  </w:style>
  <w:style w:type="paragraph" w:customStyle="1" w:styleId="Nata1">
    <w:name w:val="Nata1"/>
    <w:basedOn w:val="a"/>
    <w:rsid w:val="0028750C"/>
    <w:pPr>
      <w:jc w:val="both"/>
    </w:pPr>
    <w:rPr>
      <w:b/>
      <w:sz w:val="26"/>
      <w:lang w:val="ru-RU" w:eastAsia="ru-RU"/>
    </w:rPr>
  </w:style>
  <w:style w:type="paragraph" w:styleId="HTML">
    <w:name w:val="HTML Preformatted"/>
    <w:basedOn w:val="a"/>
    <w:link w:val="HTML0"/>
    <w:uiPriority w:val="99"/>
    <w:unhideWhenUsed/>
    <w:rsid w:val="00B54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eastAsia="ru-RU"/>
    </w:rPr>
  </w:style>
  <w:style w:type="character" w:customStyle="1" w:styleId="HTML0">
    <w:name w:val="Стандартный HTML Знак"/>
    <w:basedOn w:val="a1"/>
    <w:link w:val="HTML"/>
    <w:uiPriority w:val="99"/>
    <w:rsid w:val="00B54FFC"/>
    <w:rPr>
      <w:rFonts w:ascii="Courier New" w:eastAsia="Times New Roman" w:hAnsi="Courier New" w:cs="Courier New"/>
      <w:sz w:val="20"/>
      <w:szCs w:val="20"/>
      <w:lang w:val="ru-RU" w:eastAsia="ru-RU"/>
    </w:rPr>
  </w:style>
  <w:style w:type="paragraph" w:styleId="ac">
    <w:name w:val="Normal (Web)"/>
    <w:basedOn w:val="a"/>
    <w:uiPriority w:val="99"/>
    <w:semiHidden/>
    <w:unhideWhenUsed/>
    <w:rsid w:val="000261AA"/>
    <w:pPr>
      <w:spacing w:before="100" w:beforeAutospacing="1" w:after="100" w:afterAutospacing="1"/>
    </w:pPr>
    <w:rPr>
      <w:szCs w:val="24"/>
      <w:lang w:val="ru-RU" w:eastAsia="ru-RU"/>
    </w:rPr>
  </w:style>
  <w:style w:type="character" w:customStyle="1" w:styleId="grame">
    <w:name w:val="grame"/>
    <w:basedOn w:val="a1"/>
    <w:rsid w:val="000261AA"/>
  </w:style>
  <w:style w:type="paragraph" w:customStyle="1" w:styleId="ad">
    <w:name w:val="Знак Знак Знак Знак Знак Знак"/>
    <w:basedOn w:val="a"/>
    <w:rsid w:val="003561F6"/>
    <w:rPr>
      <w:rFonts w:ascii="Verdana" w:hAnsi="Verdana" w:cs="Verdana"/>
      <w:sz w:val="20"/>
      <w:lang w:val="en-US"/>
    </w:rPr>
  </w:style>
  <w:style w:type="paragraph" w:customStyle="1" w:styleId="Default">
    <w:name w:val="Default"/>
    <w:rsid w:val="0073730E"/>
    <w:pPr>
      <w:autoSpaceDE w:val="0"/>
      <w:autoSpaceDN w:val="0"/>
      <w:adjustRightInd w:val="0"/>
    </w:pPr>
    <w:rPr>
      <w:color w:val="000000"/>
      <w:lang w:val="ru-RU"/>
    </w:rPr>
  </w:style>
  <w:style w:type="character" w:customStyle="1" w:styleId="FontStyle113">
    <w:name w:val="Font Style113"/>
    <w:uiPriority w:val="99"/>
    <w:rsid w:val="001B5F2B"/>
    <w:rPr>
      <w:rFonts w:ascii="Times New Roman" w:hAnsi="Times New Roman" w:cs="Times New Roman"/>
      <w:b/>
      <w:bCs/>
      <w:sz w:val="22"/>
      <w:szCs w:val="22"/>
    </w:rPr>
  </w:style>
  <w:style w:type="character" w:customStyle="1" w:styleId="FontStyle115">
    <w:name w:val="Font Style115"/>
    <w:uiPriority w:val="99"/>
    <w:rsid w:val="001B5F2B"/>
    <w:rPr>
      <w:rFonts w:ascii="Times New Roman" w:hAnsi="Times New Roman" w:cs="Times New Roman"/>
      <w:sz w:val="22"/>
      <w:szCs w:val="22"/>
    </w:rPr>
  </w:style>
  <w:style w:type="paragraph" w:customStyle="1" w:styleId="Style22">
    <w:name w:val="Style22"/>
    <w:basedOn w:val="a"/>
    <w:uiPriority w:val="99"/>
    <w:rsid w:val="003C009C"/>
    <w:pPr>
      <w:widowControl w:val="0"/>
      <w:autoSpaceDE w:val="0"/>
      <w:autoSpaceDN w:val="0"/>
      <w:adjustRightInd w:val="0"/>
      <w:spacing w:line="281" w:lineRule="exact"/>
      <w:ind w:firstLine="278"/>
      <w:jc w:val="both"/>
    </w:pPr>
    <w:rPr>
      <w:szCs w:val="24"/>
      <w:lang w:val="ru-RU" w:eastAsia="ru-RU"/>
    </w:rPr>
  </w:style>
  <w:style w:type="character" w:customStyle="1" w:styleId="FontStyle123">
    <w:name w:val="Font Style123"/>
    <w:uiPriority w:val="99"/>
    <w:rsid w:val="00001D95"/>
    <w:rPr>
      <w:rFonts w:ascii="Times New Roman" w:hAnsi="Times New Roman" w:cs="Times New Roman"/>
      <w:b/>
      <w:bCs/>
      <w:sz w:val="20"/>
      <w:szCs w:val="20"/>
    </w:rPr>
  </w:style>
  <w:style w:type="character" w:customStyle="1" w:styleId="apple-converted-space">
    <w:name w:val="apple-converted-space"/>
    <w:rsid w:val="0062407B"/>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top w:w="0" w:type="dxa"/>
        <w:left w:w="57" w:type="dxa"/>
        <w:bottom w:w="0" w:type="dxa"/>
        <w:right w:w="57" w:type="dxa"/>
      </w:tblCellMar>
    </w:tblPr>
  </w:style>
  <w:style w:type="table" w:customStyle="1" w:styleId="af0">
    <w:basedOn w:val="TableNormal"/>
    <w:tblPr>
      <w:tblStyleRowBandSize w:val="1"/>
      <w:tblStyleColBandSize w:val="1"/>
      <w:tblCellMar>
        <w:top w:w="0" w:type="dxa"/>
        <w:left w:w="57" w:type="dxa"/>
        <w:bottom w:w="0" w:type="dxa"/>
        <w:right w:w="57" w:type="dxa"/>
      </w:tblCellMar>
    </w:tblPr>
  </w:style>
  <w:style w:type="table" w:customStyle="1" w:styleId="af1">
    <w:basedOn w:val="TableNormal"/>
    <w:tblPr>
      <w:tblStyleRowBandSize w:val="1"/>
      <w:tblStyleColBandSize w:val="1"/>
      <w:tblCellMar>
        <w:top w:w="0" w:type="dxa"/>
        <w:left w:w="57" w:type="dxa"/>
        <w:bottom w:w="0" w:type="dxa"/>
        <w:right w:w="57"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115" w:type="dxa"/>
        <w:bottom w:w="0" w:type="dxa"/>
        <w:right w:w="115" w:type="dxa"/>
      </w:tblCellMar>
    </w:tblPr>
  </w:style>
  <w:style w:type="table" w:customStyle="1" w:styleId="af6">
    <w:basedOn w:val="TableNormal"/>
    <w:tblPr>
      <w:tblStyleRowBandSize w:val="1"/>
      <w:tblStyleColBandSize w:val="1"/>
      <w:tblCellMar>
        <w:top w:w="0" w:type="dxa"/>
        <w:left w:w="57" w:type="dxa"/>
        <w:bottom w:w="0"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korolenko.kharkov.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eratergruppe-ukraine.de/wordpress/wpcontent/uploads/2017/04/PS_01_2017_ukr.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moodle2.snu.edu.ua/" TargetMode="External"/><Relationship Id="rId5" Type="http://schemas.openxmlformats.org/officeDocument/2006/relationships/webSettings" Target="webSettings.xml"/><Relationship Id="rId10" Type="http://schemas.openxmlformats.org/officeDocument/2006/relationships/hyperlink" Target="https://tax.gov.ua/" TargetMode="External"/><Relationship Id="rId4" Type="http://schemas.openxmlformats.org/officeDocument/2006/relationships/settings" Target="settings.xml"/><Relationship Id="rId9" Type="http://schemas.openxmlformats.org/officeDocument/2006/relationships/hyperlink" Target="http://zakon3.r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fq6WLPUavz+RnD2sHdkaXrmHSw==">AMUW2mVl7qWYIMpJDbXWYUDW29SlydavDsbWz2Ct3APda5yYS3zd/kvnSsTH69PclapUCJdSHhf7BgsLLX6sAKVwhLBo9zMJuZMEpNW65e3OS9/iS1nkFZSb/CkYJh7gElB0/nOO9gQUqiC1hWloPOnwFYVH7FuWpyOTQDmbw4v59AqXYD9YgRpeMOTEeS/LR4QvB0khSvkpaLeiUJrNdjXzTEgh0no8DDnOYee4b2Z7mpFbKgs+jfsBRl1jm9B6MsYKCOdDmfJu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2133</Words>
  <Characters>12159</Characters>
  <Application>Microsoft Office Word</Application>
  <DocSecurity>0</DocSecurity>
  <Lines>101</Lines>
  <Paragraphs>28</Paragraphs>
  <ScaleCrop>false</ScaleCrop>
  <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Христенко</dc:creator>
  <cp:lastModifiedBy>Сафронська Ірина Михайлівна</cp:lastModifiedBy>
  <cp:revision>2</cp:revision>
  <dcterms:created xsi:type="dcterms:W3CDTF">2022-10-31T20:11:00Z</dcterms:created>
  <dcterms:modified xsi:type="dcterms:W3CDTF">2023-02-20T13:21:00Z</dcterms:modified>
</cp:coreProperties>
</file>