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10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xmlns:wp14="http://schemas.microsoft.com/office/word/2010/wordml" w:rsidRPr="00AD2211" w:rsidR="00ED7BA0" w:rsidTr="009A362B" w14:paraId="27A2BC3C" wp14:textId="77777777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454AD079" wp14:textId="77777777">
            <w:pPr>
              <w:spacing w:line="276" w:lineRule="auto"/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672A6659" wp14:textId="77777777">
            <w:pPr>
              <w:spacing w:line="276" w:lineRule="auto"/>
              <w:jc w:val="both"/>
              <w:rPr>
                <w:szCs w:val="24"/>
              </w:rPr>
            </w:pPr>
            <w:r w:rsidRPr="00AD2211">
              <w:rPr>
                <w:noProof/>
                <w:szCs w:val="24"/>
                <w:lang w:val="ru-RU" w:eastAsia="ru-RU"/>
              </w:rPr>
              <w:drawing>
                <wp:inline xmlns:wp14="http://schemas.microsoft.com/office/word/2010/wordprocessingDrawing" distT="0" distB="0" distL="0" distR="0" wp14:anchorId="74AE6F21" wp14:editId="7777777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AD2211" w:rsidR="00ED7BA0" w:rsidTr="009A362B" w14:paraId="125DC7C7" wp14:textId="77777777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86AD1" w:rsidR="00ED7BA0" w:rsidP="00727660" w:rsidRDefault="00E86AD1" w14:paraId="7B4311BA" wp14:textId="777777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6AD1">
              <w:rPr>
                <w:b/>
                <w:bCs/>
                <w:sz w:val="28"/>
                <w:szCs w:val="28"/>
              </w:rPr>
              <w:t>ОРГАНІЗАЦІЯ ДІЯЛЬНОСТІ ДЕРЖАВНИХ СЛУЖБОВЦІВ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0A37501D" wp14:textId="77777777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xmlns:wp14="http://schemas.microsoft.com/office/word/2010/wordml" w:rsidRPr="00AD2211" w:rsidR="00ED7BA0" w:rsidTr="009A362B" w14:paraId="38FB606E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37DDEA50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4438D0" w14:paraId="6FB89F45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Магістр</w:t>
            </w:r>
          </w:p>
        </w:tc>
      </w:tr>
      <w:tr xmlns:wp14="http://schemas.microsoft.com/office/word/2010/wordml" w:rsidRPr="00AD2211" w:rsidR="00ED7BA0" w:rsidTr="009A362B" w14:paraId="4969A98A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6EA65E26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1C59FC" w:rsidRDefault="00D65ED1" w14:paraId="1B1A0AF7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071 «Облік і оподаткування»</w:t>
            </w:r>
          </w:p>
        </w:tc>
      </w:tr>
      <w:tr xmlns:wp14="http://schemas.microsoft.com/office/word/2010/wordml" w:rsidRPr="00AD2211" w:rsidR="00ED7BA0" w:rsidTr="009A362B" w14:paraId="4538AAE2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0A7B8C28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4438D0" w14:paraId="649841BE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1</w:t>
            </w:r>
          </w:p>
        </w:tc>
      </w:tr>
      <w:tr xmlns:wp14="http://schemas.microsoft.com/office/word/2010/wordml" w:rsidRPr="00AD2211" w:rsidR="00ED7BA0" w:rsidTr="00D676DE" w14:paraId="41C3D0E0" wp14:textId="77777777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429833FC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42316" w14:paraId="124B4A9E" wp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xmlns:wp14="http://schemas.microsoft.com/office/word/2010/wordml" w:rsidRPr="00AD2211" w:rsidR="00ED7BA0" w:rsidTr="009A362B" w14:paraId="132CE7F9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3BBCBD2F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86AD1" w14:paraId="78941E47" wp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xmlns:wp14="http://schemas.microsoft.com/office/word/2010/wordml" w:rsidRPr="00AD2211" w:rsidR="00ED7BA0" w:rsidTr="009A362B" w14:paraId="41296ACA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5BEE80D0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13137ADE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українська</w:t>
            </w:r>
          </w:p>
        </w:tc>
      </w:tr>
      <w:tr xmlns:wp14="http://schemas.microsoft.com/office/word/2010/wordml" w:rsidRPr="00AD2211" w:rsidR="00ED7BA0" w:rsidTr="009A362B" w14:paraId="11F500C6" wp14:textId="77777777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9A362B" w:rsidRDefault="00ED7BA0" w14:paraId="23F04DE9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AD2211" w:rsidR="00ED7BA0" w:rsidP="009A362B" w:rsidRDefault="00E42316" w14:paraId="6D7BEC1A" wp14:textId="77777777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xmlns:wp14="http://schemas.microsoft.com/office/word/2010/wordml" w:rsidRPr="00AD2211" w:rsidR="00ED7BA0" w:rsidP="00ED7BA0" w:rsidRDefault="00ED7BA0" w14:paraId="5DAB6C7B" wp14:textId="77777777">
      <w:pPr>
        <w:jc w:val="both"/>
        <w:rPr>
          <w:sz w:val="22"/>
        </w:rPr>
      </w:pP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xmlns:wp14="http://schemas.microsoft.com/office/word/2010/wordml" w:rsidRPr="00AD2211" w:rsidR="00ED7BA0" w:rsidTr="5E2AA1CA" w14:paraId="6797F31C" wp14:textId="77777777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666D7EE" wp14:textId="77777777">
            <w:pPr>
              <w:jc w:val="both"/>
              <w:rPr>
                <w:szCs w:val="24"/>
              </w:rPr>
            </w:pPr>
            <w:r w:rsidRPr="00AD221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2EB378F" wp14:textId="77777777">
            <w:pPr>
              <w:spacing w:line="276" w:lineRule="auto"/>
              <w:jc w:val="both"/>
              <w:rPr>
                <w:szCs w:val="24"/>
              </w:rPr>
            </w:pPr>
          </w:p>
        </w:tc>
      </w:tr>
      <w:tr xmlns:wp14="http://schemas.microsoft.com/office/word/2010/wordml" w:rsidRPr="00AD2211" w:rsidR="00ED7BA0" w:rsidTr="5E2AA1CA" w14:paraId="57B66974" wp14:textId="77777777"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4043FE" w:rsidRDefault="00ED7BA0" w14:paraId="2E512521" wp14:textId="77777777">
            <w:pPr>
              <w:spacing w:line="27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к.</w:t>
            </w:r>
            <w:r w:rsidRPr="00AD2211" w:rsidR="00CC1623">
              <w:rPr>
                <w:szCs w:val="24"/>
              </w:rPr>
              <w:t>е</w:t>
            </w:r>
            <w:r w:rsidRPr="00AD2211" w:rsidR="001C125F">
              <w:rPr>
                <w:szCs w:val="24"/>
              </w:rPr>
              <w:t>.н.</w:t>
            </w:r>
            <w:r w:rsidRPr="00AD2211" w:rsidR="00045057">
              <w:rPr>
                <w:szCs w:val="24"/>
              </w:rPr>
              <w:t xml:space="preserve"> доц.</w:t>
            </w:r>
            <w:r w:rsidRPr="00AD2211" w:rsidR="0065577E">
              <w:rPr>
                <w:szCs w:val="24"/>
              </w:rPr>
              <w:t xml:space="preserve"> </w:t>
            </w:r>
            <w:r w:rsidRPr="00AD2211" w:rsidR="004043FE">
              <w:rPr>
                <w:szCs w:val="24"/>
              </w:rPr>
              <w:t>Кушал Ірина Миколаївна</w:t>
            </w:r>
          </w:p>
        </w:tc>
      </w:tr>
      <w:tr xmlns:wp14="http://schemas.microsoft.com/office/word/2010/wordml" w:rsidRPr="00AD2211" w:rsidR="00ED7BA0" w:rsidTr="5E2AA1CA" w14:paraId="4D54E125" wp14:textId="77777777"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BED881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xmlns:wp14="http://schemas.microsoft.com/office/word/2010/wordml" w:rsidRPr="00AD2211" w:rsidR="00ED7BA0" w:rsidTr="5E2AA1CA" w14:paraId="7118FC6C" wp14:textId="77777777"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AD2211" w:rsidR="00ED7BA0" w:rsidP="004043FE" w:rsidRDefault="00ED7BA0" w14:paraId="5BB76134" wp14:textId="77777777">
            <w:pPr>
              <w:spacing w:line="27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доцент кафедри</w:t>
            </w:r>
            <w:r w:rsidRPr="00AD2211" w:rsidR="0065577E">
              <w:rPr>
                <w:szCs w:val="24"/>
              </w:rPr>
              <w:t xml:space="preserve"> </w:t>
            </w:r>
            <w:r w:rsidRPr="00AD2211" w:rsidR="004043FE">
              <w:rPr>
                <w:szCs w:val="24"/>
              </w:rPr>
              <w:t>оподаткування і соціальної економіки</w:t>
            </w:r>
          </w:p>
        </w:tc>
      </w:tr>
      <w:tr xmlns:wp14="http://schemas.microsoft.com/office/word/2010/wordml" w:rsidRPr="00AD2211" w:rsidR="00ED7BA0" w:rsidTr="5E2AA1CA" w14:paraId="6F645D60" wp14:textId="77777777"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A676906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посада</w:t>
            </w:r>
          </w:p>
        </w:tc>
      </w:tr>
      <w:tr xmlns:wp14="http://schemas.microsoft.com/office/word/2010/wordml" w:rsidRPr="00AD2211" w:rsidR="00ED7BA0" w:rsidTr="5E2AA1CA" w14:paraId="0EE17D50" wp14:textId="77777777"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4043FE" w14:paraId="4A886BA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kushal</w:t>
            </w:r>
            <w:r w:rsidRPr="00AD2211" w:rsidR="009737A9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6A05A809" wp14:textId="77777777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1C125F" w:rsidRDefault="001C125F" w14:paraId="54B0052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+38</w:t>
            </w:r>
            <w:r w:rsidRPr="00AD2211" w:rsidR="00ED7BA0">
              <w:rPr>
                <w:szCs w:val="24"/>
              </w:rPr>
              <w:t>0</w:t>
            </w:r>
            <w:r w:rsidRPr="00AD2211" w:rsidR="0038178E">
              <w:rPr>
                <w:szCs w:val="24"/>
              </w:rPr>
              <w:t>976253550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5A39BBE3" wp14:textId="77777777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CC1623" w14:paraId="16DC0F2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41C8F396" wp14:textId="77777777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5E2AA1CA" w:rsidRDefault="004043FE" w14:paraId="79974026" wp14:textId="698BC2AC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5E2AA1CA" w:rsidR="50FDF2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аудиторія деканату ФЕіУ</w:t>
            </w:r>
          </w:p>
        </w:tc>
      </w:tr>
      <w:tr xmlns:wp14="http://schemas.microsoft.com/office/word/2010/wordml" w:rsidRPr="00AD2211" w:rsidR="00ED7BA0" w:rsidTr="5E2AA1CA" w14:paraId="1C693FE4" wp14:textId="77777777">
        <w:tc>
          <w:tcPr>
            <w:tcW w:w="23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E3AC275" wp14:textId="77777777">
            <w:pPr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2A3D3E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166196F" wp14:textId="77777777">
            <w:pPr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D0B940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19B4ED5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E27B00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62A4CF7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консультації</w:t>
            </w:r>
          </w:p>
        </w:tc>
      </w:tr>
    </w:tbl>
    <w:p xmlns:wp14="http://schemas.microsoft.com/office/word/2010/wordml" w:rsidRPr="00AD2211" w:rsidR="00DC120A" w:rsidP="00ED7BA0" w:rsidRDefault="00DC120A" w14:paraId="60061E4C" wp14:textId="77777777">
      <w:pPr>
        <w:jc w:val="center"/>
        <w:rPr>
          <w:b/>
          <w:szCs w:val="24"/>
        </w:rPr>
      </w:pPr>
    </w:p>
    <w:p xmlns:wp14="http://schemas.microsoft.com/office/word/2010/wordml" w:rsidRPr="00AD2211" w:rsidR="00ED7BA0" w:rsidP="00ED7BA0" w:rsidRDefault="00ED7BA0" w14:paraId="2816753C" wp14:textId="77777777">
      <w:pPr>
        <w:jc w:val="center"/>
        <w:rPr>
          <w:szCs w:val="24"/>
        </w:rPr>
      </w:pPr>
      <w:r w:rsidRPr="00AD2211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xmlns:wp14="http://schemas.microsoft.com/office/word/2010/wordml" w:rsidRPr="00AD2211" w:rsidR="00ED7BA0" w:rsidTr="00F24D02" w14:paraId="7217D72C" wp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6A5829" w:rsidRDefault="00ED7BA0" w14:paraId="387B9CA7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86FB1" w:rsidR="00045057" w:rsidP="00E15088" w:rsidRDefault="002A0C75" w14:paraId="07E72222" wp14:textId="77777777">
            <w:pPr>
              <w:pStyle w:val="Default"/>
              <w:jc w:val="both"/>
              <w:rPr>
                <w:lang w:val="uk-UA"/>
              </w:rPr>
            </w:pPr>
            <w:r w:rsidRPr="00732FCF">
              <w:rPr>
                <w:b/>
                <w:lang w:val="uk-UA"/>
              </w:rPr>
              <w:t>Метою лекційних занять за дисципліною</w:t>
            </w:r>
            <w:r w:rsidRPr="00732FCF" w:rsidR="0065577E">
              <w:rPr>
                <w:b/>
                <w:lang w:val="uk-UA"/>
              </w:rPr>
              <w:t xml:space="preserve"> </w:t>
            </w:r>
            <w:r w:rsidRPr="00732FCF" w:rsidR="00045057">
              <w:rPr>
                <w:lang w:val="uk-UA"/>
              </w:rPr>
              <w:t xml:space="preserve">є </w:t>
            </w:r>
            <w:r w:rsidR="00C86FB1">
              <w:rPr>
                <w:lang w:val="uk-UA"/>
              </w:rPr>
              <w:t xml:space="preserve">розгляд </w:t>
            </w:r>
            <w:bookmarkStart w:name="_GoBack" w:id="0"/>
            <w:bookmarkEnd w:id="0"/>
            <w:r w:rsidRPr="00C86FB1" w:rsidR="00C86FB1">
              <w:rPr>
                <w:lang w:val="uk-UA"/>
              </w:rPr>
              <w:t>сутності основних напрямів розвитку державної служби як невід’ємної складової демократичної, правової, соціальної держави з соціальне орієнтованою економікою, громадянського суспільства; засвоєння положень державної політики в сфері державної служби, в тому числі державної кадрової політики, формування вмінь з розробки та запровадження заходів щодо їх реалізації, освоєння конституційно-правових засад та основних принципів державної служби, вміння організовувати свою професійну діяльність у межах законодавчих положень; формування вмінь із здійснення своєї професійної діяльності у межах прав, обов’язків і повноважень, визначених для державного службовця, формування практичних навичок з оцінки результатів професійної діяльності державних службовців і здійснення заходів із забезпечення підвищення результативності та ефективності професійної діяльності.</w:t>
            </w:r>
          </w:p>
          <w:p w:rsidRPr="00AD2211" w:rsidR="00ED7BA0" w:rsidP="00C86FB1" w:rsidRDefault="002A0C75" w14:paraId="357EC341" wp14:textId="77777777">
            <w:pPr>
              <w:pStyle w:val="a0"/>
              <w:ind w:firstLine="0"/>
              <w:rPr>
                <w:szCs w:val="24"/>
              </w:rPr>
            </w:pPr>
            <w:r w:rsidRPr="00AD2211">
              <w:rPr>
                <w:b/>
                <w:szCs w:val="24"/>
              </w:rPr>
              <w:t>Метою самостійної роботи за дисципліною</w:t>
            </w:r>
            <w:r w:rsidRPr="00AD2211">
              <w:rPr>
                <w:szCs w:val="24"/>
              </w:rPr>
              <w:t xml:space="preserve"> є</w:t>
            </w:r>
            <w:r w:rsidRPr="00AD2211" w:rsidR="0065577E">
              <w:rPr>
                <w:szCs w:val="24"/>
              </w:rPr>
              <w:t xml:space="preserve"> </w:t>
            </w:r>
            <w:r w:rsidRPr="00AD2211">
              <w:rPr>
                <w:color w:val="000000"/>
                <w:sz w:val="23"/>
                <w:szCs w:val="23"/>
                <w:shd w:val="clear" w:color="auto" w:fill="FFFFFF"/>
              </w:rPr>
              <w:t xml:space="preserve">опанування студентами навчального курсу, </w:t>
            </w:r>
            <w:r w:rsidRPr="00AD2211" w:rsidR="003A00F8">
              <w:rPr>
                <w:rFonts w:eastAsiaTheme="minorHAnsi"/>
                <w:szCs w:val="24"/>
              </w:rPr>
              <w:t xml:space="preserve">отримання глибоких знань щодо </w:t>
            </w:r>
            <w:r w:rsidR="00C86FB1">
              <w:rPr>
                <w:rFonts w:eastAsiaTheme="minorHAnsi"/>
                <w:szCs w:val="24"/>
              </w:rPr>
              <w:t>організації державної служби</w:t>
            </w:r>
            <w:r w:rsidR="00543EED">
              <w:rPr>
                <w:rFonts w:eastAsiaTheme="minorHAnsi"/>
                <w:szCs w:val="24"/>
              </w:rPr>
              <w:t xml:space="preserve"> та </w:t>
            </w:r>
            <w:r w:rsidR="00C86FB1">
              <w:rPr>
                <w:rFonts w:eastAsiaTheme="minorHAnsi"/>
                <w:szCs w:val="24"/>
              </w:rPr>
              <w:t>професійної етики держслужбовця</w:t>
            </w:r>
            <w:r w:rsidRPr="00AD2211" w:rsidR="003561F6">
              <w:rPr>
                <w:rFonts w:eastAsiaTheme="minorHAnsi"/>
                <w:szCs w:val="24"/>
              </w:rPr>
              <w:t>;</w:t>
            </w:r>
            <w:r w:rsidR="00543EED">
              <w:rPr>
                <w:rFonts w:eastAsiaTheme="minorHAnsi"/>
                <w:szCs w:val="24"/>
              </w:rPr>
              <w:t xml:space="preserve"> </w:t>
            </w:r>
            <w:r w:rsidRPr="00AD2211" w:rsidR="003561F6">
              <w:rPr>
                <w:rFonts w:eastAsiaTheme="minorHAnsi"/>
                <w:szCs w:val="24"/>
              </w:rPr>
              <w:t>набуття навичок</w:t>
            </w:r>
            <w:r w:rsidRPr="00AD2211" w:rsidR="003A00F8">
              <w:rPr>
                <w:rFonts w:eastAsiaTheme="minorHAnsi"/>
                <w:szCs w:val="24"/>
              </w:rPr>
              <w:t xml:space="preserve"> самостійного творчого </w:t>
            </w:r>
            <w:r w:rsidRPr="00AD2211" w:rsidR="003561F6">
              <w:rPr>
                <w:rFonts w:eastAsiaTheme="minorHAnsi"/>
                <w:szCs w:val="24"/>
              </w:rPr>
              <w:t>мислення, прийняття оптимальних</w:t>
            </w:r>
            <w:r w:rsidRPr="00AD2211" w:rsidR="003A00F8">
              <w:rPr>
                <w:rFonts w:eastAsiaTheme="minorHAnsi"/>
                <w:szCs w:val="24"/>
              </w:rPr>
              <w:t xml:space="preserve"> рішень, що</w:t>
            </w:r>
            <w:r w:rsidRPr="00AD2211" w:rsidR="002D4FA0">
              <w:rPr>
                <w:rFonts w:eastAsiaTheme="minorHAnsi"/>
                <w:szCs w:val="24"/>
              </w:rPr>
              <w:t xml:space="preserve">до </w:t>
            </w:r>
            <w:r w:rsidR="00C86FB1">
              <w:rPr>
                <w:rFonts w:eastAsiaTheme="minorHAnsi"/>
                <w:szCs w:val="24"/>
              </w:rPr>
              <w:t>державної служби</w:t>
            </w:r>
            <w:r w:rsidRPr="00AD2211" w:rsidR="002D4FA0">
              <w:rPr>
                <w:rFonts w:eastAsiaTheme="minorHAnsi"/>
                <w:szCs w:val="24"/>
              </w:rPr>
              <w:t>,</w:t>
            </w:r>
            <w:r w:rsidR="00543EED">
              <w:rPr>
                <w:rFonts w:eastAsiaTheme="minorHAnsi"/>
                <w:szCs w:val="24"/>
              </w:rPr>
              <w:t xml:space="preserve"> </w:t>
            </w:r>
            <w:r w:rsidRPr="00AD2211" w:rsidR="003561F6">
              <w:rPr>
                <w:rFonts w:eastAsiaTheme="minorHAnsi"/>
                <w:szCs w:val="24"/>
              </w:rPr>
              <w:t xml:space="preserve">що </w:t>
            </w:r>
            <w:r w:rsidRPr="00AD2211" w:rsidR="00E15088">
              <w:rPr>
                <w:rFonts w:eastAsiaTheme="minorHAnsi"/>
                <w:szCs w:val="24"/>
              </w:rPr>
              <w:t>забезпечить</w:t>
            </w:r>
            <w:r w:rsidRPr="00AD2211" w:rsidR="003A00F8">
              <w:rPr>
                <w:rFonts w:eastAsiaTheme="minorHAnsi"/>
                <w:szCs w:val="24"/>
              </w:rPr>
              <w:t xml:space="preserve"> </w:t>
            </w:r>
            <w:r w:rsidR="00543EED">
              <w:rPr>
                <w:rFonts w:eastAsiaTheme="minorHAnsi"/>
                <w:szCs w:val="24"/>
              </w:rPr>
              <w:t xml:space="preserve"> ефективне</w:t>
            </w:r>
            <w:r w:rsidRPr="00AD2211" w:rsidR="00E15088">
              <w:rPr>
                <w:rFonts w:eastAsiaTheme="minorHAnsi"/>
                <w:szCs w:val="24"/>
              </w:rPr>
              <w:t xml:space="preserve"> використання </w:t>
            </w:r>
            <w:r w:rsidR="00C86FB1">
              <w:rPr>
                <w:rFonts w:eastAsiaTheme="minorHAnsi"/>
                <w:szCs w:val="24"/>
              </w:rPr>
              <w:t>кадрового</w:t>
            </w:r>
            <w:r w:rsidR="006A335C">
              <w:rPr>
                <w:rFonts w:eastAsiaTheme="minorHAnsi"/>
                <w:szCs w:val="24"/>
              </w:rPr>
              <w:t xml:space="preserve"> потенціалу та ресурсу</w:t>
            </w:r>
            <w:r w:rsidRPr="00AD2211" w:rsidR="003A00F8">
              <w:rPr>
                <w:szCs w:val="24"/>
              </w:rPr>
              <w:t>.</w:t>
            </w:r>
          </w:p>
        </w:tc>
      </w:tr>
      <w:tr xmlns:wp14="http://schemas.microsoft.com/office/word/2010/wordml" w:rsidRPr="00AD2211" w:rsidR="00ED7BA0" w:rsidTr="00F24D02" w14:paraId="1BB2002A" wp14:textId="7777777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7EA9BCCB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81B43" w:rsidR="003561F6" w:rsidP="00981B43" w:rsidRDefault="008B501D" w14:paraId="23434F7F" wp14:textId="77777777">
            <w:pPr>
              <w:shd w:val="clear" w:color="auto" w:fill="FFFFFF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981B43">
              <w:rPr>
                <w:rFonts w:eastAsiaTheme="minorHAnsi"/>
                <w:b/>
                <w:szCs w:val="24"/>
              </w:rPr>
              <w:t>Знання:</w:t>
            </w:r>
            <w:r w:rsidRPr="00981B43" w:rsidR="003771AC">
              <w:rPr>
                <w:rFonts w:eastAsiaTheme="minorHAnsi"/>
                <w:b/>
                <w:szCs w:val="24"/>
              </w:rPr>
              <w:t xml:space="preserve"> </w:t>
            </w:r>
            <w:r w:rsidRPr="00981B43" w:rsidR="00981B43">
              <w:rPr>
                <w:szCs w:val="24"/>
              </w:rPr>
              <w:t>необхідності та сутності основних напрямів розвитку державної служби як невід’ємної складової демократичної, правової, соціальної держави з соціально орієнтованою економікою, громадянського суспільства; засвоєння положень державної політики у сфері державної служби, в тому числі державної кадрової політики</w:t>
            </w:r>
            <w:r w:rsidRPr="00981B43" w:rsidR="003E2902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Pr="00AD2211" w:rsidR="008B501D" w:rsidP="00981B43" w:rsidRDefault="008B501D" w14:paraId="0A2B34C1" wp14:textId="77777777">
            <w:pPr>
              <w:shd w:val="clear" w:color="auto" w:fill="FFFFFF"/>
              <w:jc w:val="both"/>
              <w:rPr>
                <w:rFonts w:eastAsiaTheme="minorHAnsi"/>
                <w:szCs w:val="24"/>
              </w:rPr>
            </w:pPr>
            <w:r w:rsidRPr="00981B43">
              <w:rPr>
                <w:rFonts w:eastAsiaTheme="minorHAnsi"/>
                <w:b/>
                <w:szCs w:val="24"/>
              </w:rPr>
              <w:t>Вміння:</w:t>
            </w:r>
            <w:r w:rsidRPr="00981B43" w:rsidR="007A095E">
              <w:rPr>
                <w:rFonts w:eastAsiaTheme="minorHAnsi"/>
                <w:b/>
                <w:szCs w:val="24"/>
              </w:rPr>
              <w:t xml:space="preserve"> </w:t>
            </w:r>
            <w:r w:rsidRPr="00981B43" w:rsidR="00981B43">
              <w:rPr>
                <w:szCs w:val="24"/>
              </w:rPr>
              <w:t xml:space="preserve">розробки та запровадження заходів щодо їх реалізації, освоєння конституційно-правових  засад  та  основних  принципів  державної служби,  вміння організовувати  свою  професійну діяльність у межах законодавчих </w:t>
            </w:r>
            <w:r w:rsidRPr="00981B43" w:rsidR="00981B43">
              <w:rPr>
                <w:szCs w:val="24"/>
              </w:rPr>
              <w:t xml:space="preserve">положень; формування знань щодо прав, обов’язків і повноважень, визначених для державного службовця, а також практичних навичок з оцінки  результатів професійної  діяльності  державних  службовців  і  здійснення  заходів щодо  забезпечення  підвищення  результативності  та  ефективності професійної діяльності. </w:t>
            </w:r>
          </w:p>
        </w:tc>
      </w:tr>
      <w:tr xmlns:wp14="http://schemas.microsoft.com/office/word/2010/wordml" w:rsidRPr="00AD2211" w:rsidR="00ED7BA0" w:rsidTr="00F24D02" w14:paraId="6FADB57C" wp14:textId="7777777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094E201B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4B71" w:rsidR="00ED7BA0" w:rsidP="00981B43" w:rsidRDefault="00ED7BA0" w14:paraId="05164E77" wp14:textId="77777777">
            <w:pPr>
              <w:shd w:val="clear" w:color="auto" w:fill="FFFFFF"/>
              <w:spacing w:line="231" w:lineRule="atLeast"/>
              <w:ind w:firstLine="284"/>
              <w:jc w:val="both"/>
              <w:rPr>
                <w:szCs w:val="24"/>
              </w:rPr>
            </w:pPr>
            <w:r w:rsidRPr="00214B71">
              <w:rPr>
                <w:szCs w:val="24"/>
              </w:rPr>
              <w:t xml:space="preserve">Базові знання </w:t>
            </w:r>
            <w:r w:rsidRPr="00214B71" w:rsidR="001258FE">
              <w:rPr>
                <w:szCs w:val="24"/>
              </w:rPr>
              <w:t>щ</w:t>
            </w:r>
            <w:r w:rsidRPr="00214B71" w:rsidR="00B15528">
              <w:rPr>
                <w:szCs w:val="24"/>
              </w:rPr>
              <w:t xml:space="preserve">одо загальних економічних процесів на макро- </w:t>
            </w:r>
            <w:r w:rsidRPr="00214B71" w:rsidR="00986FD6">
              <w:rPr>
                <w:szCs w:val="24"/>
              </w:rPr>
              <w:t>і</w:t>
            </w:r>
            <w:r w:rsidRPr="00214B71" w:rsidR="00B15528">
              <w:rPr>
                <w:szCs w:val="24"/>
              </w:rPr>
              <w:t xml:space="preserve"> мікрорівнях</w:t>
            </w:r>
            <w:r w:rsidRPr="00214B71" w:rsidR="004F5326">
              <w:rPr>
                <w:szCs w:val="24"/>
              </w:rPr>
              <w:t xml:space="preserve">, </w:t>
            </w:r>
            <w:r w:rsidRPr="00214B71" w:rsidR="001258FE">
              <w:rPr>
                <w:rFonts w:eastAsiaTheme="minorHAnsi"/>
                <w:szCs w:val="24"/>
              </w:rPr>
              <w:t>фінансів, грошей та кредиту</w:t>
            </w:r>
            <w:r w:rsidRPr="00214B71" w:rsidR="000B56A1">
              <w:rPr>
                <w:rFonts w:eastAsiaTheme="minorHAnsi"/>
                <w:szCs w:val="24"/>
              </w:rPr>
              <w:t>, податкової системи</w:t>
            </w:r>
            <w:r w:rsidRPr="00214B71" w:rsidR="00B218AE">
              <w:rPr>
                <w:rFonts w:eastAsiaTheme="minorHAnsi"/>
                <w:szCs w:val="24"/>
              </w:rPr>
              <w:t>.</w:t>
            </w:r>
          </w:p>
        </w:tc>
      </w:tr>
    </w:tbl>
    <w:p xmlns:wp14="http://schemas.microsoft.com/office/word/2010/wordml" w:rsidRPr="00AD2211" w:rsidR="00DC120A" w:rsidP="00ED7BA0" w:rsidRDefault="00DC120A" w14:paraId="44EAFD9C" wp14:textId="77777777">
      <w:pPr>
        <w:spacing w:line="276" w:lineRule="auto"/>
        <w:ind w:left="3119" w:hanging="3119"/>
        <w:jc w:val="center"/>
        <w:rPr>
          <w:b/>
          <w:szCs w:val="24"/>
        </w:rPr>
      </w:pPr>
    </w:p>
    <w:p xmlns:wp14="http://schemas.microsoft.com/office/word/2010/wordml" w:rsidRPr="00AD2211" w:rsidR="00251587" w:rsidP="00ED7BA0" w:rsidRDefault="00ED7BA0" w14:paraId="06563E90" wp14:textId="77777777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D2211">
        <w:rPr>
          <w:b/>
          <w:szCs w:val="24"/>
        </w:rPr>
        <w:t>Мета курсу (набуті компетентності)</w:t>
      </w:r>
    </w:p>
    <w:p xmlns:wp14="http://schemas.microsoft.com/office/word/2010/wordml" w:rsidRPr="00D00B65" w:rsidR="00B96748" w:rsidP="00B96748" w:rsidRDefault="002A0C75" w14:paraId="158E8ABC" wp14:textId="77777777">
      <w:pPr>
        <w:ind w:firstLine="709"/>
        <w:jc w:val="both"/>
        <w:rPr>
          <w:color w:val="000000"/>
          <w:szCs w:val="24"/>
        </w:rPr>
      </w:pPr>
      <w:r w:rsidRPr="00AD2211">
        <w:rPr>
          <w:b/>
          <w:szCs w:val="24"/>
        </w:rPr>
        <w:t>Метою викладання дисципліни</w:t>
      </w:r>
      <w:r w:rsidRPr="00AD2211">
        <w:rPr>
          <w:szCs w:val="24"/>
        </w:rPr>
        <w:t xml:space="preserve"> є </w:t>
      </w:r>
      <w:r w:rsidRPr="00AD2211" w:rsidR="00B96748">
        <w:rPr>
          <w:color w:val="000000"/>
        </w:rPr>
        <w:t>поглиблене вивч</w:t>
      </w:r>
      <w:r w:rsidR="00D00B65">
        <w:rPr>
          <w:color w:val="000000"/>
        </w:rPr>
        <w:t xml:space="preserve">ання основних понять, принципів, </w:t>
      </w:r>
      <w:r w:rsidR="00D00B65">
        <w:rPr>
          <w:sz w:val="28"/>
          <w:szCs w:val="28"/>
        </w:rPr>
        <w:t xml:space="preserve"> </w:t>
      </w:r>
      <w:r w:rsidRPr="00D00B65" w:rsidR="00D00B65">
        <w:rPr>
          <w:szCs w:val="24"/>
        </w:rPr>
        <w:t>конституційних</w:t>
      </w:r>
      <w:r w:rsidRPr="00D00B65" w:rsidR="00D00B65">
        <w:rPr>
          <w:szCs w:val="24"/>
        </w:rPr>
        <w:t>, закон</w:t>
      </w:r>
      <w:r w:rsidRPr="00D00B65" w:rsidR="00D00B65">
        <w:rPr>
          <w:szCs w:val="24"/>
        </w:rPr>
        <w:t>одавчих та нормативно-правових</w:t>
      </w:r>
      <w:r w:rsidRPr="00D00B65" w:rsidR="00D00B65">
        <w:rPr>
          <w:szCs w:val="24"/>
        </w:rPr>
        <w:t xml:space="preserve"> </w:t>
      </w:r>
      <w:r w:rsidRPr="00D00B65" w:rsidR="00D00B65">
        <w:rPr>
          <w:szCs w:val="24"/>
        </w:rPr>
        <w:t>засад</w:t>
      </w:r>
      <w:r w:rsidRPr="00D00B65" w:rsidR="00D00B65">
        <w:rPr>
          <w:szCs w:val="24"/>
        </w:rPr>
        <w:t xml:space="preserve">  організації діяльності державних службовців у професійній діяльності державного службовця, ознайомити  з  організацією  державної  служби,  загальними засадами діяльності, а також статусом державного службовця.</w:t>
      </w:r>
    </w:p>
    <w:p xmlns:wp14="http://schemas.microsoft.com/office/word/2010/wordml" w:rsidRPr="00AD2211" w:rsidR="00521C32" w:rsidP="00526596" w:rsidRDefault="00B96748" w14:paraId="566FB764" wp14:textId="77777777">
      <w:pPr>
        <w:ind w:firstLine="709"/>
        <w:jc w:val="both"/>
        <w:rPr>
          <w:szCs w:val="24"/>
          <w:u w:val="single"/>
          <w:lang w:eastAsia="ar-SA"/>
        </w:rPr>
      </w:pPr>
      <w:r w:rsidRPr="00AD2211">
        <w:rPr>
          <w:szCs w:val="24"/>
          <w:u w:val="single"/>
          <w:lang w:eastAsia="ar-SA"/>
        </w:rPr>
        <w:t>За</w:t>
      </w:r>
      <w:r w:rsidRPr="00AD2211" w:rsidR="00521C32">
        <w:rPr>
          <w:szCs w:val="24"/>
          <w:u w:val="single"/>
          <w:lang w:eastAsia="ar-SA"/>
        </w:rPr>
        <w:t xml:space="preserve"> результатами опанування навчальної дисципліни здобувачі вищої освіти набувають професійні компетентності, а саме:</w:t>
      </w:r>
    </w:p>
    <w:p xmlns:wp14="http://schemas.microsoft.com/office/word/2010/wordml" w:rsidRPr="00AD2211" w:rsidR="00DA74BF" w:rsidP="00526596" w:rsidRDefault="00E34599" w14:paraId="5A8C805C" wp14:textId="77777777">
      <w:pPr>
        <w:ind w:firstLine="709"/>
        <w:jc w:val="both"/>
        <w:rPr>
          <w:szCs w:val="24"/>
        </w:rPr>
      </w:pPr>
      <w:r w:rsidRPr="00AD2211">
        <w:rPr>
          <w:szCs w:val="24"/>
        </w:rPr>
        <w:t xml:space="preserve">ЗК1. </w:t>
      </w:r>
      <w:r w:rsidRPr="00AD2211" w:rsidR="009202BE">
        <w:t>Здатність розв’язувати складні спеціалізовані задачі та практичні проблеми під час професі</w:t>
      </w:r>
      <w:r w:rsidRPr="00AD2211" w:rsidR="00A74FC9">
        <w:t xml:space="preserve">йної діяльності </w:t>
      </w:r>
      <w:r w:rsidR="004F02E0">
        <w:t>державного службовця</w:t>
      </w:r>
      <w:r w:rsidRPr="00AD2211" w:rsidR="00A74FC9">
        <w:t xml:space="preserve"> </w:t>
      </w:r>
      <w:r w:rsidRPr="00AD2211" w:rsidR="009202BE">
        <w:t xml:space="preserve">або в процесі навчання, що передбачає застосування теорій та методів </w:t>
      </w:r>
      <w:r w:rsidR="004F02E0">
        <w:t>професійної діяльності державного службовця</w:t>
      </w:r>
      <w:r w:rsidRPr="00AD2211" w:rsidR="009202BE">
        <w:t xml:space="preserve"> і характеризується комплексністю й невизначеністю умов</w:t>
      </w:r>
      <w:r w:rsidRPr="00AD2211" w:rsidR="00DA74BF">
        <w:rPr>
          <w:szCs w:val="24"/>
        </w:rPr>
        <w:t xml:space="preserve">. </w:t>
      </w:r>
    </w:p>
    <w:p xmlns:wp14="http://schemas.microsoft.com/office/word/2010/wordml" w:rsidRPr="00AD2211" w:rsidR="004F5326" w:rsidP="00526596" w:rsidRDefault="004F5326" w14:paraId="79D41833" wp14:textId="77777777">
      <w:pPr>
        <w:ind w:firstLine="708"/>
        <w:jc w:val="both"/>
      </w:pPr>
      <w:r w:rsidRPr="00AD2211">
        <w:t>ЗК2.</w:t>
      </w:r>
      <w:r w:rsidRPr="00AD2211" w:rsidR="009202BE">
        <w:t xml:space="preserve">Здатність вчитися і оволодівати сучасними знаннями.   </w:t>
      </w:r>
    </w:p>
    <w:p xmlns:wp14="http://schemas.microsoft.com/office/word/2010/wordml" w:rsidRPr="00AD2211" w:rsidR="00DA74BF" w:rsidP="00526596" w:rsidRDefault="004F5326" w14:paraId="7B4AC934" wp14:textId="77777777">
      <w:pPr>
        <w:ind w:firstLine="708"/>
        <w:jc w:val="both"/>
      </w:pPr>
      <w:r w:rsidRPr="00AD2211">
        <w:t xml:space="preserve">ЗК3. </w:t>
      </w:r>
      <w:r w:rsidRPr="00AD2211" w:rsidR="009202BE">
        <w:t>Здатність до абстрактного мислення, аналізу та синтезу.</w:t>
      </w:r>
    </w:p>
    <w:p xmlns:wp14="http://schemas.microsoft.com/office/word/2010/wordml" w:rsidRPr="00AD2211" w:rsidR="009202BE" w:rsidP="00526596" w:rsidRDefault="009202BE" w14:paraId="328FEDB4" wp14:textId="77777777">
      <w:pPr>
        <w:ind w:firstLine="708"/>
        <w:jc w:val="both"/>
      </w:pPr>
      <w:r w:rsidRPr="00AD2211">
        <w:t xml:space="preserve">ЗК4. Застосовувати знання  законодавства в практичній діяльності </w:t>
      </w:r>
      <w:r w:rsidR="004F02E0">
        <w:t>професійної сфери державного службовця</w:t>
      </w:r>
      <w:r w:rsidRPr="00AD2211">
        <w:t>.</w:t>
      </w:r>
    </w:p>
    <w:p xmlns:wp14="http://schemas.microsoft.com/office/word/2010/wordml" w:rsidRPr="00AD2211" w:rsidR="009202BE" w:rsidP="00526596" w:rsidRDefault="009202BE" w14:paraId="145F580D" wp14:textId="77777777">
      <w:pPr>
        <w:ind w:firstLine="708"/>
        <w:jc w:val="both"/>
        <w:rPr>
          <w:highlight w:val="yellow"/>
        </w:rPr>
      </w:pPr>
      <w:r w:rsidRPr="00AD2211">
        <w:t xml:space="preserve">ЗК5. Здатність застосовувати теоретичні, методичні і практичні підходи щодо організації </w:t>
      </w:r>
      <w:r w:rsidR="004F02E0">
        <w:t>державної служби</w:t>
      </w:r>
      <w:r w:rsidRPr="00AD2211">
        <w:t>, контролю, планування та опт</w:t>
      </w:r>
      <w:r w:rsidRPr="00AD2211" w:rsidR="00A74FC9">
        <w:t xml:space="preserve">имізації </w:t>
      </w:r>
      <w:r w:rsidR="004F02E0">
        <w:t>державної служби</w:t>
      </w:r>
      <w:r w:rsidRPr="00AD2211" w:rsidR="00A74FC9">
        <w:t>.</w:t>
      </w:r>
    </w:p>
    <w:p xmlns:wp14="http://schemas.microsoft.com/office/word/2010/wordml" w:rsidRPr="00AD2211" w:rsidR="00DA74BF" w:rsidP="00DA74BF" w:rsidRDefault="00DA74BF" w14:paraId="5C7FBEE8" wp14:textId="77777777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D2211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xmlns:wp14="http://schemas.microsoft.com/office/word/2010/wordml" w:rsidRPr="00AD2211" w:rsidR="00526596" w:rsidP="0073730E" w:rsidRDefault="00526596" w14:paraId="09E407EE" wp14:textId="77777777">
      <w:pPr>
        <w:pStyle w:val="Default"/>
        <w:jc w:val="both"/>
        <w:rPr>
          <w:rFonts w:eastAsia="Times New Roman"/>
          <w:color w:val="auto"/>
          <w:szCs w:val="20"/>
          <w:lang w:val="uk-UA"/>
        </w:rPr>
      </w:pPr>
      <w:r w:rsidRPr="00AD2211">
        <w:rPr>
          <w:lang w:val="uk-UA"/>
        </w:rPr>
        <w:tab/>
      </w:r>
      <w:r w:rsidRPr="00AD2211">
        <w:rPr>
          <w:rFonts w:eastAsia="Times New Roman"/>
          <w:color w:val="auto"/>
          <w:szCs w:val="20"/>
          <w:lang w:val="uk-UA"/>
        </w:rPr>
        <w:t xml:space="preserve">РН1. </w:t>
      </w:r>
      <w:r w:rsidR="001E28C2">
        <w:rPr>
          <w:lang w:val="uk-UA"/>
        </w:rPr>
        <w:t>Т</w:t>
      </w:r>
      <w:r w:rsidR="001E28C2">
        <w:t>рансформувати знання теоретичних основ державної служби, параметрів і умов забезпечення їх якості</w:t>
      </w:r>
      <w:r w:rsidRPr="007E0990">
        <w:rPr>
          <w:rFonts w:eastAsia="Times New Roman"/>
          <w:color w:val="auto"/>
          <w:lang w:val="uk-UA"/>
        </w:rPr>
        <w:t>.</w:t>
      </w:r>
      <w:r w:rsidRPr="00AD2211">
        <w:rPr>
          <w:rFonts w:eastAsia="Times New Roman"/>
          <w:color w:val="auto"/>
          <w:szCs w:val="20"/>
          <w:lang w:val="uk-UA"/>
        </w:rPr>
        <w:t xml:space="preserve"> </w:t>
      </w:r>
    </w:p>
    <w:p xmlns:wp14="http://schemas.microsoft.com/office/word/2010/wordml" w:rsidRPr="007E0990" w:rsidR="00DA74BF" w:rsidP="0073730E" w:rsidRDefault="00526596" w14:paraId="635BB58C" wp14:textId="77777777">
      <w:pPr>
        <w:pStyle w:val="Default"/>
        <w:jc w:val="both"/>
        <w:rPr>
          <w:rFonts w:eastAsia="Times New Roman"/>
          <w:color w:val="auto"/>
          <w:lang w:val="uk-UA"/>
        </w:rPr>
      </w:pPr>
      <w:r w:rsidRPr="00AD2211">
        <w:rPr>
          <w:rFonts w:eastAsia="Times New Roman"/>
          <w:color w:val="auto"/>
          <w:szCs w:val="20"/>
          <w:lang w:val="uk-UA"/>
        </w:rPr>
        <w:tab/>
      </w:r>
      <w:r w:rsidRPr="00AD2211">
        <w:rPr>
          <w:rFonts w:eastAsia="Times New Roman"/>
          <w:color w:val="auto"/>
          <w:szCs w:val="20"/>
          <w:lang w:val="uk-UA"/>
        </w:rPr>
        <w:t xml:space="preserve">РН2. </w:t>
      </w:r>
      <w:r w:rsidR="00C86FB1">
        <w:rPr>
          <w:rFonts w:eastAsia="Times New Roman"/>
          <w:color w:val="auto"/>
          <w:szCs w:val="20"/>
          <w:lang w:val="uk-UA"/>
        </w:rPr>
        <w:t>В</w:t>
      </w:r>
      <w:r w:rsidR="00C86FB1">
        <w:t>олодіння методами інформаційного використання різноманітних ресурсів в процесі навчання та практичної діяльності</w:t>
      </w:r>
      <w:r w:rsidRPr="007E0990">
        <w:rPr>
          <w:rFonts w:eastAsia="Times New Roman"/>
          <w:color w:val="auto"/>
          <w:lang w:val="uk-UA"/>
        </w:rPr>
        <w:t xml:space="preserve">. </w:t>
      </w:r>
    </w:p>
    <w:p xmlns:wp14="http://schemas.microsoft.com/office/word/2010/wordml" w:rsidRPr="00AD2211" w:rsidR="00526596" w:rsidP="00E7663E" w:rsidRDefault="00526596" w14:paraId="7886DF69" wp14:textId="77777777">
      <w:pPr>
        <w:autoSpaceDE w:val="0"/>
        <w:autoSpaceDN w:val="0"/>
        <w:adjustRightInd w:val="0"/>
        <w:jc w:val="both"/>
      </w:pPr>
      <w:r w:rsidRPr="00AD2211">
        <w:tab/>
      </w:r>
      <w:r w:rsidRPr="00AD2211">
        <w:t>РН3.</w:t>
      </w:r>
      <w:r w:rsidR="00CA092F">
        <w:t xml:space="preserve"> </w:t>
      </w:r>
      <w:r w:rsidR="00C86FB1">
        <w:t>А</w:t>
      </w:r>
      <w:r w:rsidR="00C86FB1">
        <w:t>налізувати проблемну ситуацію, визначати основні ризики, що впливають на результат діяльності; вміння проводити дослідження в галузі публічного адміністрування та приймати відповідні управлінські рішення</w:t>
      </w:r>
      <w:r w:rsidR="007E0990">
        <w:t>.</w:t>
      </w:r>
    </w:p>
    <w:p xmlns:wp14="http://schemas.microsoft.com/office/word/2010/wordml" w:rsidRPr="00AD2211" w:rsidR="00ED7BA0" w:rsidP="00292879" w:rsidRDefault="00ED7BA0" w14:paraId="1714E0FC" wp14:textId="77777777">
      <w:pPr>
        <w:ind w:left="3119" w:hanging="3119"/>
        <w:jc w:val="center"/>
        <w:rPr>
          <w:b/>
          <w:szCs w:val="24"/>
        </w:rPr>
      </w:pPr>
      <w:r w:rsidRPr="00AD2211">
        <w:rPr>
          <w:b/>
          <w:szCs w:val="24"/>
        </w:rPr>
        <w:t>Структура курсу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4677"/>
        <w:gridCol w:w="2268"/>
      </w:tblGrid>
      <w:tr xmlns:wp14="http://schemas.microsoft.com/office/word/2010/wordml" w:rsidRPr="00AD2211" w:rsidR="00C50B1B" w:rsidTr="00C51CFB" w14:paraId="640FC785" wp14:textId="77777777">
        <w:trPr>
          <w:tblHeader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427D9C9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86BB8D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A59274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Години (Л/ПЗ)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1CBC762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Стислий зміст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BE8ACB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Інструменти і завдання</w:t>
            </w:r>
          </w:p>
        </w:tc>
      </w:tr>
      <w:tr xmlns:wp14="http://schemas.microsoft.com/office/word/2010/wordml" w:rsidRPr="00AD2211" w:rsidR="00C50B1B" w:rsidTr="00C51CFB" w14:paraId="0820FF57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56B20A0C" wp14:textId="77777777">
            <w:pPr>
              <w:spacing w:line="216" w:lineRule="auto"/>
              <w:rPr>
                <w:szCs w:val="24"/>
              </w:rPr>
            </w:pPr>
            <w:r w:rsidRPr="00AD2211">
              <w:rPr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Pr="00F149F6" w:rsidR="00C50B1B" w:rsidP="00C50B1B" w:rsidRDefault="00F149F6" w14:paraId="0F70FB2D" wp14:textId="77777777">
            <w:pPr>
              <w:spacing w:line="216" w:lineRule="auto"/>
              <w:rPr>
                <w:rStyle w:val="FontStyle115"/>
                <w:spacing w:val="-10"/>
                <w:sz w:val="24"/>
                <w:szCs w:val="24"/>
                <w:lang w:eastAsia="uk-UA"/>
              </w:rPr>
            </w:pPr>
            <w:r w:rsidRPr="00F149F6">
              <w:rPr>
                <w:szCs w:val="24"/>
              </w:rPr>
              <w:t>Сутність і зміст організації діяльності державної служби.</w:t>
            </w:r>
            <w:r w:rsidR="008D33C3">
              <w:rPr>
                <w:szCs w:val="24"/>
              </w:rPr>
              <w:t xml:space="preserve"> </w:t>
            </w:r>
            <w:r w:rsidRPr="008D33C3" w:rsidR="008D33C3">
              <w:rPr>
                <w:szCs w:val="24"/>
              </w:rPr>
              <w:t>Мета й особливості діяльності державного службовця.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74869DE5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8D33C3" w:rsidR="00C50B1B" w:rsidP="00CA092F" w:rsidRDefault="00F149F6" w14:paraId="5067E369" wp14:textId="77777777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8D33C3">
              <w:rPr>
                <w:szCs w:val="24"/>
              </w:rPr>
              <w:t xml:space="preserve">Принципи, цілі та функції державної служби. Нормативно-правове забезпечення функціонування державної служби. Характеристика видів державної служби. Види та моделі державної служби. </w:t>
            </w:r>
            <w:r w:rsidRPr="008D33C3" w:rsidR="008D33C3">
              <w:rPr>
                <w:szCs w:val="24"/>
              </w:rPr>
              <w:t>Поняття державного службовця. Характеристика державних посад та їх класифікація. Правовий статус державного службовця.  Сутність й види обов’язків державних службовців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192FD52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75619918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17AF099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02711784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70954A7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7480A35F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F149F6" w:rsidRDefault="00C50B1B" w14:paraId="2FA9A924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C50B1B" w:rsidTr="00C51CFB" w14:paraId="461A1DD7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18F999B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Pr="00A92F65" w:rsidR="00C50B1B" w:rsidP="008D33C3" w:rsidRDefault="008D33C3" w14:paraId="5144B136" wp14:textId="77777777">
            <w:pPr>
              <w:jc w:val="both"/>
              <w:rPr>
                <w:szCs w:val="24"/>
              </w:rPr>
            </w:pPr>
            <w:r w:rsidRPr="008D33C3">
              <w:rPr>
                <w:szCs w:val="24"/>
              </w:rPr>
              <w:t xml:space="preserve">Вимоги до кандидатів на посади </w:t>
            </w:r>
            <w:r w:rsidRPr="008D33C3">
              <w:rPr>
                <w:szCs w:val="24"/>
              </w:rPr>
              <w:t>державних службовців.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12921031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5/5</w:t>
            </w:r>
          </w:p>
        </w:tc>
        <w:tc>
          <w:tcPr>
            <w:tcW w:w="4677" w:type="dxa"/>
            <w:shd w:val="clear" w:color="auto" w:fill="auto"/>
          </w:tcPr>
          <w:p w:rsidRPr="008D33C3" w:rsidR="00C50B1B" w:rsidP="00CA092F" w:rsidRDefault="008D33C3" w14:paraId="53E3D043" wp14:textId="777777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33C3">
              <w:rPr>
                <w:szCs w:val="24"/>
              </w:rPr>
              <w:t xml:space="preserve">Державна кадрова політика України. Система підготовки, перепідготовки та підвищення кваліфікації кадрів у державній службі. Характеристика добору та </w:t>
            </w:r>
            <w:r w:rsidRPr="008D33C3">
              <w:rPr>
                <w:szCs w:val="24"/>
              </w:rPr>
              <w:t>розстановки кадрів. Кваліфікаційні вимоги до державних службовців. Кадрове планування. Атестація державних службовців.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39E8A6A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2EA0691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53EA612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2CDE846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01A25EF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2DF5D237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068E722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C50B1B" w:rsidTr="00C51CFB" w14:paraId="55E5F2E5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5FCD5EC4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Pr="00CA1EE5" w:rsidR="00C50B1B" w:rsidP="00C50B1B" w:rsidRDefault="00CA1EE5" w14:paraId="09BED741" wp14:textId="77777777">
            <w:pPr>
              <w:spacing w:line="216" w:lineRule="auto"/>
              <w:rPr>
                <w:szCs w:val="24"/>
              </w:rPr>
            </w:pPr>
            <w:r w:rsidRPr="00CA1EE5">
              <w:rPr>
                <w:szCs w:val="24"/>
              </w:rPr>
              <w:t>Імідж та його значення в діяльності державного службовця.</w:t>
            </w:r>
            <w:r w:rsidRPr="00CA1EE5">
              <w:rPr>
                <w:szCs w:val="24"/>
              </w:rPr>
              <w:t xml:space="preserve"> </w:t>
            </w:r>
            <w:r w:rsidRPr="00CA1EE5">
              <w:rPr>
                <w:szCs w:val="24"/>
              </w:rPr>
              <w:t>Особиста тектологія (самоменеджмент) державного службовця.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5965A1AC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CA1EE5" w:rsidR="00C50B1B" w:rsidP="00CA092F" w:rsidRDefault="00CA1EE5" w14:paraId="1731013D" wp14:textId="77777777">
            <w:pPr>
              <w:pStyle w:val="Default"/>
              <w:jc w:val="both"/>
              <w:rPr>
                <w:lang w:val="uk-UA"/>
              </w:rPr>
            </w:pPr>
            <w:r w:rsidRPr="00CA1EE5">
              <w:t>Поняття іміджу державного службовця. Етичні принципи в діяльності державного службовця. Правове забезпечення етики поведінки державного службовця. Конфлікти в системи державної служби.</w:t>
            </w:r>
            <w:r w:rsidRPr="00CA1EE5">
              <w:rPr>
                <w:lang w:val="uk-UA"/>
              </w:rPr>
              <w:t xml:space="preserve"> </w:t>
            </w:r>
            <w:r w:rsidRPr="00CA1EE5">
              <w:t>Особиста тактологія як самоорганізація, саморегуляція, самовиховання. Цілі та функції самоменеджменту. Основні компоненти само менеджменту і технологія вибору цілей роботи; планування часу керівника; організація інформаційного пошуку; професійне спілкування; врахування ризику; управління конфліктами; робота в команді; раціоналізація мислення.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3717430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3FD9603C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47419AC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47B25929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5939DB2A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5FC1171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43413851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  <w:p w:rsidRPr="00AD2211" w:rsidR="00C50B1B" w:rsidP="00C50B1B" w:rsidRDefault="00C50B1B" w14:paraId="4B94D5A5" wp14:textId="77777777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C50B1B" w:rsidTr="00C51CFB" w14:paraId="6F255C23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2598DEE6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Pr="00CA1EE5" w:rsidR="00C50B1B" w:rsidP="00C50B1B" w:rsidRDefault="00CA1EE5" w14:paraId="61420D18" wp14:textId="77777777">
            <w:pPr>
              <w:spacing w:line="216" w:lineRule="auto"/>
              <w:rPr>
                <w:rStyle w:val="FontStyle115"/>
                <w:spacing w:val="-10"/>
                <w:sz w:val="24"/>
                <w:szCs w:val="24"/>
                <w:lang w:eastAsia="uk-UA"/>
              </w:rPr>
            </w:pPr>
            <w:r w:rsidRPr="00CA1EE5">
              <w:rPr>
                <w:szCs w:val="24"/>
              </w:rPr>
              <w:t>Особливості проходження державної служби.</w:t>
            </w:r>
            <w:r w:rsidRPr="00CA1EE5">
              <w:rPr>
                <w:szCs w:val="24"/>
              </w:rPr>
              <w:t xml:space="preserve"> </w:t>
            </w:r>
            <w:r w:rsidRPr="00CA1EE5">
              <w:rPr>
                <w:szCs w:val="24"/>
              </w:rPr>
              <w:t>Управління державною службою.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2BE18DE1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DE70F3" w:rsidR="00C50B1B" w:rsidP="0062407B" w:rsidRDefault="00CA1EE5" w14:paraId="16A1CE34" wp14:textId="77777777">
            <w:pPr>
              <w:shd w:val="clear" w:color="auto" w:fill="FFFFFF"/>
              <w:jc w:val="both"/>
              <w:rPr>
                <w:szCs w:val="24"/>
              </w:rPr>
            </w:pPr>
            <w:r w:rsidRPr="00DE70F3">
              <w:rPr>
                <w:szCs w:val="24"/>
              </w:rPr>
              <w:t>Поняття службової кар’єри.  Способи заміщення посад у системі державної служби. Стажування державного службовця. Порядок обчислення стажу роботи в органах державної служби. Механізм припинення державно-службових відносин.</w:t>
            </w:r>
            <w:r w:rsidRPr="00DE70F3">
              <w:rPr>
                <w:szCs w:val="24"/>
              </w:rPr>
              <w:t xml:space="preserve"> </w:t>
            </w:r>
            <w:r w:rsidRPr="00DE70F3" w:rsidR="00DE70F3">
              <w:rPr>
                <w:szCs w:val="24"/>
              </w:rPr>
              <w:t>Сутність управління державною службою. Інституційне забезпечення управління державною службою. Методи та форми управління. Фінансове та інформаційне забезпечення державної служби.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11D7C2B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47472B72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351B0E9D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2A3288CE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780788B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C50B1B" w:rsidP="00C50B1B" w:rsidRDefault="00C50B1B" w14:paraId="0A958C9D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0C3695E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62407B" w:rsidTr="00C51CFB" w14:paraId="62DA70EA" wp14:textId="77777777">
        <w:tc>
          <w:tcPr>
            <w:tcW w:w="421" w:type="dxa"/>
            <w:shd w:val="clear" w:color="auto" w:fill="auto"/>
          </w:tcPr>
          <w:p w:rsidRPr="00AD2211" w:rsidR="0062407B" w:rsidP="00C50B1B" w:rsidRDefault="0062407B" w14:paraId="44240AAE" wp14:textId="7777777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Pr="00DE70F3" w:rsidR="0062407B" w:rsidP="00DE70F3" w:rsidRDefault="00DE70F3" w14:paraId="3E8E18AA" wp14:textId="77777777">
            <w:pPr>
              <w:spacing w:line="216" w:lineRule="auto"/>
              <w:rPr>
                <w:szCs w:val="24"/>
                <w:lang w:eastAsia="ru-RU"/>
              </w:rPr>
            </w:pPr>
            <w:r w:rsidRPr="00DE70F3">
              <w:rPr>
                <w:szCs w:val="24"/>
              </w:rPr>
              <w:t>Контроль якості роботи у системі державної служби.</w:t>
            </w:r>
            <w:r w:rsidRPr="00DE70F3">
              <w:rPr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Pr="00AD2211" w:rsidR="0062407B" w:rsidP="00C50B1B" w:rsidRDefault="0062407B" w14:paraId="1346D971" wp14:textId="777777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DE70F3" w:rsidR="0062407B" w:rsidP="0062407B" w:rsidRDefault="00DE70F3" w14:paraId="6C0D7BB2" wp14:textId="7777777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DE70F3">
              <w:rPr>
                <w:szCs w:val="24"/>
              </w:rPr>
              <w:t>Роль і місце контролю в системі державної служби України. Види та форми контролю. Поняття та зміст ефективності державної служби. Характеристика контролінгу як між функціонального інструмента управління. Суть та методи реалізації адміністративного аудиту.</w:t>
            </w:r>
            <w:r w:rsidRPr="00DE70F3">
              <w:rPr>
                <w:szCs w:val="24"/>
              </w:rPr>
              <w:t xml:space="preserve"> </w:t>
            </w:r>
            <w:r w:rsidRPr="00DE70F3">
              <w:rPr>
                <w:szCs w:val="24"/>
              </w:rPr>
              <w:t>Організаційна соціалізація державних службовців. Особливості оплати праці, гарантії та заохочення державних службовців. Пенсійне забезпечення і грошова допомога державним службовцям.</w:t>
            </w:r>
          </w:p>
        </w:tc>
        <w:tc>
          <w:tcPr>
            <w:tcW w:w="2268" w:type="dxa"/>
            <w:shd w:val="clear" w:color="auto" w:fill="auto"/>
          </w:tcPr>
          <w:p w:rsidRPr="00AD2211" w:rsidR="0062407B" w:rsidP="0062407B" w:rsidRDefault="0062407B" w14:paraId="405FABF6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62407B" w:rsidP="0062407B" w:rsidRDefault="0062407B" w14:paraId="785AE60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62407B" w:rsidP="0062407B" w:rsidRDefault="0062407B" w14:paraId="590ED86C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62407B" w:rsidP="0062407B" w:rsidRDefault="0062407B" w14:paraId="591F7BEB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62407B" w:rsidP="0062407B" w:rsidRDefault="0062407B" w14:paraId="1E1BD2A1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62407B" w:rsidP="0062407B" w:rsidRDefault="0062407B" w14:paraId="03A3495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62407B" w:rsidP="0062407B" w:rsidRDefault="0062407B" w14:paraId="0F9B07F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62407B" w:rsidTr="00C51CFB" w14:paraId="1E4A7C02" wp14:textId="77777777">
        <w:tc>
          <w:tcPr>
            <w:tcW w:w="421" w:type="dxa"/>
            <w:shd w:val="clear" w:color="auto" w:fill="auto"/>
          </w:tcPr>
          <w:p w:rsidRPr="00AD2211" w:rsidR="0062407B" w:rsidP="00C50B1B" w:rsidRDefault="0062407B" w14:paraId="29B4EA11" wp14:textId="7777777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Pr="0062407B" w:rsidR="0062407B" w:rsidP="00C50B1B" w:rsidRDefault="00DE70F3" w14:paraId="36EF2EE4" wp14:textId="77777777">
            <w:pPr>
              <w:spacing w:line="216" w:lineRule="auto"/>
              <w:rPr>
                <w:szCs w:val="24"/>
                <w:lang w:eastAsia="ru-RU"/>
              </w:rPr>
            </w:pPr>
            <w:r w:rsidRPr="00DE70F3">
              <w:rPr>
                <w:szCs w:val="24"/>
              </w:rPr>
              <w:t>Стимулювання діяльності державних службовців.</w:t>
            </w:r>
          </w:p>
        </w:tc>
        <w:tc>
          <w:tcPr>
            <w:tcW w:w="993" w:type="dxa"/>
            <w:shd w:val="clear" w:color="auto" w:fill="auto"/>
          </w:tcPr>
          <w:p w:rsidRPr="00AD2211" w:rsidR="0062407B" w:rsidP="00C50B1B" w:rsidRDefault="0062407B" w14:paraId="300ECFDA" wp14:textId="777777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62407B" w:rsidR="0062407B" w:rsidP="0062407B" w:rsidRDefault="00DE70F3" w14:paraId="448465C4" wp14:textId="7777777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DE70F3">
              <w:rPr>
                <w:szCs w:val="24"/>
              </w:rPr>
              <w:t>Суть та методи реалізації адміністративного аудиту. Організаційна соціалізація державних службовців. Особливості оплати праці, гарантії та заохочення державних службовців. Пенсійне забезпечення і грошова допомога державним службовцям.</w:t>
            </w:r>
          </w:p>
        </w:tc>
        <w:tc>
          <w:tcPr>
            <w:tcW w:w="2268" w:type="dxa"/>
            <w:shd w:val="clear" w:color="auto" w:fill="auto"/>
          </w:tcPr>
          <w:p w:rsidRPr="00AD2211" w:rsidR="0062407B" w:rsidP="0062407B" w:rsidRDefault="0062407B" w14:paraId="238CE00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62407B" w:rsidP="0062407B" w:rsidRDefault="0062407B" w14:paraId="503B7939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62407B" w:rsidP="0062407B" w:rsidRDefault="0062407B" w14:paraId="2CFA7529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62407B" w:rsidP="0062407B" w:rsidRDefault="0062407B" w14:paraId="3CF6F55B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62407B" w:rsidP="0062407B" w:rsidRDefault="0062407B" w14:paraId="0059D07D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62407B" w:rsidP="0062407B" w:rsidRDefault="0062407B" w14:paraId="19E0EA8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62407B" w:rsidP="0062407B" w:rsidRDefault="0062407B" w14:paraId="230DF69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62407B" w:rsidTr="00C51CFB" w14:paraId="1D422604" wp14:textId="77777777">
        <w:tc>
          <w:tcPr>
            <w:tcW w:w="421" w:type="dxa"/>
            <w:shd w:val="clear" w:color="auto" w:fill="auto"/>
          </w:tcPr>
          <w:p w:rsidRPr="00AD2211" w:rsidR="0062407B" w:rsidP="00C50B1B" w:rsidRDefault="0062407B" w14:paraId="75697EEC" wp14:textId="7777777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Pr="004D59DF" w:rsidR="0062407B" w:rsidP="00C50B1B" w:rsidRDefault="004D59DF" w14:paraId="0CB5BFCB" wp14:textId="77777777">
            <w:pPr>
              <w:spacing w:line="216" w:lineRule="auto"/>
              <w:rPr>
                <w:szCs w:val="24"/>
                <w:lang w:eastAsia="ru-RU"/>
              </w:rPr>
            </w:pPr>
            <w:r w:rsidRPr="004D59DF">
              <w:rPr>
                <w:bCs/>
                <w:color w:val="000000"/>
                <w:szCs w:val="24"/>
              </w:rPr>
              <w:t>Конфлікт інтересів. Податкові роз’яснення. Строки давнини.</w:t>
            </w:r>
          </w:p>
        </w:tc>
        <w:tc>
          <w:tcPr>
            <w:tcW w:w="993" w:type="dxa"/>
            <w:shd w:val="clear" w:color="auto" w:fill="auto"/>
          </w:tcPr>
          <w:p w:rsidRPr="00AD2211" w:rsidR="0062407B" w:rsidP="00C50B1B" w:rsidRDefault="0062407B" w14:paraId="4F2A4E56" wp14:textId="777777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DE70F3" w:rsidR="0062407B" w:rsidP="0062407B" w:rsidRDefault="00DE70F3" w14:paraId="2CB1A771" wp14:textId="7777777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DE70F3">
              <w:rPr>
                <w:szCs w:val="24"/>
              </w:rPr>
              <w:t xml:space="preserve">Цілі та основні завдання розвитку державної служби. </w:t>
            </w:r>
            <w:r w:rsidRPr="00DE70F3">
              <w:rPr>
                <w:rStyle w:val="ad"/>
                <w:b w:val="0"/>
                <w:szCs w:val="24"/>
              </w:rPr>
              <w:t>Державна служба і громадянське суспільство. Підвищення ефективності виконання державною службою завдань і функцій держави. Розвиток нормативно-правового забезпечення функціонування системи державної служби. Раціоналізація системи управління державною службою</w:t>
            </w:r>
          </w:p>
        </w:tc>
        <w:tc>
          <w:tcPr>
            <w:tcW w:w="2268" w:type="dxa"/>
            <w:shd w:val="clear" w:color="auto" w:fill="auto"/>
          </w:tcPr>
          <w:p w:rsidRPr="00AD2211" w:rsidR="0062407B" w:rsidP="0062407B" w:rsidRDefault="0062407B" w14:paraId="0BE6837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62407B" w:rsidP="0062407B" w:rsidRDefault="0062407B" w14:paraId="598EA1A3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62407B" w:rsidP="0062407B" w:rsidRDefault="0062407B" w14:paraId="5E58EF6C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62407B" w:rsidP="0062407B" w:rsidRDefault="0062407B" w14:paraId="19439EF6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62407B" w:rsidP="0062407B" w:rsidRDefault="0062407B" w14:paraId="0686DD73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62407B" w:rsidP="0062407B" w:rsidRDefault="0062407B" w14:paraId="2C2A0030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62407B" w:rsidP="0062407B" w:rsidRDefault="0062407B" w14:paraId="7A3811C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</w:tbl>
    <w:p xmlns:wp14="http://schemas.microsoft.com/office/word/2010/wordml" w:rsidR="00420948" w:rsidP="00D676DE" w:rsidRDefault="00420948" w14:paraId="3DEEC669" wp14:textId="77777777">
      <w:pPr>
        <w:jc w:val="center"/>
        <w:rPr>
          <w:b/>
          <w:szCs w:val="24"/>
        </w:rPr>
      </w:pPr>
    </w:p>
    <w:p xmlns:wp14="http://schemas.microsoft.com/office/word/2010/wordml" w:rsidRPr="00AD2211" w:rsidR="00ED7BA0" w:rsidP="00D676DE" w:rsidRDefault="00ED7BA0" w14:paraId="4BE3EAF1" wp14:textId="77777777">
      <w:pPr>
        <w:jc w:val="center"/>
      </w:pPr>
      <w:r w:rsidRPr="00AD2211">
        <w:rPr>
          <w:b/>
          <w:szCs w:val="24"/>
        </w:rPr>
        <w:t>Рекомендована література</w:t>
      </w:r>
    </w:p>
    <w:p xmlns:wp14="http://schemas.microsoft.com/office/word/2010/wordml" w:rsidRPr="00AD2211" w:rsidR="00B54FFC" w:rsidP="00D676DE" w:rsidRDefault="00B54FFC" w14:paraId="3314A910" wp14:textId="77777777">
      <w:pPr>
        <w:pStyle w:val="1"/>
        <w:numPr>
          <w:ilvl w:val="0"/>
          <w:numId w:val="0"/>
        </w:numPr>
        <w:spacing w:after="0"/>
        <w:ind w:left="284"/>
        <w:jc w:val="left"/>
        <w:rPr>
          <w:i/>
          <w:caps w:val="0"/>
          <w:szCs w:val="24"/>
        </w:rPr>
      </w:pPr>
      <w:r w:rsidRPr="00AD2211">
        <w:rPr>
          <w:i/>
          <w:caps w:val="0"/>
          <w:szCs w:val="24"/>
        </w:rPr>
        <w:t>Основна література:</w:t>
      </w:r>
    </w:p>
    <w:p xmlns:wp14="http://schemas.microsoft.com/office/word/2010/wordml" w:rsidR="002C5168" w:rsidP="00AD2211" w:rsidRDefault="002C5168" w14:paraId="15485133" wp14:textId="77777777">
      <w:pPr>
        <w:autoSpaceDE w:val="0"/>
        <w:autoSpaceDN w:val="0"/>
        <w:adjustRightInd w:val="0"/>
        <w:jc w:val="both"/>
      </w:pPr>
      <w:r>
        <w:t xml:space="preserve">1. Василевська Т.Е. Особистісні виміри етики державного службовця : монографія. К.: НАДУ, 2008. 334 с. </w:t>
      </w:r>
    </w:p>
    <w:p xmlns:wp14="http://schemas.microsoft.com/office/word/2010/wordml" w:rsidR="002C5168" w:rsidP="00AD2211" w:rsidRDefault="002C5168" w14:paraId="3E527ADC" wp14:textId="77777777">
      <w:pPr>
        <w:autoSpaceDE w:val="0"/>
        <w:autoSpaceDN w:val="0"/>
        <w:adjustRightInd w:val="0"/>
        <w:jc w:val="both"/>
      </w:pPr>
      <w:r>
        <w:t xml:space="preserve">2. Верех С. М. Етика поведінки державних службовців: стан, проблеми і шляхи їх вирішення. URL: http://kds.org.ua/blog/etika-povedinki-derzhavnih . </w:t>
      </w:r>
    </w:p>
    <w:p xmlns:wp14="http://schemas.microsoft.com/office/word/2010/wordml" w:rsidR="002C5168" w:rsidP="00AD2211" w:rsidRDefault="002C5168" w14:paraId="61A3555D" wp14:textId="77777777">
      <w:pPr>
        <w:autoSpaceDE w:val="0"/>
        <w:autoSpaceDN w:val="0"/>
        <w:adjustRightInd w:val="0"/>
        <w:jc w:val="both"/>
      </w:pPr>
      <w:r>
        <w:t xml:space="preserve">3. Витко Т.Ю. Добір кандидатів на державну службу в Україні: соціологічний аналіз та перспективи розвитку. Вісн. держ. служби. 2010. № 2. URL: http:// www. guds. gov. ua. </w:t>
      </w:r>
    </w:p>
    <w:p xmlns:wp14="http://schemas.microsoft.com/office/word/2010/wordml" w:rsidR="002C5168" w:rsidP="00AD2211" w:rsidRDefault="002C5168" w14:paraId="6142A546" wp14:textId="77777777">
      <w:pPr>
        <w:autoSpaceDE w:val="0"/>
        <w:autoSpaceDN w:val="0"/>
        <w:adjustRightInd w:val="0"/>
        <w:jc w:val="both"/>
      </w:pPr>
      <w:r>
        <w:t xml:space="preserve">4. Гаміна Т. С., Довга Т.Я. Імідж особистості як засіб самореалізації. Соціальна педагогіка: теорія та практика. 2010. № 4. С. 22-26. </w:t>
      </w:r>
    </w:p>
    <w:p xmlns:wp14="http://schemas.microsoft.com/office/word/2010/wordml" w:rsidR="003D2791" w:rsidP="00AD2211" w:rsidRDefault="002C5168" w14:paraId="70C73931" wp14:textId="77777777">
      <w:pPr>
        <w:autoSpaceDE w:val="0"/>
        <w:autoSpaceDN w:val="0"/>
        <w:adjustRightInd w:val="0"/>
        <w:jc w:val="both"/>
      </w:pPr>
      <w:r>
        <w:t xml:space="preserve">5. Гончарук Н. Т. Модернізація державної служби України на сучасному етапі розвитку / Н. Т. Гончарук, Л. В. Прудиус; за ред. О. В. Покатаєвої // Право та державне управління: збірник наукових праць: [у 2-х т.]. Запоріжжя : КПУ, 2017. Т. 2. № 4. С. 191-198. </w:t>
      </w:r>
    </w:p>
    <w:p xmlns:wp14="http://schemas.microsoft.com/office/word/2010/wordml" w:rsidR="003D2791" w:rsidP="00AD2211" w:rsidRDefault="002C5168" w14:paraId="79C4F983" wp14:textId="77777777">
      <w:pPr>
        <w:autoSpaceDE w:val="0"/>
        <w:autoSpaceDN w:val="0"/>
        <w:adjustRightInd w:val="0"/>
        <w:jc w:val="both"/>
      </w:pPr>
      <w:r>
        <w:t xml:space="preserve">6. Державна служба: навч.посіб. / Кол. авт.; за заг. ред. проф. С. М. Серьогіна. Київ : ТОВ «СІК ГРУП УКРАЇНА», 2012. 526 с. </w:t>
      </w:r>
    </w:p>
    <w:p xmlns:wp14="http://schemas.microsoft.com/office/word/2010/wordml" w:rsidR="003D2791" w:rsidP="00AD2211" w:rsidRDefault="002C5168" w14:paraId="255C3762" wp14:textId="77777777">
      <w:pPr>
        <w:autoSpaceDE w:val="0"/>
        <w:autoSpaceDN w:val="0"/>
        <w:adjustRightInd w:val="0"/>
        <w:jc w:val="both"/>
      </w:pPr>
      <w:r>
        <w:t xml:space="preserve">7. Діловодство і документація: навчально-методичний посібник / Державний вищий навчальний заклад «Українська академія банківської справи Національного банку України»; [уклад. П. О. Добродумов]. Суми: ДВНЗ «УАБС НБУ». 2014. С.25. </w:t>
      </w:r>
    </w:p>
    <w:p xmlns:wp14="http://schemas.microsoft.com/office/word/2010/wordml" w:rsidRPr="00AD2211" w:rsidR="005840A3" w:rsidP="00AD2211" w:rsidRDefault="002C5168" w14:paraId="2879A9A3" wp14:textId="77777777">
      <w:pPr>
        <w:autoSpaceDE w:val="0"/>
        <w:autoSpaceDN w:val="0"/>
        <w:adjustRightInd w:val="0"/>
        <w:jc w:val="both"/>
        <w:rPr>
          <w:szCs w:val="24"/>
        </w:rPr>
      </w:pPr>
      <w:r>
        <w:t>8. Захарова О. В., Шумаєва О.О., Мозговий В.І., Вергазова Л.Г., Соловцова О.П., Василишина Л.М. Організація діяльності державного службовця: навч. посіб. Донецьк : ТОВ «ДРУК-ІНФО». 2013. 342 с.</w:t>
      </w:r>
    </w:p>
    <w:p xmlns:wp14="http://schemas.microsoft.com/office/word/2010/wordml" w:rsidRPr="00AD2211" w:rsidR="005840A3" w:rsidP="00A040E8" w:rsidRDefault="005840A3" w14:paraId="6681A294" wp14:textId="77777777">
      <w:pPr>
        <w:pStyle w:val="a0"/>
        <w:ind w:firstLine="0"/>
        <w:rPr>
          <w:b/>
          <w:i/>
          <w:szCs w:val="24"/>
        </w:rPr>
      </w:pPr>
      <w:r w:rsidRPr="00AD2211">
        <w:rPr>
          <w:b/>
          <w:i/>
          <w:szCs w:val="24"/>
        </w:rPr>
        <w:t xml:space="preserve">Допоміжні: </w:t>
      </w:r>
    </w:p>
    <w:p xmlns:wp14="http://schemas.microsoft.com/office/word/2010/wordml" w:rsidR="003D2791" w:rsidP="00AD2211" w:rsidRDefault="003D2791" w14:paraId="556F390D" wp14:textId="77777777">
      <w:pPr>
        <w:autoSpaceDE w:val="0"/>
        <w:autoSpaceDN w:val="0"/>
        <w:adjustRightInd w:val="0"/>
        <w:jc w:val="both"/>
      </w:pPr>
      <w:r>
        <w:t>1</w:t>
      </w:r>
      <w:r>
        <w:t xml:space="preserve">. Колот А. М., Цимбалюк С.О. Мотивація персоналу : підручникК. : КНЕУ, 2011. 397 с. </w:t>
      </w:r>
    </w:p>
    <w:p xmlns:wp14="http://schemas.microsoft.com/office/word/2010/wordml" w:rsidR="003D2791" w:rsidP="00AD2211" w:rsidRDefault="003D2791" w14:paraId="4B49BD5C" wp14:textId="77777777">
      <w:pPr>
        <w:autoSpaceDE w:val="0"/>
        <w:autoSpaceDN w:val="0"/>
        <w:adjustRightInd w:val="0"/>
        <w:jc w:val="both"/>
      </w:pPr>
      <w:r>
        <w:t>2</w:t>
      </w:r>
      <w:r>
        <w:t xml:space="preserve">. Круп’як Л.Б. Організація діяльності державного службовця: навч. посіб. Тернопіль: КрокВидавництво, 2015. 281 с. </w:t>
      </w:r>
    </w:p>
    <w:p xmlns:wp14="http://schemas.microsoft.com/office/word/2010/wordml" w:rsidR="003D2791" w:rsidP="00AD2211" w:rsidRDefault="003D2791" w14:paraId="21735398" wp14:textId="77777777">
      <w:pPr>
        <w:autoSpaceDE w:val="0"/>
        <w:autoSpaceDN w:val="0"/>
        <w:adjustRightInd w:val="0"/>
        <w:jc w:val="both"/>
      </w:pPr>
      <w:r>
        <w:t>3</w:t>
      </w:r>
      <w:r>
        <w:t xml:space="preserve">. Линдюк О. А. Теорія та практика модернізації державної служби України в умовах глобалізації: монографія. Київ : НАДУ, 2016. 304 с. </w:t>
      </w:r>
    </w:p>
    <w:p xmlns:wp14="http://schemas.microsoft.com/office/word/2010/wordml" w:rsidR="003D2791" w:rsidP="00AD2211" w:rsidRDefault="003D2791" w14:paraId="3D9E6346" wp14:textId="77777777">
      <w:pPr>
        <w:autoSpaceDE w:val="0"/>
        <w:autoSpaceDN w:val="0"/>
        <w:adjustRightInd w:val="0"/>
        <w:jc w:val="both"/>
      </w:pPr>
      <w:r>
        <w:t>4</w:t>
      </w:r>
      <w:r>
        <w:t xml:space="preserve">. Литвин О. В. Адміністративно-правове забезпечення статусу державного службовця в Україні: монографія. Ірпінь: Вид-во НУ ДПСУ. 2010. 210 с. </w:t>
      </w:r>
    </w:p>
    <w:p xmlns:wp14="http://schemas.microsoft.com/office/word/2010/wordml" w:rsidR="003D2791" w:rsidP="00AD2211" w:rsidRDefault="003D2791" w14:paraId="0B178270" wp14:textId="77777777">
      <w:pPr>
        <w:autoSpaceDE w:val="0"/>
        <w:autoSpaceDN w:val="0"/>
        <w:adjustRightInd w:val="0"/>
        <w:jc w:val="both"/>
      </w:pPr>
      <w:r>
        <w:t>5</w:t>
      </w:r>
      <w:r>
        <w:t xml:space="preserve">. Мельничук Я. Імідж державних службовців. Буковинський вісник державної служби та місцевого самоврядування. 2011. №1. С.40-41. (Серія Наукова думка). </w:t>
      </w:r>
    </w:p>
    <w:p xmlns:wp14="http://schemas.microsoft.com/office/word/2010/wordml" w:rsidR="003D2791" w:rsidP="00AD2211" w:rsidRDefault="003D2791" w14:paraId="0F7765C5" wp14:textId="77777777">
      <w:pPr>
        <w:autoSpaceDE w:val="0"/>
        <w:autoSpaceDN w:val="0"/>
        <w:adjustRightInd w:val="0"/>
        <w:jc w:val="both"/>
      </w:pPr>
      <w:r>
        <w:t>6</w:t>
      </w:r>
      <w:r>
        <w:t xml:space="preserve">. Науково-практичний коментар до Закону України «Про державну службу» / ред. кол.: К.О. Ващенко, І.Б. Коліушко, В.П. Тимощук, В.А. Дерець (відп. ред.). Київ: ФОП Москаленко О.М., 2017. 796 с. </w:t>
      </w:r>
    </w:p>
    <w:p xmlns:wp14="http://schemas.microsoft.com/office/word/2010/wordml" w:rsidR="003D2791" w:rsidP="00AD2211" w:rsidRDefault="003D2791" w14:paraId="76B8913F" wp14:textId="77777777">
      <w:pPr>
        <w:autoSpaceDE w:val="0"/>
        <w:autoSpaceDN w:val="0"/>
        <w:adjustRightInd w:val="0"/>
        <w:jc w:val="both"/>
      </w:pPr>
      <w:r>
        <w:t>7</w:t>
      </w:r>
      <w:r>
        <w:t xml:space="preserve">. Никифоренко В.Г. Управління персоналом. Навчальний посібник. Одеса: Атлант, 2013. 275 c. </w:t>
      </w:r>
    </w:p>
    <w:p xmlns:wp14="http://schemas.microsoft.com/office/word/2010/wordml" w:rsidR="003D2791" w:rsidP="00AD2211" w:rsidRDefault="003D2791" w14:paraId="6533AAE8" wp14:textId="77777777">
      <w:pPr>
        <w:autoSpaceDE w:val="0"/>
        <w:autoSpaceDN w:val="0"/>
        <w:adjustRightInd w:val="0"/>
        <w:jc w:val="both"/>
      </w:pPr>
      <w:r>
        <w:t>7</w:t>
      </w:r>
      <w:r>
        <w:t xml:space="preserve">. Організація діяльності державного службовця: навч.-метод. посібник. / Черніг. центр перепідготовки та підвищення кваліфікації працівників органів держ. влади, органів місц. самоврядування, держ. п-в, установ і орг.; Упор.: Н.М.Пригара. Чернігів : ЦППК, 2009. 38 с. </w:t>
      </w:r>
    </w:p>
    <w:p xmlns:wp14="http://schemas.microsoft.com/office/word/2010/wordml" w:rsidRPr="00AD2211" w:rsidR="005840A3" w:rsidP="00AD2211" w:rsidRDefault="003D2791" w14:paraId="4C706ED7" wp14:textId="77777777">
      <w:pPr>
        <w:autoSpaceDE w:val="0"/>
        <w:autoSpaceDN w:val="0"/>
        <w:adjustRightInd w:val="0"/>
        <w:jc w:val="both"/>
        <w:rPr>
          <w:szCs w:val="24"/>
        </w:rPr>
      </w:pPr>
      <w:r>
        <w:t>8</w:t>
      </w:r>
      <w:r>
        <w:t>. Організація діяльності державного службовця: Навчально-методичний комплекс з вивчення дисципліни / Укладач: Л.Б. Круп’як. Тернопіль: ТНЕУ. 2012. 173 с.</w:t>
      </w:r>
    </w:p>
    <w:p xmlns:wp14="http://schemas.microsoft.com/office/word/2010/wordml" w:rsidRPr="00AD2211" w:rsidR="00644D6E" w:rsidP="00D676DE" w:rsidRDefault="00644D6E" w14:paraId="24990A0E" wp14:textId="77777777">
      <w:pPr>
        <w:spacing w:line="228" w:lineRule="auto"/>
        <w:jc w:val="center"/>
        <w:rPr>
          <w:rFonts w:asciiTheme="minorHAnsi" w:hAnsiTheme="minorHAnsi"/>
          <w:b/>
          <w:szCs w:val="24"/>
        </w:rPr>
      </w:pPr>
      <w:r w:rsidRPr="00AD2211">
        <w:rPr>
          <w:rFonts w:ascii="Times New Roman Полужирный" w:hAnsi="Times New Roman Полужирный"/>
          <w:b/>
          <w:szCs w:val="24"/>
        </w:rPr>
        <w:t>Інформаційні ресурси.</w:t>
      </w:r>
    </w:p>
    <w:p xmlns:wp14="http://schemas.microsoft.com/office/word/2010/wordml" w:rsidRPr="00AD2211" w:rsidR="009202BE" w:rsidP="00D676DE" w:rsidRDefault="00E3256C" w14:paraId="62E95E30" wp14:textId="77777777">
      <w:pPr>
        <w:jc w:val="both"/>
      </w:pPr>
      <w:r w:rsidRPr="00AD2211">
        <w:t xml:space="preserve">Бібліотека ім. В.І. Вернадського. URL: http://www.nbuv.gov.ua/ </w:t>
      </w:r>
    </w:p>
    <w:p xmlns:wp14="http://schemas.microsoft.com/office/word/2010/wordml" w:rsidRPr="00AD2211" w:rsidR="009202BE" w:rsidP="00D676DE" w:rsidRDefault="00E3256C" w14:paraId="1795C934" wp14:textId="77777777">
      <w:pPr>
        <w:jc w:val="both"/>
      </w:pPr>
      <w:r w:rsidRPr="00AD2211">
        <w:t xml:space="preserve">Бібліотека ім. В.Г. Короленко. URL: </w:t>
      </w:r>
      <w:hyperlink w:history="1" r:id="rId6">
        <w:r w:rsidRPr="00AD2211" w:rsidR="009202BE">
          <w:rPr>
            <w:rStyle w:val="a8"/>
            <w:color w:val="auto"/>
            <w:u w:val="none"/>
          </w:rPr>
          <w:t>http://korolenko.kharkov.com/</w:t>
        </w:r>
      </w:hyperlink>
    </w:p>
    <w:p xmlns:wp14="http://schemas.microsoft.com/office/word/2010/wordml" w:rsidRPr="00AD2211" w:rsidR="009202BE" w:rsidP="00D676DE" w:rsidRDefault="00E3256C" w14:paraId="6752370D" wp14:textId="77777777">
      <w:pPr>
        <w:jc w:val="both"/>
      </w:pPr>
      <w:r w:rsidRPr="00AD2211">
        <w:t xml:space="preserve">Бібліотека </w:t>
      </w:r>
      <w:r w:rsidRPr="00AD2211" w:rsidR="009202BE">
        <w:t>СНУ ім. В. Даля</w:t>
      </w:r>
      <w:r w:rsidRPr="00AD2211">
        <w:t xml:space="preserve">. URL: </w:t>
      </w:r>
      <w:r w:rsidRPr="00AD2211" w:rsidR="00A1289D">
        <w:t>http://library.snu.edu.ua/</w:t>
      </w:r>
    </w:p>
    <w:p xmlns:wp14="http://schemas.microsoft.com/office/word/2010/wordml" w:rsidRPr="00AD2211" w:rsidR="009202BE" w:rsidP="00D676DE" w:rsidRDefault="00E3256C" w14:paraId="3039D1B2" wp14:textId="77777777">
      <w:pPr>
        <w:jc w:val="both"/>
      </w:pPr>
      <w:r w:rsidRPr="00AD2211">
        <w:t>Нормативно-правова база України</w:t>
      </w:r>
      <w:r w:rsidRPr="00AD2211" w:rsidR="00A1289D">
        <w:t>.</w:t>
      </w:r>
      <w:r w:rsidRPr="00AD2211">
        <w:t xml:space="preserve"> URL: </w:t>
      </w:r>
      <w:hyperlink w:history="1" r:id="rId7">
        <w:r w:rsidRPr="00AD2211" w:rsidR="009202BE">
          <w:rPr>
            <w:rStyle w:val="a8"/>
            <w:color w:val="auto"/>
            <w:u w:val="none"/>
          </w:rPr>
          <w:t>http://zakon3.rada.gov.ua/</w:t>
        </w:r>
      </w:hyperlink>
    </w:p>
    <w:p xmlns:wp14="http://schemas.microsoft.com/office/word/2010/wordml" w:rsidRPr="00AD2211" w:rsidR="00ED7BA0" w:rsidP="00D676DE" w:rsidRDefault="00ED7BA0" w14:paraId="7F6CABAE" wp14:textId="77777777">
      <w:pPr>
        <w:jc w:val="center"/>
        <w:rPr>
          <w:b/>
          <w:szCs w:val="24"/>
        </w:rPr>
      </w:pPr>
      <w:r w:rsidRPr="00AD2211">
        <w:rPr>
          <w:b/>
          <w:szCs w:val="24"/>
        </w:rPr>
        <w:t>Методичне забезпечення</w:t>
      </w:r>
    </w:p>
    <w:p xmlns:wp14="http://schemas.microsoft.com/office/word/2010/wordml" w:rsidRPr="00AD2211" w:rsidR="005D26A0" w:rsidP="00EE24B7" w:rsidRDefault="005D26A0" w14:paraId="17D79810" wp14:textId="77777777">
      <w:pPr>
        <w:jc w:val="both"/>
      </w:pPr>
      <w:r w:rsidRPr="00AD2211">
        <w:t>1.</w:t>
      </w:r>
      <w:r w:rsidRPr="00AD2211" w:rsidR="003E5356">
        <w:t xml:space="preserve"> К</w:t>
      </w:r>
      <w:r w:rsidRPr="00AD2211">
        <w:t xml:space="preserve">онспект лекцій у </w:t>
      </w:r>
      <w:r w:rsidRPr="00AD2211">
        <w:rPr>
          <w:szCs w:val="24"/>
        </w:rPr>
        <w:t xml:space="preserve">системі дистанційного навчання СНУ ім. В. Даля – </w:t>
      </w:r>
      <w:hyperlink w:history="1" r:id="rId8">
        <w:r w:rsidRPr="00AD2211" w:rsidR="003E5356">
          <w:rPr>
            <w:rStyle w:val="a8"/>
            <w:szCs w:val="24"/>
          </w:rPr>
          <w:t>http://moodle2.snu.edu.ua/</w:t>
        </w:r>
      </w:hyperlink>
    </w:p>
    <w:p xmlns:wp14="http://schemas.microsoft.com/office/word/2010/wordml" w:rsidRPr="00AD2211" w:rsidR="005D26A0" w:rsidP="00EE24B7" w:rsidRDefault="005D26A0" w14:paraId="67159149" wp14:textId="77777777">
      <w:pPr>
        <w:jc w:val="both"/>
      </w:pPr>
      <w:r w:rsidRPr="00AD2211">
        <w:t>2.Роздатковий матеріал.</w:t>
      </w:r>
    </w:p>
    <w:p xmlns:wp14="http://schemas.microsoft.com/office/word/2010/wordml" w:rsidRPr="00AD2211" w:rsidR="005D26A0" w:rsidP="00EE24B7" w:rsidRDefault="005D26A0" w14:paraId="132B0357" wp14:textId="77777777">
      <w:pPr>
        <w:jc w:val="both"/>
      </w:pPr>
      <w:r w:rsidRPr="00AD2211">
        <w:t xml:space="preserve">3.Методичні вказівки до </w:t>
      </w:r>
      <w:r w:rsidR="004D59DF">
        <w:t>курсової</w:t>
      </w:r>
      <w:r w:rsidRPr="00AD2211" w:rsidR="003E5356">
        <w:t xml:space="preserve"> роботи </w:t>
      </w:r>
      <w:r w:rsidRPr="00AD2211">
        <w:t xml:space="preserve">з дисципліни </w:t>
      </w:r>
      <w:r w:rsidRPr="00AD2211" w:rsidR="003E5356">
        <w:t>«</w:t>
      </w:r>
      <w:r w:rsidR="00DE70F3">
        <w:t>Організація діяльності державних службовців</w:t>
      </w:r>
      <w:r w:rsidRPr="00AD2211" w:rsidR="00EE24B7">
        <w:t>»</w:t>
      </w:r>
      <w:r w:rsidR="00AD2211">
        <w:t xml:space="preserve"> </w:t>
      </w:r>
      <w:r w:rsidRPr="00AD2211" w:rsidR="00EE24B7">
        <w:t xml:space="preserve">(для студентів, які навчаються за </w:t>
      </w:r>
      <w:r w:rsidRPr="00AD2211" w:rsidR="005C5806">
        <w:t>спеціальніст</w:t>
      </w:r>
      <w:r w:rsidRPr="00AD2211" w:rsidR="00D10EE8">
        <w:t xml:space="preserve">ю </w:t>
      </w:r>
      <w:r w:rsidR="00AD2211">
        <w:t xml:space="preserve"> </w:t>
      </w:r>
      <w:r w:rsidRPr="00AD2211" w:rsidR="00D10EE8">
        <w:t>071</w:t>
      </w:r>
      <w:r w:rsidR="00AD2211">
        <w:t xml:space="preserve"> </w:t>
      </w:r>
      <w:r w:rsidRPr="00AD2211" w:rsidR="00D10EE8">
        <w:t xml:space="preserve"> </w:t>
      </w:r>
      <w:r w:rsidRPr="00AD2211" w:rsidR="00EE24B7">
        <w:t xml:space="preserve">/ Уклад: </w:t>
      </w:r>
      <w:r w:rsidRPr="00AD2211" w:rsidR="00D10EE8">
        <w:t>Кушал І.М.</w:t>
      </w:r>
      <w:r w:rsidRPr="00AD2211" w:rsidR="00EE24B7">
        <w:t xml:space="preserve"> – </w:t>
      </w:r>
      <w:r w:rsidRPr="00AD2211" w:rsidR="00D10EE8">
        <w:t>Сєвєродонецьк</w:t>
      </w:r>
      <w:r w:rsidR="004E4C26">
        <w:t xml:space="preserve"> </w:t>
      </w:r>
      <w:r w:rsidRPr="00AD2211" w:rsidR="00EE24B7">
        <w:t xml:space="preserve">: Вид-во СНУ ім. В. </w:t>
      </w:r>
      <w:r w:rsidR="00AD2211">
        <w:t>Даля, 2019</w:t>
      </w:r>
      <w:r w:rsidR="004D59DF">
        <w:t>. – 32</w:t>
      </w:r>
      <w:r w:rsidRPr="00AD2211" w:rsidR="00EE24B7">
        <w:t xml:space="preserve"> с.</w:t>
      </w:r>
    </w:p>
    <w:p xmlns:wp14="http://schemas.microsoft.com/office/word/2010/wordml" w:rsidRPr="00AD2211" w:rsidR="003E5356" w:rsidP="003E5356" w:rsidRDefault="003E5356" w14:paraId="4EEB156F" wp14:textId="77777777">
      <w:pPr>
        <w:spacing w:line="276" w:lineRule="auto"/>
        <w:jc w:val="center"/>
        <w:rPr>
          <w:b/>
          <w:szCs w:val="24"/>
        </w:rPr>
      </w:pPr>
      <w:r w:rsidRPr="00AD2211">
        <w:rPr>
          <w:b/>
          <w:szCs w:val="24"/>
        </w:rPr>
        <w:t>Оцінювання курсу</w:t>
      </w:r>
    </w:p>
    <w:p xmlns:wp14="http://schemas.microsoft.com/office/word/2010/wordml" w:rsidRPr="00AD2211" w:rsidR="00AE3567" w:rsidP="00AE3567" w:rsidRDefault="00AE3567" w14:paraId="5B5F3318" wp14:textId="77777777">
      <w:pPr>
        <w:pStyle w:val="a0"/>
        <w:jc w:val="right"/>
        <w:rPr>
          <w:szCs w:val="24"/>
        </w:rPr>
      </w:pPr>
      <w:r w:rsidRPr="00AD2211">
        <w:rPr>
          <w:szCs w:val="24"/>
          <w:lang w:eastAsia="ar-SA"/>
        </w:rPr>
        <w:t xml:space="preserve">Таблиця </w:t>
      </w:r>
      <w:bookmarkStart w:name="T22092012200337" w:id="1"/>
      <w:r w:rsidRPr="00AD2211" w:rsidR="00A92ED5">
        <w:rPr>
          <w:szCs w:val="24"/>
          <w:lang w:eastAsia="ar-SA"/>
        </w:rPr>
        <w:fldChar w:fldCharType="begin"/>
      </w:r>
      <w:r w:rsidRPr="00AD2211">
        <w:rPr>
          <w:szCs w:val="24"/>
          <w:lang w:eastAsia="ar-SA"/>
        </w:rPr>
        <w:instrText xml:space="preserve"> SEQ Таблиця \* ARABIC \s 1 </w:instrText>
      </w:r>
      <w:r w:rsidRPr="00AD2211" w:rsidR="00A92ED5">
        <w:rPr>
          <w:szCs w:val="24"/>
          <w:lang w:eastAsia="ar-SA"/>
        </w:rPr>
        <w:fldChar w:fldCharType="separate"/>
      </w:r>
      <w:r w:rsidRPr="00AD2211">
        <w:rPr>
          <w:szCs w:val="24"/>
          <w:lang w:eastAsia="ar-SA"/>
        </w:rPr>
        <w:t>1</w:t>
      </w:r>
      <w:r w:rsidRPr="00AD2211" w:rsidR="00A92ED5">
        <w:rPr>
          <w:szCs w:val="24"/>
          <w:lang w:eastAsia="ar-SA"/>
        </w:rPr>
        <w:fldChar w:fldCharType="end"/>
      </w:r>
      <w:bookmarkEnd w:id="1"/>
    </w:p>
    <w:p xmlns:wp14="http://schemas.microsoft.com/office/word/2010/wordml" w:rsidRPr="00AD2211" w:rsidR="00AE3567" w:rsidP="00AE3567" w:rsidRDefault="00AE3567" w14:paraId="06C82C06" wp14:textId="77777777">
      <w:pPr>
        <w:pStyle w:val="a0"/>
        <w:jc w:val="center"/>
        <w:rPr>
          <w:szCs w:val="24"/>
        </w:rPr>
      </w:pPr>
      <w:r w:rsidRPr="00AD2211">
        <w:rPr>
          <w:szCs w:val="24"/>
        </w:rPr>
        <w:t>Бали оцінки за навчаль</w:t>
      </w:r>
      <w:r w:rsidR="004E5D98">
        <w:rPr>
          <w:szCs w:val="24"/>
        </w:rPr>
        <w:t xml:space="preserve">ну діяльність - денна форма, 1 </w:t>
      </w:r>
      <w:r w:rsidRPr="00AD2211">
        <w:rPr>
          <w:szCs w:val="24"/>
        </w:rPr>
        <w:t>семестр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7"/>
        <w:gridCol w:w="1254"/>
        <w:gridCol w:w="1084"/>
        <w:gridCol w:w="928"/>
        <w:gridCol w:w="1086"/>
        <w:gridCol w:w="1082"/>
        <w:gridCol w:w="1082"/>
        <w:gridCol w:w="1240"/>
        <w:gridCol w:w="826"/>
      </w:tblGrid>
      <w:tr xmlns:wp14="http://schemas.microsoft.com/office/word/2010/wordml" w:rsidRPr="00AD2211" w:rsidR="00AE3567" w:rsidTr="00C51CFB" w14:paraId="31988CFA" wp14:textId="77777777">
        <w:trPr>
          <w:cantSplit/>
        </w:trPr>
        <w:tc>
          <w:tcPr>
            <w:tcW w:w="54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130F89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 1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37074CF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 2</w:t>
            </w:r>
          </w:p>
        </w:tc>
        <w:tc>
          <w:tcPr>
            <w:tcW w:w="56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9263A79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 3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EF23BF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Тема 4 </w:t>
            </w:r>
          </w:p>
        </w:tc>
        <w:tc>
          <w:tcPr>
            <w:tcW w:w="56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26FDAB1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Тема 5 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CF2673C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 6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177E7E51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Тема7</w:t>
            </w:r>
          </w:p>
        </w:tc>
        <w:tc>
          <w:tcPr>
            <w:tcW w:w="644" w:type="pct"/>
            <w:tcMar>
              <w:left w:w="57" w:type="dxa"/>
              <w:right w:w="57" w:type="dxa"/>
            </w:tcMar>
          </w:tcPr>
          <w:p w:rsidRPr="00AD2211" w:rsidR="00AE3567" w:rsidP="00C51CFB" w:rsidRDefault="009B60D1" w14:paraId="34E4A56A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5BDA4A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</w:t>
            </w:r>
          </w:p>
        </w:tc>
      </w:tr>
      <w:tr xmlns:wp14="http://schemas.microsoft.com/office/word/2010/wordml" w:rsidRPr="00AD2211" w:rsidR="00AE3567" w:rsidTr="00C51CFB" w14:paraId="21E0876C" wp14:textId="77777777">
        <w:trPr>
          <w:cantSplit/>
        </w:trPr>
        <w:tc>
          <w:tcPr>
            <w:tcW w:w="54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28F671B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10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85D7ABE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E31E752" wp14:textId="77777777">
            <w:r w:rsidRPr="00AD2211">
              <w:rPr>
                <w:szCs w:val="24"/>
              </w:rPr>
              <w:t xml:space="preserve">до 10 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1D55A54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FEF5010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6556848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52F0CA97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64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2A81BD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30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CCF700D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100</w:t>
            </w:r>
          </w:p>
        </w:tc>
      </w:tr>
    </w:tbl>
    <w:p xmlns:wp14="http://schemas.microsoft.com/office/word/2010/wordml" w:rsidRPr="00AD2211" w:rsidR="00AE3567" w:rsidP="00AE3567" w:rsidRDefault="00AE3567" w14:paraId="487A01CB" wp14:textId="77777777">
      <w:pPr>
        <w:pStyle w:val="a0"/>
        <w:ind w:left="707" w:firstLine="0"/>
        <w:jc w:val="right"/>
        <w:rPr>
          <w:szCs w:val="24"/>
        </w:rPr>
      </w:pPr>
      <w:r w:rsidRPr="00AD2211">
        <w:rPr>
          <w:szCs w:val="24"/>
        </w:rPr>
        <w:t xml:space="preserve">Таблиця </w:t>
      </w:r>
      <w:bookmarkStart w:name="T23092012072932" w:id="2"/>
      <w:r w:rsidRPr="00AD2211" w:rsidR="00A92ED5">
        <w:rPr>
          <w:szCs w:val="24"/>
        </w:rPr>
        <w:fldChar w:fldCharType="begin"/>
      </w:r>
      <w:r w:rsidRPr="00AD2211">
        <w:rPr>
          <w:szCs w:val="24"/>
        </w:rPr>
        <w:instrText xml:space="preserve"> SEQ Таблиця \* ARABIC \s 1 </w:instrText>
      </w:r>
      <w:r w:rsidRPr="00AD2211" w:rsidR="00A92ED5">
        <w:rPr>
          <w:szCs w:val="24"/>
        </w:rPr>
        <w:fldChar w:fldCharType="separate"/>
      </w:r>
      <w:r w:rsidRPr="00AD2211">
        <w:rPr>
          <w:szCs w:val="24"/>
        </w:rPr>
        <w:t>2</w:t>
      </w:r>
      <w:r w:rsidRPr="00AD2211" w:rsidR="00A92ED5">
        <w:rPr>
          <w:szCs w:val="24"/>
        </w:rPr>
        <w:fldChar w:fldCharType="end"/>
      </w:r>
      <w:bookmarkEnd w:id="2"/>
    </w:p>
    <w:p xmlns:wp14="http://schemas.microsoft.com/office/word/2010/wordml" w:rsidRPr="00AD2211" w:rsidR="00AE3567" w:rsidP="00AE3567" w:rsidRDefault="00AE3567" w14:paraId="4839A1D4" wp14:textId="77777777">
      <w:pPr>
        <w:pStyle w:val="a0"/>
        <w:ind w:left="707" w:firstLine="0"/>
        <w:jc w:val="center"/>
        <w:rPr>
          <w:szCs w:val="24"/>
        </w:rPr>
      </w:pPr>
      <w:r w:rsidRPr="00AD2211">
        <w:rPr>
          <w:szCs w:val="24"/>
        </w:rPr>
        <w:t>Бали оцінки за навчальн</w:t>
      </w:r>
      <w:r w:rsidR="004E5D98">
        <w:rPr>
          <w:szCs w:val="24"/>
        </w:rPr>
        <w:t>у діяльність – заочна форма, 1</w:t>
      </w:r>
      <w:r w:rsidR="009B60D1">
        <w:rPr>
          <w:szCs w:val="24"/>
        </w:rPr>
        <w:t xml:space="preserve"> </w:t>
      </w:r>
      <w:r w:rsidRPr="00AD2211">
        <w:rPr>
          <w:szCs w:val="24"/>
        </w:rPr>
        <w:t>семестр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18"/>
        <w:gridCol w:w="2361"/>
        <w:gridCol w:w="2259"/>
        <w:gridCol w:w="1464"/>
        <w:gridCol w:w="1227"/>
      </w:tblGrid>
      <w:tr xmlns:wp14="http://schemas.microsoft.com/office/word/2010/wordml" w:rsidRPr="00AD2211" w:rsidR="00AE3567" w:rsidTr="00C51CFB" w14:paraId="57D0DD97" wp14:textId="77777777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:rsidRPr="00AD2211" w:rsidR="00AE3567" w:rsidP="00C51CFB" w:rsidRDefault="00AE3567" w14:paraId="69E9618E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187AA6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Виконання і захист лабораторних робіт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1393B83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Pr="00AD2211" w:rsidR="00AE3567" w:rsidP="00C51CFB" w:rsidRDefault="009B60D1" w14:paraId="70157DD5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:rsidRPr="00AD2211" w:rsidR="00AE3567" w:rsidP="00C51CFB" w:rsidRDefault="00AE3567" w14:paraId="33C2353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</w:t>
            </w:r>
          </w:p>
        </w:tc>
      </w:tr>
      <w:tr xmlns:wp14="http://schemas.microsoft.com/office/word/2010/wordml" w:rsidRPr="00AD2211" w:rsidR="00AE3567" w:rsidTr="00C51CFB" w14:paraId="10CE0CF2" wp14:textId="77777777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BB9DE2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18E9F9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C15CC1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56C71C1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40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2B7282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100</w:t>
            </w:r>
          </w:p>
        </w:tc>
      </w:tr>
    </w:tbl>
    <w:p xmlns:wp14="http://schemas.microsoft.com/office/word/2010/wordml" w:rsidRPr="00AD2211" w:rsidR="003E5356" w:rsidP="003E5356" w:rsidRDefault="003E5356" w14:paraId="594DAE88" wp14:textId="77777777">
      <w:pPr>
        <w:pStyle w:val="a0"/>
        <w:ind w:firstLine="708"/>
        <w:jc w:val="right"/>
        <w:rPr>
          <w:szCs w:val="24"/>
        </w:rPr>
      </w:pPr>
      <w:r w:rsidRPr="00AD2211">
        <w:rPr>
          <w:szCs w:val="24"/>
        </w:rPr>
        <w:t xml:space="preserve">Таблиця </w:t>
      </w:r>
      <w:bookmarkStart w:name="T23092012072956" w:id="3"/>
      <w:r w:rsidRPr="00AD2211" w:rsidR="00A92ED5">
        <w:rPr>
          <w:szCs w:val="24"/>
        </w:rPr>
        <w:fldChar w:fldCharType="begin"/>
      </w:r>
      <w:r w:rsidRPr="00AD2211">
        <w:rPr>
          <w:szCs w:val="24"/>
        </w:rPr>
        <w:instrText xml:space="preserve"> SEQ Таблиця \* ARABIC \s 1 </w:instrText>
      </w:r>
      <w:r w:rsidRPr="00AD2211" w:rsidR="00A92ED5">
        <w:rPr>
          <w:szCs w:val="24"/>
        </w:rPr>
        <w:fldChar w:fldCharType="separate"/>
      </w:r>
      <w:r w:rsidRPr="00AD2211">
        <w:rPr>
          <w:szCs w:val="24"/>
        </w:rPr>
        <w:t>3</w:t>
      </w:r>
      <w:r w:rsidRPr="00AD2211" w:rsidR="00A92ED5">
        <w:rPr>
          <w:szCs w:val="24"/>
        </w:rPr>
        <w:fldChar w:fldCharType="end"/>
      </w:r>
      <w:bookmarkEnd w:id="3"/>
    </w:p>
    <w:p xmlns:wp14="http://schemas.microsoft.com/office/word/2010/wordml" w:rsidRPr="00AD2211" w:rsidR="003E5356" w:rsidP="003E5356" w:rsidRDefault="003E5356" w14:paraId="3AED02F2" wp14:textId="77777777">
      <w:pPr>
        <w:pStyle w:val="a0"/>
        <w:ind w:firstLine="708"/>
        <w:jc w:val="center"/>
        <w:rPr>
          <w:szCs w:val="24"/>
        </w:rPr>
      </w:pPr>
      <w:r w:rsidRPr="00AD2211">
        <w:rPr>
          <w:szCs w:val="24"/>
        </w:rPr>
        <w:t>Шкала оцінювання національна та ECTS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xmlns:wp14="http://schemas.microsoft.com/office/word/2010/wordml" w:rsidRPr="00AD2211" w:rsidR="003E5356" w:rsidTr="006C35E2" w14:paraId="5B777EDA" wp14:textId="77777777">
        <w:trPr>
          <w:trHeight w:val="450"/>
          <w:tblHeader/>
        </w:trPr>
        <w:tc>
          <w:tcPr>
            <w:tcW w:w="1172" w:type="pct"/>
            <w:vMerge w:val="restart"/>
            <w:vAlign w:val="center"/>
          </w:tcPr>
          <w:p w:rsidRPr="00AD2211" w:rsidR="003E5356" w:rsidP="006C35E2" w:rsidRDefault="003E5356" w14:paraId="5D29A9C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Pr="00AD2211" w:rsidR="003E5356" w:rsidP="006C35E2" w:rsidRDefault="003E5356" w14:paraId="6067E826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Оцінка</w:t>
            </w:r>
            <w:r w:rsidRPr="00AD2211" w:rsidR="005C5806">
              <w:rPr>
                <w:szCs w:val="24"/>
              </w:rPr>
              <w:t xml:space="preserve"> </w:t>
            </w:r>
            <w:r w:rsidRPr="00AD221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Pr="00AD2211" w:rsidR="003E5356" w:rsidP="006C35E2" w:rsidRDefault="003E5356" w14:paraId="501B02E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Оцінка за національною шкалою</w:t>
            </w:r>
          </w:p>
        </w:tc>
      </w:tr>
      <w:tr xmlns:wp14="http://schemas.microsoft.com/office/word/2010/wordml" w:rsidRPr="00AD2211" w:rsidR="003E5356" w:rsidTr="006C35E2" w14:paraId="6E036526" wp14:textId="77777777">
        <w:trPr>
          <w:trHeight w:val="450"/>
          <w:tblHeader/>
        </w:trPr>
        <w:tc>
          <w:tcPr>
            <w:tcW w:w="1172" w:type="pct"/>
            <w:vMerge/>
            <w:vAlign w:val="center"/>
          </w:tcPr>
          <w:p w:rsidRPr="00AD2211" w:rsidR="003E5356" w:rsidP="006C35E2" w:rsidRDefault="003E5356" w14:paraId="3656B9AB" wp14:textId="77777777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Pr="00AD2211" w:rsidR="003E5356" w:rsidP="006C35E2" w:rsidRDefault="003E5356" w14:paraId="45FB0818" wp14:textId="77777777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209D3757" wp14:textId="77777777">
            <w:pPr>
              <w:ind w:right="-144"/>
              <w:rPr>
                <w:szCs w:val="24"/>
              </w:rPr>
            </w:pPr>
            <w:r w:rsidRPr="00AD221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</w:tcPr>
          <w:p w:rsidRPr="00AD2211" w:rsidR="003E5356" w:rsidP="006C35E2" w:rsidRDefault="003E5356" w14:paraId="502B145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для заліку</w:t>
            </w:r>
          </w:p>
        </w:tc>
      </w:tr>
      <w:tr xmlns:wp14="http://schemas.microsoft.com/office/word/2010/wordml" w:rsidRPr="00AD2211" w:rsidR="003E5356" w:rsidTr="006C35E2" w14:paraId="4499FE01" wp14:textId="77777777">
        <w:tc>
          <w:tcPr>
            <w:tcW w:w="1172" w:type="pct"/>
            <w:vAlign w:val="center"/>
          </w:tcPr>
          <w:p w:rsidRPr="00AD2211" w:rsidR="003E5356" w:rsidP="006C35E2" w:rsidRDefault="003E5356" w14:paraId="0B39C021" wp14:textId="77777777">
            <w:pPr>
              <w:ind w:left="180"/>
              <w:jc w:val="center"/>
              <w:rPr>
                <w:b/>
                <w:szCs w:val="24"/>
              </w:rPr>
            </w:pPr>
            <w:r w:rsidRPr="00AD221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2FD609C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777E94DF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відмінно </w:t>
            </w:r>
          </w:p>
        </w:tc>
        <w:tc>
          <w:tcPr>
            <w:tcW w:w="1451" w:type="pct"/>
            <w:vMerge w:val="restart"/>
          </w:tcPr>
          <w:p w:rsidRPr="00AD2211" w:rsidR="003E5356" w:rsidP="006C35E2" w:rsidRDefault="003E5356" w14:paraId="049F31CB" wp14:textId="77777777">
            <w:pPr>
              <w:jc w:val="center"/>
              <w:rPr>
                <w:szCs w:val="24"/>
              </w:rPr>
            </w:pPr>
          </w:p>
          <w:p w:rsidRPr="00AD2211" w:rsidR="003E5356" w:rsidP="006C35E2" w:rsidRDefault="003E5356" w14:paraId="53128261" wp14:textId="77777777">
            <w:pPr>
              <w:jc w:val="center"/>
              <w:rPr>
                <w:szCs w:val="24"/>
              </w:rPr>
            </w:pPr>
          </w:p>
          <w:p w:rsidRPr="00AD2211" w:rsidR="003E5356" w:rsidP="006C35E2" w:rsidRDefault="003E5356" w14:paraId="09FC151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зараховано</w:t>
            </w:r>
          </w:p>
        </w:tc>
      </w:tr>
      <w:tr xmlns:wp14="http://schemas.microsoft.com/office/word/2010/wordml" w:rsidRPr="00AD2211" w:rsidR="003E5356" w:rsidTr="006C35E2" w14:paraId="7E16A855" wp14:textId="77777777">
        <w:trPr>
          <w:trHeight w:val="194"/>
        </w:trPr>
        <w:tc>
          <w:tcPr>
            <w:tcW w:w="1172" w:type="pct"/>
            <w:vAlign w:val="center"/>
          </w:tcPr>
          <w:p w:rsidRPr="00AD2211" w:rsidR="003E5356" w:rsidP="006C35E2" w:rsidRDefault="003E5356" w14:paraId="28263A29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A7B461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Pr="00AD2211" w:rsidR="003E5356" w:rsidP="006C35E2" w:rsidRDefault="003E5356" w14:paraId="78577C6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добре </w:t>
            </w:r>
          </w:p>
        </w:tc>
        <w:tc>
          <w:tcPr>
            <w:tcW w:w="1451" w:type="pct"/>
            <w:vMerge/>
          </w:tcPr>
          <w:p w:rsidRPr="00AD2211" w:rsidR="003E5356" w:rsidP="006C35E2" w:rsidRDefault="003E5356" w14:paraId="62486C05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2CFC472" wp14:textId="77777777">
        <w:tc>
          <w:tcPr>
            <w:tcW w:w="1172" w:type="pct"/>
            <w:vAlign w:val="center"/>
          </w:tcPr>
          <w:p w:rsidRPr="00AD2211" w:rsidR="003E5356" w:rsidP="006C35E2" w:rsidRDefault="003E5356" w14:paraId="79A05AD3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0349114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Pr="00AD2211" w:rsidR="003E5356" w:rsidP="006C35E2" w:rsidRDefault="003E5356" w14:paraId="4101652C" wp14:textId="777777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Pr="00AD2211" w:rsidR="003E5356" w:rsidP="006C35E2" w:rsidRDefault="003E5356" w14:paraId="4B99056E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8A4A2C9" wp14:textId="77777777">
        <w:tc>
          <w:tcPr>
            <w:tcW w:w="1172" w:type="pct"/>
            <w:vAlign w:val="center"/>
          </w:tcPr>
          <w:p w:rsidRPr="00AD2211" w:rsidR="003E5356" w:rsidP="006C35E2" w:rsidRDefault="003E5356" w14:paraId="5532D79C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174052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Pr="00AD2211" w:rsidR="003E5356" w:rsidP="006C35E2" w:rsidRDefault="003E5356" w14:paraId="48E420C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:rsidRPr="00AD2211" w:rsidR="003E5356" w:rsidP="006C35E2" w:rsidRDefault="003E5356" w14:paraId="1299C43A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731317FB" wp14:textId="77777777">
        <w:tc>
          <w:tcPr>
            <w:tcW w:w="1172" w:type="pct"/>
            <w:vAlign w:val="center"/>
          </w:tcPr>
          <w:p w:rsidRPr="00AD2211" w:rsidR="003E5356" w:rsidP="006C35E2" w:rsidRDefault="003E5356" w14:paraId="0CBDF5AB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469BAC2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Е </w:t>
            </w:r>
          </w:p>
        </w:tc>
        <w:tc>
          <w:tcPr>
            <w:tcW w:w="1818" w:type="pct"/>
            <w:vMerge/>
            <w:vAlign w:val="center"/>
          </w:tcPr>
          <w:p w:rsidRPr="00AD2211" w:rsidR="003E5356" w:rsidP="006C35E2" w:rsidRDefault="003E5356" w14:paraId="4DDBEF00" wp14:textId="777777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Pr="00AD2211" w:rsidR="003E5356" w:rsidP="006C35E2" w:rsidRDefault="003E5356" w14:paraId="3461D779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AC83DFF" wp14:textId="77777777">
        <w:tc>
          <w:tcPr>
            <w:tcW w:w="1172" w:type="pct"/>
            <w:vAlign w:val="center"/>
          </w:tcPr>
          <w:p w:rsidRPr="00AD2211" w:rsidR="003E5356" w:rsidP="006C35E2" w:rsidRDefault="003E5356" w14:paraId="456FF87E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473770C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5F45D99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:rsidRPr="00AD2211" w:rsidR="003E5356" w:rsidP="006C35E2" w:rsidRDefault="003E5356" w14:paraId="5B4C7BED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 зараховано з можливістю повторного складання</w:t>
            </w:r>
          </w:p>
        </w:tc>
      </w:tr>
      <w:tr xmlns:wp14="http://schemas.microsoft.com/office/word/2010/wordml" w:rsidRPr="00AD2211" w:rsidR="003E5356" w:rsidTr="006C35E2" w14:paraId="2183EE8C" wp14:textId="77777777">
        <w:trPr>
          <w:trHeight w:val="708"/>
        </w:trPr>
        <w:tc>
          <w:tcPr>
            <w:tcW w:w="1172" w:type="pct"/>
            <w:vAlign w:val="center"/>
          </w:tcPr>
          <w:p w:rsidRPr="00AD2211" w:rsidR="003E5356" w:rsidP="006C35E2" w:rsidRDefault="003E5356" w14:paraId="19F4A891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32692E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368AFA2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:rsidRPr="00AD2211" w:rsidR="003E5356" w:rsidP="006C35E2" w:rsidRDefault="003E5356" w14:paraId="291E96C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xmlns:wp14="http://schemas.microsoft.com/office/word/2010/wordml" w:rsidRPr="00AD2211" w:rsidR="003E5356" w:rsidP="003E5356" w:rsidRDefault="003E5356" w14:paraId="3CF2D8B6" wp14:textId="77777777">
      <w:pPr>
        <w:jc w:val="both"/>
        <w:rPr>
          <w:szCs w:val="24"/>
        </w:rPr>
      </w:pPr>
    </w:p>
    <w:p xmlns:wp14="http://schemas.microsoft.com/office/word/2010/wordml" w:rsidRPr="00AD2211" w:rsidR="003E5356" w:rsidP="003E5356" w:rsidRDefault="003E5356" w14:paraId="4FE6169C" wp14:textId="77777777">
      <w:pPr>
        <w:spacing w:line="276" w:lineRule="auto"/>
        <w:jc w:val="center"/>
        <w:rPr>
          <w:b/>
          <w:szCs w:val="24"/>
        </w:rPr>
      </w:pPr>
      <w:r w:rsidRPr="00AD221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6771"/>
      </w:tblGrid>
      <w:tr xmlns:wp14="http://schemas.microsoft.com/office/word/2010/wordml" w:rsidRPr="00AD2211" w:rsidR="003E5356" w:rsidTr="00AD4F26" w14:paraId="1E75997D" wp14:textId="77777777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1C27BDFE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37FA22A8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xmlns:wp14="http://schemas.microsoft.com/office/word/2010/wordml" w:rsidRPr="00AD2211" w:rsidR="003E5356" w:rsidTr="00AD4F26" w14:paraId="7DFB9C16" wp14:textId="77777777">
        <w:tblPrEx>
          <w:tblCellMar>
            <w:left w:w="108" w:type="dxa"/>
            <w:right w:w="108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4AA027F7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597278CA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 xml:space="preserve"> Вимоги до студента:</w:t>
            </w:r>
          </w:p>
          <w:p w:rsidRPr="00AD2211" w:rsidR="003E5356" w:rsidP="006C35E2" w:rsidRDefault="003E5356" w14:paraId="2B1A80CB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не запізнюватись на заняття;</w:t>
            </w:r>
          </w:p>
          <w:p w:rsidRPr="00AD2211" w:rsidR="003E5356" w:rsidP="006C35E2" w:rsidRDefault="003E5356" w14:paraId="296A9EA6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не пропускати заняття та у випадку хвороби підтверджувати довідкою з медичного закладу;</w:t>
            </w:r>
          </w:p>
          <w:p w:rsidRPr="00AD2211" w:rsidR="003E5356" w:rsidP="006C35E2" w:rsidRDefault="003E5356" w14:paraId="243AA6CE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активно приймати участь у навчальному процесі;</w:t>
            </w:r>
          </w:p>
          <w:p w:rsidRPr="00AD2211" w:rsidR="003E5356" w:rsidP="006C35E2" w:rsidRDefault="003E5356" w14:paraId="61F829B4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бути пунктуальним та обов’язковим;</w:t>
            </w:r>
          </w:p>
          <w:p w:rsidRPr="00AD2211" w:rsidR="003E5356" w:rsidP="006C35E2" w:rsidRDefault="003E5356" w14:paraId="75A7D980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своєчасно та якісно виконувати завдання визначені викладачем</w:t>
            </w:r>
          </w:p>
          <w:p w:rsidRPr="00AD2211" w:rsidR="003E5356" w:rsidP="006C35E2" w:rsidRDefault="003E5356" w14:paraId="0FB78278" wp14:textId="77777777">
            <w:pPr>
              <w:jc w:val="both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AD4F26" w14:paraId="3E6C6648" wp14:textId="77777777">
        <w:tblPrEx>
          <w:tblCellMar>
            <w:left w:w="108" w:type="dxa"/>
            <w:right w:w="108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25308FA8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7BD245AE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Вимоги до студента:</w:t>
            </w:r>
          </w:p>
          <w:p w:rsidRPr="00AD2211" w:rsidR="003E5356" w:rsidP="006C35E2" w:rsidRDefault="003E5356" w14:paraId="51A58ECA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бути присутнім в аудиторії згідно розкладу та часу проведення занять</w:t>
            </w:r>
          </w:p>
          <w:p w:rsidRPr="00AD2211" w:rsidR="003E5356" w:rsidP="006C35E2" w:rsidRDefault="003E5356" w14:paraId="41C10714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залишати аудиторію з дозволу викладача;</w:t>
            </w:r>
          </w:p>
          <w:p w:rsidRPr="00AD2211" w:rsidR="003E5356" w:rsidP="006C35E2" w:rsidRDefault="003E5356" w14:paraId="0FE398BC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не заважати викладачу проводити заняття.</w:t>
            </w:r>
          </w:p>
          <w:p w:rsidRPr="00AD2211" w:rsidR="003E5356" w:rsidP="006C35E2" w:rsidRDefault="003E5356" w14:paraId="63AC22C4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бути підготовленим відповідно до тем курсу;</w:t>
            </w:r>
          </w:p>
          <w:p w:rsidRPr="00AD2211" w:rsidR="003E5356" w:rsidP="006C35E2" w:rsidRDefault="003E5356" w14:paraId="5050C31E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виконувати вимоги та своєчасно проходити контрольні заходи.</w:t>
            </w:r>
          </w:p>
        </w:tc>
      </w:tr>
    </w:tbl>
    <w:p xmlns:wp14="http://schemas.microsoft.com/office/word/2010/wordml" w:rsidRPr="00AD2211" w:rsidR="004A1213" w:rsidP="003E5356" w:rsidRDefault="004A1213" w14:paraId="1FC39945" wp14:textId="77777777">
      <w:pPr>
        <w:jc w:val="center"/>
      </w:pPr>
    </w:p>
    <w:sectPr w:rsidRPr="00AD2211" w:rsidR="004A1213" w:rsidSect="004513D7">
      <w:pgSz w:w="11907" w:h="16840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hint="default" w:ascii="Times New Roman" w:hAnsi="Times New Roman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hint="default" w:ascii="Times New Roman" w:hAnsi="Times New Roman" w:cs="Times New Roman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hint="default" w:ascii="Times New Roman" w:hAnsi="Times New Roman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9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19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7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01D95"/>
    <w:rsid w:val="00020985"/>
    <w:rsid w:val="00022BB4"/>
    <w:rsid w:val="000261AA"/>
    <w:rsid w:val="00027C5C"/>
    <w:rsid w:val="00045057"/>
    <w:rsid w:val="00063EF8"/>
    <w:rsid w:val="0006699D"/>
    <w:rsid w:val="00073F25"/>
    <w:rsid w:val="000A4D43"/>
    <w:rsid w:val="000A54EE"/>
    <w:rsid w:val="000B56A1"/>
    <w:rsid w:val="000E19E9"/>
    <w:rsid w:val="000F3915"/>
    <w:rsid w:val="001065E2"/>
    <w:rsid w:val="00110B23"/>
    <w:rsid w:val="001258FE"/>
    <w:rsid w:val="00150D2C"/>
    <w:rsid w:val="00181F53"/>
    <w:rsid w:val="001B5F2B"/>
    <w:rsid w:val="001C125F"/>
    <w:rsid w:val="001C59FC"/>
    <w:rsid w:val="001E28C2"/>
    <w:rsid w:val="00213B85"/>
    <w:rsid w:val="00214B71"/>
    <w:rsid w:val="002409B3"/>
    <w:rsid w:val="00242837"/>
    <w:rsid w:val="00242E7B"/>
    <w:rsid w:val="00251587"/>
    <w:rsid w:val="00252BE8"/>
    <w:rsid w:val="0028750C"/>
    <w:rsid w:val="00292879"/>
    <w:rsid w:val="002935C7"/>
    <w:rsid w:val="002A0C75"/>
    <w:rsid w:val="002A2BA3"/>
    <w:rsid w:val="002C0C2E"/>
    <w:rsid w:val="002C34B6"/>
    <w:rsid w:val="002C5168"/>
    <w:rsid w:val="002D0B32"/>
    <w:rsid w:val="002D4FA0"/>
    <w:rsid w:val="002F390A"/>
    <w:rsid w:val="00304689"/>
    <w:rsid w:val="003561F6"/>
    <w:rsid w:val="003771AC"/>
    <w:rsid w:val="0038178E"/>
    <w:rsid w:val="003A00F8"/>
    <w:rsid w:val="003C009C"/>
    <w:rsid w:val="003C5F5F"/>
    <w:rsid w:val="003D2791"/>
    <w:rsid w:val="003D6E3D"/>
    <w:rsid w:val="003E2902"/>
    <w:rsid w:val="003E5356"/>
    <w:rsid w:val="004043FE"/>
    <w:rsid w:val="00411EC0"/>
    <w:rsid w:val="00412C07"/>
    <w:rsid w:val="00420948"/>
    <w:rsid w:val="004438D0"/>
    <w:rsid w:val="004513D7"/>
    <w:rsid w:val="004646BD"/>
    <w:rsid w:val="004854E5"/>
    <w:rsid w:val="004A1213"/>
    <w:rsid w:val="004A6CB1"/>
    <w:rsid w:val="004B28E2"/>
    <w:rsid w:val="004C550C"/>
    <w:rsid w:val="004D59DF"/>
    <w:rsid w:val="004E4C26"/>
    <w:rsid w:val="004E4C61"/>
    <w:rsid w:val="004E5D98"/>
    <w:rsid w:val="004F02E0"/>
    <w:rsid w:val="004F1182"/>
    <w:rsid w:val="004F40C5"/>
    <w:rsid w:val="004F5326"/>
    <w:rsid w:val="004F61D9"/>
    <w:rsid w:val="00516886"/>
    <w:rsid w:val="00521C32"/>
    <w:rsid w:val="00526596"/>
    <w:rsid w:val="00530038"/>
    <w:rsid w:val="0053712B"/>
    <w:rsid w:val="00543EED"/>
    <w:rsid w:val="00556DE4"/>
    <w:rsid w:val="005659F8"/>
    <w:rsid w:val="005840A3"/>
    <w:rsid w:val="005846D7"/>
    <w:rsid w:val="005B73A6"/>
    <w:rsid w:val="005C5806"/>
    <w:rsid w:val="005D26A0"/>
    <w:rsid w:val="005D7F6E"/>
    <w:rsid w:val="006039A9"/>
    <w:rsid w:val="006139CC"/>
    <w:rsid w:val="00613B8A"/>
    <w:rsid w:val="00614DE0"/>
    <w:rsid w:val="0062407B"/>
    <w:rsid w:val="00627729"/>
    <w:rsid w:val="00636A2B"/>
    <w:rsid w:val="00644D6E"/>
    <w:rsid w:val="0065577E"/>
    <w:rsid w:val="00657BC3"/>
    <w:rsid w:val="00670A4E"/>
    <w:rsid w:val="006A335C"/>
    <w:rsid w:val="006A5829"/>
    <w:rsid w:val="006B1C49"/>
    <w:rsid w:val="006E2830"/>
    <w:rsid w:val="0071009A"/>
    <w:rsid w:val="00727660"/>
    <w:rsid w:val="00727A6B"/>
    <w:rsid w:val="00732FCF"/>
    <w:rsid w:val="0073730E"/>
    <w:rsid w:val="00750680"/>
    <w:rsid w:val="007506EF"/>
    <w:rsid w:val="00786129"/>
    <w:rsid w:val="007A095E"/>
    <w:rsid w:val="007C2F17"/>
    <w:rsid w:val="007C55C4"/>
    <w:rsid w:val="007C7338"/>
    <w:rsid w:val="007D0967"/>
    <w:rsid w:val="007E0990"/>
    <w:rsid w:val="0084216A"/>
    <w:rsid w:val="008513D6"/>
    <w:rsid w:val="008A1A51"/>
    <w:rsid w:val="008B501D"/>
    <w:rsid w:val="008C3DB4"/>
    <w:rsid w:val="008D33C3"/>
    <w:rsid w:val="008E1A8C"/>
    <w:rsid w:val="008F1322"/>
    <w:rsid w:val="009202BE"/>
    <w:rsid w:val="00934F52"/>
    <w:rsid w:val="0095133B"/>
    <w:rsid w:val="009737A9"/>
    <w:rsid w:val="00981B43"/>
    <w:rsid w:val="00986FD6"/>
    <w:rsid w:val="009A362B"/>
    <w:rsid w:val="009B60D1"/>
    <w:rsid w:val="009C16DC"/>
    <w:rsid w:val="009C2540"/>
    <w:rsid w:val="009C30FC"/>
    <w:rsid w:val="00A040E8"/>
    <w:rsid w:val="00A1289D"/>
    <w:rsid w:val="00A15754"/>
    <w:rsid w:val="00A7082C"/>
    <w:rsid w:val="00A71345"/>
    <w:rsid w:val="00A74FC9"/>
    <w:rsid w:val="00A92ED5"/>
    <w:rsid w:val="00A92F65"/>
    <w:rsid w:val="00AD2211"/>
    <w:rsid w:val="00AD4F26"/>
    <w:rsid w:val="00AE3567"/>
    <w:rsid w:val="00AE7F8F"/>
    <w:rsid w:val="00B15528"/>
    <w:rsid w:val="00B2014A"/>
    <w:rsid w:val="00B21711"/>
    <w:rsid w:val="00B218AE"/>
    <w:rsid w:val="00B41EC0"/>
    <w:rsid w:val="00B54FFC"/>
    <w:rsid w:val="00B80ACD"/>
    <w:rsid w:val="00B8221D"/>
    <w:rsid w:val="00B85773"/>
    <w:rsid w:val="00B94D93"/>
    <w:rsid w:val="00B96748"/>
    <w:rsid w:val="00BC78BD"/>
    <w:rsid w:val="00BD2A90"/>
    <w:rsid w:val="00C26CF7"/>
    <w:rsid w:val="00C377FC"/>
    <w:rsid w:val="00C50B1B"/>
    <w:rsid w:val="00C609B9"/>
    <w:rsid w:val="00C71468"/>
    <w:rsid w:val="00C86FB1"/>
    <w:rsid w:val="00CA092F"/>
    <w:rsid w:val="00CA1EE5"/>
    <w:rsid w:val="00CB5238"/>
    <w:rsid w:val="00CC1623"/>
    <w:rsid w:val="00CD267E"/>
    <w:rsid w:val="00D00B65"/>
    <w:rsid w:val="00D10EE8"/>
    <w:rsid w:val="00D20E72"/>
    <w:rsid w:val="00D65ED1"/>
    <w:rsid w:val="00D676DE"/>
    <w:rsid w:val="00D67C0E"/>
    <w:rsid w:val="00DA74BF"/>
    <w:rsid w:val="00DC120A"/>
    <w:rsid w:val="00DD2EE1"/>
    <w:rsid w:val="00DE45B6"/>
    <w:rsid w:val="00DE70F3"/>
    <w:rsid w:val="00DE72EB"/>
    <w:rsid w:val="00E15088"/>
    <w:rsid w:val="00E27069"/>
    <w:rsid w:val="00E274F2"/>
    <w:rsid w:val="00E3256C"/>
    <w:rsid w:val="00E34599"/>
    <w:rsid w:val="00E36F28"/>
    <w:rsid w:val="00E42316"/>
    <w:rsid w:val="00E424C6"/>
    <w:rsid w:val="00E6373E"/>
    <w:rsid w:val="00E7663E"/>
    <w:rsid w:val="00E77920"/>
    <w:rsid w:val="00E84B15"/>
    <w:rsid w:val="00E853D0"/>
    <w:rsid w:val="00E86AD1"/>
    <w:rsid w:val="00EA0D60"/>
    <w:rsid w:val="00EC5526"/>
    <w:rsid w:val="00ED7BA0"/>
    <w:rsid w:val="00EE24B7"/>
    <w:rsid w:val="00EE4E6A"/>
    <w:rsid w:val="00EF7B47"/>
    <w:rsid w:val="00F149F6"/>
    <w:rsid w:val="00F24D02"/>
    <w:rsid w:val="00F34871"/>
    <w:rsid w:val="00F41C45"/>
    <w:rsid w:val="00F53CB4"/>
    <w:rsid w:val="00F60451"/>
    <w:rsid w:val="00F853D2"/>
    <w:rsid w:val="00FA09E8"/>
    <w:rsid w:val="00FB01DC"/>
    <w:rsid w:val="50FDF25B"/>
    <w:rsid w:val="5E2AA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0FAC"/>
  <w15:docId w15:val="{EE8A0F41-9687-4474-8076-9E724D4C8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D7BA0"/>
    <w:pPr>
      <w:spacing w:after="0" w:line="240" w:lineRule="auto"/>
      <w:ind w:firstLine="0"/>
    </w:pPr>
    <w:rPr>
      <w:rFonts w:ascii="Times New Roman" w:hAnsi="Times New Roman" w:eastAsia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styleId="a5" w:customStyle="1">
    <w:name w:val="Основной текст Знак"/>
    <w:basedOn w:val="a1"/>
    <w:link w:val="a0"/>
    <w:rsid w:val="006A5829"/>
    <w:rPr>
      <w:rFonts w:ascii="Times New Roman" w:hAnsi="Times New Roman" w:eastAsia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1"/>
    <w:link w:val="a6"/>
    <w:rsid w:val="006139CC"/>
    <w:rPr>
      <w:rFonts w:ascii="Times New Roman" w:hAnsi="Times New Roman" w:eastAsia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styleId="10" w:customStyle="1">
    <w:name w:val="Заголовок 1 Знак"/>
    <w:basedOn w:val="a1"/>
    <w:link w:val="1"/>
    <w:rsid w:val="00644D6E"/>
    <w:rPr>
      <w:rFonts w:ascii="Times New Roman" w:hAnsi="Times New Roman" w:eastAsia="Times New Roman" w:cs="Times New Roman"/>
      <w:b/>
      <w:caps/>
      <w:sz w:val="24"/>
      <w:szCs w:val="18"/>
      <w:lang w:eastAsia="ar-SA"/>
    </w:rPr>
  </w:style>
  <w:style w:type="character" w:styleId="20" w:customStyle="1">
    <w:name w:val="Заголовок 2 Знак"/>
    <w:basedOn w:val="a1"/>
    <w:link w:val="2"/>
    <w:rsid w:val="00644D6E"/>
    <w:rPr>
      <w:rFonts w:ascii="Times New Roman" w:hAnsi="Times New Roman" w:eastAsia="Times New Roman" w:cs="Times New Roman"/>
      <w:sz w:val="24"/>
      <w:szCs w:val="18"/>
      <w:lang w:eastAsia="ar-SA"/>
    </w:rPr>
  </w:style>
  <w:style w:type="character" w:styleId="30" w:customStyle="1">
    <w:name w:val="Заголовок 3 Знак"/>
    <w:basedOn w:val="a1"/>
    <w:link w:val="3"/>
    <w:rsid w:val="00644D6E"/>
    <w:rPr>
      <w:rFonts w:ascii="Times New Roman" w:hAnsi="Times New Roman" w:eastAsia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1"/>
    <w:link w:val="a9"/>
    <w:uiPriority w:val="99"/>
    <w:semiHidden/>
    <w:rsid w:val="001C125F"/>
    <w:rPr>
      <w:rFonts w:ascii="Tahoma" w:hAnsi="Tahoma" w:eastAsia="Times New Roman" w:cs="Tahoma"/>
      <w:sz w:val="16"/>
      <w:szCs w:val="16"/>
    </w:rPr>
  </w:style>
  <w:style w:type="character" w:styleId="21" w:customStyle="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styleId="22" w:customStyle="1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hAnsi="Arial" w:eastAsiaTheme="minorHAnsi" w:cstheme="minorBidi"/>
      <w:sz w:val="22"/>
      <w:szCs w:val="22"/>
    </w:rPr>
  </w:style>
  <w:style w:type="paragraph" w:styleId="Nata1" w:customStyle="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styleId="HTML0" w:customStyle="1">
    <w:name w:val="Стандартный HTML Знак"/>
    <w:basedOn w:val="a1"/>
    <w:link w:val="HTML"/>
    <w:uiPriority w:val="99"/>
    <w:rsid w:val="00B54FFC"/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styleId="grame" w:customStyle="1">
    <w:name w:val="grame"/>
    <w:basedOn w:val="a1"/>
    <w:rsid w:val="000261AA"/>
  </w:style>
  <w:style w:type="paragraph" w:styleId="ac" w:customStyle="1">
    <w:name w:val="Знак Знак Знак Знак Знак Знак"/>
    <w:basedOn w:val="a"/>
    <w:rsid w:val="003561F6"/>
    <w:rPr>
      <w:rFonts w:ascii="Verdana" w:hAnsi="Verdana" w:cs="Verdana"/>
      <w:sz w:val="20"/>
      <w:lang w:val="en-US"/>
    </w:rPr>
  </w:style>
  <w:style w:type="paragraph" w:styleId="Default" w:customStyle="1">
    <w:name w:val="Default"/>
    <w:rsid w:val="0073730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FontStyle113" w:customStyle="1">
    <w:name w:val="Font Style113"/>
    <w:uiPriority w:val="99"/>
    <w:rsid w:val="001B5F2B"/>
    <w:rPr>
      <w:rFonts w:ascii="Times New Roman" w:hAnsi="Times New Roman" w:cs="Times New Roman"/>
      <w:b/>
      <w:bCs/>
      <w:sz w:val="22"/>
      <w:szCs w:val="22"/>
    </w:rPr>
  </w:style>
  <w:style w:type="character" w:styleId="FontStyle115" w:customStyle="1">
    <w:name w:val="Font Style115"/>
    <w:uiPriority w:val="99"/>
    <w:rsid w:val="001B5F2B"/>
    <w:rPr>
      <w:rFonts w:ascii="Times New Roman" w:hAnsi="Times New Roman" w:cs="Times New Roman"/>
      <w:sz w:val="22"/>
      <w:szCs w:val="22"/>
    </w:rPr>
  </w:style>
  <w:style w:type="paragraph" w:styleId="Style22" w:customStyle="1">
    <w:name w:val="Style22"/>
    <w:basedOn w:val="a"/>
    <w:uiPriority w:val="99"/>
    <w:rsid w:val="003C009C"/>
    <w:pPr>
      <w:widowControl w:val="0"/>
      <w:autoSpaceDE w:val="0"/>
      <w:autoSpaceDN w:val="0"/>
      <w:adjustRightInd w:val="0"/>
      <w:spacing w:line="281" w:lineRule="exact"/>
      <w:ind w:firstLine="278"/>
      <w:jc w:val="both"/>
    </w:pPr>
    <w:rPr>
      <w:szCs w:val="24"/>
      <w:lang w:val="ru-RU" w:eastAsia="ru-RU"/>
    </w:rPr>
  </w:style>
  <w:style w:type="character" w:styleId="FontStyle123" w:customStyle="1">
    <w:name w:val="Font Style123"/>
    <w:uiPriority w:val="99"/>
    <w:rsid w:val="00001D95"/>
    <w:rPr>
      <w:rFonts w:ascii="Times New Roman" w:hAnsi="Times New Roman" w:cs="Times New Roman"/>
      <w:b/>
      <w:bCs/>
      <w:sz w:val="20"/>
      <w:szCs w:val="20"/>
    </w:rPr>
  </w:style>
  <w:style w:type="character" w:styleId="apple-converted-space" w:customStyle="1">
    <w:name w:val="apple-converted-space"/>
    <w:rsid w:val="0062407B"/>
  </w:style>
  <w:style w:type="character" w:styleId="ad">
    <w:name w:val="Strong"/>
    <w:qFormat/>
    <w:rsid w:val="00DE7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moodle2.snu.edu.ua/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://zakon3.rada.gov.ua/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korolenko.kharkov.com/" TargetMode="External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9BAEBDFFA514D80808986343349C4" ma:contentTypeVersion="17" ma:contentTypeDescription="Створення нового документа." ma:contentTypeScope="" ma:versionID="5f68ba696e2cc108b99a19e42810211a">
  <xsd:schema xmlns:xsd="http://www.w3.org/2001/XMLSchema" xmlns:xs="http://www.w3.org/2001/XMLSchema" xmlns:p="http://schemas.microsoft.com/office/2006/metadata/properties" xmlns:ns2="eb937899-9297-441a-943d-0f7599d37e41" xmlns:ns3="7518a040-728e-4e78-ab65-0b3a0aeca0f6" targetNamespace="http://schemas.microsoft.com/office/2006/metadata/properties" ma:root="true" ma:fieldsID="71060bfaff7179e8058b771225cac2a9" ns2:_="" ns3:_="">
    <xsd:import namespace="eb937899-9297-441a-943d-0f7599d37e41"/>
    <xsd:import namespace="7518a040-728e-4e78-ab65-0b3a0aeca0f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7899-9297-441a-943d-0f7599d37e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4d9d1b8-7896-4ec6-b5ab-824fec179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a040-728e-4e78-ab65-0b3a0aec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687043-d247-4c62-89ee-1927b2381342}" ma:internalName="TaxCatchAll" ma:showField="CatchAllData" ma:web="7518a040-728e-4e78-ab65-0b3a0aeca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b937899-9297-441a-943d-0f7599d37e41" xsi:nil="true"/>
    <FolderType xmlns="eb937899-9297-441a-943d-0f7599d37e41" xsi:nil="true"/>
    <TeamsChannelId xmlns="eb937899-9297-441a-943d-0f7599d37e41" xsi:nil="true"/>
    <AppVersion xmlns="eb937899-9297-441a-943d-0f7599d37e41" xsi:nil="true"/>
    <NotebookType xmlns="eb937899-9297-441a-943d-0f7599d37e41" xsi:nil="true"/>
    <lcf76f155ced4ddcb4097134ff3c332f xmlns="eb937899-9297-441a-943d-0f7599d37e41">
      <Terms xmlns="http://schemas.microsoft.com/office/infopath/2007/PartnerControls"/>
    </lcf76f155ced4ddcb4097134ff3c332f>
    <TaxCatchAll xmlns="7518a040-728e-4e78-ab65-0b3a0aeca0f6" xsi:nil="true"/>
  </documentManagement>
</p:properties>
</file>

<file path=customXml/itemProps1.xml><?xml version="1.0" encoding="utf-8"?>
<ds:datastoreItem xmlns:ds="http://schemas.openxmlformats.org/officeDocument/2006/customXml" ds:itemID="{E2AB9640-BF1A-4D7A-976F-0033B9B47289}"/>
</file>

<file path=customXml/itemProps2.xml><?xml version="1.0" encoding="utf-8"?>
<ds:datastoreItem xmlns:ds="http://schemas.openxmlformats.org/officeDocument/2006/customXml" ds:itemID="{4FE26FB2-6554-47AD-9C42-6AE29727E5B1}"/>
</file>

<file path=customXml/itemProps3.xml><?xml version="1.0" encoding="utf-8"?>
<ds:datastoreItem xmlns:ds="http://schemas.openxmlformats.org/officeDocument/2006/customXml" ds:itemID="{1BCE3CDA-B70E-4697-A497-B0AA5C9CE9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Кушал Ірина Миколаївна</cp:lastModifiedBy>
  <cp:revision>14</cp:revision>
  <dcterms:created xsi:type="dcterms:W3CDTF">2021-04-19T04:51:00Z</dcterms:created>
  <dcterms:modified xsi:type="dcterms:W3CDTF">2023-09-25T05:48:46Z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0x0101007DC9BAEBDFFA514D80808986343349C4</vt:lpwstr>
  </property>
  <property fmtid="{D5CDD505-2E9C-101B-9397-08002B2CF9AE}" pid="3" name="MediaServiceImageTags">
    <vt:lpwstr/>
  </property>
</Properties>
</file>