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eastAsia="uk-UA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54C923B9" w:rsidR="00ED7BA0" w:rsidRPr="00A604E4" w:rsidRDefault="00517868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 w:val="28"/>
                <w:szCs w:val="24"/>
              </w:rPr>
              <w:t>МЕТОДОЛОГІЯ СИСТЕМНОГО ПІДХОДУ ТА НАУКОВИХ ДОСЛІДЖЕНЬ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4475D7F7" w:rsidR="00ED7BA0" w:rsidRPr="00A604E4" w:rsidRDefault="009A362B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М</w:t>
            </w:r>
            <w:r w:rsidR="00ED7BA0" w:rsidRPr="00A604E4">
              <w:rPr>
                <w:szCs w:val="24"/>
              </w:rPr>
              <w:t>агістр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6E738B44" w:rsidR="00ED7BA0" w:rsidRPr="00A604E4" w:rsidRDefault="009A362B" w:rsidP="00F421FE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281 </w:t>
            </w:r>
            <w:r w:rsidR="00F421FE">
              <w:rPr>
                <w:szCs w:val="24"/>
              </w:rPr>
              <w:t>"</w:t>
            </w:r>
            <w:r w:rsidRPr="00A604E4">
              <w:rPr>
                <w:szCs w:val="24"/>
              </w:rPr>
              <w:t>Публічне управління та адміністрування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Кількість кредитів </w:t>
            </w:r>
            <w:proofErr w:type="spellStart"/>
            <w:r w:rsidRPr="00A604E4">
              <w:rPr>
                <w:b/>
                <w:i/>
                <w:szCs w:val="24"/>
              </w:rPr>
              <w:t>ЄКТС</w:t>
            </w:r>
            <w:proofErr w:type="spellEnd"/>
            <w:r w:rsidRPr="00A604E4">
              <w:rPr>
                <w:b/>
                <w:i/>
                <w:szCs w:val="24"/>
              </w:rPr>
              <w:t>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4CDE68" w:rsidR="00ED7BA0" w:rsidRPr="00A604E4" w:rsidRDefault="00517868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3.0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289828E"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  <w:r w:rsidR="009A362B" w:rsidRPr="00A604E4">
              <w:rPr>
                <w:szCs w:val="24"/>
              </w:rPr>
              <w:t xml:space="preserve"> 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2"/>
        <w:gridCol w:w="274"/>
        <w:gridCol w:w="2037"/>
        <w:gridCol w:w="274"/>
        <w:gridCol w:w="1349"/>
        <w:gridCol w:w="719"/>
        <w:gridCol w:w="273"/>
        <w:gridCol w:w="2798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29A0533A" w:rsidR="00ED7BA0" w:rsidRPr="00A604E4" w:rsidRDefault="00517868" w:rsidP="0051786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>.н</w:t>
            </w:r>
            <w:proofErr w:type="spellEnd"/>
            <w:r w:rsidR="00ED7BA0" w:rsidRPr="00A604E4">
              <w:rPr>
                <w:szCs w:val="24"/>
              </w:rPr>
              <w:t xml:space="preserve">., </w:t>
            </w:r>
            <w:r w:rsidRPr="00A604E4">
              <w:rPr>
                <w:szCs w:val="24"/>
              </w:rPr>
              <w:t>проф</w:t>
            </w:r>
            <w:r w:rsidR="00ED7BA0" w:rsidRPr="00A604E4">
              <w:rPr>
                <w:szCs w:val="24"/>
              </w:rPr>
              <w:t xml:space="preserve">., </w:t>
            </w:r>
            <w:r w:rsidRPr="00A604E4">
              <w:rPr>
                <w:szCs w:val="24"/>
              </w:rPr>
              <w:t>Овчаренко Євген Іванович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223C1539" w:rsidR="00ED7BA0" w:rsidRPr="00A604E4" w:rsidRDefault="00DD44B6" w:rsidP="00727660">
            <w:pPr>
              <w:spacing w:line="27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завідувач</w:t>
            </w:r>
            <w:r w:rsidR="00ED7BA0" w:rsidRPr="00A604E4">
              <w:rPr>
                <w:szCs w:val="24"/>
              </w:rPr>
              <w:t xml:space="preserve"> кафедри</w:t>
            </w:r>
            <w:r w:rsidR="00CC1623" w:rsidRPr="00A604E4">
              <w:rPr>
                <w:szCs w:val="24"/>
              </w:rPr>
              <w:t xml:space="preserve"> публічного управління, менеджменту та маркетингу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1CAFD471" w:rsidR="00ED7BA0" w:rsidRPr="00A604E4" w:rsidRDefault="00517868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ovchar</w:t>
            </w:r>
            <w:r w:rsidR="00CC1623" w:rsidRPr="00A604E4">
              <w:rPr>
                <w:szCs w:val="24"/>
              </w:rPr>
              <w:t>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15AA9536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517868" w:rsidRPr="00A604E4">
              <w:rPr>
                <w:szCs w:val="24"/>
              </w:rPr>
              <w:t>7</w:t>
            </w:r>
            <w:r w:rsidR="00CC1623" w:rsidRPr="00A604E4">
              <w:rPr>
                <w:szCs w:val="24"/>
              </w:rPr>
              <w:t>66-</w:t>
            </w:r>
            <w:r w:rsidR="00517868" w:rsidRPr="00A604E4">
              <w:rPr>
                <w:szCs w:val="24"/>
              </w:rPr>
              <w:t>9666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103C9A09"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511ГК аудиторія кафедри </w:t>
            </w:r>
            <w:proofErr w:type="spellStart"/>
            <w:r w:rsidRPr="00A604E4">
              <w:rPr>
                <w:szCs w:val="24"/>
              </w:rPr>
              <w:t>ПУММ</w:t>
            </w:r>
            <w:proofErr w:type="spellEnd"/>
            <w:r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77777777" w:rsidR="00E02F70" w:rsidRPr="00A604E4" w:rsidRDefault="00E02F70" w:rsidP="00E02F7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розкриття загальних та специфічних особливостей даної дисципліни, її структури, окремих методів наукового пізнання;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</w:t>
            </w:r>
            <w:proofErr w:type="spellStart"/>
            <w:r w:rsidRPr="00A604E4">
              <w:rPr>
                <w:szCs w:val="24"/>
              </w:rPr>
              <w:t>зв’язків</w:t>
            </w:r>
            <w:proofErr w:type="spellEnd"/>
            <w:r w:rsidRPr="00A604E4">
              <w:rPr>
                <w:szCs w:val="24"/>
              </w:rPr>
              <w:t xml:space="preserve"> між основними поняттями теми, курсу, предмету. </w:t>
            </w:r>
          </w:p>
          <w:p w14:paraId="341212DA" w14:textId="11A1932D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</w:t>
            </w:r>
            <w:proofErr w:type="spellStart"/>
            <w:r w:rsidRPr="00A604E4">
              <w:rPr>
                <w:szCs w:val="24"/>
              </w:rPr>
              <w:t>лекційно</w:t>
            </w:r>
            <w:proofErr w:type="spellEnd"/>
            <w:r w:rsidRPr="00A604E4">
              <w:rPr>
                <w:szCs w:val="24"/>
              </w:rPr>
              <w:t>-інформативної 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77777777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</w:t>
            </w:r>
            <w:r w:rsidR="002B68A8" w:rsidRPr="002B68A8">
              <w:rPr>
                <w:szCs w:val="24"/>
              </w:rPr>
              <w:t>е</w:t>
            </w:r>
            <w:r w:rsidR="002B68A8" w:rsidRPr="002B68A8">
              <w:rPr>
                <w:szCs w:val="24"/>
              </w:rPr>
              <w:t>монстрації систем</w:t>
            </w:r>
            <w:r w:rsidR="002B68A8" w:rsidRPr="002B68A8">
              <w:rPr>
                <w:szCs w:val="24"/>
              </w:rPr>
              <w:t>а</w:t>
            </w:r>
            <w:r w:rsidR="002B68A8" w:rsidRPr="002B68A8">
              <w:rPr>
                <w:szCs w:val="24"/>
              </w:rPr>
              <w:t>тичних знань суча</w:t>
            </w:r>
            <w:r w:rsidR="002B68A8" w:rsidRPr="002B68A8">
              <w:rPr>
                <w:szCs w:val="24"/>
              </w:rPr>
              <w:t>с</w:t>
            </w:r>
            <w:r w:rsidR="002B68A8" w:rsidRPr="002B68A8">
              <w:rPr>
                <w:szCs w:val="24"/>
              </w:rPr>
              <w:t>них методів пров</w:t>
            </w:r>
            <w:r w:rsidR="002B68A8" w:rsidRPr="002B68A8">
              <w:rPr>
                <w:szCs w:val="24"/>
              </w:rPr>
              <w:t>е</w:t>
            </w:r>
            <w:r w:rsidR="002B68A8" w:rsidRPr="002B68A8">
              <w:rPr>
                <w:szCs w:val="24"/>
              </w:rPr>
              <w:t>дення досл</w:t>
            </w:r>
            <w:r w:rsidR="002B68A8" w:rsidRPr="002B68A8">
              <w:rPr>
                <w:szCs w:val="24"/>
              </w:rPr>
              <w:t>і</w:t>
            </w:r>
            <w:r w:rsidR="002B68A8" w:rsidRPr="002B68A8">
              <w:rPr>
                <w:szCs w:val="24"/>
              </w:rPr>
              <w:t>джень в галузі публічного управління, пр</w:t>
            </w:r>
            <w:r w:rsidR="002B68A8" w:rsidRPr="002B68A8">
              <w:rPr>
                <w:szCs w:val="24"/>
              </w:rPr>
              <w:t>о</w:t>
            </w:r>
            <w:r w:rsidR="002B68A8" w:rsidRPr="002B68A8">
              <w:rPr>
                <w:szCs w:val="24"/>
              </w:rPr>
              <w:t xml:space="preserve">цесів та форм публічного </w:t>
            </w:r>
            <w:r w:rsidR="002B68A8" w:rsidRPr="002B68A8">
              <w:rPr>
                <w:szCs w:val="24"/>
              </w:rPr>
              <w:t>у</w:t>
            </w:r>
            <w:r w:rsidR="002B68A8" w:rsidRPr="002B68A8">
              <w:rPr>
                <w:szCs w:val="24"/>
              </w:rPr>
              <w:t>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</w:t>
            </w:r>
            <w:r w:rsidR="002B68A8" w:rsidRPr="002B68A8">
              <w:rPr>
                <w:szCs w:val="24"/>
              </w:rPr>
              <w:t>е</w:t>
            </w:r>
            <w:r w:rsidR="002B68A8" w:rsidRPr="002B68A8">
              <w:rPr>
                <w:szCs w:val="24"/>
              </w:rPr>
              <w:t>монстрації поглибл</w:t>
            </w:r>
            <w:r w:rsidR="002B68A8" w:rsidRPr="002B68A8">
              <w:rPr>
                <w:szCs w:val="24"/>
              </w:rPr>
              <w:t>е</w:t>
            </w:r>
            <w:r w:rsidR="002B68A8" w:rsidRPr="002B68A8">
              <w:rPr>
                <w:szCs w:val="24"/>
              </w:rPr>
              <w:t>них знань у вибраній області наукових досл</w:t>
            </w:r>
            <w:r w:rsidR="002B68A8" w:rsidRPr="002B68A8">
              <w:rPr>
                <w:szCs w:val="24"/>
              </w:rPr>
              <w:t>і</w:t>
            </w:r>
            <w:r w:rsidR="002B68A8" w:rsidRPr="002B68A8">
              <w:rPr>
                <w:szCs w:val="24"/>
              </w:rPr>
              <w:t>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</w:t>
            </w:r>
            <w:r w:rsidR="002B68A8" w:rsidRPr="002B68A8">
              <w:rPr>
                <w:szCs w:val="24"/>
              </w:rPr>
              <w:t>е</w:t>
            </w:r>
            <w:r w:rsidR="002B68A8" w:rsidRPr="002B68A8">
              <w:rPr>
                <w:szCs w:val="24"/>
              </w:rPr>
              <w:t>монстрації роз</w:t>
            </w:r>
            <w:r w:rsidR="002B68A8" w:rsidRPr="002B68A8">
              <w:rPr>
                <w:szCs w:val="24"/>
              </w:rPr>
              <w:t>у</w:t>
            </w:r>
            <w:r w:rsidR="002B68A8" w:rsidRPr="002B68A8">
              <w:rPr>
                <w:szCs w:val="24"/>
              </w:rPr>
              <w:t>міння впливу рішень у су</w:t>
            </w:r>
            <w:r w:rsidR="002B68A8" w:rsidRPr="002B68A8">
              <w:rPr>
                <w:szCs w:val="24"/>
              </w:rPr>
              <w:t>с</w:t>
            </w:r>
            <w:r w:rsidR="002B68A8" w:rsidRPr="002B68A8">
              <w:rPr>
                <w:szCs w:val="24"/>
              </w:rPr>
              <w:t>пільному, політичн</w:t>
            </w:r>
            <w:r w:rsidR="002B68A8" w:rsidRPr="002B68A8">
              <w:rPr>
                <w:szCs w:val="24"/>
              </w:rPr>
              <w:t>о</w:t>
            </w:r>
            <w:r w:rsidR="002B68A8" w:rsidRPr="002B68A8">
              <w:rPr>
                <w:szCs w:val="24"/>
              </w:rPr>
              <w:t>му і соціальному ко</w:t>
            </w:r>
            <w:r w:rsidR="002B68A8" w:rsidRPr="002B68A8">
              <w:rPr>
                <w:szCs w:val="24"/>
              </w:rPr>
              <w:t>н</w:t>
            </w:r>
            <w:r w:rsidR="002B68A8" w:rsidRPr="002B68A8">
              <w:rPr>
                <w:szCs w:val="24"/>
              </w:rPr>
              <w:t>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</w:t>
            </w:r>
            <w:r w:rsidR="002B68A8" w:rsidRPr="002B68A8">
              <w:rPr>
                <w:szCs w:val="24"/>
              </w:rPr>
              <w:t>о</w:t>
            </w:r>
            <w:r w:rsidR="002B68A8" w:rsidRPr="002B68A8">
              <w:rPr>
                <w:szCs w:val="24"/>
              </w:rPr>
              <w:t>вувати системний пі</w:t>
            </w:r>
            <w:r w:rsidR="002B68A8" w:rsidRPr="002B68A8">
              <w:rPr>
                <w:szCs w:val="24"/>
              </w:rPr>
              <w:t>д</w:t>
            </w:r>
            <w:r w:rsidR="002B68A8" w:rsidRPr="002B68A8">
              <w:rPr>
                <w:szCs w:val="24"/>
              </w:rPr>
              <w:t>хід, інтегруючи знання з інших ди</w:t>
            </w:r>
            <w:r w:rsidR="002B68A8" w:rsidRPr="002B68A8">
              <w:rPr>
                <w:szCs w:val="24"/>
              </w:rPr>
              <w:t>с</w:t>
            </w:r>
            <w:r w:rsidR="002B68A8" w:rsidRPr="002B68A8">
              <w:rPr>
                <w:szCs w:val="24"/>
              </w:rPr>
              <w:t xml:space="preserve">циплін та </w:t>
            </w:r>
            <w:r w:rsidR="002B68A8" w:rsidRPr="002B68A8">
              <w:rPr>
                <w:szCs w:val="24"/>
              </w:rPr>
              <w:lastRenderedPageBreak/>
              <w:t>враховуючи пр</w:t>
            </w:r>
            <w:r w:rsidR="002B68A8" w:rsidRPr="002B68A8">
              <w:rPr>
                <w:szCs w:val="24"/>
              </w:rPr>
              <w:t>и</w:t>
            </w:r>
            <w:r w:rsidR="002B68A8" w:rsidRPr="002B68A8">
              <w:rPr>
                <w:szCs w:val="24"/>
              </w:rPr>
              <w:t>родничі аспекти під час розв’язання теоретичних та при</w:t>
            </w:r>
            <w:r w:rsidR="002B68A8" w:rsidRPr="002B68A8">
              <w:rPr>
                <w:szCs w:val="24"/>
              </w:rPr>
              <w:t>к</w:t>
            </w:r>
            <w:r w:rsidR="002B68A8" w:rsidRPr="002B68A8">
              <w:rPr>
                <w:szCs w:val="24"/>
              </w:rPr>
              <w:t>ла</w:t>
            </w:r>
            <w:r w:rsidR="002B68A8" w:rsidRPr="002B68A8">
              <w:rPr>
                <w:szCs w:val="24"/>
              </w:rPr>
              <w:t>д</w:t>
            </w:r>
            <w:r w:rsidR="002B68A8" w:rsidRPr="002B68A8">
              <w:rPr>
                <w:szCs w:val="24"/>
              </w:rPr>
              <w:t>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7F7AB576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Здійснювати п</w:t>
            </w:r>
            <w:r w:rsidRPr="002B68A8">
              <w:rPr>
                <w:szCs w:val="24"/>
              </w:rPr>
              <w:t>о</w:t>
            </w:r>
            <w:r w:rsidRPr="002B68A8">
              <w:rPr>
                <w:szCs w:val="24"/>
              </w:rPr>
              <w:t>шук, аналізувати і крити</w:t>
            </w:r>
            <w:r w:rsidRPr="002B68A8">
              <w:rPr>
                <w:szCs w:val="24"/>
              </w:rPr>
              <w:t>ч</w:t>
            </w:r>
            <w:r w:rsidRPr="002B68A8">
              <w:rPr>
                <w:szCs w:val="24"/>
              </w:rPr>
              <w:t>но оцінювати інфо</w:t>
            </w:r>
            <w:r w:rsidRPr="002B68A8">
              <w:rPr>
                <w:szCs w:val="24"/>
              </w:rPr>
              <w:t>р</w:t>
            </w:r>
            <w:r w:rsidRPr="002B68A8">
              <w:rPr>
                <w:szCs w:val="24"/>
              </w:rPr>
              <w:t>мацію з різних дж</w:t>
            </w:r>
            <w:r w:rsidRPr="002B68A8">
              <w:rPr>
                <w:szCs w:val="24"/>
              </w:rPr>
              <w:t>е</w:t>
            </w:r>
            <w:r w:rsidRPr="002B68A8">
              <w:rPr>
                <w:szCs w:val="24"/>
              </w:rPr>
              <w:t>рел;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</w:t>
            </w:r>
            <w:r w:rsidRPr="002B68A8">
              <w:rPr>
                <w:szCs w:val="24"/>
              </w:rPr>
              <w:t>н</w:t>
            </w:r>
            <w:r w:rsidRPr="002B68A8">
              <w:rPr>
                <w:szCs w:val="24"/>
              </w:rPr>
              <w:t>ня і розуміння для розв’язування задач синтезу та ан</w:t>
            </w:r>
            <w:r w:rsidRPr="002B68A8">
              <w:rPr>
                <w:szCs w:val="24"/>
              </w:rPr>
              <w:t>а</w:t>
            </w:r>
            <w:r w:rsidRPr="002B68A8">
              <w:rPr>
                <w:szCs w:val="24"/>
              </w:rPr>
              <w:t>лізу елементів та си</w:t>
            </w:r>
            <w:r w:rsidRPr="002B68A8">
              <w:rPr>
                <w:szCs w:val="24"/>
              </w:rPr>
              <w:t>с</w:t>
            </w:r>
            <w:r w:rsidRPr="002B68A8">
              <w:rPr>
                <w:szCs w:val="24"/>
              </w:rPr>
              <w:t>тем, характерних обраній області на</w:t>
            </w:r>
            <w:r w:rsidRPr="002B68A8">
              <w:rPr>
                <w:szCs w:val="24"/>
              </w:rPr>
              <w:t>у</w:t>
            </w:r>
            <w:r w:rsidRPr="002B68A8">
              <w:rPr>
                <w:szCs w:val="24"/>
              </w:rPr>
              <w:t>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</w:t>
            </w:r>
            <w:r w:rsidRPr="002B68A8">
              <w:rPr>
                <w:szCs w:val="24"/>
              </w:rPr>
              <w:t>е</w:t>
            </w:r>
            <w:r w:rsidRPr="002B68A8">
              <w:rPr>
                <w:szCs w:val="24"/>
              </w:rPr>
              <w:t>лювати явища та процеси в складних динамі</w:t>
            </w:r>
            <w:r w:rsidRPr="002B68A8">
              <w:rPr>
                <w:szCs w:val="24"/>
              </w:rPr>
              <w:t>ч</w:t>
            </w:r>
            <w:r w:rsidRPr="002B68A8">
              <w:rPr>
                <w:szCs w:val="24"/>
              </w:rPr>
              <w:t>них системах; Поєднувати те</w:t>
            </w:r>
            <w:r w:rsidRPr="002B68A8">
              <w:rPr>
                <w:szCs w:val="24"/>
              </w:rPr>
              <w:t>о</w:t>
            </w:r>
            <w:r w:rsidRPr="002B68A8">
              <w:rPr>
                <w:szCs w:val="24"/>
              </w:rPr>
              <w:t>рію і практику, а т</w:t>
            </w:r>
            <w:r w:rsidRPr="002B68A8">
              <w:rPr>
                <w:szCs w:val="24"/>
              </w:rPr>
              <w:t>а</w:t>
            </w:r>
            <w:r w:rsidRPr="002B68A8">
              <w:rPr>
                <w:szCs w:val="24"/>
              </w:rPr>
              <w:t>кож приймати ріше</w:t>
            </w:r>
            <w:r w:rsidRPr="002B68A8">
              <w:rPr>
                <w:szCs w:val="24"/>
              </w:rPr>
              <w:t>н</w:t>
            </w:r>
            <w:r w:rsidRPr="002B68A8">
              <w:rPr>
                <w:szCs w:val="24"/>
              </w:rPr>
              <w:t>ня та виробляти стр</w:t>
            </w:r>
            <w:r w:rsidRPr="002B68A8">
              <w:rPr>
                <w:szCs w:val="24"/>
              </w:rPr>
              <w:t>а</w:t>
            </w:r>
            <w:r w:rsidRPr="002B68A8">
              <w:rPr>
                <w:szCs w:val="24"/>
              </w:rPr>
              <w:t>тегію розв’язання науково-прикладних задач з урахуванням загал</w:t>
            </w:r>
            <w:r w:rsidRPr="002B68A8">
              <w:rPr>
                <w:szCs w:val="24"/>
              </w:rPr>
              <w:t>ь</w:t>
            </w:r>
            <w:r w:rsidRPr="002B68A8">
              <w:rPr>
                <w:szCs w:val="24"/>
              </w:rPr>
              <w:t>нолюдських цінно</w:t>
            </w:r>
            <w:r w:rsidRPr="002B68A8">
              <w:rPr>
                <w:szCs w:val="24"/>
              </w:rPr>
              <w:t>с</w:t>
            </w:r>
            <w:r w:rsidRPr="002B68A8">
              <w:rPr>
                <w:szCs w:val="24"/>
              </w:rPr>
              <w:t>тей, суспільних та державних інт</w:t>
            </w:r>
            <w:r w:rsidRPr="002B68A8">
              <w:rPr>
                <w:szCs w:val="24"/>
              </w:rPr>
              <w:t>е</w:t>
            </w:r>
            <w:r w:rsidRPr="002B68A8">
              <w:rPr>
                <w:szCs w:val="24"/>
              </w:rPr>
              <w:t>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</w:t>
            </w:r>
            <w:r w:rsidRPr="002B68A8">
              <w:rPr>
                <w:szCs w:val="24"/>
              </w:rPr>
              <w:t>о</w:t>
            </w:r>
            <w:r w:rsidRPr="002B68A8">
              <w:rPr>
                <w:szCs w:val="24"/>
              </w:rPr>
              <w:t>во-прикладної задачі, критично оц</w:t>
            </w:r>
            <w:r w:rsidRPr="002B68A8">
              <w:rPr>
                <w:szCs w:val="24"/>
              </w:rPr>
              <w:t>і</w:t>
            </w:r>
            <w:r w:rsidRPr="002B68A8">
              <w:rPr>
                <w:szCs w:val="24"/>
              </w:rPr>
              <w:t>нювати отримані р</w:t>
            </w:r>
            <w:r w:rsidRPr="002B68A8">
              <w:rPr>
                <w:szCs w:val="24"/>
              </w:rPr>
              <w:t>е</w:t>
            </w:r>
            <w:r w:rsidRPr="002B68A8">
              <w:rPr>
                <w:szCs w:val="24"/>
              </w:rPr>
              <w:t>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75174D1A" w:rsidR="00ED7BA0" w:rsidRPr="00A604E4" w:rsidRDefault="00ED7BA0" w:rsidP="00EE37EC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 xml:space="preserve">у сфері філософії науки,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</w:t>
            </w:r>
            <w:proofErr w:type="spellStart"/>
            <w:r w:rsidR="00B15528" w:rsidRPr="00A604E4">
              <w:rPr>
                <w:szCs w:val="24"/>
              </w:rPr>
              <w:t>макро</w:t>
            </w:r>
            <w:proofErr w:type="spellEnd"/>
            <w:r w:rsidR="00B15528" w:rsidRPr="00A604E4">
              <w:rPr>
                <w:szCs w:val="24"/>
              </w:rPr>
              <w:t xml:space="preserve">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986FD6" w:rsidRPr="00A604E4">
              <w:rPr>
                <w:szCs w:val="24"/>
              </w:rPr>
              <w:t xml:space="preserve"> та</w:t>
            </w:r>
            <w:r w:rsidR="00B15528" w:rsidRPr="00A604E4">
              <w:rPr>
                <w:szCs w:val="24"/>
              </w:rPr>
              <w:t xml:space="preserve"> </w:t>
            </w:r>
            <w:r w:rsidR="00986FD6" w:rsidRPr="00A604E4">
              <w:rPr>
                <w:szCs w:val="24"/>
              </w:rPr>
              <w:t xml:space="preserve">у </w:t>
            </w:r>
            <w:r w:rsidR="00B15528" w:rsidRPr="00A604E4">
              <w:rPr>
                <w:szCs w:val="24"/>
              </w:rPr>
              <w:t xml:space="preserve">сфері публічного управління </w:t>
            </w:r>
            <w:r w:rsidR="00986FD6" w:rsidRPr="00A604E4">
              <w:rPr>
                <w:szCs w:val="24"/>
              </w:rPr>
              <w:t>й</w:t>
            </w:r>
            <w:r w:rsidR="00B15528" w:rsidRPr="00A604E4">
              <w:rPr>
                <w:szCs w:val="24"/>
              </w:rPr>
              <w:t xml:space="preserve"> адміністрування</w:t>
            </w:r>
            <w:r w:rsidR="00986FD6" w:rsidRPr="00A604E4">
              <w:rPr>
                <w:szCs w:val="24"/>
              </w:rPr>
              <w:t>;</w:t>
            </w:r>
            <w:r w:rsidR="00B15528" w:rsidRPr="00A604E4">
              <w:rPr>
                <w:szCs w:val="24"/>
              </w:rPr>
              <w:t xml:space="preserve"> </w:t>
            </w:r>
            <w:r w:rsidR="00986FD6" w:rsidRPr="00A604E4">
              <w:rPr>
                <w:szCs w:val="24"/>
              </w:rPr>
              <w:t xml:space="preserve">навички у сфері </w:t>
            </w:r>
            <w:r w:rsidR="00B218AE" w:rsidRPr="00A604E4">
              <w:rPr>
                <w:szCs w:val="24"/>
              </w:rPr>
              <w:t xml:space="preserve">наукових досліджень. 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3FC0009D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застосування закономірностей наукового пізнання, принципів і методів наукового пошуку  для визначення структури дослідницької роботи, характеру її здійснення, для розробки необхідного інструментарію і форм подання результатів наукового дослідження.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0535E52D" w14:textId="77777777" w:rsidR="00224E22" w:rsidRPr="00A604E4" w:rsidRDefault="00224E22" w:rsidP="00224E22">
      <w:pPr>
        <w:ind w:firstLine="709"/>
        <w:jc w:val="both"/>
        <w:rPr>
          <w:szCs w:val="24"/>
        </w:rPr>
      </w:pPr>
      <w:r w:rsidRPr="00A604E4">
        <w:rPr>
          <w:szCs w:val="24"/>
        </w:rPr>
        <w:t xml:space="preserve">ЗК01. Здатність до абстрактного мислення, аналізу та синтезу. </w:t>
      </w:r>
    </w:p>
    <w:p w14:paraId="268284B3" w14:textId="7FA5A960" w:rsidR="00224E22" w:rsidRPr="00A604E4" w:rsidRDefault="00224E22" w:rsidP="00224E22">
      <w:pPr>
        <w:ind w:firstLine="709"/>
        <w:jc w:val="both"/>
        <w:rPr>
          <w:szCs w:val="24"/>
        </w:rPr>
      </w:pPr>
      <w:r w:rsidRPr="00A604E4">
        <w:rPr>
          <w:szCs w:val="24"/>
        </w:rPr>
        <w:t xml:space="preserve">ЗК02. Здатність працювати в команді, мотивувати людей та рухатися до спільної мети, бути лідером, діяти соціально, </w:t>
      </w:r>
      <w:proofErr w:type="spellStart"/>
      <w:r w:rsidRPr="00A604E4">
        <w:rPr>
          <w:szCs w:val="24"/>
        </w:rPr>
        <w:t>відповідально</w:t>
      </w:r>
      <w:proofErr w:type="spellEnd"/>
      <w:r w:rsidRPr="00A604E4">
        <w:rPr>
          <w:szCs w:val="24"/>
        </w:rPr>
        <w:t xml:space="preserve"> та свідомо.</w:t>
      </w:r>
    </w:p>
    <w:p w14:paraId="6A62F732" w14:textId="440A18F2" w:rsidR="00151429" w:rsidRPr="00A604E4" w:rsidRDefault="00151429" w:rsidP="00224E22">
      <w:pPr>
        <w:ind w:firstLine="709"/>
        <w:jc w:val="both"/>
        <w:rPr>
          <w:szCs w:val="24"/>
        </w:rPr>
      </w:pPr>
      <w:r w:rsidRPr="00A604E4">
        <w:rPr>
          <w:szCs w:val="24"/>
        </w:rPr>
        <w:t>ЗК07. Здатність генерувати нові ідеї (креативність).</w:t>
      </w:r>
    </w:p>
    <w:p w14:paraId="23955D04" w14:textId="341E1B66" w:rsidR="00224E22" w:rsidRPr="00A604E4" w:rsidRDefault="00224E22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СК05. Здатність представляти органи публічного управління у відносинах з іншими державними органами та органами місцевого самоврядування, громадськими об’єднаннями, підприємствами, установами і організаціями незалежно від форм власності, громадянами та налагоджувати ефективні комунікації з ними.</w:t>
      </w:r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77777777" w:rsidR="00224E22" w:rsidRPr="00A604E4" w:rsidRDefault="00224E22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РН4. Використовувати сучасні статистичні методи, моделі, цифрові технології, спеціалізоване програмне забезпечення для розв’язання складних задач публічного управління та адміністрування.</w:t>
      </w:r>
    </w:p>
    <w:p w14:paraId="29CE5870" w14:textId="77777777" w:rsidR="00224E22" w:rsidRPr="00A604E4" w:rsidRDefault="00224E22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РН5. Визначати пріоритетні напрями впровадження електронного урядування та розвитку електронної демократії.</w:t>
      </w:r>
    </w:p>
    <w:p w14:paraId="6C238FCF" w14:textId="77777777" w:rsidR="00224E22" w:rsidRPr="00A604E4" w:rsidRDefault="00224E22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РН8. Уміти здійснювати ефективну комунікацію, аргументувати свою позицію,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відповідальності, правових та етичних норм.</w:t>
      </w:r>
    </w:p>
    <w:p w14:paraId="2B50F136" w14:textId="77777777" w:rsidR="00224E22" w:rsidRPr="00A604E4" w:rsidRDefault="00224E22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РН10. Представляти органи публічного управління й інші організації публічної сфери та презентувати для фахівців і широкого загалу результати їх діяльності.</w:t>
      </w:r>
    </w:p>
    <w:p w14:paraId="5B426594" w14:textId="77777777" w:rsidR="00224E22" w:rsidRPr="00A604E4" w:rsidRDefault="00224E22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РН11. Розробляти обґрунтовані управлінські рішення з урахуванням питань європейської та євроатлантичної інтеграції, враховувати цілі, наявні законодавчі, часові та ресурсні обмеження, оцінювати політичні, соціальні, економічні та екологічні наслідки варіантів рішень.</w:t>
      </w:r>
    </w:p>
    <w:p w14:paraId="3AA20479" w14:textId="1D3FCB1D" w:rsidR="00224E22" w:rsidRPr="00A604E4" w:rsidRDefault="00224E22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РН12. Планувати і здійснювати наукові та прикладні дослідження у сфері публічного управління та адміністрування, включаючи аналіз проблематики, постановку цілей і завдань, вибір та використання теоретичних та емпіричних методів дослідження, аналіз його результатів, формулювання обґрунтованих висновків.</w:t>
      </w: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bookmarkStart w:id="0" w:name="_GoBack"/>
      <w:bookmarkEnd w:id="0"/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</w:t>
            </w:r>
            <w:proofErr w:type="spellStart"/>
            <w:r w:rsidRPr="00A604E4">
              <w:rPr>
                <w:sz w:val="22"/>
                <w:szCs w:val="22"/>
              </w:rPr>
              <w:t>ПЗ</w:t>
            </w:r>
            <w:proofErr w:type="spellEnd"/>
            <w:r w:rsidRPr="00A604E4">
              <w:rPr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03719D13" w:rsidR="00F53CB4" w:rsidRPr="00A604E4" w:rsidRDefault="00224E22" w:rsidP="00F53CB4">
            <w:pPr>
              <w:spacing w:line="216" w:lineRule="auto"/>
              <w:rPr>
                <w:sz w:val="22"/>
                <w:szCs w:val="22"/>
              </w:rPr>
            </w:pPr>
            <w:r w:rsidRPr="00A604E4">
              <w:rPr>
                <w:b/>
                <w:spacing w:val="-1"/>
                <w:szCs w:val="24"/>
                <w:lang w:eastAsia="ru-RU"/>
              </w:rPr>
              <w:t>Наука як духовно-практичний феномен сучасності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5A880D22" w14:textId="77777777" w:rsidR="00224E22" w:rsidRPr="00A604E4" w:rsidRDefault="00224E22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4E4">
              <w:rPr>
                <w:spacing w:val="-1"/>
                <w:szCs w:val="24"/>
                <w:lang w:eastAsia="ru-RU"/>
              </w:rPr>
              <w:t xml:space="preserve">Об’єкт та предмет курсу . Мета, </w:t>
            </w:r>
            <w:r w:rsidRPr="00A604E4">
              <w:rPr>
                <w:snapToGrid w:val="0"/>
                <w:sz w:val="22"/>
                <w:szCs w:val="22"/>
              </w:rPr>
              <w:t>завдання і структура курсу. Предмет і сутність науки та її головна функція. Класифікація наук, структурні елементи науки, їх характеристика. Етапи становлення і розвитку науки. Сутність наукового пізнання, знання та наукового дослідження.</w:t>
            </w:r>
          </w:p>
          <w:p w14:paraId="47F22B43" w14:textId="306CBF93" w:rsidR="00F53CB4" w:rsidRPr="00A604E4" w:rsidRDefault="00224E22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Функції знання. Науково-технічний потенціал України. Організаційна структура науки. Пріоритетні напрями розвитку науки. Організація науково-дослідницької діяльності в Україні. Система підготовки наукових і науково-педагогічних кадрів та їх занятість.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1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3DA2405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2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2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3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3"/>
            <w:r w:rsidRPr="00A604E4">
              <w:rPr>
                <w:sz w:val="22"/>
                <w:szCs w:val="22"/>
              </w:rPr>
              <w:t>й.</w:t>
            </w:r>
          </w:p>
          <w:p w14:paraId="2B81D7DB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F42BB62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3072962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6890EF3F" w:rsidR="00F53CB4" w:rsidRPr="00A604E4" w:rsidRDefault="00224E22" w:rsidP="00F53CB4">
            <w:pPr>
              <w:spacing w:line="216" w:lineRule="auto"/>
              <w:rPr>
                <w:sz w:val="22"/>
                <w:szCs w:val="22"/>
              </w:rPr>
            </w:pPr>
            <w:r w:rsidRPr="00A604E4">
              <w:rPr>
                <w:b/>
                <w:spacing w:val="-1"/>
                <w:szCs w:val="24"/>
                <w:lang w:eastAsia="ru-RU"/>
              </w:rPr>
              <w:t>Становлення й розвиток наукової методології</w:t>
            </w:r>
          </w:p>
        </w:tc>
        <w:tc>
          <w:tcPr>
            <w:tcW w:w="992" w:type="dxa"/>
            <w:shd w:val="clear" w:color="auto" w:fill="auto"/>
          </w:tcPr>
          <w:p w14:paraId="5ECD91A4" w14:textId="7BDE3964" w:rsidR="00F53CB4" w:rsidRPr="00A604E4" w:rsidRDefault="00F730CD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 w:rsidRPr="00A604E4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090A223" w14:textId="77777777" w:rsidR="00224E22" w:rsidRPr="00A604E4" w:rsidRDefault="00224E22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Місце теорії у наукових дослідженнях. Гносеологічний, логічний і методологічний підходи. Методологія. Наукова ідея. Гіпотеза. Закон. Закономірності. Принципи. Аксіома. Теореми. Категорія. Методологія і методи наукового пізнання. Принцип всезагального взаємозв’язку. Принцип єдності якості та кількості. Принцип відображення.</w:t>
            </w:r>
          </w:p>
          <w:p w14:paraId="27A90A15" w14:textId="77777777" w:rsidR="00224E22" w:rsidRPr="00A604E4" w:rsidRDefault="00224E22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 xml:space="preserve">Діалектичний та </w:t>
            </w:r>
            <w:proofErr w:type="spellStart"/>
            <w:r w:rsidRPr="00A604E4">
              <w:rPr>
                <w:snapToGrid w:val="0"/>
                <w:sz w:val="22"/>
                <w:szCs w:val="22"/>
              </w:rPr>
              <w:t>герменевтичний</w:t>
            </w:r>
            <w:proofErr w:type="spellEnd"/>
            <w:r w:rsidRPr="00A604E4">
              <w:rPr>
                <w:snapToGrid w:val="0"/>
                <w:sz w:val="22"/>
                <w:szCs w:val="22"/>
              </w:rPr>
              <w:t xml:space="preserve"> підходи в наукових дослідженнях.</w:t>
            </w:r>
          </w:p>
          <w:p w14:paraId="0F593638" w14:textId="1AF49AA7" w:rsidR="00F53CB4" w:rsidRPr="00A604E4" w:rsidRDefault="00224E22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Відмінності загальної та часткової методології. Сутність трьох основних груп законів наукового пізнання – окремих, особливих, загальних.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6E6F823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515792EA" w14:textId="22ED13D2" w:rsidR="00F53CB4" w:rsidRPr="00A604E4" w:rsidRDefault="00F53CB4" w:rsidP="00F53CB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4BD9A108" w:rsidR="00F53CB4" w:rsidRPr="00A604E4" w:rsidRDefault="00E15ED6" w:rsidP="00F53CB4">
            <w:pPr>
              <w:spacing w:line="216" w:lineRule="auto"/>
              <w:rPr>
                <w:sz w:val="22"/>
                <w:szCs w:val="22"/>
              </w:rPr>
            </w:pPr>
            <w:r w:rsidRPr="00A604E4">
              <w:rPr>
                <w:b/>
                <w:spacing w:val="-1"/>
                <w:szCs w:val="24"/>
                <w:lang w:eastAsia="ru-RU"/>
              </w:rPr>
              <w:t>Теоретико-методологічні основи розвитку наукового дослідження</w:t>
            </w:r>
          </w:p>
        </w:tc>
        <w:tc>
          <w:tcPr>
            <w:tcW w:w="992" w:type="dxa"/>
            <w:shd w:val="clear" w:color="auto" w:fill="auto"/>
          </w:tcPr>
          <w:p w14:paraId="3B9DF7A8" w14:textId="3EDBBB4F" w:rsidR="00F53CB4" w:rsidRPr="00A604E4" w:rsidRDefault="00F730CD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 w:rsidRPr="00A604E4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2512B152" w14:textId="77777777" w:rsidR="00E15ED6" w:rsidRPr="00A604E4" w:rsidRDefault="00E15ED6" w:rsidP="00E15ED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 xml:space="preserve">До структури методології наукового пізнання входять: концепція, парадигма, підхід, принципи, методика, алгоритм, метод. У процесі історичного розвитку кожної науки сформувався складний арсенал, що забезпечує розкриття специфіки предмету свого дослідження. Для розкриття такого арсеналу науки державного управління необхідно акцентувати увагу на таких загальновизнаних моментах як: наявність двох рівнів пізнання (емпіричного та теоретичного), відповідних їм методів емпіричного та теоретичного рівнів дослідження, а також форм розвитку знання – факти, проблема, гіпотеза, теорія. </w:t>
            </w:r>
          </w:p>
          <w:p w14:paraId="3632B0CA" w14:textId="59295008" w:rsidR="00F53CB4" w:rsidRPr="00A604E4" w:rsidRDefault="00E15ED6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Емпіричний та теоретичний рівні науковому пізнанні відрізняються глибиною, повнотою, всебічністю осягнення об’єкта, цілями, методами досягнення та способами вираження знань; ступенем значимості в них чуттєвого та раціонального моментів.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18EE1602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14C554E9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50CC13A0" w:rsidR="00F53CB4" w:rsidRPr="00A604E4" w:rsidRDefault="00E15ED6" w:rsidP="00F53CB4">
            <w:pPr>
              <w:spacing w:line="216" w:lineRule="auto"/>
              <w:rPr>
                <w:sz w:val="22"/>
                <w:szCs w:val="22"/>
              </w:rPr>
            </w:pPr>
            <w:r w:rsidRPr="00A604E4">
              <w:rPr>
                <w:b/>
                <w:spacing w:val="-1"/>
                <w:szCs w:val="24"/>
                <w:lang w:eastAsia="ru-RU"/>
              </w:rPr>
              <w:t>Особливості наукової реконструкції державно-управлінського процесу</w:t>
            </w:r>
            <w:r w:rsidRPr="00A604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27DA2F9" w14:textId="676A1D12" w:rsidR="00F53CB4" w:rsidRPr="00A604E4" w:rsidRDefault="00F730CD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 w:rsidRPr="00A604E4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8E2038C" w14:textId="5B4E8D80" w:rsidR="00F53CB4" w:rsidRPr="00A604E4" w:rsidRDefault="00E15ED6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spellStart"/>
            <w:r w:rsidRPr="00A604E4">
              <w:rPr>
                <w:snapToGrid w:val="0"/>
                <w:sz w:val="22"/>
                <w:szCs w:val="22"/>
              </w:rPr>
              <w:t>Пізнавально</w:t>
            </w:r>
            <w:proofErr w:type="spellEnd"/>
            <w:r w:rsidRPr="00A604E4">
              <w:rPr>
                <w:snapToGrid w:val="0"/>
                <w:sz w:val="22"/>
                <w:szCs w:val="22"/>
              </w:rPr>
              <w:t xml:space="preserve">-аналітична функція державного управління. Соціально-управлінська система як предмет дослідження. Державне управління як діяльність та єдність об’єктивних і суб’єктивних характеристик. Методологічний потенціал науки державного управління. Можливості використання </w:t>
            </w:r>
            <w:proofErr w:type="spellStart"/>
            <w:r w:rsidRPr="00A604E4">
              <w:rPr>
                <w:snapToGrid w:val="0"/>
                <w:sz w:val="22"/>
                <w:szCs w:val="22"/>
              </w:rPr>
              <w:t>методологій</w:t>
            </w:r>
            <w:proofErr w:type="spellEnd"/>
            <w:r w:rsidRPr="00A604E4">
              <w:rPr>
                <w:snapToGrid w:val="0"/>
                <w:sz w:val="22"/>
                <w:szCs w:val="22"/>
              </w:rPr>
              <w:t xml:space="preserve"> інших наук. Концепції, стратегії, програми, проекти як основні результативні форми пізнання державно-управлінського процесу. Спільне й відмінне методології пізнання та методології практики державного управління.  Державне управління як відкрита система. Особливості державно-</w:t>
            </w:r>
            <w:r w:rsidRPr="00A604E4">
              <w:rPr>
                <w:snapToGrid w:val="0"/>
                <w:sz w:val="22"/>
                <w:szCs w:val="22"/>
              </w:rPr>
              <w:lastRenderedPageBreak/>
              <w:t>управлінського знання. Єдність методології та теорії державного управління. Специфіка пізнання гуманітарної складової державного управління.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2279528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4F586DFB" w:rsidR="00F53CB4" w:rsidRPr="00A604E4" w:rsidRDefault="00E15ED6" w:rsidP="00E15ED6">
            <w:pPr>
              <w:spacing w:line="216" w:lineRule="auto"/>
              <w:rPr>
                <w:i/>
                <w:iCs/>
                <w:sz w:val="22"/>
                <w:szCs w:val="22"/>
                <w:u w:val="single"/>
              </w:rPr>
            </w:pPr>
            <w:r w:rsidRPr="00A604E4">
              <w:rPr>
                <w:b/>
                <w:spacing w:val="-1"/>
                <w:szCs w:val="24"/>
                <w:lang w:eastAsia="ru-RU"/>
              </w:rPr>
              <w:t xml:space="preserve">Застосування </w:t>
            </w:r>
            <w:proofErr w:type="spellStart"/>
            <w:r w:rsidRPr="00A604E4">
              <w:rPr>
                <w:b/>
                <w:spacing w:val="-1"/>
                <w:szCs w:val="24"/>
                <w:lang w:eastAsia="ru-RU"/>
              </w:rPr>
              <w:t>загальнонауко</w:t>
            </w:r>
            <w:r w:rsidR="00A604E4">
              <w:rPr>
                <w:b/>
                <w:spacing w:val="-1"/>
                <w:szCs w:val="24"/>
                <w:lang w:eastAsia="ru-RU"/>
              </w:rPr>
              <w:t>-</w:t>
            </w:r>
            <w:r w:rsidRPr="00A604E4">
              <w:rPr>
                <w:b/>
                <w:spacing w:val="-1"/>
                <w:szCs w:val="24"/>
                <w:lang w:eastAsia="ru-RU"/>
              </w:rPr>
              <w:t>вих</w:t>
            </w:r>
            <w:proofErr w:type="spellEnd"/>
            <w:r w:rsidRPr="00A604E4">
              <w:rPr>
                <w:b/>
                <w:spacing w:val="-1"/>
                <w:szCs w:val="24"/>
                <w:lang w:eastAsia="ru-RU"/>
              </w:rPr>
              <w:t xml:space="preserve"> </w:t>
            </w:r>
            <w:proofErr w:type="spellStart"/>
            <w:r w:rsidRPr="00A604E4">
              <w:rPr>
                <w:b/>
                <w:spacing w:val="-1"/>
                <w:szCs w:val="24"/>
                <w:lang w:eastAsia="ru-RU"/>
              </w:rPr>
              <w:t>методологій</w:t>
            </w:r>
            <w:proofErr w:type="spellEnd"/>
            <w:r w:rsidRPr="00A604E4">
              <w:rPr>
                <w:b/>
                <w:spacing w:val="-1"/>
                <w:szCs w:val="24"/>
                <w:lang w:eastAsia="ru-RU"/>
              </w:rPr>
              <w:t xml:space="preserve"> до пізнання проблем публічного управління</w:t>
            </w:r>
          </w:p>
        </w:tc>
        <w:tc>
          <w:tcPr>
            <w:tcW w:w="992" w:type="dxa"/>
            <w:shd w:val="clear" w:color="auto" w:fill="auto"/>
          </w:tcPr>
          <w:p w14:paraId="345FFA08" w14:textId="6C3D1B82" w:rsidR="00F53CB4" w:rsidRPr="00A604E4" w:rsidRDefault="00F730CD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 w:rsidRPr="00A604E4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107D501" w14:textId="587029BB" w:rsidR="00F53CB4" w:rsidRPr="00A604E4" w:rsidRDefault="00E15ED6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 xml:space="preserve">Основні типи класифікації методології. Системна природа методології державного управління. Визначеність методології предметом дослідження. Специфіка загальнонаукової методології та можливості її поширення на дослідження практики державного управління. Можливості використання </w:t>
            </w:r>
            <w:proofErr w:type="spellStart"/>
            <w:r w:rsidRPr="00A604E4">
              <w:rPr>
                <w:snapToGrid w:val="0"/>
                <w:sz w:val="22"/>
                <w:szCs w:val="22"/>
              </w:rPr>
              <w:t>методологій</w:t>
            </w:r>
            <w:proofErr w:type="spellEnd"/>
            <w:r w:rsidRPr="00A604E4">
              <w:rPr>
                <w:snapToGrid w:val="0"/>
                <w:sz w:val="22"/>
                <w:szCs w:val="22"/>
              </w:rPr>
              <w:t xml:space="preserve"> конкретних наук. Основні загальнонаукові методології та їх застосування до державного управління. Загальнонаукові методи (єдність історичного та логічного, сходження від абстрактного до конкретного, узагальнення, моделювання тощо) в дослідженні соціально-управлінських процесів. Комплекс методів необхідних для дослідження конкретної проблеми державного управління. Основні вимоги до вибору методів дослідження. Особливості дослідження проблем державного управління.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62F470E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569BE4B2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35A162E5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0B5BCA0E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400612F9" w14:textId="06BEDED5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32D585FA" w:rsidR="00F53CB4" w:rsidRPr="00A604E4" w:rsidRDefault="00E15ED6" w:rsidP="00F53CB4">
            <w:pPr>
              <w:spacing w:line="216" w:lineRule="auto"/>
              <w:rPr>
                <w:sz w:val="22"/>
                <w:szCs w:val="22"/>
              </w:rPr>
            </w:pPr>
            <w:r w:rsidRPr="00A604E4">
              <w:rPr>
                <w:b/>
                <w:spacing w:val="-1"/>
                <w:szCs w:val="24"/>
                <w:lang w:eastAsia="ru-RU"/>
              </w:rPr>
              <w:t>Основні характеристики наукового дослідження проблематики публічного управління</w:t>
            </w:r>
            <w:r w:rsidRPr="00A604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5DC9413" w14:textId="2361E337" w:rsidR="00F53CB4" w:rsidRPr="00A604E4" w:rsidRDefault="00F730CD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 w:rsidRPr="00A604E4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0FFDC592" w14:textId="77777777" w:rsidR="00F730CD" w:rsidRPr="00A604E4" w:rsidRDefault="00F730CD" w:rsidP="00F730CD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4E4">
              <w:rPr>
                <w:spacing w:val="-1"/>
                <w:szCs w:val="24"/>
                <w:lang w:eastAsia="ru-RU"/>
              </w:rPr>
              <w:t xml:space="preserve">Сутність та основні етапи організації </w:t>
            </w:r>
            <w:r w:rsidRPr="00A604E4">
              <w:rPr>
                <w:snapToGrid w:val="0"/>
                <w:sz w:val="22"/>
                <w:szCs w:val="22"/>
              </w:rPr>
              <w:t>досліджень. Визначення проблеми та її конкретизація. Попередня розробка теоретичних положень. Розробка гіпотез. Вибір проблеми та вимоги до теми дослідження. Визначення мети і завдань наукового дослідження. Конкретизація проблеми дослідження. Визначення методики та методів дослідження.</w:t>
            </w:r>
          </w:p>
          <w:p w14:paraId="4A2950FA" w14:textId="1591290A" w:rsidR="00F53CB4" w:rsidRPr="00A604E4" w:rsidRDefault="00F730CD" w:rsidP="00F730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Застосування системного підходу в наукових дослідженнях. Правила оформлення результатів наукових досліджень.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4B761073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B61F0C9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475EFCCD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761D171D" w14:textId="7D00B0AB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</w:tbl>
    <w:p w14:paraId="62C2B221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62A969CD" w14:textId="77777777"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0EBF1F21" w14:textId="3229108B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5D18D6">
        <w:rPr>
          <w:szCs w:val="28"/>
        </w:rPr>
        <w:t xml:space="preserve">Артемчук </w:t>
      </w:r>
      <w:proofErr w:type="spellStart"/>
      <w:r w:rsidRPr="005D18D6">
        <w:rPr>
          <w:szCs w:val="28"/>
        </w:rPr>
        <w:t>Г.І</w:t>
      </w:r>
      <w:proofErr w:type="spellEnd"/>
      <w:r w:rsidRPr="005D18D6">
        <w:rPr>
          <w:szCs w:val="28"/>
        </w:rPr>
        <w:t xml:space="preserve">. Методика організації науково-дослідної роботи: </w:t>
      </w:r>
      <w:proofErr w:type="spellStart"/>
      <w:r w:rsidRPr="005D18D6">
        <w:rPr>
          <w:szCs w:val="28"/>
        </w:rPr>
        <w:t>Навч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посіб</w:t>
      </w:r>
      <w:proofErr w:type="spellEnd"/>
      <w:r w:rsidRPr="005D18D6">
        <w:rPr>
          <w:szCs w:val="28"/>
        </w:rPr>
        <w:t xml:space="preserve">. для </w:t>
      </w:r>
      <w:proofErr w:type="spellStart"/>
      <w:r w:rsidRPr="005D18D6">
        <w:rPr>
          <w:szCs w:val="28"/>
        </w:rPr>
        <w:t>студ</w:t>
      </w:r>
      <w:proofErr w:type="spellEnd"/>
      <w:r w:rsidRPr="005D18D6">
        <w:rPr>
          <w:szCs w:val="28"/>
        </w:rPr>
        <w:t xml:space="preserve">. та </w:t>
      </w:r>
      <w:proofErr w:type="spellStart"/>
      <w:r w:rsidRPr="005D18D6">
        <w:rPr>
          <w:szCs w:val="28"/>
        </w:rPr>
        <w:t>викл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ВНЗ</w:t>
      </w:r>
      <w:proofErr w:type="spellEnd"/>
      <w:r w:rsidRPr="005D18D6">
        <w:rPr>
          <w:szCs w:val="28"/>
        </w:rPr>
        <w:t xml:space="preserve">, Київ. </w:t>
      </w:r>
      <w:proofErr w:type="spellStart"/>
      <w:r w:rsidRPr="005D18D6">
        <w:rPr>
          <w:szCs w:val="28"/>
        </w:rPr>
        <w:t>держ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лінгв</w:t>
      </w:r>
      <w:proofErr w:type="spellEnd"/>
      <w:r w:rsidRPr="005D18D6">
        <w:rPr>
          <w:szCs w:val="28"/>
        </w:rPr>
        <w:t xml:space="preserve">. ун-т. / </w:t>
      </w:r>
      <w:proofErr w:type="spellStart"/>
      <w:r w:rsidRPr="005D18D6">
        <w:rPr>
          <w:szCs w:val="28"/>
        </w:rPr>
        <w:t>Г.І</w:t>
      </w:r>
      <w:proofErr w:type="spellEnd"/>
      <w:r w:rsidRPr="005D18D6">
        <w:rPr>
          <w:szCs w:val="28"/>
        </w:rPr>
        <w:t xml:space="preserve">. Артемчик, </w:t>
      </w:r>
      <w:proofErr w:type="spellStart"/>
      <w:r w:rsidRPr="005D18D6">
        <w:rPr>
          <w:szCs w:val="28"/>
        </w:rPr>
        <w:t>В.М</w:t>
      </w:r>
      <w:proofErr w:type="spellEnd"/>
      <w:r w:rsidRPr="005D18D6">
        <w:rPr>
          <w:szCs w:val="28"/>
        </w:rPr>
        <w:t xml:space="preserve">. Курило, </w:t>
      </w:r>
      <w:proofErr w:type="spellStart"/>
      <w:r w:rsidRPr="005D18D6">
        <w:rPr>
          <w:szCs w:val="28"/>
        </w:rPr>
        <w:t>М.П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Кочерган</w:t>
      </w:r>
      <w:proofErr w:type="spellEnd"/>
      <w:r w:rsidRPr="005D18D6">
        <w:rPr>
          <w:szCs w:val="28"/>
        </w:rPr>
        <w:t>.— К.: Форум, 2000. — 270 с.</w:t>
      </w:r>
    </w:p>
    <w:p w14:paraId="5519E877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Баскаков</w:t>
      </w:r>
      <w:proofErr w:type="spellEnd"/>
      <w:r w:rsidRPr="005D18D6">
        <w:rPr>
          <w:szCs w:val="28"/>
        </w:rPr>
        <w:t xml:space="preserve"> А. Я. </w:t>
      </w:r>
      <w:proofErr w:type="spellStart"/>
      <w:r w:rsidRPr="005D18D6">
        <w:rPr>
          <w:szCs w:val="28"/>
        </w:rPr>
        <w:t>Методология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научного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исследования</w:t>
      </w:r>
      <w:proofErr w:type="spellEnd"/>
      <w:r w:rsidRPr="005D18D6">
        <w:rPr>
          <w:szCs w:val="28"/>
        </w:rPr>
        <w:t xml:space="preserve"> : </w:t>
      </w:r>
      <w:proofErr w:type="spellStart"/>
      <w:r w:rsidRPr="005D18D6">
        <w:rPr>
          <w:szCs w:val="28"/>
        </w:rPr>
        <w:t>учеб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пособие</w:t>
      </w:r>
      <w:proofErr w:type="spellEnd"/>
      <w:r w:rsidRPr="005D18D6">
        <w:rPr>
          <w:szCs w:val="28"/>
        </w:rPr>
        <w:t xml:space="preserve"> /</w:t>
      </w:r>
      <w:proofErr w:type="spellStart"/>
      <w:r w:rsidRPr="005D18D6">
        <w:rPr>
          <w:szCs w:val="28"/>
        </w:rPr>
        <w:t>А.Я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Баскаков</w:t>
      </w:r>
      <w:proofErr w:type="spellEnd"/>
      <w:r w:rsidRPr="005D18D6">
        <w:rPr>
          <w:szCs w:val="28"/>
        </w:rPr>
        <w:t xml:space="preserve">, Н. В. </w:t>
      </w:r>
      <w:proofErr w:type="spellStart"/>
      <w:r w:rsidRPr="005D18D6">
        <w:rPr>
          <w:szCs w:val="28"/>
        </w:rPr>
        <w:t>Туленков</w:t>
      </w:r>
      <w:proofErr w:type="spellEnd"/>
      <w:r w:rsidRPr="005D18D6">
        <w:rPr>
          <w:szCs w:val="28"/>
        </w:rPr>
        <w:t xml:space="preserve">. – К. : </w:t>
      </w:r>
      <w:proofErr w:type="spellStart"/>
      <w:r w:rsidRPr="005D18D6">
        <w:rPr>
          <w:szCs w:val="28"/>
        </w:rPr>
        <w:t>МАУП</w:t>
      </w:r>
      <w:proofErr w:type="spellEnd"/>
      <w:r w:rsidRPr="005D18D6">
        <w:rPr>
          <w:szCs w:val="28"/>
        </w:rPr>
        <w:t>, 2004. – 216 с.</w:t>
      </w:r>
    </w:p>
    <w:p w14:paraId="5DF7EEE7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Белый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И.В</w:t>
      </w:r>
      <w:proofErr w:type="spellEnd"/>
      <w:r w:rsidRPr="005D18D6">
        <w:rPr>
          <w:szCs w:val="28"/>
        </w:rPr>
        <w:t xml:space="preserve">., Власов </w:t>
      </w:r>
      <w:proofErr w:type="spellStart"/>
      <w:r w:rsidRPr="005D18D6">
        <w:rPr>
          <w:szCs w:val="28"/>
        </w:rPr>
        <w:t>К.П</w:t>
      </w:r>
      <w:proofErr w:type="spellEnd"/>
      <w:r w:rsidRPr="005D18D6">
        <w:rPr>
          <w:szCs w:val="28"/>
        </w:rPr>
        <w:t xml:space="preserve">., </w:t>
      </w:r>
      <w:proofErr w:type="spellStart"/>
      <w:r w:rsidRPr="005D18D6">
        <w:rPr>
          <w:szCs w:val="28"/>
        </w:rPr>
        <w:t>Клепиков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В.Б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Основы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научных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исследований</w:t>
      </w:r>
      <w:proofErr w:type="spellEnd"/>
      <w:r w:rsidRPr="005D18D6">
        <w:rPr>
          <w:szCs w:val="28"/>
        </w:rPr>
        <w:t xml:space="preserve"> и </w:t>
      </w:r>
      <w:proofErr w:type="spellStart"/>
      <w:r w:rsidRPr="005D18D6">
        <w:rPr>
          <w:szCs w:val="28"/>
        </w:rPr>
        <w:t>технического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творчества</w:t>
      </w:r>
      <w:proofErr w:type="spellEnd"/>
      <w:r w:rsidRPr="005D18D6">
        <w:rPr>
          <w:szCs w:val="28"/>
        </w:rPr>
        <w:t>. – Харків: Вища школа, 1989. –  200 с.</w:t>
      </w:r>
    </w:p>
    <w:p w14:paraId="0B94ED50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5D18D6">
        <w:rPr>
          <w:szCs w:val="28"/>
        </w:rPr>
        <w:t xml:space="preserve">Білуха </w:t>
      </w:r>
      <w:proofErr w:type="spellStart"/>
      <w:r w:rsidRPr="005D18D6">
        <w:rPr>
          <w:szCs w:val="28"/>
        </w:rPr>
        <w:t>М.Т</w:t>
      </w:r>
      <w:proofErr w:type="spellEnd"/>
      <w:r w:rsidRPr="005D18D6">
        <w:rPr>
          <w:szCs w:val="28"/>
        </w:rPr>
        <w:t>. Основи наукових досліджень. – К.: Вища школа, 1997. – 271 с.</w:t>
      </w:r>
    </w:p>
    <w:p w14:paraId="6B60BDEC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Єріна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А.М</w:t>
      </w:r>
      <w:proofErr w:type="spellEnd"/>
      <w:r w:rsidRPr="005D18D6">
        <w:rPr>
          <w:szCs w:val="28"/>
        </w:rPr>
        <w:t xml:space="preserve">., </w:t>
      </w:r>
      <w:proofErr w:type="spellStart"/>
      <w:r w:rsidRPr="005D18D6">
        <w:rPr>
          <w:szCs w:val="28"/>
        </w:rPr>
        <w:t>Захожай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В.Б</w:t>
      </w:r>
      <w:proofErr w:type="spellEnd"/>
      <w:r w:rsidRPr="005D18D6">
        <w:rPr>
          <w:szCs w:val="28"/>
        </w:rPr>
        <w:t xml:space="preserve">., </w:t>
      </w:r>
      <w:proofErr w:type="spellStart"/>
      <w:r w:rsidRPr="005D18D6">
        <w:rPr>
          <w:szCs w:val="28"/>
        </w:rPr>
        <w:t>Єрін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Д.Л</w:t>
      </w:r>
      <w:proofErr w:type="spellEnd"/>
      <w:r w:rsidRPr="005D18D6">
        <w:rPr>
          <w:szCs w:val="28"/>
        </w:rPr>
        <w:t xml:space="preserve">., Методологія наукових досліджень </w:t>
      </w:r>
      <w:proofErr w:type="spellStart"/>
      <w:r w:rsidRPr="005D18D6">
        <w:rPr>
          <w:szCs w:val="28"/>
        </w:rPr>
        <w:t>Навч</w:t>
      </w:r>
      <w:proofErr w:type="spellEnd"/>
      <w:r w:rsidRPr="005D18D6">
        <w:rPr>
          <w:szCs w:val="28"/>
        </w:rPr>
        <w:t xml:space="preserve">. посібник. Вид. Центр навчальної літератури, - К.: - 212 с. </w:t>
      </w:r>
    </w:p>
    <w:p w14:paraId="7962F8D9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Жеребкін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В.Є</w:t>
      </w:r>
      <w:proofErr w:type="spellEnd"/>
      <w:r w:rsidRPr="005D18D6">
        <w:rPr>
          <w:szCs w:val="28"/>
        </w:rPr>
        <w:t xml:space="preserve">. Логіка: Підручник.  – 4-те вид., </w:t>
      </w:r>
      <w:proofErr w:type="spellStart"/>
      <w:r w:rsidRPr="005D18D6">
        <w:rPr>
          <w:szCs w:val="28"/>
        </w:rPr>
        <w:t>випр</w:t>
      </w:r>
      <w:proofErr w:type="spellEnd"/>
      <w:r w:rsidRPr="005D18D6">
        <w:rPr>
          <w:szCs w:val="28"/>
        </w:rPr>
        <w:t>.  – К.: Т-во "Знання", КОО, 2001. – 255 с.</w:t>
      </w:r>
    </w:p>
    <w:p w14:paraId="64F18F3F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Закин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Я.Х</w:t>
      </w:r>
      <w:proofErr w:type="spellEnd"/>
      <w:r w:rsidRPr="005D18D6">
        <w:rPr>
          <w:szCs w:val="28"/>
        </w:rPr>
        <w:t xml:space="preserve">., </w:t>
      </w:r>
      <w:proofErr w:type="spellStart"/>
      <w:r w:rsidRPr="005D18D6">
        <w:rPr>
          <w:szCs w:val="28"/>
        </w:rPr>
        <w:t>Рашидов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Н.Р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Основы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научного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исследования</w:t>
      </w:r>
      <w:proofErr w:type="spellEnd"/>
      <w:r w:rsidRPr="005D18D6">
        <w:rPr>
          <w:szCs w:val="28"/>
        </w:rPr>
        <w:t xml:space="preserve">. – Ташкент: </w:t>
      </w:r>
      <w:proofErr w:type="spellStart"/>
      <w:r w:rsidRPr="005D18D6">
        <w:rPr>
          <w:szCs w:val="28"/>
        </w:rPr>
        <w:t>Укитувчи</w:t>
      </w:r>
      <w:proofErr w:type="spellEnd"/>
      <w:r w:rsidRPr="005D18D6">
        <w:rPr>
          <w:szCs w:val="28"/>
        </w:rPr>
        <w:t>, 1979. – 182 с.</w:t>
      </w:r>
    </w:p>
    <w:p w14:paraId="22114BD0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5D18D6">
        <w:rPr>
          <w:szCs w:val="28"/>
        </w:rPr>
        <w:t>Кашуба М. В. Петровський П. М. Методологія сучасного наукового дослідження у сфері державного управління: Навчальний посібник. – Львів: ЛІДУ НАДУ, 2006. – 96 с.</w:t>
      </w:r>
    </w:p>
    <w:p w14:paraId="7B6C195B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Кринецкий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И.И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Основы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научных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исследований</w:t>
      </w:r>
      <w:proofErr w:type="spellEnd"/>
      <w:r w:rsidRPr="005D18D6">
        <w:rPr>
          <w:szCs w:val="28"/>
        </w:rPr>
        <w:t xml:space="preserve">. – К.: Вища школа, </w:t>
      </w:r>
      <w:proofErr w:type="spellStart"/>
      <w:r w:rsidRPr="005D18D6">
        <w:rPr>
          <w:szCs w:val="28"/>
        </w:rPr>
        <w:t>Головное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изд</w:t>
      </w:r>
      <w:proofErr w:type="spellEnd"/>
      <w:r w:rsidRPr="005D18D6">
        <w:rPr>
          <w:szCs w:val="28"/>
        </w:rPr>
        <w:t>-во, 1981. – 207 с.</w:t>
      </w:r>
    </w:p>
    <w:p w14:paraId="7D15A65A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Крушельницка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О.В</w:t>
      </w:r>
      <w:proofErr w:type="spellEnd"/>
      <w:r w:rsidRPr="005D18D6">
        <w:rPr>
          <w:szCs w:val="28"/>
        </w:rPr>
        <w:t xml:space="preserve">. Методологія та організація наукових досліджень: Навчальний посібник / </w:t>
      </w:r>
      <w:proofErr w:type="spellStart"/>
      <w:r w:rsidRPr="005D18D6">
        <w:rPr>
          <w:szCs w:val="28"/>
        </w:rPr>
        <w:t>О.В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Крушельницка</w:t>
      </w:r>
      <w:proofErr w:type="spellEnd"/>
      <w:r w:rsidRPr="005D18D6">
        <w:rPr>
          <w:szCs w:val="28"/>
        </w:rPr>
        <w:t xml:space="preserve"> . – К.: Кондор, 2003. – 192 с.</w:t>
      </w:r>
    </w:p>
    <w:p w14:paraId="429BB2EC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Кустовська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О.В</w:t>
      </w:r>
      <w:proofErr w:type="spellEnd"/>
      <w:r w:rsidRPr="005D18D6">
        <w:rPr>
          <w:szCs w:val="28"/>
        </w:rPr>
        <w:t xml:space="preserve">. Методологія системного підходу та наукових досліджень: Курс лекцій / </w:t>
      </w:r>
      <w:proofErr w:type="spellStart"/>
      <w:r w:rsidRPr="005D18D6">
        <w:rPr>
          <w:szCs w:val="28"/>
        </w:rPr>
        <w:t>О.В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Кустовська</w:t>
      </w:r>
      <w:proofErr w:type="spellEnd"/>
      <w:r w:rsidRPr="005D18D6">
        <w:rPr>
          <w:szCs w:val="28"/>
        </w:rPr>
        <w:t>. – Тернопіль: Економічна думка, 2005. – 124 с.</w:t>
      </w:r>
    </w:p>
    <w:p w14:paraId="6A2BD4AF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Лудченко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А.А</w:t>
      </w:r>
      <w:proofErr w:type="spellEnd"/>
      <w:r w:rsidRPr="005D18D6">
        <w:rPr>
          <w:szCs w:val="28"/>
        </w:rPr>
        <w:t xml:space="preserve">., </w:t>
      </w:r>
      <w:proofErr w:type="spellStart"/>
      <w:r w:rsidRPr="005D18D6">
        <w:rPr>
          <w:szCs w:val="28"/>
        </w:rPr>
        <w:t>Лудченко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Я.А</w:t>
      </w:r>
      <w:proofErr w:type="spellEnd"/>
      <w:r w:rsidRPr="005D18D6">
        <w:rPr>
          <w:szCs w:val="28"/>
        </w:rPr>
        <w:t xml:space="preserve">., </w:t>
      </w:r>
      <w:proofErr w:type="spellStart"/>
      <w:r w:rsidRPr="005D18D6">
        <w:rPr>
          <w:szCs w:val="28"/>
        </w:rPr>
        <w:t>Примак</w:t>
      </w:r>
      <w:proofErr w:type="spellEnd"/>
      <w:r w:rsidRPr="005D18D6">
        <w:rPr>
          <w:szCs w:val="28"/>
        </w:rPr>
        <w:t xml:space="preserve"> Т. А. </w:t>
      </w:r>
      <w:proofErr w:type="spellStart"/>
      <w:r w:rsidRPr="005D18D6">
        <w:rPr>
          <w:szCs w:val="28"/>
        </w:rPr>
        <w:t>Основы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научных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исследований</w:t>
      </w:r>
      <w:proofErr w:type="spellEnd"/>
      <w:r w:rsidRPr="005D18D6">
        <w:rPr>
          <w:szCs w:val="28"/>
        </w:rPr>
        <w:t xml:space="preserve">: </w:t>
      </w:r>
      <w:proofErr w:type="spellStart"/>
      <w:r w:rsidRPr="005D18D6">
        <w:rPr>
          <w:szCs w:val="28"/>
        </w:rPr>
        <w:t>Учеб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пособие</w:t>
      </w:r>
      <w:proofErr w:type="spellEnd"/>
      <w:r w:rsidRPr="005D18D6">
        <w:rPr>
          <w:szCs w:val="28"/>
        </w:rPr>
        <w:t xml:space="preserve"> / </w:t>
      </w:r>
      <w:proofErr w:type="spellStart"/>
      <w:r w:rsidRPr="005D18D6">
        <w:rPr>
          <w:szCs w:val="28"/>
        </w:rPr>
        <w:t>Под</w:t>
      </w:r>
      <w:proofErr w:type="spellEnd"/>
      <w:r w:rsidRPr="005D18D6">
        <w:rPr>
          <w:szCs w:val="28"/>
        </w:rPr>
        <w:t xml:space="preserve"> ред. </w:t>
      </w:r>
      <w:proofErr w:type="spellStart"/>
      <w:r w:rsidRPr="005D18D6">
        <w:rPr>
          <w:szCs w:val="28"/>
        </w:rPr>
        <w:t>А.А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Лудченко</w:t>
      </w:r>
      <w:proofErr w:type="spellEnd"/>
      <w:r w:rsidRPr="005D18D6">
        <w:rPr>
          <w:szCs w:val="28"/>
        </w:rPr>
        <w:t xml:space="preserve">. – 2-е </w:t>
      </w:r>
      <w:proofErr w:type="spellStart"/>
      <w:r w:rsidRPr="005D18D6">
        <w:rPr>
          <w:szCs w:val="28"/>
        </w:rPr>
        <w:t>изд</w:t>
      </w:r>
      <w:proofErr w:type="spellEnd"/>
      <w:r w:rsidRPr="005D18D6">
        <w:rPr>
          <w:szCs w:val="28"/>
        </w:rPr>
        <w:t>., стер. – К.: О-во "Знання", КОО, 2001. – 113 с.</w:t>
      </w:r>
    </w:p>
    <w:p w14:paraId="2C300B19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5D18D6">
        <w:rPr>
          <w:szCs w:val="28"/>
        </w:rPr>
        <w:t xml:space="preserve">Петровський П. М. Гуманітарна парадигма в системі державного управління. – Львів: Вид-во </w:t>
      </w:r>
      <w:proofErr w:type="spellStart"/>
      <w:r w:rsidRPr="005D18D6">
        <w:rPr>
          <w:szCs w:val="28"/>
        </w:rPr>
        <w:t>ЛРІДУ</w:t>
      </w:r>
      <w:proofErr w:type="spellEnd"/>
      <w:r w:rsidRPr="005D18D6">
        <w:rPr>
          <w:szCs w:val="28"/>
        </w:rPr>
        <w:t xml:space="preserve"> НАДУ, 2008. – 252 с.</w:t>
      </w:r>
    </w:p>
    <w:p w14:paraId="4A269898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5D18D6">
        <w:rPr>
          <w:szCs w:val="28"/>
        </w:rPr>
        <w:t xml:space="preserve">Петровський П. М. Гуманітарний ресурс демократизації державного управління України: теоретико-методологічний аспект. – Львів: Вид-во </w:t>
      </w:r>
      <w:proofErr w:type="spellStart"/>
      <w:r w:rsidRPr="005D18D6">
        <w:rPr>
          <w:szCs w:val="28"/>
        </w:rPr>
        <w:t>ЛРІДУ</w:t>
      </w:r>
      <w:proofErr w:type="spellEnd"/>
      <w:r w:rsidRPr="005D18D6">
        <w:rPr>
          <w:szCs w:val="28"/>
        </w:rPr>
        <w:t xml:space="preserve"> НАДУ, 2012. – 212 с.</w:t>
      </w:r>
    </w:p>
    <w:p w14:paraId="45B8E93E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5D18D6">
        <w:rPr>
          <w:szCs w:val="28"/>
        </w:rPr>
        <w:t xml:space="preserve">Пилипчук М. І. Основи наукових досліджень / М. </w:t>
      </w:r>
      <w:proofErr w:type="spellStart"/>
      <w:r w:rsidRPr="005D18D6">
        <w:rPr>
          <w:szCs w:val="28"/>
        </w:rPr>
        <w:t>І.Пилипчук</w:t>
      </w:r>
      <w:proofErr w:type="spellEnd"/>
      <w:r w:rsidRPr="005D18D6">
        <w:rPr>
          <w:szCs w:val="28"/>
        </w:rPr>
        <w:t xml:space="preserve">, А. С. </w:t>
      </w:r>
      <w:proofErr w:type="spellStart"/>
      <w:r w:rsidRPr="005D18D6">
        <w:rPr>
          <w:szCs w:val="28"/>
        </w:rPr>
        <w:t>Григорєв</w:t>
      </w:r>
      <w:proofErr w:type="spellEnd"/>
      <w:r w:rsidRPr="005D18D6">
        <w:rPr>
          <w:szCs w:val="28"/>
        </w:rPr>
        <w:t>. – К. : Знання, 2007. – 270 с.</w:t>
      </w:r>
    </w:p>
    <w:p w14:paraId="61D8CA2F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5D18D6">
        <w:rPr>
          <w:szCs w:val="28"/>
        </w:rPr>
        <w:t>Політична наука: Методи дослідження : підручник / [</w:t>
      </w:r>
      <w:proofErr w:type="spellStart"/>
      <w:r w:rsidRPr="005D18D6">
        <w:rPr>
          <w:szCs w:val="28"/>
        </w:rPr>
        <w:t>О.А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Габрієлян</w:t>
      </w:r>
      <w:proofErr w:type="spellEnd"/>
      <w:r w:rsidRPr="005D18D6">
        <w:rPr>
          <w:szCs w:val="28"/>
        </w:rPr>
        <w:t xml:space="preserve"> та ін.] ; за ред. </w:t>
      </w:r>
      <w:proofErr w:type="spellStart"/>
      <w:r w:rsidRPr="005D18D6">
        <w:rPr>
          <w:szCs w:val="28"/>
        </w:rPr>
        <w:t>О.А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Габрієляна</w:t>
      </w:r>
      <w:proofErr w:type="spellEnd"/>
      <w:r w:rsidRPr="005D18D6">
        <w:rPr>
          <w:szCs w:val="28"/>
        </w:rPr>
        <w:t>. – К.: Видавничий центр "Академія", 2012. – 320 с.</w:t>
      </w:r>
    </w:p>
    <w:p w14:paraId="54D16509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5D18D6">
        <w:rPr>
          <w:szCs w:val="28"/>
        </w:rPr>
        <w:t xml:space="preserve">Приходько </w:t>
      </w:r>
      <w:proofErr w:type="spellStart"/>
      <w:r w:rsidRPr="005D18D6">
        <w:rPr>
          <w:szCs w:val="28"/>
        </w:rPr>
        <w:t>П.Т</w:t>
      </w:r>
      <w:proofErr w:type="spellEnd"/>
      <w:r w:rsidRPr="005D18D6">
        <w:rPr>
          <w:szCs w:val="28"/>
        </w:rPr>
        <w:t xml:space="preserve">. Азбука </w:t>
      </w:r>
      <w:proofErr w:type="spellStart"/>
      <w:r w:rsidRPr="005D18D6">
        <w:rPr>
          <w:szCs w:val="28"/>
        </w:rPr>
        <w:t>исследовательского</w:t>
      </w:r>
      <w:proofErr w:type="spellEnd"/>
      <w:r w:rsidRPr="005D18D6">
        <w:rPr>
          <w:szCs w:val="28"/>
        </w:rPr>
        <w:t xml:space="preserve"> труда. – </w:t>
      </w:r>
      <w:proofErr w:type="spellStart"/>
      <w:r w:rsidRPr="005D18D6">
        <w:rPr>
          <w:szCs w:val="28"/>
        </w:rPr>
        <w:t>Новосибирск</w:t>
      </w:r>
      <w:proofErr w:type="spellEnd"/>
      <w:r w:rsidRPr="005D18D6">
        <w:rPr>
          <w:szCs w:val="28"/>
        </w:rPr>
        <w:t>: Наука, 1979. – 95с.</w:t>
      </w:r>
    </w:p>
    <w:p w14:paraId="001DDCB2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Сиденко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В.М</w:t>
      </w:r>
      <w:proofErr w:type="spellEnd"/>
      <w:r w:rsidRPr="005D18D6">
        <w:rPr>
          <w:szCs w:val="28"/>
        </w:rPr>
        <w:t xml:space="preserve">., Грушко </w:t>
      </w:r>
      <w:proofErr w:type="spellStart"/>
      <w:r w:rsidRPr="005D18D6">
        <w:rPr>
          <w:szCs w:val="28"/>
        </w:rPr>
        <w:t>И.М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Основы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научных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исследований</w:t>
      </w:r>
      <w:proofErr w:type="spellEnd"/>
      <w:r w:rsidRPr="005D18D6">
        <w:rPr>
          <w:szCs w:val="28"/>
        </w:rPr>
        <w:t>. – Харків: Вища школа, 1979. – 200 с.</w:t>
      </w:r>
    </w:p>
    <w:p w14:paraId="14A844A6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Стеченко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Д.М</w:t>
      </w:r>
      <w:proofErr w:type="spellEnd"/>
      <w:r w:rsidRPr="005D18D6">
        <w:rPr>
          <w:szCs w:val="28"/>
        </w:rPr>
        <w:t xml:space="preserve">. Методологія наукових досліджень: Підручник / </w:t>
      </w:r>
      <w:proofErr w:type="spellStart"/>
      <w:r w:rsidRPr="005D18D6">
        <w:rPr>
          <w:szCs w:val="28"/>
        </w:rPr>
        <w:t>Д.М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Стеченко</w:t>
      </w:r>
      <w:proofErr w:type="spellEnd"/>
      <w:r w:rsidRPr="005D18D6">
        <w:rPr>
          <w:szCs w:val="28"/>
        </w:rPr>
        <w:t xml:space="preserve">, </w:t>
      </w:r>
      <w:proofErr w:type="spellStart"/>
      <w:r w:rsidRPr="005D18D6">
        <w:rPr>
          <w:szCs w:val="28"/>
        </w:rPr>
        <w:t>О.С</w:t>
      </w:r>
      <w:proofErr w:type="spellEnd"/>
      <w:r w:rsidRPr="005D18D6">
        <w:rPr>
          <w:szCs w:val="28"/>
        </w:rPr>
        <w:t>. Чмир. – К.: Знання, 2007. – 317 с.</w:t>
      </w:r>
    </w:p>
    <w:p w14:paraId="165E5FB0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Сытник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В.Ф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Основы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научных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исследований</w:t>
      </w:r>
      <w:proofErr w:type="spellEnd"/>
      <w:r w:rsidRPr="005D18D6">
        <w:rPr>
          <w:szCs w:val="28"/>
        </w:rPr>
        <w:t xml:space="preserve">. – К.: Вища школа, </w:t>
      </w:r>
      <w:proofErr w:type="spellStart"/>
      <w:r w:rsidRPr="005D18D6">
        <w:rPr>
          <w:szCs w:val="28"/>
        </w:rPr>
        <w:t>Головное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изд</w:t>
      </w:r>
      <w:proofErr w:type="spellEnd"/>
      <w:r w:rsidRPr="005D18D6">
        <w:rPr>
          <w:szCs w:val="28"/>
        </w:rPr>
        <w:t>-во, 1978. – 182 с.</w:t>
      </w:r>
    </w:p>
    <w:p w14:paraId="3D899A71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Философия</w:t>
      </w:r>
      <w:proofErr w:type="spellEnd"/>
      <w:r w:rsidRPr="005D18D6">
        <w:rPr>
          <w:szCs w:val="28"/>
        </w:rPr>
        <w:t xml:space="preserve"> науки. </w:t>
      </w:r>
      <w:proofErr w:type="spellStart"/>
      <w:r w:rsidRPr="005D18D6">
        <w:rPr>
          <w:szCs w:val="28"/>
        </w:rPr>
        <w:t>Хрестоматия</w:t>
      </w:r>
      <w:proofErr w:type="spellEnd"/>
      <w:r w:rsidRPr="005D18D6">
        <w:rPr>
          <w:szCs w:val="28"/>
        </w:rPr>
        <w:t xml:space="preserve"> / </w:t>
      </w:r>
      <w:proofErr w:type="spellStart"/>
      <w:r w:rsidRPr="005D18D6">
        <w:rPr>
          <w:szCs w:val="28"/>
        </w:rPr>
        <w:t>Отв</w:t>
      </w:r>
      <w:proofErr w:type="spellEnd"/>
      <w:r w:rsidRPr="005D18D6">
        <w:rPr>
          <w:szCs w:val="28"/>
        </w:rPr>
        <w:t xml:space="preserve">. ред. </w:t>
      </w:r>
      <w:proofErr w:type="spellStart"/>
      <w:r w:rsidRPr="005D18D6">
        <w:rPr>
          <w:szCs w:val="28"/>
        </w:rPr>
        <w:t>Л.А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Микешина</w:t>
      </w:r>
      <w:proofErr w:type="spellEnd"/>
      <w:r w:rsidRPr="005D18D6">
        <w:rPr>
          <w:szCs w:val="28"/>
        </w:rPr>
        <w:t xml:space="preserve">. – М.: </w:t>
      </w:r>
      <w:proofErr w:type="spellStart"/>
      <w:r w:rsidRPr="005D18D6">
        <w:rPr>
          <w:szCs w:val="28"/>
        </w:rPr>
        <w:t>Прогресс-Традициия</w:t>
      </w:r>
      <w:proofErr w:type="spellEnd"/>
      <w:r w:rsidRPr="005D18D6">
        <w:rPr>
          <w:szCs w:val="28"/>
        </w:rPr>
        <w:t>, 2005. – 992 с.</w:t>
      </w:r>
    </w:p>
    <w:p w14:paraId="62F6B33A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Цехмістрова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Г.С</w:t>
      </w:r>
      <w:proofErr w:type="spellEnd"/>
      <w:r w:rsidRPr="005D18D6">
        <w:rPr>
          <w:szCs w:val="28"/>
        </w:rPr>
        <w:t xml:space="preserve">. Основи наукових досліджень : Навчальний посібник / </w:t>
      </w:r>
      <w:proofErr w:type="spellStart"/>
      <w:r w:rsidRPr="005D18D6">
        <w:rPr>
          <w:szCs w:val="28"/>
        </w:rPr>
        <w:t>Г.С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Цехмістрова</w:t>
      </w:r>
      <w:proofErr w:type="spellEnd"/>
      <w:r w:rsidRPr="005D18D6">
        <w:rPr>
          <w:szCs w:val="28"/>
        </w:rPr>
        <w:t xml:space="preserve"> - Київ: Видавничий Дім "Слово", 2003. – 240 c.</w:t>
      </w:r>
    </w:p>
    <w:p w14:paraId="2D46A3BE" w14:textId="77777777" w:rsidR="00A604E4" w:rsidRPr="005D18D6" w:rsidRDefault="00A604E4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18D6">
        <w:rPr>
          <w:szCs w:val="28"/>
        </w:rPr>
        <w:t>Шейко</w:t>
      </w:r>
      <w:proofErr w:type="spellEnd"/>
      <w:r w:rsidRPr="005D18D6">
        <w:rPr>
          <w:szCs w:val="28"/>
        </w:rPr>
        <w:t xml:space="preserve"> </w:t>
      </w:r>
      <w:proofErr w:type="spellStart"/>
      <w:r w:rsidRPr="005D18D6">
        <w:rPr>
          <w:szCs w:val="28"/>
        </w:rPr>
        <w:t>В.М</w:t>
      </w:r>
      <w:proofErr w:type="spellEnd"/>
      <w:r w:rsidRPr="005D18D6">
        <w:rPr>
          <w:szCs w:val="28"/>
        </w:rPr>
        <w:t xml:space="preserve">. Організація та методика науково-дослідницької діяльності: Підручник / </w:t>
      </w:r>
      <w:proofErr w:type="spellStart"/>
      <w:r w:rsidRPr="005D18D6">
        <w:rPr>
          <w:szCs w:val="28"/>
        </w:rPr>
        <w:t>В.М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Шейко</w:t>
      </w:r>
      <w:proofErr w:type="spellEnd"/>
      <w:r w:rsidRPr="005D18D6">
        <w:rPr>
          <w:szCs w:val="28"/>
        </w:rPr>
        <w:t xml:space="preserve">, </w:t>
      </w:r>
      <w:proofErr w:type="spellStart"/>
      <w:r w:rsidRPr="005D18D6">
        <w:rPr>
          <w:szCs w:val="28"/>
        </w:rPr>
        <w:t>Н.М</w:t>
      </w:r>
      <w:proofErr w:type="spellEnd"/>
      <w:r w:rsidRPr="005D18D6">
        <w:rPr>
          <w:szCs w:val="28"/>
        </w:rPr>
        <w:t xml:space="preserve">. </w:t>
      </w:r>
      <w:proofErr w:type="spellStart"/>
      <w:r w:rsidRPr="005D18D6">
        <w:rPr>
          <w:szCs w:val="28"/>
        </w:rPr>
        <w:t>Кушнаренкою</w:t>
      </w:r>
      <w:proofErr w:type="spellEnd"/>
      <w:r w:rsidRPr="005D18D6">
        <w:rPr>
          <w:szCs w:val="28"/>
        </w:rPr>
        <w:t xml:space="preserve">. — 4-те вид., перероб. і </w:t>
      </w:r>
      <w:proofErr w:type="spellStart"/>
      <w:r w:rsidRPr="005D18D6">
        <w:rPr>
          <w:szCs w:val="28"/>
        </w:rPr>
        <w:t>доп</w:t>
      </w:r>
      <w:proofErr w:type="spellEnd"/>
      <w:r w:rsidRPr="005D18D6">
        <w:rPr>
          <w:szCs w:val="28"/>
        </w:rPr>
        <w:t>. — К.: Знання-Прес, 2004. — 307 с.</w:t>
      </w:r>
    </w:p>
    <w:p w14:paraId="3F4E1930" w14:textId="77777777" w:rsidR="00892ECE" w:rsidRDefault="00892ECE" w:rsidP="00A604E4">
      <w:pPr>
        <w:spacing w:line="276" w:lineRule="auto"/>
        <w:ind w:left="284"/>
        <w:rPr>
          <w:b/>
          <w:szCs w:val="24"/>
        </w:rPr>
      </w:pPr>
    </w:p>
    <w:p w14:paraId="64005E9E" w14:textId="6E5C5AAF"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153A6785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Кабінет Міністрів України [Електронний ресурс]. - Режим доступу: http: // www.kmu.gov.ua. </w:t>
      </w:r>
    </w:p>
    <w:p w14:paraId="7CA21794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lastRenderedPageBreak/>
        <w:t xml:space="preserve">Господарський кодекс України № 435-ІV (із змін. і </w:t>
      </w:r>
      <w:proofErr w:type="spellStart"/>
      <w:r w:rsidRPr="00892ECE">
        <w:rPr>
          <w:szCs w:val="28"/>
        </w:rPr>
        <w:t>доповн</w:t>
      </w:r>
      <w:proofErr w:type="spellEnd"/>
      <w:r w:rsidRPr="00892ECE">
        <w:rPr>
          <w:szCs w:val="28"/>
        </w:rPr>
        <w:t xml:space="preserve">.) [Електронний ресурс]. – Режим доступу : </w:t>
      </w:r>
      <w:hyperlink r:id="rId7" w:history="1">
        <w:r w:rsidRPr="00892ECE">
          <w:rPr>
            <w:szCs w:val="28"/>
          </w:rPr>
          <w:t>http://zakon2.rada.gov.ua/</w:t>
        </w:r>
      </w:hyperlink>
      <w:r w:rsidRPr="00892ECE">
        <w:rPr>
          <w:szCs w:val="28"/>
        </w:rPr>
        <w:t xml:space="preserve"> </w:t>
      </w:r>
    </w:p>
    <w:p w14:paraId="716F86CB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Законодавство України [Електронний ресурс]. - Режим доступу: </w:t>
      </w:r>
      <w:hyperlink r:id="rId8" w:history="1">
        <w:r w:rsidRPr="00892ECE">
          <w:rPr>
            <w:szCs w:val="28"/>
          </w:rPr>
          <w:t>http://www.rada.kiev.ua</w:t>
        </w:r>
      </w:hyperlink>
      <w:r w:rsidRPr="00892ECE">
        <w:rPr>
          <w:szCs w:val="28"/>
        </w:rPr>
        <w:t xml:space="preserve">. </w:t>
      </w:r>
    </w:p>
    <w:p w14:paraId="5E9307AA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Державна служба статистики України [Електронний ресурс]. - Режим доступу: </w:t>
      </w:r>
      <w:hyperlink r:id="rId9" w:history="1">
        <w:r w:rsidRPr="00892ECE">
          <w:rPr>
            <w:szCs w:val="28"/>
          </w:rPr>
          <w:t>http://www.ukrstat.gov.ua/</w:t>
        </w:r>
      </w:hyperlink>
      <w:r w:rsidRPr="00892ECE">
        <w:rPr>
          <w:szCs w:val="28"/>
        </w:rPr>
        <w:t xml:space="preserve">. </w:t>
      </w:r>
    </w:p>
    <w:p w14:paraId="4999F094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10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14:paraId="31AF4638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Електронний ресурс розміщення в цифровому </w:t>
      </w:r>
      <w:proofErr w:type="spellStart"/>
      <w:r w:rsidRPr="00892ECE">
        <w:rPr>
          <w:szCs w:val="28"/>
        </w:rPr>
        <w:t>репозиторії</w:t>
      </w:r>
      <w:proofErr w:type="spellEnd"/>
      <w:r w:rsidRPr="00892ECE">
        <w:rPr>
          <w:szCs w:val="28"/>
        </w:rPr>
        <w:t xml:space="preserve"> [Електронний ресурс]. - Режим доступу: </w:t>
      </w:r>
      <w:hyperlink r:id="rId11" w:history="1">
        <w:r w:rsidRPr="00892ECE">
          <w:rPr>
            <w:szCs w:val="28"/>
          </w:rPr>
          <w:t>http://nuwm.edu.ua/MySql/</w:t>
        </w:r>
      </w:hyperlink>
      <w:r w:rsidRPr="00892ECE">
        <w:rPr>
          <w:szCs w:val="28"/>
        </w:rPr>
        <w:t xml:space="preserve">. </w:t>
      </w:r>
    </w:p>
    <w:p w14:paraId="2C258DC3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>Податковий кодекс України (із змінами, внесеними згідно із Законом № 72-VIІІ від 28 груд. 2014 р.) [Електронний ресурс]. – Режим доступу : http://zakon1.rada.gov.ua</w:t>
      </w:r>
    </w:p>
    <w:p w14:paraId="37BC4D41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12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13" w:history="1">
        <w:r w:rsidRPr="00892ECE">
          <w:rPr>
            <w:szCs w:val="28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056AA872" w14:textId="77777777" w:rsidR="00ED7BA0" w:rsidRPr="00A604E4" w:rsidRDefault="00ED7BA0" w:rsidP="00A604E4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14:paraId="5936D227" w14:textId="4FE6CF36" w:rsidR="00DE72EB" w:rsidRDefault="00A91CAC" w:rsidP="00F421FE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A604E4" w:rsidRPr="00572553">
        <w:rPr>
          <w:lang w:eastAsia="ar-SA"/>
        </w:rPr>
        <w:t xml:space="preserve">Методичні вказівки до виконання контрольної роботи з дисципліни  </w:t>
      </w:r>
      <w:r w:rsidR="00A604E4">
        <w:rPr>
          <w:lang w:eastAsia="ar-SA"/>
        </w:rPr>
        <w:t>"</w:t>
      </w:r>
      <w:r w:rsidR="00A604E4" w:rsidRPr="00572553">
        <w:rPr>
          <w:lang w:eastAsia="ar-SA"/>
        </w:rPr>
        <w:t>Методологія системного підходу та наукових досліджень</w:t>
      </w:r>
      <w:r w:rsidR="00A604E4">
        <w:rPr>
          <w:lang w:eastAsia="ar-SA"/>
        </w:rPr>
        <w:t>"</w:t>
      </w:r>
      <w:r w:rsidR="00A604E4" w:rsidRPr="00572553">
        <w:rPr>
          <w:lang w:eastAsia="ar-SA"/>
        </w:rPr>
        <w:t xml:space="preserve"> (для магістрів) / </w:t>
      </w:r>
      <w:proofErr w:type="spellStart"/>
      <w:r w:rsidR="00A604E4" w:rsidRPr="00572553">
        <w:rPr>
          <w:lang w:eastAsia="ar-SA"/>
        </w:rPr>
        <w:t>Укл</w:t>
      </w:r>
      <w:proofErr w:type="spellEnd"/>
      <w:r w:rsidR="00A604E4" w:rsidRPr="00572553">
        <w:rPr>
          <w:lang w:eastAsia="ar-SA"/>
        </w:rPr>
        <w:t xml:space="preserve">. </w:t>
      </w:r>
      <w:proofErr w:type="spellStart"/>
      <w:r w:rsidR="00A604E4" w:rsidRPr="00572553">
        <w:rPr>
          <w:lang w:eastAsia="ar-SA"/>
        </w:rPr>
        <w:t>Є.І</w:t>
      </w:r>
      <w:proofErr w:type="spellEnd"/>
      <w:r w:rsidR="00A604E4" w:rsidRPr="00572553">
        <w:rPr>
          <w:lang w:eastAsia="ar-SA"/>
        </w:rPr>
        <w:t xml:space="preserve">. Овчаренко, </w:t>
      </w:r>
      <w:proofErr w:type="spellStart"/>
      <w:r w:rsidR="00A604E4" w:rsidRPr="00572553">
        <w:rPr>
          <w:lang w:eastAsia="ar-SA"/>
        </w:rPr>
        <w:t>Д.Ю</w:t>
      </w:r>
      <w:proofErr w:type="spellEnd"/>
      <w:r w:rsidR="00A604E4" w:rsidRPr="00572553">
        <w:rPr>
          <w:lang w:eastAsia="ar-SA"/>
        </w:rPr>
        <w:t xml:space="preserve">. Дрожжин, </w:t>
      </w:r>
      <w:proofErr w:type="spellStart"/>
      <w:r w:rsidR="00A604E4" w:rsidRPr="00572553">
        <w:rPr>
          <w:lang w:eastAsia="ar-SA"/>
        </w:rPr>
        <w:t>Е.Н</w:t>
      </w:r>
      <w:proofErr w:type="spellEnd"/>
      <w:r w:rsidR="00A604E4" w:rsidRPr="00572553">
        <w:rPr>
          <w:lang w:eastAsia="ar-SA"/>
        </w:rPr>
        <w:t xml:space="preserve">. </w:t>
      </w:r>
      <w:proofErr w:type="spellStart"/>
      <w:r w:rsidR="00A604E4" w:rsidRPr="00572553">
        <w:rPr>
          <w:lang w:eastAsia="ar-SA"/>
        </w:rPr>
        <w:t>Коренєв</w:t>
      </w:r>
      <w:proofErr w:type="spellEnd"/>
      <w:r w:rsidR="00A604E4" w:rsidRPr="00572553">
        <w:rPr>
          <w:lang w:eastAsia="ar-SA"/>
        </w:rPr>
        <w:t>. Сєвєродонецьк: Вид-во Східноукраїнського національного університету ім. В. Даля, 2019. 20 с.</w:t>
      </w:r>
    </w:p>
    <w:p w14:paraId="333842BB" w14:textId="4802D458"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t xml:space="preserve">2. </w:t>
      </w:r>
      <w:proofErr w:type="spellStart"/>
      <w:r w:rsidRPr="00A91CAC">
        <w:rPr>
          <w:lang w:eastAsia="ar-SA"/>
        </w:rPr>
        <w:t>Краус</w:t>
      </w:r>
      <w:proofErr w:type="spellEnd"/>
      <w:r w:rsidRPr="00A91CAC">
        <w:rPr>
          <w:lang w:eastAsia="ar-SA"/>
        </w:rPr>
        <w:t xml:space="preserve"> </w:t>
      </w:r>
      <w:proofErr w:type="spellStart"/>
      <w:r w:rsidRPr="00A91CAC">
        <w:rPr>
          <w:lang w:eastAsia="ar-SA"/>
        </w:rPr>
        <w:t>Н.М</w:t>
      </w:r>
      <w:proofErr w:type="spellEnd"/>
      <w:r w:rsidRPr="00A91CAC">
        <w:rPr>
          <w:lang w:eastAsia="ar-SA"/>
        </w:rPr>
        <w:t xml:space="preserve">. Методологія та організація наукових досліджень: навчально-методичний посібник / </w:t>
      </w:r>
      <w:proofErr w:type="spellStart"/>
      <w:r w:rsidRPr="00A91CAC">
        <w:rPr>
          <w:lang w:eastAsia="ar-SA"/>
        </w:rPr>
        <w:t>Н.М</w:t>
      </w:r>
      <w:proofErr w:type="spellEnd"/>
      <w:r w:rsidRPr="00A91CAC">
        <w:rPr>
          <w:lang w:eastAsia="ar-SA"/>
        </w:rPr>
        <w:t xml:space="preserve">. </w:t>
      </w:r>
      <w:proofErr w:type="spellStart"/>
      <w:r w:rsidRPr="00A91CAC">
        <w:rPr>
          <w:lang w:eastAsia="ar-SA"/>
        </w:rPr>
        <w:t>Краус</w:t>
      </w:r>
      <w:proofErr w:type="spellEnd"/>
      <w:r w:rsidRPr="00A91CAC">
        <w:rPr>
          <w:lang w:eastAsia="ar-SA"/>
        </w:rPr>
        <w:t>. Полтава: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Оріяна</w:t>
      </w:r>
      <w:proofErr w:type="spellEnd"/>
      <w:r>
        <w:rPr>
          <w:lang w:eastAsia="ar-SA"/>
        </w:rPr>
        <w:t>, 2012.</w:t>
      </w:r>
      <w:r w:rsidRPr="00A91CAC">
        <w:rPr>
          <w:lang w:eastAsia="ar-SA"/>
        </w:rPr>
        <w:t xml:space="preserve"> 183 с.</w:t>
      </w:r>
    </w:p>
    <w:p w14:paraId="63B91EFE" w14:textId="33FE6DD5"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t xml:space="preserve">3. </w:t>
      </w:r>
      <w:r w:rsidRPr="00A91CAC">
        <w:rPr>
          <w:lang w:eastAsia="ar-SA"/>
        </w:rPr>
        <w:t>Основи методології та організації наукових досліджень: навчальний посібник для студентів, курсантів, аспірантів, ад'юнктів</w:t>
      </w:r>
      <w:r>
        <w:rPr>
          <w:lang w:eastAsia="ar-SA"/>
        </w:rPr>
        <w:t xml:space="preserve"> </w:t>
      </w:r>
      <w:r w:rsidRPr="00A91CAC">
        <w:rPr>
          <w:lang w:eastAsia="ar-SA"/>
        </w:rPr>
        <w:t xml:space="preserve">/ </w:t>
      </w:r>
      <w:proofErr w:type="spellStart"/>
      <w:r w:rsidRPr="00A91CAC">
        <w:rPr>
          <w:lang w:eastAsia="ar-SA"/>
        </w:rPr>
        <w:t>А.Є.Конверський</w:t>
      </w:r>
      <w:proofErr w:type="spellEnd"/>
      <w:r w:rsidRPr="00A91CAC">
        <w:rPr>
          <w:lang w:eastAsia="ar-SA"/>
        </w:rPr>
        <w:t xml:space="preserve">, </w:t>
      </w:r>
      <w:proofErr w:type="spellStart"/>
      <w:r w:rsidRPr="00A91CAC">
        <w:rPr>
          <w:lang w:eastAsia="ar-SA"/>
        </w:rPr>
        <w:t>В.І</w:t>
      </w:r>
      <w:proofErr w:type="spellEnd"/>
      <w:r w:rsidRPr="00A91CAC">
        <w:rPr>
          <w:lang w:eastAsia="ar-SA"/>
        </w:rPr>
        <w:t xml:space="preserve">. </w:t>
      </w:r>
      <w:proofErr w:type="spellStart"/>
      <w:r w:rsidRPr="00A91CAC">
        <w:rPr>
          <w:lang w:eastAsia="ar-SA"/>
        </w:rPr>
        <w:t>Лубський</w:t>
      </w:r>
      <w:proofErr w:type="spellEnd"/>
      <w:r w:rsidRPr="00A91CAC">
        <w:rPr>
          <w:lang w:eastAsia="ar-SA"/>
        </w:rPr>
        <w:t xml:space="preserve">, </w:t>
      </w:r>
      <w:proofErr w:type="spellStart"/>
      <w:r w:rsidRPr="00A91CAC">
        <w:rPr>
          <w:lang w:eastAsia="ar-SA"/>
        </w:rPr>
        <w:t>Т.Г</w:t>
      </w:r>
      <w:proofErr w:type="spellEnd"/>
      <w:r w:rsidRPr="00A91CAC">
        <w:rPr>
          <w:lang w:eastAsia="ar-SA"/>
        </w:rPr>
        <w:t xml:space="preserve">. </w:t>
      </w:r>
      <w:proofErr w:type="spellStart"/>
      <w:r w:rsidRPr="00A91CAC">
        <w:rPr>
          <w:lang w:eastAsia="ar-SA"/>
        </w:rPr>
        <w:t>Горбаченко</w:t>
      </w:r>
      <w:proofErr w:type="spellEnd"/>
      <w:r w:rsidRPr="00A91CAC">
        <w:rPr>
          <w:lang w:eastAsia="ar-SA"/>
        </w:rPr>
        <w:t xml:space="preserve">, </w:t>
      </w:r>
      <w:proofErr w:type="spellStart"/>
      <w:r w:rsidRPr="00A91CAC">
        <w:rPr>
          <w:lang w:eastAsia="ar-SA"/>
        </w:rPr>
        <w:t>В.А.Бугров</w:t>
      </w:r>
      <w:proofErr w:type="spellEnd"/>
      <w:r w:rsidRPr="00A91CAC">
        <w:rPr>
          <w:lang w:eastAsia="ar-SA"/>
        </w:rPr>
        <w:t xml:space="preserve">; за ред. А. </w:t>
      </w:r>
      <w:proofErr w:type="spellStart"/>
      <w:r w:rsidRPr="00A91CAC">
        <w:rPr>
          <w:lang w:eastAsia="ar-SA"/>
        </w:rPr>
        <w:t>Є.Конверського</w:t>
      </w:r>
      <w:proofErr w:type="spellEnd"/>
      <w:r w:rsidRPr="00A91CAC">
        <w:rPr>
          <w:lang w:eastAsia="ar-SA"/>
        </w:rPr>
        <w:t>. К.: Центр учбової літератури, 2010. 352 с.</w:t>
      </w:r>
    </w:p>
    <w:p w14:paraId="03BC23E1" w14:textId="77777777"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</w:p>
    <w:p w14:paraId="5AEC384A" w14:textId="77777777" w:rsidR="00A91CAC" w:rsidRPr="00A91CAC" w:rsidRDefault="00A91CAC" w:rsidP="00F421FE">
      <w:pPr>
        <w:spacing w:line="228" w:lineRule="auto"/>
        <w:ind w:left="-76" w:firstLine="643"/>
        <w:jc w:val="both"/>
        <w:rPr>
          <w:lang w:eastAsia="ar-SA"/>
        </w:rPr>
      </w:pPr>
    </w:p>
    <w:p w14:paraId="38572DAC" w14:textId="77777777"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35B64173"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461F2C3D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34F0F35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1AB3CF2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7F20069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0AAA3B8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3FBB88E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18810434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288B0E64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79B3E173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4" w:name="_17dp8vu"/>
            <w:bookmarkEnd w:id="4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proofErr w:type="spellStart"/>
            <w:r w:rsidRPr="00A604E4">
              <w:rPr>
                <w:szCs w:val="24"/>
              </w:rPr>
              <w:t>ECTS</w:t>
            </w:r>
            <w:proofErr w:type="spellEnd"/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FX</w:t>
            </w:r>
            <w:proofErr w:type="spellEnd"/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</w:t>
            </w:r>
            <w:proofErr w:type="spellStart"/>
            <w:r w:rsidRPr="000A6E97">
              <w:rPr>
                <w:lang w:eastAsia="ar-SA"/>
              </w:rPr>
              <w:t>MOODLE</w:t>
            </w:r>
            <w:proofErr w:type="spellEnd"/>
            <w:r w:rsidRPr="000A6E97">
              <w:rPr>
                <w:lang w:eastAsia="ar-SA"/>
              </w:rPr>
              <w:t xml:space="preserve">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0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4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7"/>
  </w:num>
  <w:num w:numId="7">
    <w:abstractNumId w:val="3"/>
  </w:num>
  <w:num w:numId="8">
    <w:abstractNumId w:val="12"/>
  </w:num>
  <w:num w:numId="9">
    <w:abstractNumId w:val="20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8"/>
  </w:num>
  <w:num w:numId="15">
    <w:abstractNumId w:val="21"/>
  </w:num>
  <w:num w:numId="16">
    <w:abstractNumId w:val="15"/>
  </w:num>
  <w:num w:numId="17">
    <w:abstractNumId w:val="19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6699D"/>
    <w:rsid w:val="00071F58"/>
    <w:rsid w:val="00073F25"/>
    <w:rsid w:val="00091475"/>
    <w:rsid w:val="000F3915"/>
    <w:rsid w:val="00151429"/>
    <w:rsid w:val="00165497"/>
    <w:rsid w:val="00181F53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66242"/>
    <w:rsid w:val="0043607F"/>
    <w:rsid w:val="004513D7"/>
    <w:rsid w:val="004A1213"/>
    <w:rsid w:val="004A40CA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6139CC"/>
    <w:rsid w:val="00644D6E"/>
    <w:rsid w:val="00680FE5"/>
    <w:rsid w:val="006A5829"/>
    <w:rsid w:val="006B72D1"/>
    <w:rsid w:val="00705A54"/>
    <w:rsid w:val="00727660"/>
    <w:rsid w:val="007C2583"/>
    <w:rsid w:val="00800A44"/>
    <w:rsid w:val="00814BF8"/>
    <w:rsid w:val="0084216A"/>
    <w:rsid w:val="00892ECE"/>
    <w:rsid w:val="008A707D"/>
    <w:rsid w:val="008C351C"/>
    <w:rsid w:val="008F2DDA"/>
    <w:rsid w:val="0090579A"/>
    <w:rsid w:val="00934F52"/>
    <w:rsid w:val="0095133B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85773"/>
    <w:rsid w:val="00B94D93"/>
    <w:rsid w:val="00BA129A"/>
    <w:rsid w:val="00BC78BD"/>
    <w:rsid w:val="00BD4F10"/>
    <w:rsid w:val="00C377FC"/>
    <w:rsid w:val="00C71468"/>
    <w:rsid w:val="00C724B0"/>
    <w:rsid w:val="00CC1623"/>
    <w:rsid w:val="00D04E66"/>
    <w:rsid w:val="00D20E72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и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kiev.ua" TargetMode="External"/><Relationship Id="rId13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" TargetMode="External"/><Relationship Id="rId12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uwm.edu.ua/MySq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uv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stat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56D8-CEE6-4304-9C48-A7FC99D6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11549</Words>
  <Characters>6584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Евгений</cp:lastModifiedBy>
  <cp:revision>18</cp:revision>
  <dcterms:created xsi:type="dcterms:W3CDTF">2020-09-12T17:40:00Z</dcterms:created>
  <dcterms:modified xsi:type="dcterms:W3CDTF">2020-09-13T12:52:00Z</dcterms:modified>
</cp:coreProperties>
</file>