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0266D695" w:rsidR="00ED7BA0" w:rsidRPr="00B00928" w:rsidRDefault="00B00928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PR-</w:t>
            </w:r>
            <w:r>
              <w:rPr>
                <w:b/>
                <w:sz w:val="28"/>
                <w:szCs w:val="24"/>
              </w:rPr>
              <w:t>ТЕХНОЛОГІЇ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3065DD70" w:rsidR="00ED7BA0" w:rsidRPr="00A604E4" w:rsidRDefault="009A362B" w:rsidP="0013113A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</w:t>
            </w:r>
            <w:r w:rsidR="0013113A">
              <w:rPr>
                <w:szCs w:val="24"/>
              </w:rPr>
              <w:t>1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13113A">
              <w:rPr>
                <w:szCs w:val="24"/>
              </w:rPr>
              <w:t>Готельно-ресторанна справа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10EC496B" w:rsidR="00ED7BA0" w:rsidRPr="00A604E4" w:rsidRDefault="00B0092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B00928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2F631" w14:textId="6AEA03ED" w:rsidR="00B00928" w:rsidRDefault="00E02F70" w:rsidP="00B00928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B00928" w:rsidRPr="00A604E4">
              <w:rPr>
                <w:szCs w:val="24"/>
              </w:rPr>
              <w:t xml:space="preserve">за дисципліною є </w:t>
            </w:r>
            <w:r w:rsidR="00B00928" w:rsidRPr="002437CE">
              <w:rPr>
                <w:szCs w:val="24"/>
              </w:rPr>
              <w:t xml:space="preserve"> засвоєння</w:t>
            </w:r>
            <w:r w:rsidR="00B00928">
              <w:rPr>
                <w:szCs w:val="24"/>
              </w:rPr>
              <w:t xml:space="preserve"> </w:t>
            </w:r>
            <w:r w:rsidR="00B00928" w:rsidRPr="002437CE">
              <w:rPr>
                <w:szCs w:val="24"/>
              </w:rPr>
              <w:t>студентами видів PR,</w:t>
            </w:r>
            <w:r w:rsidR="00B00928">
              <w:rPr>
                <w:szCs w:val="24"/>
              </w:rPr>
              <w:t xml:space="preserve"> </w:t>
            </w:r>
            <w:r w:rsidR="00B00928" w:rsidRPr="002437CE">
              <w:rPr>
                <w:szCs w:val="24"/>
              </w:rPr>
              <w:t>особливостей PR-технологій, механізмів їх створення та впливу у сфері</w:t>
            </w:r>
            <w:r w:rsidR="00F31BD2">
              <w:rPr>
                <w:szCs w:val="24"/>
              </w:rPr>
              <w:t xml:space="preserve"> гостинності,</w:t>
            </w:r>
            <w:r w:rsidR="00B00928" w:rsidRPr="00A604E4">
              <w:rPr>
                <w:szCs w:val="24"/>
              </w:rPr>
              <w:t xml:space="preserve"> розкриття загальних та специфічних особливостей</w:t>
            </w:r>
            <w:r w:rsidR="00B00928">
              <w:rPr>
                <w:szCs w:val="24"/>
              </w:rPr>
              <w:t>, призначення</w:t>
            </w:r>
            <w:r w:rsidR="00B00928" w:rsidRPr="00A604E4">
              <w:rPr>
                <w:szCs w:val="24"/>
              </w:rPr>
              <w:t xml:space="preserve"> даної дисципліни, її структури, окремих методів наукового пізнання</w:t>
            </w:r>
            <w:r w:rsidR="00B00928">
              <w:rPr>
                <w:szCs w:val="24"/>
              </w:rPr>
              <w:t xml:space="preserve"> </w:t>
            </w:r>
            <w:r w:rsidR="00F31BD2">
              <w:rPr>
                <w:szCs w:val="24"/>
              </w:rPr>
              <w:t>комунікативних технологій</w:t>
            </w:r>
            <w:r w:rsidR="00B00928" w:rsidRPr="00A604E4">
              <w:rPr>
                <w:szCs w:val="24"/>
              </w:rPr>
              <w:t xml:space="preserve">; надання цілісної уяви про предмет; деталізація і </w:t>
            </w:r>
            <w:proofErr w:type="spellStart"/>
            <w:r w:rsidR="00B00928" w:rsidRPr="00A604E4">
              <w:rPr>
                <w:szCs w:val="24"/>
              </w:rPr>
              <w:t>поелементне</w:t>
            </w:r>
            <w:proofErr w:type="spellEnd"/>
            <w:r w:rsidR="00B00928"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 w:rsidR="00B00928">
              <w:rPr>
                <w:szCs w:val="24"/>
              </w:rPr>
              <w:t xml:space="preserve"> та тем</w:t>
            </w:r>
            <w:r w:rsidR="00B00928" w:rsidRPr="00A604E4">
              <w:rPr>
                <w:szCs w:val="24"/>
              </w:rPr>
              <w:t xml:space="preserve">,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5F84B7A0" w14:textId="49DC8B25" w:rsidR="00E02F70" w:rsidRDefault="00E02F70" w:rsidP="007857B4">
            <w:pPr>
              <w:pStyle w:val="a0"/>
              <w:rPr>
                <w:szCs w:val="24"/>
              </w:rPr>
            </w:pP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 xml:space="preserve">, у тому </w:t>
            </w:r>
            <w:r w:rsidR="00CB33AC">
              <w:rPr>
                <w:szCs w:val="24"/>
              </w:rPr>
              <w:lastRenderedPageBreak/>
              <w:t>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6301B8F2" w:rsidR="00ED7BA0" w:rsidRPr="00A604E4" w:rsidRDefault="002437CE" w:rsidP="00B00928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>
              <w:rPr>
                <w:szCs w:val="24"/>
              </w:rPr>
              <w:t xml:space="preserve"> </w:t>
            </w:r>
            <w:r w:rsidRPr="00B00928">
              <w:rPr>
                <w:szCs w:val="24"/>
              </w:rPr>
              <w:t>«</w:t>
            </w:r>
            <w:r w:rsidR="00B00928" w:rsidRPr="00B00928">
              <w:rPr>
                <w:szCs w:val="24"/>
              </w:rPr>
              <w:t>Українська мова за професійним спрямуванням</w:t>
            </w:r>
            <w:r w:rsidRPr="00B00928">
              <w:rPr>
                <w:szCs w:val="24"/>
              </w:rPr>
              <w:t>», «</w:t>
            </w:r>
            <w:r w:rsidR="00B00928" w:rsidRPr="00B00928">
              <w:rPr>
                <w:szCs w:val="24"/>
              </w:rPr>
              <w:t>Психологія ділового спілкування</w:t>
            </w:r>
            <w:r w:rsidRPr="00B00928">
              <w:rPr>
                <w:szCs w:val="24"/>
              </w:rPr>
              <w:t xml:space="preserve">», </w:t>
            </w:r>
            <w:r w:rsidRPr="002437CE">
              <w:rPr>
                <w:szCs w:val="24"/>
              </w:rPr>
              <w:t>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  <w:r w:rsidR="00491778">
              <w:rPr>
                <w:szCs w:val="24"/>
              </w:rPr>
              <w:t>, «</w:t>
            </w:r>
            <w:r w:rsidR="00B00928">
              <w:rPr>
                <w:szCs w:val="24"/>
              </w:rPr>
              <w:t>Менеджмент</w:t>
            </w:r>
            <w:r w:rsidR="00491778">
              <w:rPr>
                <w:szCs w:val="24"/>
              </w:rPr>
              <w:t xml:space="preserve"> готельно</w:t>
            </w:r>
            <w:r w:rsidR="00B00928">
              <w:rPr>
                <w:szCs w:val="24"/>
              </w:rPr>
              <w:t>-ресторанного</w:t>
            </w:r>
            <w:r w:rsidR="00491778">
              <w:rPr>
                <w:szCs w:val="24"/>
              </w:rPr>
              <w:t xml:space="preserve"> господарства».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BF33CF1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5277ED">
        <w:rPr>
          <w:szCs w:val="24"/>
        </w:rPr>
        <w:t xml:space="preserve">організації </w:t>
      </w:r>
      <w:r w:rsidR="00A178F0">
        <w:rPr>
          <w:szCs w:val="24"/>
        </w:rPr>
        <w:t>та ведення зв’язків з громадськістю підприємств галузі</w:t>
      </w:r>
      <w:r w:rsidR="005277ED">
        <w:rPr>
          <w:szCs w:val="24"/>
        </w:rPr>
        <w:t xml:space="preserve"> туризму</w:t>
      </w:r>
      <w:r w:rsidRPr="00A604E4">
        <w:rPr>
          <w:szCs w:val="24"/>
        </w:rPr>
        <w:t xml:space="preserve">, </w:t>
      </w:r>
      <w:r w:rsidR="00A178F0">
        <w:rPr>
          <w:szCs w:val="24"/>
        </w:rPr>
        <w:t xml:space="preserve">необхідності, </w:t>
      </w:r>
      <w:r w:rsidRPr="00A604E4">
        <w:rPr>
          <w:szCs w:val="24"/>
        </w:rPr>
        <w:t xml:space="preserve">принципів і методів </w:t>
      </w:r>
      <w:r w:rsidR="00A178F0">
        <w:rPr>
          <w:szCs w:val="24"/>
        </w:rPr>
        <w:t>ведення даної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</w:t>
      </w:r>
      <w:r w:rsidR="00FE5D7B">
        <w:rPr>
          <w:szCs w:val="24"/>
        </w:rPr>
        <w:t xml:space="preserve">її </w:t>
      </w:r>
      <w:r w:rsidRPr="00A604E4">
        <w:rPr>
          <w:szCs w:val="24"/>
        </w:rPr>
        <w:t>результатів.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4C23AACA" w14:textId="03D18359" w:rsidR="009301AE" w:rsidRDefault="009301AE" w:rsidP="00901BC3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 xml:space="preserve">04. </w:t>
      </w:r>
      <w:r w:rsidR="00901BC3" w:rsidRPr="00901BC3">
        <w:rPr>
          <w:szCs w:val="24"/>
        </w:rPr>
        <w:t>Навички використання інформаційних і комунікаційних технологій</w:t>
      </w:r>
    </w:p>
    <w:p w14:paraId="2EF4BCA2" w14:textId="7B77044B" w:rsidR="009301AE" w:rsidRDefault="00637082" w:rsidP="00095D2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901BC3">
        <w:rPr>
          <w:szCs w:val="24"/>
        </w:rPr>
        <w:t>5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901BC3" w:rsidRPr="00901BC3">
        <w:rPr>
          <w:szCs w:val="24"/>
        </w:rPr>
        <w:t>Здатність працювати в команді</w:t>
      </w:r>
    </w:p>
    <w:p w14:paraId="5DF83B9F" w14:textId="0E1885C8" w:rsidR="00637082" w:rsidRDefault="00151429" w:rsidP="00901BC3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2B07BB">
        <w:rPr>
          <w:szCs w:val="24"/>
        </w:rPr>
        <w:t>9</w:t>
      </w:r>
      <w:r w:rsidR="00637082" w:rsidRPr="00637082">
        <w:rPr>
          <w:szCs w:val="24"/>
        </w:rPr>
        <w:t xml:space="preserve">. </w:t>
      </w:r>
      <w:r w:rsidR="00901BC3" w:rsidRPr="00901BC3">
        <w:rPr>
          <w:szCs w:val="24"/>
        </w:rPr>
        <w:t>Здатність до абстрактного мислення, аналізу та синтезу</w:t>
      </w:r>
    </w:p>
    <w:p w14:paraId="23955D04" w14:textId="7CC389CD" w:rsidR="00224E22" w:rsidRDefault="00224E22" w:rsidP="00901BC3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901BC3">
        <w:rPr>
          <w:bCs/>
          <w:iCs/>
          <w:szCs w:val="24"/>
          <w:lang w:eastAsia="uk-UA"/>
        </w:rPr>
        <w:t>01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901BC3" w:rsidRPr="00901BC3">
        <w:rPr>
          <w:bCs/>
          <w:iCs/>
          <w:szCs w:val="24"/>
          <w:lang w:eastAsia="uk-UA"/>
        </w:rPr>
        <w:t>Розуміння предметної області і специфіки професійної діяльності.</w:t>
      </w:r>
    </w:p>
    <w:p w14:paraId="57D0D883" w14:textId="1F8C6CCA" w:rsidR="00267C70" w:rsidRDefault="00267C70" w:rsidP="00901BC3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901BC3">
        <w:rPr>
          <w:bCs/>
          <w:iCs/>
          <w:szCs w:val="24"/>
          <w:lang w:val="ru-RU" w:eastAsia="uk-UA"/>
        </w:rPr>
        <w:t>02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Здатність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організовувати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сервісно-виробничий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процес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з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урахуванням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вимог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і потреб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споживачі</w:t>
      </w:r>
      <w:proofErr w:type="gramStart"/>
      <w:r w:rsidR="00901BC3" w:rsidRPr="00901BC3">
        <w:rPr>
          <w:bCs/>
          <w:iCs/>
          <w:szCs w:val="24"/>
          <w:lang w:val="ru-RU" w:eastAsia="uk-UA"/>
        </w:rPr>
        <w:t>в</w:t>
      </w:r>
      <w:proofErr w:type="spellEnd"/>
      <w:proofErr w:type="gramEnd"/>
      <w:r w:rsidR="00901BC3" w:rsidRPr="00901BC3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забезпечувати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його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ефективність</w:t>
      </w:r>
      <w:proofErr w:type="spellEnd"/>
    </w:p>
    <w:p w14:paraId="015B420E" w14:textId="795946F4" w:rsidR="00267C70" w:rsidRDefault="00267C70" w:rsidP="00901BC3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901BC3">
        <w:rPr>
          <w:bCs/>
          <w:iCs/>
          <w:szCs w:val="24"/>
          <w:lang w:val="ru-RU" w:eastAsia="uk-UA"/>
        </w:rPr>
        <w:t>0</w:t>
      </w:r>
      <w:r w:rsidR="002B07BB">
        <w:rPr>
          <w:bCs/>
          <w:iCs/>
          <w:szCs w:val="24"/>
          <w:lang w:val="ru-RU" w:eastAsia="uk-UA"/>
        </w:rPr>
        <w:t>4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Здатність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формувати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реалізовувати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ефективні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зовнішні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внутрішні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комунікації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на </w:t>
      </w:r>
      <w:proofErr w:type="spellStart"/>
      <w:proofErr w:type="gramStart"/>
      <w:r w:rsidR="00901BC3" w:rsidRPr="00901BC3">
        <w:rPr>
          <w:bCs/>
          <w:iCs/>
          <w:szCs w:val="24"/>
          <w:lang w:val="ru-RU" w:eastAsia="uk-UA"/>
        </w:rPr>
        <w:t>п</w:t>
      </w:r>
      <w:proofErr w:type="gramEnd"/>
      <w:r w:rsidR="00901BC3" w:rsidRPr="00901BC3">
        <w:rPr>
          <w:bCs/>
          <w:iCs/>
          <w:szCs w:val="24"/>
          <w:lang w:val="ru-RU" w:eastAsia="uk-UA"/>
        </w:rPr>
        <w:t>ідприємствах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сфери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гостинності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,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навички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взаємодії</w:t>
      </w:r>
      <w:proofErr w:type="spellEnd"/>
    </w:p>
    <w:p w14:paraId="2AE1AA1C" w14:textId="6305D243" w:rsidR="00267C70" w:rsidRDefault="002B07BB" w:rsidP="00901BC3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901BC3">
        <w:rPr>
          <w:bCs/>
          <w:iCs/>
          <w:szCs w:val="24"/>
          <w:lang w:val="ru-RU" w:eastAsia="uk-UA"/>
        </w:rPr>
        <w:t>12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Здатність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ініціювати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концепцію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розвитку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бізнесу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,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формулювати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бізне</w:t>
      </w:r>
      <w:proofErr w:type="gramStart"/>
      <w:r w:rsidR="00901BC3" w:rsidRPr="00901BC3">
        <w:rPr>
          <w:bCs/>
          <w:iCs/>
          <w:szCs w:val="24"/>
          <w:lang w:val="ru-RU" w:eastAsia="uk-UA"/>
        </w:rPr>
        <w:t>с-</w:t>
      </w:r>
      <w:proofErr w:type="gramEnd"/>
      <w:r w:rsidR="00901BC3" w:rsidRPr="00901BC3">
        <w:rPr>
          <w:bCs/>
          <w:iCs/>
          <w:szCs w:val="24"/>
          <w:lang w:val="ru-RU" w:eastAsia="uk-UA"/>
        </w:rPr>
        <w:t>ідею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розвитку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суб’єктів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готельного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та ресторанного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бізнесу</w:t>
      </w:r>
      <w:proofErr w:type="spellEnd"/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087AA9E3" w:rsidR="00224E22" w:rsidRPr="00A604E4" w:rsidRDefault="007221A5" w:rsidP="00901BC3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901BC3">
        <w:rPr>
          <w:bCs/>
          <w:iCs/>
          <w:szCs w:val="24"/>
          <w:lang w:eastAsia="uk-UA"/>
        </w:rPr>
        <w:t>3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901BC3" w:rsidRPr="00901BC3">
        <w:rPr>
          <w:bCs/>
          <w:iCs/>
          <w:szCs w:val="24"/>
          <w:lang w:eastAsia="uk-UA"/>
        </w:rPr>
        <w:t>Вільно спілкуватися з професійних питань державною та іноземною мовами усно і письмово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01149DC4" w:rsidR="00224E22" w:rsidRDefault="007221A5" w:rsidP="00901BC3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901BC3">
        <w:rPr>
          <w:bCs/>
          <w:iCs/>
          <w:szCs w:val="24"/>
          <w:lang w:eastAsia="uk-UA"/>
        </w:rPr>
        <w:t>08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901BC3" w:rsidRPr="00901BC3">
        <w:rPr>
          <w:bCs/>
          <w:iCs/>
          <w:szCs w:val="24"/>
          <w:lang w:eastAsia="uk-UA"/>
        </w:rPr>
        <w:t>Застосовувати навички продуктивного спілкування зі споживачами готельних та ресторанних послуг</w:t>
      </w:r>
      <w:r>
        <w:rPr>
          <w:bCs/>
          <w:iCs/>
          <w:szCs w:val="24"/>
          <w:lang w:eastAsia="uk-UA"/>
        </w:rPr>
        <w:t>.</w:t>
      </w:r>
    </w:p>
    <w:p w14:paraId="4DC7CDB3" w14:textId="5A0C7090" w:rsidR="00371F7E" w:rsidRDefault="00371F7E" w:rsidP="00901BC3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</w:t>
      </w:r>
      <w:r w:rsidR="00901BC3">
        <w:rPr>
          <w:bCs/>
          <w:iCs/>
          <w:szCs w:val="24"/>
          <w:lang w:eastAsia="uk-UA"/>
        </w:rPr>
        <w:t>1</w:t>
      </w:r>
      <w:r>
        <w:rPr>
          <w:bCs/>
          <w:iCs/>
          <w:szCs w:val="24"/>
          <w:lang w:eastAsia="uk-UA"/>
        </w:rPr>
        <w:t xml:space="preserve">. </w:t>
      </w:r>
      <w:r w:rsidR="00901BC3" w:rsidRPr="00901BC3">
        <w:rPr>
          <w:bCs/>
          <w:iCs/>
          <w:szCs w:val="24"/>
          <w:lang w:eastAsia="uk-UA"/>
        </w:rPr>
        <w:t>Застосовувати сучасні інформаційні технології для організації роботи закладів готельного та ресторанного господарства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430F7FC4" w:rsidR="00371F7E" w:rsidRDefault="00371F7E" w:rsidP="007858D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D36038">
        <w:rPr>
          <w:bCs/>
          <w:iCs/>
          <w:szCs w:val="24"/>
          <w:lang w:eastAsia="uk-UA"/>
        </w:rPr>
        <w:t>1</w:t>
      </w:r>
      <w:r w:rsidR="007858D1">
        <w:rPr>
          <w:bCs/>
          <w:iCs/>
          <w:szCs w:val="24"/>
          <w:lang w:eastAsia="uk-UA"/>
        </w:rPr>
        <w:t>6</w:t>
      </w:r>
      <w:r>
        <w:rPr>
          <w:bCs/>
          <w:iCs/>
          <w:szCs w:val="24"/>
          <w:lang w:eastAsia="uk-UA"/>
        </w:rPr>
        <w:t xml:space="preserve">. </w:t>
      </w:r>
      <w:r w:rsidR="007858D1" w:rsidRPr="007858D1">
        <w:rPr>
          <w:bCs/>
          <w:iCs/>
          <w:szCs w:val="24"/>
          <w:lang w:eastAsia="uk-UA"/>
        </w:rPr>
        <w:t>Виконувати самостійно завдання, розв’язувати задачі і проблеми, застосовувати їх в різних професійних ситуаціях та відповідати за результати своєї діяльності</w:t>
      </w:r>
      <w:r w:rsidRPr="00371F7E">
        <w:rPr>
          <w:bCs/>
          <w:iCs/>
          <w:szCs w:val="24"/>
          <w:lang w:eastAsia="uk-UA"/>
        </w:rPr>
        <w:t>.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2A7FE0D5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6E10E98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2F98E13" w14:textId="77777777" w:rsidR="00371F7E" w:rsidRPr="00A604E4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14DF5F48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44A54D0E" w14:textId="77777777" w:rsidR="007858D1" w:rsidRDefault="007858D1" w:rsidP="00DC120A">
      <w:pPr>
        <w:ind w:left="3119" w:hanging="3119"/>
        <w:jc w:val="center"/>
        <w:rPr>
          <w:b/>
          <w:szCs w:val="24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75F00979" w:rsidR="00F53CB4" w:rsidRPr="0068009C" w:rsidRDefault="007022FD" w:rsidP="00E923CF">
            <w:pPr>
              <w:spacing w:line="216" w:lineRule="auto"/>
              <w:rPr>
                <w:szCs w:val="24"/>
              </w:rPr>
            </w:pPr>
            <w:r w:rsidRPr="007022FD">
              <w:rPr>
                <w:szCs w:val="24"/>
              </w:rPr>
              <w:t>Сутність, зміст та історія розвитку PR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68009C" w:rsidRDefault="00F730CD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FFFFFF" w:themeFill="background1"/>
          </w:tcPr>
          <w:p w14:paraId="5336F1C0" w14:textId="4D840EF7" w:rsidR="007022FD" w:rsidRPr="007022FD" w:rsidRDefault="007022FD" w:rsidP="007022FD">
            <w:pPr>
              <w:ind w:firstLine="567"/>
              <w:jc w:val="both"/>
              <w:rPr>
                <w:snapToGrid w:val="0"/>
                <w:szCs w:val="24"/>
              </w:rPr>
            </w:pPr>
            <w:proofErr w:type="spellStart"/>
            <w:r w:rsidRPr="007022FD">
              <w:rPr>
                <w:snapToGrid w:val="0"/>
                <w:szCs w:val="24"/>
              </w:rPr>
              <w:t>Паблік</w:t>
            </w:r>
            <w:proofErr w:type="spellEnd"/>
            <w:r w:rsidRPr="007022FD">
              <w:rPr>
                <w:snapToGrid w:val="0"/>
                <w:szCs w:val="24"/>
              </w:rPr>
              <w:t xml:space="preserve"> </w:t>
            </w:r>
            <w:proofErr w:type="spellStart"/>
            <w:r w:rsidRPr="007022FD">
              <w:rPr>
                <w:snapToGrid w:val="0"/>
                <w:szCs w:val="24"/>
              </w:rPr>
              <w:t>рілейшнз</w:t>
            </w:r>
            <w:proofErr w:type="spellEnd"/>
            <w:r w:rsidRPr="007022FD">
              <w:rPr>
                <w:snapToGrid w:val="0"/>
                <w:szCs w:val="24"/>
              </w:rPr>
              <w:t xml:space="preserve"> як інформаційне явище. Об’єкт, предмет і мета PR.</w:t>
            </w:r>
            <w:r>
              <w:rPr>
                <w:snapToGrid w:val="0"/>
                <w:szCs w:val="24"/>
              </w:rPr>
              <w:t xml:space="preserve"> </w:t>
            </w:r>
            <w:r w:rsidRPr="007022FD">
              <w:rPr>
                <w:snapToGrid w:val="0"/>
                <w:szCs w:val="24"/>
              </w:rPr>
              <w:t xml:space="preserve">Підходи до трактування поняття </w:t>
            </w:r>
            <w:proofErr w:type="spellStart"/>
            <w:r w:rsidRPr="007022FD">
              <w:rPr>
                <w:snapToGrid w:val="0"/>
                <w:szCs w:val="24"/>
              </w:rPr>
              <w:t>Public</w:t>
            </w:r>
            <w:proofErr w:type="spellEnd"/>
            <w:r w:rsidRPr="007022FD">
              <w:rPr>
                <w:snapToGrid w:val="0"/>
                <w:szCs w:val="24"/>
              </w:rPr>
              <w:t xml:space="preserve"> </w:t>
            </w:r>
            <w:proofErr w:type="spellStart"/>
            <w:r w:rsidRPr="007022FD">
              <w:rPr>
                <w:snapToGrid w:val="0"/>
                <w:szCs w:val="24"/>
              </w:rPr>
              <w:t>relations</w:t>
            </w:r>
            <w:proofErr w:type="spellEnd"/>
            <w:r w:rsidRPr="007022FD">
              <w:rPr>
                <w:snapToGrid w:val="0"/>
                <w:szCs w:val="24"/>
              </w:rPr>
              <w:t xml:space="preserve">. Напрями регулювання відносин з громадськістю. Принципи, за якими повинні будуватися зв'язки з громадськістю. Методи PR. Напрями діяльності по зв'язках з громадськістю у </w:t>
            </w:r>
            <w:r w:rsidR="009F2842">
              <w:rPr>
                <w:snapToGrid w:val="0"/>
                <w:szCs w:val="24"/>
              </w:rPr>
              <w:t>сфері гостинності</w:t>
            </w:r>
            <w:r w:rsidRPr="007022FD">
              <w:rPr>
                <w:snapToGrid w:val="0"/>
                <w:szCs w:val="24"/>
              </w:rPr>
              <w:t>.</w:t>
            </w:r>
          </w:p>
          <w:p w14:paraId="47F22B43" w14:textId="0A225D10" w:rsidR="00F53CB4" w:rsidRPr="00AE55D9" w:rsidRDefault="007022FD" w:rsidP="007022FD">
            <w:pPr>
              <w:ind w:firstLine="567"/>
              <w:jc w:val="both"/>
              <w:rPr>
                <w:snapToGrid w:val="0"/>
                <w:szCs w:val="24"/>
              </w:rPr>
            </w:pPr>
            <w:r w:rsidRPr="007022FD">
              <w:rPr>
                <w:snapToGrid w:val="0"/>
                <w:szCs w:val="24"/>
              </w:rPr>
              <w:t xml:space="preserve">Історичні передумови формування </w:t>
            </w:r>
            <w:proofErr w:type="spellStart"/>
            <w:r w:rsidRPr="007022FD">
              <w:rPr>
                <w:snapToGrid w:val="0"/>
                <w:szCs w:val="24"/>
              </w:rPr>
              <w:t>Public</w:t>
            </w:r>
            <w:proofErr w:type="spellEnd"/>
            <w:r w:rsidRPr="007022FD">
              <w:rPr>
                <w:snapToGrid w:val="0"/>
                <w:szCs w:val="24"/>
              </w:rPr>
              <w:t xml:space="preserve"> </w:t>
            </w:r>
            <w:proofErr w:type="spellStart"/>
            <w:r w:rsidRPr="007022FD">
              <w:rPr>
                <w:snapToGrid w:val="0"/>
                <w:szCs w:val="24"/>
              </w:rPr>
              <w:t>relations</w:t>
            </w:r>
            <w:proofErr w:type="spellEnd"/>
            <w:r w:rsidRPr="007022FD">
              <w:rPr>
                <w:snapToGrid w:val="0"/>
                <w:szCs w:val="24"/>
              </w:rPr>
              <w:t xml:space="preserve">. Етапи в історії розвитку </w:t>
            </w:r>
            <w:proofErr w:type="spellStart"/>
            <w:r w:rsidRPr="007022FD">
              <w:rPr>
                <w:snapToGrid w:val="0"/>
                <w:szCs w:val="24"/>
              </w:rPr>
              <w:t>Public</w:t>
            </w:r>
            <w:proofErr w:type="spellEnd"/>
            <w:r w:rsidRPr="007022FD">
              <w:rPr>
                <w:snapToGrid w:val="0"/>
                <w:szCs w:val="24"/>
              </w:rPr>
              <w:t xml:space="preserve"> </w:t>
            </w:r>
            <w:proofErr w:type="spellStart"/>
            <w:r w:rsidRPr="007022FD">
              <w:rPr>
                <w:snapToGrid w:val="0"/>
                <w:szCs w:val="24"/>
              </w:rPr>
              <w:t>relations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0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0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432756E4" w:rsidR="00F53CB4" w:rsidRPr="003D40A3" w:rsidRDefault="00EA4C2F" w:rsidP="00045B20">
            <w:pPr>
              <w:spacing w:line="216" w:lineRule="auto"/>
              <w:rPr>
                <w:szCs w:val="24"/>
              </w:rPr>
            </w:pPr>
            <w:r w:rsidRPr="00EA4C2F">
              <w:rPr>
                <w:szCs w:val="24"/>
              </w:rPr>
              <w:t>Психологічні аспекти PR-технологій</w:t>
            </w:r>
          </w:p>
        </w:tc>
        <w:tc>
          <w:tcPr>
            <w:tcW w:w="992" w:type="dxa"/>
            <w:shd w:val="clear" w:color="auto" w:fill="auto"/>
          </w:tcPr>
          <w:p w14:paraId="5ECD91A4" w14:textId="35BFBF8D" w:rsidR="00F53CB4" w:rsidRPr="0068009C" w:rsidRDefault="00EF220F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57F44760" w14:textId="3F7DD4D9" w:rsidR="00EA4C2F" w:rsidRPr="00EA4C2F" w:rsidRDefault="00EA4C2F" w:rsidP="00EA4C2F">
            <w:pPr>
              <w:ind w:firstLine="567"/>
              <w:jc w:val="both"/>
              <w:rPr>
                <w:snapToGrid w:val="0"/>
                <w:szCs w:val="24"/>
              </w:rPr>
            </w:pPr>
            <w:r w:rsidRPr="00EA4C2F">
              <w:rPr>
                <w:snapToGrid w:val="0"/>
                <w:szCs w:val="24"/>
              </w:rPr>
              <w:t>Сутність понять «технологія» і «PR-технологія». Основні класифікації</w:t>
            </w:r>
            <w:r>
              <w:rPr>
                <w:snapToGrid w:val="0"/>
                <w:szCs w:val="24"/>
              </w:rPr>
              <w:t xml:space="preserve"> </w:t>
            </w:r>
            <w:r w:rsidRPr="00EA4C2F">
              <w:rPr>
                <w:snapToGrid w:val="0"/>
                <w:szCs w:val="24"/>
              </w:rPr>
              <w:t>PR-технологій. Основні етапи технологій «</w:t>
            </w:r>
            <w:proofErr w:type="spellStart"/>
            <w:r w:rsidRPr="00EA4C2F">
              <w:rPr>
                <w:snapToGrid w:val="0"/>
                <w:szCs w:val="24"/>
              </w:rPr>
              <w:t>паблік</w:t>
            </w:r>
            <w:proofErr w:type="spellEnd"/>
            <w:r w:rsidRPr="00EA4C2F">
              <w:rPr>
                <w:snapToGrid w:val="0"/>
                <w:szCs w:val="24"/>
              </w:rPr>
              <w:t xml:space="preserve"> </w:t>
            </w:r>
            <w:proofErr w:type="spellStart"/>
            <w:r w:rsidRPr="00EA4C2F">
              <w:rPr>
                <w:snapToGrid w:val="0"/>
                <w:szCs w:val="24"/>
              </w:rPr>
              <w:t>рілейшинз</w:t>
            </w:r>
            <w:proofErr w:type="spellEnd"/>
            <w:r w:rsidRPr="00EA4C2F">
              <w:rPr>
                <w:snapToGrid w:val="0"/>
                <w:szCs w:val="24"/>
              </w:rPr>
              <w:t>».</w:t>
            </w:r>
          </w:p>
          <w:p w14:paraId="5EB5EE74" w14:textId="77777777" w:rsidR="00EA4C2F" w:rsidRPr="00EA4C2F" w:rsidRDefault="00EA4C2F" w:rsidP="00EA4C2F">
            <w:pPr>
              <w:ind w:firstLine="567"/>
              <w:jc w:val="both"/>
              <w:rPr>
                <w:snapToGrid w:val="0"/>
                <w:szCs w:val="24"/>
              </w:rPr>
            </w:pPr>
            <w:r w:rsidRPr="00EA4C2F">
              <w:rPr>
                <w:snapToGrid w:val="0"/>
                <w:szCs w:val="24"/>
              </w:rPr>
              <w:t>Сутність поняття «психотехніка» та її завдання. Сутність поняття «</w:t>
            </w:r>
            <w:proofErr w:type="spellStart"/>
            <w:r w:rsidRPr="00EA4C2F">
              <w:rPr>
                <w:snapToGrid w:val="0"/>
                <w:szCs w:val="24"/>
              </w:rPr>
              <w:t>психотехнологія</w:t>
            </w:r>
            <w:proofErr w:type="spellEnd"/>
            <w:r w:rsidRPr="00EA4C2F">
              <w:rPr>
                <w:snapToGrid w:val="0"/>
                <w:szCs w:val="24"/>
              </w:rPr>
              <w:t xml:space="preserve">». </w:t>
            </w:r>
          </w:p>
          <w:p w14:paraId="33BF81DD" w14:textId="595B4E70" w:rsidR="00EA4C2F" w:rsidRPr="00EA4C2F" w:rsidRDefault="00EA4C2F" w:rsidP="00EA4C2F">
            <w:pPr>
              <w:ind w:firstLine="567"/>
              <w:jc w:val="both"/>
              <w:rPr>
                <w:snapToGrid w:val="0"/>
                <w:szCs w:val="24"/>
              </w:rPr>
            </w:pPr>
            <w:r w:rsidRPr="00EA4C2F">
              <w:rPr>
                <w:snapToGrid w:val="0"/>
                <w:szCs w:val="24"/>
              </w:rPr>
              <w:t>Дослідження проблематики психологічного впливу на людину. Засоби психологічного впливу. Загрози застосування нейролінгвістичного програмування.</w:t>
            </w:r>
          </w:p>
          <w:p w14:paraId="0F593638" w14:textId="1EDD1514" w:rsidR="00F53CB4" w:rsidRPr="003D40A3" w:rsidRDefault="00EA4C2F" w:rsidP="00EA4C2F">
            <w:pPr>
              <w:ind w:firstLine="567"/>
              <w:jc w:val="both"/>
              <w:rPr>
                <w:snapToGrid w:val="0"/>
                <w:szCs w:val="24"/>
              </w:rPr>
            </w:pPr>
            <w:r w:rsidRPr="00EA4C2F">
              <w:rPr>
                <w:snapToGrid w:val="0"/>
                <w:szCs w:val="24"/>
              </w:rPr>
              <w:t>Психологічні методи PR. Використання фокус-групи та розширеної креативної групи в PR</w:t>
            </w:r>
          </w:p>
        </w:tc>
        <w:tc>
          <w:tcPr>
            <w:tcW w:w="1984" w:type="dxa"/>
            <w:shd w:val="clear" w:color="auto" w:fill="auto"/>
          </w:tcPr>
          <w:p w14:paraId="29663788" w14:textId="13658635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77E57E9F" w14:textId="77777777" w:rsidTr="00834000">
        <w:tc>
          <w:tcPr>
            <w:tcW w:w="421" w:type="dxa"/>
            <w:shd w:val="clear" w:color="auto" w:fill="FFFFFF" w:themeFill="background1"/>
          </w:tcPr>
          <w:p w14:paraId="0E2CF45B" w14:textId="3E8BD05D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14:paraId="6DA705FF" w14:textId="73C027B9" w:rsidR="00834000" w:rsidRPr="00641959" w:rsidRDefault="00641959" w:rsidP="00834000">
            <w:pPr>
              <w:rPr>
                <w:szCs w:val="24"/>
                <w:lang w:val="ru-RU"/>
              </w:rPr>
            </w:pPr>
            <w:r w:rsidRPr="00641959">
              <w:rPr>
                <w:szCs w:val="24"/>
              </w:rPr>
              <w:t>Вимоги до створення інформаційного продукту PR</w:t>
            </w:r>
          </w:p>
        </w:tc>
        <w:tc>
          <w:tcPr>
            <w:tcW w:w="992" w:type="dxa"/>
            <w:shd w:val="clear" w:color="auto" w:fill="auto"/>
          </w:tcPr>
          <w:p w14:paraId="3B9DF7A8" w14:textId="7AB95D28" w:rsidR="00F53CB4" w:rsidRPr="0068009C" w:rsidRDefault="001A6B09" w:rsidP="001A6B09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1C787E80" w14:textId="10903AEB" w:rsidR="00641959" w:rsidRPr="00641959" w:rsidRDefault="00641959" w:rsidP="00641959">
            <w:pPr>
              <w:ind w:firstLine="567"/>
              <w:jc w:val="both"/>
              <w:rPr>
                <w:szCs w:val="24"/>
              </w:rPr>
            </w:pPr>
            <w:r w:rsidRPr="00641959">
              <w:rPr>
                <w:szCs w:val="24"/>
              </w:rPr>
              <w:t>Сутність інформації. Класифікація інформації за ступенем надійності, за часом освіти і ступенем відповідності цілям дослідження.</w:t>
            </w:r>
          </w:p>
          <w:p w14:paraId="03636CC5" w14:textId="0B3256B3" w:rsidR="00641959" w:rsidRPr="00641959" w:rsidRDefault="00641959" w:rsidP="00641959">
            <w:pPr>
              <w:ind w:firstLine="567"/>
              <w:jc w:val="both"/>
              <w:rPr>
                <w:szCs w:val="24"/>
              </w:rPr>
            </w:pPr>
            <w:r w:rsidRPr="00641959">
              <w:rPr>
                <w:szCs w:val="24"/>
              </w:rPr>
              <w:t xml:space="preserve">Структура </w:t>
            </w:r>
            <w:r w:rsidR="00103F06">
              <w:rPr>
                <w:szCs w:val="24"/>
                <w:lang w:val="ru-RU"/>
              </w:rPr>
              <w:t>та ос</w:t>
            </w:r>
            <w:proofErr w:type="spellStart"/>
            <w:r w:rsidR="00103F06" w:rsidRPr="00641959">
              <w:rPr>
                <w:szCs w:val="24"/>
              </w:rPr>
              <w:t>обливості</w:t>
            </w:r>
            <w:proofErr w:type="spellEnd"/>
            <w:r w:rsidR="00103F06" w:rsidRPr="00641959">
              <w:rPr>
                <w:szCs w:val="24"/>
              </w:rPr>
              <w:t xml:space="preserve"> </w:t>
            </w:r>
            <w:r w:rsidRPr="00641959">
              <w:rPr>
                <w:szCs w:val="24"/>
              </w:rPr>
              <w:t>інформаційного продукту</w:t>
            </w:r>
            <w:r w:rsidR="00103F06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т</w:t>
            </w:r>
            <w:r w:rsidRPr="00641959">
              <w:rPr>
                <w:szCs w:val="24"/>
              </w:rPr>
              <w:t xml:space="preserve">а методи його створення. </w:t>
            </w:r>
          </w:p>
          <w:p w14:paraId="3632B0CA" w14:textId="2CD8FC76" w:rsidR="00F53CB4" w:rsidRPr="00834000" w:rsidRDefault="00641959" w:rsidP="00641959">
            <w:pPr>
              <w:ind w:firstLine="567"/>
              <w:jc w:val="both"/>
              <w:rPr>
                <w:szCs w:val="24"/>
              </w:rPr>
            </w:pPr>
            <w:r w:rsidRPr="00641959">
              <w:rPr>
                <w:szCs w:val="24"/>
              </w:rPr>
              <w:t>Історія прийняття Афінського кодексу. Цілі працівника сфери PR. Зобов’язання, які</w:t>
            </w:r>
            <w:r>
              <w:rPr>
                <w:szCs w:val="24"/>
                <w:lang w:val="ru-RU"/>
              </w:rPr>
              <w:t xml:space="preserve"> </w:t>
            </w:r>
            <w:r w:rsidRPr="00641959">
              <w:rPr>
                <w:szCs w:val="24"/>
              </w:rPr>
              <w:t>бере на себе працівник сфери PR. Дії, від яких утримується</w:t>
            </w:r>
            <w:r>
              <w:rPr>
                <w:szCs w:val="24"/>
                <w:lang w:val="ru-RU"/>
              </w:rPr>
              <w:t xml:space="preserve"> </w:t>
            </w:r>
            <w:r w:rsidRPr="00641959">
              <w:rPr>
                <w:szCs w:val="24"/>
              </w:rPr>
              <w:t>працівник сфери PR.</w:t>
            </w:r>
          </w:p>
        </w:tc>
        <w:tc>
          <w:tcPr>
            <w:tcW w:w="1984" w:type="dxa"/>
            <w:shd w:val="clear" w:color="auto" w:fill="auto"/>
          </w:tcPr>
          <w:p w14:paraId="27AFA8DE" w14:textId="39B2975C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00CEF78A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B76CEB9" w14:textId="05E71F76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222913E5" w14:textId="77777777" w:rsidTr="00B21711">
        <w:tc>
          <w:tcPr>
            <w:tcW w:w="421" w:type="dxa"/>
            <w:shd w:val="clear" w:color="auto" w:fill="auto"/>
          </w:tcPr>
          <w:p w14:paraId="2C9A03EB" w14:textId="4DC4B3D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B95061F" w14:textId="2DB37439" w:rsidR="00221C80" w:rsidRPr="0068009C" w:rsidRDefault="000C325B" w:rsidP="00366055">
            <w:pPr>
              <w:spacing w:line="216" w:lineRule="auto"/>
              <w:rPr>
                <w:bCs/>
                <w:color w:val="000000"/>
                <w:szCs w:val="24"/>
              </w:rPr>
            </w:pPr>
            <w:r w:rsidRPr="000C325B">
              <w:rPr>
                <w:bCs/>
                <w:color w:val="000000"/>
                <w:szCs w:val="24"/>
              </w:rPr>
              <w:t>Основні засоби і заходи PR у сфері туризму</w:t>
            </w:r>
          </w:p>
        </w:tc>
        <w:tc>
          <w:tcPr>
            <w:tcW w:w="992" w:type="dxa"/>
            <w:shd w:val="clear" w:color="auto" w:fill="auto"/>
          </w:tcPr>
          <w:p w14:paraId="0F188C23" w14:textId="4EFC7F61" w:rsidR="00221C80" w:rsidRPr="0068009C" w:rsidRDefault="00CA1C63" w:rsidP="00CA1C6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21C80" w:rsidRPr="0068009C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199A6F7" w14:textId="29E8ECF2" w:rsidR="000C325B" w:rsidRPr="000C325B" w:rsidRDefault="000C325B" w:rsidP="000C325B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0C325B">
              <w:rPr>
                <w:color w:val="000000"/>
                <w:szCs w:val="24"/>
                <w:lang w:eastAsia="ru-RU"/>
              </w:rPr>
              <w:t xml:space="preserve">Сутність </w:t>
            </w:r>
            <w:r>
              <w:rPr>
                <w:color w:val="000000"/>
                <w:szCs w:val="24"/>
                <w:lang w:eastAsia="ru-RU"/>
              </w:rPr>
              <w:t>і</w:t>
            </w:r>
            <w:r w:rsidRPr="000C325B">
              <w:rPr>
                <w:color w:val="000000"/>
                <w:szCs w:val="24"/>
                <w:lang w:eastAsia="ru-RU"/>
              </w:rPr>
              <w:t xml:space="preserve"> особливост</w:t>
            </w:r>
            <w:r>
              <w:rPr>
                <w:color w:val="000000"/>
                <w:szCs w:val="24"/>
                <w:lang w:eastAsia="ru-RU"/>
              </w:rPr>
              <w:t>і</w:t>
            </w:r>
            <w:r w:rsidRPr="000C325B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C325B">
              <w:rPr>
                <w:color w:val="000000"/>
                <w:szCs w:val="24"/>
                <w:lang w:eastAsia="ru-RU"/>
              </w:rPr>
              <w:t>public</w:t>
            </w:r>
            <w:proofErr w:type="spellEnd"/>
            <w:r w:rsidRPr="000C325B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C325B">
              <w:rPr>
                <w:color w:val="000000"/>
                <w:szCs w:val="24"/>
                <w:lang w:eastAsia="ru-RU"/>
              </w:rPr>
              <w:t>relations</w:t>
            </w:r>
            <w:proofErr w:type="spellEnd"/>
            <w:r w:rsidRPr="000C325B">
              <w:rPr>
                <w:color w:val="000000"/>
                <w:szCs w:val="24"/>
                <w:lang w:eastAsia="ru-RU"/>
              </w:rPr>
              <w:t xml:space="preserve"> у сфері туризму. Структура PR у сфері </w:t>
            </w:r>
            <w:r w:rsidR="009F2842">
              <w:rPr>
                <w:color w:val="000000"/>
                <w:szCs w:val="24"/>
                <w:lang w:eastAsia="ru-RU"/>
              </w:rPr>
              <w:t>гостинності</w:t>
            </w:r>
            <w:r w:rsidRPr="000C325B">
              <w:rPr>
                <w:color w:val="000000"/>
                <w:szCs w:val="24"/>
                <w:lang w:eastAsia="ru-RU"/>
              </w:rPr>
              <w:t xml:space="preserve">. Засоби PR у відносинах із громадськістю. Характеристика </w:t>
            </w:r>
            <w:proofErr w:type="spellStart"/>
            <w:r w:rsidRPr="000C325B">
              <w:rPr>
                <w:color w:val="000000"/>
                <w:szCs w:val="24"/>
                <w:lang w:eastAsia="ru-RU"/>
              </w:rPr>
              <w:t>спічрайтингу</w:t>
            </w:r>
            <w:proofErr w:type="spellEnd"/>
            <w:r w:rsidRPr="000C325B">
              <w:rPr>
                <w:color w:val="000000"/>
                <w:szCs w:val="24"/>
                <w:lang w:eastAsia="ru-RU"/>
              </w:rPr>
              <w:t>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  <w:p w14:paraId="3FF15E2F" w14:textId="2E95E9E9" w:rsidR="000C325B" w:rsidRPr="000C325B" w:rsidRDefault="000C325B" w:rsidP="000C325B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Правила та н</w:t>
            </w:r>
            <w:r w:rsidRPr="000C325B">
              <w:rPr>
                <w:color w:val="000000"/>
                <w:szCs w:val="24"/>
                <w:lang w:eastAsia="ru-RU"/>
              </w:rPr>
              <w:t>аслідки стосунків з пресою. Структура PR у сфері ЗМІ. Поняття прес-релізу. Реквізити, технологія написання та підготовки прес-релізу.</w:t>
            </w:r>
          </w:p>
          <w:p w14:paraId="3BC4C905" w14:textId="383A082A" w:rsidR="00221C80" w:rsidRPr="00834000" w:rsidRDefault="000C325B" w:rsidP="000C325B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0C325B">
              <w:rPr>
                <w:color w:val="000000"/>
                <w:szCs w:val="24"/>
                <w:lang w:eastAsia="ru-RU"/>
              </w:rPr>
              <w:t>Методи вимірювання ефективності PR-програм та PR-діяльності. Етапи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0C325B">
              <w:rPr>
                <w:color w:val="000000"/>
                <w:szCs w:val="24"/>
                <w:lang w:eastAsia="ru-RU"/>
              </w:rPr>
              <w:lastRenderedPageBreak/>
              <w:t>оцінювання ефективності PR-програми. Правила оцін</w:t>
            </w:r>
            <w:r>
              <w:rPr>
                <w:color w:val="000000"/>
                <w:szCs w:val="24"/>
                <w:lang w:eastAsia="ru-RU"/>
              </w:rPr>
              <w:t>ювання ефективності PR-програми</w:t>
            </w:r>
          </w:p>
        </w:tc>
        <w:tc>
          <w:tcPr>
            <w:tcW w:w="1984" w:type="dxa"/>
            <w:shd w:val="clear" w:color="auto" w:fill="auto"/>
          </w:tcPr>
          <w:p w14:paraId="7226D37C" w14:textId="2793F1BE" w:rsidR="00221C80" w:rsidRPr="0068009C" w:rsidRDefault="00221C80" w:rsidP="0003671D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Презентації в PowerPoint.</w:t>
            </w:r>
          </w:p>
          <w:p w14:paraId="5AB70E9A" w14:textId="77777777" w:rsidR="00221C80" w:rsidRPr="0068009C" w:rsidRDefault="00221C80" w:rsidP="0003671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FFCCA98" w14:textId="77777777" w:rsidR="00221C80" w:rsidRPr="0068009C" w:rsidRDefault="00221C80" w:rsidP="0003671D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760A866" w14:textId="3FF4FC17" w:rsidR="00221C80" w:rsidRPr="0068009C" w:rsidRDefault="00221C80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4CBB347E" w14:textId="77777777" w:rsidTr="00A73971">
        <w:tc>
          <w:tcPr>
            <w:tcW w:w="421" w:type="dxa"/>
            <w:shd w:val="clear" w:color="auto" w:fill="auto"/>
          </w:tcPr>
          <w:p w14:paraId="5510981E" w14:textId="44D9AEB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A8AB42" w14:textId="2D64678F" w:rsidR="00221C80" w:rsidRPr="0028627C" w:rsidRDefault="00653CA2" w:rsidP="00221C80">
            <w:pPr>
              <w:spacing w:line="216" w:lineRule="auto"/>
              <w:rPr>
                <w:bCs/>
                <w:szCs w:val="24"/>
              </w:rPr>
            </w:pPr>
            <w:r w:rsidRPr="00653CA2">
              <w:rPr>
                <w:bCs/>
                <w:szCs w:val="24"/>
              </w:rPr>
              <w:t>Організація та технологічні особливості PR-кампаній</w:t>
            </w:r>
          </w:p>
        </w:tc>
        <w:tc>
          <w:tcPr>
            <w:tcW w:w="992" w:type="dxa"/>
            <w:shd w:val="clear" w:color="auto" w:fill="auto"/>
          </w:tcPr>
          <w:p w14:paraId="79BF068C" w14:textId="61BEF587" w:rsidR="00221C80" w:rsidRPr="0028627C" w:rsidRDefault="00FC5252" w:rsidP="001A6B09">
            <w:pPr>
              <w:spacing w:line="216" w:lineRule="auto"/>
              <w:jc w:val="center"/>
              <w:rPr>
                <w:szCs w:val="24"/>
              </w:rPr>
            </w:pPr>
            <w:r w:rsidRPr="0028627C">
              <w:rPr>
                <w:szCs w:val="24"/>
              </w:rPr>
              <w:t>2/2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2DB33E6D" w14:textId="11D4D29A" w:rsidR="00653CA2" w:rsidRPr="00653CA2" w:rsidRDefault="00653CA2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 w:rsidRPr="00653CA2">
              <w:rPr>
                <w:szCs w:val="24"/>
                <w:lang w:eastAsia="ru-RU"/>
              </w:rPr>
              <w:t>Поняття «PR-кампанія». Взаємозв’язок між поняттями «PR-кампанія»,</w:t>
            </w:r>
            <w:r>
              <w:rPr>
                <w:szCs w:val="24"/>
                <w:lang w:eastAsia="ru-RU"/>
              </w:rPr>
              <w:t xml:space="preserve"> </w:t>
            </w:r>
            <w:r w:rsidRPr="00653CA2">
              <w:rPr>
                <w:szCs w:val="24"/>
                <w:lang w:eastAsia="ru-RU"/>
              </w:rPr>
              <w:t>«PR-операція», «PR-діяльність». Структура PR-кампанії. Основні характеристики PR-кампаній. Схема проведення PR-кампанії.</w:t>
            </w:r>
          </w:p>
          <w:p w14:paraId="23F0A2B4" w14:textId="2CA01A6A" w:rsidR="00653CA2" w:rsidRPr="00653CA2" w:rsidRDefault="00653CA2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 w:rsidRPr="00653CA2">
              <w:rPr>
                <w:szCs w:val="24"/>
                <w:lang w:eastAsia="ru-RU"/>
              </w:rPr>
              <w:t>PR-кампаній у залежності від масштабу і за тривалістю. Види PR-кампаній за характером технологічної PR-задачі.</w:t>
            </w:r>
          </w:p>
          <w:p w14:paraId="306B2790" w14:textId="15221E64" w:rsidR="00221C80" w:rsidRPr="0028627C" w:rsidRDefault="00653CA2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 w:rsidRPr="00653CA2">
              <w:rPr>
                <w:szCs w:val="24"/>
                <w:lang w:eastAsia="ru-RU"/>
              </w:rPr>
              <w:t>Рівні сприйняття PR-кампанії потенційними цільовими групами і широкою громадськістю.</w:t>
            </w:r>
          </w:p>
        </w:tc>
        <w:tc>
          <w:tcPr>
            <w:tcW w:w="1984" w:type="dxa"/>
            <w:shd w:val="clear" w:color="auto" w:fill="auto"/>
          </w:tcPr>
          <w:p w14:paraId="6CD278EE" w14:textId="77777777" w:rsidR="00221C80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1761F9F" w14:textId="0481C936" w:rsidR="00FC5252" w:rsidRPr="0068009C" w:rsidRDefault="00FC5252" w:rsidP="00221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Ділові ігри.</w:t>
            </w:r>
          </w:p>
          <w:p w14:paraId="6176279D" w14:textId="77777777" w:rsidR="00221C80" w:rsidRPr="0068009C" w:rsidRDefault="00221C80" w:rsidP="00221C8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0CDA9445" w14:textId="77777777" w:rsidR="00221C80" w:rsidRPr="0068009C" w:rsidRDefault="00221C80" w:rsidP="00221C80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19D99F26" w14:textId="3876D390" w:rsidR="00221C80" w:rsidRPr="0068009C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0FB1002A" w14:textId="77777777" w:rsidTr="00B21711">
        <w:tc>
          <w:tcPr>
            <w:tcW w:w="421" w:type="dxa"/>
            <w:shd w:val="clear" w:color="auto" w:fill="auto"/>
          </w:tcPr>
          <w:p w14:paraId="530645A8" w14:textId="1E7301FE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32AB2D4D" w14:textId="0A51FD14" w:rsidR="00ED4BFE" w:rsidRPr="00A73971" w:rsidRDefault="007119CA" w:rsidP="00ED4BFE">
            <w:pPr>
              <w:rPr>
                <w:szCs w:val="24"/>
              </w:rPr>
            </w:pPr>
            <w:r w:rsidRPr="007119CA">
              <w:rPr>
                <w:szCs w:val="24"/>
              </w:rPr>
              <w:t xml:space="preserve">Середовище </w:t>
            </w:r>
            <w:proofErr w:type="spellStart"/>
            <w:r w:rsidRPr="007119CA">
              <w:rPr>
                <w:szCs w:val="24"/>
              </w:rPr>
              <w:t>public</w:t>
            </w:r>
            <w:proofErr w:type="spellEnd"/>
            <w:r w:rsidRPr="007119CA">
              <w:rPr>
                <w:szCs w:val="24"/>
              </w:rPr>
              <w:t xml:space="preserve"> </w:t>
            </w:r>
            <w:proofErr w:type="spellStart"/>
            <w:r w:rsidRPr="007119CA">
              <w:rPr>
                <w:szCs w:val="24"/>
              </w:rPr>
              <w:t>relations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BF5B2B2" w14:textId="4A0559C8" w:rsidR="00221C80" w:rsidRPr="0068009C" w:rsidRDefault="00ED4BFE" w:rsidP="00ED4BF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C5252" w:rsidRPr="0068009C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BB08AEC" w14:textId="223A82D7" w:rsidR="007119CA" w:rsidRPr="007119CA" w:rsidRDefault="007119CA" w:rsidP="007119CA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7119CA">
              <w:rPr>
                <w:color w:val="000000"/>
                <w:szCs w:val="24"/>
                <w:lang w:eastAsia="ru-RU"/>
              </w:rPr>
              <w:t>Завдання комунікатора. PR-звернення як результат роботи комунікатора.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7119CA">
              <w:rPr>
                <w:color w:val="000000"/>
                <w:szCs w:val="24"/>
                <w:lang w:eastAsia="ru-RU"/>
              </w:rPr>
              <w:t>Зміст і структура каналів комунікації. Бар’єри сприйняття PR-звернень.</w:t>
            </w:r>
          </w:p>
          <w:p w14:paraId="4BD53AB1" w14:textId="1B23318C" w:rsidR="00221C80" w:rsidRPr="00A73971" w:rsidRDefault="007119CA" w:rsidP="007119CA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7119CA">
              <w:rPr>
                <w:color w:val="000000"/>
                <w:szCs w:val="24"/>
                <w:lang w:eastAsia="ru-RU"/>
              </w:rPr>
              <w:t>Чинники, що впливають на розробку тактики PR-звернень. Етапи ухвалення рішення щодо тактики засобів розповсюдження PR-повідомлень.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7119CA">
              <w:rPr>
                <w:color w:val="000000"/>
                <w:szCs w:val="24"/>
                <w:lang w:eastAsia="ru-RU"/>
              </w:rPr>
              <w:t>Універсальні правила написання PR-звернення</w:t>
            </w:r>
          </w:p>
        </w:tc>
        <w:tc>
          <w:tcPr>
            <w:tcW w:w="1984" w:type="dxa"/>
            <w:shd w:val="clear" w:color="auto" w:fill="auto"/>
          </w:tcPr>
          <w:p w14:paraId="4CFEC5ED" w14:textId="77777777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4FBE93D" w14:textId="77777777" w:rsidR="00D3144C" w:rsidRPr="0068009C" w:rsidRDefault="00D3144C" w:rsidP="00D3144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2F2FC8B1" w14:textId="77777777" w:rsidR="00D3144C" w:rsidRPr="0068009C" w:rsidRDefault="00D3144C" w:rsidP="00D3144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E398505" w14:textId="5732E79F" w:rsidR="00221C80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D3144C" w:rsidRPr="0068009C" w14:paraId="633144F9" w14:textId="77777777" w:rsidTr="003334C7">
        <w:tc>
          <w:tcPr>
            <w:tcW w:w="421" w:type="dxa"/>
            <w:shd w:val="clear" w:color="auto" w:fill="auto"/>
          </w:tcPr>
          <w:p w14:paraId="3707BA46" w14:textId="742FE244" w:rsidR="00D3144C" w:rsidRPr="0068009C" w:rsidRDefault="00D3144C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3E81D424" w14:textId="2205DCB7" w:rsidR="00D3144C" w:rsidRPr="003334C7" w:rsidRDefault="007119CA" w:rsidP="00BB377D">
            <w:pPr>
              <w:spacing w:line="216" w:lineRule="auto"/>
              <w:rPr>
                <w:bCs/>
                <w:szCs w:val="24"/>
              </w:rPr>
            </w:pPr>
            <w:r w:rsidRPr="007119CA">
              <w:rPr>
                <w:bCs/>
                <w:szCs w:val="24"/>
              </w:rPr>
              <w:t>Кризовий PR та його особливості для туристичної фірми</w:t>
            </w:r>
          </w:p>
        </w:tc>
        <w:tc>
          <w:tcPr>
            <w:tcW w:w="992" w:type="dxa"/>
            <w:shd w:val="clear" w:color="auto" w:fill="auto"/>
          </w:tcPr>
          <w:p w14:paraId="15B43236" w14:textId="7841C762" w:rsidR="00D3144C" w:rsidRPr="003334C7" w:rsidRDefault="003334C7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8009C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7A7DF2F" w14:textId="6DD2BFF1" w:rsidR="007119CA" w:rsidRPr="007119CA" w:rsidRDefault="007119CA" w:rsidP="007119CA">
            <w:pPr>
              <w:ind w:firstLine="567"/>
              <w:jc w:val="both"/>
              <w:rPr>
                <w:szCs w:val="24"/>
                <w:lang w:eastAsia="ru-RU"/>
              </w:rPr>
            </w:pPr>
            <w:r w:rsidRPr="007119CA">
              <w:rPr>
                <w:szCs w:val="24"/>
                <w:lang w:eastAsia="ru-RU"/>
              </w:rPr>
              <w:t>Класифікації криз за динамікою, матрична система визначення криз, виходячи з джерела виникнення і наслідків.</w:t>
            </w:r>
          </w:p>
          <w:p w14:paraId="2F0DC48F" w14:textId="4B738C0E" w:rsidR="007119CA" w:rsidRPr="007119CA" w:rsidRDefault="007119CA" w:rsidP="007119CA">
            <w:pPr>
              <w:ind w:firstLine="567"/>
              <w:jc w:val="both"/>
              <w:rPr>
                <w:szCs w:val="24"/>
                <w:lang w:eastAsia="ru-RU"/>
              </w:rPr>
            </w:pPr>
            <w:r w:rsidRPr="007119CA">
              <w:rPr>
                <w:szCs w:val="24"/>
                <w:lang w:eastAsia="ru-RU"/>
              </w:rPr>
              <w:t xml:space="preserve">Варіанти боротьби з кризою. Типові помилки </w:t>
            </w:r>
            <w:r w:rsidR="009F2842">
              <w:rPr>
                <w:szCs w:val="24"/>
                <w:lang w:eastAsia="ru-RU"/>
              </w:rPr>
              <w:t>готельних та ресторанних</w:t>
            </w:r>
            <w:r w:rsidRPr="007119CA">
              <w:rPr>
                <w:szCs w:val="24"/>
                <w:lang w:eastAsia="ru-RU"/>
              </w:rPr>
              <w:t xml:space="preserve"> підприємств в кризових ситуаціях.</w:t>
            </w:r>
          </w:p>
          <w:p w14:paraId="3CF6FFE2" w14:textId="2D748615" w:rsidR="00D3144C" w:rsidRPr="003334C7" w:rsidRDefault="007119CA" w:rsidP="007119CA">
            <w:pPr>
              <w:ind w:firstLine="567"/>
              <w:jc w:val="both"/>
              <w:rPr>
                <w:szCs w:val="24"/>
                <w:lang w:eastAsia="ru-RU"/>
              </w:rPr>
            </w:pPr>
            <w:r w:rsidRPr="007119CA">
              <w:rPr>
                <w:szCs w:val="24"/>
                <w:lang w:eastAsia="ru-RU"/>
              </w:rPr>
              <w:t>Основні чинники в кризовій ситуації. Суть поняття «антикризова програма». Послідовність дій туристичного підприємства у розробці антикризової програми</w:t>
            </w:r>
          </w:p>
        </w:tc>
        <w:tc>
          <w:tcPr>
            <w:tcW w:w="1984" w:type="dxa"/>
            <w:shd w:val="clear" w:color="auto" w:fill="auto"/>
          </w:tcPr>
          <w:p w14:paraId="01F60F25" w14:textId="77777777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57AFAB9F" w14:textId="77777777" w:rsidR="00D3144C" w:rsidRPr="0068009C" w:rsidRDefault="00D3144C" w:rsidP="00D3144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0957E0EA" w14:textId="77777777" w:rsidR="00D3144C" w:rsidRPr="0068009C" w:rsidRDefault="00D3144C" w:rsidP="00D3144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6AC358C4" w14:textId="0B5C1594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3334C7" w:rsidRPr="0068009C" w14:paraId="78971B2A" w14:textId="77777777" w:rsidTr="00B21711">
        <w:tc>
          <w:tcPr>
            <w:tcW w:w="421" w:type="dxa"/>
            <w:shd w:val="clear" w:color="auto" w:fill="auto"/>
          </w:tcPr>
          <w:p w14:paraId="6B5BD608" w14:textId="510CA1E8" w:rsidR="003334C7" w:rsidRPr="0068009C" w:rsidRDefault="007119CA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3D2EF023" w14:textId="14112D0C" w:rsidR="003334C7" w:rsidRPr="003334C7" w:rsidRDefault="007119CA" w:rsidP="003334C7">
            <w:pPr>
              <w:rPr>
                <w:szCs w:val="24"/>
              </w:rPr>
            </w:pPr>
            <w:r w:rsidRPr="007119CA">
              <w:rPr>
                <w:szCs w:val="24"/>
              </w:rPr>
              <w:t>Формування іміджу туристичної організації</w:t>
            </w:r>
          </w:p>
        </w:tc>
        <w:tc>
          <w:tcPr>
            <w:tcW w:w="992" w:type="dxa"/>
            <w:shd w:val="clear" w:color="auto" w:fill="auto"/>
          </w:tcPr>
          <w:p w14:paraId="4CBF32AD" w14:textId="7D3F22F1" w:rsidR="003334C7" w:rsidRPr="003334C7" w:rsidRDefault="007119CA" w:rsidP="007119CA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334C7" w:rsidRPr="003334C7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E07E705" w14:textId="4EF1F041" w:rsidR="003334C7" w:rsidRPr="003334C7" w:rsidRDefault="007119CA" w:rsidP="009F2842">
            <w:pPr>
              <w:rPr>
                <w:iCs/>
                <w:szCs w:val="24"/>
                <w:shd w:val="clear" w:color="auto" w:fill="FFFFFF" w:themeFill="background1"/>
              </w:rPr>
            </w:pPr>
            <w:r w:rsidRPr="007119CA">
              <w:rPr>
                <w:iCs/>
                <w:szCs w:val="24"/>
                <w:shd w:val="clear" w:color="auto" w:fill="FFFFFF" w:themeFill="background1"/>
              </w:rPr>
              <w:t xml:space="preserve">Походження поняття «імідж». Підходи до трактування поняття «імідж». Типи іміджу. Складові позитивного іміджу. </w:t>
            </w:r>
            <w:proofErr w:type="spellStart"/>
            <w:r w:rsidRPr="007119CA">
              <w:rPr>
                <w:iCs/>
                <w:szCs w:val="24"/>
                <w:shd w:val="clear" w:color="auto" w:fill="FFFFFF" w:themeFill="background1"/>
              </w:rPr>
              <w:t>Поліфункціональність</w:t>
            </w:r>
            <w:proofErr w:type="spellEnd"/>
            <w:r w:rsidRPr="007119CA">
              <w:rPr>
                <w:iCs/>
                <w:szCs w:val="24"/>
                <w:shd w:val="clear" w:color="auto" w:fill="FFFFFF" w:themeFill="background1"/>
              </w:rPr>
              <w:t xml:space="preserve"> іміджу. Поняття «імідж організації». Складові іміджу організації. Риси </w:t>
            </w:r>
            <w:r>
              <w:rPr>
                <w:iCs/>
                <w:szCs w:val="24"/>
                <w:shd w:val="clear" w:color="auto" w:fill="FFFFFF" w:themeFill="background1"/>
              </w:rPr>
              <w:t>загального</w:t>
            </w:r>
            <w:r w:rsidRPr="007119CA">
              <w:rPr>
                <w:iCs/>
                <w:szCs w:val="24"/>
                <w:shd w:val="clear" w:color="auto" w:fill="FFFFFF" w:themeFill="background1"/>
              </w:rPr>
              <w:t xml:space="preserve"> позитивного образу </w:t>
            </w:r>
            <w:r w:rsidR="009F2842">
              <w:rPr>
                <w:iCs/>
                <w:szCs w:val="24"/>
                <w:shd w:val="clear" w:color="auto" w:fill="FFFFFF" w:themeFill="background1"/>
              </w:rPr>
              <w:t>підприємства сфери гостинності</w:t>
            </w:r>
            <w:r>
              <w:rPr>
                <w:iCs/>
                <w:szCs w:val="24"/>
                <w:shd w:val="clear" w:color="auto" w:fill="FFFFFF" w:themeFill="background1"/>
              </w:rPr>
              <w:t>. Структура іміджу організації</w:t>
            </w:r>
          </w:p>
        </w:tc>
        <w:tc>
          <w:tcPr>
            <w:tcW w:w="1984" w:type="dxa"/>
            <w:shd w:val="clear" w:color="auto" w:fill="auto"/>
          </w:tcPr>
          <w:p w14:paraId="5044E17E" w14:textId="77777777" w:rsidR="003334C7" w:rsidRPr="0068009C" w:rsidRDefault="003334C7" w:rsidP="003334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7D8B8173" w14:textId="77777777" w:rsidR="003334C7" w:rsidRPr="0068009C" w:rsidRDefault="003334C7" w:rsidP="003334C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6BF22172" w14:textId="77777777" w:rsidR="003334C7" w:rsidRPr="0068009C" w:rsidRDefault="003334C7" w:rsidP="003334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7036924A" w14:textId="42F9F83E" w:rsidR="003334C7" w:rsidRPr="0068009C" w:rsidRDefault="003334C7" w:rsidP="003334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7119CA" w:rsidRPr="0068009C" w14:paraId="6AE0E70C" w14:textId="77777777" w:rsidTr="00B21711">
        <w:tc>
          <w:tcPr>
            <w:tcW w:w="421" w:type="dxa"/>
            <w:shd w:val="clear" w:color="auto" w:fill="auto"/>
          </w:tcPr>
          <w:p w14:paraId="5631EB3F" w14:textId="6CAC2682" w:rsidR="007119CA" w:rsidRPr="0068009C" w:rsidRDefault="007119CA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541AB4F7" w14:textId="2E9C59C5" w:rsidR="007119CA" w:rsidRPr="007119CA" w:rsidRDefault="007119CA" w:rsidP="003334C7">
            <w:pPr>
              <w:rPr>
                <w:szCs w:val="24"/>
              </w:rPr>
            </w:pPr>
            <w:r w:rsidRPr="007119CA">
              <w:rPr>
                <w:szCs w:val="24"/>
              </w:rPr>
              <w:t>Роль PR у досягненні ефективної роботи туристичної організації</w:t>
            </w:r>
          </w:p>
        </w:tc>
        <w:tc>
          <w:tcPr>
            <w:tcW w:w="992" w:type="dxa"/>
            <w:shd w:val="clear" w:color="auto" w:fill="auto"/>
          </w:tcPr>
          <w:p w14:paraId="1F9D42D8" w14:textId="3F2C9FE0" w:rsidR="007119CA" w:rsidRDefault="007119CA" w:rsidP="007119CA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1/1</w:t>
            </w:r>
          </w:p>
        </w:tc>
        <w:tc>
          <w:tcPr>
            <w:tcW w:w="4820" w:type="dxa"/>
            <w:shd w:val="clear" w:color="auto" w:fill="auto"/>
          </w:tcPr>
          <w:p w14:paraId="6F1A2D83" w14:textId="71E27850" w:rsidR="007119CA" w:rsidRPr="007119CA" w:rsidRDefault="007119CA" w:rsidP="009F2842">
            <w:pPr>
              <w:rPr>
                <w:iCs/>
                <w:szCs w:val="24"/>
                <w:shd w:val="clear" w:color="auto" w:fill="FFFFFF" w:themeFill="background1"/>
              </w:rPr>
            </w:pPr>
            <w:r w:rsidRPr="007119CA">
              <w:rPr>
                <w:iCs/>
                <w:szCs w:val="24"/>
                <w:shd w:val="clear" w:color="auto" w:fill="FFFFFF" w:themeFill="background1"/>
              </w:rPr>
              <w:t>Підходи до організації департаменту зв'язків із громадськістю, прес-служби.</w:t>
            </w:r>
            <w:r>
              <w:rPr>
                <w:iCs/>
                <w:szCs w:val="24"/>
                <w:shd w:val="clear" w:color="auto" w:fill="FFFFFF" w:themeFill="background1"/>
              </w:rPr>
              <w:t xml:space="preserve"> </w:t>
            </w:r>
            <w:r w:rsidRPr="007119CA">
              <w:rPr>
                <w:iCs/>
                <w:szCs w:val="24"/>
                <w:shd w:val="clear" w:color="auto" w:fill="FFFFFF" w:themeFill="background1"/>
              </w:rPr>
              <w:t>Функціональні обов’язки власних департаменту зв'язків із громадськістю, прес-служби.</w:t>
            </w:r>
            <w:r>
              <w:rPr>
                <w:iCs/>
                <w:szCs w:val="24"/>
                <w:shd w:val="clear" w:color="auto" w:fill="FFFFFF" w:themeFill="background1"/>
              </w:rPr>
              <w:t xml:space="preserve"> </w:t>
            </w:r>
            <w:r w:rsidRPr="007119CA">
              <w:rPr>
                <w:iCs/>
                <w:szCs w:val="24"/>
                <w:shd w:val="clear" w:color="auto" w:fill="FFFFFF" w:themeFill="background1"/>
              </w:rPr>
              <w:t xml:space="preserve">Причини звернення до PR-агенції. Принципи взаємодії внутрішньої </w:t>
            </w:r>
            <w:r w:rsidRPr="007119CA">
              <w:rPr>
                <w:iCs/>
                <w:szCs w:val="24"/>
                <w:shd w:val="clear" w:color="auto" w:fill="FFFFFF" w:themeFill="background1"/>
              </w:rPr>
              <w:lastRenderedPageBreak/>
              <w:t xml:space="preserve">PR-служби і </w:t>
            </w:r>
            <w:r w:rsidR="009F2842">
              <w:rPr>
                <w:iCs/>
                <w:szCs w:val="24"/>
                <w:shd w:val="clear" w:color="auto" w:fill="FFFFFF" w:themeFill="background1"/>
              </w:rPr>
              <w:t xml:space="preserve">готельного та ресторанного </w:t>
            </w:r>
            <w:r>
              <w:rPr>
                <w:iCs/>
                <w:szCs w:val="24"/>
                <w:shd w:val="clear" w:color="auto" w:fill="FFFFFF" w:themeFill="background1"/>
              </w:rPr>
              <w:t xml:space="preserve"> підприємства</w:t>
            </w:r>
            <w:r w:rsidRPr="007119CA">
              <w:rPr>
                <w:iCs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671EFBA" w14:textId="77777777" w:rsidR="007119CA" w:rsidRPr="0068009C" w:rsidRDefault="007119CA" w:rsidP="007119CA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Презентації в PowerPoint.</w:t>
            </w:r>
          </w:p>
          <w:p w14:paraId="7C067A80" w14:textId="77777777" w:rsidR="007119CA" w:rsidRPr="0068009C" w:rsidRDefault="007119CA" w:rsidP="007119CA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F9668BA" w14:textId="77777777" w:rsidR="007119CA" w:rsidRPr="0068009C" w:rsidRDefault="007119CA" w:rsidP="007119CA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A50DAA6" w14:textId="683C7485" w:rsidR="007119CA" w:rsidRPr="0068009C" w:rsidRDefault="007119CA" w:rsidP="007119CA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62C2B221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3C18FAC7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1. Барна Н.В. </w:t>
      </w:r>
      <w:proofErr w:type="spellStart"/>
      <w:r w:rsidRPr="00573BC8">
        <w:rPr>
          <w:szCs w:val="24"/>
          <w:lang w:eastAsia="ru-RU"/>
        </w:rPr>
        <w:t>Іміджеологія</w:t>
      </w:r>
      <w:proofErr w:type="spellEnd"/>
      <w:r w:rsidRPr="00573BC8">
        <w:rPr>
          <w:szCs w:val="24"/>
          <w:lang w:eastAsia="ru-RU"/>
        </w:rPr>
        <w:t xml:space="preserve">: </w:t>
      </w:r>
      <w:proofErr w:type="spellStart"/>
      <w:r w:rsidRPr="00573BC8">
        <w:rPr>
          <w:szCs w:val="24"/>
          <w:lang w:eastAsia="ru-RU"/>
        </w:rPr>
        <w:t>Навч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посіб</w:t>
      </w:r>
      <w:proofErr w:type="spellEnd"/>
      <w:r w:rsidRPr="00573BC8">
        <w:rPr>
          <w:szCs w:val="24"/>
          <w:lang w:eastAsia="ru-RU"/>
        </w:rPr>
        <w:t xml:space="preserve">. Для дистанційного навчання / За наук. ред. В. М. </w:t>
      </w:r>
    </w:p>
    <w:p w14:paraId="25598B19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proofErr w:type="spellStart"/>
      <w:r w:rsidRPr="00573BC8">
        <w:rPr>
          <w:szCs w:val="24"/>
          <w:lang w:eastAsia="ru-RU"/>
        </w:rPr>
        <w:t>Бебика</w:t>
      </w:r>
      <w:proofErr w:type="spellEnd"/>
      <w:r w:rsidRPr="00573BC8">
        <w:rPr>
          <w:szCs w:val="24"/>
          <w:lang w:eastAsia="ru-RU"/>
        </w:rPr>
        <w:t>. К. : Університет «Україна», 2017. 217 с.</w:t>
      </w:r>
    </w:p>
    <w:p w14:paraId="062B3EA8" w14:textId="2054F4C8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2. </w:t>
      </w:r>
      <w:proofErr w:type="spellStart"/>
      <w:r w:rsidRPr="00573BC8">
        <w:rPr>
          <w:szCs w:val="24"/>
          <w:lang w:eastAsia="ru-RU"/>
        </w:rPr>
        <w:t>Бебик</w:t>
      </w:r>
      <w:proofErr w:type="spellEnd"/>
      <w:r w:rsidRPr="00573BC8">
        <w:rPr>
          <w:szCs w:val="24"/>
          <w:lang w:eastAsia="ru-RU"/>
        </w:rPr>
        <w:t xml:space="preserve"> В. Інформаційно-комунікаційний менеджмент у глобальному суспільстві: психологія, технології, техніка </w:t>
      </w:r>
      <w:proofErr w:type="spellStart"/>
      <w:r w:rsidRPr="00573BC8">
        <w:rPr>
          <w:szCs w:val="24"/>
          <w:lang w:eastAsia="ru-RU"/>
        </w:rPr>
        <w:t>паблік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рилейшнз</w:t>
      </w:r>
      <w:proofErr w:type="spellEnd"/>
      <w:r w:rsidRPr="00573BC8">
        <w:rPr>
          <w:szCs w:val="24"/>
          <w:lang w:eastAsia="ru-RU"/>
        </w:rPr>
        <w:t xml:space="preserve">. В. </w:t>
      </w:r>
      <w:proofErr w:type="spellStart"/>
      <w:r w:rsidRPr="00573BC8">
        <w:rPr>
          <w:szCs w:val="24"/>
          <w:lang w:eastAsia="ru-RU"/>
        </w:rPr>
        <w:t>Бебик</w:t>
      </w:r>
      <w:proofErr w:type="spellEnd"/>
      <w:r w:rsidRPr="00573BC8">
        <w:rPr>
          <w:szCs w:val="24"/>
          <w:lang w:eastAsia="ru-RU"/>
        </w:rPr>
        <w:t>. К.: МАУП, 2016. 440 с.</w:t>
      </w:r>
    </w:p>
    <w:p w14:paraId="201B4109" w14:textId="763F6D0D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3. Владимирська Г.О. Реклама : </w:t>
      </w:r>
      <w:proofErr w:type="spellStart"/>
      <w:r w:rsidRPr="00573BC8">
        <w:rPr>
          <w:szCs w:val="24"/>
          <w:lang w:eastAsia="ru-RU"/>
        </w:rPr>
        <w:t>навч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посіб</w:t>
      </w:r>
      <w:proofErr w:type="spellEnd"/>
      <w:r w:rsidRPr="00573BC8">
        <w:rPr>
          <w:szCs w:val="24"/>
          <w:lang w:eastAsia="ru-RU"/>
        </w:rPr>
        <w:t>. Г.О. Владимирська, П.О. Владимирський. К. : КОНДОР, 2017. 334 с.</w:t>
      </w:r>
    </w:p>
    <w:p w14:paraId="509ABD13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4. </w:t>
      </w:r>
      <w:proofErr w:type="spellStart"/>
      <w:r w:rsidRPr="00573BC8">
        <w:rPr>
          <w:szCs w:val="24"/>
          <w:lang w:eastAsia="ru-RU"/>
        </w:rPr>
        <w:t>Вылегжанин</w:t>
      </w:r>
      <w:proofErr w:type="spellEnd"/>
      <w:r w:rsidRPr="00573BC8">
        <w:rPr>
          <w:szCs w:val="24"/>
          <w:lang w:eastAsia="ru-RU"/>
        </w:rPr>
        <w:t xml:space="preserve"> Д. А. </w:t>
      </w:r>
      <w:proofErr w:type="spellStart"/>
      <w:r w:rsidRPr="00573BC8">
        <w:rPr>
          <w:szCs w:val="24"/>
          <w:lang w:eastAsia="ru-RU"/>
        </w:rPr>
        <w:t>Теория</w:t>
      </w:r>
      <w:proofErr w:type="spellEnd"/>
      <w:r w:rsidRPr="00573BC8">
        <w:rPr>
          <w:szCs w:val="24"/>
          <w:lang w:eastAsia="ru-RU"/>
        </w:rPr>
        <w:t xml:space="preserve"> и практика </w:t>
      </w:r>
      <w:proofErr w:type="spellStart"/>
      <w:r w:rsidRPr="00573BC8">
        <w:rPr>
          <w:szCs w:val="24"/>
          <w:lang w:eastAsia="ru-RU"/>
        </w:rPr>
        <w:t>паблик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рилейшнз</w:t>
      </w:r>
      <w:proofErr w:type="spellEnd"/>
      <w:r w:rsidRPr="00573BC8">
        <w:rPr>
          <w:szCs w:val="24"/>
          <w:lang w:eastAsia="ru-RU"/>
        </w:rPr>
        <w:t xml:space="preserve">. М.: </w:t>
      </w:r>
      <w:proofErr w:type="spellStart"/>
      <w:r w:rsidRPr="00573BC8">
        <w:rPr>
          <w:szCs w:val="24"/>
          <w:lang w:eastAsia="ru-RU"/>
        </w:rPr>
        <w:t>Флинта</w:t>
      </w:r>
      <w:proofErr w:type="spellEnd"/>
      <w:r w:rsidRPr="00573BC8">
        <w:rPr>
          <w:szCs w:val="24"/>
          <w:lang w:eastAsia="ru-RU"/>
        </w:rPr>
        <w:t>, 2016. 405 с.5. Стратегія і тактика комунікацій із громадськістю / За ред. В. Королька. К., 2017. 216 с.</w:t>
      </w:r>
    </w:p>
    <w:p w14:paraId="5B5474B1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>6. Куліш А.П. Практика PR «по-українському». К.:АДЕФ Україна, 2018. 335 с.</w:t>
      </w:r>
    </w:p>
    <w:p w14:paraId="520D8EA1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8. </w:t>
      </w:r>
      <w:proofErr w:type="spellStart"/>
      <w:r w:rsidRPr="00573BC8">
        <w:rPr>
          <w:szCs w:val="24"/>
          <w:lang w:eastAsia="ru-RU"/>
        </w:rPr>
        <w:t>Почепцов</w:t>
      </w:r>
      <w:proofErr w:type="spellEnd"/>
      <w:r w:rsidRPr="00573BC8">
        <w:rPr>
          <w:szCs w:val="24"/>
          <w:lang w:eastAsia="ru-RU"/>
        </w:rPr>
        <w:t xml:space="preserve"> Г.Г. </w:t>
      </w:r>
      <w:proofErr w:type="spellStart"/>
      <w:r w:rsidRPr="00573BC8">
        <w:rPr>
          <w:szCs w:val="24"/>
          <w:lang w:eastAsia="ru-RU"/>
        </w:rPr>
        <w:t>Имиджеология</w:t>
      </w:r>
      <w:proofErr w:type="spellEnd"/>
      <w:r w:rsidRPr="00573BC8">
        <w:rPr>
          <w:szCs w:val="24"/>
          <w:lang w:eastAsia="ru-RU"/>
        </w:rPr>
        <w:t xml:space="preserve"> : </w:t>
      </w:r>
      <w:proofErr w:type="spellStart"/>
      <w:r w:rsidRPr="00573BC8">
        <w:rPr>
          <w:szCs w:val="24"/>
          <w:lang w:eastAsia="ru-RU"/>
        </w:rPr>
        <w:t>теория</w:t>
      </w:r>
      <w:proofErr w:type="spellEnd"/>
      <w:r w:rsidRPr="00573BC8">
        <w:rPr>
          <w:szCs w:val="24"/>
          <w:lang w:eastAsia="ru-RU"/>
        </w:rPr>
        <w:t xml:space="preserve"> и практика. К.: СП </w:t>
      </w:r>
      <w:proofErr w:type="spellStart"/>
      <w:r w:rsidRPr="00573BC8">
        <w:rPr>
          <w:szCs w:val="24"/>
          <w:lang w:eastAsia="ru-RU"/>
        </w:rPr>
        <w:t>АДЕФ-Украиа</w:t>
      </w:r>
      <w:proofErr w:type="spellEnd"/>
      <w:r w:rsidRPr="00573BC8">
        <w:rPr>
          <w:szCs w:val="24"/>
          <w:lang w:eastAsia="ru-RU"/>
        </w:rPr>
        <w:t>, 2016. 390 с.</w:t>
      </w:r>
    </w:p>
    <w:p w14:paraId="6D2598A4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9. </w:t>
      </w:r>
      <w:proofErr w:type="spellStart"/>
      <w:r w:rsidRPr="00573BC8">
        <w:rPr>
          <w:szCs w:val="24"/>
          <w:lang w:eastAsia="ru-RU"/>
        </w:rPr>
        <w:t>Правик</w:t>
      </w:r>
      <w:proofErr w:type="spellEnd"/>
      <w:r w:rsidRPr="00573BC8">
        <w:rPr>
          <w:szCs w:val="24"/>
          <w:lang w:eastAsia="ru-RU"/>
        </w:rPr>
        <w:t xml:space="preserve"> Ю.М. Маркетинг туризму : підручник Ю.М. </w:t>
      </w:r>
      <w:proofErr w:type="spellStart"/>
      <w:r w:rsidRPr="00573BC8">
        <w:rPr>
          <w:szCs w:val="24"/>
          <w:lang w:eastAsia="ru-RU"/>
        </w:rPr>
        <w:t>Правик</w:t>
      </w:r>
      <w:proofErr w:type="spellEnd"/>
      <w:r w:rsidRPr="00573BC8">
        <w:rPr>
          <w:szCs w:val="24"/>
          <w:lang w:eastAsia="ru-RU"/>
        </w:rPr>
        <w:t>. К. : Знання, 2015. 303 с.</w:t>
      </w:r>
    </w:p>
    <w:p w14:paraId="6438024E" w14:textId="77777777" w:rsidR="00573BC8" w:rsidRDefault="00573BC8" w:rsidP="00573BC8">
      <w:pPr>
        <w:spacing w:line="276" w:lineRule="auto"/>
        <w:jc w:val="center"/>
        <w:rPr>
          <w:szCs w:val="24"/>
          <w:lang w:eastAsia="ru-RU"/>
        </w:rPr>
      </w:pPr>
    </w:p>
    <w:p w14:paraId="565DC9D5" w14:textId="2E2F3604" w:rsidR="00573BC8" w:rsidRPr="00573BC8" w:rsidRDefault="00573BC8" w:rsidP="00573BC8">
      <w:pPr>
        <w:spacing w:line="276" w:lineRule="auto"/>
        <w:rPr>
          <w:b/>
          <w:szCs w:val="24"/>
          <w:lang w:eastAsia="ru-RU"/>
        </w:rPr>
      </w:pPr>
      <w:r w:rsidRPr="00573BC8">
        <w:rPr>
          <w:b/>
          <w:szCs w:val="24"/>
          <w:lang w:eastAsia="ru-RU"/>
        </w:rPr>
        <w:t>Допоміжна</w:t>
      </w:r>
    </w:p>
    <w:p w14:paraId="2400539F" w14:textId="7A47881A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10. </w:t>
      </w:r>
      <w:proofErr w:type="spellStart"/>
      <w:r w:rsidRPr="00573BC8">
        <w:rPr>
          <w:szCs w:val="24"/>
          <w:lang w:eastAsia="ru-RU"/>
        </w:rPr>
        <w:t>Связи</w:t>
      </w:r>
      <w:proofErr w:type="spellEnd"/>
      <w:r w:rsidRPr="00573BC8">
        <w:rPr>
          <w:szCs w:val="24"/>
          <w:lang w:eastAsia="ru-RU"/>
        </w:rPr>
        <w:t xml:space="preserve"> с </w:t>
      </w:r>
      <w:proofErr w:type="spellStart"/>
      <w:r w:rsidRPr="00573BC8">
        <w:rPr>
          <w:szCs w:val="24"/>
          <w:lang w:eastAsia="ru-RU"/>
        </w:rPr>
        <w:t>общественностью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как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социальная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инженерия</w:t>
      </w:r>
      <w:proofErr w:type="spellEnd"/>
      <w:r w:rsidRPr="00573BC8">
        <w:rPr>
          <w:szCs w:val="24"/>
          <w:lang w:eastAsia="ru-RU"/>
        </w:rPr>
        <w:t xml:space="preserve"> / </w:t>
      </w:r>
      <w:proofErr w:type="spellStart"/>
      <w:r w:rsidRPr="00573BC8">
        <w:rPr>
          <w:szCs w:val="24"/>
          <w:lang w:eastAsia="ru-RU"/>
        </w:rPr>
        <w:t>Под</w:t>
      </w:r>
      <w:proofErr w:type="spellEnd"/>
      <w:r w:rsidRPr="00573BC8">
        <w:rPr>
          <w:szCs w:val="24"/>
          <w:lang w:eastAsia="ru-RU"/>
        </w:rPr>
        <w:t xml:space="preserve"> ред. В. </w:t>
      </w:r>
      <w:proofErr w:type="spellStart"/>
      <w:r w:rsidRPr="00573BC8">
        <w:rPr>
          <w:szCs w:val="24"/>
          <w:lang w:eastAsia="ru-RU"/>
        </w:rPr>
        <w:t>Ачкасовой</w:t>
      </w:r>
      <w:proofErr w:type="spellEnd"/>
      <w:r w:rsidRPr="00573BC8">
        <w:rPr>
          <w:szCs w:val="24"/>
          <w:lang w:eastAsia="ru-RU"/>
        </w:rPr>
        <w:t xml:space="preserve">, Л. </w:t>
      </w:r>
      <w:proofErr w:type="spellStart"/>
      <w:r w:rsidRPr="00573BC8">
        <w:rPr>
          <w:szCs w:val="24"/>
          <w:lang w:eastAsia="ru-RU"/>
        </w:rPr>
        <w:t>Володиной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СПб</w:t>
      </w:r>
      <w:proofErr w:type="spellEnd"/>
      <w:r w:rsidRPr="00573BC8">
        <w:rPr>
          <w:szCs w:val="24"/>
          <w:lang w:eastAsia="ru-RU"/>
        </w:rPr>
        <w:t xml:space="preserve">.: </w:t>
      </w:r>
      <w:proofErr w:type="spellStart"/>
      <w:r w:rsidRPr="00573BC8">
        <w:rPr>
          <w:szCs w:val="24"/>
          <w:lang w:eastAsia="ru-RU"/>
        </w:rPr>
        <w:t>Речь</w:t>
      </w:r>
      <w:proofErr w:type="spellEnd"/>
      <w:r w:rsidRPr="00573BC8">
        <w:rPr>
          <w:szCs w:val="24"/>
          <w:lang w:eastAsia="ru-RU"/>
        </w:rPr>
        <w:t xml:space="preserve">, 2017. 336 с. </w:t>
      </w:r>
    </w:p>
    <w:p w14:paraId="3B94BB20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12. Борисов Б.Л. </w:t>
      </w:r>
      <w:proofErr w:type="spellStart"/>
      <w:r w:rsidRPr="00573BC8">
        <w:rPr>
          <w:szCs w:val="24"/>
          <w:lang w:eastAsia="ru-RU"/>
        </w:rPr>
        <w:t>Технология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рекламы</w:t>
      </w:r>
      <w:proofErr w:type="spellEnd"/>
      <w:r w:rsidRPr="00573BC8">
        <w:rPr>
          <w:szCs w:val="24"/>
          <w:lang w:eastAsia="ru-RU"/>
        </w:rPr>
        <w:t xml:space="preserve"> и PR. М.: ФАИР- ПРЕСС, 2016. 624 с.</w:t>
      </w:r>
    </w:p>
    <w:p w14:paraId="2A0688F7" w14:textId="253D3B5E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13. </w:t>
      </w:r>
      <w:proofErr w:type="spellStart"/>
      <w:r w:rsidRPr="00573BC8">
        <w:rPr>
          <w:szCs w:val="24"/>
          <w:lang w:eastAsia="ru-RU"/>
        </w:rPr>
        <w:t>Бочаров</w:t>
      </w:r>
      <w:proofErr w:type="spellEnd"/>
      <w:r w:rsidRPr="00573BC8">
        <w:rPr>
          <w:szCs w:val="24"/>
          <w:lang w:eastAsia="ru-RU"/>
        </w:rPr>
        <w:t xml:space="preserve"> М. </w:t>
      </w:r>
      <w:proofErr w:type="spellStart"/>
      <w:r w:rsidRPr="00573BC8">
        <w:rPr>
          <w:szCs w:val="24"/>
          <w:lang w:eastAsia="ru-RU"/>
        </w:rPr>
        <w:t>История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паблик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рилейшнз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Нравы</w:t>
      </w:r>
      <w:proofErr w:type="spellEnd"/>
      <w:r w:rsidRPr="00573BC8">
        <w:rPr>
          <w:szCs w:val="24"/>
          <w:lang w:eastAsia="ru-RU"/>
        </w:rPr>
        <w:t xml:space="preserve">, </w:t>
      </w:r>
      <w:proofErr w:type="spellStart"/>
      <w:r w:rsidRPr="00573BC8">
        <w:rPr>
          <w:szCs w:val="24"/>
          <w:lang w:eastAsia="ru-RU"/>
        </w:rPr>
        <w:t>бизнес</w:t>
      </w:r>
      <w:proofErr w:type="spellEnd"/>
      <w:r w:rsidRPr="00573BC8">
        <w:rPr>
          <w:szCs w:val="24"/>
          <w:lang w:eastAsia="ru-RU"/>
        </w:rPr>
        <w:t xml:space="preserve">. Наука. М. </w:t>
      </w:r>
      <w:proofErr w:type="spellStart"/>
      <w:r w:rsidRPr="00573BC8">
        <w:rPr>
          <w:szCs w:val="24"/>
          <w:lang w:eastAsia="ru-RU"/>
        </w:rPr>
        <w:t>Бочаров</w:t>
      </w:r>
      <w:proofErr w:type="spellEnd"/>
      <w:r w:rsidRPr="00573BC8">
        <w:rPr>
          <w:szCs w:val="24"/>
          <w:lang w:eastAsia="ru-RU"/>
        </w:rPr>
        <w:t xml:space="preserve">. М.: </w:t>
      </w:r>
      <w:proofErr w:type="spellStart"/>
      <w:r w:rsidRPr="00573BC8">
        <w:rPr>
          <w:szCs w:val="24"/>
          <w:lang w:eastAsia="ru-RU"/>
        </w:rPr>
        <w:t>РИП-Холдинг</w:t>
      </w:r>
      <w:proofErr w:type="spellEnd"/>
      <w:r w:rsidRPr="00573BC8">
        <w:rPr>
          <w:szCs w:val="24"/>
          <w:lang w:eastAsia="ru-RU"/>
        </w:rPr>
        <w:t>, 2017. 354 с.</w:t>
      </w:r>
    </w:p>
    <w:p w14:paraId="2901CCF8" w14:textId="391B4A9C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14. Гаркавенко С.С. Маркетинг. Підручник/ С.С. Гаркавенко. – 6-те вид. К. : </w:t>
      </w:r>
      <w:proofErr w:type="spellStart"/>
      <w:r w:rsidRPr="00573BC8">
        <w:rPr>
          <w:szCs w:val="24"/>
          <w:lang w:eastAsia="ru-RU"/>
        </w:rPr>
        <w:t>Лібра</w:t>
      </w:r>
      <w:proofErr w:type="spellEnd"/>
      <w:r w:rsidRPr="00573BC8">
        <w:rPr>
          <w:szCs w:val="24"/>
          <w:lang w:eastAsia="ru-RU"/>
        </w:rPr>
        <w:t>, 2018. 720 с.</w:t>
      </w:r>
    </w:p>
    <w:p w14:paraId="53BD55C8" w14:textId="670A04C2" w:rsid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15. </w:t>
      </w:r>
      <w:proofErr w:type="spellStart"/>
      <w:r w:rsidRPr="00573BC8">
        <w:rPr>
          <w:szCs w:val="24"/>
          <w:lang w:eastAsia="ru-RU"/>
        </w:rPr>
        <w:t>Земляков</w:t>
      </w:r>
      <w:proofErr w:type="spellEnd"/>
      <w:r w:rsidRPr="00573BC8">
        <w:rPr>
          <w:szCs w:val="24"/>
          <w:lang w:eastAsia="ru-RU"/>
        </w:rPr>
        <w:t xml:space="preserve"> І.С. Основи маркетингу: Навчальний посібник І.С. </w:t>
      </w:r>
      <w:proofErr w:type="spellStart"/>
      <w:r w:rsidRPr="00573BC8">
        <w:rPr>
          <w:szCs w:val="24"/>
          <w:lang w:eastAsia="ru-RU"/>
        </w:rPr>
        <w:t>Земляков</w:t>
      </w:r>
      <w:proofErr w:type="spellEnd"/>
      <w:r w:rsidRPr="00573BC8">
        <w:rPr>
          <w:szCs w:val="24"/>
          <w:lang w:eastAsia="ru-RU"/>
        </w:rPr>
        <w:t xml:space="preserve">, І.Б. Рижий, В.І. </w:t>
      </w:r>
      <w:bookmarkStart w:id="1" w:name="_GoBack"/>
      <w:bookmarkEnd w:id="1"/>
      <w:r w:rsidRPr="00573BC8">
        <w:rPr>
          <w:szCs w:val="24"/>
          <w:lang w:eastAsia="ru-RU"/>
        </w:rPr>
        <w:t>Савич. К. : Центр навчальної літератури, 2015. 352 с.</w:t>
      </w:r>
    </w:p>
    <w:p w14:paraId="49FA8183" w14:textId="77777777" w:rsidR="00573BC8" w:rsidRDefault="00573BC8" w:rsidP="00573BC8">
      <w:pPr>
        <w:spacing w:line="276" w:lineRule="auto"/>
        <w:jc w:val="both"/>
        <w:rPr>
          <w:szCs w:val="24"/>
          <w:lang w:eastAsia="ru-RU"/>
        </w:rPr>
      </w:pPr>
    </w:p>
    <w:p w14:paraId="1289D2C7" w14:textId="2190C5A1" w:rsidR="00ED7BA0" w:rsidRDefault="00ED7BA0" w:rsidP="00573BC8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95D22"/>
    <w:rsid w:val="000C325B"/>
    <w:rsid w:val="000F3915"/>
    <w:rsid w:val="000F45EE"/>
    <w:rsid w:val="00103F06"/>
    <w:rsid w:val="00112EA7"/>
    <w:rsid w:val="0013113A"/>
    <w:rsid w:val="00131FD5"/>
    <w:rsid w:val="00151429"/>
    <w:rsid w:val="00165497"/>
    <w:rsid w:val="00181F53"/>
    <w:rsid w:val="001A60E9"/>
    <w:rsid w:val="001A6B09"/>
    <w:rsid w:val="00221C80"/>
    <w:rsid w:val="00224E22"/>
    <w:rsid w:val="002409B3"/>
    <w:rsid w:val="002437CE"/>
    <w:rsid w:val="002453C6"/>
    <w:rsid w:val="00246E85"/>
    <w:rsid w:val="00251587"/>
    <w:rsid w:val="00254A10"/>
    <w:rsid w:val="00267C70"/>
    <w:rsid w:val="0027503E"/>
    <w:rsid w:val="0028627C"/>
    <w:rsid w:val="002B07BB"/>
    <w:rsid w:val="002B09F0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1F7E"/>
    <w:rsid w:val="003D40A3"/>
    <w:rsid w:val="003D53F0"/>
    <w:rsid w:val="003E1709"/>
    <w:rsid w:val="0041023C"/>
    <w:rsid w:val="0043607F"/>
    <w:rsid w:val="004513D7"/>
    <w:rsid w:val="00491778"/>
    <w:rsid w:val="00497FD8"/>
    <w:rsid w:val="004A1213"/>
    <w:rsid w:val="004A40CA"/>
    <w:rsid w:val="004B477A"/>
    <w:rsid w:val="004E7D7B"/>
    <w:rsid w:val="004F1182"/>
    <w:rsid w:val="004F1D1C"/>
    <w:rsid w:val="004F40C5"/>
    <w:rsid w:val="00512FDC"/>
    <w:rsid w:val="0051484B"/>
    <w:rsid w:val="00516886"/>
    <w:rsid w:val="00517868"/>
    <w:rsid w:val="005277ED"/>
    <w:rsid w:val="00530038"/>
    <w:rsid w:val="005659F8"/>
    <w:rsid w:val="0057321D"/>
    <w:rsid w:val="00573BC8"/>
    <w:rsid w:val="005963A5"/>
    <w:rsid w:val="00596E7D"/>
    <w:rsid w:val="005E6BA1"/>
    <w:rsid w:val="00610BC3"/>
    <w:rsid w:val="006139CC"/>
    <w:rsid w:val="00633661"/>
    <w:rsid w:val="00637082"/>
    <w:rsid w:val="00641959"/>
    <w:rsid w:val="00644D6E"/>
    <w:rsid w:val="00653CA2"/>
    <w:rsid w:val="0068009C"/>
    <w:rsid w:val="00680FE5"/>
    <w:rsid w:val="006A5829"/>
    <w:rsid w:val="006B72D1"/>
    <w:rsid w:val="006C46CC"/>
    <w:rsid w:val="006F1A3F"/>
    <w:rsid w:val="007022FD"/>
    <w:rsid w:val="00705A54"/>
    <w:rsid w:val="007119CA"/>
    <w:rsid w:val="007221A5"/>
    <w:rsid w:val="00727660"/>
    <w:rsid w:val="007857B4"/>
    <w:rsid w:val="007858D1"/>
    <w:rsid w:val="007B1D15"/>
    <w:rsid w:val="007B61E5"/>
    <w:rsid w:val="007C2583"/>
    <w:rsid w:val="00800A44"/>
    <w:rsid w:val="00803938"/>
    <w:rsid w:val="00814BF8"/>
    <w:rsid w:val="00834000"/>
    <w:rsid w:val="0084216A"/>
    <w:rsid w:val="00892ECE"/>
    <w:rsid w:val="008A707D"/>
    <w:rsid w:val="008C351C"/>
    <w:rsid w:val="008C7974"/>
    <w:rsid w:val="008F2DDA"/>
    <w:rsid w:val="00901BC3"/>
    <w:rsid w:val="0090579A"/>
    <w:rsid w:val="009301AE"/>
    <w:rsid w:val="00934F52"/>
    <w:rsid w:val="0095133B"/>
    <w:rsid w:val="009744C5"/>
    <w:rsid w:val="009818C6"/>
    <w:rsid w:val="00986FD6"/>
    <w:rsid w:val="009A362B"/>
    <w:rsid w:val="009C2540"/>
    <w:rsid w:val="009E1F57"/>
    <w:rsid w:val="009F2842"/>
    <w:rsid w:val="00A178F0"/>
    <w:rsid w:val="00A26C56"/>
    <w:rsid w:val="00A44B07"/>
    <w:rsid w:val="00A604E4"/>
    <w:rsid w:val="00A6577E"/>
    <w:rsid w:val="00A7082C"/>
    <w:rsid w:val="00A73971"/>
    <w:rsid w:val="00A91CAC"/>
    <w:rsid w:val="00A95A05"/>
    <w:rsid w:val="00AD774C"/>
    <w:rsid w:val="00AE55D9"/>
    <w:rsid w:val="00AE7F8F"/>
    <w:rsid w:val="00B00928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B377D"/>
    <w:rsid w:val="00BC78BD"/>
    <w:rsid w:val="00BD4F10"/>
    <w:rsid w:val="00C377FC"/>
    <w:rsid w:val="00C71468"/>
    <w:rsid w:val="00C724B0"/>
    <w:rsid w:val="00CA1C63"/>
    <w:rsid w:val="00CB33AC"/>
    <w:rsid w:val="00CC1623"/>
    <w:rsid w:val="00D04E66"/>
    <w:rsid w:val="00D20E72"/>
    <w:rsid w:val="00D3144C"/>
    <w:rsid w:val="00D36038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A1393"/>
    <w:rsid w:val="00EA4C2F"/>
    <w:rsid w:val="00ED1593"/>
    <w:rsid w:val="00ED4BFE"/>
    <w:rsid w:val="00ED7BA0"/>
    <w:rsid w:val="00EE37EC"/>
    <w:rsid w:val="00EE3C78"/>
    <w:rsid w:val="00EF220F"/>
    <w:rsid w:val="00F24D02"/>
    <w:rsid w:val="00F31310"/>
    <w:rsid w:val="00F31BD2"/>
    <w:rsid w:val="00F34871"/>
    <w:rsid w:val="00F421FE"/>
    <w:rsid w:val="00F53CB4"/>
    <w:rsid w:val="00F730CD"/>
    <w:rsid w:val="00FA003E"/>
    <w:rsid w:val="00FB01DC"/>
    <w:rsid w:val="00FC525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8F97-4ED7-440E-BD86-C738821D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9</cp:revision>
  <cp:lastPrinted>2020-10-05T07:24:00Z</cp:lastPrinted>
  <dcterms:created xsi:type="dcterms:W3CDTF">2020-10-10T18:04:00Z</dcterms:created>
  <dcterms:modified xsi:type="dcterms:W3CDTF">2020-10-11T14:34:00Z</dcterms:modified>
</cp:coreProperties>
</file>