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3F" w:rsidRDefault="00D0133F" w:rsidP="00D0133F">
      <w:pPr>
        <w:pStyle w:val="a3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</w:pPr>
    </w:p>
    <w:p w:rsidR="00D0133F" w:rsidRDefault="00D0133F" w:rsidP="00D0133F">
      <w:pPr>
        <w:pStyle w:val="a3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</w:pPr>
    </w:p>
    <w:p w:rsidR="00D0133F" w:rsidRPr="00093A81" w:rsidRDefault="00D0133F" w:rsidP="00D0133F">
      <w:pPr>
        <w:pStyle w:val="a3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</w:p>
    <w:p w:rsidR="00D0133F" w:rsidRPr="00093A81" w:rsidRDefault="00D0133F" w:rsidP="00D0133F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:rsidR="00D0133F" w:rsidRPr="00093A81" w:rsidRDefault="00D0133F" w:rsidP="00D0133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0"/>
        <w:gridCol w:w="2991"/>
        <w:gridCol w:w="3354"/>
      </w:tblGrid>
      <w:tr w:rsidR="00D0133F" w:rsidRPr="00093A81" w:rsidTr="00C075B0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33F" w:rsidRPr="00093A81" w:rsidTr="00C075B0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Default="007F5389" w:rsidP="00C075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ХІМІЧНИЙ ОПІР МАТЕРІАЛІВ ТА </w:t>
            </w:r>
          </w:p>
          <w:p w:rsidR="00D0133F" w:rsidRPr="00D0133F" w:rsidRDefault="007F5389" w:rsidP="00C075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ЗАХИСТ </w:t>
            </w:r>
            <w:r w:rsidR="00D0133F" w:rsidRPr="00D0133F">
              <w:rPr>
                <w:b/>
                <w:sz w:val="28"/>
                <w:szCs w:val="28"/>
              </w:rPr>
              <w:t>ВІД КОРОЗІЇ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  <w:r w:rsidR="00AB6DFA">
              <w:rPr>
                <w:szCs w:val="24"/>
              </w:rPr>
              <w:t>61</w:t>
            </w:r>
            <w:r w:rsidRPr="00093A81">
              <w:rPr>
                <w:szCs w:val="24"/>
              </w:rPr>
              <w:t xml:space="preserve"> «</w:t>
            </w:r>
            <w:r w:rsidR="00AB6DFA">
              <w:t>Хімічні технології та інженерія</w:t>
            </w:r>
            <w:r w:rsidRPr="00093A81">
              <w:rPr>
                <w:szCs w:val="24"/>
              </w:rPr>
              <w:t>»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124214" w:rsidRDefault="00AB6DFA" w:rsidP="00C075B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AB6DFA" w:rsidP="00C075B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1E313B" w:rsidP="00C075B0">
            <w:pPr>
              <w:spacing w:line="276" w:lineRule="auto"/>
              <w:rPr>
                <w:szCs w:val="24"/>
              </w:rPr>
            </w:pPr>
            <w:r w:rsidRPr="001E313B">
              <w:rPr>
                <w:szCs w:val="24"/>
              </w:rPr>
              <w:t>3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AB6DFA" w:rsidP="00C075B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1E313B" w:rsidRDefault="001E313B" w:rsidP="00D0133F">
      <w:pPr>
        <w:spacing w:line="276" w:lineRule="auto"/>
        <w:ind w:left="4248" w:firstLine="708"/>
        <w:jc w:val="both"/>
      </w:pPr>
    </w:p>
    <w:p w:rsidR="00D0133F" w:rsidRDefault="00D0133F" w:rsidP="00D0133F">
      <w:pPr>
        <w:spacing w:line="276" w:lineRule="auto"/>
        <w:jc w:val="both"/>
        <w:rPr>
          <w:color w:val="0070C0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</w:p>
    <w:p w:rsidR="001E313B" w:rsidRPr="00093A81" w:rsidRDefault="001E313B" w:rsidP="00D0133F">
      <w:pPr>
        <w:spacing w:line="276" w:lineRule="auto"/>
        <w:jc w:val="both"/>
        <w:rPr>
          <w:color w:val="0070C0"/>
          <w:u w:val="single"/>
          <w:lang w:val="ru-RU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69"/>
        <w:gridCol w:w="1996"/>
        <w:gridCol w:w="269"/>
        <w:gridCol w:w="1314"/>
        <w:gridCol w:w="698"/>
        <w:gridCol w:w="268"/>
        <w:gridCol w:w="2222"/>
      </w:tblGrid>
      <w:tr w:rsidR="00D0133F" w:rsidRPr="00093A81" w:rsidTr="00C075B0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к.т.н</w:t>
            </w:r>
            <w:proofErr w:type="spellEnd"/>
            <w:r w:rsidRPr="00093A81">
              <w:rPr>
                <w:szCs w:val="24"/>
              </w:rPr>
              <w:t xml:space="preserve">., доц., </w:t>
            </w:r>
            <w:r>
              <w:rPr>
                <w:szCs w:val="24"/>
              </w:rPr>
              <w:t>Любимова-Зінченко Ольга Валентинівна</w:t>
            </w:r>
          </w:p>
        </w:tc>
      </w:tr>
      <w:tr w:rsidR="00D0133F" w:rsidRPr="00093A81" w:rsidTr="00C075B0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0133F" w:rsidRPr="00093A81" w:rsidTr="00C075B0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 xml:space="preserve">доцент кафедри </w:t>
            </w:r>
            <w:r>
              <w:rPr>
                <w:szCs w:val="24"/>
              </w:rPr>
              <w:t>хімії та охорони праці</w:t>
            </w:r>
          </w:p>
        </w:tc>
      </w:tr>
      <w:tr w:rsidR="00D0133F" w:rsidRPr="00093A81" w:rsidTr="00C075B0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D0133F" w:rsidRPr="00093A81" w:rsidTr="00C075B0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oljazin72</w:t>
            </w:r>
            <w:r w:rsidRPr="00093A81">
              <w:rPr>
                <w:szCs w:val="24"/>
                <w:lang w:val="en-US"/>
              </w:rPr>
              <w:t>@</w:t>
            </w:r>
            <w:r>
              <w:rPr>
                <w:szCs w:val="24"/>
                <w:lang w:val="en-US"/>
              </w:rPr>
              <w:t>gmail.com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D0133F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  <w:lang w:val="en-US"/>
              </w:rPr>
              <w:t>+38-050-</w:t>
            </w:r>
            <w:r>
              <w:rPr>
                <w:szCs w:val="24"/>
              </w:rPr>
              <w:t>949</w:t>
            </w:r>
            <w:r w:rsidRPr="00093A81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4</w:t>
            </w:r>
            <w:r w:rsidRPr="00093A81">
              <w:rPr>
                <w:szCs w:val="24"/>
                <w:lang w:val="en-US"/>
              </w:rPr>
              <w:t>9-</w:t>
            </w:r>
            <w:r>
              <w:rPr>
                <w:szCs w:val="24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D0133F" w:rsidRDefault="00D0133F" w:rsidP="00C075B0">
            <w:pPr>
              <w:spacing w:line="276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420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Pr="00093A81">
              <w:rPr>
                <w:szCs w:val="24"/>
              </w:rPr>
              <w:t>К, за розкладом</w:t>
            </w:r>
          </w:p>
        </w:tc>
      </w:tr>
      <w:tr w:rsidR="00D0133F" w:rsidRPr="00093A81" w:rsidTr="00C075B0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D0133F" w:rsidRPr="00093A81" w:rsidRDefault="00D0133F" w:rsidP="00D0133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D0133F" w:rsidRPr="00093A81" w:rsidTr="00D0133F"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D0133F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D0133F" w:rsidRPr="00093A81" w:rsidRDefault="00D0133F" w:rsidP="00D0133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D0133F" w:rsidRPr="00093A81" w:rsidTr="00D0133F"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D0133F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</w:t>
      </w:r>
      <w:proofErr w:type="spellStart"/>
      <w:r w:rsidRPr="00093A81">
        <w:rPr>
          <w:i/>
          <w:sz w:val="20"/>
        </w:rPr>
        <w:t>силабусу</w:t>
      </w:r>
      <w:proofErr w:type="spellEnd"/>
      <w:r w:rsidRPr="00093A81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1E313B" w:rsidRDefault="001E313B" w:rsidP="00D0133F">
      <w:pPr>
        <w:spacing w:line="276" w:lineRule="auto"/>
        <w:ind w:left="4248" w:firstLine="708"/>
        <w:jc w:val="both"/>
      </w:pPr>
    </w:p>
    <w:p w:rsidR="00D0133F" w:rsidRDefault="00D0133F" w:rsidP="00D0133F">
      <w:pPr>
        <w:jc w:val="both"/>
        <w:rPr>
          <w:sz w:val="22"/>
        </w:rPr>
      </w:pPr>
    </w:p>
    <w:p w:rsidR="001E313B" w:rsidRPr="00093A81" w:rsidRDefault="001E313B" w:rsidP="00D0133F">
      <w:pPr>
        <w:jc w:val="both"/>
        <w:rPr>
          <w:sz w:val="22"/>
        </w:rPr>
      </w:pPr>
    </w:p>
    <w:p w:rsidR="00AB6DFA" w:rsidRDefault="00AB6DFA" w:rsidP="00D0133F">
      <w:pPr>
        <w:jc w:val="center"/>
        <w:rPr>
          <w:b/>
          <w:szCs w:val="24"/>
        </w:rPr>
      </w:pPr>
    </w:p>
    <w:p w:rsidR="00AB6DFA" w:rsidRDefault="00AB6DFA" w:rsidP="00D0133F">
      <w:pPr>
        <w:jc w:val="center"/>
        <w:rPr>
          <w:b/>
          <w:szCs w:val="24"/>
        </w:rPr>
      </w:pPr>
    </w:p>
    <w:p w:rsidR="00D0133F" w:rsidRPr="00093A81" w:rsidRDefault="00D0133F" w:rsidP="00D0133F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6551"/>
      </w:tblGrid>
      <w:tr w:rsidR="003608F9" w:rsidRPr="00093A81" w:rsidTr="00C075B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Наведені в курсі матеріали спрямовані на формування у студентів знань і навичок в питаннях </w:t>
            </w:r>
            <w:r w:rsidR="003608F9">
              <w:rPr>
                <w:szCs w:val="24"/>
              </w:rPr>
              <w:t>корозії і</w:t>
            </w:r>
            <w:r w:rsidRPr="00093A81">
              <w:rPr>
                <w:szCs w:val="24"/>
              </w:rPr>
              <w:t xml:space="preserve"> </w:t>
            </w:r>
            <w:r w:rsidR="003608F9">
              <w:rPr>
                <w:szCs w:val="24"/>
              </w:rPr>
              <w:t xml:space="preserve">антикорозійного </w:t>
            </w:r>
            <w:r w:rsidRPr="00093A81">
              <w:rPr>
                <w:szCs w:val="24"/>
              </w:rPr>
              <w:t xml:space="preserve">захисту </w:t>
            </w:r>
            <w:r w:rsidR="003608F9">
              <w:rPr>
                <w:szCs w:val="24"/>
              </w:rPr>
              <w:t>металів і обладнання</w:t>
            </w:r>
            <w:r w:rsidRPr="00093A81">
              <w:rPr>
                <w:szCs w:val="24"/>
              </w:rPr>
              <w:t xml:space="preserve">, наслідком яких є можливість </w:t>
            </w:r>
            <w:r w:rsidR="003608F9">
              <w:rPr>
                <w:szCs w:val="24"/>
              </w:rPr>
              <w:t xml:space="preserve">уникнення корозійних руйнувань, </w:t>
            </w:r>
            <w:r w:rsidR="00124214" w:rsidRPr="00124214">
              <w:rPr>
                <w:szCs w:val="24"/>
              </w:rPr>
              <w:t>я</w:t>
            </w:r>
            <w:r w:rsidR="00124214">
              <w:rPr>
                <w:szCs w:val="24"/>
              </w:rPr>
              <w:t>кі</w:t>
            </w:r>
            <w:r w:rsidR="003608F9">
              <w:rPr>
                <w:szCs w:val="24"/>
              </w:rPr>
              <w:t xml:space="preserve"> </w:t>
            </w:r>
            <w:r w:rsidRPr="00093A81">
              <w:rPr>
                <w:szCs w:val="24"/>
              </w:rPr>
              <w:t>можуть носити катастрофічний характер.</w:t>
            </w:r>
          </w:p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3E3753">
              <w:rPr>
                <w:szCs w:val="24"/>
              </w:rPr>
              <w:t xml:space="preserve">В основу рішення практично важливих проблем </w:t>
            </w:r>
            <w:r w:rsidR="003E3753" w:rsidRPr="003E3753">
              <w:rPr>
                <w:szCs w:val="24"/>
              </w:rPr>
              <w:t>захисту металів</w:t>
            </w:r>
            <w:r w:rsidRPr="003E3753">
              <w:rPr>
                <w:szCs w:val="24"/>
              </w:rPr>
              <w:t xml:space="preserve"> покладена теорія </w:t>
            </w:r>
            <w:r w:rsidR="003E3753" w:rsidRPr="003E3753">
              <w:rPr>
                <w:szCs w:val="24"/>
              </w:rPr>
              <w:t>хімічного опору матеріалів</w:t>
            </w:r>
            <w:r w:rsidRPr="003E3753">
              <w:rPr>
                <w:szCs w:val="24"/>
              </w:rPr>
              <w:t>. Грамотне застосування яко</w:t>
            </w:r>
            <w:r w:rsidR="003E3753" w:rsidRPr="003E3753">
              <w:rPr>
                <w:szCs w:val="24"/>
              </w:rPr>
              <w:t>го</w:t>
            </w:r>
            <w:r w:rsidRPr="003E3753">
              <w:rPr>
                <w:szCs w:val="24"/>
              </w:rPr>
              <w:t xml:space="preserve"> сприяє виявленню найбільш вдалих пропорцій конструкцій</w:t>
            </w:r>
            <w:r w:rsidR="003E3753" w:rsidRPr="003E3753">
              <w:rPr>
                <w:szCs w:val="24"/>
              </w:rPr>
              <w:t xml:space="preserve"> та умов її використання</w:t>
            </w:r>
            <w:r w:rsidRPr="003E3753">
              <w:rPr>
                <w:szCs w:val="24"/>
              </w:rPr>
              <w:t xml:space="preserve">, </w:t>
            </w:r>
            <w:r w:rsidR="003E3753" w:rsidRPr="003E3753">
              <w:rPr>
                <w:szCs w:val="24"/>
              </w:rPr>
              <w:t xml:space="preserve">також </w:t>
            </w:r>
            <w:r w:rsidRPr="003E3753">
              <w:rPr>
                <w:szCs w:val="24"/>
              </w:rPr>
              <w:t>дозволяє уникнути або послабити вплив</w:t>
            </w:r>
            <w:r w:rsidR="003E3753" w:rsidRPr="003E3753">
              <w:rPr>
                <w:szCs w:val="24"/>
              </w:rPr>
              <w:t xml:space="preserve"> агресивного середовища, внутрішніх та зовнішніх факторів</w:t>
            </w:r>
            <w:r w:rsidRPr="003E3753">
              <w:rPr>
                <w:szCs w:val="24"/>
              </w:rPr>
              <w:t xml:space="preserve"> на </w:t>
            </w:r>
            <w:r w:rsidR="003E3753" w:rsidRPr="003E3753">
              <w:rPr>
                <w:szCs w:val="24"/>
              </w:rPr>
              <w:t>тривкість</w:t>
            </w:r>
            <w:r w:rsidRPr="003E3753">
              <w:rPr>
                <w:szCs w:val="24"/>
              </w:rPr>
              <w:t xml:space="preserve"> і довговічність </w:t>
            </w:r>
            <w:r w:rsidR="003E3753" w:rsidRPr="003E3753">
              <w:rPr>
                <w:szCs w:val="24"/>
              </w:rPr>
              <w:t>металевих</w:t>
            </w:r>
            <w:r w:rsidRPr="003E3753">
              <w:rPr>
                <w:szCs w:val="24"/>
              </w:rPr>
              <w:t xml:space="preserve"> конструкцій.</w:t>
            </w:r>
          </w:p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Курс може бути корисним студентам за спеціальностями в галузі «13. Механічна інженерія», «14. Електрична інженерія», а також майбутнім економістам, менеджерам та перекладачам, що планують працевлаштування на підприємства та фірми діяльність яких  пов’язана з </w:t>
            </w:r>
            <w:r w:rsidR="000F6B1D">
              <w:rPr>
                <w:szCs w:val="24"/>
              </w:rPr>
              <w:t xml:space="preserve">хімічною, </w:t>
            </w:r>
            <w:r w:rsidR="00124214">
              <w:rPr>
                <w:szCs w:val="24"/>
              </w:rPr>
              <w:t xml:space="preserve">нафтохімічною, </w:t>
            </w:r>
            <w:r w:rsidRPr="00093A81">
              <w:rPr>
                <w:szCs w:val="24"/>
              </w:rPr>
              <w:t xml:space="preserve">металургійною та </w:t>
            </w:r>
            <w:r w:rsidR="000F6B1D">
              <w:rPr>
                <w:szCs w:val="24"/>
              </w:rPr>
              <w:t>будівельною</w:t>
            </w:r>
            <w:r w:rsidRPr="00093A81">
              <w:rPr>
                <w:szCs w:val="24"/>
              </w:rPr>
              <w:t xml:space="preserve"> галузями.</w:t>
            </w:r>
          </w:p>
        </w:tc>
      </w:tr>
      <w:tr w:rsidR="003608F9" w:rsidRPr="00093A81" w:rsidTr="00C075B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Знати: основні теоретичні положення щодо забезпечення захисту </w:t>
            </w:r>
            <w:r w:rsidR="000F6B1D">
              <w:rPr>
                <w:szCs w:val="24"/>
              </w:rPr>
              <w:t>металів та обладнання</w:t>
            </w:r>
            <w:r w:rsidRPr="00093A81">
              <w:rPr>
                <w:szCs w:val="24"/>
              </w:rPr>
              <w:t xml:space="preserve"> та зменшення впливу на них </w:t>
            </w:r>
            <w:r w:rsidR="000F6B1D">
              <w:rPr>
                <w:szCs w:val="24"/>
              </w:rPr>
              <w:t>зовнішніх чинників.</w:t>
            </w:r>
            <w:r w:rsidRPr="00093A81">
              <w:rPr>
                <w:szCs w:val="24"/>
              </w:rPr>
              <w:t>.</w:t>
            </w:r>
          </w:p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Вміти: застосовувати сучасну наукову теорією, практичні та технічні засоби й методологічні підходи для вирішення науково-практичних задач по захисту </w:t>
            </w:r>
            <w:r w:rsidR="000F6B1D">
              <w:rPr>
                <w:szCs w:val="24"/>
              </w:rPr>
              <w:t>металів і обладнання від внутрішніх і зовнішніх чинників.</w:t>
            </w:r>
          </w:p>
        </w:tc>
      </w:tr>
      <w:tr w:rsidR="003608F9" w:rsidRPr="00093A81" w:rsidTr="00C075B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Базові знання та уявлення з </w:t>
            </w:r>
            <w:r w:rsidR="000F6B1D">
              <w:rPr>
                <w:szCs w:val="24"/>
              </w:rPr>
              <w:t xml:space="preserve">хімії в сфері хімічних та електрохімічних процесів, </w:t>
            </w:r>
            <w:r w:rsidRPr="00124214">
              <w:rPr>
                <w:szCs w:val="24"/>
              </w:rPr>
              <w:t xml:space="preserve">фізики в сфері механіки, а також розділи опору матеріалів з питань </w:t>
            </w:r>
            <w:r w:rsidR="00124214" w:rsidRPr="00124214">
              <w:rPr>
                <w:szCs w:val="24"/>
              </w:rPr>
              <w:t>тривкості</w:t>
            </w:r>
            <w:r w:rsidRPr="00124214">
              <w:rPr>
                <w:szCs w:val="24"/>
              </w:rPr>
              <w:t xml:space="preserve"> та міцності.</w:t>
            </w:r>
          </w:p>
        </w:tc>
      </w:tr>
    </w:tbl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Default="00D0133F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D0133F" w:rsidRDefault="00D0133F" w:rsidP="00D0133F">
      <w:pPr>
        <w:jc w:val="both"/>
        <w:rPr>
          <w:sz w:val="22"/>
        </w:rPr>
      </w:pPr>
    </w:p>
    <w:p w:rsidR="001E313B" w:rsidRDefault="001E313B" w:rsidP="00D0133F">
      <w:pPr>
        <w:jc w:val="both"/>
        <w:rPr>
          <w:sz w:val="22"/>
        </w:rPr>
      </w:pPr>
    </w:p>
    <w:p w:rsidR="007F5389" w:rsidRPr="00093A81" w:rsidRDefault="007F5389" w:rsidP="00D0133F">
      <w:pPr>
        <w:jc w:val="both"/>
        <w:rPr>
          <w:sz w:val="22"/>
        </w:rPr>
      </w:pPr>
      <w:bookmarkStart w:id="0" w:name="_GoBack"/>
      <w:bookmarkEnd w:id="0"/>
    </w:p>
    <w:p w:rsidR="0080742C" w:rsidRDefault="0080742C" w:rsidP="00D0133F">
      <w:pPr>
        <w:spacing w:line="276" w:lineRule="auto"/>
        <w:ind w:left="3119" w:hanging="3119"/>
        <w:jc w:val="center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D0133F" w:rsidRPr="00093A81" w:rsidRDefault="00D0133F" w:rsidP="00D0133F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:rsidR="001E313B" w:rsidRPr="00EB023D" w:rsidRDefault="001E313B" w:rsidP="00D0133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EB023D">
        <w:rPr>
          <w:szCs w:val="24"/>
        </w:rPr>
        <w:t xml:space="preserve">Навички в </w:t>
      </w:r>
      <w:r w:rsidRPr="001E313B">
        <w:rPr>
          <w:szCs w:val="24"/>
          <w:lang w:eastAsia="ru-RU"/>
        </w:rPr>
        <w:t>формуванн</w:t>
      </w:r>
      <w:r w:rsidR="00EB023D" w:rsidRPr="00EB023D">
        <w:rPr>
          <w:szCs w:val="24"/>
          <w:lang w:eastAsia="ru-RU"/>
        </w:rPr>
        <w:t>і</w:t>
      </w:r>
      <w:r w:rsidRPr="001E313B">
        <w:rPr>
          <w:szCs w:val="24"/>
          <w:lang w:eastAsia="ru-RU"/>
        </w:rPr>
        <w:t xml:space="preserve"> розвинутого творчого мислення, однією з ознак якого є уміння вивчити об’єкт, використовуючи теоретичні положення </w:t>
      </w:r>
      <w:r w:rsidR="00EB023D" w:rsidRPr="00EB023D">
        <w:rPr>
          <w:szCs w:val="24"/>
          <w:lang w:eastAsia="ru-RU"/>
        </w:rPr>
        <w:t>корозії і захисту металів.</w:t>
      </w:r>
    </w:p>
    <w:p w:rsidR="003608F9" w:rsidRPr="003608F9" w:rsidRDefault="00D0133F" w:rsidP="003608F9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4"/>
          <w:lang w:eastAsia="ru-RU"/>
        </w:rPr>
      </w:pPr>
      <w:r w:rsidRPr="003608F9">
        <w:rPr>
          <w:szCs w:val="24"/>
        </w:rPr>
        <w:t xml:space="preserve">Здатність поставити задачу і визначити шляхи вирішення </w:t>
      </w:r>
      <w:r w:rsidR="003608F9" w:rsidRPr="003608F9">
        <w:rPr>
          <w:szCs w:val="24"/>
          <w:lang w:eastAsia="ru-RU"/>
        </w:rPr>
        <w:t>за</w:t>
      </w:r>
      <w:r w:rsidR="003608F9">
        <w:rPr>
          <w:szCs w:val="24"/>
          <w:lang w:eastAsia="ru-RU"/>
        </w:rPr>
        <w:t>дач</w:t>
      </w:r>
      <w:r w:rsidR="003608F9" w:rsidRPr="003608F9">
        <w:rPr>
          <w:szCs w:val="24"/>
          <w:lang w:eastAsia="ru-RU"/>
        </w:rPr>
        <w:t xml:space="preserve"> на розробку та реалізацію протикорозійних заходів.</w:t>
      </w:r>
    </w:p>
    <w:p w:rsidR="00D0133F" w:rsidRPr="003608F9" w:rsidRDefault="003608F9" w:rsidP="003608F9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1E313B">
        <w:rPr>
          <w:szCs w:val="24"/>
        </w:rPr>
        <w:t xml:space="preserve">Здатність генерувати нові ідеї (креативність). </w:t>
      </w:r>
    </w:p>
    <w:p w:rsidR="00D0133F" w:rsidRPr="00093A81" w:rsidRDefault="00D0133F" w:rsidP="00D0133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Здатність описати, класифікувати та змоделювати широке коло технічних об’єктів та процесів, що ґрунтується на глибокому знанні та розумінні </w:t>
      </w:r>
      <w:r w:rsidR="003608F9">
        <w:rPr>
          <w:szCs w:val="24"/>
        </w:rPr>
        <w:t>корозійних</w:t>
      </w:r>
      <w:r w:rsidRPr="00093A81">
        <w:rPr>
          <w:szCs w:val="24"/>
        </w:rPr>
        <w:t xml:space="preserve"> теорій та практик, а також базових знаннях суміжних наук.</w:t>
      </w: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D0133F" w:rsidRPr="00093A81" w:rsidRDefault="00D0133F" w:rsidP="00D0133F">
      <w:pPr>
        <w:jc w:val="both"/>
        <w:rPr>
          <w:sz w:val="22"/>
        </w:rPr>
      </w:pPr>
    </w:p>
    <w:p w:rsidR="0080742C" w:rsidRDefault="0080742C" w:rsidP="00D0133F">
      <w:pPr>
        <w:spacing w:line="276" w:lineRule="auto"/>
        <w:ind w:left="3119" w:hanging="3119"/>
        <w:jc w:val="center"/>
        <w:rPr>
          <w:b/>
          <w:szCs w:val="24"/>
        </w:rPr>
      </w:pPr>
    </w:p>
    <w:p w:rsidR="0080742C" w:rsidRDefault="0080742C" w:rsidP="00D0133F">
      <w:pPr>
        <w:spacing w:line="276" w:lineRule="auto"/>
        <w:ind w:left="3119" w:hanging="3119"/>
        <w:jc w:val="center"/>
        <w:rPr>
          <w:b/>
          <w:szCs w:val="24"/>
        </w:rPr>
      </w:pPr>
    </w:p>
    <w:p w:rsidR="008A0106" w:rsidRDefault="008A0106" w:rsidP="00D0133F">
      <w:pPr>
        <w:spacing w:line="276" w:lineRule="auto"/>
        <w:ind w:left="3119" w:hanging="3119"/>
        <w:jc w:val="center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:rsidR="00D0133F" w:rsidRPr="00093A81" w:rsidRDefault="00D0133F" w:rsidP="00D0133F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423"/>
        <w:gridCol w:w="1247"/>
        <w:gridCol w:w="3805"/>
        <w:gridCol w:w="1972"/>
      </w:tblGrid>
      <w:tr w:rsidR="00D0133F" w:rsidRPr="00093A81" w:rsidTr="000F6B1D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423" w:type="dxa"/>
            <w:shd w:val="clear" w:color="auto" w:fill="ECE1FF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247" w:type="dxa"/>
            <w:shd w:val="clear" w:color="auto" w:fill="ECE1FF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</w:t>
            </w:r>
            <w:r w:rsidR="000F6B1D">
              <w:rPr>
                <w:sz w:val="20"/>
              </w:rPr>
              <w:t>К</w:t>
            </w:r>
            <w:r w:rsidRPr="00093A81">
              <w:rPr>
                <w:sz w:val="20"/>
              </w:rPr>
              <w:t>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D0133F" w:rsidRPr="00093A81" w:rsidTr="000F6B1D">
        <w:tc>
          <w:tcPr>
            <w:tcW w:w="407" w:type="dxa"/>
            <w:shd w:val="clear" w:color="auto" w:fill="auto"/>
          </w:tcPr>
          <w:p w:rsidR="00D0133F" w:rsidRPr="00093A81" w:rsidRDefault="00D0133F" w:rsidP="00D0133F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2E1729" w:rsidRPr="002E1729" w:rsidRDefault="002E1729" w:rsidP="002E1729">
            <w:pPr>
              <w:pStyle w:val="Default"/>
              <w:rPr>
                <w:sz w:val="20"/>
                <w:szCs w:val="20"/>
                <w:lang w:val="uk-UA"/>
              </w:rPr>
            </w:pPr>
            <w:r w:rsidRPr="002E1729">
              <w:rPr>
                <w:sz w:val="20"/>
                <w:szCs w:val="20"/>
                <w:lang w:val="uk-UA"/>
              </w:rPr>
              <w:t>Корозія металів як фізико-хімічне явище.</w:t>
            </w:r>
          </w:p>
          <w:p w:rsidR="00AB6DFA" w:rsidRPr="00093A81" w:rsidRDefault="002E1729" w:rsidP="00AB6DFA">
            <w:pPr>
              <w:pStyle w:val="Default"/>
              <w:rPr>
                <w:sz w:val="20"/>
              </w:rPr>
            </w:pPr>
            <w:proofErr w:type="spellStart"/>
            <w:r w:rsidRPr="002E1729">
              <w:rPr>
                <w:sz w:val="20"/>
              </w:rPr>
              <w:t>Показники</w:t>
            </w:r>
            <w:proofErr w:type="spellEnd"/>
            <w:r w:rsidRPr="002E1729">
              <w:rPr>
                <w:sz w:val="20"/>
              </w:rPr>
              <w:t xml:space="preserve"> </w:t>
            </w:r>
            <w:proofErr w:type="spellStart"/>
            <w:r w:rsidRPr="002E1729">
              <w:rPr>
                <w:sz w:val="20"/>
              </w:rPr>
              <w:t>швидкості</w:t>
            </w:r>
            <w:proofErr w:type="spellEnd"/>
            <w:r w:rsidRPr="002E1729">
              <w:rPr>
                <w:sz w:val="20"/>
              </w:rPr>
              <w:t xml:space="preserve"> </w:t>
            </w:r>
            <w:proofErr w:type="spellStart"/>
            <w:r w:rsidRPr="002E1729">
              <w:rPr>
                <w:sz w:val="20"/>
              </w:rPr>
              <w:t>корозії</w:t>
            </w:r>
            <w:proofErr w:type="spellEnd"/>
            <w:r w:rsidRPr="002E1729">
              <w:rPr>
                <w:sz w:val="20"/>
              </w:rPr>
              <w:t>.</w:t>
            </w:r>
            <w:r w:rsidR="0078459D" w:rsidRPr="0078459D">
              <w:rPr>
                <w:sz w:val="23"/>
                <w:szCs w:val="23"/>
                <w:lang w:val="uk-UA"/>
              </w:rPr>
              <w:t xml:space="preserve"> </w:t>
            </w:r>
          </w:p>
          <w:p w:rsidR="00D0133F" w:rsidRPr="00093A81" w:rsidRDefault="00D0133F" w:rsidP="0078459D">
            <w:pPr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2/</w:t>
            </w:r>
            <w:r w:rsidR="002B710D">
              <w:rPr>
                <w:sz w:val="20"/>
              </w:rPr>
              <w:t>4</w:t>
            </w:r>
            <w:r w:rsidRPr="00093A81">
              <w:rPr>
                <w:sz w:val="20"/>
              </w:rPr>
              <w:t>/</w:t>
            </w:r>
            <w:r w:rsidR="00AB6DFA">
              <w:rPr>
                <w:sz w:val="20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D0133F" w:rsidRDefault="0028465F" w:rsidP="00C075B0">
            <w:pPr>
              <w:rPr>
                <w:sz w:val="20"/>
              </w:rPr>
            </w:pPr>
            <w:r>
              <w:rPr>
                <w:sz w:val="20"/>
              </w:rPr>
              <w:t>Класифікація видів і типів корозії.</w:t>
            </w:r>
          </w:p>
          <w:p w:rsidR="0028465F" w:rsidRPr="00093A81" w:rsidRDefault="0028465F" w:rsidP="00C075B0">
            <w:pPr>
              <w:rPr>
                <w:sz w:val="20"/>
              </w:rPr>
            </w:pPr>
            <w:r>
              <w:rPr>
                <w:sz w:val="20"/>
              </w:rPr>
              <w:t>Механізми протікання</w:t>
            </w:r>
            <w:r w:rsidR="003E6C52">
              <w:rPr>
                <w:sz w:val="20"/>
              </w:rPr>
              <w:t xml:space="preserve"> корозійних процесів. Розрахунок показників швидкості корозії. Визначення корозійного балу стійкості металу.</w:t>
            </w:r>
          </w:p>
        </w:tc>
        <w:tc>
          <w:tcPr>
            <w:tcW w:w="1972" w:type="dxa"/>
            <w:shd w:val="clear" w:color="auto" w:fill="auto"/>
          </w:tcPr>
          <w:p w:rsidR="00D0133F" w:rsidRPr="00093A81" w:rsidRDefault="00D0133F" w:rsidP="00C075B0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D0133F" w:rsidRPr="00093A81" w:rsidRDefault="00D0133F" w:rsidP="00C075B0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D0133F" w:rsidRPr="00093A81" w:rsidRDefault="00D0133F" w:rsidP="00C075B0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  <w:p w:rsidR="00D0133F" w:rsidRPr="00093A81" w:rsidRDefault="00D0133F" w:rsidP="00C075B0">
            <w:pPr>
              <w:rPr>
                <w:sz w:val="20"/>
              </w:rPr>
            </w:pPr>
          </w:p>
        </w:tc>
      </w:tr>
      <w:tr w:rsidR="00D0133F" w:rsidRPr="00093A81" w:rsidTr="000F6B1D">
        <w:tc>
          <w:tcPr>
            <w:tcW w:w="407" w:type="dxa"/>
            <w:shd w:val="clear" w:color="auto" w:fill="auto"/>
          </w:tcPr>
          <w:p w:rsidR="00D0133F" w:rsidRPr="00093A81" w:rsidRDefault="00D0133F" w:rsidP="00D0133F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AB6DFA" w:rsidRPr="0078459D" w:rsidRDefault="00AB6DFA" w:rsidP="00AB6DFA">
            <w:pPr>
              <w:pStyle w:val="Default"/>
              <w:rPr>
                <w:sz w:val="20"/>
                <w:szCs w:val="20"/>
                <w:lang w:val="uk-UA"/>
              </w:rPr>
            </w:pPr>
            <w:r w:rsidRPr="0078459D">
              <w:rPr>
                <w:sz w:val="20"/>
                <w:szCs w:val="20"/>
                <w:lang w:val="uk-UA"/>
              </w:rPr>
              <w:t>Метали і сплави як конструкційні матеріали.</w:t>
            </w:r>
          </w:p>
          <w:p w:rsidR="00D0133F" w:rsidRPr="0078459D" w:rsidRDefault="00AB6DFA" w:rsidP="00AB6DFA">
            <w:pPr>
              <w:rPr>
                <w:sz w:val="20"/>
              </w:rPr>
            </w:pPr>
            <w:r w:rsidRPr="0078459D">
              <w:rPr>
                <w:rFonts w:eastAsia="Calibri"/>
                <w:sz w:val="20"/>
              </w:rPr>
              <w:t>Структура та дефекти металів і сплавів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D0133F" w:rsidRPr="00093A81" w:rsidRDefault="003D35B4" w:rsidP="00C075B0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2/</w:t>
            </w:r>
            <w:r w:rsidR="002B710D">
              <w:rPr>
                <w:sz w:val="20"/>
              </w:rPr>
              <w:t>0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D0133F" w:rsidRPr="0010081F" w:rsidRDefault="002B710D" w:rsidP="001008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2B710D">
              <w:rPr>
                <w:rFonts w:eastAsia="Calibri"/>
                <w:color w:val="000000"/>
                <w:sz w:val="20"/>
              </w:rPr>
              <w:t xml:space="preserve">Основні методи металографічного аналізу структури металів, сплавів і </w:t>
            </w:r>
            <w:proofErr w:type="spellStart"/>
            <w:r w:rsidRPr="002B710D">
              <w:rPr>
                <w:rFonts w:eastAsia="Calibri"/>
                <w:color w:val="000000"/>
                <w:sz w:val="20"/>
              </w:rPr>
              <w:t>сполу</w:t>
            </w:r>
            <w:r w:rsidR="00CF79C6">
              <w:rPr>
                <w:rFonts w:eastAsia="Calibri"/>
                <w:color w:val="000000"/>
                <w:sz w:val="20"/>
              </w:rPr>
              <w:t>к</w:t>
            </w:r>
            <w:proofErr w:type="spellEnd"/>
            <w:r w:rsidR="00CF79C6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3D35B4" w:rsidRPr="00093A81" w:rsidRDefault="003D35B4" w:rsidP="003D35B4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D35B4" w:rsidRPr="00093A81" w:rsidRDefault="003D35B4" w:rsidP="003D35B4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D35B4" w:rsidRPr="00093A81" w:rsidRDefault="003D35B4" w:rsidP="003D35B4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  <w:p w:rsidR="00D0133F" w:rsidRPr="00093A81" w:rsidRDefault="00D0133F" w:rsidP="00C075B0">
            <w:pPr>
              <w:rPr>
                <w:sz w:val="20"/>
              </w:rPr>
            </w:pPr>
          </w:p>
        </w:tc>
      </w:tr>
      <w:tr w:rsidR="002B710D" w:rsidRPr="00093A81" w:rsidTr="000F6B1D">
        <w:tc>
          <w:tcPr>
            <w:tcW w:w="407" w:type="dxa"/>
            <w:shd w:val="clear" w:color="auto" w:fill="auto"/>
          </w:tcPr>
          <w:p w:rsidR="002B710D" w:rsidRPr="00093A81" w:rsidRDefault="002B710D" w:rsidP="002B710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2B710D" w:rsidRPr="0078459D" w:rsidRDefault="002B710D" w:rsidP="002B710D">
            <w:pPr>
              <w:rPr>
                <w:sz w:val="20"/>
              </w:rPr>
            </w:pPr>
            <w:r w:rsidRPr="0078459D">
              <w:rPr>
                <w:rFonts w:eastAsia="Calibri"/>
                <w:sz w:val="20"/>
              </w:rPr>
              <w:t>Процеси в електрохімічних система</w:t>
            </w:r>
            <w:r>
              <w:rPr>
                <w:rFonts w:eastAsia="Calibri"/>
                <w:sz w:val="20"/>
              </w:rPr>
              <w:t>.</w:t>
            </w:r>
            <w:r w:rsidRPr="0078459D">
              <w:rPr>
                <w:rFonts w:eastAsia="Calibri"/>
                <w:sz w:val="20"/>
              </w:rPr>
              <w:t xml:space="preserve"> Хімічні джерела струму, гальванічний елемент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2B710D" w:rsidRPr="00093A81" w:rsidRDefault="002B710D" w:rsidP="002B7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2B710D" w:rsidRPr="0010081F" w:rsidRDefault="002B710D" w:rsidP="002B71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844F9E">
              <w:rPr>
                <w:rFonts w:eastAsia="Calibri"/>
                <w:color w:val="000000"/>
                <w:sz w:val="20"/>
              </w:rPr>
              <w:t xml:space="preserve">Класифікація </w:t>
            </w:r>
            <w:r w:rsidRPr="003E6C52">
              <w:rPr>
                <w:rFonts w:eastAsia="Calibri"/>
                <w:color w:val="000000"/>
                <w:sz w:val="20"/>
              </w:rPr>
              <w:t xml:space="preserve"> електрод</w:t>
            </w:r>
            <w:r w:rsidRPr="00844F9E">
              <w:rPr>
                <w:rFonts w:eastAsia="Calibri"/>
                <w:color w:val="000000"/>
                <w:sz w:val="20"/>
              </w:rPr>
              <w:t xml:space="preserve">ів. Складання схеми гальванічного елементу. </w:t>
            </w:r>
            <w:r w:rsidRPr="00844F9E">
              <w:rPr>
                <w:rFonts w:eastAsia="Calibri"/>
                <w:bCs/>
                <w:color w:val="000000"/>
                <w:sz w:val="20"/>
              </w:rPr>
              <w:t>Р</w:t>
            </w:r>
            <w:r w:rsidRPr="003E6C52">
              <w:rPr>
                <w:rFonts w:eastAsia="Calibri"/>
                <w:bCs/>
                <w:color w:val="000000"/>
                <w:sz w:val="20"/>
              </w:rPr>
              <w:t>озраху</w:t>
            </w:r>
            <w:r w:rsidRPr="00844F9E">
              <w:rPr>
                <w:rFonts w:eastAsia="Calibri"/>
                <w:bCs/>
                <w:color w:val="000000"/>
                <w:sz w:val="20"/>
              </w:rPr>
              <w:t xml:space="preserve">нок </w:t>
            </w:r>
            <w:r w:rsidRPr="003E6C52">
              <w:rPr>
                <w:rFonts w:eastAsia="Calibri"/>
                <w:color w:val="000000"/>
                <w:sz w:val="20"/>
              </w:rPr>
              <w:t>електрорушійн</w:t>
            </w:r>
            <w:r w:rsidRPr="00844F9E">
              <w:rPr>
                <w:rFonts w:eastAsia="Calibri"/>
                <w:color w:val="000000"/>
                <w:sz w:val="20"/>
              </w:rPr>
              <w:t>ої</w:t>
            </w:r>
            <w:r w:rsidRPr="003E6C52">
              <w:rPr>
                <w:rFonts w:eastAsia="Calibri"/>
                <w:color w:val="000000"/>
                <w:sz w:val="20"/>
              </w:rPr>
              <w:t xml:space="preserve"> сил</w:t>
            </w:r>
            <w:r w:rsidRPr="00844F9E">
              <w:rPr>
                <w:rFonts w:eastAsia="Calibri"/>
                <w:color w:val="000000"/>
                <w:sz w:val="20"/>
              </w:rPr>
              <w:t>и</w:t>
            </w:r>
            <w:r w:rsidRPr="003E6C52">
              <w:rPr>
                <w:rFonts w:eastAsia="Calibri"/>
                <w:color w:val="000000"/>
                <w:sz w:val="20"/>
              </w:rPr>
              <w:t>, визнач</w:t>
            </w:r>
            <w:r w:rsidRPr="00844F9E">
              <w:rPr>
                <w:rFonts w:eastAsia="Calibri"/>
                <w:color w:val="000000"/>
                <w:sz w:val="20"/>
              </w:rPr>
              <w:t>ення</w:t>
            </w:r>
            <w:r w:rsidRPr="003E6C52">
              <w:rPr>
                <w:rFonts w:eastAsia="Calibri"/>
                <w:color w:val="000000"/>
                <w:sz w:val="20"/>
              </w:rPr>
              <w:t xml:space="preserve"> робот</w:t>
            </w:r>
            <w:r w:rsidRPr="00844F9E">
              <w:rPr>
                <w:rFonts w:eastAsia="Calibri"/>
                <w:color w:val="000000"/>
                <w:sz w:val="20"/>
              </w:rPr>
              <w:t xml:space="preserve">и </w:t>
            </w:r>
            <w:r w:rsidRPr="003E6C52">
              <w:rPr>
                <w:rFonts w:eastAsia="Calibri"/>
                <w:color w:val="000000"/>
                <w:sz w:val="20"/>
              </w:rPr>
              <w:t>гальванічного елементу</w:t>
            </w:r>
            <w:r w:rsidRPr="00844F9E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2B710D" w:rsidRPr="00093A81" w:rsidRDefault="002B710D" w:rsidP="002B710D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2B710D" w:rsidRPr="00093A81" w:rsidRDefault="002B710D" w:rsidP="002B710D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2B710D" w:rsidRPr="00093A81" w:rsidRDefault="002B710D" w:rsidP="002B710D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CF79C6" w:rsidRPr="00093A81" w:rsidTr="000F6B1D">
        <w:tc>
          <w:tcPr>
            <w:tcW w:w="407" w:type="dxa"/>
            <w:shd w:val="clear" w:color="auto" w:fill="auto"/>
          </w:tcPr>
          <w:p w:rsidR="00CF79C6" w:rsidRPr="00093A81" w:rsidRDefault="00CF79C6" w:rsidP="00CF79C6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CF79C6" w:rsidRPr="0078459D" w:rsidRDefault="00CF79C6" w:rsidP="00CF79C6">
            <w:pPr>
              <w:rPr>
                <w:sz w:val="20"/>
              </w:rPr>
            </w:pPr>
            <w:r>
              <w:rPr>
                <w:sz w:val="20"/>
              </w:rPr>
              <w:t>Корозія в умовах експлуатації.</w:t>
            </w:r>
          </w:p>
        </w:tc>
        <w:tc>
          <w:tcPr>
            <w:tcW w:w="1247" w:type="dxa"/>
            <w:shd w:val="clear" w:color="auto" w:fill="auto"/>
          </w:tcPr>
          <w:p w:rsidR="00CF79C6" w:rsidRPr="00093A81" w:rsidRDefault="00CF79C6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CF79C6" w:rsidRPr="0010081F" w:rsidRDefault="00CF79C6" w:rsidP="00CF79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Атмосферна корозія. Підземна корозія, морська корозія. Вплив зовнішніх і внутрішніх факторів.</w:t>
            </w:r>
          </w:p>
        </w:tc>
        <w:tc>
          <w:tcPr>
            <w:tcW w:w="1972" w:type="dxa"/>
            <w:shd w:val="clear" w:color="auto" w:fill="auto"/>
          </w:tcPr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CF79C6" w:rsidRPr="00093A81" w:rsidTr="000F6B1D">
        <w:tc>
          <w:tcPr>
            <w:tcW w:w="407" w:type="dxa"/>
            <w:shd w:val="clear" w:color="auto" w:fill="auto"/>
          </w:tcPr>
          <w:p w:rsidR="00CF79C6" w:rsidRPr="00093A81" w:rsidRDefault="00CF79C6" w:rsidP="00CF79C6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CF79C6" w:rsidRPr="007E64BF" w:rsidRDefault="00CF79C6" w:rsidP="00CF79C6">
            <w:pPr>
              <w:pStyle w:val="Default"/>
              <w:rPr>
                <w:sz w:val="20"/>
                <w:szCs w:val="20"/>
                <w:lang w:val="uk-UA"/>
              </w:rPr>
            </w:pPr>
            <w:r w:rsidRPr="007E64BF">
              <w:rPr>
                <w:sz w:val="20"/>
                <w:szCs w:val="20"/>
                <w:lang w:val="uk-UA"/>
              </w:rPr>
              <w:t xml:space="preserve">Хімічна корозія. </w:t>
            </w:r>
          </w:p>
          <w:p w:rsidR="00CF79C6" w:rsidRDefault="00CF79C6" w:rsidP="00CF79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7E64BF">
              <w:rPr>
                <w:bCs/>
                <w:color w:val="333333"/>
                <w:sz w:val="20"/>
                <w:shd w:val="clear" w:color="auto" w:fill="FFFFFF"/>
              </w:rPr>
              <w:t>Термодинамічні основи.</w:t>
            </w:r>
            <w:r w:rsidRPr="007E64BF">
              <w:rPr>
                <w:rFonts w:eastAsia="Calibri"/>
                <w:color w:val="000000"/>
                <w:sz w:val="20"/>
              </w:rPr>
              <w:t xml:space="preserve"> </w:t>
            </w:r>
            <w:r w:rsidRPr="007E64BF">
              <w:rPr>
                <w:bCs/>
                <w:color w:val="333333"/>
                <w:sz w:val="20"/>
                <w:shd w:val="clear" w:color="auto" w:fill="FFFFFF"/>
              </w:rPr>
              <w:t>Умови формування захисних плівок</w:t>
            </w:r>
            <w:r w:rsidRPr="007E64BF">
              <w:rPr>
                <w:rFonts w:eastAsia="Calibri"/>
                <w:color w:val="000000"/>
                <w:sz w:val="20"/>
              </w:rPr>
              <w:t xml:space="preserve">. </w:t>
            </w:r>
          </w:p>
          <w:p w:rsidR="00CF79C6" w:rsidRPr="007E64BF" w:rsidRDefault="00CF79C6" w:rsidP="00CF79C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Пасивність металів.</w:t>
            </w:r>
          </w:p>
        </w:tc>
        <w:tc>
          <w:tcPr>
            <w:tcW w:w="1247" w:type="dxa"/>
            <w:shd w:val="clear" w:color="auto" w:fill="auto"/>
          </w:tcPr>
          <w:p w:rsidR="00CF79C6" w:rsidRPr="00093A81" w:rsidRDefault="00CF79C6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CF79C6" w:rsidRPr="0010081F" w:rsidRDefault="00CF79C6" w:rsidP="00CF79C6">
            <w:pPr>
              <w:pStyle w:val="Default"/>
              <w:rPr>
                <w:sz w:val="20"/>
                <w:szCs w:val="20"/>
                <w:lang w:val="uk-UA"/>
              </w:rPr>
            </w:pPr>
            <w:r w:rsidRPr="0010081F">
              <w:rPr>
                <w:sz w:val="20"/>
                <w:szCs w:val="20"/>
                <w:lang w:val="uk-UA"/>
              </w:rPr>
              <w:t>Корозія в неелектролітах і електролітах, газова корозія. Термодинамічна можливість протікання газової корозії.</w:t>
            </w:r>
          </w:p>
          <w:p w:rsidR="00CF79C6" w:rsidRPr="0010081F" w:rsidRDefault="00CF79C6" w:rsidP="00CF79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10081F">
              <w:rPr>
                <w:rFonts w:eastAsia="Calibri"/>
                <w:color w:val="000000"/>
                <w:sz w:val="20"/>
              </w:rPr>
              <w:t>Закони росту захисної оксидної плівки</w:t>
            </w:r>
            <w:r w:rsidRPr="0010081F">
              <w:rPr>
                <w:rFonts w:eastAsia="Calibri"/>
                <w:color w:val="000000"/>
                <w:sz w:val="20"/>
                <w:lang w:val="ru-RU"/>
              </w:rPr>
              <w:t xml:space="preserve"> та </w:t>
            </w:r>
            <w:r w:rsidRPr="0010081F">
              <w:rPr>
                <w:rFonts w:eastAsia="Calibri"/>
                <w:color w:val="000000"/>
                <w:sz w:val="20"/>
              </w:rPr>
              <w:t>розрахунок фактор суцільності</w:t>
            </w:r>
            <w:r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CF79C6" w:rsidRPr="00093A81" w:rsidTr="000F6B1D">
        <w:tc>
          <w:tcPr>
            <w:tcW w:w="407" w:type="dxa"/>
            <w:shd w:val="clear" w:color="auto" w:fill="auto"/>
          </w:tcPr>
          <w:p w:rsidR="00CF79C6" w:rsidRPr="00093A81" w:rsidRDefault="00CF79C6" w:rsidP="00CF79C6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CF79C6" w:rsidRDefault="00CF79C6" w:rsidP="00CF79C6">
            <w:pPr>
              <w:rPr>
                <w:sz w:val="20"/>
              </w:rPr>
            </w:pPr>
            <w:r>
              <w:rPr>
                <w:sz w:val="20"/>
              </w:rPr>
              <w:t>Електрохімічна корозія.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7E64BF">
              <w:rPr>
                <w:bCs/>
                <w:color w:val="333333"/>
                <w:sz w:val="20"/>
                <w:shd w:val="clear" w:color="auto" w:fill="FFFFFF"/>
              </w:rPr>
              <w:t>Термодинамічні основи.</w:t>
            </w:r>
          </w:p>
        </w:tc>
        <w:tc>
          <w:tcPr>
            <w:tcW w:w="1247" w:type="dxa"/>
            <w:shd w:val="clear" w:color="auto" w:fill="auto"/>
          </w:tcPr>
          <w:p w:rsidR="00CF79C6" w:rsidRPr="00093A81" w:rsidRDefault="00CF79C6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CF79C6" w:rsidRPr="00093A81" w:rsidRDefault="00CF79C6" w:rsidP="00CF79C6">
            <w:pPr>
              <w:rPr>
                <w:sz w:val="20"/>
              </w:rPr>
            </w:pPr>
            <w:r>
              <w:rPr>
                <w:sz w:val="20"/>
              </w:rPr>
              <w:t>Основні причини електрохімічної корозії. Механізм виникнення</w:t>
            </w:r>
            <w:r w:rsidRPr="00093A81">
              <w:rPr>
                <w:sz w:val="20"/>
              </w:rPr>
              <w:t xml:space="preserve"> </w:t>
            </w:r>
            <w:r w:rsidRPr="0010081F">
              <w:rPr>
                <w:bCs/>
                <w:color w:val="333333"/>
                <w:sz w:val="20"/>
                <w:shd w:val="clear" w:color="auto" w:fill="FFFFFF"/>
              </w:rPr>
              <w:t>електрохімічної корозії</w:t>
            </w:r>
            <w:r>
              <w:rPr>
                <w:bCs/>
                <w:color w:val="333333"/>
                <w:sz w:val="20"/>
                <w:shd w:val="clear" w:color="auto" w:fill="FFFFFF"/>
              </w:rPr>
              <w:t>. Корозійні процеси з водневою та кисневою деполяризаціями.</w:t>
            </w:r>
          </w:p>
        </w:tc>
        <w:tc>
          <w:tcPr>
            <w:tcW w:w="1972" w:type="dxa"/>
            <w:shd w:val="clear" w:color="auto" w:fill="auto"/>
          </w:tcPr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CF79C6" w:rsidRPr="00093A81" w:rsidTr="000F6B1D">
        <w:tc>
          <w:tcPr>
            <w:tcW w:w="407" w:type="dxa"/>
            <w:shd w:val="clear" w:color="auto" w:fill="auto"/>
          </w:tcPr>
          <w:p w:rsidR="00CF79C6" w:rsidRPr="00093A81" w:rsidRDefault="00CF79C6" w:rsidP="00CF79C6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CF79C6" w:rsidRPr="00093A81" w:rsidRDefault="00CF79C6" w:rsidP="00CF79C6">
            <w:pPr>
              <w:rPr>
                <w:sz w:val="20"/>
              </w:rPr>
            </w:pPr>
            <w:r>
              <w:rPr>
                <w:sz w:val="20"/>
              </w:rPr>
              <w:t>Захист металевого обладнання та металоконструкцій.</w:t>
            </w:r>
          </w:p>
        </w:tc>
        <w:tc>
          <w:tcPr>
            <w:tcW w:w="1247" w:type="dxa"/>
            <w:shd w:val="clear" w:color="auto" w:fill="auto"/>
          </w:tcPr>
          <w:p w:rsidR="00CF79C6" w:rsidRPr="00093A81" w:rsidRDefault="00CF79C6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CF79C6" w:rsidRDefault="00CF79C6" w:rsidP="00CF79C6">
            <w:pPr>
              <w:rPr>
                <w:sz w:val="20"/>
              </w:rPr>
            </w:pPr>
            <w:r>
              <w:rPr>
                <w:sz w:val="20"/>
              </w:rPr>
              <w:t>Класифікація засобів захисту.</w:t>
            </w:r>
          </w:p>
          <w:p w:rsidR="00CF79C6" w:rsidRDefault="00CF79C6" w:rsidP="00CF79C6">
            <w:pPr>
              <w:rPr>
                <w:sz w:val="20"/>
              </w:rPr>
            </w:pPr>
            <w:r>
              <w:rPr>
                <w:sz w:val="20"/>
              </w:rPr>
              <w:t>Правильний вибір матеріалу конструкції.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>
              <w:rPr>
                <w:sz w:val="20"/>
              </w:rPr>
              <w:t>Обробка поверхні, захисні покриття, електрохімічний захист.</w:t>
            </w:r>
            <w:r w:rsidRPr="00093A81">
              <w:rPr>
                <w:sz w:val="20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</w:tbl>
    <w:p w:rsidR="00D0133F" w:rsidRPr="00093A81" w:rsidRDefault="00D0133F" w:rsidP="00D0133F">
      <w:pPr>
        <w:spacing w:line="276" w:lineRule="auto"/>
        <w:jc w:val="both"/>
        <w:rPr>
          <w:szCs w:val="24"/>
        </w:rPr>
      </w:pP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D0133F" w:rsidRPr="00093A81" w:rsidRDefault="00D0133F" w:rsidP="00D0133F">
      <w:pPr>
        <w:pStyle w:val="a3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 xml:space="preserve"> </w:t>
      </w:r>
    </w:p>
    <w:p w:rsidR="0010081F" w:rsidRDefault="0010081F" w:rsidP="003D35B4">
      <w:pPr>
        <w:spacing w:line="276" w:lineRule="auto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</w:p>
    <w:p w:rsidR="00C1063F" w:rsidRPr="00D60F1A" w:rsidRDefault="00C1063F" w:rsidP="00D60F1A">
      <w:pPr>
        <w:pStyle w:val="a4"/>
        <w:numPr>
          <w:ilvl w:val="0"/>
          <w:numId w:val="7"/>
        </w:numPr>
        <w:ind w:hanging="294"/>
        <w:rPr>
          <w:sz w:val="24"/>
          <w:lang w:val="ru-RU"/>
        </w:rPr>
      </w:pPr>
      <w:r w:rsidRPr="00D60F1A">
        <w:rPr>
          <w:sz w:val="24"/>
          <w:lang w:val="ru-RU"/>
        </w:rPr>
        <w:t>Жук. Н.П. Курс теории коррозии и защиты металлов / Н.П. Жук. - М.: Изд-во «Металлургия», 1976.</w:t>
      </w:r>
    </w:p>
    <w:p w:rsidR="00C1063F" w:rsidRPr="00D60F1A" w:rsidRDefault="00C1063F" w:rsidP="00D60F1A">
      <w:pPr>
        <w:pStyle w:val="a4"/>
        <w:ind w:left="720" w:hanging="294"/>
        <w:rPr>
          <w:sz w:val="24"/>
          <w:lang w:val="ru-RU"/>
        </w:rPr>
      </w:pPr>
      <w:r w:rsidRPr="00D60F1A">
        <w:rPr>
          <w:sz w:val="24"/>
          <w:lang w:val="ru-RU"/>
        </w:rPr>
        <w:t xml:space="preserve">2. </w:t>
      </w:r>
      <w:proofErr w:type="spellStart"/>
      <w:r w:rsidRPr="00D60F1A">
        <w:rPr>
          <w:sz w:val="24"/>
          <w:lang w:val="ru-RU"/>
        </w:rPr>
        <w:t>Улиг</w:t>
      </w:r>
      <w:proofErr w:type="spellEnd"/>
      <w:r w:rsidRPr="00D60F1A">
        <w:rPr>
          <w:sz w:val="24"/>
          <w:lang w:val="ru-RU"/>
        </w:rPr>
        <w:t xml:space="preserve"> Г.Г. Коррозия борьба с ней / </w:t>
      </w:r>
      <w:proofErr w:type="spellStart"/>
      <w:r w:rsidRPr="00D60F1A">
        <w:rPr>
          <w:sz w:val="24"/>
          <w:lang w:val="ru-RU"/>
        </w:rPr>
        <w:t>Г.Г.Улиг</w:t>
      </w:r>
      <w:proofErr w:type="spellEnd"/>
      <w:proofErr w:type="gramStart"/>
      <w:r w:rsidRPr="00D60F1A">
        <w:rPr>
          <w:sz w:val="24"/>
          <w:lang w:val="ru-RU"/>
        </w:rPr>
        <w:t>,  Р.У.</w:t>
      </w:r>
      <w:proofErr w:type="gramEnd"/>
      <w:r w:rsidRPr="00D60F1A">
        <w:rPr>
          <w:sz w:val="24"/>
          <w:lang w:val="ru-RU"/>
        </w:rPr>
        <w:t xml:space="preserve"> Реви / - Л.: «Химия»</w:t>
      </w:r>
      <w:r w:rsidR="00D60F1A">
        <w:rPr>
          <w:sz w:val="24"/>
          <w:lang w:val="ru-RU"/>
        </w:rPr>
        <w:t xml:space="preserve">. - </w:t>
      </w:r>
      <w:r w:rsidRPr="00D60F1A">
        <w:rPr>
          <w:sz w:val="24"/>
          <w:lang w:val="ru-RU"/>
        </w:rPr>
        <w:t>1989.</w:t>
      </w:r>
    </w:p>
    <w:p w:rsidR="00C1063F" w:rsidRPr="00D60F1A" w:rsidRDefault="00C1063F" w:rsidP="00D60F1A">
      <w:pPr>
        <w:pStyle w:val="a4"/>
        <w:ind w:left="720" w:hanging="294"/>
        <w:rPr>
          <w:sz w:val="24"/>
          <w:lang w:val="ru-RU"/>
        </w:rPr>
      </w:pPr>
      <w:r w:rsidRPr="00D60F1A">
        <w:rPr>
          <w:sz w:val="24"/>
          <w:lang w:val="ru-RU"/>
        </w:rPr>
        <w:t xml:space="preserve">3. Воробьева Г.Я. Коррозионная стойкость </w:t>
      </w:r>
      <w:proofErr w:type="spellStart"/>
      <w:r w:rsidRPr="00D60F1A">
        <w:rPr>
          <w:sz w:val="24"/>
          <w:lang w:val="ru-RU"/>
        </w:rPr>
        <w:t>материало</w:t>
      </w:r>
      <w:proofErr w:type="spellEnd"/>
      <w:r w:rsidRPr="00D60F1A">
        <w:rPr>
          <w:sz w:val="24"/>
          <w:lang w:val="ru-RU"/>
        </w:rPr>
        <w:t xml:space="preserve"> /. Г.Я. Воробьева. -   М.: «Химия», 1967.</w:t>
      </w:r>
    </w:p>
    <w:p w:rsidR="00C1063F" w:rsidRPr="00D60F1A" w:rsidRDefault="00C1063F" w:rsidP="00D60F1A">
      <w:pPr>
        <w:pStyle w:val="a4"/>
        <w:ind w:left="720" w:hanging="294"/>
        <w:rPr>
          <w:sz w:val="24"/>
        </w:rPr>
      </w:pPr>
      <w:r w:rsidRPr="00D60F1A">
        <w:rPr>
          <w:sz w:val="24"/>
          <w:lang w:val="ru-RU"/>
        </w:rPr>
        <w:t xml:space="preserve">4. </w:t>
      </w:r>
      <w:bookmarkStart w:id="1" w:name="_Hlk54600742"/>
      <w:r w:rsidRPr="00D60F1A">
        <w:rPr>
          <w:sz w:val="24"/>
        </w:rPr>
        <w:t xml:space="preserve">Сахненко М.Д.  </w:t>
      </w:r>
      <w:bookmarkEnd w:id="1"/>
      <w:r w:rsidRPr="00D60F1A">
        <w:rPr>
          <w:sz w:val="24"/>
        </w:rPr>
        <w:t xml:space="preserve">Основи теорії корозії та захисту металів /  М.Д. Сахненко, М.В. </w:t>
      </w:r>
      <w:proofErr w:type="spellStart"/>
      <w:r w:rsidRPr="00D60F1A">
        <w:rPr>
          <w:sz w:val="24"/>
        </w:rPr>
        <w:t>Ведь</w:t>
      </w:r>
      <w:proofErr w:type="spellEnd"/>
      <w:r w:rsidRPr="00D60F1A">
        <w:rPr>
          <w:sz w:val="24"/>
        </w:rPr>
        <w:t xml:space="preserve">, Т.П. </w:t>
      </w:r>
      <w:proofErr w:type="spellStart"/>
      <w:r w:rsidRPr="00D60F1A">
        <w:rPr>
          <w:sz w:val="24"/>
        </w:rPr>
        <w:t>Ярошок</w:t>
      </w:r>
      <w:proofErr w:type="spellEnd"/>
      <w:r w:rsidRPr="00D60F1A">
        <w:rPr>
          <w:sz w:val="24"/>
        </w:rPr>
        <w:t xml:space="preserve"> /</w:t>
      </w:r>
      <w:r w:rsidRPr="00D60F1A">
        <w:rPr>
          <w:sz w:val="24"/>
          <w:lang w:val="ru-RU"/>
        </w:rPr>
        <w:t xml:space="preserve"> </w:t>
      </w:r>
      <w:r w:rsidRPr="00D60F1A">
        <w:rPr>
          <w:sz w:val="24"/>
        </w:rPr>
        <w:t>МОНУ. -  Харків. - 2005.</w:t>
      </w:r>
    </w:p>
    <w:p w:rsidR="00C1063F" w:rsidRPr="00D60F1A" w:rsidRDefault="00D60F1A" w:rsidP="00D60F1A">
      <w:pPr>
        <w:pStyle w:val="a4"/>
        <w:ind w:left="720" w:hanging="294"/>
        <w:rPr>
          <w:sz w:val="24"/>
          <w:lang w:val="ru-RU"/>
        </w:rPr>
      </w:pPr>
      <w:r w:rsidRPr="00D60F1A">
        <w:rPr>
          <w:sz w:val="24"/>
        </w:rPr>
        <w:t>5</w:t>
      </w:r>
      <w:r w:rsidR="00C1063F" w:rsidRPr="00D60F1A">
        <w:rPr>
          <w:sz w:val="24"/>
        </w:rPr>
        <w:t xml:space="preserve">. </w:t>
      </w:r>
      <w:proofErr w:type="spellStart"/>
      <w:r w:rsidR="00C1063F" w:rsidRPr="00D60F1A">
        <w:rPr>
          <w:sz w:val="24"/>
        </w:rPr>
        <w:t>Кузюков</w:t>
      </w:r>
      <w:proofErr w:type="spellEnd"/>
      <w:r w:rsidR="00C1063F" w:rsidRPr="00D60F1A">
        <w:rPr>
          <w:sz w:val="24"/>
        </w:rPr>
        <w:t xml:space="preserve"> А.Н. </w:t>
      </w:r>
      <w:proofErr w:type="spellStart"/>
      <w:r w:rsidR="00C1063F" w:rsidRPr="00D60F1A">
        <w:rPr>
          <w:sz w:val="24"/>
        </w:rPr>
        <w:t>Теор</w:t>
      </w:r>
      <w:proofErr w:type="spellEnd"/>
      <w:r w:rsidR="00C1063F" w:rsidRPr="00D60F1A">
        <w:rPr>
          <w:sz w:val="24"/>
          <w:lang w:val="ru-RU"/>
        </w:rPr>
        <w:t>и</w:t>
      </w:r>
      <w:r w:rsidR="00C1063F" w:rsidRPr="00D60F1A">
        <w:rPr>
          <w:sz w:val="24"/>
        </w:rPr>
        <w:t xml:space="preserve">я и практика </w:t>
      </w:r>
      <w:proofErr w:type="spellStart"/>
      <w:r w:rsidR="00C1063F" w:rsidRPr="00D60F1A">
        <w:rPr>
          <w:sz w:val="24"/>
        </w:rPr>
        <w:t>коррозии</w:t>
      </w:r>
      <w:proofErr w:type="spellEnd"/>
      <w:r w:rsidR="00C1063F" w:rsidRPr="00D60F1A">
        <w:rPr>
          <w:sz w:val="24"/>
        </w:rPr>
        <w:t xml:space="preserve"> и </w:t>
      </w:r>
      <w:proofErr w:type="spellStart"/>
      <w:r w:rsidR="00C1063F" w:rsidRPr="00D60F1A">
        <w:rPr>
          <w:sz w:val="24"/>
        </w:rPr>
        <w:t>защит</w:t>
      </w:r>
      <w:proofErr w:type="spellEnd"/>
      <w:r w:rsidR="00C1063F" w:rsidRPr="00D60F1A">
        <w:rPr>
          <w:sz w:val="24"/>
          <w:lang w:val="ru-RU"/>
        </w:rPr>
        <w:t>ы</w:t>
      </w:r>
      <w:r w:rsidR="00C1063F" w:rsidRPr="00D60F1A">
        <w:rPr>
          <w:sz w:val="24"/>
        </w:rPr>
        <w:t xml:space="preserve"> </w:t>
      </w:r>
      <w:proofErr w:type="spellStart"/>
      <w:r w:rsidR="00C1063F" w:rsidRPr="00D60F1A">
        <w:rPr>
          <w:sz w:val="24"/>
        </w:rPr>
        <w:t>металлов</w:t>
      </w:r>
      <w:proofErr w:type="spellEnd"/>
      <w:r w:rsidR="00C1063F" w:rsidRPr="00D60F1A">
        <w:rPr>
          <w:sz w:val="24"/>
        </w:rPr>
        <w:t xml:space="preserve"> и</w:t>
      </w:r>
      <w:r w:rsidR="00C1063F" w:rsidRPr="00D60F1A">
        <w:rPr>
          <w:sz w:val="24"/>
          <w:lang w:val="ru-RU"/>
        </w:rPr>
        <w:t xml:space="preserve"> </w:t>
      </w:r>
      <w:proofErr w:type="spellStart"/>
      <w:r w:rsidR="00C1063F" w:rsidRPr="00D60F1A">
        <w:rPr>
          <w:sz w:val="24"/>
        </w:rPr>
        <w:t>оборудования</w:t>
      </w:r>
      <w:proofErr w:type="spellEnd"/>
      <w:r w:rsidR="00C1063F" w:rsidRPr="00D60F1A">
        <w:rPr>
          <w:sz w:val="24"/>
        </w:rPr>
        <w:t xml:space="preserve"> </w:t>
      </w:r>
      <w:proofErr w:type="spellStart"/>
      <w:r w:rsidR="00C1063F" w:rsidRPr="00D60F1A">
        <w:rPr>
          <w:sz w:val="24"/>
        </w:rPr>
        <w:t>химических</w:t>
      </w:r>
      <w:proofErr w:type="spellEnd"/>
      <w:r w:rsidR="00C1063F" w:rsidRPr="00D60F1A">
        <w:rPr>
          <w:sz w:val="24"/>
        </w:rPr>
        <w:t xml:space="preserve"> и </w:t>
      </w:r>
      <w:proofErr w:type="spellStart"/>
      <w:r w:rsidR="00C1063F" w:rsidRPr="00D60F1A">
        <w:rPr>
          <w:sz w:val="24"/>
        </w:rPr>
        <w:t>нефте</w:t>
      </w:r>
      <w:proofErr w:type="spellEnd"/>
      <w:r w:rsidR="00C1063F" w:rsidRPr="00D60F1A">
        <w:rPr>
          <w:sz w:val="24"/>
          <w:lang w:val="ru-RU"/>
        </w:rPr>
        <w:t xml:space="preserve">химических производств / </w:t>
      </w:r>
      <w:r w:rsidR="00C1063F" w:rsidRPr="00D60F1A">
        <w:rPr>
          <w:sz w:val="24"/>
        </w:rPr>
        <w:t xml:space="preserve">А.Н. </w:t>
      </w:r>
      <w:proofErr w:type="spellStart"/>
      <w:r w:rsidR="00C1063F" w:rsidRPr="00D60F1A">
        <w:rPr>
          <w:sz w:val="24"/>
        </w:rPr>
        <w:t>Кузюков</w:t>
      </w:r>
      <w:proofErr w:type="spellEnd"/>
      <w:r w:rsidR="00C1063F" w:rsidRPr="00D60F1A">
        <w:rPr>
          <w:sz w:val="24"/>
        </w:rPr>
        <w:t xml:space="preserve"> / </w:t>
      </w:r>
      <w:r w:rsidR="00C1063F" w:rsidRPr="00D60F1A">
        <w:rPr>
          <w:sz w:val="24"/>
          <w:lang w:val="ru-RU"/>
        </w:rPr>
        <w:t>Луганск. - 2004.</w:t>
      </w:r>
    </w:p>
    <w:p w:rsidR="00D60F1A" w:rsidRPr="00D60F1A" w:rsidRDefault="00D60F1A" w:rsidP="00D60F1A">
      <w:pPr>
        <w:pStyle w:val="a4"/>
        <w:ind w:left="720" w:hanging="294"/>
        <w:rPr>
          <w:sz w:val="24"/>
        </w:rPr>
      </w:pPr>
      <w:r w:rsidRPr="00D60F1A">
        <w:rPr>
          <w:sz w:val="24"/>
        </w:rPr>
        <w:t>6</w:t>
      </w:r>
      <w:r w:rsidR="00C1063F" w:rsidRPr="00D60F1A">
        <w:rPr>
          <w:sz w:val="24"/>
        </w:rPr>
        <w:t>. Зінченко О.В. Конструкційні матеріали на основі алюмінію / О.В. Зінченко</w:t>
      </w:r>
      <w:r w:rsidRPr="00D60F1A">
        <w:rPr>
          <w:sz w:val="24"/>
        </w:rPr>
        <w:t>,</w:t>
      </w:r>
      <w:r w:rsidR="00C1063F" w:rsidRPr="00D60F1A">
        <w:rPr>
          <w:sz w:val="24"/>
        </w:rPr>
        <w:t xml:space="preserve"> </w:t>
      </w:r>
      <w:r w:rsidRPr="00D60F1A">
        <w:rPr>
          <w:sz w:val="24"/>
        </w:rPr>
        <w:t xml:space="preserve">Р.Г. </w:t>
      </w:r>
      <w:proofErr w:type="spellStart"/>
      <w:r w:rsidR="00C1063F" w:rsidRPr="00D60F1A">
        <w:rPr>
          <w:sz w:val="24"/>
        </w:rPr>
        <w:t>Заіка</w:t>
      </w:r>
      <w:proofErr w:type="spellEnd"/>
      <w:r>
        <w:rPr>
          <w:sz w:val="24"/>
        </w:rPr>
        <w:t xml:space="preserve"> </w:t>
      </w:r>
      <w:r w:rsidRPr="00D60F1A">
        <w:rPr>
          <w:sz w:val="24"/>
        </w:rPr>
        <w:t>/</w:t>
      </w:r>
      <w:r w:rsidR="00C1063F" w:rsidRPr="00D60F1A">
        <w:rPr>
          <w:sz w:val="24"/>
        </w:rPr>
        <w:t xml:space="preserve"> МОНУ</w:t>
      </w:r>
      <w:r w:rsidRPr="00D60F1A">
        <w:rPr>
          <w:sz w:val="24"/>
        </w:rPr>
        <w:t>. -</w:t>
      </w:r>
      <w:r w:rsidR="00C1063F" w:rsidRPr="00D60F1A">
        <w:rPr>
          <w:sz w:val="24"/>
        </w:rPr>
        <w:t xml:space="preserve"> Луганськ. – 2009р.</w:t>
      </w:r>
      <w:r w:rsidRPr="00D60F1A">
        <w:rPr>
          <w:sz w:val="24"/>
        </w:rPr>
        <w:t xml:space="preserve"> - </w:t>
      </w:r>
      <w:r w:rsidR="00C1063F" w:rsidRPr="00D60F1A">
        <w:rPr>
          <w:sz w:val="24"/>
        </w:rPr>
        <w:t>132 с.</w:t>
      </w:r>
    </w:p>
    <w:p w:rsidR="00D60F1A" w:rsidRPr="00D60F1A" w:rsidRDefault="00D60F1A" w:rsidP="00D60F1A">
      <w:pPr>
        <w:pStyle w:val="a4"/>
        <w:ind w:left="720" w:hanging="294"/>
        <w:rPr>
          <w:sz w:val="24"/>
        </w:rPr>
      </w:pPr>
      <w:r w:rsidRPr="00D60F1A">
        <w:rPr>
          <w:sz w:val="24"/>
        </w:rPr>
        <w:t xml:space="preserve">7. </w:t>
      </w:r>
      <w:r w:rsidRPr="00D60F1A">
        <w:rPr>
          <w:sz w:val="24"/>
          <w:lang w:val="ru-RU"/>
        </w:rPr>
        <w:t>Н.Д. Томашов.</w:t>
      </w:r>
      <w:r w:rsidRPr="00D60F1A">
        <w:rPr>
          <w:sz w:val="24"/>
        </w:rPr>
        <w:t xml:space="preserve"> Чернова Г.П. </w:t>
      </w:r>
      <w:proofErr w:type="spellStart"/>
      <w:r w:rsidRPr="00D60F1A">
        <w:rPr>
          <w:sz w:val="24"/>
        </w:rPr>
        <w:t>Теория</w:t>
      </w:r>
      <w:proofErr w:type="spellEnd"/>
      <w:r w:rsidRPr="00D60F1A">
        <w:rPr>
          <w:sz w:val="24"/>
        </w:rPr>
        <w:t xml:space="preserve"> </w:t>
      </w:r>
      <w:proofErr w:type="spellStart"/>
      <w:r w:rsidRPr="00D60F1A">
        <w:rPr>
          <w:sz w:val="24"/>
        </w:rPr>
        <w:t>коррозии</w:t>
      </w:r>
      <w:proofErr w:type="spellEnd"/>
      <w:r w:rsidRPr="00D60F1A">
        <w:rPr>
          <w:sz w:val="24"/>
        </w:rPr>
        <w:t xml:space="preserve"> и </w:t>
      </w:r>
      <w:proofErr w:type="spellStart"/>
      <w:r w:rsidRPr="00D60F1A">
        <w:rPr>
          <w:sz w:val="24"/>
        </w:rPr>
        <w:t>коррозионностойкие</w:t>
      </w:r>
      <w:proofErr w:type="spellEnd"/>
      <w:r w:rsidRPr="00D60F1A">
        <w:rPr>
          <w:sz w:val="24"/>
        </w:rPr>
        <w:t xml:space="preserve"> </w:t>
      </w:r>
      <w:proofErr w:type="spellStart"/>
      <w:r w:rsidRPr="00D60F1A">
        <w:rPr>
          <w:sz w:val="24"/>
        </w:rPr>
        <w:t>конструкционные</w:t>
      </w:r>
      <w:proofErr w:type="spellEnd"/>
      <w:r w:rsidRPr="00D60F1A">
        <w:rPr>
          <w:sz w:val="24"/>
        </w:rPr>
        <w:t xml:space="preserve"> </w:t>
      </w:r>
      <w:proofErr w:type="spellStart"/>
      <w:r w:rsidRPr="00D60F1A">
        <w:rPr>
          <w:sz w:val="24"/>
        </w:rPr>
        <w:t>сплавы</w:t>
      </w:r>
      <w:proofErr w:type="spellEnd"/>
      <w:r w:rsidRPr="00D60F1A">
        <w:rPr>
          <w:sz w:val="24"/>
        </w:rPr>
        <w:t xml:space="preserve">. – М.: </w:t>
      </w:r>
      <w:proofErr w:type="spellStart"/>
      <w:r w:rsidRPr="00D60F1A">
        <w:rPr>
          <w:sz w:val="24"/>
        </w:rPr>
        <w:t>Металлургия</w:t>
      </w:r>
      <w:proofErr w:type="spellEnd"/>
      <w:r w:rsidRPr="00D60F1A">
        <w:rPr>
          <w:sz w:val="24"/>
        </w:rPr>
        <w:t>, 1982. – 352 с.</w:t>
      </w:r>
    </w:p>
    <w:p w:rsidR="00D0133F" w:rsidRPr="00093A81" w:rsidRDefault="00D0133F" w:rsidP="00D0133F">
      <w:pPr>
        <w:spacing w:line="276" w:lineRule="auto"/>
        <w:jc w:val="both"/>
        <w:rPr>
          <w:szCs w:val="24"/>
        </w:rPr>
      </w:pPr>
    </w:p>
    <w:p w:rsidR="007F5389" w:rsidRDefault="007F5389" w:rsidP="00D06954">
      <w:pPr>
        <w:spacing w:line="276" w:lineRule="auto"/>
        <w:jc w:val="center"/>
        <w:rPr>
          <w:b/>
          <w:szCs w:val="24"/>
        </w:rPr>
      </w:pPr>
    </w:p>
    <w:p w:rsidR="00D0133F" w:rsidRDefault="00D0133F" w:rsidP="00D06954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:rsidR="007F5389" w:rsidRPr="00D06954" w:rsidRDefault="007F5389" w:rsidP="00D06954">
      <w:pPr>
        <w:spacing w:line="276" w:lineRule="auto"/>
        <w:jc w:val="center"/>
        <w:rPr>
          <w:b/>
          <w:szCs w:val="24"/>
        </w:rPr>
      </w:pPr>
    </w:p>
    <w:p w:rsidR="00D60F1A" w:rsidRPr="00D60F1A" w:rsidRDefault="00D60F1A" w:rsidP="00135317">
      <w:pPr>
        <w:numPr>
          <w:ilvl w:val="0"/>
          <w:numId w:val="9"/>
        </w:numPr>
        <w:tabs>
          <w:tab w:val="clear" w:pos="174"/>
          <w:tab w:val="num" w:pos="851"/>
        </w:tabs>
        <w:ind w:left="851" w:right="180" w:hanging="387"/>
        <w:jc w:val="both"/>
        <w:rPr>
          <w:szCs w:val="24"/>
          <w:lang w:eastAsia="ru-RU"/>
        </w:rPr>
      </w:pPr>
      <w:r w:rsidRPr="00D60F1A">
        <w:rPr>
          <w:szCs w:val="24"/>
          <w:lang w:eastAsia="ru-RU"/>
        </w:rPr>
        <w:t xml:space="preserve">Основи теорії корозії та захисту металів. Лекції з дисципліни «Хімічний опір матеріалів та захист від корозії» (частина 1) для студентів денної та заочної форм навчання напряму підготовки 6.050503 Машинобудування / Укладач О.В. Любимова-Зінченко – Сєвєродонецьк ТІ СНУ </w:t>
      </w:r>
      <w:proofErr w:type="spellStart"/>
      <w:r w:rsidRPr="00D60F1A">
        <w:rPr>
          <w:szCs w:val="24"/>
          <w:lang w:eastAsia="ru-RU"/>
        </w:rPr>
        <w:t>ім</w:t>
      </w:r>
      <w:proofErr w:type="spellEnd"/>
      <w:r w:rsidRPr="00D60F1A">
        <w:rPr>
          <w:szCs w:val="24"/>
          <w:lang w:eastAsia="ru-RU"/>
        </w:rPr>
        <w:t xml:space="preserve"> Володимира Даля, 2011. – 44 с.</w:t>
      </w:r>
    </w:p>
    <w:p w:rsidR="00D60F1A" w:rsidRDefault="00D60F1A" w:rsidP="00135317">
      <w:pPr>
        <w:numPr>
          <w:ilvl w:val="0"/>
          <w:numId w:val="9"/>
        </w:numPr>
        <w:tabs>
          <w:tab w:val="clear" w:pos="174"/>
          <w:tab w:val="num" w:pos="851"/>
        </w:tabs>
        <w:ind w:left="851" w:right="180" w:hanging="387"/>
        <w:jc w:val="both"/>
        <w:rPr>
          <w:szCs w:val="24"/>
          <w:lang w:eastAsia="ru-RU"/>
        </w:rPr>
      </w:pPr>
      <w:r w:rsidRPr="00D60F1A">
        <w:rPr>
          <w:szCs w:val="24"/>
          <w:lang w:eastAsia="ru-RU"/>
        </w:rPr>
        <w:t>Основи теорії корозії та захисту металів. Лекції з дисципліни «Хімічний опір матеріалів та захист від корозії» (частина 2) для студентів денної та заочної форм навчання напряму підготовки 6.050503 Машинобудування / Укладач О.В. Любимова-Зінченко – Сєвєродонецьк ТІ СНУ ім.. Володимира Даля, 2012. – 48 с.</w:t>
      </w:r>
    </w:p>
    <w:p w:rsidR="00D06954" w:rsidRPr="00D60F1A" w:rsidRDefault="00D06954" w:rsidP="00135317">
      <w:pPr>
        <w:numPr>
          <w:ilvl w:val="0"/>
          <w:numId w:val="9"/>
        </w:numPr>
        <w:tabs>
          <w:tab w:val="clear" w:pos="174"/>
          <w:tab w:val="num" w:pos="851"/>
        </w:tabs>
        <w:ind w:left="851" w:right="180" w:hanging="387"/>
        <w:jc w:val="both"/>
        <w:rPr>
          <w:szCs w:val="24"/>
          <w:lang w:eastAsia="ru-RU"/>
        </w:rPr>
      </w:pPr>
      <w:r w:rsidRPr="00D60F1A">
        <w:rPr>
          <w:szCs w:val="24"/>
          <w:lang w:eastAsia="ru-RU"/>
        </w:rPr>
        <w:t xml:space="preserve">Основи теорії корозії та захисту металів. Лекції з дисципліни «Хімічний опір матеріалів та захист від корозії» (частина </w:t>
      </w:r>
      <w:r>
        <w:rPr>
          <w:szCs w:val="24"/>
          <w:lang w:eastAsia="ru-RU"/>
        </w:rPr>
        <w:t>3</w:t>
      </w:r>
      <w:r w:rsidRPr="00D60F1A">
        <w:rPr>
          <w:szCs w:val="24"/>
          <w:lang w:eastAsia="ru-RU"/>
        </w:rPr>
        <w:t>) для студентів денної та заочної форм навчання напряму підготовки 6.050503 Машинобудування / Укладач О.В. Любимова-Зінченко – Сєвєродонецьк ТІ СНУ ім.. Володимира Даля, 201</w:t>
      </w:r>
      <w:r>
        <w:rPr>
          <w:szCs w:val="24"/>
          <w:lang w:eastAsia="ru-RU"/>
        </w:rPr>
        <w:t>3</w:t>
      </w:r>
      <w:r w:rsidRPr="00D60F1A">
        <w:rPr>
          <w:szCs w:val="24"/>
          <w:lang w:eastAsia="ru-RU"/>
        </w:rPr>
        <w:t xml:space="preserve">. – </w:t>
      </w:r>
      <w:r>
        <w:rPr>
          <w:szCs w:val="24"/>
          <w:lang w:eastAsia="ru-RU"/>
        </w:rPr>
        <w:t>39</w:t>
      </w:r>
      <w:r w:rsidRPr="00D60F1A">
        <w:rPr>
          <w:szCs w:val="24"/>
          <w:lang w:eastAsia="ru-RU"/>
        </w:rPr>
        <w:t xml:space="preserve"> с.</w:t>
      </w:r>
    </w:p>
    <w:p w:rsidR="007F5389" w:rsidRDefault="00D06954" w:rsidP="007F5389">
      <w:pPr>
        <w:numPr>
          <w:ilvl w:val="0"/>
          <w:numId w:val="9"/>
        </w:numPr>
        <w:tabs>
          <w:tab w:val="clear" w:pos="174"/>
          <w:tab w:val="num" w:pos="851"/>
        </w:tabs>
        <w:ind w:left="851" w:right="180" w:hanging="387"/>
        <w:jc w:val="both"/>
        <w:rPr>
          <w:szCs w:val="24"/>
          <w:lang w:eastAsia="ru-RU"/>
        </w:rPr>
      </w:pPr>
      <w:proofErr w:type="spellStart"/>
      <w:r w:rsidRPr="00D06954">
        <w:rPr>
          <w:szCs w:val="24"/>
        </w:rPr>
        <w:t>Інструктивно</w:t>
      </w:r>
      <w:proofErr w:type="spellEnd"/>
      <w:r w:rsidRPr="00D06954">
        <w:rPr>
          <w:szCs w:val="24"/>
        </w:rPr>
        <w:t>-методичні рекомендації</w:t>
      </w:r>
      <w:r w:rsidRPr="00D06954">
        <w:rPr>
          <w:szCs w:val="24"/>
          <w:lang w:eastAsia="ru-RU"/>
        </w:rPr>
        <w:t xml:space="preserve"> </w:t>
      </w:r>
      <w:r w:rsidRPr="00D06954">
        <w:rPr>
          <w:szCs w:val="24"/>
        </w:rPr>
        <w:t>до вивчення дисципліни</w:t>
      </w:r>
      <w:r w:rsidR="00D60F1A" w:rsidRPr="00D06954">
        <w:rPr>
          <w:szCs w:val="24"/>
          <w:lang w:eastAsia="ru-RU"/>
        </w:rPr>
        <w:t xml:space="preserve"> «</w:t>
      </w:r>
      <w:r w:rsidR="00D60F1A" w:rsidRPr="00D06954">
        <w:rPr>
          <w:bCs/>
          <w:noProof/>
          <w:szCs w:val="24"/>
          <w:lang w:eastAsia="ru-RU"/>
        </w:rPr>
        <w:t xml:space="preserve">Хімічний опір матеріалів та захист від корозії» </w:t>
      </w:r>
      <w:r w:rsidRPr="00D06954">
        <w:rPr>
          <w:szCs w:val="24"/>
          <w:lang w:eastAsia="ru-RU"/>
        </w:rPr>
        <w:t xml:space="preserve">до самостійної роботи студентів денної та заочної форм навчання напрямів підготовки 6.051301 Хімічна технологія, 6.040106 «Екологія, охорона навколишнього середовища та збалансоване природокористування». /Укладачі О.В. Любимова-Зінченко, Р.Г. </w:t>
      </w:r>
      <w:proofErr w:type="spellStart"/>
      <w:r w:rsidRPr="00D06954">
        <w:rPr>
          <w:szCs w:val="24"/>
          <w:lang w:eastAsia="ru-RU"/>
        </w:rPr>
        <w:t>Заіка</w:t>
      </w:r>
      <w:proofErr w:type="spellEnd"/>
      <w:r w:rsidRPr="00D06954">
        <w:rPr>
          <w:szCs w:val="24"/>
          <w:lang w:eastAsia="ru-RU"/>
        </w:rPr>
        <w:t xml:space="preserve"> - Сєвєродонецьк ТІ СНУ ім. Володимира Даля, 2012. -  38</w:t>
      </w:r>
      <w:r>
        <w:rPr>
          <w:szCs w:val="24"/>
          <w:lang w:eastAsia="ru-RU"/>
        </w:rPr>
        <w:t xml:space="preserve"> с</w:t>
      </w:r>
      <w:r w:rsidRPr="00D06954">
        <w:rPr>
          <w:szCs w:val="24"/>
          <w:lang w:eastAsia="ru-RU"/>
        </w:rPr>
        <w:t>.</w:t>
      </w:r>
    </w:p>
    <w:p w:rsidR="007F5389" w:rsidRPr="007F5389" w:rsidRDefault="007F5389" w:rsidP="007F5389">
      <w:pPr>
        <w:numPr>
          <w:ilvl w:val="0"/>
          <w:numId w:val="9"/>
        </w:numPr>
        <w:tabs>
          <w:tab w:val="clear" w:pos="174"/>
          <w:tab w:val="num" w:pos="851"/>
        </w:tabs>
        <w:ind w:left="851" w:right="180" w:hanging="387"/>
        <w:jc w:val="both"/>
        <w:rPr>
          <w:szCs w:val="24"/>
          <w:lang w:eastAsia="ru-RU"/>
        </w:rPr>
      </w:pPr>
      <w:r w:rsidRPr="007F5389">
        <w:rPr>
          <w:szCs w:val="24"/>
        </w:rPr>
        <w:t xml:space="preserve">Методичні вказівки </w:t>
      </w:r>
      <w:r w:rsidRPr="007F5389">
        <w:rPr>
          <w:szCs w:val="24"/>
          <w:lang w:eastAsia="ru-RU"/>
        </w:rPr>
        <w:t>з дисципліни «Хімічний опір матеріалів та захист від корозії»</w:t>
      </w:r>
      <w:r>
        <w:rPr>
          <w:szCs w:val="24"/>
          <w:lang w:eastAsia="ru-RU"/>
        </w:rPr>
        <w:t xml:space="preserve"> </w:t>
      </w:r>
      <w:r w:rsidRPr="007F5389">
        <w:rPr>
          <w:szCs w:val="24"/>
        </w:rPr>
        <w:t xml:space="preserve">до виконання лабораторних робіт студентами денної форми навчання напрямів підготовки 6.051301 «Хімічна технологія», 6040106 «Екологія, охорона навколишнього середовища та збалансоване природокористування» /Укладачі  О.В. </w:t>
      </w:r>
      <w:r w:rsidRPr="007F5389">
        <w:rPr>
          <w:bCs/>
          <w:szCs w:val="24"/>
        </w:rPr>
        <w:t>Любимова-Зінченко</w:t>
      </w:r>
      <w:r w:rsidRPr="007F5389">
        <w:rPr>
          <w:szCs w:val="24"/>
        </w:rPr>
        <w:t xml:space="preserve">,  Р.Г. </w:t>
      </w:r>
      <w:proofErr w:type="spellStart"/>
      <w:r w:rsidRPr="007F5389">
        <w:rPr>
          <w:szCs w:val="24"/>
        </w:rPr>
        <w:t>Заіка</w:t>
      </w:r>
      <w:proofErr w:type="spellEnd"/>
      <w:r w:rsidRPr="007F5389">
        <w:rPr>
          <w:szCs w:val="24"/>
        </w:rPr>
        <w:t>/ - Сєвєродонецьк: вид-во ТІ, 2010. – 44 с.</w:t>
      </w:r>
    </w:p>
    <w:p w:rsidR="008A0106" w:rsidRDefault="008A0106" w:rsidP="00D0133F">
      <w:pPr>
        <w:spacing w:line="276" w:lineRule="auto"/>
        <w:jc w:val="center"/>
        <w:rPr>
          <w:b/>
          <w:szCs w:val="24"/>
        </w:rPr>
      </w:pPr>
    </w:p>
    <w:p w:rsidR="00D06954" w:rsidRDefault="00D06954" w:rsidP="00D0133F">
      <w:pPr>
        <w:spacing w:line="276" w:lineRule="auto"/>
        <w:jc w:val="center"/>
        <w:rPr>
          <w:b/>
          <w:szCs w:val="24"/>
        </w:rPr>
      </w:pPr>
    </w:p>
    <w:p w:rsidR="00D06954" w:rsidRDefault="00D06954" w:rsidP="00D0133F">
      <w:pPr>
        <w:spacing w:line="276" w:lineRule="auto"/>
        <w:jc w:val="center"/>
        <w:rPr>
          <w:b/>
          <w:szCs w:val="24"/>
        </w:rPr>
      </w:pPr>
    </w:p>
    <w:p w:rsidR="00D06954" w:rsidRDefault="00D06954" w:rsidP="00D0133F">
      <w:pPr>
        <w:spacing w:line="276" w:lineRule="auto"/>
        <w:jc w:val="center"/>
        <w:rPr>
          <w:b/>
          <w:szCs w:val="24"/>
        </w:rPr>
      </w:pPr>
    </w:p>
    <w:p w:rsidR="00D06954" w:rsidRDefault="00D06954" w:rsidP="00D0133F">
      <w:pPr>
        <w:spacing w:line="276" w:lineRule="auto"/>
        <w:jc w:val="center"/>
        <w:rPr>
          <w:b/>
          <w:szCs w:val="24"/>
        </w:rPr>
      </w:pPr>
    </w:p>
    <w:p w:rsidR="00D06954" w:rsidRDefault="00D06954" w:rsidP="00D0133F">
      <w:pPr>
        <w:spacing w:line="276" w:lineRule="auto"/>
        <w:jc w:val="center"/>
        <w:rPr>
          <w:b/>
          <w:szCs w:val="24"/>
        </w:rPr>
      </w:pPr>
    </w:p>
    <w:p w:rsidR="00D06954" w:rsidRDefault="00D06954" w:rsidP="00D0133F">
      <w:pPr>
        <w:spacing w:line="276" w:lineRule="auto"/>
        <w:jc w:val="center"/>
        <w:rPr>
          <w:b/>
          <w:szCs w:val="24"/>
        </w:rPr>
      </w:pPr>
    </w:p>
    <w:p w:rsidR="00D06954" w:rsidRDefault="00D06954" w:rsidP="00D0133F">
      <w:pPr>
        <w:spacing w:line="276" w:lineRule="auto"/>
        <w:jc w:val="center"/>
        <w:rPr>
          <w:b/>
          <w:szCs w:val="24"/>
        </w:rPr>
      </w:pPr>
    </w:p>
    <w:p w:rsidR="00D06954" w:rsidRDefault="00D06954" w:rsidP="007F5389">
      <w:pPr>
        <w:spacing w:line="276" w:lineRule="auto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D0133F" w:rsidRPr="00093A81" w:rsidRDefault="00D0133F" w:rsidP="00D0133F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135317" w:rsidP="00C075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rPr>
                <w:szCs w:val="24"/>
              </w:rPr>
            </w:pPr>
            <w:r w:rsidRPr="00093A81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</w:t>
            </w:r>
            <w:r w:rsidR="00135317">
              <w:rPr>
                <w:szCs w:val="24"/>
              </w:rPr>
              <w:t>0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rPr>
                <w:szCs w:val="24"/>
              </w:rPr>
            </w:pPr>
            <w:r w:rsidRPr="00093A81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</w:t>
            </w:r>
            <w:r w:rsidR="00135317">
              <w:rPr>
                <w:szCs w:val="24"/>
              </w:rPr>
              <w:t>0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135317" w:rsidP="00C075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D0133F" w:rsidRPr="00093A81" w:rsidTr="00C075B0">
        <w:trPr>
          <w:trHeight w:val="450"/>
        </w:trPr>
        <w:tc>
          <w:tcPr>
            <w:tcW w:w="1172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bookmarkStart w:id="2" w:name="_17dp8vu"/>
            <w:bookmarkEnd w:id="2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D0133F" w:rsidRPr="00093A81" w:rsidTr="00C075B0">
        <w:trPr>
          <w:trHeight w:val="450"/>
        </w:trPr>
        <w:tc>
          <w:tcPr>
            <w:tcW w:w="1172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D0133F" w:rsidRPr="00093A81" w:rsidTr="00C075B0">
        <w:trPr>
          <w:trHeight w:val="194"/>
        </w:trPr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0133F" w:rsidRPr="00093A81" w:rsidTr="00C075B0">
        <w:trPr>
          <w:trHeight w:val="708"/>
        </w:trPr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D0133F" w:rsidRPr="00093A81" w:rsidRDefault="00D0133F" w:rsidP="00D0133F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8A0106" w:rsidRDefault="008A0106" w:rsidP="00D06954">
      <w:pPr>
        <w:spacing w:line="276" w:lineRule="auto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D0133F" w:rsidRPr="00093A81" w:rsidTr="00C075B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D0133F" w:rsidRPr="00093A81" w:rsidTr="00C075B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D0133F" w:rsidRPr="00093A81" w:rsidTr="00C075B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D0133F" w:rsidRPr="00093A81" w:rsidRDefault="00D0133F" w:rsidP="00D0133F">
      <w:pPr>
        <w:spacing w:line="276" w:lineRule="auto"/>
        <w:jc w:val="both"/>
        <w:rPr>
          <w:szCs w:val="24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FA782A" w:rsidRDefault="00FA782A" w:rsidP="00D0133F"/>
    <w:sectPr w:rsidR="00FA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242C"/>
    <w:multiLevelType w:val="hybridMultilevel"/>
    <w:tmpl w:val="B9406FA2"/>
    <w:lvl w:ilvl="0" w:tplc="734CAD3E">
      <w:start w:val="1"/>
      <w:numFmt w:val="decimal"/>
      <w:lvlText w:val="%1."/>
      <w:lvlJc w:val="left"/>
      <w:pPr>
        <w:tabs>
          <w:tab w:val="num" w:pos="174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6501"/>
    <w:multiLevelType w:val="hybridMultilevel"/>
    <w:tmpl w:val="B9406FA2"/>
    <w:lvl w:ilvl="0" w:tplc="734CAD3E">
      <w:start w:val="1"/>
      <w:numFmt w:val="decimal"/>
      <w:lvlText w:val="%1."/>
      <w:lvlJc w:val="left"/>
      <w:pPr>
        <w:tabs>
          <w:tab w:val="num" w:pos="174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726B6"/>
    <w:multiLevelType w:val="hybridMultilevel"/>
    <w:tmpl w:val="571893F2"/>
    <w:lvl w:ilvl="0" w:tplc="8158B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1721E"/>
    <w:multiLevelType w:val="hybridMultilevel"/>
    <w:tmpl w:val="74125FF8"/>
    <w:lvl w:ilvl="0" w:tplc="01DA84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3F"/>
    <w:rsid w:val="00071EE8"/>
    <w:rsid w:val="000F6B1D"/>
    <w:rsid w:val="0010081F"/>
    <w:rsid w:val="00124214"/>
    <w:rsid w:val="00135317"/>
    <w:rsid w:val="00172DE2"/>
    <w:rsid w:val="001E313B"/>
    <w:rsid w:val="0028465F"/>
    <w:rsid w:val="002B710D"/>
    <w:rsid w:val="002E1729"/>
    <w:rsid w:val="003608F9"/>
    <w:rsid w:val="003D35B4"/>
    <w:rsid w:val="003E3753"/>
    <w:rsid w:val="003E6C52"/>
    <w:rsid w:val="0078459D"/>
    <w:rsid w:val="007E64BF"/>
    <w:rsid w:val="007F5389"/>
    <w:rsid w:val="0080742C"/>
    <w:rsid w:val="00844F9E"/>
    <w:rsid w:val="008A0106"/>
    <w:rsid w:val="00956270"/>
    <w:rsid w:val="00AB6DFA"/>
    <w:rsid w:val="00C1063F"/>
    <w:rsid w:val="00CF3BC7"/>
    <w:rsid w:val="00CF79C6"/>
    <w:rsid w:val="00D0133F"/>
    <w:rsid w:val="00D06954"/>
    <w:rsid w:val="00D60F1A"/>
    <w:rsid w:val="00E36651"/>
    <w:rsid w:val="00EB023D"/>
    <w:rsid w:val="00FA782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1D63"/>
  <w15:chartTrackingRefBased/>
  <w15:docId w15:val="{CE85C510-8276-4B1D-8E07-234A917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C1063F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3F"/>
    <w:pPr>
      <w:ind w:left="720"/>
      <w:contextualSpacing/>
    </w:pPr>
  </w:style>
  <w:style w:type="paragraph" w:customStyle="1" w:styleId="Default">
    <w:name w:val="Default"/>
    <w:uiPriority w:val="99"/>
    <w:rsid w:val="002E1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06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C1063F"/>
    <w:pPr>
      <w:ind w:left="252"/>
      <w:jc w:val="both"/>
    </w:pPr>
    <w:rPr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063F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1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10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2020-10-27T10:51:00Z</cp:lastPrinted>
  <dcterms:created xsi:type="dcterms:W3CDTF">2020-10-23T06:31:00Z</dcterms:created>
  <dcterms:modified xsi:type="dcterms:W3CDTF">2020-10-27T11:17:00Z</dcterms:modified>
</cp:coreProperties>
</file>