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FEBD" w14:textId="77777777" w:rsidR="00D5515A" w:rsidRPr="00A84E7B" w:rsidRDefault="00D5515A" w:rsidP="00D5515A">
      <w:pPr>
        <w:jc w:val="both"/>
        <w:rPr>
          <w:sz w:val="22"/>
        </w:rPr>
      </w:pPr>
      <w:r w:rsidRPr="00A84E7B">
        <w:rPr>
          <w:sz w:val="22"/>
        </w:rPr>
        <w:tab/>
      </w:r>
      <w:r w:rsidRPr="00A84E7B">
        <w:rPr>
          <w:sz w:val="22"/>
        </w:rPr>
        <w:tab/>
      </w:r>
      <w:r w:rsidRPr="00A84E7B">
        <w:rPr>
          <w:sz w:val="22"/>
        </w:rPr>
        <w:tab/>
      </w:r>
      <w:r w:rsidRPr="00A84E7B">
        <w:rPr>
          <w:sz w:val="22"/>
        </w:rPr>
        <w:tab/>
      </w:r>
      <w:r w:rsidRPr="00A84E7B">
        <w:rPr>
          <w:sz w:val="22"/>
        </w:rPr>
        <w:tab/>
      </w:r>
      <w:r w:rsidRPr="00A84E7B">
        <w:rPr>
          <w:sz w:val="22"/>
        </w:rPr>
        <w:tab/>
      </w:r>
      <w:r w:rsidRPr="00A84E7B">
        <w:rPr>
          <w:sz w:val="22"/>
        </w:rPr>
        <w:tab/>
      </w:r>
      <w:r w:rsidRPr="00A84E7B">
        <w:rPr>
          <w:sz w:val="22"/>
        </w:rPr>
        <w:tab/>
      </w:r>
    </w:p>
    <w:p w14:paraId="319E7CFE" w14:textId="77777777" w:rsidR="00D5515A" w:rsidRPr="00A84E7B" w:rsidRDefault="00D5515A" w:rsidP="00D5515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0"/>
        <w:gridCol w:w="2951"/>
        <w:gridCol w:w="3354"/>
      </w:tblGrid>
      <w:tr w:rsidR="00D5515A" w:rsidRPr="00A84E7B" w14:paraId="44F5547D" w14:textId="77777777" w:rsidTr="00E32888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D811" w14:textId="77777777" w:rsidR="00D5515A" w:rsidRPr="00A84E7B" w:rsidRDefault="00D5515A" w:rsidP="00E32888">
            <w:pPr>
              <w:spacing w:line="276" w:lineRule="auto"/>
              <w:jc w:val="both"/>
              <w:rPr>
                <w:szCs w:val="24"/>
              </w:rPr>
            </w:pPr>
            <w:r w:rsidRPr="00A84E7B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6DC12" w14:textId="1548A9A7" w:rsidR="00D5515A" w:rsidRPr="00A84E7B" w:rsidRDefault="00D5515A" w:rsidP="00E32888">
            <w:pPr>
              <w:spacing w:line="276" w:lineRule="auto"/>
              <w:jc w:val="both"/>
              <w:rPr>
                <w:szCs w:val="24"/>
              </w:rPr>
            </w:pPr>
            <w:r w:rsidRPr="00A84E7B">
              <w:rPr>
                <w:noProof/>
                <w:szCs w:val="24"/>
                <w:lang w:eastAsia="ru-RU"/>
              </w:rPr>
              <w:drawing>
                <wp:inline distT="0" distB="0" distL="0" distR="0" wp14:anchorId="499EC47A" wp14:editId="6D37EB3E">
                  <wp:extent cx="2051050" cy="12128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5A" w:rsidRPr="00A84E7B" w14:paraId="109FC4AB" w14:textId="77777777" w:rsidTr="00E32888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10DD" w14:textId="37EB408E" w:rsidR="00D5515A" w:rsidRPr="00A84E7B" w:rsidRDefault="00800F19" w:rsidP="00E32888">
            <w:pPr>
              <w:spacing w:line="276" w:lineRule="auto"/>
              <w:jc w:val="center"/>
              <w:rPr>
                <w:caps/>
                <w:szCs w:val="24"/>
              </w:rPr>
            </w:pPr>
            <w:r w:rsidRPr="00800F19">
              <w:rPr>
                <w:b/>
                <w:caps/>
                <w:sz w:val="28"/>
                <w:szCs w:val="28"/>
              </w:rPr>
              <w:t>Правове регулювання трудових та процесуальних трудових відносин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A36A" w14:textId="77777777" w:rsidR="00D5515A" w:rsidRPr="00A84E7B" w:rsidRDefault="00D5515A" w:rsidP="00E32888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5515A" w:rsidRPr="00A84E7B" w14:paraId="570E5604" w14:textId="77777777" w:rsidTr="00E3288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9F93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EA0DE" w14:textId="48567AA6" w:rsidR="00D5515A" w:rsidRPr="00A84E7B" w:rsidRDefault="00800F19" w:rsidP="00E328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D5515A" w:rsidRPr="00A84E7B" w14:paraId="12E77BB7" w14:textId="77777777" w:rsidTr="00E3288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6AA79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6C7B1" w14:textId="4A37CF8B" w:rsidR="00D5515A" w:rsidRPr="00A84E7B" w:rsidRDefault="00216F56" w:rsidP="00E32888">
            <w:pPr>
              <w:spacing w:line="276" w:lineRule="auto"/>
              <w:rPr>
                <w:szCs w:val="24"/>
              </w:rPr>
            </w:pPr>
            <w:r w:rsidRPr="00A84E7B">
              <w:rPr>
                <w:szCs w:val="24"/>
              </w:rPr>
              <w:t>081</w:t>
            </w:r>
            <w:r w:rsidR="00D5515A" w:rsidRPr="00A84E7B">
              <w:rPr>
                <w:szCs w:val="24"/>
              </w:rPr>
              <w:t xml:space="preserve"> «</w:t>
            </w:r>
            <w:r w:rsidRPr="00A84E7B">
              <w:rPr>
                <w:szCs w:val="24"/>
              </w:rPr>
              <w:t>Право</w:t>
            </w:r>
            <w:r w:rsidR="00D5515A" w:rsidRPr="00A84E7B">
              <w:rPr>
                <w:szCs w:val="24"/>
              </w:rPr>
              <w:t>»</w:t>
            </w:r>
          </w:p>
        </w:tc>
      </w:tr>
      <w:tr w:rsidR="00D5515A" w:rsidRPr="00A84E7B" w14:paraId="496162F4" w14:textId="77777777" w:rsidTr="00E3288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1C79D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3AB59" w14:textId="3AA2C164" w:rsidR="00D5515A" w:rsidRPr="00A84E7B" w:rsidRDefault="00800F19" w:rsidP="00E328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5515A" w:rsidRPr="00A84E7B" w14:paraId="712B46E1" w14:textId="77777777" w:rsidTr="00E3288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FA97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3456C" w14:textId="2FC17BD0" w:rsidR="00D5515A" w:rsidRPr="00A84E7B" w:rsidRDefault="00216F56" w:rsidP="00E32888">
            <w:pPr>
              <w:spacing w:line="276" w:lineRule="auto"/>
              <w:rPr>
                <w:szCs w:val="24"/>
              </w:rPr>
            </w:pPr>
            <w:r w:rsidRPr="00A84E7B">
              <w:rPr>
                <w:szCs w:val="24"/>
              </w:rPr>
              <w:t>осінній</w:t>
            </w:r>
          </w:p>
        </w:tc>
      </w:tr>
      <w:tr w:rsidR="00D5515A" w:rsidRPr="00A84E7B" w14:paraId="3C9938FD" w14:textId="77777777" w:rsidTr="00E3288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B0F50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7475A" w14:textId="46715358" w:rsidR="00D5515A" w:rsidRPr="00A84E7B" w:rsidRDefault="00800F19" w:rsidP="00E328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5515A" w:rsidRPr="00A84E7B" w14:paraId="3F96FABE" w14:textId="77777777" w:rsidTr="00E3288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0DF6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07E37" w14:textId="77777777" w:rsidR="00D5515A" w:rsidRPr="00A84E7B" w:rsidRDefault="00D5515A" w:rsidP="00E32888">
            <w:pPr>
              <w:spacing w:line="276" w:lineRule="auto"/>
              <w:rPr>
                <w:szCs w:val="24"/>
              </w:rPr>
            </w:pPr>
            <w:r w:rsidRPr="00A84E7B">
              <w:rPr>
                <w:szCs w:val="24"/>
              </w:rPr>
              <w:t>українська</w:t>
            </w:r>
          </w:p>
        </w:tc>
      </w:tr>
      <w:tr w:rsidR="00D5515A" w:rsidRPr="00A84E7B" w14:paraId="04D8F8DD" w14:textId="77777777" w:rsidTr="00E3288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211E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94A6D" w14:textId="77777777" w:rsidR="00D5515A" w:rsidRPr="00A84E7B" w:rsidRDefault="00D5515A" w:rsidP="00E32888">
            <w:pPr>
              <w:spacing w:line="276" w:lineRule="auto"/>
              <w:rPr>
                <w:szCs w:val="24"/>
              </w:rPr>
            </w:pPr>
            <w:r w:rsidRPr="00A84E7B">
              <w:rPr>
                <w:szCs w:val="24"/>
              </w:rPr>
              <w:t>залік</w:t>
            </w:r>
          </w:p>
        </w:tc>
      </w:tr>
    </w:tbl>
    <w:p w14:paraId="12CFF1C8" w14:textId="77777777" w:rsidR="00D5515A" w:rsidRPr="00A84E7B" w:rsidRDefault="00D5515A" w:rsidP="00D5515A">
      <w:pPr>
        <w:jc w:val="both"/>
        <w:rPr>
          <w:sz w:val="22"/>
        </w:rPr>
      </w:pPr>
    </w:p>
    <w:p w14:paraId="4E7B41AC" w14:textId="77777777" w:rsidR="00D5515A" w:rsidRPr="00A84E7B" w:rsidRDefault="00D5515A" w:rsidP="00D5515A">
      <w:pPr>
        <w:jc w:val="both"/>
        <w:rPr>
          <w:sz w:val="22"/>
        </w:rPr>
      </w:pPr>
    </w:p>
    <w:p w14:paraId="69935047" w14:textId="77777777" w:rsidR="00D5515A" w:rsidRPr="00A84E7B" w:rsidRDefault="00D5515A" w:rsidP="00D5515A">
      <w:pPr>
        <w:jc w:val="both"/>
        <w:rPr>
          <w:sz w:val="22"/>
        </w:rPr>
      </w:pPr>
    </w:p>
    <w:p w14:paraId="537BAA1B" w14:textId="77777777" w:rsidR="00D5515A" w:rsidRPr="00A84E7B" w:rsidRDefault="00D5515A" w:rsidP="00D5515A">
      <w:pPr>
        <w:jc w:val="both"/>
        <w:rPr>
          <w:sz w:val="22"/>
        </w:rPr>
      </w:pPr>
    </w:p>
    <w:p w14:paraId="4A39A061" w14:textId="77777777" w:rsidR="00D5515A" w:rsidRPr="00A84E7B" w:rsidRDefault="00D5515A" w:rsidP="00D5515A">
      <w:pPr>
        <w:jc w:val="both"/>
        <w:rPr>
          <w:sz w:val="22"/>
        </w:rPr>
      </w:pPr>
    </w:p>
    <w:p w14:paraId="1FCA8986" w14:textId="77777777" w:rsidR="00D5515A" w:rsidRPr="00A84E7B" w:rsidRDefault="00D5515A" w:rsidP="00D5515A">
      <w:pPr>
        <w:jc w:val="both"/>
        <w:rPr>
          <w:sz w:val="22"/>
        </w:rPr>
      </w:pPr>
    </w:p>
    <w:p w14:paraId="380A9CD1" w14:textId="77777777" w:rsidR="00D5515A" w:rsidRPr="00A84E7B" w:rsidRDefault="00D5515A" w:rsidP="00D5515A">
      <w:pPr>
        <w:jc w:val="both"/>
        <w:rPr>
          <w:sz w:val="22"/>
        </w:rPr>
      </w:pPr>
    </w:p>
    <w:p w14:paraId="0A2ECE2D" w14:textId="77777777" w:rsidR="00D5515A" w:rsidRPr="00A84E7B" w:rsidRDefault="00D5515A" w:rsidP="00D5515A">
      <w:pPr>
        <w:jc w:val="both"/>
        <w:rPr>
          <w:sz w:val="22"/>
        </w:rPr>
      </w:pPr>
    </w:p>
    <w:p w14:paraId="40A85C6E" w14:textId="77777777" w:rsidR="00D5515A" w:rsidRPr="00A84E7B" w:rsidRDefault="00D5515A" w:rsidP="00D5515A">
      <w:pPr>
        <w:jc w:val="both"/>
        <w:rPr>
          <w:sz w:val="22"/>
        </w:rPr>
      </w:pPr>
    </w:p>
    <w:p w14:paraId="15EEB7C3" w14:textId="77777777" w:rsidR="00D5515A" w:rsidRPr="00A84E7B" w:rsidRDefault="00D5515A" w:rsidP="00D5515A">
      <w:pPr>
        <w:jc w:val="both"/>
        <w:rPr>
          <w:sz w:val="22"/>
        </w:rPr>
      </w:pPr>
    </w:p>
    <w:p w14:paraId="020C787A" w14:textId="77777777" w:rsidR="00D5515A" w:rsidRPr="00A84E7B" w:rsidRDefault="00D5515A" w:rsidP="00D5515A">
      <w:pPr>
        <w:jc w:val="both"/>
        <w:rPr>
          <w:sz w:val="22"/>
        </w:rPr>
      </w:pPr>
    </w:p>
    <w:p w14:paraId="3376A27C" w14:textId="77777777" w:rsidR="00D5515A" w:rsidRPr="00A84E7B" w:rsidRDefault="00D5515A" w:rsidP="00D5515A">
      <w:pPr>
        <w:jc w:val="both"/>
        <w:rPr>
          <w:sz w:val="22"/>
        </w:rPr>
      </w:pPr>
    </w:p>
    <w:p w14:paraId="6944316F" w14:textId="77777777" w:rsidR="00D5515A" w:rsidRPr="00A84E7B" w:rsidRDefault="00D5515A" w:rsidP="00D5515A">
      <w:pPr>
        <w:jc w:val="both"/>
        <w:rPr>
          <w:sz w:val="22"/>
        </w:rPr>
      </w:pPr>
    </w:p>
    <w:p w14:paraId="78295D9E" w14:textId="77777777" w:rsidR="00D5515A" w:rsidRPr="00A84E7B" w:rsidRDefault="00D5515A" w:rsidP="00D5515A">
      <w:pPr>
        <w:jc w:val="both"/>
        <w:rPr>
          <w:sz w:val="22"/>
        </w:rPr>
      </w:pPr>
    </w:p>
    <w:p w14:paraId="65F95E9F" w14:textId="77777777" w:rsidR="00D5515A" w:rsidRPr="00A84E7B" w:rsidRDefault="00D5515A" w:rsidP="00D5515A">
      <w:pPr>
        <w:jc w:val="both"/>
        <w:rPr>
          <w:sz w:val="22"/>
        </w:rPr>
      </w:pPr>
    </w:p>
    <w:p w14:paraId="2AAFED14" w14:textId="77777777" w:rsidR="00D5515A" w:rsidRPr="00A84E7B" w:rsidRDefault="00D5515A" w:rsidP="00D5515A">
      <w:pPr>
        <w:jc w:val="both"/>
        <w:rPr>
          <w:sz w:val="22"/>
        </w:rPr>
      </w:pPr>
    </w:p>
    <w:p w14:paraId="3A26E0A6" w14:textId="77777777" w:rsidR="00D5515A" w:rsidRPr="00A84E7B" w:rsidRDefault="00D5515A" w:rsidP="00D5515A">
      <w:pPr>
        <w:jc w:val="both"/>
        <w:rPr>
          <w:sz w:val="22"/>
        </w:rPr>
      </w:pPr>
    </w:p>
    <w:p w14:paraId="0085059E" w14:textId="77777777" w:rsidR="00D5515A" w:rsidRPr="00A84E7B" w:rsidRDefault="00D5515A" w:rsidP="00D5515A">
      <w:pPr>
        <w:jc w:val="both"/>
        <w:rPr>
          <w:sz w:val="22"/>
        </w:rPr>
      </w:pPr>
    </w:p>
    <w:p w14:paraId="0A35328D" w14:textId="77777777" w:rsidR="00D5515A" w:rsidRPr="00A84E7B" w:rsidRDefault="00D5515A" w:rsidP="00D5515A">
      <w:pPr>
        <w:jc w:val="both"/>
        <w:rPr>
          <w:sz w:val="22"/>
        </w:rPr>
      </w:pPr>
    </w:p>
    <w:p w14:paraId="35E10EE3" w14:textId="77777777" w:rsidR="00D5515A" w:rsidRPr="00A84E7B" w:rsidRDefault="00D5515A" w:rsidP="00D5515A">
      <w:pPr>
        <w:jc w:val="both"/>
        <w:rPr>
          <w:sz w:val="22"/>
        </w:rPr>
      </w:pPr>
    </w:p>
    <w:p w14:paraId="1604DA45" w14:textId="77777777" w:rsidR="00D5515A" w:rsidRPr="00A84E7B" w:rsidRDefault="00D5515A" w:rsidP="00D5515A">
      <w:pPr>
        <w:jc w:val="both"/>
        <w:rPr>
          <w:sz w:val="22"/>
        </w:rPr>
      </w:pPr>
    </w:p>
    <w:p w14:paraId="533642E9" w14:textId="77777777" w:rsidR="00D5515A" w:rsidRPr="00A84E7B" w:rsidRDefault="00D5515A" w:rsidP="00D5515A">
      <w:pPr>
        <w:jc w:val="both"/>
        <w:rPr>
          <w:sz w:val="22"/>
        </w:rPr>
      </w:pPr>
    </w:p>
    <w:p w14:paraId="63B1C72C" w14:textId="77777777" w:rsidR="00D5515A" w:rsidRPr="00A84E7B" w:rsidRDefault="00D5515A" w:rsidP="00D5515A">
      <w:pPr>
        <w:jc w:val="both"/>
        <w:rPr>
          <w:sz w:val="22"/>
        </w:rPr>
      </w:pPr>
    </w:p>
    <w:p w14:paraId="3632DDB8" w14:textId="77777777" w:rsidR="00D5515A" w:rsidRPr="00A84E7B" w:rsidRDefault="00D5515A" w:rsidP="00D5515A">
      <w:pPr>
        <w:jc w:val="both"/>
        <w:rPr>
          <w:sz w:val="22"/>
        </w:rPr>
      </w:pPr>
    </w:p>
    <w:p w14:paraId="5870A38D" w14:textId="77777777" w:rsidR="00D5515A" w:rsidRPr="00A84E7B" w:rsidRDefault="00D5515A" w:rsidP="00D5515A">
      <w:pPr>
        <w:jc w:val="both"/>
        <w:rPr>
          <w:sz w:val="22"/>
        </w:rPr>
      </w:pPr>
    </w:p>
    <w:p w14:paraId="743F2B8A" w14:textId="77777777" w:rsidR="00D5515A" w:rsidRPr="00A84E7B" w:rsidRDefault="00D5515A" w:rsidP="00D5515A">
      <w:pPr>
        <w:jc w:val="both"/>
        <w:rPr>
          <w:sz w:val="22"/>
        </w:rPr>
      </w:pPr>
    </w:p>
    <w:p w14:paraId="36764CBD" w14:textId="77777777" w:rsidR="00D5515A" w:rsidRPr="00A84E7B" w:rsidRDefault="00D5515A" w:rsidP="00D5515A">
      <w:pPr>
        <w:jc w:val="both"/>
        <w:rPr>
          <w:sz w:val="22"/>
        </w:rPr>
      </w:pPr>
    </w:p>
    <w:p w14:paraId="50E7EAC0" w14:textId="23AFD514" w:rsidR="00D5515A" w:rsidRPr="00A84E7B" w:rsidRDefault="00D5515A" w:rsidP="00D5515A">
      <w:pPr>
        <w:jc w:val="both"/>
        <w:rPr>
          <w:sz w:val="22"/>
        </w:rPr>
      </w:pPr>
    </w:p>
    <w:p w14:paraId="2B8E28B9" w14:textId="07BD0D7D" w:rsidR="00D43D43" w:rsidRPr="00A84E7B" w:rsidRDefault="00D43D43" w:rsidP="00D5515A">
      <w:pPr>
        <w:jc w:val="both"/>
        <w:rPr>
          <w:sz w:val="22"/>
        </w:rPr>
      </w:pPr>
    </w:p>
    <w:p w14:paraId="7ABB2470" w14:textId="7871C715" w:rsidR="00D43D43" w:rsidRPr="00A84E7B" w:rsidRDefault="00D43D43" w:rsidP="00D5515A">
      <w:pPr>
        <w:jc w:val="both"/>
        <w:rPr>
          <w:sz w:val="22"/>
        </w:rPr>
      </w:pPr>
    </w:p>
    <w:p w14:paraId="3FEF6E22" w14:textId="5F60F1C8" w:rsidR="00D43D43" w:rsidRPr="00A84E7B" w:rsidRDefault="00D43D43" w:rsidP="00D5515A">
      <w:pPr>
        <w:jc w:val="both"/>
        <w:rPr>
          <w:sz w:val="22"/>
        </w:rPr>
      </w:pPr>
    </w:p>
    <w:p w14:paraId="252860EC" w14:textId="191AFA5B" w:rsidR="00D43D43" w:rsidRPr="00A84E7B" w:rsidRDefault="00D43D43" w:rsidP="00D5515A">
      <w:pPr>
        <w:jc w:val="both"/>
        <w:rPr>
          <w:sz w:val="22"/>
        </w:rPr>
      </w:pPr>
    </w:p>
    <w:p w14:paraId="3B032683" w14:textId="02E944F0" w:rsidR="00D43D43" w:rsidRPr="00A84E7B" w:rsidRDefault="00D43D43" w:rsidP="00D5515A">
      <w:pPr>
        <w:jc w:val="both"/>
        <w:rPr>
          <w:sz w:val="22"/>
        </w:rPr>
      </w:pPr>
    </w:p>
    <w:p w14:paraId="4A065A64" w14:textId="70C698CD" w:rsidR="00D43D43" w:rsidRPr="00A84E7B" w:rsidRDefault="00D43D43" w:rsidP="00D5515A">
      <w:pPr>
        <w:jc w:val="both"/>
        <w:rPr>
          <w:sz w:val="22"/>
        </w:rPr>
      </w:pPr>
    </w:p>
    <w:p w14:paraId="0DE0E597" w14:textId="07D481BD" w:rsidR="00D43D43" w:rsidRPr="00A84E7B" w:rsidRDefault="00D43D43" w:rsidP="00D5515A">
      <w:pPr>
        <w:jc w:val="both"/>
        <w:rPr>
          <w:sz w:val="22"/>
        </w:rPr>
      </w:pPr>
    </w:p>
    <w:p w14:paraId="7E81E5C1" w14:textId="585822DC" w:rsidR="00D43D43" w:rsidRPr="00A84E7B" w:rsidRDefault="00D43D43" w:rsidP="00D5515A">
      <w:pPr>
        <w:jc w:val="both"/>
        <w:rPr>
          <w:sz w:val="22"/>
        </w:rPr>
      </w:pPr>
    </w:p>
    <w:p w14:paraId="483E349A" w14:textId="77777777" w:rsidR="00D43D43" w:rsidRPr="00A84E7B" w:rsidRDefault="00D43D43" w:rsidP="00D5515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9"/>
        <w:gridCol w:w="196"/>
        <w:gridCol w:w="1349"/>
        <w:gridCol w:w="196"/>
        <w:gridCol w:w="990"/>
        <w:gridCol w:w="455"/>
        <w:gridCol w:w="196"/>
        <w:gridCol w:w="1714"/>
      </w:tblGrid>
      <w:tr w:rsidR="00D5515A" w:rsidRPr="00A84E7B" w14:paraId="74CE8944" w14:textId="77777777" w:rsidTr="00800F19"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9C44" w14:textId="77777777" w:rsidR="00D5515A" w:rsidRPr="00A84E7B" w:rsidRDefault="00D5515A" w:rsidP="00E32888">
            <w:pPr>
              <w:jc w:val="both"/>
              <w:rPr>
                <w:szCs w:val="24"/>
              </w:rPr>
            </w:pPr>
            <w:r w:rsidRPr="00A84E7B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D8B5" w14:textId="77777777" w:rsidR="00D5515A" w:rsidRPr="00A84E7B" w:rsidRDefault="00D5515A" w:rsidP="00E3288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A84E7B" w14:paraId="4D1E8A9D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4FD1A" w14:textId="7C248E49" w:rsidR="00D5515A" w:rsidRPr="00A84E7B" w:rsidRDefault="00800F19" w:rsidP="00E328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5515A" w:rsidRPr="00A84E7B">
              <w:rPr>
                <w:szCs w:val="24"/>
              </w:rPr>
              <w:t>.</w:t>
            </w:r>
            <w:r w:rsidR="00D43D43" w:rsidRPr="00A84E7B">
              <w:rPr>
                <w:szCs w:val="24"/>
              </w:rPr>
              <w:t>ю</w:t>
            </w:r>
            <w:r w:rsidR="00D5515A" w:rsidRPr="00A84E7B">
              <w:rPr>
                <w:szCs w:val="24"/>
              </w:rPr>
              <w:t>.н., доц.</w:t>
            </w:r>
            <w:r w:rsidR="00D43D43" w:rsidRPr="00A84E7B">
              <w:rPr>
                <w:szCs w:val="24"/>
              </w:rPr>
              <w:t xml:space="preserve"> </w:t>
            </w:r>
            <w:r>
              <w:rPr>
                <w:szCs w:val="24"/>
              </w:rPr>
              <w:t>Івчук Юлія Юріївна</w:t>
            </w:r>
            <w:r w:rsidR="00D43D43" w:rsidRPr="00A84E7B">
              <w:rPr>
                <w:szCs w:val="24"/>
              </w:rPr>
              <w:t xml:space="preserve">  </w:t>
            </w:r>
          </w:p>
        </w:tc>
      </w:tr>
      <w:tr w:rsidR="00D5515A" w:rsidRPr="00A84E7B" w14:paraId="6BAFC67C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87D68" w14:textId="77777777" w:rsidR="00D5515A" w:rsidRPr="00A84E7B" w:rsidRDefault="00D5515A" w:rsidP="00E3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5515A" w:rsidRPr="00A84E7B" w14:paraId="30E3EB2D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E7CBB" w14:textId="52516960" w:rsidR="00D5515A" w:rsidRPr="00A84E7B" w:rsidRDefault="00800F19" w:rsidP="00E328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</w:t>
            </w:r>
            <w:r w:rsidR="00D5515A" w:rsidRPr="00A84E7B">
              <w:rPr>
                <w:szCs w:val="24"/>
              </w:rPr>
              <w:t xml:space="preserve"> кафедри </w:t>
            </w:r>
            <w:r w:rsidR="00D43D43" w:rsidRPr="00A84E7B">
              <w:rPr>
                <w:szCs w:val="24"/>
              </w:rPr>
              <w:t xml:space="preserve">правознавства </w:t>
            </w:r>
          </w:p>
        </w:tc>
      </w:tr>
      <w:tr w:rsidR="00D5515A" w:rsidRPr="00A84E7B" w14:paraId="52608A35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1DDA3" w14:textId="77777777" w:rsidR="00D5515A" w:rsidRPr="00A84E7B" w:rsidRDefault="00D5515A" w:rsidP="00E3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посада</w:t>
            </w:r>
          </w:p>
        </w:tc>
      </w:tr>
      <w:tr w:rsidR="00800F19" w:rsidRPr="00A84E7B" w14:paraId="1E25B79C" w14:textId="77777777" w:rsidTr="00800F19"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7526C" w14:textId="77777777" w:rsidR="00800F19" w:rsidRDefault="00800F19" w:rsidP="00E32888">
            <w:pPr>
              <w:jc w:val="center"/>
              <w:rPr>
                <w:color w:val="050505"/>
                <w:sz w:val="23"/>
                <w:szCs w:val="23"/>
                <w:shd w:val="clear" w:color="auto" w:fill="E4E6EB"/>
              </w:rPr>
            </w:pPr>
          </w:p>
          <w:p w14:paraId="5CA304D8" w14:textId="65B9EC33" w:rsidR="00D5515A" w:rsidRPr="00A84E7B" w:rsidRDefault="00800F19" w:rsidP="00E32888">
            <w:pPr>
              <w:jc w:val="center"/>
              <w:rPr>
                <w:szCs w:val="24"/>
              </w:rPr>
            </w:pPr>
            <w:r w:rsidRPr="00800F19">
              <w:rPr>
                <w:color w:val="050505"/>
                <w:sz w:val="23"/>
                <w:szCs w:val="23"/>
                <w:shd w:val="clear" w:color="auto" w:fill="E4E6EB"/>
              </w:rPr>
              <w:t>ivchuk@snu.edu.</w:t>
            </w:r>
            <w:r w:rsidR="00D43D43" w:rsidRPr="00A84E7B">
              <w:rPr>
                <w:color w:val="050505"/>
                <w:sz w:val="23"/>
                <w:szCs w:val="23"/>
                <w:shd w:val="clear" w:color="auto" w:fill="E4E6EB"/>
              </w:rPr>
              <w:t>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DBA64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48C0F" w14:textId="508493EE" w:rsidR="00D5515A" w:rsidRPr="00A84E7B" w:rsidRDefault="00D5515A" w:rsidP="00A42ECE">
            <w:pPr>
              <w:rPr>
                <w:szCs w:val="24"/>
              </w:rPr>
            </w:pPr>
            <w:r w:rsidRPr="00A84E7B">
              <w:rPr>
                <w:szCs w:val="24"/>
              </w:rPr>
              <w:t>+38-050-</w:t>
            </w:r>
            <w:r w:rsidR="00D43D43" w:rsidRPr="00A84E7B">
              <w:rPr>
                <w:szCs w:val="24"/>
              </w:rPr>
              <w:t>6</w:t>
            </w:r>
            <w:r w:rsidR="00800F19">
              <w:rPr>
                <w:szCs w:val="24"/>
              </w:rPr>
              <w:t>5</w:t>
            </w:r>
            <w:r w:rsidR="00D43D43" w:rsidRPr="00A84E7B">
              <w:rPr>
                <w:szCs w:val="24"/>
              </w:rPr>
              <w:t>6</w:t>
            </w:r>
            <w:r w:rsidRPr="00A84E7B">
              <w:rPr>
                <w:szCs w:val="24"/>
              </w:rPr>
              <w:t>-9</w:t>
            </w:r>
            <w:r w:rsidR="00800F19">
              <w:rPr>
                <w:szCs w:val="24"/>
              </w:rPr>
              <w:t>8</w:t>
            </w:r>
            <w:r w:rsidRPr="00A84E7B">
              <w:rPr>
                <w:szCs w:val="24"/>
              </w:rPr>
              <w:t>-</w:t>
            </w:r>
            <w:r w:rsidR="00800F19">
              <w:rPr>
                <w:szCs w:val="24"/>
              </w:rPr>
              <w:t>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DED80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CF700" w14:textId="7ABE338E" w:rsidR="00D5515A" w:rsidRPr="00A84E7B" w:rsidRDefault="00D5515A" w:rsidP="00E32888">
            <w:pPr>
              <w:spacing w:line="276" w:lineRule="auto"/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C15A" w14:textId="77777777" w:rsidR="00D5515A" w:rsidRPr="00A84E7B" w:rsidRDefault="00D5515A" w:rsidP="00E3288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24108" w14:textId="7C1FCD1F" w:rsidR="00D5515A" w:rsidRPr="00A84E7B" w:rsidRDefault="00D43D43" w:rsidP="00E32888">
            <w:pPr>
              <w:spacing w:line="276" w:lineRule="auto"/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31</w:t>
            </w:r>
            <w:r w:rsidR="00800F19">
              <w:rPr>
                <w:szCs w:val="24"/>
                <w:lang w:val="en-US"/>
              </w:rPr>
              <w:t>6</w:t>
            </w:r>
            <w:r w:rsidRPr="00A84E7B">
              <w:rPr>
                <w:szCs w:val="24"/>
              </w:rPr>
              <w:t>,</w:t>
            </w:r>
            <w:r w:rsidR="00D5515A" w:rsidRPr="00A84E7B">
              <w:rPr>
                <w:szCs w:val="24"/>
              </w:rPr>
              <w:t xml:space="preserve"> за розкладом</w:t>
            </w:r>
          </w:p>
        </w:tc>
      </w:tr>
      <w:tr w:rsidR="00800F19" w:rsidRPr="00A84E7B" w14:paraId="6A7CBE24" w14:textId="77777777" w:rsidTr="00800F19"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19E23" w14:textId="77777777" w:rsidR="00D5515A" w:rsidRPr="00A84E7B" w:rsidRDefault="00D5515A" w:rsidP="00E32888">
            <w:pPr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5C9C" w14:textId="77777777" w:rsidR="00D5515A" w:rsidRPr="00A84E7B" w:rsidRDefault="00D5515A" w:rsidP="00E32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9B9D8" w14:textId="77777777" w:rsidR="00D5515A" w:rsidRPr="00A84E7B" w:rsidRDefault="00D5515A" w:rsidP="00E32888">
            <w:pPr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телефон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5FE6" w14:textId="77777777" w:rsidR="00D5515A" w:rsidRPr="00A84E7B" w:rsidRDefault="00D5515A" w:rsidP="00E32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9AB886" w14:textId="77777777" w:rsidR="00D5515A" w:rsidRPr="00A84E7B" w:rsidRDefault="00D5515A" w:rsidP="00E3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месенджер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5A87A" w14:textId="77777777" w:rsidR="00D5515A" w:rsidRPr="00A84E7B" w:rsidRDefault="00D5515A" w:rsidP="00E328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D01DA" w14:textId="77777777" w:rsidR="00D5515A" w:rsidRPr="00A84E7B" w:rsidRDefault="00D5515A" w:rsidP="00E3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консультації</w:t>
            </w:r>
          </w:p>
        </w:tc>
      </w:tr>
    </w:tbl>
    <w:p w14:paraId="4E9762E3" w14:textId="77777777" w:rsidR="00D5515A" w:rsidRPr="00A84E7B" w:rsidRDefault="00D5515A" w:rsidP="00D5515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800F19" w:rsidRPr="00A84E7B" w14:paraId="05E77D4D" w14:textId="77777777" w:rsidTr="00800F19"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8951" w14:textId="33C4D4E4" w:rsidR="00800F19" w:rsidRPr="00A84E7B" w:rsidRDefault="00800F19" w:rsidP="00800F19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Соа</w:t>
            </w:r>
            <w:r w:rsidRPr="00A84E7B">
              <w:rPr>
                <w:b/>
                <w:i/>
                <w:szCs w:val="24"/>
              </w:rPr>
              <w:t>втор курсу та лектор: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9CA8" w14:textId="77777777" w:rsidR="00800F19" w:rsidRPr="00A84E7B" w:rsidRDefault="00800F19" w:rsidP="00800F1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00F19" w:rsidRPr="00A84E7B" w14:paraId="5885E123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EA327" w14:textId="3F46FBEF" w:rsidR="00800F19" w:rsidRPr="00A84E7B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к.ю.н., доц. Котова Любов Вячеславна</w:t>
            </w:r>
          </w:p>
        </w:tc>
      </w:tr>
      <w:tr w:rsidR="00800F19" w:rsidRPr="00A84E7B" w14:paraId="5B9B8AEC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AF0FB" w14:textId="77777777" w:rsidR="00800F19" w:rsidRPr="00A84E7B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800F19" w:rsidRPr="00A84E7B" w14:paraId="5FAF0196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D7358" w14:textId="3F583A09" w:rsidR="00800F19" w:rsidRPr="00A84E7B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Pr="00800F19">
              <w:rPr>
                <w:szCs w:val="24"/>
              </w:rPr>
              <w:t xml:space="preserve"> кафедри правознавства</w:t>
            </w:r>
          </w:p>
        </w:tc>
      </w:tr>
      <w:tr w:rsidR="00800F19" w:rsidRPr="00A84E7B" w14:paraId="48C558F7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DCB2D4" w14:textId="77777777" w:rsidR="00800F19" w:rsidRPr="00A84E7B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посада</w:t>
            </w:r>
          </w:p>
        </w:tc>
      </w:tr>
      <w:tr w:rsidR="00800F19" w:rsidRPr="00A84E7B" w14:paraId="7D56FD17" w14:textId="77777777" w:rsidTr="00800F19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2CF6D" w14:textId="70D4908F" w:rsidR="00800F19" w:rsidRPr="00800F19" w:rsidRDefault="00800F19" w:rsidP="00800F19">
            <w:pPr>
              <w:jc w:val="center"/>
              <w:rPr>
                <w:szCs w:val="24"/>
                <w:lang w:val="en-US"/>
              </w:rPr>
            </w:pPr>
            <w:r w:rsidRPr="00800F19">
              <w:rPr>
                <w:szCs w:val="24"/>
              </w:rPr>
              <w:t>k</w:t>
            </w:r>
            <w:r>
              <w:rPr>
                <w:szCs w:val="24"/>
                <w:lang w:val="en-US"/>
              </w:rPr>
              <w:t>otova</w:t>
            </w:r>
            <w:r w:rsidRPr="00800F19">
              <w:rPr>
                <w:szCs w:val="24"/>
              </w:rPr>
              <w:t>@snu.edu.ua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C5E50" w14:textId="77777777" w:rsidR="00800F19" w:rsidRPr="00A84E7B" w:rsidRDefault="00800F19" w:rsidP="00800F19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B1B78" w14:textId="5420BF81" w:rsidR="00800F19" w:rsidRPr="00800F19" w:rsidRDefault="00800F19" w:rsidP="00800F19">
            <w:pPr>
              <w:jc w:val="center"/>
              <w:rPr>
                <w:szCs w:val="24"/>
                <w:lang w:val="en-US"/>
              </w:rPr>
            </w:pPr>
            <w:r w:rsidRPr="00A84E7B">
              <w:rPr>
                <w:szCs w:val="24"/>
              </w:rPr>
              <w:t>+38-050-</w:t>
            </w:r>
            <w:r>
              <w:rPr>
                <w:szCs w:val="24"/>
                <w:lang w:val="en-US"/>
              </w:rPr>
              <w:t>923</w:t>
            </w:r>
            <w:r w:rsidRPr="00A84E7B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99</w:t>
            </w:r>
            <w:r w:rsidRPr="00A84E7B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9C6D4" w14:textId="77777777" w:rsidR="00800F19" w:rsidRPr="00A84E7B" w:rsidRDefault="00800F19" w:rsidP="00800F19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D6CCA" w14:textId="77777777" w:rsidR="00800F19" w:rsidRPr="00A84E7B" w:rsidRDefault="00800F19" w:rsidP="00800F1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33695" w14:textId="77777777" w:rsidR="00800F19" w:rsidRPr="00A84E7B" w:rsidRDefault="00800F19" w:rsidP="00800F1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1CA9F" w14:textId="48D39436" w:rsidR="00800F19" w:rsidRPr="00A84E7B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31</w:t>
            </w:r>
            <w:r>
              <w:rPr>
                <w:szCs w:val="24"/>
                <w:lang w:val="en-US"/>
              </w:rPr>
              <w:t>3</w:t>
            </w:r>
            <w:r w:rsidRPr="00A84E7B">
              <w:rPr>
                <w:szCs w:val="24"/>
              </w:rPr>
              <w:t>, за розкладом</w:t>
            </w:r>
          </w:p>
        </w:tc>
      </w:tr>
      <w:tr w:rsidR="00800F19" w:rsidRPr="00A84E7B" w14:paraId="42F28C5E" w14:textId="77777777" w:rsidTr="00800F19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385890" w14:textId="77777777" w:rsidR="00800F19" w:rsidRPr="00A84E7B" w:rsidRDefault="00800F19" w:rsidP="00800F19">
            <w:pPr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53DE" w14:textId="77777777" w:rsidR="00800F19" w:rsidRPr="00A84E7B" w:rsidRDefault="00800F19" w:rsidP="00800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05765" w14:textId="77777777" w:rsidR="00800F19" w:rsidRPr="00A84E7B" w:rsidRDefault="00800F19" w:rsidP="00800F19">
            <w:pPr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9F2D" w14:textId="77777777" w:rsidR="00800F19" w:rsidRPr="00A84E7B" w:rsidRDefault="00800F19" w:rsidP="00800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840E3" w14:textId="77777777" w:rsidR="00800F19" w:rsidRPr="00A84E7B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1F81" w14:textId="77777777" w:rsidR="00800F19" w:rsidRPr="00A84E7B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B65F0" w14:textId="77777777" w:rsidR="00800F19" w:rsidRPr="00A84E7B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консультації</w:t>
            </w:r>
          </w:p>
        </w:tc>
      </w:tr>
    </w:tbl>
    <w:p w14:paraId="6DFFC65E" w14:textId="77777777" w:rsidR="00D5515A" w:rsidRPr="00A84E7B" w:rsidRDefault="00D5515A" w:rsidP="00D5515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270"/>
        <w:gridCol w:w="2008"/>
        <w:gridCol w:w="271"/>
        <w:gridCol w:w="1320"/>
        <w:gridCol w:w="703"/>
        <w:gridCol w:w="270"/>
        <w:gridCol w:w="2214"/>
      </w:tblGrid>
      <w:tr w:rsidR="00D5515A" w:rsidRPr="00A84E7B" w14:paraId="59B84034" w14:textId="77777777" w:rsidTr="00A42ECE"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E449" w14:textId="77777777" w:rsidR="00D5515A" w:rsidRPr="00A84E7B" w:rsidRDefault="00D5515A" w:rsidP="00E32888">
            <w:pPr>
              <w:jc w:val="both"/>
              <w:rPr>
                <w:szCs w:val="24"/>
              </w:rPr>
            </w:pPr>
            <w:r w:rsidRPr="00A84E7B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79CB" w14:textId="77777777" w:rsidR="00D5515A" w:rsidRPr="00A84E7B" w:rsidRDefault="00D5515A" w:rsidP="00E3288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A84E7B" w14:paraId="3D465073" w14:textId="77777777" w:rsidTr="00A42ECE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3F478" w14:textId="622D9A21" w:rsidR="00D5515A" w:rsidRPr="00A84E7B" w:rsidRDefault="00A42ECE" w:rsidP="00E328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к.ю.н., доц. Котова Любов Вячеславна</w:t>
            </w:r>
          </w:p>
        </w:tc>
      </w:tr>
      <w:tr w:rsidR="00D5515A" w:rsidRPr="00A84E7B" w14:paraId="1E2D95D6" w14:textId="77777777" w:rsidTr="00A42ECE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90FBD" w14:textId="77777777" w:rsidR="00D5515A" w:rsidRPr="00A84E7B" w:rsidRDefault="00D5515A" w:rsidP="00E3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5515A" w:rsidRPr="00A84E7B" w14:paraId="256CEC7B" w14:textId="77777777" w:rsidTr="00A42ECE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9F3DB" w14:textId="35DB643A" w:rsidR="00D5515A" w:rsidRPr="00A84E7B" w:rsidRDefault="00A42ECE" w:rsidP="00E328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Pr="00800F19">
              <w:rPr>
                <w:szCs w:val="24"/>
              </w:rPr>
              <w:t xml:space="preserve"> кафедри правознавства</w:t>
            </w:r>
          </w:p>
        </w:tc>
      </w:tr>
      <w:tr w:rsidR="00D5515A" w:rsidRPr="00A84E7B" w14:paraId="77B37F98" w14:textId="77777777" w:rsidTr="00A42ECE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8EEF1" w14:textId="77777777" w:rsidR="00D5515A" w:rsidRPr="00A84E7B" w:rsidRDefault="00D5515A" w:rsidP="00E3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посада</w:t>
            </w:r>
          </w:p>
        </w:tc>
      </w:tr>
      <w:tr w:rsidR="00A42ECE" w:rsidRPr="00A84E7B" w14:paraId="5CA849A3" w14:textId="77777777" w:rsidTr="00A42ECE"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2E793" w14:textId="00A16158" w:rsidR="00A42ECE" w:rsidRPr="005609DA" w:rsidRDefault="00A42ECE" w:rsidP="00A42ECE">
            <w:pPr>
              <w:jc w:val="center"/>
              <w:rPr>
                <w:szCs w:val="24"/>
                <w:lang w:val="ru-RU"/>
              </w:rPr>
            </w:pPr>
            <w:r w:rsidRPr="00800F19">
              <w:rPr>
                <w:szCs w:val="24"/>
              </w:rPr>
              <w:t>k</w:t>
            </w:r>
            <w:r>
              <w:rPr>
                <w:szCs w:val="24"/>
                <w:lang w:val="en-US"/>
              </w:rPr>
              <w:t>otova</w:t>
            </w:r>
            <w:r w:rsidRPr="00800F19">
              <w:rPr>
                <w:szCs w:val="24"/>
              </w:rPr>
              <w:t>@snu.edu.ua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AC7E6" w14:textId="77777777" w:rsidR="00A42ECE" w:rsidRPr="00A84E7B" w:rsidRDefault="00A42ECE" w:rsidP="00A42ECE">
            <w:pPr>
              <w:jc w:val="center"/>
              <w:rPr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37FB2" w14:textId="2AF8C450" w:rsidR="00A42ECE" w:rsidRPr="00A84E7B" w:rsidRDefault="00A42ECE" w:rsidP="00A42ECE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+38-050-</w:t>
            </w:r>
            <w:r>
              <w:rPr>
                <w:szCs w:val="24"/>
                <w:lang w:val="en-US"/>
              </w:rPr>
              <w:t>923</w:t>
            </w:r>
            <w:r w:rsidRPr="00A84E7B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99</w:t>
            </w:r>
            <w:r w:rsidRPr="00A84E7B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6B1E6" w14:textId="77777777" w:rsidR="00A42ECE" w:rsidRPr="00A84E7B" w:rsidRDefault="00A42ECE" w:rsidP="00A42ECE">
            <w:pPr>
              <w:jc w:val="center"/>
              <w:rPr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37D0C" w14:textId="77777777" w:rsidR="00A42ECE" w:rsidRPr="00A84E7B" w:rsidRDefault="00A42ECE" w:rsidP="00A42EC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133EB" w14:textId="77777777" w:rsidR="00A42ECE" w:rsidRPr="00A84E7B" w:rsidRDefault="00A42ECE" w:rsidP="00A42EC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180D5" w14:textId="7CEDF211" w:rsidR="00A42ECE" w:rsidRPr="00A84E7B" w:rsidRDefault="00A42ECE" w:rsidP="00A42ECE">
            <w:pPr>
              <w:spacing w:line="276" w:lineRule="auto"/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313</w:t>
            </w:r>
          </w:p>
        </w:tc>
      </w:tr>
      <w:tr w:rsidR="00A42ECE" w:rsidRPr="00A84E7B" w14:paraId="2AC75A16" w14:textId="77777777" w:rsidTr="00A42ECE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1DDF63" w14:textId="77777777" w:rsidR="00A42ECE" w:rsidRPr="00A84E7B" w:rsidRDefault="00A42ECE" w:rsidP="00A42ECE">
            <w:pPr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A563" w14:textId="77777777" w:rsidR="00A42ECE" w:rsidRPr="00A84E7B" w:rsidRDefault="00A42ECE" w:rsidP="00A42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48D1A9" w14:textId="77777777" w:rsidR="00A42ECE" w:rsidRPr="00A84E7B" w:rsidRDefault="00A42ECE" w:rsidP="00A42ECE">
            <w:pPr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FC44" w14:textId="77777777" w:rsidR="00A42ECE" w:rsidRPr="00A84E7B" w:rsidRDefault="00A42ECE" w:rsidP="00A42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D7533" w14:textId="77777777" w:rsidR="00A42ECE" w:rsidRPr="00A84E7B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месенджер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FDB8" w14:textId="77777777" w:rsidR="00A42ECE" w:rsidRPr="00A84E7B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034DAA" w14:textId="77777777" w:rsidR="00A42ECE" w:rsidRPr="00A84E7B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4E7B">
              <w:rPr>
                <w:sz w:val="16"/>
                <w:szCs w:val="16"/>
              </w:rPr>
              <w:t>консультації</w:t>
            </w:r>
          </w:p>
        </w:tc>
      </w:tr>
    </w:tbl>
    <w:p w14:paraId="3CD7C3FA" w14:textId="77777777" w:rsidR="00D5515A" w:rsidRPr="00A84E7B" w:rsidRDefault="00D5515A" w:rsidP="00D5515A">
      <w:pPr>
        <w:rPr>
          <w:szCs w:val="24"/>
        </w:rPr>
      </w:pPr>
    </w:p>
    <w:p w14:paraId="3C861A53" w14:textId="77777777" w:rsidR="00D5515A" w:rsidRPr="00A84E7B" w:rsidRDefault="00D5515A" w:rsidP="00D5515A">
      <w:pPr>
        <w:rPr>
          <w:szCs w:val="24"/>
        </w:rPr>
      </w:pPr>
    </w:p>
    <w:p w14:paraId="7FACA715" w14:textId="77777777" w:rsidR="00D5515A" w:rsidRPr="00A84E7B" w:rsidRDefault="00D5515A" w:rsidP="00D5515A">
      <w:pPr>
        <w:rPr>
          <w:szCs w:val="24"/>
        </w:rPr>
      </w:pPr>
    </w:p>
    <w:p w14:paraId="1D92D508" w14:textId="77777777" w:rsidR="00D5515A" w:rsidRPr="00A84E7B" w:rsidRDefault="00D5515A" w:rsidP="00D5515A">
      <w:pPr>
        <w:rPr>
          <w:i/>
          <w:sz w:val="20"/>
        </w:rPr>
      </w:pPr>
      <w:r w:rsidRPr="00A84E7B">
        <w:rPr>
          <w:szCs w:val="24"/>
        </w:rPr>
        <w:t xml:space="preserve">* </w:t>
      </w:r>
      <w:r w:rsidRPr="00A84E7B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A84E7B">
        <w:rPr>
          <w:b/>
          <w:i/>
          <w:sz w:val="20"/>
        </w:rPr>
        <w:t>«Викладач лабораторних та практичних занять:»</w:t>
      </w:r>
      <w:r w:rsidRPr="00A84E7B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250345E3" w14:textId="77777777" w:rsidR="00D5515A" w:rsidRPr="00A84E7B" w:rsidRDefault="00D5515A" w:rsidP="00D5515A">
      <w:pPr>
        <w:jc w:val="both"/>
        <w:rPr>
          <w:sz w:val="22"/>
        </w:rPr>
      </w:pPr>
    </w:p>
    <w:p w14:paraId="099CCEDD" w14:textId="77777777" w:rsidR="00D5515A" w:rsidRPr="00A84E7B" w:rsidRDefault="00D5515A" w:rsidP="00D5515A">
      <w:pPr>
        <w:jc w:val="both"/>
        <w:rPr>
          <w:sz w:val="22"/>
        </w:rPr>
      </w:pPr>
    </w:p>
    <w:p w14:paraId="5FB8AD01" w14:textId="77777777" w:rsidR="00D5515A" w:rsidRPr="00A84E7B" w:rsidRDefault="00D5515A" w:rsidP="00D5515A">
      <w:pPr>
        <w:jc w:val="both"/>
        <w:rPr>
          <w:sz w:val="22"/>
        </w:rPr>
      </w:pPr>
    </w:p>
    <w:p w14:paraId="4AD1EC75" w14:textId="77777777" w:rsidR="00D5515A" w:rsidRPr="00A84E7B" w:rsidRDefault="00D5515A" w:rsidP="00D5515A">
      <w:pPr>
        <w:jc w:val="both"/>
        <w:rPr>
          <w:sz w:val="22"/>
        </w:rPr>
      </w:pPr>
    </w:p>
    <w:p w14:paraId="72693053" w14:textId="77777777" w:rsidR="00D5515A" w:rsidRPr="00A84E7B" w:rsidRDefault="00D5515A" w:rsidP="00D5515A">
      <w:pPr>
        <w:jc w:val="both"/>
        <w:rPr>
          <w:sz w:val="22"/>
        </w:rPr>
      </w:pPr>
    </w:p>
    <w:p w14:paraId="486FC89A" w14:textId="77777777" w:rsidR="00D5515A" w:rsidRPr="00A84E7B" w:rsidRDefault="00D5515A" w:rsidP="00D5515A">
      <w:pPr>
        <w:jc w:val="both"/>
        <w:rPr>
          <w:sz w:val="22"/>
        </w:rPr>
      </w:pPr>
    </w:p>
    <w:p w14:paraId="036F9DE1" w14:textId="77777777" w:rsidR="00D5515A" w:rsidRPr="00A84E7B" w:rsidRDefault="00D5515A" w:rsidP="00D5515A">
      <w:pPr>
        <w:jc w:val="both"/>
        <w:rPr>
          <w:sz w:val="22"/>
        </w:rPr>
      </w:pPr>
    </w:p>
    <w:p w14:paraId="6C0883B9" w14:textId="77777777" w:rsidR="00D5515A" w:rsidRPr="00A84E7B" w:rsidRDefault="00D5515A" w:rsidP="00D5515A">
      <w:pPr>
        <w:jc w:val="both"/>
        <w:rPr>
          <w:sz w:val="22"/>
        </w:rPr>
      </w:pPr>
    </w:p>
    <w:p w14:paraId="1DB238E2" w14:textId="77777777" w:rsidR="00D5515A" w:rsidRPr="00A84E7B" w:rsidRDefault="00D5515A" w:rsidP="00D5515A">
      <w:pPr>
        <w:jc w:val="both"/>
        <w:rPr>
          <w:sz w:val="22"/>
        </w:rPr>
      </w:pPr>
    </w:p>
    <w:p w14:paraId="593D0680" w14:textId="77777777" w:rsidR="00D5515A" w:rsidRPr="00A84E7B" w:rsidRDefault="00D5515A" w:rsidP="00D5515A">
      <w:pPr>
        <w:jc w:val="both"/>
        <w:rPr>
          <w:sz w:val="22"/>
        </w:rPr>
      </w:pPr>
    </w:p>
    <w:p w14:paraId="152F3285" w14:textId="77777777" w:rsidR="00D5515A" w:rsidRPr="00A84E7B" w:rsidRDefault="00D5515A" w:rsidP="00D5515A">
      <w:pPr>
        <w:jc w:val="both"/>
        <w:rPr>
          <w:sz w:val="22"/>
        </w:rPr>
      </w:pPr>
    </w:p>
    <w:p w14:paraId="4EB1DFDF" w14:textId="77777777" w:rsidR="00D5515A" w:rsidRPr="00A84E7B" w:rsidRDefault="00D5515A" w:rsidP="00D5515A">
      <w:pPr>
        <w:jc w:val="both"/>
        <w:rPr>
          <w:sz w:val="22"/>
        </w:rPr>
      </w:pPr>
    </w:p>
    <w:p w14:paraId="18E659C3" w14:textId="77777777" w:rsidR="00D5515A" w:rsidRPr="00A84E7B" w:rsidRDefault="00D5515A" w:rsidP="00D5515A">
      <w:pPr>
        <w:jc w:val="both"/>
        <w:rPr>
          <w:sz w:val="22"/>
        </w:rPr>
      </w:pPr>
    </w:p>
    <w:p w14:paraId="580E48F5" w14:textId="77777777" w:rsidR="00D5515A" w:rsidRPr="00A84E7B" w:rsidRDefault="00D5515A" w:rsidP="00D5515A">
      <w:pPr>
        <w:jc w:val="both"/>
        <w:rPr>
          <w:sz w:val="22"/>
        </w:rPr>
      </w:pPr>
    </w:p>
    <w:p w14:paraId="03026E36" w14:textId="4F6C6A04" w:rsidR="00D5515A" w:rsidRPr="00A84E7B" w:rsidRDefault="00D5515A" w:rsidP="00D5515A">
      <w:pPr>
        <w:jc w:val="both"/>
        <w:rPr>
          <w:sz w:val="22"/>
        </w:rPr>
      </w:pPr>
    </w:p>
    <w:p w14:paraId="0D2BEE67" w14:textId="69659BD0" w:rsidR="00C4330E" w:rsidRPr="00A84E7B" w:rsidRDefault="00C4330E" w:rsidP="00D5515A">
      <w:pPr>
        <w:jc w:val="both"/>
        <w:rPr>
          <w:sz w:val="22"/>
        </w:rPr>
      </w:pPr>
    </w:p>
    <w:p w14:paraId="7A1775D1" w14:textId="710FCB68" w:rsidR="00C4330E" w:rsidRPr="00A84E7B" w:rsidRDefault="00C4330E" w:rsidP="00D5515A">
      <w:pPr>
        <w:jc w:val="both"/>
        <w:rPr>
          <w:sz w:val="22"/>
        </w:rPr>
      </w:pPr>
    </w:p>
    <w:p w14:paraId="05FB57FC" w14:textId="166B1420" w:rsidR="00C4330E" w:rsidRPr="00A84E7B" w:rsidRDefault="00C4330E" w:rsidP="00D5515A">
      <w:pPr>
        <w:jc w:val="both"/>
        <w:rPr>
          <w:sz w:val="22"/>
        </w:rPr>
      </w:pPr>
    </w:p>
    <w:p w14:paraId="24EFBE3B" w14:textId="1C61B687" w:rsidR="00C4330E" w:rsidRPr="00A84E7B" w:rsidRDefault="00C4330E" w:rsidP="00D5515A">
      <w:pPr>
        <w:jc w:val="both"/>
        <w:rPr>
          <w:sz w:val="22"/>
        </w:rPr>
      </w:pPr>
    </w:p>
    <w:p w14:paraId="6BA40B64" w14:textId="0F55FDEE" w:rsidR="00C4330E" w:rsidRPr="00A84E7B" w:rsidRDefault="00C4330E" w:rsidP="00D5515A">
      <w:pPr>
        <w:jc w:val="both"/>
        <w:rPr>
          <w:sz w:val="22"/>
        </w:rPr>
      </w:pPr>
    </w:p>
    <w:p w14:paraId="70FB5E03" w14:textId="76528F06" w:rsidR="00C4330E" w:rsidRPr="00A84E7B" w:rsidRDefault="00C4330E" w:rsidP="00D5515A">
      <w:pPr>
        <w:jc w:val="both"/>
        <w:rPr>
          <w:sz w:val="22"/>
        </w:rPr>
      </w:pPr>
    </w:p>
    <w:p w14:paraId="5845D5C9" w14:textId="0A275C8F" w:rsidR="00C4330E" w:rsidRPr="00A84E7B" w:rsidRDefault="00C4330E" w:rsidP="00D5515A">
      <w:pPr>
        <w:jc w:val="both"/>
        <w:rPr>
          <w:sz w:val="22"/>
        </w:rPr>
      </w:pPr>
    </w:p>
    <w:p w14:paraId="231699F1" w14:textId="351C6AAC" w:rsidR="00C4330E" w:rsidRPr="00A84E7B" w:rsidRDefault="00C4330E" w:rsidP="00D5515A">
      <w:pPr>
        <w:jc w:val="both"/>
        <w:rPr>
          <w:sz w:val="22"/>
        </w:rPr>
      </w:pPr>
    </w:p>
    <w:p w14:paraId="1E352433" w14:textId="77777777" w:rsidR="00C4330E" w:rsidRPr="00A84E7B" w:rsidRDefault="00C4330E" w:rsidP="00D5515A">
      <w:pPr>
        <w:jc w:val="both"/>
        <w:rPr>
          <w:sz w:val="22"/>
        </w:rPr>
      </w:pPr>
    </w:p>
    <w:p w14:paraId="0F4ABFBF" w14:textId="77777777" w:rsidR="00D5515A" w:rsidRPr="00A84E7B" w:rsidRDefault="00D5515A" w:rsidP="00D5515A">
      <w:pPr>
        <w:jc w:val="center"/>
        <w:rPr>
          <w:szCs w:val="24"/>
        </w:rPr>
      </w:pPr>
      <w:r w:rsidRPr="00A84E7B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6553"/>
      </w:tblGrid>
      <w:tr w:rsidR="00D5515A" w:rsidRPr="00A84E7B" w14:paraId="1F01D229" w14:textId="77777777" w:rsidTr="00E32888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C9B9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0A49" w14:textId="2CD37F87" w:rsidR="0062703D" w:rsidRPr="00A84E7B" w:rsidRDefault="0062703D" w:rsidP="0062703D">
            <w:pPr>
              <w:pStyle w:val="a4"/>
              <w:ind w:firstLine="0"/>
              <w:rPr>
                <w:szCs w:val="24"/>
                <w:lang w:val="uk-UA"/>
              </w:rPr>
            </w:pPr>
            <w:r w:rsidRPr="00A84E7B">
              <w:rPr>
                <w:szCs w:val="24"/>
                <w:lang w:val="uk-UA"/>
              </w:rPr>
              <w:t xml:space="preserve">Метою є формування </w:t>
            </w:r>
            <w:r w:rsidR="00A42ECE">
              <w:rPr>
                <w:szCs w:val="24"/>
                <w:lang w:val="uk-UA"/>
              </w:rPr>
              <w:t>поглиблених</w:t>
            </w:r>
            <w:r w:rsidRPr="00A84E7B">
              <w:rPr>
                <w:szCs w:val="24"/>
                <w:lang w:val="uk-UA"/>
              </w:rPr>
              <w:t xml:space="preserve"> уявлень про </w:t>
            </w:r>
            <w:r w:rsidR="00A42ECE">
              <w:rPr>
                <w:lang w:val="uk-UA"/>
              </w:rPr>
              <w:t>т</w:t>
            </w:r>
            <w:r w:rsidR="00A42ECE" w:rsidRPr="00755219">
              <w:rPr>
                <w:lang w:val="uk-UA"/>
              </w:rPr>
              <w:t>рудове право в сучасних умовах (постіндустріальне суспільство, розвиток it-технологій, діджиталізація тощо)</w:t>
            </w:r>
            <w:r w:rsidRPr="00A84E7B">
              <w:rPr>
                <w:szCs w:val="24"/>
                <w:lang w:val="uk-UA"/>
              </w:rPr>
              <w:t>, розуміння важливості вивчення цього курсу; ознайомлення з</w:t>
            </w:r>
            <w:r w:rsidR="00A42ECE">
              <w:rPr>
                <w:szCs w:val="24"/>
                <w:lang w:val="uk-UA"/>
              </w:rPr>
              <w:t xml:space="preserve"> шляхами та етапами</w:t>
            </w:r>
            <w:r w:rsidRPr="00A84E7B">
              <w:rPr>
                <w:szCs w:val="24"/>
                <w:lang w:val="uk-UA"/>
              </w:rPr>
              <w:t xml:space="preserve"> </w:t>
            </w:r>
            <w:r w:rsidR="00A42ECE">
              <w:rPr>
                <w:lang w:val="uk-UA"/>
              </w:rPr>
              <w:t>і</w:t>
            </w:r>
            <w:r w:rsidR="00A42ECE" w:rsidRPr="00755219">
              <w:rPr>
                <w:lang w:val="uk-UA"/>
              </w:rPr>
              <w:t>сторичн</w:t>
            </w:r>
            <w:r w:rsidR="00A42ECE">
              <w:rPr>
                <w:lang w:val="uk-UA"/>
              </w:rPr>
              <w:t>ого</w:t>
            </w:r>
            <w:r w:rsidR="00A42ECE" w:rsidRPr="00755219">
              <w:rPr>
                <w:lang w:val="uk-UA"/>
              </w:rPr>
              <w:t xml:space="preserve"> розвитк</w:t>
            </w:r>
            <w:r w:rsidR="00A42ECE">
              <w:rPr>
                <w:lang w:val="uk-UA"/>
              </w:rPr>
              <w:t>у</w:t>
            </w:r>
            <w:r w:rsidR="00A42ECE" w:rsidRPr="00755219">
              <w:rPr>
                <w:lang w:val="uk-UA"/>
              </w:rPr>
              <w:t xml:space="preserve"> національного трудового права та законодавства.</w:t>
            </w:r>
            <w:r w:rsidRPr="00A84E7B">
              <w:rPr>
                <w:szCs w:val="24"/>
                <w:lang w:val="uk-UA"/>
              </w:rPr>
              <w:t>, особливостями джерел та інститутів, їх функціонування тощо</w:t>
            </w:r>
            <w:r w:rsidRPr="00A84E7B">
              <w:rPr>
                <w:color w:val="000000"/>
                <w:szCs w:val="24"/>
                <w:lang w:val="uk-UA"/>
              </w:rPr>
              <w:t xml:space="preserve">. </w:t>
            </w:r>
            <w:r w:rsidRPr="00A84E7B">
              <w:rPr>
                <w:szCs w:val="24"/>
                <w:lang w:val="uk-UA"/>
              </w:rPr>
              <w:t xml:space="preserve">Мета лекційних занять за курсом - 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 xml:space="preserve">розуміння </w:t>
            </w:r>
            <w:r w:rsidR="005E67CC">
              <w:rPr>
                <w:rFonts w:ascii="Times New Roman CYR" w:hAnsi="Times New Roman CYR"/>
                <w:szCs w:val="24"/>
                <w:lang w:val="uk-UA"/>
              </w:rPr>
              <w:t xml:space="preserve">особливостей 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 xml:space="preserve">норм і інститутів </w:t>
            </w:r>
            <w:r w:rsidR="005E67CC">
              <w:rPr>
                <w:rFonts w:ascii="Times New Roman CYR" w:hAnsi="Times New Roman CYR"/>
                <w:szCs w:val="24"/>
                <w:lang w:val="uk-UA"/>
              </w:rPr>
              <w:t>сучасного трудового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 xml:space="preserve"> права</w:t>
            </w:r>
            <w:r w:rsidR="005E67CC">
              <w:rPr>
                <w:rFonts w:ascii="Times New Roman CYR" w:hAnsi="Times New Roman CYR"/>
                <w:szCs w:val="24"/>
                <w:lang w:val="uk-UA"/>
              </w:rPr>
              <w:t xml:space="preserve"> України та інших держав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 xml:space="preserve">, оволодіння методами наукових досліджень, використання досвіду та напрацювань порівняльного правознавства відносно </w:t>
            </w:r>
            <w:r w:rsidR="005E67CC">
              <w:rPr>
                <w:rFonts w:ascii="Times New Roman CYR" w:hAnsi="Times New Roman CYR"/>
                <w:szCs w:val="24"/>
                <w:lang w:val="uk-UA"/>
              </w:rPr>
              <w:t>трудового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 xml:space="preserve"> права та </w:t>
            </w:r>
            <w:r w:rsidR="005E67CC">
              <w:rPr>
                <w:rFonts w:ascii="Times New Roman CYR" w:hAnsi="Times New Roman CYR"/>
                <w:szCs w:val="24"/>
                <w:lang w:val="uk-UA"/>
              </w:rPr>
              <w:t xml:space="preserve">трудового 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>законодавства</w:t>
            </w:r>
            <w:r w:rsidR="005E67CC">
              <w:rPr>
                <w:rFonts w:ascii="Times New Roman CYR" w:hAnsi="Times New Roman CYR"/>
                <w:szCs w:val="24"/>
                <w:lang w:val="uk-UA"/>
              </w:rPr>
              <w:t>, виявлення п</w:t>
            </w:r>
            <w:r w:rsidR="005E67CC" w:rsidRPr="00755219">
              <w:rPr>
                <w:lang w:val="uk-UA"/>
              </w:rPr>
              <w:t>роблем систематизації трудового законодавства</w:t>
            </w:r>
            <w:r w:rsidR="005E67CC">
              <w:rPr>
                <w:lang w:val="uk-UA"/>
              </w:rPr>
              <w:t xml:space="preserve"> та</w:t>
            </w:r>
            <w:r w:rsidR="005E67CC" w:rsidRPr="00755219">
              <w:rPr>
                <w:lang w:val="uk-UA"/>
              </w:rPr>
              <w:t xml:space="preserve"> науки трудового права в сучасних умовах і</w:t>
            </w:r>
            <w:r w:rsidR="005E67CC">
              <w:rPr>
                <w:lang w:val="uk-UA"/>
              </w:rPr>
              <w:t xml:space="preserve"> пропозицій щодо</w:t>
            </w:r>
            <w:r w:rsidR="005E67CC" w:rsidRPr="00755219">
              <w:rPr>
                <w:lang w:val="uk-UA"/>
              </w:rPr>
              <w:t xml:space="preserve"> шлях</w:t>
            </w:r>
            <w:r w:rsidR="005E67CC">
              <w:rPr>
                <w:lang w:val="uk-UA"/>
              </w:rPr>
              <w:t>ів</w:t>
            </w:r>
            <w:r w:rsidR="005E67CC" w:rsidRPr="00755219">
              <w:rPr>
                <w:lang w:val="uk-UA"/>
              </w:rPr>
              <w:t xml:space="preserve"> їх вирішення.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 xml:space="preserve">. </w:t>
            </w:r>
            <w:r w:rsidRPr="00A84E7B">
              <w:rPr>
                <w:szCs w:val="24"/>
                <w:lang w:val="uk-UA"/>
              </w:rPr>
              <w:t xml:space="preserve">Метою семінарських занять за курсом є 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>поглиблене вивчення основних тем дисципліни та вироблення вміння студентами самостійно працювати з першоджерелами, нормативним матеріалом, з спеціальною юридичною літературою,</w:t>
            </w:r>
            <w:r w:rsidRPr="00A84E7B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 xml:space="preserve">пізнання та вироблення вміння практичного використання методів наукових досліджень у галузі </w:t>
            </w:r>
            <w:r w:rsidR="005E67CC">
              <w:rPr>
                <w:rFonts w:ascii="Times New Roman CYR" w:hAnsi="Times New Roman CYR"/>
                <w:szCs w:val="24"/>
                <w:lang w:val="uk-UA"/>
              </w:rPr>
              <w:t>трудового права</w:t>
            </w:r>
            <w:r w:rsidRPr="00A84E7B">
              <w:rPr>
                <w:rFonts w:ascii="Times New Roman CYR" w:hAnsi="Times New Roman CYR"/>
                <w:szCs w:val="24"/>
                <w:lang w:val="uk-UA"/>
              </w:rPr>
              <w:t xml:space="preserve">. </w:t>
            </w:r>
            <w:r w:rsidRPr="00A84E7B">
              <w:rPr>
                <w:szCs w:val="24"/>
                <w:lang w:val="uk-UA"/>
              </w:rPr>
              <w:t>Метою самостійної роботи за курсом є вироблення вміння самостійно працювати із нормативно-правовими актами, уміння планувати, організовувати і контролювати свою діяльність тощо.</w:t>
            </w:r>
          </w:p>
          <w:p w14:paraId="662E7315" w14:textId="3A3D190D" w:rsidR="00D5515A" w:rsidRPr="00A84E7B" w:rsidRDefault="00D5515A" w:rsidP="00E3288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A84E7B" w14:paraId="7CA4DC3A" w14:textId="77777777" w:rsidTr="00E3288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2718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5AD6" w14:textId="1AB8AD82" w:rsidR="00D5515A" w:rsidRPr="00A84E7B" w:rsidRDefault="005E67CC" w:rsidP="00777A5A">
            <w:pPr>
              <w:jc w:val="both"/>
              <w:rPr>
                <w:rFonts w:eastAsia="Arial Unicode MS"/>
                <w:szCs w:val="24"/>
              </w:rPr>
            </w:pPr>
            <w:r w:rsidRPr="00755219">
              <w:t>здатність продемонструвати поглиблені теоретичні та практичні знання, уміння, навички, а саме: здатність розкриття теоретико-методологічних основ трудового та трудового процесуального права; здатність загальнонаукового, логічного та критичного мислення при використанні основних теоретичних положень, правових норм, принципів щодо різноманітних питань правового регулювання трудових та процесуальних трудових відносин; здатність давати правову оцінку питанням систематизації трудового законодавства, питанням захисту прав людини у сфері праці, сутності та причинам виникнення трудових спорів в сучасних умовах тощо, керуючись при цьому нормами чинного національного законодавства та законодавством розвинених країн</w:t>
            </w:r>
            <w:r w:rsidR="00245BC4">
              <w:t xml:space="preserve"> </w:t>
            </w:r>
            <w:r w:rsidR="00245BC4">
              <w:rPr>
                <w:sz w:val="23"/>
                <w:szCs w:val="23"/>
              </w:rPr>
              <w:t>і демонструвати власне бачення шляхів її розв’язання</w:t>
            </w:r>
            <w:r w:rsidRPr="00755219">
              <w:t xml:space="preserve">; збирати та аналізувати правові джерела, які регулюють трудові та процесуальні трудові відносини; здатність оволодіння механізмом правового регулювання позасудового і судового розгляду трудових справ; засвоєння закордонного правового досвіду функціонування трудової юстиції; усвідомлення перспектив створення спеціалізованих трудових судів в України; визначення основних напрямків вдосконалення правового регулювання трудових та трудових процесуальних відносин у трудовому праві; уміння планувати, організовувати і контролювати свою діяльність; </w:t>
            </w:r>
            <w:r w:rsidR="00245BC4">
              <w:t>здатність с</w:t>
            </w:r>
            <w:r w:rsidR="00245BC4" w:rsidRPr="00245BC4">
              <w:t xml:space="preserve">кладати та </w:t>
            </w:r>
            <w:r w:rsidR="00245BC4" w:rsidRPr="00245BC4">
              <w:lastRenderedPageBreak/>
              <w:t>узгоджувати план власного дослідження і самостійно збирати матеріали за визначеними джерелами</w:t>
            </w:r>
            <w:r w:rsidR="00245BC4">
              <w:t>;</w:t>
            </w:r>
            <w:r w:rsidR="00245BC4" w:rsidRPr="00245BC4">
              <w:t xml:space="preserve"> </w:t>
            </w:r>
            <w:r w:rsidRPr="00755219">
              <w:t xml:space="preserve">здатність визначати інтереси і мотиви поведінки інших осіб; проводити правову експертизу, формулювати та обґрунтовувати юридичні висновки, пропозиції, рекомендації; застосовувати вимоги правової норми до конкретної життєвої ситуації шляхом прийняття відповідного неупередженого і мотивованого рішення; навички консультування з юридичних питань відповідно до вимог професійної етики; навички складання проектів юридичних документів (позовних заяв тощо); уміння грамотно і точно формулювати та висловлювати свої позиції, належним чином їх обґрунтовувати; уміння вдосконалювати методи та форми здійснення юридичної діяльності; </w:t>
            </w:r>
            <w:r w:rsidR="00777A5A" w:rsidRPr="00A84E7B">
              <w:rPr>
                <w:rFonts w:eastAsia="Arial Unicode MS"/>
                <w:szCs w:val="24"/>
              </w:rPr>
              <w:t>здатність до абстрактного, логічного та критичного мислення, до творчого мислення і генерування нових ідей, до аналізу і синтезу; здатність до збирання правові джерела, проводити аналіз нормативно-правових актів України</w:t>
            </w:r>
            <w:r>
              <w:rPr>
                <w:rFonts w:eastAsia="Arial Unicode MS"/>
                <w:szCs w:val="24"/>
              </w:rPr>
              <w:t xml:space="preserve"> та компаративіський аналіз з міжнародн</w:t>
            </w:r>
            <w:r w:rsidR="00245BC4">
              <w:rPr>
                <w:rFonts w:eastAsia="Arial Unicode MS"/>
                <w:szCs w:val="24"/>
              </w:rPr>
              <w:t>о-правовими</w:t>
            </w:r>
            <w:r>
              <w:rPr>
                <w:rFonts w:eastAsia="Arial Unicode MS"/>
                <w:szCs w:val="24"/>
              </w:rPr>
              <w:t xml:space="preserve"> актами</w:t>
            </w:r>
            <w:r w:rsidR="00777A5A" w:rsidRPr="00A84E7B">
              <w:rPr>
                <w:rFonts w:eastAsia="Arial Unicode MS"/>
                <w:szCs w:val="24"/>
              </w:rPr>
              <w:t xml:space="preserve">; формувати комунікаційну стратегію; використовувати державну мову </w:t>
            </w:r>
            <w:r w:rsidR="00245BC4" w:rsidRPr="00245BC4">
              <w:rPr>
                <w:rFonts w:eastAsia="Arial Unicode MS"/>
                <w:szCs w:val="24"/>
              </w:rPr>
              <w:t>та іноземн</w:t>
            </w:r>
            <w:r w:rsidR="00245BC4">
              <w:rPr>
                <w:rFonts w:eastAsia="Arial Unicode MS"/>
                <w:szCs w:val="24"/>
              </w:rPr>
              <w:t>і</w:t>
            </w:r>
            <w:r w:rsidR="00245BC4" w:rsidRPr="00245BC4">
              <w:rPr>
                <w:rFonts w:eastAsia="Arial Unicode MS"/>
                <w:szCs w:val="24"/>
              </w:rPr>
              <w:t xml:space="preserve"> мов</w:t>
            </w:r>
            <w:r w:rsidR="00245BC4">
              <w:rPr>
                <w:rFonts w:eastAsia="Arial Unicode MS"/>
                <w:szCs w:val="24"/>
              </w:rPr>
              <w:t>и</w:t>
            </w:r>
            <w:r w:rsidR="00245BC4" w:rsidRPr="00245BC4">
              <w:rPr>
                <w:rFonts w:eastAsia="Arial Unicode MS"/>
                <w:szCs w:val="24"/>
              </w:rPr>
              <w:t xml:space="preserve"> як усно, так і письмово, вживаючи правничу термінологію </w:t>
            </w:r>
            <w:r w:rsidR="00777A5A" w:rsidRPr="00A84E7B">
              <w:rPr>
                <w:rFonts w:eastAsia="Arial Unicode MS"/>
                <w:szCs w:val="24"/>
              </w:rPr>
              <w:t>на професійному рівні; застосувати різноманітні підходи для вирішення професійних завдань; навчатись з високим рівнем автономності та академічної доброчесності; планувати професійну діяльність на підставі нормативно- правових актів України та етичних стандартів правничої професії; здійснювати розповсюдження та пропаганду правових знань; вміння грамотно і точно формулювати та висловлювати свої позиції, належним чином їх обґрунтовувати; вміння працювати самостійно, працювати у команді колег за фахом</w:t>
            </w:r>
            <w:r w:rsidRPr="005E67CC">
              <w:rPr>
                <w:rFonts w:eastAsia="Arial Unicode MS"/>
                <w:szCs w:val="24"/>
              </w:rPr>
              <w:t>, а також із залученням експертів з інших галузей знань; здатність навчатися; прагнення до утвердження академічної доброчесності</w:t>
            </w:r>
            <w:r>
              <w:rPr>
                <w:rFonts w:eastAsia="Arial Unicode MS"/>
                <w:szCs w:val="24"/>
              </w:rPr>
              <w:t>.</w:t>
            </w:r>
          </w:p>
          <w:p w14:paraId="0BACBB94" w14:textId="115E249D" w:rsidR="00777A5A" w:rsidRPr="00A84E7B" w:rsidRDefault="00777A5A" w:rsidP="00777A5A">
            <w:pPr>
              <w:jc w:val="both"/>
              <w:rPr>
                <w:szCs w:val="24"/>
              </w:rPr>
            </w:pPr>
          </w:p>
        </w:tc>
      </w:tr>
      <w:tr w:rsidR="00D5515A" w:rsidRPr="00A84E7B" w14:paraId="22E79CFF" w14:textId="77777777" w:rsidTr="00E3288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19780" w14:textId="77777777" w:rsidR="00D5515A" w:rsidRPr="00A84E7B" w:rsidRDefault="00D5515A" w:rsidP="00E32888">
            <w:pPr>
              <w:rPr>
                <w:b/>
                <w:i/>
                <w:szCs w:val="24"/>
              </w:rPr>
            </w:pPr>
            <w:r w:rsidRPr="00A84E7B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9097" w14:textId="5F721A30" w:rsidR="00777A5A" w:rsidRDefault="00D5515A" w:rsidP="00777A5A">
            <w:pPr>
              <w:pStyle w:val="40"/>
              <w:shd w:val="clear" w:color="auto" w:fill="auto"/>
              <w:spacing w:before="0" w:after="0" w:line="240" w:lineRule="auto"/>
              <w:rPr>
                <w:rStyle w:val="41"/>
                <w:sz w:val="24"/>
                <w:szCs w:val="24"/>
              </w:rPr>
            </w:pPr>
            <w:r w:rsidRPr="00A84E7B">
              <w:rPr>
                <w:b w:val="0"/>
                <w:bCs w:val="0"/>
                <w:sz w:val="24"/>
                <w:szCs w:val="24"/>
                <w:lang w:val="uk-UA"/>
              </w:rPr>
              <w:t xml:space="preserve">Базові знання </w:t>
            </w:r>
            <w:r w:rsidR="00777A5A" w:rsidRPr="00A84E7B">
              <w:rPr>
                <w:b w:val="0"/>
                <w:bCs w:val="0"/>
                <w:sz w:val="24"/>
                <w:szCs w:val="24"/>
                <w:lang w:val="uk-UA"/>
              </w:rPr>
              <w:t xml:space="preserve">з  теорії держави та права, </w:t>
            </w:r>
            <w:r w:rsidR="00245BC4" w:rsidRPr="00245BC4">
              <w:rPr>
                <w:b w:val="0"/>
                <w:bCs w:val="0"/>
                <w:sz w:val="24"/>
                <w:szCs w:val="24"/>
                <w:lang w:val="uk-UA"/>
              </w:rPr>
              <w:t>теорія та історія права,  конституційне право України, трудове право України</w:t>
            </w:r>
            <w:r w:rsidR="00245BC4" w:rsidRPr="00245BC4">
              <w:rPr>
                <w:rStyle w:val="41"/>
                <w:b/>
                <w:bCs/>
                <w:sz w:val="24"/>
                <w:szCs w:val="24"/>
              </w:rPr>
              <w:t xml:space="preserve"> </w:t>
            </w:r>
            <w:r w:rsidR="00777A5A" w:rsidRPr="00A84E7B">
              <w:rPr>
                <w:rStyle w:val="41"/>
                <w:sz w:val="24"/>
                <w:szCs w:val="24"/>
              </w:rPr>
              <w:t>тощо</w:t>
            </w:r>
          </w:p>
          <w:p w14:paraId="613E0235" w14:textId="6D7E3C84" w:rsidR="00D5515A" w:rsidRPr="005E67CC" w:rsidRDefault="00D5515A" w:rsidP="00C9659B">
            <w:pPr>
              <w:pStyle w:val="40"/>
              <w:shd w:val="clear" w:color="auto" w:fill="auto"/>
              <w:spacing w:before="0" w:after="0" w:line="240" w:lineRule="auto"/>
              <w:rPr>
                <w:szCs w:val="24"/>
                <w:lang w:val="uk-UA"/>
              </w:rPr>
            </w:pPr>
          </w:p>
        </w:tc>
      </w:tr>
    </w:tbl>
    <w:p w14:paraId="2A7EB223" w14:textId="77777777" w:rsidR="00D5515A" w:rsidRPr="00A84E7B" w:rsidRDefault="00D5515A" w:rsidP="00D5515A">
      <w:pPr>
        <w:jc w:val="both"/>
        <w:rPr>
          <w:sz w:val="22"/>
        </w:rPr>
      </w:pPr>
    </w:p>
    <w:p w14:paraId="211D3A8F" w14:textId="77777777" w:rsidR="00D5515A" w:rsidRPr="00A84E7B" w:rsidRDefault="00D5515A" w:rsidP="00D5515A">
      <w:pPr>
        <w:spacing w:line="276" w:lineRule="auto"/>
        <w:ind w:left="3119" w:hanging="3119"/>
        <w:jc w:val="center"/>
        <w:rPr>
          <w:b/>
          <w:szCs w:val="24"/>
        </w:rPr>
      </w:pPr>
      <w:r w:rsidRPr="00A84E7B">
        <w:rPr>
          <w:b/>
          <w:szCs w:val="24"/>
        </w:rPr>
        <w:t>Мета курсу (набуті компетентності)</w:t>
      </w:r>
    </w:p>
    <w:p w14:paraId="21DA5B78" w14:textId="77777777" w:rsidR="00FB6D7C" w:rsidRPr="00A84E7B" w:rsidRDefault="00FB6D7C" w:rsidP="00FB6D7C">
      <w:pPr>
        <w:jc w:val="both"/>
        <w:rPr>
          <w:lang w:eastAsia="ar-SA"/>
        </w:rPr>
      </w:pPr>
    </w:p>
    <w:p w14:paraId="7463AF79" w14:textId="38CB7F2F" w:rsidR="00735E66" w:rsidRPr="00A84E7B" w:rsidRDefault="00735E66" w:rsidP="00FB6D7C">
      <w:pPr>
        <w:jc w:val="both"/>
        <w:rPr>
          <w:lang w:eastAsia="ar-SA"/>
        </w:rPr>
      </w:pPr>
      <w:r w:rsidRPr="00A84E7B">
        <w:rPr>
          <w:lang w:eastAsia="ar-SA"/>
        </w:rPr>
        <w:t>За результатами опанування навчального курсу здобувачі вищої освіти набувають професійних компетентностей:</w:t>
      </w:r>
    </w:p>
    <w:p w14:paraId="1665953E" w14:textId="28E3F7C3" w:rsidR="00FB6D7C" w:rsidRPr="00A84E7B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A84E7B">
        <w:t xml:space="preserve">Здатність продемонструвати </w:t>
      </w:r>
      <w:r w:rsidR="00CE663E">
        <w:t xml:space="preserve">поглиблені </w:t>
      </w:r>
      <w:r w:rsidRPr="00A84E7B">
        <w:t>базові та спеціальні правові знання та розуміння.</w:t>
      </w:r>
    </w:p>
    <w:p w14:paraId="53578046" w14:textId="77777777" w:rsidR="00FB6D7C" w:rsidRPr="00A84E7B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A84E7B">
        <w:t>Здатність до абстрактного, логічного та критичного мислення, до творчого мислення і генерування нових ідей, до аналізу і синтезу.</w:t>
      </w:r>
    </w:p>
    <w:p w14:paraId="72D49638" w14:textId="41F7A43A" w:rsidR="00CE663E" w:rsidRPr="00CE663E" w:rsidRDefault="00CE663E" w:rsidP="00CE66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val="ru-RU" w:eastAsia="ru-RU"/>
        </w:rPr>
      </w:pPr>
      <w:r w:rsidRPr="00CE663E">
        <w:rPr>
          <w:rFonts w:eastAsia="Calibri"/>
          <w:color w:val="000000"/>
          <w:sz w:val="23"/>
          <w:szCs w:val="23"/>
          <w:lang w:val="ru-RU" w:eastAsia="ru-RU"/>
        </w:rPr>
        <w:t xml:space="preserve">Здатність бут критичним і самокритичним. </w:t>
      </w:r>
    </w:p>
    <w:p w14:paraId="20E60EF5" w14:textId="40A27234" w:rsidR="00CE663E" w:rsidRPr="00CE663E" w:rsidRDefault="00CE663E" w:rsidP="00CE66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val="ru-RU" w:eastAsia="ru-RU"/>
        </w:rPr>
      </w:pPr>
      <w:r w:rsidRPr="00CE663E">
        <w:rPr>
          <w:rFonts w:eastAsia="Calibri"/>
          <w:color w:val="000000"/>
          <w:sz w:val="23"/>
          <w:szCs w:val="23"/>
          <w:lang w:val="ru-RU" w:eastAsia="ru-RU"/>
        </w:rPr>
        <w:t xml:space="preserve">Здатність діяти на основі етичних міркувань (мотивів) </w:t>
      </w:r>
    </w:p>
    <w:p w14:paraId="34D89AC8" w14:textId="3303FB2D" w:rsidR="00CE663E" w:rsidRPr="00CE663E" w:rsidRDefault="00CE663E" w:rsidP="00CE663E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3"/>
          <w:szCs w:val="23"/>
          <w:lang w:val="ru-RU" w:eastAsia="ru-RU"/>
        </w:rPr>
      </w:pPr>
      <w:r w:rsidRPr="00CE663E">
        <w:rPr>
          <w:rFonts w:eastAsia="Calibri"/>
          <w:color w:val="000000"/>
          <w:sz w:val="23"/>
          <w:szCs w:val="23"/>
          <w:lang w:val="ru-RU" w:eastAsia="ru-RU"/>
        </w:rPr>
        <w:t xml:space="preserve">Цінування та повага різноманітності та мультикультурності. </w:t>
      </w:r>
    </w:p>
    <w:p w14:paraId="6527DC7D" w14:textId="0E287D31" w:rsidR="00FB6D7C" w:rsidRPr="00A84E7B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A84E7B">
        <w:t>Вміння працювати самостійно, працювати у команді колег за фахом; уміння планувати, організовувати і контролювати свою діяльність тощо.</w:t>
      </w:r>
    </w:p>
    <w:p w14:paraId="4257819D" w14:textId="222F8032" w:rsidR="00014BF2" w:rsidRPr="00CE663E" w:rsidRDefault="00014BF2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A84E7B">
        <w:lastRenderedPageBreak/>
        <w:t>Здатність планувати професійну діяльність на підставі нормативно- правових актів та етичних стандартів правничої професії.</w:t>
      </w:r>
    </w:p>
    <w:p w14:paraId="79A9ADC2" w14:textId="77777777" w:rsidR="00CE663E" w:rsidRPr="00CE663E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CE663E">
        <w:rPr>
          <w:color w:val="000000"/>
          <w:szCs w:val="24"/>
        </w:rPr>
        <w:t>Здатність до збирання правових джерел, аналізу нормативно-правових актів України.</w:t>
      </w:r>
    </w:p>
    <w:p w14:paraId="7D7BE768" w14:textId="77777777" w:rsidR="00CE663E" w:rsidRPr="00CE663E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CE663E">
        <w:rPr>
          <w:color w:val="000000"/>
          <w:szCs w:val="24"/>
        </w:rPr>
        <w:t>Здатність аналізувати та оцінювати вплив правової системи Європейського Союзу на правову систему України.</w:t>
      </w:r>
    </w:p>
    <w:p w14:paraId="15696B68" w14:textId="77777777" w:rsidR="00CE663E" w:rsidRPr="00CE663E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CE663E">
        <w:rPr>
          <w:color w:val="000000"/>
          <w:szCs w:val="24"/>
        </w:rPr>
        <w:t>Здатність застосовувати принципи верховенства права для розв’язання складних задач і проблем, у тому числі, у ситуаціях правової невизначеності.</w:t>
      </w:r>
    </w:p>
    <w:p w14:paraId="084A3A8B" w14:textId="77777777" w:rsidR="00CE663E" w:rsidRPr="00CE663E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CE663E">
        <w:rPr>
          <w:color w:val="000000"/>
          <w:szCs w:val="24"/>
        </w:rPr>
        <w:t xml:space="preserve">Здатність аналізувати та оцінювати вплив Конвенції про захист прав людини та основоположних свобод, а також практики Європейського суду з прав людини на розвиток правової системи та правозастосування в Україні. </w:t>
      </w:r>
    </w:p>
    <w:p w14:paraId="22B49E18" w14:textId="77777777" w:rsidR="00CE663E" w:rsidRPr="00CE663E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CE663E">
        <w:rPr>
          <w:color w:val="000000"/>
          <w:szCs w:val="24"/>
        </w:rPr>
        <w:t xml:space="preserve">Здатність оцінювати взаємодію міжнародного права та міжнародних правових систем з правовою системою України. </w:t>
      </w:r>
    </w:p>
    <w:p w14:paraId="55C510A4" w14:textId="7CB2F49D" w:rsidR="00735E66" w:rsidRPr="00A84E7B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A84E7B">
        <w:rPr>
          <w:iCs/>
          <w:color w:val="000000"/>
          <w:szCs w:val="24"/>
        </w:rPr>
        <w:t xml:space="preserve">Здійснювати правову допомогу </w:t>
      </w:r>
      <w:r w:rsidRPr="00A84E7B">
        <w:rPr>
          <w:color w:val="000000"/>
          <w:szCs w:val="24"/>
        </w:rPr>
        <w:t>у захисті прав і законних інтересів громадян</w:t>
      </w:r>
      <w:r w:rsidRPr="00A84E7B">
        <w:rPr>
          <w:iCs/>
          <w:color w:val="000000"/>
          <w:szCs w:val="24"/>
        </w:rPr>
        <w:t xml:space="preserve"> з використанням  міжнародних стандартів прав людини, права Європейського Союзу та прецедентної практики Європейського суду з прав людини.</w:t>
      </w:r>
    </w:p>
    <w:p w14:paraId="552573C9" w14:textId="77777777" w:rsidR="00735E66" w:rsidRPr="00A84E7B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A84E7B">
        <w:rPr>
          <w:color w:val="000000"/>
          <w:szCs w:val="24"/>
        </w:rPr>
        <w:t>Ґрунтовне розуміння предметної області та правничої професії.</w:t>
      </w:r>
    </w:p>
    <w:p w14:paraId="5F94B2A6" w14:textId="77777777" w:rsidR="00735E66" w:rsidRPr="00A84E7B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A84E7B">
        <w:rPr>
          <w:color w:val="000000"/>
          <w:szCs w:val="24"/>
        </w:rPr>
        <w:t>Використовувати сучасні інтернет-технології, правові бази даних в професійної правничій діяльності.</w:t>
      </w:r>
    </w:p>
    <w:p w14:paraId="3A245A1D" w14:textId="77777777" w:rsidR="00735E66" w:rsidRPr="00A84E7B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A84E7B">
        <w:rPr>
          <w:color w:val="000000"/>
          <w:szCs w:val="24"/>
        </w:rPr>
        <w:t>А</w:t>
      </w:r>
      <w:r w:rsidRPr="00A84E7B">
        <w:rPr>
          <w:color w:val="000000"/>
          <w:szCs w:val="24"/>
          <w:shd w:val="clear" w:color="auto" w:fill="FFFFFF"/>
        </w:rPr>
        <w:t xml:space="preserve">налітично оцінювати та будувати правову проблему, </w:t>
      </w:r>
      <w:r w:rsidRPr="00A84E7B">
        <w:rPr>
          <w:color w:val="000000"/>
          <w:szCs w:val="24"/>
        </w:rPr>
        <w:t>здійснювати аналіз правових наслідків законодавчих змін та виробляти пропозиції щодо їх врахування при проведенні діяльності.</w:t>
      </w:r>
    </w:p>
    <w:p w14:paraId="4B23F2F4" w14:textId="77777777" w:rsidR="00735E66" w:rsidRPr="00A84E7B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A84E7B">
        <w:rPr>
          <w:color w:val="000000"/>
          <w:szCs w:val="24"/>
        </w:rPr>
        <w:t>Аналізувати, тлумачити та ефективно застосовувати чинне законодавство в аспекті євроінтеграційних процесів.</w:t>
      </w:r>
    </w:p>
    <w:p w14:paraId="0E7B2D50" w14:textId="659F009D" w:rsidR="00735E66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A84E7B">
        <w:rPr>
          <w:color w:val="000000"/>
          <w:szCs w:val="24"/>
        </w:rPr>
        <w:t xml:space="preserve">Формулювати та надавати обґрунтування юридичних висновків, пропозицій, рекомендацій, які </w:t>
      </w:r>
      <w:r w:rsidRPr="00A84E7B">
        <w:rPr>
          <w:color w:val="000000"/>
          <w:szCs w:val="24"/>
          <w:lang w:eastAsia="en-GB"/>
        </w:rPr>
        <w:t>спрямовані на гарантування,  утвердження і захист прав людини</w:t>
      </w:r>
      <w:r w:rsidRPr="00A84E7B">
        <w:rPr>
          <w:szCs w:val="24"/>
        </w:rPr>
        <w:t xml:space="preserve"> </w:t>
      </w:r>
    </w:p>
    <w:p w14:paraId="1244215D" w14:textId="77777777" w:rsidR="00CE663E" w:rsidRPr="00CE663E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CE663E">
        <w:rPr>
          <w:szCs w:val="24"/>
        </w:rPr>
        <w:t>Здатність обґрунтовувати та мотивувати правові рішення, давати розгорнуту юридичну аргументацію.</w:t>
      </w:r>
    </w:p>
    <w:p w14:paraId="1FE77748" w14:textId="253AA8D6" w:rsidR="00CE663E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CE663E">
        <w:rPr>
          <w:szCs w:val="24"/>
        </w:rPr>
        <w:t>Здатність застосовувати знання та розуміння основних засад (принципів) та процедур цивільного судочинства в Україні та ЄС</w:t>
      </w:r>
    </w:p>
    <w:p w14:paraId="09FBFEFA" w14:textId="77777777" w:rsidR="00CE663E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CE663E">
        <w:rPr>
          <w:szCs w:val="24"/>
        </w:rPr>
        <w:t xml:space="preserve">Здатність застосовувати медіацію та інші правові інструменти альтернативного позасудового розгляду та вирішення </w:t>
      </w:r>
      <w:r>
        <w:rPr>
          <w:szCs w:val="24"/>
        </w:rPr>
        <w:t>трудових</w:t>
      </w:r>
      <w:r w:rsidRPr="00CE663E">
        <w:rPr>
          <w:szCs w:val="24"/>
        </w:rPr>
        <w:t xml:space="preserve"> спорів.      </w:t>
      </w:r>
    </w:p>
    <w:p w14:paraId="566BEF16" w14:textId="2371680E" w:rsidR="00CE663E" w:rsidRPr="00A84E7B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CE663E">
        <w:rPr>
          <w:szCs w:val="24"/>
        </w:rPr>
        <w:t>Здатність самостійно готувати проекти актів правозастосування у сфері цивільного судочинства, враховуючи вимоги щодо їх законності, обґрунтованості та вмотивованості.</w:t>
      </w:r>
    </w:p>
    <w:p w14:paraId="6F5896FC" w14:textId="77777777" w:rsidR="00D5515A" w:rsidRPr="00A84E7B" w:rsidRDefault="00D5515A" w:rsidP="00FB6D7C">
      <w:pPr>
        <w:jc w:val="both"/>
        <w:rPr>
          <w:sz w:val="22"/>
        </w:rPr>
      </w:pPr>
    </w:p>
    <w:p w14:paraId="34A52461" w14:textId="77777777" w:rsidR="00D5515A" w:rsidRPr="00A84E7B" w:rsidRDefault="00D5515A" w:rsidP="00FB6D7C">
      <w:pPr>
        <w:jc w:val="both"/>
        <w:rPr>
          <w:sz w:val="22"/>
        </w:rPr>
      </w:pPr>
    </w:p>
    <w:p w14:paraId="3E716731" w14:textId="77777777" w:rsidR="00D5515A" w:rsidRPr="00A84E7B" w:rsidRDefault="00D5515A" w:rsidP="00FB6D7C">
      <w:pPr>
        <w:jc w:val="both"/>
        <w:rPr>
          <w:sz w:val="22"/>
        </w:rPr>
      </w:pPr>
    </w:p>
    <w:p w14:paraId="6F070EB2" w14:textId="77777777" w:rsidR="00D5515A" w:rsidRPr="00A84E7B" w:rsidRDefault="00D5515A" w:rsidP="00D5515A">
      <w:pPr>
        <w:spacing w:line="276" w:lineRule="auto"/>
        <w:ind w:left="3119" w:hanging="3119"/>
        <w:jc w:val="center"/>
        <w:rPr>
          <w:b/>
          <w:szCs w:val="24"/>
        </w:rPr>
      </w:pPr>
      <w:r w:rsidRPr="00A84E7B">
        <w:rPr>
          <w:b/>
          <w:szCs w:val="24"/>
        </w:rPr>
        <w:t>Структура курсу</w:t>
      </w:r>
    </w:p>
    <w:p w14:paraId="7CCBB214" w14:textId="77777777" w:rsidR="00D5515A" w:rsidRPr="00A84E7B" w:rsidRDefault="00D5515A" w:rsidP="00D5515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D5515A" w:rsidRPr="00A84E7B" w14:paraId="08CF3B63" w14:textId="77777777" w:rsidTr="00824F99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2D7BAD5E" w14:textId="77777777" w:rsidR="00D5515A" w:rsidRPr="00A84E7B" w:rsidRDefault="00D5515A" w:rsidP="00E32888">
            <w:pPr>
              <w:spacing w:line="276" w:lineRule="auto"/>
              <w:jc w:val="center"/>
              <w:rPr>
                <w:sz w:val="20"/>
              </w:rPr>
            </w:pPr>
            <w:r w:rsidRPr="00A84E7B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7CB6AB9D" w14:textId="77777777" w:rsidR="00D5515A" w:rsidRPr="00A84E7B" w:rsidRDefault="00D5515A" w:rsidP="00E32888">
            <w:pPr>
              <w:spacing w:line="276" w:lineRule="auto"/>
              <w:jc w:val="center"/>
              <w:rPr>
                <w:sz w:val="20"/>
              </w:rPr>
            </w:pPr>
            <w:r w:rsidRPr="00A84E7B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06E29648" w14:textId="77777777" w:rsidR="00D5515A" w:rsidRPr="00A84E7B" w:rsidRDefault="00D5515A" w:rsidP="00E32888">
            <w:pPr>
              <w:spacing w:line="276" w:lineRule="auto"/>
              <w:jc w:val="center"/>
              <w:rPr>
                <w:sz w:val="20"/>
              </w:rPr>
            </w:pPr>
            <w:r w:rsidRPr="00A84E7B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3DABFF87" w14:textId="77777777" w:rsidR="00D5515A" w:rsidRPr="00A84E7B" w:rsidRDefault="00D5515A" w:rsidP="00E32888">
            <w:pPr>
              <w:spacing w:line="276" w:lineRule="auto"/>
              <w:jc w:val="center"/>
              <w:rPr>
                <w:sz w:val="20"/>
              </w:rPr>
            </w:pPr>
            <w:r w:rsidRPr="00A84E7B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0A76C0CD" w14:textId="77777777" w:rsidR="00D5515A" w:rsidRPr="00A84E7B" w:rsidRDefault="00D5515A" w:rsidP="00E32888">
            <w:pPr>
              <w:spacing w:line="276" w:lineRule="auto"/>
              <w:jc w:val="center"/>
              <w:rPr>
                <w:sz w:val="20"/>
              </w:rPr>
            </w:pPr>
            <w:r w:rsidRPr="00A84E7B">
              <w:rPr>
                <w:sz w:val="20"/>
              </w:rPr>
              <w:t>Інструменти і завдання</w:t>
            </w:r>
          </w:p>
        </w:tc>
      </w:tr>
      <w:tr w:rsidR="00D5515A" w:rsidRPr="00A84E7B" w14:paraId="4C018BF7" w14:textId="77777777" w:rsidTr="00824F99">
        <w:tc>
          <w:tcPr>
            <w:tcW w:w="407" w:type="dxa"/>
            <w:shd w:val="clear" w:color="auto" w:fill="auto"/>
          </w:tcPr>
          <w:p w14:paraId="11260050" w14:textId="77777777" w:rsidR="00D5515A" w:rsidRPr="00A84E7B" w:rsidRDefault="00D5515A" w:rsidP="00D5515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79E6AB24" w14:textId="5AF956C7" w:rsidR="00D5515A" w:rsidRPr="00A84E7B" w:rsidRDefault="00CE663E" w:rsidP="00E32888">
            <w:pPr>
              <w:rPr>
                <w:sz w:val="22"/>
                <w:szCs w:val="22"/>
              </w:rPr>
            </w:pPr>
            <w:r w:rsidRPr="00755219">
              <w:t>Трудове право в сучасних умовах (постіндустріальне суспільство, розвиток it-технологій, діджиталізація тощо).</w:t>
            </w:r>
          </w:p>
        </w:tc>
        <w:tc>
          <w:tcPr>
            <w:tcW w:w="1134" w:type="dxa"/>
            <w:shd w:val="clear" w:color="auto" w:fill="auto"/>
          </w:tcPr>
          <w:p w14:paraId="2140791E" w14:textId="7BCA1550" w:rsidR="00D5515A" w:rsidRPr="00F60E15" w:rsidRDefault="00FF66CD" w:rsidP="00E328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D5515A" w:rsidRPr="00A84E7B">
              <w:rPr>
                <w:sz w:val="22"/>
                <w:szCs w:val="22"/>
              </w:rPr>
              <w:t>/0/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374DCBBF" w14:textId="2F644204" w:rsidR="00B55528" w:rsidRPr="00B55528" w:rsidRDefault="00523EAC" w:rsidP="00B55528">
            <w:pPr>
              <w:rPr>
                <w:sz w:val="22"/>
                <w:szCs w:val="22"/>
                <w:lang w:eastAsia="ru-RU"/>
              </w:rPr>
            </w:pPr>
            <w:r w:rsidRPr="00A84E7B">
              <w:rPr>
                <w:sz w:val="22"/>
                <w:szCs w:val="22"/>
              </w:rPr>
              <w:t xml:space="preserve">Поняття </w:t>
            </w:r>
            <w:r w:rsidR="00B55528">
              <w:rPr>
                <w:sz w:val="22"/>
                <w:szCs w:val="22"/>
              </w:rPr>
              <w:t>трудового права</w:t>
            </w:r>
            <w:r w:rsidRPr="00A84E7B">
              <w:rPr>
                <w:sz w:val="22"/>
                <w:szCs w:val="22"/>
              </w:rPr>
              <w:t xml:space="preserve">. Історія розвитку </w:t>
            </w:r>
            <w:r w:rsidR="00021500">
              <w:rPr>
                <w:sz w:val="22"/>
                <w:szCs w:val="22"/>
              </w:rPr>
              <w:t>національного трудового законодавства. З</w:t>
            </w:r>
            <w:r w:rsidR="00021500" w:rsidRPr="00021500">
              <w:rPr>
                <w:sz w:val="22"/>
                <w:szCs w:val="22"/>
              </w:rPr>
              <w:t>ародження трудоправового регулювання.</w:t>
            </w:r>
            <w:r w:rsidR="00021500">
              <w:rPr>
                <w:sz w:val="22"/>
                <w:szCs w:val="22"/>
              </w:rPr>
              <w:t xml:space="preserve"> </w:t>
            </w:r>
            <w:r w:rsidRPr="00A84E7B">
              <w:rPr>
                <w:sz w:val="22"/>
                <w:szCs w:val="22"/>
              </w:rPr>
              <w:t xml:space="preserve">. </w:t>
            </w:r>
            <w:r w:rsidR="00021500" w:rsidRPr="00021500">
              <w:rPr>
                <w:sz w:val="22"/>
                <w:szCs w:val="22"/>
              </w:rPr>
              <w:t xml:space="preserve">Основні етапи правового регулювання праці. </w:t>
            </w:r>
            <w:r w:rsidRPr="00A84E7B">
              <w:rPr>
                <w:sz w:val="22"/>
                <w:szCs w:val="22"/>
              </w:rPr>
              <w:t>Предмет та об’єкт, функції, метод та структура</w:t>
            </w:r>
            <w:r w:rsidR="0074029D">
              <w:rPr>
                <w:sz w:val="22"/>
                <w:szCs w:val="22"/>
                <w:lang w:val="ru-RU"/>
              </w:rPr>
              <w:t>, сфера дії сучасного трудового права. З</w:t>
            </w:r>
            <w:r w:rsidR="00B55528" w:rsidRPr="00B55528">
              <w:rPr>
                <w:sz w:val="22"/>
                <w:szCs w:val="22"/>
                <w:lang w:eastAsia="ru-RU"/>
              </w:rPr>
              <w:t>агальноцивілізаційні підходи щодо визначення</w:t>
            </w:r>
            <w:r w:rsidR="00B55528">
              <w:rPr>
                <w:sz w:val="22"/>
                <w:szCs w:val="22"/>
                <w:lang w:eastAsia="ru-RU"/>
              </w:rPr>
              <w:t xml:space="preserve"> </w:t>
            </w:r>
            <w:r w:rsidR="00B55528" w:rsidRPr="00B55528">
              <w:rPr>
                <w:sz w:val="22"/>
                <w:szCs w:val="22"/>
                <w:lang w:eastAsia="ru-RU"/>
              </w:rPr>
              <w:t xml:space="preserve">розвитку трудоправового </w:t>
            </w:r>
            <w:r w:rsidR="00B55528" w:rsidRPr="00B55528">
              <w:rPr>
                <w:sz w:val="22"/>
                <w:szCs w:val="22"/>
                <w:lang w:eastAsia="ru-RU"/>
              </w:rPr>
              <w:lastRenderedPageBreak/>
              <w:t>регулювання.</w:t>
            </w:r>
            <w:r w:rsidR="00B55528">
              <w:rPr>
                <w:sz w:val="22"/>
                <w:szCs w:val="22"/>
                <w:lang w:eastAsia="ru-RU"/>
              </w:rPr>
              <w:t xml:space="preserve"> </w:t>
            </w:r>
            <w:r w:rsidR="00B55528" w:rsidRPr="00B55528">
              <w:rPr>
                <w:sz w:val="22"/>
                <w:szCs w:val="22"/>
                <w:lang w:eastAsia="ru-RU"/>
              </w:rPr>
              <w:t>Особливості трансформації трудового права в умовах ринкової</w:t>
            </w:r>
          </w:p>
          <w:p w14:paraId="4173433F" w14:textId="3E8E27AB" w:rsidR="00D5515A" w:rsidRPr="00A84E7B" w:rsidRDefault="00B55528" w:rsidP="00B55528">
            <w:pPr>
              <w:rPr>
                <w:sz w:val="22"/>
                <w:szCs w:val="22"/>
              </w:rPr>
            </w:pPr>
            <w:r w:rsidRPr="00B55528">
              <w:rPr>
                <w:sz w:val="22"/>
                <w:szCs w:val="22"/>
                <w:lang w:eastAsia="ru-RU"/>
              </w:rPr>
              <w:t>економіки.</w:t>
            </w:r>
          </w:p>
        </w:tc>
        <w:tc>
          <w:tcPr>
            <w:tcW w:w="1972" w:type="dxa"/>
            <w:shd w:val="clear" w:color="auto" w:fill="auto"/>
          </w:tcPr>
          <w:p w14:paraId="7DE7AF6F" w14:textId="77777777" w:rsidR="00D5515A" w:rsidRPr="00A84E7B" w:rsidRDefault="00D5515A" w:rsidP="00E32888">
            <w:pPr>
              <w:rPr>
                <w:sz w:val="22"/>
                <w:szCs w:val="22"/>
              </w:rPr>
            </w:pPr>
            <w:r w:rsidRPr="00A84E7B">
              <w:rPr>
                <w:sz w:val="22"/>
                <w:szCs w:val="22"/>
              </w:rPr>
              <w:lastRenderedPageBreak/>
              <w:t>Участь в обговоренні</w:t>
            </w:r>
          </w:p>
          <w:p w14:paraId="53348BFA" w14:textId="4C37C922" w:rsidR="00D5515A" w:rsidRPr="00A84E7B" w:rsidRDefault="00D5515A" w:rsidP="00E32888">
            <w:pPr>
              <w:rPr>
                <w:sz w:val="22"/>
                <w:szCs w:val="22"/>
              </w:rPr>
            </w:pPr>
            <w:r w:rsidRPr="00A84E7B">
              <w:rPr>
                <w:sz w:val="22"/>
                <w:szCs w:val="22"/>
              </w:rPr>
              <w:t>Індивідуальні завдання</w:t>
            </w:r>
          </w:p>
          <w:p w14:paraId="132C0102" w14:textId="680D1CB4" w:rsidR="00FD490A" w:rsidRPr="00A84E7B" w:rsidRDefault="00FD490A" w:rsidP="00E32888">
            <w:pPr>
              <w:rPr>
                <w:sz w:val="22"/>
                <w:szCs w:val="22"/>
              </w:rPr>
            </w:pPr>
            <w:r w:rsidRPr="00A84E7B">
              <w:rPr>
                <w:sz w:val="22"/>
                <w:szCs w:val="22"/>
              </w:rPr>
              <w:t>Реферування літератури</w:t>
            </w:r>
          </w:p>
          <w:p w14:paraId="37E7A1D2" w14:textId="77777777" w:rsidR="00FD490A" w:rsidRPr="00A84E7B" w:rsidRDefault="00FD490A" w:rsidP="00E32888">
            <w:pPr>
              <w:rPr>
                <w:sz w:val="22"/>
                <w:szCs w:val="22"/>
              </w:rPr>
            </w:pPr>
          </w:p>
          <w:p w14:paraId="21EAE936" w14:textId="77777777" w:rsidR="00D5515A" w:rsidRPr="00A84E7B" w:rsidRDefault="00D5515A" w:rsidP="00E32888">
            <w:pPr>
              <w:rPr>
                <w:sz w:val="22"/>
                <w:szCs w:val="22"/>
              </w:rPr>
            </w:pPr>
          </w:p>
        </w:tc>
      </w:tr>
      <w:tr w:rsidR="00F60E15" w:rsidRPr="00A84E7B" w14:paraId="07E38ABD" w14:textId="77777777" w:rsidTr="00824F99">
        <w:tc>
          <w:tcPr>
            <w:tcW w:w="407" w:type="dxa"/>
            <w:shd w:val="clear" w:color="auto" w:fill="auto"/>
          </w:tcPr>
          <w:p w14:paraId="72636A47" w14:textId="77777777" w:rsidR="00F60E15" w:rsidRPr="00A84E7B" w:rsidRDefault="00F60E15" w:rsidP="00F60E15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6AF1270B" w14:textId="7DF9C02A" w:rsidR="00F60E15" w:rsidRPr="00A84E7B" w:rsidRDefault="00F60E15" w:rsidP="00F60E15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Проблеми систематизації трудового законодавства</w:t>
            </w:r>
          </w:p>
        </w:tc>
        <w:tc>
          <w:tcPr>
            <w:tcW w:w="1134" w:type="dxa"/>
            <w:shd w:val="clear" w:color="auto" w:fill="auto"/>
          </w:tcPr>
          <w:p w14:paraId="4073B793" w14:textId="586B5303" w:rsidR="00F60E15" w:rsidRPr="00F60E15" w:rsidRDefault="00F60E15" w:rsidP="00F60E1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7F7BF03F" w14:textId="77777777" w:rsidR="00F60E15" w:rsidRDefault="00F60E15" w:rsidP="00F60E15">
            <w:pPr>
              <w:spacing w:line="256" w:lineRule="auto"/>
              <w:jc w:val="both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Загальна характеристика джерел </w:t>
            </w:r>
          </w:p>
          <w:p w14:paraId="50BCACC7" w14:textId="77777777" w:rsidR="00F60E15" w:rsidRDefault="00F60E15" w:rsidP="00F60E15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трудового права в  сучасних  умовах. Проблеми кодифікації трудового законодавства. Проєкти ТК України. Колізійне трудове право.</w:t>
            </w:r>
          </w:p>
          <w:p w14:paraId="32564F81" w14:textId="285C7EDF" w:rsidR="00F60E15" w:rsidRPr="00A84E7B" w:rsidRDefault="00F60E15" w:rsidP="00F60E15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6B3C6E23" w14:textId="2503498F" w:rsidR="00F60E15" w:rsidRPr="00A84E7B" w:rsidRDefault="00F60E15" w:rsidP="00F60E15">
            <w:pPr>
              <w:rPr>
                <w:sz w:val="22"/>
                <w:szCs w:val="22"/>
              </w:rPr>
            </w:pPr>
            <w:r w:rsidRPr="00A84E7B">
              <w:rPr>
                <w:sz w:val="22"/>
                <w:szCs w:val="22"/>
              </w:rPr>
              <w:t>Участь в обговоренні</w:t>
            </w:r>
          </w:p>
          <w:p w14:paraId="7DA87553" w14:textId="77777777" w:rsidR="00F60E15" w:rsidRPr="00A84E7B" w:rsidRDefault="00F60E15" w:rsidP="00F60E15">
            <w:pPr>
              <w:rPr>
                <w:sz w:val="22"/>
                <w:szCs w:val="22"/>
              </w:rPr>
            </w:pPr>
            <w:r w:rsidRPr="00A84E7B">
              <w:rPr>
                <w:sz w:val="22"/>
                <w:szCs w:val="22"/>
              </w:rPr>
              <w:t>Індивідуальні завдання</w:t>
            </w:r>
          </w:p>
          <w:p w14:paraId="085A3658" w14:textId="61F48FD3" w:rsidR="00F60E15" w:rsidRPr="00A84E7B" w:rsidRDefault="00F60E15" w:rsidP="00F60E15">
            <w:pPr>
              <w:rPr>
                <w:sz w:val="22"/>
                <w:szCs w:val="22"/>
              </w:rPr>
            </w:pPr>
          </w:p>
        </w:tc>
      </w:tr>
      <w:tr w:rsidR="00021500" w:rsidRPr="00A84E7B" w14:paraId="50235DD6" w14:textId="77777777" w:rsidTr="00824F99">
        <w:tc>
          <w:tcPr>
            <w:tcW w:w="407" w:type="dxa"/>
            <w:shd w:val="clear" w:color="auto" w:fill="auto"/>
          </w:tcPr>
          <w:p w14:paraId="53ADA2E9" w14:textId="77777777" w:rsidR="00021500" w:rsidRPr="00A84E7B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474FADB2" w14:textId="44E9E71E" w:rsidR="00021500" w:rsidRDefault="00021500" w:rsidP="00021500">
            <w:pPr>
              <w:rPr>
                <w:szCs w:val="24"/>
              </w:rPr>
            </w:pPr>
            <w:r w:rsidRPr="00021500">
              <w:rPr>
                <w:szCs w:val="24"/>
              </w:rPr>
              <w:t>Проблеми науки трудового права в сучасних умовах і шляхи їх вирішення</w:t>
            </w:r>
          </w:p>
        </w:tc>
        <w:tc>
          <w:tcPr>
            <w:tcW w:w="1134" w:type="dxa"/>
            <w:shd w:val="clear" w:color="auto" w:fill="auto"/>
          </w:tcPr>
          <w:p w14:paraId="56C75277" w14:textId="1BBE4B6D" w:rsidR="00021500" w:rsidRDefault="00021500" w:rsidP="000215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37B3800A" w14:textId="64D1758B" w:rsidR="00021500" w:rsidRDefault="00021500" w:rsidP="00FF66CD">
            <w:pPr>
              <w:spacing w:line="256" w:lineRule="auto"/>
              <w:jc w:val="both"/>
              <w:rPr>
                <w:color w:val="000000"/>
                <w:szCs w:val="24"/>
                <w:lang w:val="ru-RU" w:eastAsia="ru-RU"/>
              </w:rPr>
            </w:pPr>
            <w:r w:rsidRPr="00021500">
              <w:rPr>
                <w:color w:val="000000"/>
                <w:szCs w:val="24"/>
                <w:lang w:val="ru-RU" w:eastAsia="ru-RU"/>
              </w:rPr>
              <w:t>Проблеми пошуку сучасної концепції трудоправового регулювання.    Розвиток основних трудоправових інститутів в сучасному трудовому праві. Гармонізація трудового законодавства України з міжнародним правом.</w:t>
            </w:r>
          </w:p>
        </w:tc>
        <w:tc>
          <w:tcPr>
            <w:tcW w:w="1972" w:type="dxa"/>
            <w:shd w:val="clear" w:color="auto" w:fill="auto"/>
          </w:tcPr>
          <w:p w14:paraId="13D77D2B" w14:textId="77777777" w:rsidR="00021500" w:rsidRPr="00A84E7B" w:rsidRDefault="00021500" w:rsidP="00021500">
            <w:pPr>
              <w:rPr>
                <w:sz w:val="22"/>
                <w:szCs w:val="22"/>
              </w:rPr>
            </w:pPr>
            <w:r w:rsidRPr="00A84E7B">
              <w:rPr>
                <w:sz w:val="22"/>
                <w:szCs w:val="22"/>
              </w:rPr>
              <w:t>Участь в обговоренні</w:t>
            </w:r>
          </w:p>
          <w:p w14:paraId="4CE9870E" w14:textId="77777777" w:rsidR="00021500" w:rsidRPr="00A84E7B" w:rsidRDefault="00021500" w:rsidP="00021500">
            <w:pPr>
              <w:rPr>
                <w:sz w:val="22"/>
                <w:szCs w:val="22"/>
              </w:rPr>
            </w:pPr>
            <w:r w:rsidRPr="00A84E7B">
              <w:rPr>
                <w:sz w:val="22"/>
                <w:szCs w:val="22"/>
              </w:rPr>
              <w:t>Індивідуальні завдання</w:t>
            </w:r>
          </w:p>
          <w:p w14:paraId="7C43CD2E" w14:textId="77777777" w:rsidR="00021500" w:rsidRPr="00A84E7B" w:rsidRDefault="00021500" w:rsidP="00021500">
            <w:pPr>
              <w:rPr>
                <w:sz w:val="22"/>
                <w:szCs w:val="22"/>
              </w:rPr>
            </w:pPr>
          </w:p>
        </w:tc>
      </w:tr>
      <w:tr w:rsidR="00021500" w:rsidRPr="00A84E7B" w14:paraId="74F8AC0C" w14:textId="77777777" w:rsidTr="00824F99">
        <w:tc>
          <w:tcPr>
            <w:tcW w:w="407" w:type="dxa"/>
            <w:shd w:val="clear" w:color="auto" w:fill="auto"/>
          </w:tcPr>
          <w:p w14:paraId="3F4E340D" w14:textId="77777777" w:rsidR="00021500" w:rsidRPr="00A84E7B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62FA3D3" w14:textId="289B44F3" w:rsidR="00021500" w:rsidRPr="00F60E15" w:rsidRDefault="00021500" w:rsidP="00021500">
            <w:pPr>
              <w:rPr>
                <w:sz w:val="20"/>
                <w:lang w:val="ru-RU"/>
              </w:rPr>
            </w:pPr>
            <w:r>
              <w:rPr>
                <w:szCs w:val="24"/>
              </w:rPr>
              <w:t>Поняття, предмет, функції трудового процесуального права, його роль та значення на сучасному етапі</w:t>
            </w:r>
          </w:p>
        </w:tc>
        <w:tc>
          <w:tcPr>
            <w:tcW w:w="1134" w:type="dxa"/>
            <w:shd w:val="clear" w:color="auto" w:fill="auto"/>
          </w:tcPr>
          <w:p w14:paraId="5CACABF8" w14:textId="23388FFB" w:rsidR="00021500" w:rsidRPr="00F60E15" w:rsidRDefault="00021500" w:rsidP="000215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674E2C86" w14:textId="4B15C9BE" w:rsidR="00021500" w:rsidRPr="00F60E15" w:rsidRDefault="00021500" w:rsidP="00021500">
            <w:pPr>
              <w:rPr>
                <w:sz w:val="20"/>
                <w:lang w:val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Наукове обгрунтування та загальна характеристика </w:t>
            </w:r>
            <w:r w:rsidRPr="00F60E15">
              <w:rPr>
                <w:color w:val="000000"/>
                <w:szCs w:val="24"/>
                <w:lang w:val="ru-RU" w:eastAsia="ru-RU"/>
              </w:rPr>
              <w:t>трудового процесуального права</w:t>
            </w:r>
            <w:r>
              <w:rPr>
                <w:color w:val="000000"/>
                <w:szCs w:val="24"/>
                <w:lang w:val="ru-RU" w:eastAsia="ru-RU"/>
              </w:rPr>
              <w:t>.</w:t>
            </w:r>
            <w:r w:rsidRPr="00F60E15">
              <w:rPr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Cs w:val="24"/>
                <w:lang w:val="ru-RU" w:eastAsia="ru-RU"/>
              </w:rPr>
              <w:t>Р</w:t>
            </w:r>
            <w:r w:rsidRPr="00F60E15">
              <w:rPr>
                <w:color w:val="000000"/>
                <w:szCs w:val="24"/>
                <w:lang w:val="ru-RU" w:eastAsia="ru-RU"/>
              </w:rPr>
              <w:t>оль та значення на сучасному етапі</w:t>
            </w:r>
            <w:r>
              <w:rPr>
                <w:color w:val="000000"/>
                <w:szCs w:val="24"/>
                <w:lang w:val="ru-RU" w:eastAsia="ru-RU"/>
              </w:rPr>
              <w:t>.</w:t>
            </w:r>
            <w:r w:rsidRPr="00F60E15">
              <w:rPr>
                <w:color w:val="000000"/>
                <w:szCs w:val="24"/>
                <w:lang w:val="ru-RU" w:eastAsia="ru-RU"/>
              </w:rPr>
              <w:t xml:space="preserve"> Поняття, предмет, функції</w:t>
            </w:r>
            <w:r>
              <w:rPr>
                <w:color w:val="000000"/>
                <w:szCs w:val="24"/>
                <w:lang w:val="ru-RU" w:eastAsia="ru-RU"/>
              </w:rPr>
              <w:t>.</w:t>
            </w:r>
            <w:r w:rsidRPr="00F60E15">
              <w:rPr>
                <w:color w:val="00000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3D0EEBF1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Участь в обговоренні</w:t>
            </w:r>
          </w:p>
          <w:p w14:paraId="007E5F89" w14:textId="4DA3127F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Складання тестів</w:t>
            </w:r>
          </w:p>
          <w:p w14:paraId="779751F7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Індивідуальні завдання</w:t>
            </w:r>
          </w:p>
          <w:p w14:paraId="0B23BC3A" w14:textId="63C7FE03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Робота у команді (спільна робота над аналітичною запискою) </w:t>
            </w:r>
          </w:p>
        </w:tc>
      </w:tr>
      <w:tr w:rsidR="00021500" w:rsidRPr="00A84E7B" w14:paraId="64A0E6A8" w14:textId="77777777" w:rsidTr="00824F99">
        <w:tc>
          <w:tcPr>
            <w:tcW w:w="407" w:type="dxa"/>
            <w:shd w:val="clear" w:color="auto" w:fill="auto"/>
          </w:tcPr>
          <w:p w14:paraId="02ED4FCC" w14:textId="77777777" w:rsidR="00021500" w:rsidRPr="00A84E7B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51AF18A" w14:textId="3322B114" w:rsidR="00021500" w:rsidRPr="00A84E7B" w:rsidRDefault="00021500" w:rsidP="00021500">
            <w:pPr>
              <w:rPr>
                <w:sz w:val="20"/>
              </w:rPr>
            </w:pPr>
            <w:r>
              <w:t>Процесуальні правовідносини з розгляду трудових розбіжностей</w:t>
            </w:r>
          </w:p>
        </w:tc>
        <w:tc>
          <w:tcPr>
            <w:tcW w:w="1134" w:type="dxa"/>
            <w:shd w:val="clear" w:color="auto" w:fill="auto"/>
          </w:tcPr>
          <w:p w14:paraId="55B13052" w14:textId="1A54BE1B" w:rsidR="00021500" w:rsidRPr="00A84E7B" w:rsidRDefault="00021500" w:rsidP="00021500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A84E7B">
              <w:rPr>
                <w:sz w:val="22"/>
                <w:szCs w:val="22"/>
              </w:rPr>
              <w:t>/0/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0997ADEE" w14:textId="6DF6F4ED" w:rsidR="00021500" w:rsidRPr="00A84E7B" w:rsidRDefault="00021500" w:rsidP="00021500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Поняття та правова характеристика трудових процесуальних відносин. Призначення трудових процесуальних відносин на сучасному етапі. Суб’єктний склад трудових процесуальних відносин. Види трудових процесуальних відносин. </w:t>
            </w:r>
          </w:p>
        </w:tc>
        <w:tc>
          <w:tcPr>
            <w:tcW w:w="1972" w:type="dxa"/>
            <w:shd w:val="clear" w:color="auto" w:fill="auto"/>
          </w:tcPr>
          <w:p w14:paraId="593AA53C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Участь в обговоренні</w:t>
            </w:r>
          </w:p>
          <w:p w14:paraId="39E1D36D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Складання тестів</w:t>
            </w:r>
          </w:p>
          <w:p w14:paraId="2778D444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Індивідуальні завдання</w:t>
            </w:r>
          </w:p>
          <w:p w14:paraId="30CDDCEB" w14:textId="6173FC1C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Робота у команді (спільна робота над аналітичною запискою) </w:t>
            </w:r>
          </w:p>
        </w:tc>
      </w:tr>
      <w:tr w:rsidR="00021500" w:rsidRPr="00A84E7B" w14:paraId="0019C264" w14:textId="77777777" w:rsidTr="00824F99">
        <w:tc>
          <w:tcPr>
            <w:tcW w:w="407" w:type="dxa"/>
            <w:shd w:val="clear" w:color="auto" w:fill="auto"/>
          </w:tcPr>
          <w:p w14:paraId="0BBD9938" w14:textId="77777777" w:rsidR="00021500" w:rsidRPr="00A84E7B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3ABB930" w14:textId="32710CF5" w:rsidR="00021500" w:rsidRPr="00A84E7B" w:rsidRDefault="00021500" w:rsidP="00021500">
            <w:pPr>
              <w:rPr>
                <w:sz w:val="20"/>
              </w:rPr>
            </w:pPr>
            <w:r>
              <w:rPr>
                <w:rStyle w:val="apple-converted-space"/>
                <w:bCs/>
                <w:color w:val="000000"/>
                <w:szCs w:val="24"/>
              </w:rPr>
              <w:t>Поняття трудових спорів, конфліктів.</w:t>
            </w:r>
          </w:p>
        </w:tc>
        <w:tc>
          <w:tcPr>
            <w:tcW w:w="1134" w:type="dxa"/>
            <w:shd w:val="clear" w:color="auto" w:fill="auto"/>
          </w:tcPr>
          <w:p w14:paraId="6DEC109F" w14:textId="125FD79F" w:rsidR="00021500" w:rsidRPr="00A84E7B" w:rsidRDefault="00FF66CD" w:rsidP="000215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1500" w:rsidRPr="00A84E7B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144687B8" w14:textId="6FE50AFA" w:rsidR="00021500" w:rsidRPr="00A84E7B" w:rsidRDefault="00021500" w:rsidP="00021500">
            <w:pPr>
              <w:rPr>
                <w:sz w:val="20"/>
              </w:rPr>
            </w:pPr>
            <w:r w:rsidRPr="005574F5">
              <w:rPr>
                <w:szCs w:val="24"/>
                <w:lang w:eastAsia="ru-RU"/>
              </w:rPr>
              <w:t>Характеристика змісту охоронної функції трудового права у сучасних умовах. Правові проблеми визначення поняття трудового спору і нормативного закріплення його дефініції. Дослідження правової природи трудових розбіжностей і визначення змісту понять «трудовий спор» та «трудовий конфлікт</w:t>
            </w:r>
            <w:r>
              <w:rPr>
                <w:szCs w:val="24"/>
                <w:lang w:eastAsia="ru-RU"/>
              </w:rPr>
              <w:t xml:space="preserve">. Види </w:t>
            </w:r>
            <w:r>
              <w:rPr>
                <w:rStyle w:val="apple-converted-space"/>
                <w:bCs/>
                <w:color w:val="000000"/>
                <w:szCs w:val="24"/>
              </w:rPr>
              <w:t xml:space="preserve">трудових спорів (конфліктів), їх позовний та непозовний характер. Індивідуальний та колективний трудовий спори.  Причини та підстави виникнення  трудових </w:t>
            </w:r>
            <w:r>
              <w:rPr>
                <w:rStyle w:val="apple-converted-space"/>
                <w:bCs/>
                <w:color w:val="000000"/>
                <w:szCs w:val="24"/>
              </w:rPr>
              <w:lastRenderedPageBreak/>
              <w:t xml:space="preserve">спорів (конфліктів) у сучасних умовах. </w:t>
            </w:r>
            <w:r w:rsidRPr="005574F5">
              <w:rPr>
                <w:rStyle w:val="apple-converted-space"/>
                <w:bCs/>
                <w:color w:val="000000"/>
                <w:szCs w:val="24"/>
              </w:rPr>
              <w:t>Співвідношення порядку захисту трудових прав та інтересів сторін з правовою природою виниклих розбіжностей</w:t>
            </w:r>
            <w:r>
              <w:rPr>
                <w:rStyle w:val="apple-converted-space"/>
                <w:bCs/>
                <w:color w:val="000000"/>
                <w:szCs w:val="24"/>
              </w:rPr>
              <w:t xml:space="preserve">. </w:t>
            </w:r>
            <w:r w:rsidRPr="00A84E7B">
              <w:rPr>
                <w:szCs w:val="24"/>
                <w:lang w:eastAsia="ru-RU"/>
              </w:rPr>
              <w:t>Загальн</w:t>
            </w:r>
            <w:r>
              <w:rPr>
                <w:szCs w:val="24"/>
                <w:lang w:eastAsia="ru-RU"/>
              </w:rPr>
              <w:t xml:space="preserve">а характеристика Закону України </w:t>
            </w:r>
            <w:r w:rsidRPr="00A84E7B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«Про порядок вирішення </w:t>
            </w:r>
            <w:r w:rsidRPr="00A84E7B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колективних </w:t>
            </w:r>
            <w:r>
              <w:rPr>
                <w:rStyle w:val="apple-converted-space"/>
                <w:bCs/>
                <w:color w:val="000000"/>
                <w:szCs w:val="24"/>
              </w:rPr>
              <w:t xml:space="preserve">трудових спорів (конфліктів)». </w:t>
            </w:r>
            <w:r w:rsidRPr="00A84E7B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083FBDD4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lastRenderedPageBreak/>
              <w:t>Участь в обговоренні</w:t>
            </w:r>
          </w:p>
          <w:p w14:paraId="106218CE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Складання тестів</w:t>
            </w:r>
          </w:p>
          <w:p w14:paraId="1E5E3F73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Індивідуальні завдання</w:t>
            </w:r>
          </w:p>
          <w:p w14:paraId="25671EEA" w14:textId="20B4E37D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Робота у команді (спільна робота над аналітичною запискою) </w:t>
            </w:r>
          </w:p>
        </w:tc>
      </w:tr>
      <w:tr w:rsidR="00021500" w:rsidRPr="00A84E7B" w14:paraId="42AC7698" w14:textId="77777777" w:rsidTr="00824F99">
        <w:tc>
          <w:tcPr>
            <w:tcW w:w="407" w:type="dxa"/>
            <w:shd w:val="clear" w:color="auto" w:fill="auto"/>
          </w:tcPr>
          <w:p w14:paraId="77431F76" w14:textId="77777777" w:rsidR="00021500" w:rsidRPr="00A84E7B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51AE75B" w14:textId="2B7FACC0" w:rsidR="00021500" w:rsidRPr="00A84E7B" w:rsidRDefault="00021500" w:rsidP="00021500">
            <w:pPr>
              <w:rPr>
                <w:sz w:val="20"/>
              </w:rPr>
            </w:pPr>
            <w:r w:rsidRPr="005574F5">
              <w:rPr>
                <w:bCs/>
                <w:szCs w:val="24"/>
                <w:lang w:eastAsia="ru-RU"/>
              </w:rPr>
              <w:t>Трудовий колектив як суб'єкт трудового права і сторона колективних трудових розбіжностей</w:t>
            </w:r>
          </w:p>
        </w:tc>
        <w:tc>
          <w:tcPr>
            <w:tcW w:w="1134" w:type="dxa"/>
            <w:shd w:val="clear" w:color="auto" w:fill="auto"/>
          </w:tcPr>
          <w:p w14:paraId="542A6E7E" w14:textId="49588CAA" w:rsidR="00021500" w:rsidRPr="00A84E7B" w:rsidRDefault="00021500" w:rsidP="00021500">
            <w:pPr>
              <w:jc w:val="center"/>
              <w:rPr>
                <w:sz w:val="20"/>
              </w:rPr>
            </w:pPr>
            <w:r w:rsidRPr="00A84E7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7ADDA8D8" w14:textId="7670C0F1" w:rsidR="00021500" w:rsidRPr="00A84E7B" w:rsidRDefault="00021500" w:rsidP="00021500">
            <w:pPr>
              <w:pStyle w:val="a4"/>
              <w:ind w:firstLine="0"/>
              <w:rPr>
                <w:sz w:val="20"/>
              </w:rPr>
            </w:pPr>
            <w:r w:rsidRPr="005574F5">
              <w:rPr>
                <w:bCs/>
                <w:szCs w:val="24"/>
                <w:lang w:val="uk-UA" w:eastAsia="ru-RU"/>
              </w:rPr>
              <w:t>Визначення сторін колективної трудової розбіжності</w:t>
            </w:r>
            <w:r>
              <w:rPr>
                <w:bCs/>
                <w:szCs w:val="24"/>
                <w:lang w:val="uk-UA" w:eastAsia="ru-RU"/>
              </w:rPr>
              <w:t>.</w:t>
            </w:r>
            <w:r w:rsidRPr="005574F5">
              <w:rPr>
                <w:bCs/>
                <w:szCs w:val="24"/>
                <w:lang w:val="uk-UA" w:eastAsia="ru-RU"/>
              </w:rPr>
              <w:t xml:space="preserve"> Правосуб'єктність трудового колективу. Поняття, характерні ознаки, умови виникнення правосуб'єктності трудового колективу. Механізм виникнення правосуб'єктності трудового колективу, значення кількісного та якісного факторів. Форми організованої діяльності трудового колективу</w:t>
            </w:r>
          </w:p>
        </w:tc>
        <w:tc>
          <w:tcPr>
            <w:tcW w:w="1972" w:type="dxa"/>
            <w:shd w:val="clear" w:color="auto" w:fill="auto"/>
          </w:tcPr>
          <w:p w14:paraId="64BA041E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Участь в обговоренні</w:t>
            </w:r>
          </w:p>
          <w:p w14:paraId="4F3CD80D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Складання тестів</w:t>
            </w:r>
          </w:p>
          <w:p w14:paraId="6C394CCD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Індивідуальні завдання</w:t>
            </w:r>
          </w:p>
          <w:p w14:paraId="2DCD93D1" w14:textId="6D444BC2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Робота у команді (спільна робота над аналітичною запискою) </w:t>
            </w:r>
          </w:p>
        </w:tc>
      </w:tr>
      <w:tr w:rsidR="00021500" w:rsidRPr="00A84E7B" w14:paraId="181173B3" w14:textId="77777777" w:rsidTr="00824F99">
        <w:tc>
          <w:tcPr>
            <w:tcW w:w="407" w:type="dxa"/>
            <w:shd w:val="clear" w:color="auto" w:fill="auto"/>
          </w:tcPr>
          <w:p w14:paraId="772E53C9" w14:textId="77777777" w:rsidR="00021500" w:rsidRPr="00A84E7B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751470C" w14:textId="03A9BB51" w:rsidR="00021500" w:rsidRPr="00A84E7B" w:rsidRDefault="00021500" w:rsidP="0002150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Правова характеристика мирних засобів вирішення </w:t>
            </w:r>
            <w:r w:rsidRPr="005574F5">
              <w:rPr>
                <w:bCs/>
                <w:szCs w:val="24"/>
                <w:lang w:eastAsia="ru-RU"/>
              </w:rPr>
              <w:t>колективних трудових розбіжностей</w:t>
            </w:r>
          </w:p>
        </w:tc>
        <w:tc>
          <w:tcPr>
            <w:tcW w:w="1134" w:type="dxa"/>
            <w:shd w:val="clear" w:color="auto" w:fill="auto"/>
          </w:tcPr>
          <w:p w14:paraId="141F691C" w14:textId="7E2E1715" w:rsidR="00021500" w:rsidRPr="00A84E7B" w:rsidRDefault="00021500" w:rsidP="00021500">
            <w:pPr>
              <w:jc w:val="center"/>
              <w:rPr>
                <w:sz w:val="20"/>
              </w:rPr>
            </w:pPr>
            <w:r w:rsidRPr="00A84E7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1410112B" w14:textId="74C001C1" w:rsidR="00021500" w:rsidRPr="00A84E7B" w:rsidRDefault="00021500" w:rsidP="00021500">
            <w:pPr>
              <w:pStyle w:val="a4"/>
              <w:rPr>
                <w:bCs/>
                <w:szCs w:val="24"/>
                <w:lang w:val="uk-UA" w:eastAsia="ru-RU"/>
              </w:rPr>
            </w:pPr>
            <w:r>
              <w:rPr>
                <w:bCs/>
                <w:szCs w:val="24"/>
                <w:lang w:val="uk-UA" w:eastAsia="ru-RU"/>
              </w:rPr>
              <w:t xml:space="preserve">Поняття та види </w:t>
            </w:r>
            <w:r>
              <w:rPr>
                <w:bCs/>
                <w:szCs w:val="24"/>
                <w:lang w:eastAsia="ru-RU"/>
              </w:rPr>
              <w:t xml:space="preserve">мирних </w:t>
            </w:r>
            <w:r>
              <w:rPr>
                <w:bCs/>
                <w:szCs w:val="24"/>
                <w:lang w:val="uk-UA" w:eastAsia="ru-RU"/>
              </w:rPr>
              <w:t>зас</w:t>
            </w:r>
            <w:r>
              <w:rPr>
                <w:bCs/>
                <w:szCs w:val="24"/>
                <w:lang w:eastAsia="ru-RU"/>
              </w:rPr>
              <w:t xml:space="preserve">обів  вирішення </w:t>
            </w:r>
            <w:r w:rsidRPr="005574F5">
              <w:rPr>
                <w:bCs/>
                <w:szCs w:val="24"/>
                <w:lang w:eastAsia="ru-RU"/>
              </w:rPr>
              <w:t>колективних трудових розбіжностей</w:t>
            </w:r>
          </w:p>
        </w:tc>
        <w:tc>
          <w:tcPr>
            <w:tcW w:w="1972" w:type="dxa"/>
            <w:shd w:val="clear" w:color="auto" w:fill="auto"/>
          </w:tcPr>
          <w:p w14:paraId="786D0563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Участь в обговоренні</w:t>
            </w:r>
          </w:p>
          <w:p w14:paraId="0974B256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Складання тестів</w:t>
            </w:r>
          </w:p>
          <w:p w14:paraId="5CEA3B06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Індивідуальні завдання</w:t>
            </w:r>
          </w:p>
          <w:p w14:paraId="6F9FAB8F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Робота у команді (спільна робота над аналітичною запискою) </w:t>
            </w:r>
          </w:p>
          <w:p w14:paraId="476F68BA" w14:textId="044A794C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Підготовка есе </w:t>
            </w:r>
          </w:p>
        </w:tc>
      </w:tr>
      <w:tr w:rsidR="00021500" w:rsidRPr="00A84E7B" w14:paraId="75820CD9" w14:textId="77777777" w:rsidTr="00824F99">
        <w:tc>
          <w:tcPr>
            <w:tcW w:w="407" w:type="dxa"/>
            <w:shd w:val="clear" w:color="auto" w:fill="auto"/>
          </w:tcPr>
          <w:p w14:paraId="18EF5A10" w14:textId="77777777" w:rsidR="00021500" w:rsidRPr="00A84E7B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15ED973" w14:textId="43CFAF25" w:rsidR="00021500" w:rsidRPr="00021500" w:rsidRDefault="00021500" w:rsidP="00021500">
            <w:pPr>
              <w:rPr>
                <w:szCs w:val="24"/>
                <w:lang w:eastAsia="ru-RU"/>
              </w:rPr>
            </w:pPr>
            <w:r w:rsidRPr="00021500">
              <w:rPr>
                <w:color w:val="000000"/>
              </w:rPr>
              <w:t>Страйк як спосіб вирішення колективного трудового розбіжності: проблеми правового регулювання</w:t>
            </w:r>
          </w:p>
        </w:tc>
        <w:tc>
          <w:tcPr>
            <w:tcW w:w="1134" w:type="dxa"/>
            <w:shd w:val="clear" w:color="auto" w:fill="auto"/>
          </w:tcPr>
          <w:p w14:paraId="1EC8EF1D" w14:textId="685CC3DB" w:rsidR="00021500" w:rsidRPr="00A84E7B" w:rsidRDefault="00021500" w:rsidP="00021500">
            <w:pPr>
              <w:jc w:val="center"/>
              <w:rPr>
                <w:sz w:val="20"/>
              </w:rPr>
            </w:pPr>
            <w:r w:rsidRPr="00A84E7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1B7EB8D3" w14:textId="6A94109C" w:rsidR="00021500" w:rsidRPr="00021500" w:rsidRDefault="008106FF" w:rsidP="00021500">
            <w:pPr>
              <w:pStyle w:val="1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6" w:anchor="_Toc384682194" w:history="1">
              <w:r w:rsidR="00021500" w:rsidRPr="00021500">
                <w:rPr>
                  <w:rStyle w:val="a6"/>
                  <w:color w:val="000000" w:themeColor="text1"/>
                  <w:u w:val="none"/>
                  <w:lang w:val="uk-UA"/>
                </w:rPr>
                <w:t>Об'єктивна необхідність існування права на страйк в сучасних правових системах</w:t>
              </w:r>
            </w:hyperlink>
            <w:hyperlink r:id="rId7" w:anchor="_Toc384682195" w:history="1">
              <w:r w:rsidR="00021500" w:rsidRPr="00021500">
                <w:rPr>
                  <w:rStyle w:val="a6"/>
                  <w:color w:val="000000" w:themeColor="text1"/>
                  <w:u w:val="none"/>
                  <w:lang w:val="uk-UA"/>
                </w:rPr>
                <w:t>. Порівняльно-правовий аналіз формування права на страйк в країнах Східної Європи і в Україні</w:t>
              </w:r>
            </w:hyperlink>
            <w:hyperlink r:id="rId8" w:anchor="_Toc384682196" w:history="1">
              <w:r w:rsidR="00021500" w:rsidRPr="00021500">
                <w:rPr>
                  <w:rStyle w:val="a6"/>
                  <w:color w:val="000000" w:themeColor="text1"/>
                  <w:u w:val="none"/>
                  <w:lang w:val="uk-UA"/>
                </w:rPr>
                <w:t>. Різновиди страйків і доцільність їх відображення в українському законодавстві</w:t>
              </w:r>
            </w:hyperlink>
            <w:r w:rsidR="00021500">
              <w:rPr>
                <w:rStyle w:val="a6"/>
                <w:color w:val="000000" w:themeColor="text1"/>
                <w:u w:val="none"/>
                <w:lang w:val="uk-UA"/>
              </w:rPr>
              <w:t xml:space="preserve">. </w:t>
            </w:r>
            <w:hyperlink r:id="rId9" w:anchor="_Toc384682197" w:history="1">
              <w:r w:rsidR="00021500" w:rsidRPr="00021500">
                <w:rPr>
                  <w:rStyle w:val="a6"/>
                  <w:color w:val="000000" w:themeColor="text1"/>
                  <w:u w:val="none"/>
                  <w:lang w:val="uk-UA"/>
                </w:rPr>
                <w:t xml:space="preserve"> Правові проблеми регулювання порядку оголошення страйку</w:t>
              </w:r>
            </w:hyperlink>
            <w:r w:rsidR="00021500">
              <w:rPr>
                <w:rStyle w:val="a6"/>
                <w:color w:val="000000" w:themeColor="text1"/>
                <w:u w:val="none"/>
                <w:lang w:val="uk-UA"/>
              </w:rPr>
              <w:t xml:space="preserve"> </w:t>
            </w:r>
            <w:hyperlink r:id="rId10" w:anchor="_Toc384682198" w:history="1">
              <w:r w:rsidR="00021500" w:rsidRPr="00021500">
                <w:rPr>
                  <w:rStyle w:val="a6"/>
                  <w:color w:val="000000" w:themeColor="text1"/>
                  <w:u w:val="none"/>
                  <w:lang w:val="uk-UA"/>
                </w:rPr>
                <w:t>. Правові проблеми визнання страйку незаконним і визначення його наслідків</w:t>
              </w:r>
            </w:hyperlink>
          </w:p>
          <w:p w14:paraId="1D89F950" w14:textId="477DDF2F" w:rsidR="00021500" w:rsidRPr="00021500" w:rsidRDefault="00021500" w:rsidP="00021500">
            <w:pPr>
              <w:pStyle w:val="a4"/>
              <w:ind w:firstLine="0"/>
              <w:rPr>
                <w:bCs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14:paraId="48B7CEA0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Участь в обговоренні</w:t>
            </w:r>
          </w:p>
          <w:p w14:paraId="4E7EAE16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Складання тестів</w:t>
            </w:r>
          </w:p>
          <w:p w14:paraId="6CE95349" w14:textId="77777777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>Індивідуальні завдання</w:t>
            </w:r>
          </w:p>
          <w:p w14:paraId="512E3A5E" w14:textId="4E2D1ACB" w:rsidR="00021500" w:rsidRPr="00A84E7B" w:rsidRDefault="00021500" w:rsidP="00021500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Робота у команді (спільна робота над аналітичною запискою) </w:t>
            </w:r>
          </w:p>
        </w:tc>
      </w:tr>
      <w:tr w:rsidR="00FF66CD" w:rsidRPr="00A84E7B" w14:paraId="30A255FB" w14:textId="77777777" w:rsidTr="00824F99">
        <w:tc>
          <w:tcPr>
            <w:tcW w:w="407" w:type="dxa"/>
            <w:shd w:val="clear" w:color="auto" w:fill="auto"/>
          </w:tcPr>
          <w:p w14:paraId="1A5B7D6F" w14:textId="77777777" w:rsidR="00FF66CD" w:rsidRPr="00A84E7B" w:rsidRDefault="00FF66CD" w:rsidP="00FF66C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2E7BB21" w14:textId="72D5F6C1" w:rsidR="00FF66CD" w:rsidRPr="00021500" w:rsidRDefault="00FF66CD" w:rsidP="00FF66CD">
            <w:pPr>
              <w:rPr>
                <w:color w:val="000000"/>
              </w:rPr>
            </w:pPr>
            <w:r w:rsidRPr="00FF66CD">
              <w:rPr>
                <w:color w:val="000000"/>
              </w:rPr>
              <w:t>Трудове законодавство україни та розвинених країн світу: порівняльно-правовий аналі</w:t>
            </w:r>
          </w:p>
        </w:tc>
        <w:tc>
          <w:tcPr>
            <w:tcW w:w="1134" w:type="dxa"/>
            <w:shd w:val="clear" w:color="auto" w:fill="auto"/>
          </w:tcPr>
          <w:p w14:paraId="4F02B67B" w14:textId="53B282F1" w:rsidR="00FF66CD" w:rsidRPr="00A84E7B" w:rsidRDefault="00FF66CD" w:rsidP="00FF66CD">
            <w:pPr>
              <w:jc w:val="center"/>
              <w:rPr>
                <w:sz w:val="20"/>
              </w:rPr>
            </w:pPr>
            <w:r w:rsidRPr="00A84E7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361F7030" w14:textId="32174AF8" w:rsidR="00FF66CD" w:rsidRPr="00021500" w:rsidRDefault="00FF66CD" w:rsidP="00FF66CD">
            <w:pPr>
              <w:rPr>
                <w:rStyle w:val="a6"/>
                <w:color w:val="000000" w:themeColor="text1"/>
                <w:u w:val="none"/>
              </w:rPr>
            </w:pPr>
            <w:r w:rsidRPr="00FF66CD"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>Сучасна типологія трудоправового регулювання. Особливості континентального типу трудового права. Англосаксонський тип трудового права в сучасних умовах.</w:t>
            </w:r>
            <w:r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 xml:space="preserve">. Досвід </w:t>
            </w:r>
            <w:r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lastRenderedPageBreak/>
              <w:t>європейських країн щодо реформування трудового законодавства.</w:t>
            </w:r>
          </w:p>
        </w:tc>
        <w:tc>
          <w:tcPr>
            <w:tcW w:w="1972" w:type="dxa"/>
            <w:shd w:val="clear" w:color="auto" w:fill="auto"/>
          </w:tcPr>
          <w:p w14:paraId="41FC009E" w14:textId="77777777" w:rsidR="00FF66CD" w:rsidRPr="00A84E7B" w:rsidRDefault="00FF66CD" w:rsidP="00FF66CD">
            <w:pPr>
              <w:rPr>
                <w:sz w:val="20"/>
              </w:rPr>
            </w:pPr>
            <w:r w:rsidRPr="00A84E7B">
              <w:rPr>
                <w:sz w:val="20"/>
              </w:rPr>
              <w:lastRenderedPageBreak/>
              <w:t>Участь в обговоренні</w:t>
            </w:r>
          </w:p>
          <w:p w14:paraId="7BB08A15" w14:textId="77777777" w:rsidR="00FF66CD" w:rsidRPr="00A84E7B" w:rsidRDefault="00FF66CD" w:rsidP="00FF66CD">
            <w:pPr>
              <w:rPr>
                <w:sz w:val="20"/>
              </w:rPr>
            </w:pPr>
            <w:r w:rsidRPr="00A84E7B">
              <w:rPr>
                <w:sz w:val="20"/>
              </w:rPr>
              <w:t>Складання тестів</w:t>
            </w:r>
          </w:p>
          <w:p w14:paraId="3EAE52EC" w14:textId="77777777" w:rsidR="00FF66CD" w:rsidRPr="00A84E7B" w:rsidRDefault="00FF66CD" w:rsidP="00FF66CD">
            <w:pPr>
              <w:rPr>
                <w:sz w:val="20"/>
              </w:rPr>
            </w:pPr>
            <w:r w:rsidRPr="00A84E7B">
              <w:rPr>
                <w:sz w:val="20"/>
              </w:rPr>
              <w:t>Індивідуальні завдання</w:t>
            </w:r>
          </w:p>
          <w:p w14:paraId="6F1FC3AA" w14:textId="40AFF4FC" w:rsidR="00FF66CD" w:rsidRPr="00A84E7B" w:rsidRDefault="00FF66CD" w:rsidP="00FF66CD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Робота у команді (спільна робота над </w:t>
            </w:r>
            <w:r w:rsidRPr="00A84E7B">
              <w:rPr>
                <w:sz w:val="20"/>
              </w:rPr>
              <w:lastRenderedPageBreak/>
              <w:t xml:space="preserve">аналітичною запискою) </w:t>
            </w:r>
          </w:p>
        </w:tc>
      </w:tr>
      <w:tr w:rsidR="00FF66CD" w:rsidRPr="00A84E7B" w14:paraId="12A939FE" w14:textId="77777777" w:rsidTr="00824F99">
        <w:tc>
          <w:tcPr>
            <w:tcW w:w="407" w:type="dxa"/>
            <w:shd w:val="clear" w:color="auto" w:fill="auto"/>
          </w:tcPr>
          <w:p w14:paraId="1AC40A53" w14:textId="77777777" w:rsidR="00FF66CD" w:rsidRPr="00A84E7B" w:rsidRDefault="00FF66CD" w:rsidP="00FF66C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DCCCDF1" w14:textId="3F6EC32B" w:rsidR="00FF66CD" w:rsidRPr="00021500" w:rsidRDefault="00FF66CD" w:rsidP="00FF66CD">
            <w:pPr>
              <w:rPr>
                <w:color w:val="000000"/>
              </w:rPr>
            </w:pPr>
            <w:r w:rsidRPr="00FF66CD">
              <w:rPr>
                <w:color w:val="000000"/>
              </w:rPr>
              <w:t>Права людини в сфері праці в сучасних умовах.</w:t>
            </w:r>
          </w:p>
        </w:tc>
        <w:tc>
          <w:tcPr>
            <w:tcW w:w="1134" w:type="dxa"/>
            <w:shd w:val="clear" w:color="auto" w:fill="auto"/>
          </w:tcPr>
          <w:p w14:paraId="650594CE" w14:textId="2E0B85A7" w:rsidR="00FF66CD" w:rsidRPr="00A84E7B" w:rsidRDefault="00FF66CD" w:rsidP="00FF66CD">
            <w:pPr>
              <w:jc w:val="center"/>
              <w:rPr>
                <w:sz w:val="20"/>
              </w:rPr>
            </w:pPr>
            <w:r w:rsidRPr="00A84E7B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3C5723C9" w14:textId="77777777" w:rsidR="00FF66CD" w:rsidRPr="00FF66CD" w:rsidRDefault="00FF66CD" w:rsidP="00FF66CD">
            <w:pPr>
              <w:jc w:val="both"/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</w:pPr>
            <w:r w:rsidRPr="00FF66CD"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>Сучасні трудоправові підходи щодо визначення прав людини.</w:t>
            </w:r>
          </w:p>
          <w:p w14:paraId="222A7F3A" w14:textId="26DD5822" w:rsidR="00FF66CD" w:rsidRPr="00021500" w:rsidRDefault="00FF66CD" w:rsidP="00FF66CD">
            <w:pPr>
              <w:jc w:val="both"/>
              <w:rPr>
                <w:rStyle w:val="a6"/>
                <w:color w:val="000000" w:themeColor="text1"/>
                <w:u w:val="none"/>
              </w:rPr>
            </w:pPr>
            <w:r w:rsidRPr="00FF66CD"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 xml:space="preserve"> Гнучкість правового регулювання прав людини в сфері праці. Класифікація прав людини у сфері праці в умовах </w:t>
            </w:r>
            <w:r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>цифрово</w:t>
            </w:r>
            <w:r w:rsidRPr="00FF66CD"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>ї економіки.</w:t>
            </w:r>
            <w:r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 xml:space="preserve"> </w:t>
            </w:r>
            <w:r w:rsidRPr="00FF66CD"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 xml:space="preserve">Захист прав людини в сфері праці за сучасних умов. </w:t>
            </w:r>
          </w:p>
        </w:tc>
        <w:tc>
          <w:tcPr>
            <w:tcW w:w="1972" w:type="dxa"/>
            <w:shd w:val="clear" w:color="auto" w:fill="auto"/>
          </w:tcPr>
          <w:p w14:paraId="7A33FBD6" w14:textId="77777777" w:rsidR="00FF66CD" w:rsidRPr="00A84E7B" w:rsidRDefault="00FF66CD" w:rsidP="00FF66CD">
            <w:pPr>
              <w:rPr>
                <w:sz w:val="20"/>
              </w:rPr>
            </w:pPr>
            <w:r w:rsidRPr="00A84E7B">
              <w:rPr>
                <w:sz w:val="20"/>
              </w:rPr>
              <w:t>Участь в обговоренні</w:t>
            </w:r>
          </w:p>
          <w:p w14:paraId="37513196" w14:textId="77777777" w:rsidR="00FF66CD" w:rsidRPr="00A84E7B" w:rsidRDefault="00FF66CD" w:rsidP="00FF66CD">
            <w:pPr>
              <w:rPr>
                <w:sz w:val="20"/>
              </w:rPr>
            </w:pPr>
            <w:r w:rsidRPr="00A84E7B">
              <w:rPr>
                <w:sz w:val="20"/>
              </w:rPr>
              <w:t>Складання тестів</w:t>
            </w:r>
          </w:p>
          <w:p w14:paraId="40E8103F" w14:textId="77777777" w:rsidR="00FF66CD" w:rsidRPr="00A84E7B" w:rsidRDefault="00FF66CD" w:rsidP="00FF66CD">
            <w:pPr>
              <w:rPr>
                <w:sz w:val="20"/>
              </w:rPr>
            </w:pPr>
            <w:r w:rsidRPr="00A84E7B">
              <w:rPr>
                <w:sz w:val="20"/>
              </w:rPr>
              <w:t>Індивідуальні завдання</w:t>
            </w:r>
          </w:p>
          <w:p w14:paraId="535F861F" w14:textId="21C4290A" w:rsidR="00FF66CD" w:rsidRPr="00A84E7B" w:rsidRDefault="00FF66CD" w:rsidP="00FF66CD">
            <w:pPr>
              <w:rPr>
                <w:sz w:val="20"/>
              </w:rPr>
            </w:pPr>
            <w:r w:rsidRPr="00A84E7B">
              <w:rPr>
                <w:sz w:val="20"/>
              </w:rPr>
              <w:t xml:space="preserve">Робота у команді (спільна робота над аналітичною запискою) </w:t>
            </w:r>
          </w:p>
        </w:tc>
      </w:tr>
      <w:tr w:rsidR="00FF66CD" w:rsidRPr="00A84E7B" w14:paraId="704C7EC7" w14:textId="77777777" w:rsidTr="00824F99">
        <w:tc>
          <w:tcPr>
            <w:tcW w:w="407" w:type="dxa"/>
            <w:shd w:val="clear" w:color="auto" w:fill="auto"/>
          </w:tcPr>
          <w:p w14:paraId="59279DF5" w14:textId="77777777" w:rsidR="00FF66CD" w:rsidRPr="00A84E7B" w:rsidRDefault="00FF66CD" w:rsidP="00FF66C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FE399FE" w14:textId="3687B777" w:rsidR="00FF66CD" w:rsidRPr="00FF66CD" w:rsidRDefault="00FF66CD" w:rsidP="00FF66CD">
            <w:pPr>
              <w:rPr>
                <w:color w:val="000000"/>
              </w:rPr>
            </w:pPr>
            <w:r w:rsidRPr="00FF66CD">
              <w:rPr>
                <w:color w:val="000000"/>
              </w:rPr>
              <w:t>Міжнародно-правове регулювання у сфері праці.</w:t>
            </w:r>
          </w:p>
        </w:tc>
        <w:tc>
          <w:tcPr>
            <w:tcW w:w="1134" w:type="dxa"/>
            <w:shd w:val="clear" w:color="auto" w:fill="auto"/>
          </w:tcPr>
          <w:p w14:paraId="399784E2" w14:textId="07FE6C07" w:rsidR="00FF66CD" w:rsidRPr="00A84E7B" w:rsidRDefault="00FF66CD" w:rsidP="00FF66CD">
            <w:pPr>
              <w:jc w:val="center"/>
              <w:rPr>
                <w:sz w:val="20"/>
              </w:rPr>
            </w:pPr>
            <w:r w:rsidRPr="00FF66CD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04D1A341" w14:textId="35043117" w:rsidR="00FF66CD" w:rsidRPr="00FF66CD" w:rsidRDefault="00FF66CD" w:rsidP="00FF66CD">
            <w:pPr>
              <w:jc w:val="both"/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</w:pPr>
            <w:r w:rsidRPr="00FF66CD"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>Загальна характеристика та сучасні тенденції міжнародно-правового регулювання в сфері праці.</w:t>
            </w:r>
            <w:r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 xml:space="preserve"> </w:t>
            </w:r>
            <w:r w:rsidRPr="00FF66CD">
              <w:rPr>
                <w:rStyle w:val="a6"/>
                <w:color w:val="000000" w:themeColor="text1"/>
                <w:szCs w:val="24"/>
                <w:u w:val="none"/>
                <w:lang w:val="ru-RU" w:eastAsia="ru-RU"/>
              </w:rPr>
              <w:t>Організаційно-правові засади міжнародно-правового регулювання праці.</w:t>
            </w:r>
          </w:p>
        </w:tc>
        <w:tc>
          <w:tcPr>
            <w:tcW w:w="1972" w:type="dxa"/>
            <w:shd w:val="clear" w:color="auto" w:fill="auto"/>
          </w:tcPr>
          <w:p w14:paraId="32AC9B41" w14:textId="77777777" w:rsidR="00FF66CD" w:rsidRPr="00FF66CD" w:rsidRDefault="00FF66CD" w:rsidP="00FF66CD">
            <w:pPr>
              <w:rPr>
                <w:sz w:val="20"/>
              </w:rPr>
            </w:pPr>
            <w:r w:rsidRPr="00FF66CD">
              <w:rPr>
                <w:sz w:val="20"/>
              </w:rPr>
              <w:t>Участь в обговоренні</w:t>
            </w:r>
          </w:p>
          <w:p w14:paraId="22CCE94D" w14:textId="77777777" w:rsidR="00FF66CD" w:rsidRPr="00FF66CD" w:rsidRDefault="00FF66CD" w:rsidP="00FF66CD">
            <w:pPr>
              <w:rPr>
                <w:sz w:val="20"/>
              </w:rPr>
            </w:pPr>
            <w:r w:rsidRPr="00FF66CD">
              <w:rPr>
                <w:sz w:val="20"/>
              </w:rPr>
              <w:t>Складання тестів</w:t>
            </w:r>
          </w:p>
          <w:p w14:paraId="2A1EFCE6" w14:textId="77777777" w:rsidR="00FF66CD" w:rsidRPr="00FF66CD" w:rsidRDefault="00FF66CD" w:rsidP="00FF66CD">
            <w:pPr>
              <w:rPr>
                <w:sz w:val="20"/>
              </w:rPr>
            </w:pPr>
            <w:r w:rsidRPr="00FF66CD">
              <w:rPr>
                <w:sz w:val="20"/>
              </w:rPr>
              <w:t>Індивідуальні завдання</w:t>
            </w:r>
          </w:p>
          <w:p w14:paraId="79709D39" w14:textId="77284391" w:rsidR="00FF66CD" w:rsidRPr="00A84E7B" w:rsidRDefault="00FF66CD" w:rsidP="00FF66CD">
            <w:pPr>
              <w:rPr>
                <w:sz w:val="20"/>
              </w:rPr>
            </w:pPr>
            <w:r w:rsidRPr="00FF66CD">
              <w:rPr>
                <w:sz w:val="20"/>
              </w:rPr>
              <w:t>Робота у команді</w:t>
            </w:r>
            <w:r>
              <w:rPr>
                <w:sz w:val="20"/>
              </w:rPr>
              <w:t>.</w:t>
            </w:r>
          </w:p>
        </w:tc>
      </w:tr>
    </w:tbl>
    <w:p w14:paraId="6D4E6B80" w14:textId="77777777" w:rsidR="00D5515A" w:rsidRPr="00A84E7B" w:rsidRDefault="00D5515A" w:rsidP="00D5515A">
      <w:pPr>
        <w:spacing w:line="276" w:lineRule="auto"/>
        <w:jc w:val="both"/>
        <w:rPr>
          <w:szCs w:val="24"/>
        </w:rPr>
      </w:pPr>
    </w:p>
    <w:p w14:paraId="747EF5DF" w14:textId="77777777" w:rsidR="00D5515A" w:rsidRPr="00A84E7B" w:rsidRDefault="00D5515A" w:rsidP="00D5515A">
      <w:pPr>
        <w:rPr>
          <w:szCs w:val="24"/>
        </w:rPr>
      </w:pPr>
    </w:p>
    <w:p w14:paraId="382C784D" w14:textId="77777777" w:rsidR="00D5515A" w:rsidRPr="00A84E7B" w:rsidRDefault="00D5515A" w:rsidP="00D5515A">
      <w:pPr>
        <w:spacing w:line="276" w:lineRule="auto"/>
        <w:jc w:val="center"/>
        <w:rPr>
          <w:b/>
          <w:szCs w:val="24"/>
        </w:rPr>
      </w:pPr>
      <w:r w:rsidRPr="00A84E7B">
        <w:rPr>
          <w:b/>
          <w:szCs w:val="24"/>
        </w:rPr>
        <w:t>Рекомендована література</w:t>
      </w:r>
    </w:p>
    <w:p w14:paraId="5A14A7D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Нормативно-правові акти:</w:t>
      </w:r>
    </w:p>
    <w:p w14:paraId="6576BC17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1.</w:t>
      </w:r>
      <w:r w:rsidRPr="00596628">
        <w:rPr>
          <w:sz w:val="24"/>
          <w:szCs w:val="24"/>
          <w:lang w:val="uk-UA"/>
        </w:rPr>
        <w:tab/>
        <w:t>Конституція України // Відомості Верховної Ради України (ВВР). – 1996. - №30. - Ст. 141.</w:t>
      </w:r>
    </w:p>
    <w:p w14:paraId="171A9CE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2.</w:t>
      </w:r>
      <w:r w:rsidRPr="00596628">
        <w:rPr>
          <w:sz w:val="24"/>
          <w:szCs w:val="24"/>
          <w:lang w:val="uk-UA"/>
        </w:rPr>
        <w:tab/>
        <w:t xml:space="preserve">Кодекс Законів про працю України // Відомості Верховної Ради УРСР. – 1971. – додаток до №50. – Ст.375 (станом на 20.01.2018р.). </w:t>
      </w:r>
    </w:p>
    <w:p w14:paraId="73029FB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3.</w:t>
      </w:r>
      <w:r w:rsidRPr="00596628">
        <w:rPr>
          <w:sz w:val="24"/>
          <w:szCs w:val="24"/>
          <w:lang w:val="uk-UA"/>
        </w:rPr>
        <w:tab/>
        <w:t>Проект Трудового кодексу України // http://w1.c1.rada.gov.ua/pls/zweb2/webproc4_2?pf3516=1658&amp;skl=9</w:t>
      </w:r>
    </w:p>
    <w:p w14:paraId="46B5053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4.</w:t>
      </w:r>
      <w:r w:rsidRPr="00596628">
        <w:rPr>
          <w:sz w:val="24"/>
          <w:szCs w:val="24"/>
          <w:lang w:val="uk-UA"/>
        </w:rPr>
        <w:tab/>
        <w:t>Кодекс Законів про працю України: Науково-практичний коментар. - Х.: АСК, 2011. – 1072 с.</w:t>
      </w:r>
    </w:p>
    <w:p w14:paraId="2997015A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5.</w:t>
      </w:r>
      <w:r w:rsidRPr="00596628">
        <w:rPr>
          <w:sz w:val="24"/>
          <w:szCs w:val="24"/>
          <w:lang w:val="uk-UA"/>
        </w:rPr>
        <w:tab/>
        <w:t>Кодекс законів про працю України з постатейними матеріалами / за ред.. В.М.Вакуленка, О.П. Товстенка. – К.: Хрінком-Інтер, 1998. - 1040 с.</w:t>
      </w:r>
    </w:p>
    <w:p w14:paraId="211BADC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6.</w:t>
      </w:r>
      <w:r w:rsidRPr="00596628">
        <w:rPr>
          <w:sz w:val="24"/>
          <w:szCs w:val="24"/>
          <w:lang w:val="uk-UA"/>
        </w:rPr>
        <w:tab/>
        <w:t>«Про колективні договори і угоди»: Закон України від 01 липня 1993 р. // ВВР України. - 1993. - №36. - Ст. 361.</w:t>
      </w:r>
    </w:p>
    <w:p w14:paraId="3DE60A6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7.</w:t>
      </w:r>
      <w:r w:rsidRPr="00596628">
        <w:rPr>
          <w:sz w:val="24"/>
          <w:szCs w:val="24"/>
          <w:lang w:val="uk-UA"/>
        </w:rPr>
        <w:tab/>
        <w:t>Про занятість населення: «Закон України» від 05.07.2012 // Офіційний вісник України -2012.-№63. -С. 17.</w:t>
      </w:r>
    </w:p>
    <w:p w14:paraId="3D29CED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8.</w:t>
      </w:r>
      <w:r w:rsidRPr="00596628">
        <w:rPr>
          <w:sz w:val="24"/>
          <w:szCs w:val="24"/>
          <w:lang w:val="uk-UA"/>
        </w:rPr>
        <w:tab/>
        <w:t>«Про відпустки»: Закон України  від 15.11.1996 // ВВС. - 1997. - №2. -Ст.4.</w:t>
      </w:r>
    </w:p>
    <w:p w14:paraId="07F1A5A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9.</w:t>
      </w:r>
      <w:r w:rsidRPr="00596628">
        <w:rPr>
          <w:sz w:val="24"/>
          <w:szCs w:val="24"/>
          <w:lang w:val="uk-UA"/>
        </w:rPr>
        <w:tab/>
        <w:t>«Про оплату праці»: Закон України від 24.03.1995 // ВВС. - 1995. - №17. -Ст. 121.</w:t>
      </w:r>
    </w:p>
    <w:p w14:paraId="5C6D3922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10.</w:t>
      </w:r>
      <w:r w:rsidRPr="00596628">
        <w:rPr>
          <w:sz w:val="24"/>
          <w:szCs w:val="24"/>
          <w:lang w:val="uk-UA"/>
        </w:rPr>
        <w:tab/>
        <w:t>«Про професійні союзи, їх права та гарантії діяльності»: Закон України від 15.09.99р. // ВВР. - 1999. - № 38. - Ст. 1889.</w:t>
      </w:r>
    </w:p>
    <w:p w14:paraId="6535A70A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11.</w:t>
      </w:r>
      <w:r w:rsidRPr="00596628">
        <w:rPr>
          <w:sz w:val="24"/>
          <w:szCs w:val="24"/>
          <w:lang w:val="uk-UA"/>
        </w:rPr>
        <w:tab/>
        <w:t>«Про охорону праці»: Закон України // ВВР. – 1992. - № 49. – Ст. 668.</w:t>
      </w:r>
    </w:p>
    <w:p w14:paraId="565614B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12.</w:t>
      </w:r>
      <w:r w:rsidRPr="00596628">
        <w:rPr>
          <w:sz w:val="24"/>
          <w:szCs w:val="24"/>
          <w:lang w:val="uk-UA"/>
        </w:rPr>
        <w:tab/>
        <w:t>«Про порядок вирішення колективних трудових спорів (конфліктів)»: Закон України  від 03.03.1998. // ВВР. - 1998. - №12. - Ст. 435.</w:t>
      </w:r>
    </w:p>
    <w:p w14:paraId="3F662B91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13.</w:t>
      </w:r>
      <w:r w:rsidRPr="00596628">
        <w:rPr>
          <w:sz w:val="24"/>
          <w:szCs w:val="24"/>
          <w:lang w:val="uk-UA"/>
        </w:rPr>
        <w:tab/>
        <w:t>«Про організації роботодавців, їх об’єднання, права і гарантії їх діяльності»: Закон України від 22.06.2012 // Офіційний вісник України. – 2012. - №59. – С. 25.</w:t>
      </w:r>
    </w:p>
    <w:p w14:paraId="4DA22727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14.</w:t>
      </w:r>
      <w:r w:rsidRPr="00596628">
        <w:rPr>
          <w:sz w:val="24"/>
          <w:szCs w:val="24"/>
          <w:lang w:val="uk-UA"/>
        </w:rPr>
        <w:tab/>
        <w:t>«Про соціальний діалог в Україні»: Закон України від 23.12.2010 // ВВРУ. – 2011. - №28. - Ст.255.</w:t>
      </w:r>
    </w:p>
    <w:p w14:paraId="60C4D5F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15. Про міжнародні договори України: Закон України від 29.06.2004 №1906-IV //Відомості Верховної Ради України. – 2004. – №50. – Ст.540.</w:t>
      </w:r>
    </w:p>
    <w:p w14:paraId="7A51338D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16. Про забезпечення рівних прав та можливостей жінок і чоловіків: Закон України від 08.09.2005 №2866-IV //Відомості Верховної Ради України. –</w:t>
      </w:r>
    </w:p>
    <w:p w14:paraId="1833ABB9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2005. – №52. – Ст.561.</w:t>
      </w:r>
    </w:p>
    <w:p w14:paraId="114FA9A8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lastRenderedPageBreak/>
        <w:t>17. Про ратифікацію Європейської соціальної хартії (переглянутої): Закон України від 14 вересня 2006 р. №137-V //Відомості Верховної Ради України. – 2006. – №43. – Ст.418. 18. Про організації роботодавців, їх об’єднання, права і гарантії їх діяльності: Закон України від 22.06.2012 №5026-VI //Відомості Верховної Ради України. – 2013. – №22. – Ст.216.</w:t>
      </w:r>
    </w:p>
    <w:p w14:paraId="382C568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19. Про ратифікацію Конвенції Міжнародної організації праці №174 1993 року про запобігання великим промисловим аваріям: Закон України від 15.02.2011 №3020-VI //Відомості Верховної Ради України. – 2011. – №35. – Ст.349.</w:t>
      </w:r>
    </w:p>
    <w:p w14:paraId="17FFE08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20. Про ратифікацію Конвенції Міжнародної організації праці №176 1995 року про безпеку та гігієну праці в шахтах: Закон України від 15.02.2011 №3021-VI //Відомості Верховної Ради України. – 2011. – №35. – Ст.350.</w:t>
      </w:r>
    </w:p>
    <w:p w14:paraId="4E55FF2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21. Про засади запобігання та протидії дискримінації в Україні: Закон України від 06.09.2012 №5207-VI //Відомості Верховної Ради України. – 2013. – №32. – Ст.412.</w:t>
      </w:r>
    </w:p>
    <w:p w14:paraId="5429452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22. Про ратифікацію Конвенції Міжнародної організації праці №155 1981 року про безпеку й гігієну праці та виробниче середовище: Закон України від 02.11.2011 №3988-VI //Відомості Верховної Ради України. – 2012. – №23. –</w:t>
      </w:r>
    </w:p>
    <w:p w14:paraId="4E4F5498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Ст.233.</w:t>
      </w:r>
    </w:p>
    <w:p w14:paraId="546D1A1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23. Про ратифікацію Конвенції Міжнародної організації праці про мінімальні норми соціального забезпечення: Закон України від 16.03.2016 №1024-VIII //Відомості Верховної Ради України. – 2016. – №16. – Ст.161.</w:t>
      </w:r>
    </w:p>
    <w:p w14:paraId="788FD50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24. Програма Гідної праці для України на 2016-2019 роки //http://www.ilo.org /wcmsp5 /groups/public/---europe/---ro-geneva/--srobudapest/documents /genericdocument/wcms_470684.pdf.</w:t>
      </w:r>
    </w:p>
    <w:p w14:paraId="40EB549D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25.</w:t>
      </w:r>
      <w:r w:rsidRPr="00596628">
        <w:rPr>
          <w:sz w:val="24"/>
          <w:szCs w:val="24"/>
          <w:lang w:val="uk-UA"/>
        </w:rPr>
        <w:tab/>
        <w:t>Положение об условиях труда надомников. Утв. Постановлением Государственного комитета СССР по труду и социальным вопросам и Секретариата ВЦСПС от 29 сентября 1981 г. №275/19-99 // http://zakon.rada.gov.ua/laws/show/v0275400-81</w:t>
      </w:r>
    </w:p>
    <w:p w14:paraId="1F19EF5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26.</w:t>
      </w:r>
      <w:r w:rsidRPr="00596628">
        <w:rPr>
          <w:sz w:val="24"/>
          <w:szCs w:val="24"/>
          <w:lang w:val="uk-UA"/>
        </w:rPr>
        <w:tab/>
        <w:t>Положення про порядок укладання контракту з керівником підприємства, що є у загальнодержавній власності, при прийманні на роботу. Затв. Постановою Кабінету Міністрів України від 19 березня 1993 р. №203. // ЗП України. - 1993. - №6.-Ст. 121.</w:t>
      </w:r>
    </w:p>
    <w:p w14:paraId="4100A4F1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27.</w:t>
      </w:r>
      <w:r w:rsidRPr="00596628">
        <w:rPr>
          <w:sz w:val="24"/>
          <w:szCs w:val="24"/>
          <w:lang w:val="uk-UA"/>
        </w:rPr>
        <w:tab/>
        <w:t>Положення про умови роботи за сумісництвом працівників державних підприємств, установ і організацій: Затв. Наказом Міністерства праці України, Міністерства юстиції України та Міністерства соціального захисту населення України від 28 червня 1993 № 43 // Людина і праця: Інформ. Бюлетень. Мінпраці України. - 1993. - №8.</w:t>
      </w:r>
    </w:p>
    <w:p w14:paraId="50C48971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28. Равенство в сфере труда – веление времени: Глобальный доклад. – Женева: Международное бюро труда, 2011. – 82 с.</w:t>
      </w:r>
    </w:p>
    <w:p w14:paraId="1ED9905D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29. Резолюция о трипартизме и социальном диалоге: Принята 18 июня 2002 года Международной конференцией труда на её 90-й сессии. – Женева: Международное бюро труда, 2002.</w:t>
      </w:r>
    </w:p>
    <w:p w14:paraId="1B84113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30. Рекомендація МОП №91щодо колективних договорів 1951 р. //Конвенції та рекомендації, ухвалені Міжнародною організацією праці. 1919-1964. Т.І. – Женева: Міжнародне бюро праці, 1999. – С. 545-546.</w:t>
      </w:r>
    </w:p>
    <w:p w14:paraId="3495EF48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31. Рекомендація МОП №94 щодо консультацій та співробітництва між роботодавцями і працівниками на рівні підприємства 1952 р. //Конвенції та</w:t>
      </w:r>
    </w:p>
    <w:p w14:paraId="770977B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рекомендації, ухвалені Міжнародною організацією праці. 1919-1964. Т.І. –</w:t>
      </w:r>
    </w:p>
    <w:p w14:paraId="4143A50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Женева: Міжнародне бюро праці, 1999. – С. 580.</w:t>
      </w:r>
    </w:p>
    <w:p w14:paraId="5B1E60F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32. Рекомендація МОП №163 щодо сприяння колективним переговорам 1981 року //Конвенції та рекомендації, ухвалені Міжнародною організацією праці. 1965-1999. Т. ІІ. – Женева: Міжнародне бюро праці, 1999. – С.1184-1185.</w:t>
      </w:r>
    </w:p>
    <w:p w14:paraId="377BE89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33. Рекомендація 2010 року щодо ВІЛ/СНІДу та сфери праці №200. – Женева: Міжнародне бюро праці, 2010. – 20 с.</w:t>
      </w:r>
    </w:p>
    <w:p w14:paraId="2797779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34. Рекомендация Международной организации труда №201 о достойном труде домашних работников от 16 июня 2011 года //http://docs.cntd.ru /document /499076409.</w:t>
      </w:r>
    </w:p>
    <w:p w14:paraId="78D3002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 xml:space="preserve">35. Рекомендация МОТ №202 о минимальных нормах социальной защиты (Женева, 30 мая 2012 </w:t>
      </w:r>
      <w:r w:rsidRPr="00596628">
        <w:rPr>
          <w:sz w:val="24"/>
          <w:szCs w:val="24"/>
          <w:lang w:val="uk-UA"/>
        </w:rPr>
        <w:lastRenderedPageBreak/>
        <w:t>года) //http://www.ilo.org/wcmsp5/groups/public/---</w:t>
      </w:r>
    </w:p>
    <w:p w14:paraId="51B958B1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ed_norm /---normes/documents/normativeinstrument/wcms_r202_ru.pdf.</w:t>
      </w:r>
    </w:p>
    <w:p w14:paraId="4E8C62A1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36. Рекомендация МОТ №203 о дополнительных мерах в целях действенного пресечения принудительного труда (Женева, 28 мая 2014 года) //http://www.ilo.org /wcmsp5/groups/public/---ed_norm/---Norms /documents /normativeinstrument/wcms_301803.pdf.</w:t>
      </w:r>
    </w:p>
    <w:p w14:paraId="7AB09CA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37. Рекомендация МОТ №204 о переходе от неформальной к формальной экономике 2015 года //http://www.ilo.org/wcmsp5/groups/public/---ed_norm /---normes/documents/normativeinstrument/wcms_386779.pdf</w:t>
      </w:r>
    </w:p>
    <w:p w14:paraId="64763DD5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Додаткова література:</w:t>
      </w:r>
    </w:p>
    <w:p w14:paraId="272EF0C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1.</w:t>
      </w:r>
      <w:r w:rsidRPr="00596628">
        <w:rPr>
          <w:sz w:val="24"/>
          <w:szCs w:val="24"/>
          <w:lang w:val="uk-UA"/>
        </w:rPr>
        <w:tab/>
        <w:t>Андріїв В.М. Система трудових прав працівників та механізм їх забезпечення: Автореф. дис. … докт. юрид. наук: 12.00.05 / В.М. Андріїв. – Одеса, 2012. – 40 с.</w:t>
      </w:r>
    </w:p>
    <w:p w14:paraId="4ED7679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2.</w:t>
      </w:r>
      <w:r w:rsidRPr="00596628">
        <w:rPr>
          <w:sz w:val="24"/>
          <w:szCs w:val="24"/>
          <w:lang w:val="uk-UA"/>
        </w:rPr>
        <w:tab/>
        <w:t>Андріїв В.М. Юридичний механізм забезпечення трудових прав працівників : Монографія / В.М. Андріїв. – Чернігів: Чернігівський державний інститут права, соціальних технологій та праці, 2011. – 301 с.</w:t>
      </w:r>
    </w:p>
    <w:p w14:paraId="38AEFF2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3.</w:t>
      </w:r>
      <w:r w:rsidRPr="00596628">
        <w:rPr>
          <w:sz w:val="24"/>
          <w:szCs w:val="24"/>
          <w:lang w:val="uk-UA"/>
        </w:rPr>
        <w:tab/>
        <w:t>Арсентьєва О.С. Роль держави у колективно-договірному регулюванні праці як основа налагодження соціальної рівноваги в Україні / О.С. Арсентьєва // Актуальні проблеми права: теорія і практика: Зб. наук. пр. – Луганськ: Вид-во СНУ ім. В.Даля. – 2010. – №18. – С. 205-214.</w:t>
      </w:r>
    </w:p>
    <w:p w14:paraId="2C7E4997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4.</w:t>
      </w:r>
      <w:r w:rsidRPr="00596628">
        <w:rPr>
          <w:sz w:val="24"/>
          <w:szCs w:val="24"/>
          <w:lang w:val="uk-UA"/>
        </w:rPr>
        <w:tab/>
        <w:t>Арсентьєва О.С. Роль профспілок у становленні та розвитку соціального партнерства у сучасних умовах / О.С. Арсентьєва // Актуальні проблеми права: теорія і практика : Зб. наук. пр. – Луганськ: Вид-во СНУ ім. В.Даля. – 2011. – №22. – С. 93-101.</w:t>
      </w:r>
    </w:p>
    <w:p w14:paraId="03D9ECF7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5.</w:t>
      </w:r>
      <w:r w:rsidRPr="00596628">
        <w:rPr>
          <w:sz w:val="24"/>
          <w:szCs w:val="24"/>
          <w:lang w:val="uk-UA"/>
        </w:rPr>
        <w:tab/>
        <w:t>Арсентьєва О.С. Правовий статус організацій роботодавців та їх об’єднань як суб’єктів соціального діалогу / О.С. Арсентьєва // Наука і правоохорона. – 2012. – №3. – Ч.2 - С. 33-35.</w:t>
      </w:r>
    </w:p>
    <w:p w14:paraId="5A6481A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6.</w:t>
      </w:r>
      <w:r w:rsidRPr="00596628">
        <w:rPr>
          <w:sz w:val="24"/>
          <w:szCs w:val="24"/>
          <w:lang w:val="uk-UA"/>
        </w:rPr>
        <w:tab/>
        <w:t>Арсентьєва О.С. Значення соціального партнерства при вирішенні трудових спорів / О.С. Арсентьєва // Актуальні проблеми права: теорія і практика : Зб. наук. пр. – Луганськ: Вид-во СНУ ім. В.Даля. – 2012. – №24. – С.49-53.</w:t>
      </w:r>
    </w:p>
    <w:p w14:paraId="5CCF50F7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7.</w:t>
      </w:r>
      <w:r w:rsidRPr="00596628">
        <w:rPr>
          <w:sz w:val="24"/>
          <w:szCs w:val="24"/>
          <w:lang w:val="uk-UA"/>
        </w:rPr>
        <w:tab/>
        <w:t>Арсентьєва О.С. Особливості визначення правового статусу роботодавців, їх організацій та об’єднань як суб’єктів соціального діалогу / О.С. Арсентьєва // Актуальні проблеми права: теорія і практика : Зб. наук. пр. праць. – Луганськ: Вид-во СНУ ім. В.Даля. – 2012. – №25. – С. 51-56.</w:t>
      </w:r>
    </w:p>
    <w:p w14:paraId="1861F76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8.</w:t>
      </w:r>
      <w:r w:rsidRPr="00596628">
        <w:rPr>
          <w:sz w:val="24"/>
          <w:szCs w:val="24"/>
          <w:lang w:val="uk-UA"/>
        </w:rPr>
        <w:tab/>
        <w:t>Арсентьєва О.С. Види та форми заохочень за трудові досягнення // Актуальні проблеми права: теорія і практика: збірник наукових праць №32. — Сєвєродонецьк, 2016. — С. 41-48.</w:t>
      </w:r>
    </w:p>
    <w:p w14:paraId="015C5AC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9.</w:t>
      </w:r>
      <w:r w:rsidRPr="00596628">
        <w:rPr>
          <w:sz w:val="24"/>
          <w:szCs w:val="24"/>
          <w:lang w:val="uk-UA"/>
        </w:rPr>
        <w:tab/>
        <w:t xml:space="preserve">Арсентьєва О.С. Проблеми внутрішньої трудової міграції в Україні // Актуальні проблеми права: теорія і практика: збірник наукових праць №33. — Сєвєродонецьк, 2017. — С.15-20. </w:t>
      </w:r>
    </w:p>
    <w:p w14:paraId="4F130E2F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10.</w:t>
      </w:r>
      <w:r w:rsidRPr="00596628">
        <w:rPr>
          <w:sz w:val="24"/>
          <w:szCs w:val="24"/>
          <w:lang w:val="uk-UA"/>
        </w:rPr>
        <w:tab/>
        <w:t xml:space="preserve">Arsentieva O., Kotova L. Abstract social entrepreneurship as innovative mechanizm for solving social problems // Development economics and innovation: challenges and solutions: proceedings of materials of 4th International Scientific and Practical Conference (29-30 September 2017) Tbilisi: Georgia. – с.80-83. </w:t>
      </w:r>
    </w:p>
    <w:p w14:paraId="2913FA0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11.</w:t>
      </w:r>
      <w:r w:rsidRPr="00596628">
        <w:rPr>
          <w:sz w:val="24"/>
          <w:szCs w:val="24"/>
          <w:lang w:val="uk-UA"/>
        </w:rPr>
        <w:tab/>
        <w:t>Arsentieva O. Definition of the nature of labor law priciples // Globalization of scientific and educational space. Innovations of transport. Problems, expe-rience, prospects: thesis, 3-12 May 2017, Dresden (Germany) - Paris (France).с.17-19</w:t>
      </w:r>
    </w:p>
    <w:p w14:paraId="7E6B41B1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12.</w:t>
      </w:r>
      <w:r w:rsidRPr="00596628">
        <w:rPr>
          <w:sz w:val="24"/>
          <w:szCs w:val="24"/>
          <w:lang w:val="uk-UA"/>
        </w:rPr>
        <w:tab/>
        <w:t>Arsentieva O. Definition of the nature of labor law priciples // Globalization of scientific and educational space. Innovations of transport. Problems, expe-rience, prospects: thesis, 3-12 May 2017, Dresden (Germany) - Paris (France).с.17-19</w:t>
      </w:r>
    </w:p>
    <w:p w14:paraId="73C4261F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13.</w:t>
      </w:r>
      <w:r w:rsidRPr="00596628">
        <w:rPr>
          <w:sz w:val="24"/>
          <w:szCs w:val="24"/>
          <w:lang w:val="uk-UA"/>
        </w:rPr>
        <w:tab/>
        <w:t>Арсентьєва О.С. Особливості регулювання праці осіб, зайнятих на сезонних роботах // Актуальні проблеми права: теорія і практика: збірник наукових праць №35. — Сєвєродонецьк, 2018. - с. 68-74</w:t>
      </w:r>
    </w:p>
    <w:p w14:paraId="46F77929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14.</w:t>
      </w:r>
      <w:r w:rsidRPr="00596628">
        <w:rPr>
          <w:sz w:val="24"/>
          <w:szCs w:val="24"/>
          <w:lang w:val="uk-UA"/>
        </w:rPr>
        <w:tab/>
        <w:t xml:space="preserve">Арсентьєва О.С.  Принципи оплати праці // Велика українська юридична енциклопедія: у 20 т. // Т. 11 : Трудове право / редкол.: С. М. Прилипко, М. І. Іншин, О. М. Ярошенко та ін. ; Нац. акад. прав. наук України ; Ін-т держави і права ім. В. М. Корецького НАН України ; </w:t>
      </w:r>
      <w:r w:rsidRPr="00596628">
        <w:rPr>
          <w:sz w:val="24"/>
          <w:szCs w:val="24"/>
          <w:lang w:val="uk-UA"/>
        </w:rPr>
        <w:lastRenderedPageBreak/>
        <w:t>Нац. юрид. ун-т ім. Ярослава Мудрого. – 2018. – 776 с. : іл. С.526-530</w:t>
      </w:r>
    </w:p>
    <w:p w14:paraId="1EEFE427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15.</w:t>
      </w:r>
      <w:r w:rsidRPr="00596628">
        <w:rPr>
          <w:sz w:val="24"/>
          <w:szCs w:val="24"/>
          <w:lang w:val="uk-UA"/>
        </w:rPr>
        <w:tab/>
        <w:t>Арсентьєва О.С. Стажування // Велика українська юридична енциклопедія: у 20 т. // Т. 11 : Трудове право / редкол.: С. М. Прилипко, М. І. Іншин, О. М. Ярошенко та ін. ; Нац. акад. прав. наук України ; Ін-т держави і права ім. В. М. Корецького НАН України ; Нац. юрид. ун-т ім. Ярослава Мудрого. – 2018. – 776 с. : іл. С.636-639</w:t>
      </w:r>
    </w:p>
    <w:p w14:paraId="74105FD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16.</w:t>
      </w:r>
      <w:r w:rsidRPr="00596628">
        <w:rPr>
          <w:sz w:val="24"/>
          <w:szCs w:val="24"/>
          <w:lang w:val="uk-UA"/>
        </w:rPr>
        <w:tab/>
        <w:t>Арсентьєва О.С. Ринок праці в епоху цифрової економіки: гнучкість і державна зарегульованість // International security in the frame of modern global challenges 2019: Сollection of research papers. – Lithuania, Vilnius: MRU, 2019. – С. 107-113 (ISBN 978-9955-19-962-5ISBN 978 -9955-19-963-2)</w:t>
      </w:r>
    </w:p>
    <w:p w14:paraId="333AAE3A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17.</w:t>
      </w:r>
      <w:r w:rsidRPr="00596628">
        <w:rPr>
          <w:sz w:val="24"/>
          <w:szCs w:val="24"/>
          <w:lang w:val="uk-UA"/>
        </w:rPr>
        <w:tab/>
        <w:t>Арсентьєва О.С., Котова Л.В. Щодо співвідношенння гнучкості та державної зарегульованості ринку праці в епоху цифрової економіки // Правові засоби забезпечення та захисту прав людини: вітчизняний та зарубіжний досвід: Матерiали Міжнародної науково-практичної конференції науковців, юристів та аспірантів. – 24-25 квітня 2019 р. – Сєвєродонецьк: 2019. с. 32-36</w:t>
      </w:r>
    </w:p>
    <w:p w14:paraId="6D3AB42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18.</w:t>
      </w:r>
      <w:r w:rsidRPr="00596628">
        <w:rPr>
          <w:sz w:val="24"/>
          <w:szCs w:val="24"/>
          <w:lang w:val="uk-UA"/>
        </w:rPr>
        <w:tab/>
        <w:t xml:space="preserve"> Арсентьєва О.С. Щодо питання змісту правових інститутів  системи трудового права // Актуальні проблеми права: теорія і практика: Збірник наукових праць № 2 (38). – Сєвєродонецьк: вид-во СНУ ім. В. Даля, 2018. – с. 54-63 (DOI  https://doi.org/10.33216/2218-5461-2019-38-2-54-63)</w:t>
      </w:r>
    </w:p>
    <w:p w14:paraId="001ED24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19.</w:t>
      </w:r>
      <w:r w:rsidRPr="00596628">
        <w:rPr>
          <w:sz w:val="24"/>
          <w:szCs w:val="24"/>
          <w:lang w:val="uk-UA"/>
        </w:rPr>
        <w:tab/>
        <w:t>Бабіч-Касьянєнко К.В., Котова Л.В. Державна політика в галузі інвалідності: вплив міжнародно-правової моделі та парадигми. // Актуальні проблеми права: теорія і практика. - 2016. - №32. -  С. 49-58.</w:t>
      </w:r>
    </w:p>
    <w:p w14:paraId="3976B767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20.</w:t>
      </w:r>
      <w:r w:rsidRPr="00596628">
        <w:rPr>
          <w:sz w:val="24"/>
          <w:szCs w:val="24"/>
          <w:lang w:val="uk-UA"/>
        </w:rPr>
        <w:tab/>
        <w:t>Бабіч-Касьянєнко К.В., Котова Л.В. Необхідність посилення правового захисту осіб з інвалідністю під час вимушеного переміщення. // ІІІ Юридичні могилянські читання : пошук рішень з актуальних проблем сучасної правової науки: тези доп. Всеукр. наук.-практ. конф. (м. Миколаїв, 25 квітня 2017р.) Чорном. нац. унт. ім. Петра Могили. – м. Миколаїв: Вид-во ЧНУ ім. Петра Могили, 2017. С. 1-4.</w:t>
      </w:r>
    </w:p>
    <w:p w14:paraId="1A66C5AF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21.</w:t>
      </w:r>
      <w:r w:rsidRPr="00596628">
        <w:rPr>
          <w:sz w:val="24"/>
          <w:szCs w:val="24"/>
          <w:lang w:val="uk-UA"/>
        </w:rPr>
        <w:tab/>
        <w:t>Бабіч-Касьянєнко К.В., Котова Л.В. Трудова дискримінація осіб з обмеженими фізичними можливостями за ознакою інвалідності (станом здоров'я) // Правові засоби забезпечення та захисту прав людини: вітчизняний та зарубіжний досвід: Матерiали Міжнародної науково-практичної конференції науковців, юристів-практиків, молодих вчених, аспірантів, студентів. – 13-14 квітня 2017 р. – Сєвєродонецьк: вид-во СНУ ім. В. Даля, 2017. – С. 96-102.</w:t>
      </w:r>
    </w:p>
    <w:p w14:paraId="73BA959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22.</w:t>
      </w:r>
      <w:r w:rsidRPr="00596628">
        <w:rPr>
          <w:sz w:val="24"/>
          <w:szCs w:val="24"/>
          <w:lang w:val="uk-UA"/>
        </w:rPr>
        <w:tab/>
        <w:t>Бабіч-Касьянєнко К.В. Відображення міжнародного принципу заборони дискримінації осіб з інвалідністю у законодавстві України. // Науковий журнал «Интернаука». Серія: «Юридичні науки». 2018. №4.</w:t>
      </w:r>
    </w:p>
    <w:p w14:paraId="580921C9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23.</w:t>
      </w:r>
      <w:r w:rsidRPr="00596628">
        <w:rPr>
          <w:sz w:val="24"/>
          <w:szCs w:val="24"/>
          <w:lang w:val="uk-UA"/>
        </w:rPr>
        <w:tab/>
        <w:t>Babich-Kasianienko K., Kotova L. Theoretical principles of implementation the concept of promoting disabled persons' employment in Lugansk region. // Development of modern science: the experience of European countries and properties for Ukraine: monograph. 2019. Part 3. P. 1-22.</w:t>
      </w:r>
    </w:p>
    <w:p w14:paraId="7161FFBF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24.</w:t>
      </w:r>
      <w:r w:rsidRPr="00596628">
        <w:rPr>
          <w:sz w:val="24"/>
          <w:szCs w:val="24"/>
          <w:lang w:val="uk-UA"/>
        </w:rPr>
        <w:tab/>
        <w:t>Бабіч-Касьянєнко К.В., Котова Л.В. Щодо регулювання у сфері зайнятості осіб з інвалідністю у Луганському регіоні. Сучасні проблеми розвитку права та економіки в інноваційному суспільстві: зб. наук. пр. за матеріалами Інтернет-конференції (м. Харків, 26 лютого 2019 року) / редкол. С. В. Глібко, А. М. Любчич, О. О. Дмитрик. Харків, НДІ ПЗІР НАПрН України, 2019. C.18-23.</w:t>
      </w:r>
    </w:p>
    <w:p w14:paraId="579D398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25.</w:t>
      </w:r>
      <w:r w:rsidRPr="00596628">
        <w:rPr>
          <w:sz w:val="24"/>
          <w:szCs w:val="24"/>
          <w:lang w:val="uk-UA"/>
        </w:rPr>
        <w:tab/>
        <w:t>Вавженчук С.Я. Юрисдикційні форми захисту трудових прав: закордонний досвід / С.Я. Вакженчук // Актуальні проблеми права: теорія і практика: Зб. наук. пр.  – Луганськ: Вид-во СНУ ім. В.Даля. – 2012. – №23. – С. 170-178.</w:t>
      </w:r>
    </w:p>
    <w:p w14:paraId="45B49C5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26.</w:t>
      </w:r>
      <w:r w:rsidRPr="00596628">
        <w:rPr>
          <w:sz w:val="24"/>
          <w:szCs w:val="24"/>
          <w:lang w:val="uk-UA"/>
        </w:rPr>
        <w:tab/>
        <w:t>Венедіктов С.В. Правове регулювання трудових відносин: вітчизняний та зарубіжний досвід / С.В. Венедіктов. – К.: Алекта, 2012. – 368 с.</w:t>
      </w:r>
    </w:p>
    <w:p w14:paraId="3CDE0367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27.</w:t>
      </w:r>
      <w:r w:rsidRPr="00596628">
        <w:rPr>
          <w:sz w:val="24"/>
          <w:szCs w:val="24"/>
          <w:lang w:val="uk-UA"/>
        </w:rPr>
        <w:tab/>
        <w:t>Венедиктов В.С. Трудовое право Украины / В.С. Венедиктов. – Х.: Консум, 2004. – 304 с.</w:t>
      </w:r>
    </w:p>
    <w:p w14:paraId="2C356BC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28.</w:t>
      </w:r>
      <w:r w:rsidRPr="00596628">
        <w:rPr>
          <w:sz w:val="24"/>
          <w:szCs w:val="24"/>
          <w:lang w:val="uk-UA"/>
        </w:rPr>
        <w:tab/>
        <w:t xml:space="preserve">Гальченко О.С. Правове регулювання оплати праці: міжнародний аспект / О.С. Гальченко // Актуальні проблеми права: теорія і практика : Зб. наук. пр. – Луганськ: Вид-во СНУ ім. </w:t>
      </w:r>
      <w:r w:rsidRPr="00596628">
        <w:rPr>
          <w:sz w:val="24"/>
          <w:szCs w:val="24"/>
          <w:lang w:val="uk-UA"/>
        </w:rPr>
        <w:lastRenderedPageBreak/>
        <w:t>В.Даля. – 2011. – №22. – С.  192-202.</w:t>
      </w:r>
    </w:p>
    <w:p w14:paraId="187541B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29.</w:t>
      </w:r>
      <w:r w:rsidRPr="00596628">
        <w:rPr>
          <w:sz w:val="24"/>
          <w:szCs w:val="24"/>
          <w:lang w:val="uk-UA"/>
        </w:rPr>
        <w:tab/>
        <w:t>Гармонізація трудового законодавства України із законодавством Європейського Союзу : Монографія / Відп. ред. Н.М. Хуторян. – К.: ТОВ «Видавництво «Юридична думка», 2008. – 304 с.</w:t>
      </w:r>
    </w:p>
    <w:p w14:paraId="65678DD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30.</w:t>
      </w:r>
      <w:r w:rsidRPr="00596628">
        <w:rPr>
          <w:sz w:val="24"/>
          <w:szCs w:val="24"/>
          <w:lang w:val="uk-UA"/>
        </w:rPr>
        <w:tab/>
        <w:t>Гущин И.В., Абрамчик Л.Я., Агиевец С.В. Трудовое процессуально-процедурное право : Курс лекций / Под общ. ред. И.В.Гущина. – Мн.: «Дикта», 2008. – 548 с.</w:t>
      </w:r>
    </w:p>
    <w:p w14:paraId="50B9EC1D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31.</w:t>
      </w:r>
      <w:r w:rsidRPr="00596628">
        <w:rPr>
          <w:sz w:val="24"/>
          <w:szCs w:val="24"/>
          <w:lang w:val="uk-UA"/>
        </w:rPr>
        <w:tab/>
        <w:t>Держава та її органи як суб’єкти трудового права: теоретико прикладний нарис : монографія / К.В. Гончарова, Ю.Ю. Івчук, С.М. Прилипко, О.М. Ярошенко ; за наук. ред. проф. О.М. Ярошенка. – Х.: Право, 2014. – 288 с.</w:t>
      </w:r>
    </w:p>
    <w:p w14:paraId="07A40169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32.</w:t>
      </w:r>
      <w:r w:rsidRPr="00596628">
        <w:rPr>
          <w:sz w:val="24"/>
          <w:szCs w:val="24"/>
          <w:lang w:val="uk-UA"/>
        </w:rPr>
        <w:tab/>
        <w:t>Журавель В.І. Правове регулювання взаємодії роботодавців та організацій працівників як суб’єктів трудового права України : Автореф. дис. … канд. юрид. наук: 12.00.05 / В.І. Журавель. - Луганськ, 2012. – 18 с.</w:t>
      </w:r>
    </w:p>
    <w:p w14:paraId="39D6C9B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33.</w:t>
      </w:r>
      <w:r w:rsidRPr="00596628">
        <w:rPr>
          <w:sz w:val="24"/>
          <w:szCs w:val="24"/>
          <w:lang w:val="uk-UA"/>
        </w:rPr>
        <w:tab/>
        <w:t>Заржицький О., Башмакова Н. До питання про трудові процесуальні правовідносини / О.Заржицький, Н.Башмакова // Право України. – 2010. – №11. – С.135-139.</w:t>
      </w:r>
    </w:p>
    <w:p w14:paraId="0004A67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34.</w:t>
      </w:r>
      <w:r w:rsidRPr="00596628">
        <w:rPr>
          <w:sz w:val="24"/>
          <w:szCs w:val="24"/>
          <w:lang w:val="uk-UA"/>
        </w:rPr>
        <w:tab/>
        <w:t>Івчук Ю.Ю. Теоретико-правові засади правового регулювання охорони праці в умовах реформування трудового законодавства України : Монографія. – Х.: Право, 2015. – 272 с.</w:t>
      </w:r>
    </w:p>
    <w:p w14:paraId="4D7376FA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35.</w:t>
      </w:r>
      <w:r w:rsidRPr="00596628">
        <w:rPr>
          <w:sz w:val="24"/>
          <w:szCs w:val="24"/>
          <w:lang w:val="uk-UA"/>
        </w:rPr>
        <w:tab/>
        <w:t>Івчук Ю.Ю. Співвідношення приватних і публічних інтересів у правовому регулюванні охорони праці: Автореф. дис. … докт. юрид. наук: 12.00.05 / Ю.Ю. Івчук. – Київ, 2016. – 40 с.</w:t>
      </w:r>
    </w:p>
    <w:p w14:paraId="61A83AC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36.</w:t>
      </w:r>
      <w:r w:rsidRPr="00596628">
        <w:rPr>
          <w:sz w:val="24"/>
          <w:szCs w:val="24"/>
          <w:lang w:val="uk-UA"/>
        </w:rPr>
        <w:tab/>
        <w:t>Ivchuk Yu. Current issues of ensuring desent and safe working conditions / Yu. Ivchuk // European political and law discourse. – 2016. – Vol. 3 Issue 2. – P. 248-253.</w:t>
      </w:r>
    </w:p>
    <w:p w14:paraId="0DE493FB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37.</w:t>
      </w:r>
      <w:r w:rsidRPr="00596628">
        <w:rPr>
          <w:sz w:val="24"/>
          <w:szCs w:val="24"/>
          <w:lang w:val="uk-UA"/>
        </w:rPr>
        <w:tab/>
        <w:t>Ивчук Ю. Охрана труда инвалидов как наименее защищенной категории населения / Ю.Ивчук // Legea si viata. – 2016. – Вип. 4/3 (292). – С.19-21.</w:t>
      </w:r>
    </w:p>
    <w:p w14:paraId="150DBEE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38.</w:t>
      </w:r>
      <w:r w:rsidRPr="00596628">
        <w:rPr>
          <w:sz w:val="24"/>
          <w:szCs w:val="24"/>
          <w:lang w:val="uk-UA"/>
        </w:rPr>
        <w:tab/>
        <w:t>Івчук Ю.Ю. Співвідношення понять «безпечні і здорові умови праці (безпека праці)» і «соціальний захист (соціальна безпека)» / Ю.Ю. Івчук // Вісн. Вищої кваліфікаційної комісії суддів України. – К.: ФОП «Піраміда». – 2015. - № 4 (15). –С. 8-12.</w:t>
      </w:r>
    </w:p>
    <w:p w14:paraId="4B627385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39.</w:t>
      </w:r>
      <w:r w:rsidRPr="00596628">
        <w:rPr>
          <w:sz w:val="24"/>
          <w:szCs w:val="24"/>
          <w:lang w:val="uk-UA"/>
        </w:rPr>
        <w:tab/>
        <w:t>Іншин М.І. Правове регулювання службово-трудової діяльності державних службовців як особливої категорії зайнятого населення України : Навчальний посібник / М.І. Іншин. – Х.: Вид-во «ФІНН», 2010. – 672 с.</w:t>
      </w:r>
    </w:p>
    <w:p w14:paraId="1AF6A4F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40.</w:t>
      </w:r>
      <w:r w:rsidRPr="00596628">
        <w:rPr>
          <w:sz w:val="24"/>
          <w:szCs w:val="24"/>
          <w:lang w:val="uk-UA"/>
        </w:rPr>
        <w:tab/>
        <w:t>Іншин М.І., Мацюк А.Р., Соцький А.М., Щербина В.І. Курс порівняльного трудового права : Підручник / За ред. акад. А.Р. Мацюка. – Х.: НікаНова, 2012. – 980 с.</w:t>
      </w:r>
    </w:p>
    <w:p w14:paraId="03233D9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41.</w:t>
      </w:r>
      <w:r w:rsidRPr="00596628">
        <w:rPr>
          <w:sz w:val="24"/>
          <w:szCs w:val="24"/>
          <w:lang w:val="uk-UA"/>
        </w:rPr>
        <w:tab/>
        <w:t>Капліна Г.А. Трудові права внутрішньо переміщених осіб в умовах збройного конфлікту // Правові засоби забезпечення та захисту прав людини: вітчизняний та зарубіжний досвід: Матерiали Міжнародної науково-практичної конференції науковців, юристів-практиків, молодих вчених, аспірантів, студентів. – 24-25 квітня 2019 р. – Сєвєродонецьк: вид-во СНУ ім.В.Даля, 2019. – С. 68-71.</w:t>
      </w:r>
    </w:p>
    <w:p w14:paraId="79FDD97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42.</w:t>
      </w:r>
      <w:r w:rsidRPr="00596628">
        <w:rPr>
          <w:sz w:val="24"/>
          <w:szCs w:val="24"/>
          <w:lang w:val="uk-UA"/>
        </w:rPr>
        <w:tab/>
        <w:t xml:space="preserve">  Капліна Г.А. Роль принципів та норм міжнародного трудового права в сучасних інтеграційних процесах//Європейські інтеграційні процеси у ХХі столітті: ключові тенденції, основні виклики та нові можливості: Збірник матеріалів Міжнародної науково-практичної конференції (м. Київ, 26-27 березня 2018 р.). - Київ: Українська Асоціація Викладачів і Дослідників Європейської Інтеграції. - 2018. – с.233-244. </w:t>
      </w:r>
    </w:p>
    <w:p w14:paraId="1A8C726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43.</w:t>
      </w:r>
      <w:r w:rsidRPr="00596628">
        <w:rPr>
          <w:sz w:val="24"/>
          <w:szCs w:val="24"/>
          <w:lang w:val="uk-UA"/>
        </w:rPr>
        <w:tab/>
        <w:t>Котова Л.В. Особливості гарантій охорони трудових прав працівника у сучасних умовах / Л.В. Котова // Актуальні проблеми політики : Зб. наук. пр. Одеська національна юридична академія. - Миколаїв, 2009. - №38. - С. 131-139.</w:t>
      </w:r>
    </w:p>
    <w:p w14:paraId="190D2DBD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44.</w:t>
      </w:r>
      <w:r w:rsidRPr="00596628">
        <w:rPr>
          <w:sz w:val="24"/>
          <w:szCs w:val="24"/>
          <w:lang w:val="uk-UA"/>
        </w:rPr>
        <w:tab/>
        <w:t xml:space="preserve">Котова Л.В. Загальна і спеціальна правосуб'єктність працівника у трудовому праві / Л.В. Котова // Актуальні проблеми права: теорія и практика : Зб. наук. пр. – Луганськ: Вид-во СНУ ім. В. Даля. - 2009. - №14. – С. 83-95. </w:t>
      </w:r>
    </w:p>
    <w:p w14:paraId="29A0631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45.</w:t>
      </w:r>
      <w:r w:rsidRPr="00596628">
        <w:rPr>
          <w:sz w:val="24"/>
          <w:szCs w:val="24"/>
          <w:lang w:val="uk-UA"/>
        </w:rPr>
        <w:tab/>
        <w:t>Котова Л.В. Класифікація правового статусу працівника у сучасному трудовому праві / Л.В. Котова // Актуальні проблеми права: теорія и практика : Зб. наук. пр. – Луганськ: Вид-во СНУ ім. В. Даля. - 2010. - №15. – С. 56-67.</w:t>
      </w:r>
    </w:p>
    <w:p w14:paraId="0906EC89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46.</w:t>
      </w:r>
      <w:r w:rsidRPr="00596628">
        <w:rPr>
          <w:sz w:val="24"/>
          <w:szCs w:val="24"/>
          <w:lang w:val="uk-UA"/>
        </w:rPr>
        <w:tab/>
        <w:t xml:space="preserve">Котова Л.В. Особливості реалізації трудових прав і здійснення трудових обов’язків при лізингу робочої сили / Л.В. Котова // Актуальні проблеми права: теорія и практика : Зб. </w:t>
      </w:r>
      <w:r w:rsidRPr="00596628">
        <w:rPr>
          <w:sz w:val="24"/>
          <w:szCs w:val="24"/>
          <w:lang w:val="uk-UA"/>
        </w:rPr>
        <w:lastRenderedPageBreak/>
        <w:t xml:space="preserve">наук. пр. – Луганськ: Вид-во СНУ ім. В. Даля. - 2010. - № 16. – С. 95 - 104. </w:t>
      </w:r>
    </w:p>
    <w:p w14:paraId="69AD028F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47.</w:t>
      </w:r>
      <w:r w:rsidRPr="00596628">
        <w:rPr>
          <w:sz w:val="24"/>
          <w:szCs w:val="24"/>
          <w:lang w:val="uk-UA"/>
        </w:rPr>
        <w:tab/>
        <w:t xml:space="preserve">Котова Л.В. Відшкодування моральної шкоди: проблеми та шляхи їх вирішення / Л.В. Котова // Актуальні проблеми права: теорія и практика : Зб. наук. пр.– Луганськ: Вид-во СНУ ім. В. Даля. - 2010. - № 17. – С. 231-241. </w:t>
      </w:r>
    </w:p>
    <w:p w14:paraId="2D480A08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48.</w:t>
      </w:r>
      <w:r w:rsidRPr="00596628">
        <w:rPr>
          <w:sz w:val="24"/>
          <w:szCs w:val="24"/>
          <w:lang w:val="uk-UA"/>
        </w:rPr>
        <w:tab/>
        <w:t>Котова Л. В.   Ґендерна нейтральність як напрямок вдосконалення трудового законодавства України // Соціально-психологічні проблеми гендерної стратифікації суспільства: зб. наук. праць (березень 2017 р.) / За заг. ред. д. психол. н., проф. Ю.О. Бохонковой. – Сєвєродонецьк: вид-во СНУ ім. В. Даля, 2017. – С. 128-133.</w:t>
      </w:r>
    </w:p>
    <w:p w14:paraId="3FB5A5D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49.</w:t>
      </w:r>
      <w:r w:rsidRPr="00596628">
        <w:rPr>
          <w:sz w:val="24"/>
          <w:szCs w:val="24"/>
          <w:lang w:val="uk-UA"/>
        </w:rPr>
        <w:tab/>
        <w:t>Куренной А.М. Трудовое право на пути к рынку. - М.: Дело, 1997. - 368 с.</w:t>
      </w:r>
    </w:p>
    <w:p w14:paraId="36A7967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50.</w:t>
      </w:r>
      <w:r w:rsidRPr="00596628">
        <w:rPr>
          <w:sz w:val="24"/>
          <w:szCs w:val="24"/>
          <w:lang w:val="uk-UA"/>
        </w:rPr>
        <w:tab/>
        <w:t>Курс российского трудового права в 3-х то. ТІ: Общая часть / Под ред. Е.Б.Хохлова. - СПб: Изд-во С.-Петербургского университета, 1996.</w:t>
      </w:r>
    </w:p>
    <w:p w14:paraId="56438AD9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51.</w:t>
      </w:r>
      <w:r w:rsidRPr="00596628">
        <w:rPr>
          <w:sz w:val="24"/>
          <w:szCs w:val="24"/>
          <w:lang w:val="uk-UA"/>
        </w:rPr>
        <w:tab/>
        <w:t>Лазор І.В. Юридичні і соціальні аспекти дисципліни праці : Автореф. дис. … канд. юрид. наук.: 12.00.05 / І.В. Лазор. – К., 2011. – 20 с.</w:t>
      </w:r>
    </w:p>
    <w:p w14:paraId="7832953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52.</w:t>
      </w:r>
      <w:r w:rsidRPr="00596628">
        <w:rPr>
          <w:sz w:val="24"/>
          <w:szCs w:val="24"/>
          <w:lang w:val="uk-UA"/>
        </w:rPr>
        <w:tab/>
        <w:t>Лямзенко В.В., Котова Л.В. Систематизація галузевих та міжгалузевих принципів трудового права України / В.В. Лямзенко, Л.В. Котова // Актуальнi проблеми права: теорiя i практика / М-во освіти і науки України, СНУ ім. В. Даля, юридичний факультет. – Сєвєродонецьк: Поліграф-Сервіс, 2016. - № 32. - С. 131-152.</w:t>
      </w:r>
    </w:p>
    <w:p w14:paraId="4792B4B9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53.</w:t>
      </w:r>
      <w:r w:rsidRPr="00596628">
        <w:rPr>
          <w:sz w:val="24"/>
          <w:szCs w:val="24"/>
          <w:lang w:val="uk-UA"/>
        </w:rPr>
        <w:tab/>
        <w:t>Liubov Kotova, Valeriia Liamzenko Providing the rights of employees for protection of their dignity // Правові засоби забезпечення та захисту прав людини: вітчизняний та зарубіжний досвід: Матерiали Міжнародної науково-практичної конференції науковців, юристів-практиків, молодих вчених, аспірантів, студентів. – 13-14 квітня 2017 р. – Сєвєродонецьк: вид-во СНУ ім.В.Даля, 2017. – С. 93-96.</w:t>
      </w:r>
    </w:p>
    <w:p w14:paraId="622BE5F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54.</w:t>
      </w:r>
      <w:r w:rsidRPr="00596628">
        <w:rPr>
          <w:sz w:val="24"/>
          <w:szCs w:val="24"/>
          <w:lang w:val="uk-UA"/>
        </w:rPr>
        <w:tab/>
        <w:t>Лукаш С.С. Співвідношення централізованого і локального регулювання трудових відносин в умовах ринкової економіки : Монографія / С.С. Лукаш. – Х.: Вид-во «ФІНН», 2009. – 368 с.</w:t>
      </w:r>
    </w:p>
    <w:p w14:paraId="4921F68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55.</w:t>
      </w:r>
      <w:r w:rsidRPr="00596628">
        <w:rPr>
          <w:sz w:val="24"/>
          <w:szCs w:val="24"/>
          <w:lang w:val="uk-UA"/>
        </w:rPr>
        <w:tab/>
        <w:t>Підготовка до атестації здобувачив вищої освіти освітнього ступеня "Бакалавр" зі спеціальності 081 "Право" у формі кваліфікаційного тестового екзамену: навчальний посібник / Авт. кол.; під ред. Арсентьєвої О.С. – Сєвєродонецьк, 2018. - 200 с. (ISBN 978-617-11-0102-2)</w:t>
      </w:r>
    </w:p>
    <w:p w14:paraId="36FB123A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56.</w:t>
      </w:r>
      <w:r w:rsidRPr="00596628">
        <w:rPr>
          <w:sz w:val="24"/>
          <w:szCs w:val="24"/>
          <w:lang w:val="uk-UA"/>
        </w:rPr>
        <w:tab/>
        <w:t>Прилипко С.М., Ярошенко О.М. Трудове право України : Підручник / С.М. Прилипко, О.М. Ярошенко. – Х.: Вид-во «ФІНН», 2010. – 728 с.</w:t>
      </w:r>
    </w:p>
    <w:p w14:paraId="58F7009A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57.</w:t>
      </w:r>
      <w:r w:rsidRPr="00596628">
        <w:rPr>
          <w:sz w:val="24"/>
          <w:szCs w:val="24"/>
          <w:lang w:val="uk-UA"/>
        </w:rPr>
        <w:tab/>
        <w:t>Прокопенко В.І. Трудове право України : Підручник. – Х.: «Консум», 1998. - 480 с.</w:t>
      </w:r>
    </w:p>
    <w:p w14:paraId="16DF035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58.</w:t>
      </w:r>
      <w:r w:rsidRPr="00596628">
        <w:rPr>
          <w:sz w:val="24"/>
          <w:szCs w:val="24"/>
          <w:lang w:val="uk-UA"/>
        </w:rPr>
        <w:tab/>
        <w:t>Розовський Б.Г., Арсентьєва О.С. Праця створила людину ... І на тисячоліття зупинила її розвиток // Актуальні проблеми права: теорія і практика: Збірник наукових праць № 2 (36). – Сєвєродонецьк: вид-во СНУ ім. В. Даля, 2018. – с. 16-41.</w:t>
      </w:r>
    </w:p>
    <w:p w14:paraId="0490E47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59.</w:t>
      </w:r>
      <w:r w:rsidRPr="00596628">
        <w:rPr>
          <w:sz w:val="24"/>
          <w:szCs w:val="24"/>
          <w:lang w:val="uk-UA"/>
        </w:rPr>
        <w:tab/>
        <w:t>Сыроватская Л.А. Трудовое право : Учебник. -М.: Высшая школа, 1995. - 225 с.</w:t>
      </w:r>
    </w:p>
    <w:p w14:paraId="4598C53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60.</w:t>
      </w:r>
      <w:r w:rsidRPr="00596628">
        <w:rPr>
          <w:sz w:val="24"/>
          <w:szCs w:val="24"/>
          <w:lang w:val="uk-UA"/>
        </w:rPr>
        <w:tab/>
        <w:t>Сыроватская Л.А. Трудовое право : Учебник. / 2-е изд. перераб. и доп. -М.: Юристь, 1998. - 312 с.</w:t>
      </w:r>
    </w:p>
    <w:p w14:paraId="10D222ED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61. Сахарук І.С. Недопущення дискримінації у сфері праці як принцип трудового права: автореф. дис. …канд. юрид. наук: 12.00.05 /І.С. Сахарук. – Київ, 2012. – 20 с.</w:t>
      </w:r>
    </w:p>
    <w:p w14:paraId="6892991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62. Свобода объединения: сб. решений, принятых Комитетом по свободе объединения Административного Совета МОТ, и выработанных им принципов. – Женева: МБТ, 1997. – 238 с.</w:t>
      </w:r>
    </w:p>
    <w:p w14:paraId="5B06F924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63. Сократить дефицит достойного труда: глобальный вызов. Доклад Генерального директора МБТ. Международная конференция труда. 89-я сессия</w:t>
      </w:r>
    </w:p>
    <w:p w14:paraId="3590BD5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2001. – Женева: Международное бюро труда, 2001. – 85 с.</w:t>
      </w:r>
    </w:p>
    <w:p w14:paraId="0CBD3FC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64. Сорочишин М.В. Правовий статус організацій роботодавців та їх об’єднань /М.В. Сорочишин //Розвиток законодавства про працю і соціальне забезпечення: здобутки і проблеми : тези доп. та наук. повідомл. учасн. IV Міжнарод. наук.-практ. конф. (Харків, 5-6 жовтня 2012 р.) /за ред.В.В. Жернакова. – Х.: Право, 2012. – С.278-281.</w:t>
      </w:r>
    </w:p>
    <w:p w14:paraId="53436D9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65. Справляясь с переходными процессами: Управление как средство обеспечения достойного труда. Доклад Генерального директора. Т.2 – Женева:</w:t>
      </w:r>
    </w:p>
    <w:p w14:paraId="5CD0D0BD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lastRenderedPageBreak/>
        <w:t>Международное бюро труда, 2005.</w:t>
      </w:r>
    </w:p>
    <w:p w14:paraId="51E4BF0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66.</w:t>
      </w:r>
      <w:r w:rsidRPr="00596628">
        <w:rPr>
          <w:sz w:val="24"/>
          <w:szCs w:val="24"/>
          <w:lang w:val="uk-UA"/>
        </w:rPr>
        <w:tab/>
        <w:t xml:space="preserve"> Татаренко Г. В. Поняття і види договорів у сфері пенсійного забезпечення / Г.В.Татаренко // Актуальні проблеми права: теорія и практика : Зб. наук. пр. – Луганськ: Вид-во СНУ ім. В. Даля. - 2009. - №14. – С. 204-212. </w:t>
      </w:r>
    </w:p>
    <w:p w14:paraId="4F8207C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67.</w:t>
      </w:r>
      <w:r w:rsidRPr="00596628">
        <w:rPr>
          <w:sz w:val="24"/>
          <w:szCs w:val="24"/>
          <w:lang w:val="uk-UA"/>
        </w:rPr>
        <w:tab/>
        <w:t>Татаренко Г.В. Правові проблеми пенсійного забезпечення в Україні: Монографія / Н.М. Хуторян, М.М. Шумило, М.П. Стадник [та ін.]. – К.: Ін Юре, 2012. – 540 с.</w:t>
      </w:r>
    </w:p>
    <w:p w14:paraId="4A711DA8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68.</w:t>
      </w:r>
      <w:r w:rsidRPr="00596628">
        <w:rPr>
          <w:sz w:val="24"/>
          <w:szCs w:val="24"/>
          <w:lang w:val="uk-UA"/>
        </w:rPr>
        <w:tab/>
        <w:t xml:space="preserve">Татаренко Г. В. Державне регулювання недержавного пенсійного забезпечення / Г.В. Татаренко // Актуальні проблеми права: теорія и практика : Зб. наук. пр.– Луганськ: Вид-во СНУ ім. В. Даля. - 2010. - №16. – С. 164-174. </w:t>
      </w:r>
    </w:p>
    <w:p w14:paraId="708B90F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69.</w:t>
      </w:r>
      <w:r w:rsidRPr="00596628">
        <w:rPr>
          <w:sz w:val="24"/>
          <w:szCs w:val="24"/>
          <w:lang w:val="uk-UA"/>
        </w:rPr>
        <w:tab/>
        <w:t xml:space="preserve">Татаренко Г. В. Історико-правові передумови формування інституту договірного закріплення права на пенсійного забезпечення / Г.В. Татаренко // Актуальні проблеми права: теорія и практика : Зб. наук. пр. – Луганськ: Вид-во СНУ ім. В. Даля. - 2010. - №17. – С. 393-409. </w:t>
      </w:r>
    </w:p>
    <w:p w14:paraId="35464DBF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70.</w:t>
      </w:r>
      <w:r w:rsidRPr="00596628">
        <w:rPr>
          <w:sz w:val="24"/>
          <w:szCs w:val="24"/>
          <w:lang w:val="uk-UA"/>
        </w:rPr>
        <w:tab/>
        <w:t>Татаренко Г.В. Зміст і співвідношення базисних правових категорій права соціального забезпечення / Г.В. Татаренко // Актуальні проблеми права: теорія и практика : Зб. наук. пр. – Луганськ: Вид-во СНУ ім. В. Даля. - 2010. - №18. – С. 82-91.</w:t>
      </w:r>
    </w:p>
    <w:p w14:paraId="65215A6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71.</w:t>
      </w:r>
      <w:r w:rsidRPr="00596628">
        <w:rPr>
          <w:sz w:val="24"/>
          <w:szCs w:val="24"/>
          <w:lang w:val="uk-UA"/>
        </w:rPr>
        <w:tab/>
        <w:t xml:space="preserve">Татаренко Г.В. Договір страхування пенсії у накопичувальній системі загальнообов’язкового державного пенсійного страхування / Г.В. Татаренко // Актуальні проблеми права: теорія и практика : Зб. наук. пр. – Луганськ: Вид-во СНУ ім. В. Даля. - 2011. - №19. – С. 90-100. </w:t>
      </w:r>
    </w:p>
    <w:p w14:paraId="4B95D5D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72.</w:t>
      </w:r>
      <w:r w:rsidRPr="00596628">
        <w:rPr>
          <w:sz w:val="24"/>
          <w:szCs w:val="24"/>
          <w:lang w:val="uk-UA"/>
        </w:rPr>
        <w:tab/>
        <w:t>Татаренко Г.В., Гніденко В.І. Місце гнучких форм зайнятості в системі державного управління на ринку праці/Основні  напрямки розвитку системи публічного адміністрування: Колективна монографія - Одеса, -2018. -104 с.- С.4-18</w:t>
      </w:r>
    </w:p>
    <w:p w14:paraId="4E3A852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73.</w:t>
      </w:r>
      <w:r w:rsidRPr="00596628">
        <w:rPr>
          <w:sz w:val="24"/>
          <w:szCs w:val="24"/>
          <w:lang w:val="uk-UA"/>
        </w:rPr>
        <w:tab/>
        <w:t>Татаренко Г.В., Гніденко В.І. Недержавні пенсійні фонди: українські реалії та польські перспективи (досвід Польщі для України)/Г.В. Татаренко В. І. Гніденко/ Development and modernization of the legal systems of Eastern Europe: experience of Poland and prospects of Ukraine: Collective monograph. Vol. 1. р. 278-295 2018. ISBN 978-9934-8675-8-3</w:t>
      </w:r>
    </w:p>
    <w:p w14:paraId="36142641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74.</w:t>
      </w:r>
      <w:r w:rsidRPr="00596628">
        <w:rPr>
          <w:sz w:val="24"/>
          <w:szCs w:val="24"/>
          <w:lang w:val="uk-UA"/>
        </w:rPr>
        <w:tab/>
        <w:t>Толкунова В.Н. Трудовое право : конспект лекций. - М.: Белые альвы, 1998. - 240 с.</w:t>
      </w:r>
    </w:p>
    <w:p w14:paraId="3E0C5EB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75.</w:t>
      </w:r>
      <w:r w:rsidRPr="00596628">
        <w:rPr>
          <w:sz w:val="24"/>
          <w:szCs w:val="24"/>
          <w:lang w:val="uk-UA"/>
        </w:rPr>
        <w:tab/>
        <w:t>Трудове право : підручник / За заг. ред. М.І. Іншина, В.Л. Костюка. – К.: Юріком Інтер, 2017. – 600 с.</w:t>
      </w:r>
    </w:p>
    <w:p w14:paraId="7B9A3073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76.</w:t>
      </w:r>
      <w:r w:rsidRPr="00596628">
        <w:rPr>
          <w:sz w:val="24"/>
          <w:szCs w:val="24"/>
          <w:lang w:val="uk-UA"/>
        </w:rPr>
        <w:tab/>
        <w:t>Трудове право України : Курс лекцій / Під ред. П. Д.Пилипенко. – Львів: Вільна Україна, 2010. – 160 с.</w:t>
      </w:r>
    </w:p>
    <w:p w14:paraId="65419ECA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77.</w:t>
      </w:r>
      <w:r w:rsidRPr="00596628">
        <w:rPr>
          <w:sz w:val="24"/>
          <w:szCs w:val="24"/>
          <w:lang w:val="uk-UA"/>
        </w:rPr>
        <w:tab/>
        <w:t>Трудовое право: Учебник / Под ред. О.В.Смирнова. - М.: Статус ЛТД, 1996. - 384 с.</w:t>
      </w:r>
    </w:p>
    <w:p w14:paraId="2175A4B2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78.</w:t>
      </w:r>
      <w:r w:rsidRPr="00596628">
        <w:rPr>
          <w:sz w:val="24"/>
          <w:szCs w:val="24"/>
          <w:lang w:val="uk-UA"/>
        </w:rPr>
        <w:tab/>
        <w:t>Трудовое право России: Учебн. для вузов / отв. ред. проф. Р.З.Ливши и проф. Ю.П. Орловський. - М.: Изд. Группа Норма-ИНФРА, 1998. - 480 с.</w:t>
      </w:r>
    </w:p>
    <w:p w14:paraId="393BF71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79.</w:t>
      </w:r>
      <w:r w:rsidRPr="00596628">
        <w:rPr>
          <w:sz w:val="24"/>
          <w:szCs w:val="24"/>
          <w:lang w:val="uk-UA"/>
        </w:rPr>
        <w:tab/>
        <w:t>Трудовое право в вопросах и ответах : Учебно-справочное пособие / Под ред. В В. Жернакова. - X.: Одиссей, 2000. - 624 с.</w:t>
      </w:r>
    </w:p>
    <w:p w14:paraId="4C81F5B5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80.</w:t>
      </w:r>
      <w:r w:rsidRPr="00596628">
        <w:rPr>
          <w:sz w:val="24"/>
          <w:szCs w:val="24"/>
          <w:lang w:val="uk-UA"/>
        </w:rPr>
        <w:tab/>
        <w:t>Чанышева Г.И., Болотина Н.Б. Трудовое право Украины : Учебник / Г.И. Чанышева, Н.Б. Болотина. – Х.: «Одиссей», 2008. – 480 с.</w:t>
      </w:r>
    </w:p>
    <w:p w14:paraId="30BBF2E0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82. Чубоха Н. Міжнародний договір як форма трудового права /Н. Чубоха //Вісник Львівського університету. – 2001. – №36. – С.361-365.</w:t>
      </w:r>
    </w:p>
    <w:p w14:paraId="35615836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83. Шашкова І.О. Вплив МОП на запобігання та ліквідацію дитячої праці /І.О. Шашкова //Часопис Київського університету права. – 2006. – №1. – С. 173-177.</w:t>
      </w:r>
    </w:p>
    <w:p w14:paraId="7281EB7A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84.</w:t>
      </w:r>
      <w:r w:rsidRPr="00596628">
        <w:rPr>
          <w:sz w:val="24"/>
          <w:szCs w:val="24"/>
          <w:lang w:val="uk-UA"/>
        </w:rPr>
        <w:tab/>
        <w:t>Шевчук З.І. Право на судовий захист у сучасних умовах / З.І. Шевчук // Актуальні проблеми права: теорія і практика : Зб. наук. пр. – Луганськ: Вид-во СНУ ім. В.Даля. – 2012. – №24. – С. 545-552.</w:t>
      </w:r>
    </w:p>
    <w:p w14:paraId="7D339BA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85.</w:t>
      </w:r>
      <w:r w:rsidRPr="00596628">
        <w:rPr>
          <w:sz w:val="24"/>
          <w:szCs w:val="24"/>
          <w:lang w:val="uk-UA"/>
        </w:rPr>
        <w:tab/>
        <w:t>Шелеп І.Ф. Трудовий юрисдикційний процес: автореф. дис. … канд. юрид. наук: 12.00.05 / І.Ф. Шелеп. – К., 2012. – 16 с.</w:t>
      </w:r>
    </w:p>
    <w:p w14:paraId="3FE865DC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86. Шуліка А.А. Міжнародна організація праці як основний світовий орган соціального партнерства /А.А. Шуліка //Грані. – 2010. – №1 (69). – С.99-103.  87.</w:t>
      </w:r>
      <w:r w:rsidRPr="00596628">
        <w:rPr>
          <w:sz w:val="24"/>
          <w:szCs w:val="24"/>
          <w:lang w:val="uk-UA"/>
        </w:rPr>
        <w:tab/>
        <w:t xml:space="preserve">Щербина В.І. Трудове право України : Підручник / За ред. В.С. Венедіктова. – К.: Істина, 2008. – 384 с. </w:t>
      </w:r>
    </w:p>
    <w:p w14:paraId="5198884E" w14:textId="77777777" w:rsidR="00596628" w:rsidRPr="00596628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 xml:space="preserve">88. Якименко М. Реалізація міжнародних трудових стандартів у проекті Трудового кодексу </w:t>
      </w:r>
      <w:r w:rsidRPr="00596628">
        <w:rPr>
          <w:sz w:val="24"/>
          <w:szCs w:val="24"/>
          <w:lang w:val="uk-UA"/>
        </w:rPr>
        <w:lastRenderedPageBreak/>
        <w:t xml:space="preserve">України /М. Якименко //Юридична Україна. – 2007. – №2. – С. 53-57. </w:t>
      </w:r>
    </w:p>
    <w:p w14:paraId="39B3B21A" w14:textId="00D15787" w:rsidR="00770CDC" w:rsidRDefault="00596628" w:rsidP="00596628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96628">
        <w:rPr>
          <w:sz w:val="24"/>
          <w:szCs w:val="24"/>
          <w:lang w:val="uk-UA"/>
        </w:rPr>
        <w:t>89. Ярошенко О.М. Теоретичні та практичні проблеми джерел трудового права України: Монографія /О.М. Ярошенко. – Харків: Видавець СПД ФО Вапнярчук Н.М., 2006. – 456 с.</w:t>
      </w:r>
    </w:p>
    <w:p w14:paraId="1A97836C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 xml:space="preserve">                   Інформаційні ресурси</w:t>
      </w:r>
    </w:p>
    <w:p w14:paraId="41999044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1.</w:t>
      </w:r>
      <w:r w:rsidRPr="005F25FB">
        <w:rPr>
          <w:sz w:val="24"/>
          <w:szCs w:val="24"/>
          <w:lang w:val="uk-UA"/>
        </w:rPr>
        <w:tab/>
        <w:t>Інформаційна система «Законодавство України» // Електронний ресурс: Режим доступу: http://zakon1.rada.gov.ua/laws/main/index.</w:t>
      </w:r>
    </w:p>
    <w:p w14:paraId="3B4045DD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2.</w:t>
      </w:r>
      <w:r w:rsidRPr="005F25FB">
        <w:rPr>
          <w:sz w:val="24"/>
          <w:szCs w:val="24"/>
          <w:lang w:val="uk-UA"/>
        </w:rPr>
        <w:tab/>
        <w:t>Наукова бібліотека ім. М. Максимовича Київського національного університету ім.. Тараса Шевченка [Електронний ресурс] – Режим доступу: www.library.univ.kiev.ua</w:t>
      </w:r>
    </w:p>
    <w:p w14:paraId="2BC4FBDD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3.</w:t>
      </w:r>
      <w:r w:rsidRPr="005F25FB">
        <w:rPr>
          <w:sz w:val="24"/>
          <w:szCs w:val="24"/>
          <w:lang w:val="uk-UA"/>
        </w:rPr>
        <w:tab/>
        <w:t>Наукова бібліотека Національного університету “Києво–Могилянська академія”[Електронний ресурс] – Режим доступу: http://www.ukma.kiev.ua/ukmalib</w:t>
      </w:r>
    </w:p>
    <w:p w14:paraId="3EFF1930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4.</w:t>
      </w:r>
      <w:r w:rsidRPr="005F25FB">
        <w:rPr>
          <w:sz w:val="24"/>
          <w:szCs w:val="24"/>
          <w:lang w:val="uk-UA"/>
        </w:rPr>
        <w:tab/>
        <w:t>Національна бібліотека України ім. В.І. Вернадського [Електронний ресурс] – Режим доступу: http://www.nbuv.gov.ua/</w:t>
      </w:r>
    </w:p>
    <w:p w14:paraId="5B76205A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5.</w:t>
      </w:r>
      <w:r w:rsidRPr="005F25FB">
        <w:rPr>
          <w:sz w:val="24"/>
          <w:szCs w:val="24"/>
          <w:lang w:val="uk-UA"/>
        </w:rPr>
        <w:tab/>
        <w:t>Наукова Бібліотека СНУ ім. Володимира Даля: http://library.snu.edu.ua</w:t>
      </w:r>
    </w:p>
    <w:p w14:paraId="5DC3F556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6.</w:t>
      </w:r>
      <w:r w:rsidRPr="005F25FB">
        <w:rPr>
          <w:sz w:val="24"/>
          <w:szCs w:val="24"/>
          <w:lang w:val="uk-UA"/>
        </w:rPr>
        <w:tab/>
        <w:t>Національна Парламентська бібліотека України[Електронний ресурс] – Режим доступу:http://www.nplu.kiev.ua/</w:t>
      </w:r>
    </w:p>
    <w:p w14:paraId="41A7B983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7.</w:t>
      </w:r>
      <w:r w:rsidRPr="005F25FB">
        <w:rPr>
          <w:sz w:val="24"/>
          <w:szCs w:val="24"/>
          <w:lang w:val="uk-UA"/>
        </w:rPr>
        <w:tab/>
        <w:t xml:space="preserve">Рішення щодо України, винесені Європейським Судом з прав людини [Електронный ресурс] // Сайт Міністерства юстиції України. – Режим доступа: https://minjust.gov.ua/m/rishennya-schodo-ukraini-vineseni-evropeyskim-sudom-z-prav-lyudini </w:t>
      </w:r>
    </w:p>
    <w:p w14:paraId="5A84A530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8.</w:t>
      </w:r>
      <w:r w:rsidRPr="005F25FB">
        <w:rPr>
          <w:sz w:val="24"/>
          <w:szCs w:val="24"/>
          <w:lang w:val="uk-UA"/>
        </w:rPr>
        <w:tab/>
        <w:t>Центр розвитку українського законодавства[Електронний ресурс] – Режим доступу: http://www.ulde.kiev.ua/news.php</w:t>
      </w:r>
    </w:p>
    <w:p w14:paraId="2DC21108" w14:textId="77777777" w:rsidR="005F25FB" w:rsidRPr="005F25FB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9.</w:t>
      </w:r>
      <w:r w:rsidRPr="005F25FB">
        <w:rPr>
          <w:sz w:val="24"/>
          <w:szCs w:val="24"/>
          <w:lang w:val="uk-UA"/>
        </w:rPr>
        <w:tab/>
        <w:t>Юридичний факультет СНУ ім. В. Даля  –  http://pravo-snu.com.ua/</w:t>
      </w:r>
    </w:p>
    <w:p w14:paraId="7A17852B" w14:textId="09143DA5" w:rsidR="005F25FB" w:rsidRDefault="005F25FB" w:rsidP="005F25FB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5F25FB">
        <w:rPr>
          <w:sz w:val="24"/>
          <w:szCs w:val="24"/>
          <w:lang w:val="uk-UA"/>
        </w:rPr>
        <w:t>10.</w:t>
      </w:r>
      <w:r w:rsidRPr="005F25FB">
        <w:rPr>
          <w:sz w:val="24"/>
          <w:szCs w:val="24"/>
          <w:lang w:val="uk-UA"/>
        </w:rPr>
        <w:tab/>
        <w:t>Юридична клініка «PRO BONO»  при юридичному факультету СНУ ім. В. Даля – http://pravo-snu.com.ua/clinic/</w:t>
      </w:r>
    </w:p>
    <w:p w14:paraId="13AE9411" w14:textId="4C42DEC9" w:rsidR="00D5515A" w:rsidRPr="00A84E7B" w:rsidRDefault="00770CDC" w:rsidP="00596628">
      <w:pPr>
        <w:pStyle w:val="20"/>
        <w:shd w:val="clear" w:color="auto" w:fill="auto"/>
        <w:spacing w:before="0" w:line="240" w:lineRule="auto"/>
        <w:ind w:hanging="340"/>
        <w:jc w:val="both"/>
        <w:rPr>
          <w:szCs w:val="24"/>
          <w:lang w:val="uk-UA"/>
        </w:rPr>
      </w:pPr>
      <w:r w:rsidRPr="00A84E7B">
        <w:rPr>
          <w:lang w:val="uk-UA"/>
        </w:rPr>
        <w:t xml:space="preserve"> </w:t>
      </w:r>
    </w:p>
    <w:p w14:paraId="7A06E887" w14:textId="77777777" w:rsidR="00D5515A" w:rsidRPr="00A84E7B" w:rsidRDefault="00D5515A" w:rsidP="00D5515A">
      <w:pPr>
        <w:spacing w:line="276" w:lineRule="auto"/>
        <w:jc w:val="center"/>
        <w:rPr>
          <w:b/>
          <w:szCs w:val="24"/>
        </w:rPr>
      </w:pPr>
      <w:r w:rsidRPr="00A84E7B">
        <w:rPr>
          <w:b/>
          <w:szCs w:val="24"/>
        </w:rPr>
        <w:t>Оцінювання курсу</w:t>
      </w:r>
    </w:p>
    <w:p w14:paraId="76137AB3" w14:textId="77777777" w:rsidR="00D5515A" w:rsidRPr="00A84E7B" w:rsidRDefault="00D5515A" w:rsidP="00D5515A">
      <w:pPr>
        <w:spacing w:line="276" w:lineRule="auto"/>
        <w:jc w:val="both"/>
        <w:rPr>
          <w:szCs w:val="24"/>
        </w:rPr>
      </w:pPr>
      <w:r w:rsidRPr="00A84E7B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D5515A" w:rsidRPr="00A84E7B" w14:paraId="7A529679" w14:textId="77777777" w:rsidTr="00E32888">
        <w:trPr>
          <w:jc w:val="center"/>
        </w:trPr>
        <w:tc>
          <w:tcPr>
            <w:tcW w:w="6232" w:type="dxa"/>
            <w:shd w:val="clear" w:color="auto" w:fill="auto"/>
          </w:tcPr>
          <w:p w14:paraId="64572860" w14:textId="77777777" w:rsidR="00D5515A" w:rsidRPr="00A84E7B" w:rsidRDefault="00D5515A" w:rsidP="00E32888">
            <w:pPr>
              <w:spacing w:line="276" w:lineRule="auto"/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14:paraId="7EB4D4BF" w14:textId="77777777" w:rsidR="00D5515A" w:rsidRPr="00A84E7B" w:rsidRDefault="00D5515A" w:rsidP="00E32888">
            <w:pPr>
              <w:spacing w:line="276" w:lineRule="auto"/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Кількість балів</w:t>
            </w:r>
          </w:p>
        </w:tc>
      </w:tr>
      <w:tr w:rsidR="00D5515A" w:rsidRPr="00636C34" w14:paraId="71E571EF" w14:textId="77777777" w:rsidTr="00E32888">
        <w:trPr>
          <w:jc w:val="center"/>
        </w:trPr>
        <w:tc>
          <w:tcPr>
            <w:tcW w:w="6232" w:type="dxa"/>
            <w:shd w:val="clear" w:color="auto" w:fill="auto"/>
          </w:tcPr>
          <w:p w14:paraId="4D63A029" w14:textId="77777777" w:rsidR="00D5515A" w:rsidRPr="00636C34" w:rsidRDefault="00D5515A" w:rsidP="00E32888">
            <w:pPr>
              <w:rPr>
                <w:szCs w:val="24"/>
              </w:rPr>
            </w:pPr>
            <w:r w:rsidRPr="00636C34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14:paraId="020416A5" w14:textId="77777777" w:rsidR="00D5515A" w:rsidRPr="00636C34" w:rsidRDefault="00D5515A" w:rsidP="00E32888">
            <w:pPr>
              <w:spacing w:line="276" w:lineRule="auto"/>
              <w:jc w:val="center"/>
              <w:rPr>
                <w:szCs w:val="24"/>
              </w:rPr>
            </w:pPr>
            <w:r w:rsidRPr="00636C34">
              <w:rPr>
                <w:szCs w:val="24"/>
              </w:rPr>
              <w:t>20</w:t>
            </w:r>
          </w:p>
        </w:tc>
      </w:tr>
      <w:tr w:rsidR="00D5515A" w:rsidRPr="00636C34" w14:paraId="7B26A6A0" w14:textId="77777777" w:rsidTr="00E32888">
        <w:trPr>
          <w:jc w:val="center"/>
        </w:trPr>
        <w:tc>
          <w:tcPr>
            <w:tcW w:w="6232" w:type="dxa"/>
            <w:shd w:val="clear" w:color="auto" w:fill="auto"/>
          </w:tcPr>
          <w:p w14:paraId="0A50CE4C" w14:textId="356478F4" w:rsidR="00D5515A" w:rsidRPr="00636C34" w:rsidRDefault="00C10881" w:rsidP="00E32888">
            <w:pPr>
              <w:rPr>
                <w:szCs w:val="24"/>
              </w:rPr>
            </w:pPr>
            <w:r>
              <w:rPr>
                <w:szCs w:val="24"/>
              </w:rPr>
              <w:t>Підготовка проєкту (презентації)</w:t>
            </w:r>
          </w:p>
        </w:tc>
        <w:tc>
          <w:tcPr>
            <w:tcW w:w="1844" w:type="dxa"/>
            <w:shd w:val="clear" w:color="auto" w:fill="auto"/>
          </w:tcPr>
          <w:p w14:paraId="5906F660" w14:textId="77777777" w:rsidR="00D5515A" w:rsidRPr="00636C34" w:rsidRDefault="00D5515A" w:rsidP="00E32888">
            <w:pPr>
              <w:spacing w:line="276" w:lineRule="auto"/>
              <w:jc w:val="center"/>
              <w:rPr>
                <w:szCs w:val="24"/>
              </w:rPr>
            </w:pPr>
            <w:r w:rsidRPr="00636C34">
              <w:rPr>
                <w:szCs w:val="24"/>
              </w:rPr>
              <w:t>25</w:t>
            </w:r>
          </w:p>
        </w:tc>
      </w:tr>
      <w:tr w:rsidR="00D5515A" w:rsidRPr="00636C34" w14:paraId="0C0AE94A" w14:textId="77777777" w:rsidTr="00E32888">
        <w:trPr>
          <w:jc w:val="center"/>
        </w:trPr>
        <w:tc>
          <w:tcPr>
            <w:tcW w:w="6232" w:type="dxa"/>
            <w:shd w:val="clear" w:color="auto" w:fill="auto"/>
          </w:tcPr>
          <w:p w14:paraId="14D33B98" w14:textId="77777777" w:rsidR="00D5515A" w:rsidRPr="00636C34" w:rsidRDefault="00D5515A" w:rsidP="00E32888">
            <w:pPr>
              <w:rPr>
                <w:szCs w:val="24"/>
              </w:rPr>
            </w:pPr>
            <w:r w:rsidRPr="00636C34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14:paraId="06A1E640" w14:textId="77777777" w:rsidR="00D5515A" w:rsidRPr="00636C34" w:rsidRDefault="00D5515A" w:rsidP="00E32888">
            <w:pPr>
              <w:spacing w:line="276" w:lineRule="auto"/>
              <w:jc w:val="center"/>
              <w:rPr>
                <w:szCs w:val="24"/>
              </w:rPr>
            </w:pPr>
            <w:r w:rsidRPr="00636C34">
              <w:rPr>
                <w:szCs w:val="24"/>
              </w:rPr>
              <w:t>25</w:t>
            </w:r>
          </w:p>
        </w:tc>
      </w:tr>
      <w:tr w:rsidR="00D5515A" w:rsidRPr="00636C34" w14:paraId="3DE4040B" w14:textId="77777777" w:rsidTr="00E32888">
        <w:trPr>
          <w:jc w:val="center"/>
        </w:trPr>
        <w:tc>
          <w:tcPr>
            <w:tcW w:w="6232" w:type="dxa"/>
            <w:shd w:val="clear" w:color="auto" w:fill="auto"/>
          </w:tcPr>
          <w:p w14:paraId="19A46CAA" w14:textId="11212BD3" w:rsidR="00D5515A" w:rsidRPr="00636C34" w:rsidRDefault="008106FF" w:rsidP="00E3288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Підсумкове атестаційне завдання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</w:tcPr>
          <w:p w14:paraId="53E972C0" w14:textId="77777777" w:rsidR="00D5515A" w:rsidRPr="00636C34" w:rsidRDefault="00D5515A" w:rsidP="00E32888">
            <w:pPr>
              <w:spacing w:line="276" w:lineRule="auto"/>
              <w:jc w:val="center"/>
              <w:rPr>
                <w:szCs w:val="24"/>
              </w:rPr>
            </w:pPr>
            <w:r w:rsidRPr="00636C34">
              <w:rPr>
                <w:szCs w:val="24"/>
              </w:rPr>
              <w:t>30</w:t>
            </w:r>
          </w:p>
        </w:tc>
      </w:tr>
      <w:tr w:rsidR="00D5515A" w:rsidRPr="00A84E7B" w14:paraId="3A85349F" w14:textId="77777777" w:rsidTr="00E32888">
        <w:trPr>
          <w:jc w:val="center"/>
        </w:trPr>
        <w:tc>
          <w:tcPr>
            <w:tcW w:w="6232" w:type="dxa"/>
            <w:shd w:val="clear" w:color="auto" w:fill="auto"/>
          </w:tcPr>
          <w:p w14:paraId="6F7C0118" w14:textId="77777777" w:rsidR="00D5515A" w:rsidRPr="00636C34" w:rsidRDefault="00D5515A" w:rsidP="00E32888">
            <w:pPr>
              <w:spacing w:line="276" w:lineRule="auto"/>
              <w:jc w:val="center"/>
              <w:rPr>
                <w:b/>
                <w:szCs w:val="24"/>
              </w:rPr>
            </w:pPr>
            <w:r w:rsidRPr="00636C34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14:paraId="0342F387" w14:textId="77777777" w:rsidR="00D5515A" w:rsidRPr="00A84E7B" w:rsidRDefault="00D5515A" w:rsidP="00E32888">
            <w:pPr>
              <w:spacing w:line="276" w:lineRule="auto"/>
              <w:jc w:val="center"/>
              <w:rPr>
                <w:b/>
                <w:szCs w:val="24"/>
              </w:rPr>
            </w:pPr>
            <w:r w:rsidRPr="00636C34">
              <w:rPr>
                <w:b/>
                <w:szCs w:val="24"/>
              </w:rPr>
              <w:t>100</w:t>
            </w:r>
          </w:p>
        </w:tc>
      </w:tr>
    </w:tbl>
    <w:p w14:paraId="2340828B" w14:textId="77777777" w:rsidR="00D5515A" w:rsidRPr="00A84E7B" w:rsidRDefault="00D5515A" w:rsidP="00D5515A">
      <w:pPr>
        <w:spacing w:line="276" w:lineRule="auto"/>
        <w:jc w:val="center"/>
        <w:rPr>
          <w:b/>
          <w:szCs w:val="24"/>
        </w:rPr>
      </w:pPr>
    </w:p>
    <w:p w14:paraId="7CDCE39C" w14:textId="77777777" w:rsidR="00D5515A" w:rsidRPr="00A84E7B" w:rsidRDefault="00D5515A" w:rsidP="00D5515A">
      <w:pPr>
        <w:spacing w:line="276" w:lineRule="auto"/>
        <w:jc w:val="center"/>
        <w:rPr>
          <w:b/>
          <w:szCs w:val="24"/>
        </w:rPr>
      </w:pPr>
      <w:r w:rsidRPr="00A84E7B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D5515A" w:rsidRPr="00A84E7B" w14:paraId="049A008F" w14:textId="77777777" w:rsidTr="00E32888">
        <w:trPr>
          <w:trHeight w:val="450"/>
        </w:trPr>
        <w:tc>
          <w:tcPr>
            <w:tcW w:w="1172" w:type="pct"/>
            <w:vMerge w:val="restart"/>
            <w:vAlign w:val="center"/>
          </w:tcPr>
          <w:p w14:paraId="4114E510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A84E7B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9A4675C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Оцінка</w:t>
            </w:r>
            <w:r w:rsidRPr="00A84E7B">
              <w:rPr>
                <w:b/>
                <w:szCs w:val="24"/>
              </w:rPr>
              <w:t xml:space="preserve"> </w:t>
            </w:r>
            <w:r w:rsidRPr="00A84E7B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131E1861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Оцінка за національною шкалою</w:t>
            </w:r>
          </w:p>
        </w:tc>
      </w:tr>
      <w:tr w:rsidR="00D5515A" w:rsidRPr="00A84E7B" w14:paraId="2A1931A4" w14:textId="77777777" w:rsidTr="00E32888">
        <w:trPr>
          <w:trHeight w:val="450"/>
        </w:trPr>
        <w:tc>
          <w:tcPr>
            <w:tcW w:w="1172" w:type="pct"/>
            <w:vMerge/>
            <w:vAlign w:val="center"/>
          </w:tcPr>
          <w:p w14:paraId="23140DB9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35F2648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44C7B37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51FA568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для заліку</w:t>
            </w:r>
          </w:p>
        </w:tc>
      </w:tr>
      <w:tr w:rsidR="00D5515A" w:rsidRPr="00A84E7B" w14:paraId="11F1A4AB" w14:textId="77777777" w:rsidTr="00E32888">
        <w:tc>
          <w:tcPr>
            <w:tcW w:w="1172" w:type="pct"/>
            <w:vAlign w:val="center"/>
          </w:tcPr>
          <w:p w14:paraId="23923686" w14:textId="77777777" w:rsidR="00D5515A" w:rsidRPr="00A84E7B" w:rsidRDefault="00D5515A" w:rsidP="00E32888">
            <w:pPr>
              <w:jc w:val="center"/>
              <w:rPr>
                <w:b/>
                <w:szCs w:val="24"/>
              </w:rPr>
            </w:pPr>
            <w:r w:rsidRPr="00A84E7B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B427345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F4CE791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445CAD25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  <w:p w14:paraId="326B4DDE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  <w:p w14:paraId="599706ED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зараховано</w:t>
            </w:r>
          </w:p>
        </w:tc>
      </w:tr>
      <w:tr w:rsidR="00D5515A" w:rsidRPr="00A84E7B" w14:paraId="2BFA4B15" w14:textId="77777777" w:rsidTr="00E32888">
        <w:trPr>
          <w:trHeight w:val="194"/>
        </w:trPr>
        <w:tc>
          <w:tcPr>
            <w:tcW w:w="1172" w:type="pct"/>
            <w:vAlign w:val="center"/>
          </w:tcPr>
          <w:p w14:paraId="7E46DD2E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FA01C3A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3C67DA47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72D9D59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</w:tr>
      <w:tr w:rsidR="00D5515A" w:rsidRPr="00A84E7B" w14:paraId="02A1581F" w14:textId="77777777" w:rsidTr="00E32888">
        <w:tc>
          <w:tcPr>
            <w:tcW w:w="1172" w:type="pct"/>
            <w:vAlign w:val="center"/>
          </w:tcPr>
          <w:p w14:paraId="3C1F1FE6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1178809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4ECA6DB4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6DF6137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</w:tr>
      <w:tr w:rsidR="00D5515A" w:rsidRPr="00A84E7B" w14:paraId="68DD3F24" w14:textId="77777777" w:rsidTr="00E32888">
        <w:tc>
          <w:tcPr>
            <w:tcW w:w="1172" w:type="pct"/>
            <w:vAlign w:val="center"/>
          </w:tcPr>
          <w:p w14:paraId="02BE4846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58E762F2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3FCBD39F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09825AAC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</w:tr>
      <w:tr w:rsidR="00D5515A" w:rsidRPr="00A84E7B" w14:paraId="1BDD37CC" w14:textId="77777777" w:rsidTr="00E32888">
        <w:tc>
          <w:tcPr>
            <w:tcW w:w="1172" w:type="pct"/>
            <w:vAlign w:val="center"/>
          </w:tcPr>
          <w:p w14:paraId="0ACC2CEF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5E49308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3CE97B50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42C8AFF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</w:p>
        </w:tc>
      </w:tr>
      <w:tr w:rsidR="00D5515A" w:rsidRPr="00A84E7B" w14:paraId="777DD674" w14:textId="77777777" w:rsidTr="00E32888">
        <w:tc>
          <w:tcPr>
            <w:tcW w:w="1172" w:type="pct"/>
            <w:vAlign w:val="center"/>
          </w:tcPr>
          <w:p w14:paraId="10B25AD0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25529EE7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DA6C660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32155580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5515A" w:rsidRPr="00A84E7B" w14:paraId="6659A287" w14:textId="77777777" w:rsidTr="00E32888">
        <w:trPr>
          <w:trHeight w:val="708"/>
        </w:trPr>
        <w:tc>
          <w:tcPr>
            <w:tcW w:w="1172" w:type="pct"/>
            <w:vAlign w:val="center"/>
          </w:tcPr>
          <w:p w14:paraId="319920DE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5A8EC0E2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318A8EF2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B9AA285" w14:textId="77777777" w:rsidR="00D5515A" w:rsidRPr="00A84E7B" w:rsidRDefault="00D5515A" w:rsidP="00E32888">
            <w:pPr>
              <w:jc w:val="center"/>
              <w:rPr>
                <w:szCs w:val="24"/>
              </w:rPr>
            </w:pPr>
            <w:r w:rsidRPr="00A84E7B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A2477BC" w14:textId="2260AC58" w:rsidR="00D5515A" w:rsidRPr="00A84E7B" w:rsidRDefault="00D5515A" w:rsidP="005F25FB">
      <w:pPr>
        <w:spacing w:line="276" w:lineRule="auto"/>
        <w:jc w:val="both"/>
        <w:rPr>
          <w:szCs w:val="24"/>
        </w:rPr>
      </w:pPr>
      <w:r w:rsidRPr="00A84E7B">
        <w:rPr>
          <w:szCs w:val="24"/>
        </w:rPr>
        <w:lastRenderedPageBreak/>
        <w:t xml:space="preserve"> </w:t>
      </w:r>
    </w:p>
    <w:p w14:paraId="4A9C941C" w14:textId="77777777" w:rsidR="00D5515A" w:rsidRPr="00A84E7B" w:rsidRDefault="00D5515A" w:rsidP="00D5515A">
      <w:pPr>
        <w:spacing w:line="276" w:lineRule="auto"/>
        <w:jc w:val="center"/>
        <w:rPr>
          <w:b/>
          <w:szCs w:val="24"/>
        </w:rPr>
      </w:pPr>
      <w:r w:rsidRPr="00A84E7B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3"/>
        <w:gridCol w:w="6542"/>
      </w:tblGrid>
      <w:tr w:rsidR="00D5515A" w:rsidRPr="00A84E7B" w14:paraId="301B1D22" w14:textId="77777777" w:rsidTr="00E32888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C1C6" w14:textId="77777777" w:rsidR="00D5515A" w:rsidRPr="00A84E7B" w:rsidRDefault="00D5515A" w:rsidP="00E32888">
            <w:pPr>
              <w:rPr>
                <w:i/>
                <w:szCs w:val="24"/>
              </w:rPr>
            </w:pPr>
            <w:r w:rsidRPr="00A84E7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469B" w14:textId="3B0DD76A" w:rsidR="00632371" w:rsidRDefault="00632371" w:rsidP="00E32888">
            <w:pPr>
              <w:spacing w:line="276" w:lineRule="auto"/>
              <w:jc w:val="both"/>
              <w:rPr>
                <w:szCs w:val="24"/>
              </w:rPr>
            </w:pPr>
            <w:r w:rsidRPr="00A84E7B">
              <w:rPr>
                <w:szCs w:val="24"/>
              </w:rPr>
              <w:t>Під час виконання завдань студент має дотримуватись політики академічної доброчесності</w:t>
            </w:r>
            <w:r>
              <w:rPr>
                <w:szCs w:val="24"/>
              </w:rPr>
              <w:t xml:space="preserve"> та вимог, вкладених у Положенні про запобігання та виявлення академічного плагіату СНУ ім.В.Даля</w:t>
            </w:r>
            <w:r w:rsidRPr="00A84E7B">
              <w:rPr>
                <w:szCs w:val="24"/>
              </w:rPr>
              <w:t xml:space="preserve">. Запозичення мають бути оформлені відповідними посиланнями. </w:t>
            </w:r>
          </w:p>
          <w:p w14:paraId="1018AD56" w14:textId="27FBC3A4" w:rsidR="00D5515A" w:rsidRPr="00A84E7B" w:rsidRDefault="00D5515A" w:rsidP="00E32888">
            <w:pPr>
              <w:spacing w:line="276" w:lineRule="auto"/>
              <w:jc w:val="both"/>
              <w:rPr>
                <w:szCs w:val="24"/>
              </w:rPr>
            </w:pPr>
            <w:r w:rsidRPr="00A84E7B">
              <w:rPr>
                <w:szCs w:val="24"/>
              </w:rPr>
              <w:t xml:space="preserve">Студент може пройти певні онлайн-курси, пов'язані з </w:t>
            </w:r>
            <w:r w:rsidR="00562465">
              <w:rPr>
                <w:szCs w:val="24"/>
              </w:rPr>
              <w:t>курсом</w:t>
            </w:r>
            <w:r w:rsidRPr="00A84E7B">
              <w:rPr>
                <w:szCs w:val="24"/>
              </w:rPr>
              <w:t>, на онлайн-платформах</w:t>
            </w:r>
            <w:r w:rsidR="00562465">
              <w:rPr>
                <w:szCs w:val="24"/>
              </w:rPr>
              <w:t xml:space="preserve"> (</w:t>
            </w:r>
            <w:r w:rsidR="00562465">
              <w:rPr>
                <w:szCs w:val="24"/>
                <w:lang w:val="en-US"/>
              </w:rPr>
              <w:t>P</w:t>
            </w:r>
            <w:r w:rsidR="00562465" w:rsidRPr="00562465">
              <w:rPr>
                <w:szCs w:val="24"/>
              </w:rPr>
              <w:t>rometheus</w:t>
            </w:r>
            <w:r w:rsidR="00562465" w:rsidRPr="00800F19">
              <w:rPr>
                <w:szCs w:val="24"/>
              </w:rPr>
              <w:t xml:space="preserve">, </w:t>
            </w:r>
            <w:r w:rsidR="00562465">
              <w:rPr>
                <w:szCs w:val="24"/>
                <w:lang w:val="en-US"/>
              </w:rPr>
              <w:t>C</w:t>
            </w:r>
            <w:r w:rsidR="00562465" w:rsidRPr="00562465">
              <w:rPr>
                <w:szCs w:val="24"/>
                <w:lang w:val="en-US"/>
              </w:rPr>
              <w:t>oursera</w:t>
            </w:r>
            <w:r w:rsidR="00562465">
              <w:rPr>
                <w:szCs w:val="24"/>
              </w:rPr>
              <w:t xml:space="preserve"> тощо)</w:t>
            </w:r>
            <w:r w:rsidRPr="00A84E7B">
              <w:rPr>
                <w:szCs w:val="24"/>
              </w:rPr>
              <w:t xml:space="preserve">. </w:t>
            </w:r>
            <w:r w:rsidR="00562465">
              <w:rPr>
                <w:szCs w:val="24"/>
              </w:rPr>
              <w:t xml:space="preserve">За наявність сертифікату щодо повного проходження відповідного курсу </w:t>
            </w:r>
            <w:r w:rsidRPr="00A84E7B">
              <w:rPr>
                <w:szCs w:val="24"/>
              </w:rPr>
              <w:t xml:space="preserve">можуть бути </w:t>
            </w:r>
            <w:r w:rsidR="00562465">
              <w:rPr>
                <w:szCs w:val="24"/>
              </w:rPr>
              <w:t>нараховані додаткові бали</w:t>
            </w:r>
            <w:r w:rsidRPr="00A84E7B">
              <w:rPr>
                <w:szCs w:val="24"/>
              </w:rPr>
              <w:t>.</w:t>
            </w:r>
          </w:p>
          <w:p w14:paraId="1DBE7F01" w14:textId="3A344CC5" w:rsidR="00D5515A" w:rsidRPr="00A84E7B" w:rsidRDefault="00D5515A" w:rsidP="00E32888">
            <w:pPr>
              <w:spacing w:line="276" w:lineRule="auto"/>
              <w:jc w:val="both"/>
              <w:rPr>
                <w:szCs w:val="24"/>
              </w:rPr>
            </w:pPr>
            <w:r w:rsidRPr="00A84E7B">
              <w:rPr>
                <w:szCs w:val="24"/>
              </w:rPr>
              <w:t>.</w:t>
            </w:r>
          </w:p>
        </w:tc>
      </w:tr>
      <w:tr w:rsidR="00D5515A" w:rsidRPr="00A84E7B" w14:paraId="62EC2B31" w14:textId="77777777" w:rsidTr="00E3288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7E0A" w14:textId="77777777" w:rsidR="00D5515A" w:rsidRPr="00A84E7B" w:rsidRDefault="00D5515A" w:rsidP="00E32888">
            <w:pPr>
              <w:rPr>
                <w:i/>
                <w:szCs w:val="24"/>
              </w:rPr>
            </w:pPr>
            <w:r w:rsidRPr="00A84E7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3660" w14:textId="4EC1F7AA" w:rsidR="00D5515A" w:rsidRDefault="00D5515A" w:rsidP="00E32888">
            <w:pPr>
              <w:spacing w:line="276" w:lineRule="auto"/>
              <w:jc w:val="both"/>
              <w:rPr>
                <w:szCs w:val="24"/>
              </w:rPr>
            </w:pPr>
            <w:r w:rsidRPr="00A84E7B">
              <w:rPr>
                <w:szCs w:val="24"/>
              </w:rPr>
              <w:t>Всі завдання, передбачені програмою курсу</w:t>
            </w:r>
            <w:r w:rsidR="00562465">
              <w:rPr>
                <w:szCs w:val="24"/>
              </w:rPr>
              <w:t>,</w:t>
            </w:r>
            <w:r w:rsidRPr="00A84E7B">
              <w:rPr>
                <w:szCs w:val="24"/>
              </w:rPr>
              <w:t xml:space="preserve"> мають бути виконані своєчасно</w:t>
            </w:r>
            <w:r w:rsidR="00562465">
              <w:rPr>
                <w:szCs w:val="24"/>
              </w:rPr>
              <w:t xml:space="preserve"> та у повному обсязі</w:t>
            </w:r>
            <w:r w:rsidRPr="00A84E7B">
              <w:rPr>
                <w:szCs w:val="24"/>
              </w:rPr>
              <w:t xml:space="preserve">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562465">
              <w:rPr>
                <w:szCs w:val="24"/>
              </w:rPr>
              <w:t>У</w:t>
            </w:r>
            <w:r w:rsidRPr="00A84E7B">
              <w:rPr>
                <w:szCs w:val="24"/>
              </w:rPr>
              <w:t xml:space="preserve"> разі поважної причини (хвороба, академічна мобільність тощо) </w:t>
            </w:r>
            <w:r w:rsidR="00562465">
              <w:rPr>
                <w:szCs w:val="24"/>
              </w:rPr>
              <w:t xml:space="preserve">строки </w:t>
            </w:r>
            <w:r w:rsidRPr="00A84E7B">
              <w:rPr>
                <w:szCs w:val="24"/>
              </w:rPr>
              <w:t>можуть бути збільшені за письмовим дозволом декана</w:t>
            </w:r>
            <w:r w:rsidR="00562465">
              <w:rPr>
                <w:szCs w:val="24"/>
              </w:rPr>
              <w:t xml:space="preserve"> факультету</w:t>
            </w:r>
            <w:r w:rsidRPr="00A84E7B">
              <w:rPr>
                <w:szCs w:val="24"/>
              </w:rPr>
              <w:t>.</w:t>
            </w:r>
          </w:p>
          <w:p w14:paraId="07A51390" w14:textId="008D2D58" w:rsidR="00562465" w:rsidRPr="00A84E7B" w:rsidRDefault="00562465" w:rsidP="00E3288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A84E7B" w14:paraId="07C2C529" w14:textId="77777777" w:rsidTr="00E3288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D344" w14:textId="77777777" w:rsidR="00D5515A" w:rsidRPr="00A84E7B" w:rsidRDefault="00D5515A" w:rsidP="00E32888">
            <w:pPr>
              <w:rPr>
                <w:i/>
                <w:szCs w:val="24"/>
              </w:rPr>
            </w:pPr>
            <w:r w:rsidRPr="00A84E7B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30E2" w14:textId="77777777" w:rsidR="005F25FB" w:rsidRDefault="005F25FB" w:rsidP="00E32888">
            <w:pPr>
              <w:spacing w:line="276" w:lineRule="auto"/>
              <w:jc w:val="both"/>
              <w:rPr>
                <w:szCs w:val="24"/>
              </w:rPr>
            </w:pPr>
            <w:r w:rsidRPr="005F25FB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  <w:r>
              <w:rPr>
                <w:szCs w:val="24"/>
              </w:rPr>
              <w:t xml:space="preserve"> </w:t>
            </w:r>
          </w:p>
          <w:p w14:paraId="0D5290BA" w14:textId="252FBE60" w:rsidR="00D5515A" w:rsidRPr="00FC09AA" w:rsidRDefault="00F0786D" w:rsidP="00E3288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D5515A" w:rsidRPr="00A84E7B">
              <w:rPr>
                <w:szCs w:val="24"/>
              </w:rPr>
              <w:t xml:space="preserve">аняття </w:t>
            </w:r>
            <w:r>
              <w:rPr>
                <w:szCs w:val="24"/>
              </w:rPr>
              <w:t xml:space="preserve">відбуваються відповідно </w:t>
            </w:r>
            <w:r w:rsidR="00D5515A" w:rsidRPr="00A84E7B">
              <w:rPr>
                <w:szCs w:val="24"/>
              </w:rPr>
              <w:t xml:space="preserve">до </w:t>
            </w:r>
            <w:r w:rsidR="00FC09AA">
              <w:rPr>
                <w:szCs w:val="24"/>
              </w:rPr>
              <w:t xml:space="preserve">чинного </w:t>
            </w:r>
            <w:r w:rsidR="00D5515A" w:rsidRPr="00A84E7B">
              <w:rPr>
                <w:szCs w:val="24"/>
              </w:rPr>
              <w:t>розкладу</w:t>
            </w:r>
            <w:r w:rsidR="00FC09AA">
              <w:rPr>
                <w:szCs w:val="24"/>
              </w:rPr>
              <w:t xml:space="preserve"> (онлайн чи оффлан) із дотриманням норм, передбачених </w:t>
            </w:r>
            <w:hyperlink r:id="rId11" w:history="1">
              <w:r w:rsidR="00FC09AA" w:rsidRPr="00FC09AA">
                <w:rPr>
                  <w:szCs w:val="24"/>
                  <w:shd w:val="clear" w:color="auto" w:fill="FFFFFF" w:themeFill="background1"/>
                </w:rPr>
                <w:t>постанов</w:t>
              </w:r>
              <w:r w:rsidR="00FC09AA" w:rsidRPr="00FC09AA">
                <w:rPr>
                  <w:rStyle w:val="instancename"/>
                  <w:szCs w:val="24"/>
                  <w:shd w:val="clear" w:color="auto" w:fill="FFFFFF" w:themeFill="background1"/>
                </w:rPr>
                <w:t>ою КМУ від 22 липня 2020 р. №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        </w:r>
            </w:hyperlink>
            <w:r w:rsidR="005F25FB">
              <w:rPr>
                <w:rStyle w:val="instancename"/>
                <w:szCs w:val="24"/>
                <w:shd w:val="clear" w:color="auto" w:fill="FFFFFF" w:themeFill="background1"/>
              </w:rPr>
              <w:t xml:space="preserve"> та іншими нормативними актами</w:t>
            </w:r>
            <w:r w:rsidR="00D5515A" w:rsidRPr="00FC09AA">
              <w:rPr>
                <w:szCs w:val="24"/>
                <w:shd w:val="clear" w:color="auto" w:fill="FFFFFF" w:themeFill="background1"/>
              </w:rPr>
              <w:t>.</w:t>
            </w:r>
          </w:p>
          <w:p w14:paraId="6DF5B28E" w14:textId="74D5AE2B" w:rsidR="00D5515A" w:rsidRPr="00A84E7B" w:rsidRDefault="00D5515A" w:rsidP="00F0786D">
            <w:pPr>
              <w:spacing w:line="276" w:lineRule="auto"/>
              <w:jc w:val="both"/>
              <w:rPr>
                <w:szCs w:val="24"/>
              </w:rPr>
            </w:pPr>
            <w:r w:rsidRPr="00A84E7B">
              <w:rPr>
                <w:szCs w:val="24"/>
              </w:rPr>
              <w:t>Під час занять студенти</w:t>
            </w:r>
            <w:r w:rsidR="00F0786D">
              <w:rPr>
                <w:szCs w:val="24"/>
              </w:rPr>
              <w:t xml:space="preserve"> дотримуються правил етичної поведінки та норм локальних актів СНУ ім. В.Даля.</w:t>
            </w:r>
          </w:p>
          <w:p w14:paraId="05CFEDAC" w14:textId="625035B7" w:rsidR="00D5515A" w:rsidRPr="00A84E7B" w:rsidRDefault="00D5515A" w:rsidP="00E32888">
            <w:pPr>
              <w:spacing w:line="276" w:lineRule="auto"/>
              <w:jc w:val="both"/>
              <w:rPr>
                <w:szCs w:val="24"/>
              </w:rPr>
            </w:pPr>
            <w:r w:rsidRPr="00A84E7B">
              <w:rPr>
                <w:szCs w:val="24"/>
              </w:rPr>
              <w:t>Під час контролю знань студенти</w:t>
            </w:r>
            <w:r w:rsidR="00F0786D">
              <w:rPr>
                <w:szCs w:val="24"/>
              </w:rPr>
              <w:t xml:space="preserve"> забороняється використанням мобільних пристроїв.</w:t>
            </w:r>
          </w:p>
          <w:p w14:paraId="2B12B552" w14:textId="42986860" w:rsidR="00D5515A" w:rsidRPr="00F0786D" w:rsidRDefault="00D5515A" w:rsidP="00F0786D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56127C7A" w14:textId="77777777" w:rsidR="00D5515A" w:rsidRPr="00A84E7B" w:rsidRDefault="00D5515A" w:rsidP="00D5515A">
      <w:pPr>
        <w:spacing w:line="276" w:lineRule="auto"/>
        <w:jc w:val="both"/>
        <w:rPr>
          <w:szCs w:val="24"/>
        </w:rPr>
      </w:pPr>
    </w:p>
    <w:p w14:paraId="6CF89D72" w14:textId="1E3E3235" w:rsidR="004D251A" w:rsidRPr="00A84E7B" w:rsidRDefault="00D5515A" w:rsidP="00D5515A">
      <w:r w:rsidRPr="00A84E7B">
        <w:rPr>
          <w:sz w:val="22"/>
        </w:rPr>
        <w:br w:type="page"/>
      </w:r>
    </w:p>
    <w:sectPr w:rsidR="004D251A" w:rsidRPr="00A8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957ED"/>
    <w:multiLevelType w:val="multilevel"/>
    <w:tmpl w:val="C2DC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7E50"/>
    <w:multiLevelType w:val="hybridMultilevel"/>
    <w:tmpl w:val="34120812"/>
    <w:lvl w:ilvl="0" w:tplc="17488B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5A"/>
    <w:rsid w:val="00014BF2"/>
    <w:rsid w:val="00021500"/>
    <w:rsid w:val="00130516"/>
    <w:rsid w:val="00190649"/>
    <w:rsid w:val="001D289F"/>
    <w:rsid w:val="00216F56"/>
    <w:rsid w:val="00245BC4"/>
    <w:rsid w:val="002F2E2B"/>
    <w:rsid w:val="0032312B"/>
    <w:rsid w:val="00336AE1"/>
    <w:rsid w:val="0040114E"/>
    <w:rsid w:val="0043383C"/>
    <w:rsid w:val="004A5311"/>
    <w:rsid w:val="004D251A"/>
    <w:rsid w:val="00523EAC"/>
    <w:rsid w:val="005574F5"/>
    <w:rsid w:val="005609DA"/>
    <w:rsid w:val="00562465"/>
    <w:rsid w:val="00596628"/>
    <w:rsid w:val="005E67CC"/>
    <w:rsid w:val="005F25FB"/>
    <w:rsid w:val="0062703D"/>
    <w:rsid w:val="00632371"/>
    <w:rsid w:val="00636C34"/>
    <w:rsid w:val="00646AD8"/>
    <w:rsid w:val="00735E66"/>
    <w:rsid w:val="0074029D"/>
    <w:rsid w:val="00770CDC"/>
    <w:rsid w:val="00777A5A"/>
    <w:rsid w:val="007F360B"/>
    <w:rsid w:val="00800F19"/>
    <w:rsid w:val="00801D30"/>
    <w:rsid w:val="008106FF"/>
    <w:rsid w:val="00815E78"/>
    <w:rsid w:val="00824F99"/>
    <w:rsid w:val="00A42ECE"/>
    <w:rsid w:val="00A84E7B"/>
    <w:rsid w:val="00AC4A0A"/>
    <w:rsid w:val="00B55528"/>
    <w:rsid w:val="00C10881"/>
    <w:rsid w:val="00C4330E"/>
    <w:rsid w:val="00C9659B"/>
    <w:rsid w:val="00C96BB4"/>
    <w:rsid w:val="00CE663E"/>
    <w:rsid w:val="00D43D43"/>
    <w:rsid w:val="00D5515A"/>
    <w:rsid w:val="00DA014E"/>
    <w:rsid w:val="00EA6C72"/>
    <w:rsid w:val="00F0786D"/>
    <w:rsid w:val="00F5607C"/>
    <w:rsid w:val="00F60E15"/>
    <w:rsid w:val="00FB6D7C"/>
    <w:rsid w:val="00FC09AA"/>
    <w:rsid w:val="00FD490A"/>
    <w:rsid w:val="00FE486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1EB3"/>
  <w15:chartTrackingRefBased/>
  <w15:docId w15:val="{4416EA76-CD35-4BA8-BFCC-E41F9D3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5A"/>
    <w:pPr>
      <w:ind w:left="720"/>
      <w:contextualSpacing/>
    </w:pPr>
  </w:style>
  <w:style w:type="paragraph" w:styleId="a4">
    <w:name w:val="Body Text"/>
    <w:basedOn w:val="a"/>
    <w:link w:val="a5"/>
    <w:rsid w:val="0062703D"/>
    <w:pPr>
      <w:ind w:firstLine="709"/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62703D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Основной текст (4)_"/>
    <w:basedOn w:val="a0"/>
    <w:link w:val="40"/>
    <w:locked/>
    <w:rsid w:val="00777A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7A5A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28"/>
      <w:szCs w:val="28"/>
      <w:lang w:val="ru-RU"/>
    </w:rPr>
  </w:style>
  <w:style w:type="character" w:customStyle="1" w:styleId="41">
    <w:name w:val="Основной текст (4) + Не полужирный"/>
    <w:basedOn w:val="4"/>
    <w:rsid w:val="00777A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523EAC"/>
  </w:style>
  <w:style w:type="character" w:styleId="a6">
    <w:name w:val="Hyperlink"/>
    <w:basedOn w:val="a0"/>
    <w:rsid w:val="00770C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0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CDC"/>
    <w:pPr>
      <w:widowControl w:val="0"/>
      <w:shd w:val="clear" w:color="auto" w:fill="FFFFFF"/>
      <w:spacing w:before="180" w:line="322" w:lineRule="exact"/>
      <w:ind w:hanging="360"/>
    </w:pPr>
    <w:rPr>
      <w:sz w:val="28"/>
      <w:szCs w:val="28"/>
      <w:lang w:val="ru-RU"/>
    </w:rPr>
  </w:style>
  <w:style w:type="character" w:customStyle="1" w:styleId="a7">
    <w:name w:val="a"/>
    <w:basedOn w:val="a0"/>
    <w:rsid w:val="00130516"/>
  </w:style>
  <w:style w:type="character" w:customStyle="1" w:styleId="instancename">
    <w:name w:val="instancename"/>
    <w:basedOn w:val="a0"/>
    <w:rsid w:val="00FC09AA"/>
  </w:style>
  <w:style w:type="character" w:customStyle="1" w:styleId="spelle">
    <w:name w:val="spelle"/>
    <w:basedOn w:val="a0"/>
    <w:rsid w:val="00F60E15"/>
  </w:style>
  <w:style w:type="paragraph" w:styleId="1">
    <w:name w:val="toc 1"/>
    <w:basedOn w:val="a"/>
    <w:autoRedefine/>
    <w:uiPriority w:val="39"/>
    <w:semiHidden/>
    <w:unhideWhenUsed/>
    <w:rsid w:val="00021500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nu.edu.ua/pluginfile.php/36617/mod_resource/content/1/L%20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snu.edu.ua/pluginfile.php/36617/mod_resource/content/1/L%207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snu.edu.ua/pluginfile.php/36617/mod_resource/content/1/L%207.htm" TargetMode="External"/><Relationship Id="rId11" Type="http://schemas.openxmlformats.org/officeDocument/2006/relationships/hyperlink" Target="https://moodle.snu.edu.ua/mod/url/view.php?id=15267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oodle.snu.edu.ua/pluginfile.php/36617/mod_resource/content/1/L%2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snu.edu.ua/pluginfile.php/36617/mod_resource/content/1/L%2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17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Арсентьєва Олена Сергіївна</dc:creator>
  <cp:keywords/>
  <dc:description/>
  <cp:lastModifiedBy>Котова Любов Вячеславна</cp:lastModifiedBy>
  <cp:revision>6</cp:revision>
  <dcterms:created xsi:type="dcterms:W3CDTF">2020-11-24T06:51:00Z</dcterms:created>
  <dcterms:modified xsi:type="dcterms:W3CDTF">2020-11-26T07:34:00Z</dcterms:modified>
</cp:coreProperties>
</file>