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D43959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D43959">
              <w:rPr>
                <w:b/>
                <w:szCs w:val="24"/>
              </w:rPr>
              <w:t>РЕКЛАМА ТА PR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D439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D439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к. філол. наук, доцент </w:t>
            </w: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Ірина Миколаївна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985A7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A604E4">
              <w:rPr>
                <w:szCs w:val="24"/>
              </w:rPr>
              <w:t xml:space="preserve"> кафедри</w:t>
            </w:r>
            <w:r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 w:rsidRPr="00985A7F">
              <w:rPr>
                <w:szCs w:val="24"/>
              </w:rPr>
              <w:t>kosh18@snu.edu.ua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985A7F">
              <w:rPr>
                <w:szCs w:val="24"/>
              </w:rPr>
              <w:t>98-60-69-462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 xml:space="preserve">Метою </w:t>
            </w:r>
            <w:r w:rsidR="005E3BD2" w:rsidRPr="005E3BD2">
              <w:rPr>
                <w:b/>
                <w:szCs w:val="24"/>
              </w:rPr>
              <w:t xml:space="preserve">лекційних занять </w:t>
            </w:r>
            <w:r w:rsidR="005E3BD2" w:rsidRPr="005E3BD2">
              <w:rPr>
                <w:szCs w:val="24"/>
              </w:rPr>
              <w:t xml:space="preserve">за дисципліною </w:t>
            </w:r>
            <w:r w:rsidR="00323BDB" w:rsidRPr="00323BDB">
              <w:rPr>
                <w:szCs w:val="24"/>
              </w:rPr>
              <w:t xml:space="preserve">є </w:t>
            </w:r>
            <w:r w:rsidR="009C1B81" w:rsidRPr="00323BDB">
              <w:rPr>
                <w:szCs w:val="24"/>
              </w:rPr>
              <w:t>засвоєння теоретичних та практичних знань у галузі рекламної діяльності як форми масової комунікації, усвідомлення ключових понять і процесів у цій комунікативній сфері, вироблення практичних навичок усебічного аналізу та створення рекламної продукції різних типів.</w:t>
            </w:r>
          </w:p>
          <w:p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</w:t>
            </w:r>
            <w:bookmarkStart w:id="0" w:name="_GoBack"/>
            <w:bookmarkEnd w:id="0"/>
            <w:r w:rsidRPr="00A604E4">
              <w:rPr>
                <w:szCs w:val="24"/>
              </w:rPr>
              <w:t>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proofErr w:type="spellStart"/>
            <w:r w:rsidRPr="00A604E4">
              <w:rPr>
                <w:bCs/>
                <w:szCs w:val="24"/>
              </w:rPr>
              <w:t>наіндивідуально-диференційовану</w:t>
            </w:r>
            <w:proofErr w:type="spellEnd"/>
            <w:r w:rsidRPr="00A604E4">
              <w:rPr>
                <w:bCs/>
                <w:szCs w:val="24"/>
              </w:rPr>
              <w:t xml:space="preserve">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1906A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1906AC" w:rsidRPr="001906AC">
              <w:rPr>
                <w:szCs w:val="24"/>
              </w:rPr>
              <w:t xml:space="preserve"> передумови та джерела виникнення, основні етапи розвитку рекламної діяльності як феномену масової комунікації;основні напрямки сучасної рекламної діяльності – традиційні та новітні;роль і місце реклами в системі маркетингової діяльності;зв’язок реклами з теорією комунікацій;типологі</w:t>
            </w:r>
            <w:r w:rsidR="00D46653">
              <w:rPr>
                <w:szCs w:val="24"/>
              </w:rPr>
              <w:t>я</w:t>
            </w:r>
            <w:r w:rsidR="001906AC" w:rsidRPr="001906AC">
              <w:rPr>
                <w:szCs w:val="24"/>
              </w:rPr>
              <w:t xml:space="preserve"> рекламної продукції та рекламних кампаній; переваги та обмеження ЗМІ щодо поширення рекламної інформації;прийоми створення ефективного рекламного тексту, призначеного для поширення в ЗМІ;правові та етичні норми рекламної діяльності, чинні в Україні й у світі</w:t>
            </w:r>
            <w:r w:rsidR="002B68A8">
              <w:rPr>
                <w:szCs w:val="24"/>
              </w:rPr>
              <w:t>.</w:t>
            </w:r>
          </w:p>
          <w:p w:rsidR="002B68A8" w:rsidRPr="00A604E4" w:rsidRDefault="002B68A8" w:rsidP="00D46653">
            <w:pPr>
              <w:pStyle w:val="a0"/>
              <w:spacing w:line="235" w:lineRule="auto"/>
              <w:ind w:firstLine="37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D46653" w:rsidRPr="00D46653">
              <w:rPr>
                <w:szCs w:val="24"/>
              </w:rPr>
              <w:t xml:space="preserve"> практично використовувати теоретичні знання;застосовувати науковий підхід до аналізу і створення рекламної продукції</w:t>
            </w:r>
            <w:r w:rsidR="00D46653">
              <w:rPr>
                <w:szCs w:val="24"/>
              </w:rPr>
              <w:t xml:space="preserve">; </w:t>
            </w:r>
            <w:r w:rsidR="00D46653" w:rsidRPr="00D46653">
              <w:rPr>
                <w:szCs w:val="24"/>
              </w:rPr>
              <w:t>виявляти рівень і повноту втілення рекламної ідеї;вільно орієнтуватися у традиційних та нових формах і прийомах рекламної діяльності;створювати рекламну продукцію, що поширюється ЗМІ.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E37E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proofErr w:type="spellStart"/>
            <w:r w:rsidR="00D46653">
              <w:rPr>
                <w:szCs w:val="24"/>
              </w:rPr>
              <w:t>журналістикознавства</w:t>
            </w:r>
            <w:proofErr w:type="spellEnd"/>
            <w:r w:rsidR="00EE37EC" w:rsidRPr="00A604E4">
              <w:rPr>
                <w:szCs w:val="24"/>
              </w:rPr>
              <w:t xml:space="preserve">, знання </w:t>
            </w:r>
            <w:r w:rsidR="00D46653">
              <w:rPr>
                <w:szCs w:val="24"/>
              </w:rPr>
              <w:t>основ журналістської майстерності та теорії масової комунікації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="00D46653">
        <w:rPr>
          <w:szCs w:val="24"/>
        </w:rPr>
        <w:t xml:space="preserve">полягає в </w:t>
      </w:r>
      <w:r w:rsidR="00D46653" w:rsidRPr="00D46653">
        <w:rPr>
          <w:szCs w:val="24"/>
        </w:rPr>
        <w:t>вивченн</w:t>
      </w:r>
      <w:r w:rsidR="00D46653">
        <w:rPr>
          <w:szCs w:val="24"/>
        </w:rPr>
        <w:t>і</w:t>
      </w:r>
      <w:r w:rsidR="00D46653" w:rsidRPr="00D46653">
        <w:rPr>
          <w:szCs w:val="24"/>
        </w:rPr>
        <w:t xml:space="preserve"> реклами та PR, їхніх особливостей та різновидів, можливостей забезпечення плідної взаємодії, а також взаємодії зі 3MI</w:t>
      </w:r>
      <w:r w:rsidRPr="00A604E4">
        <w:rPr>
          <w:szCs w:val="24"/>
        </w:rPr>
        <w:t>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ЗК01. Здатність застосовувати знання в практичних ситуаціях;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ЗК02. Знання та розуміння предметної області та розуміння професійної діяльності;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ЗК06. Здатність до адаптації та дії в новій ситуації;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ЗК11. Здатність спілкуватися державною мовою;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</w:p>
    <w:p w:rsidR="00D43959" w:rsidRPr="00D43959" w:rsidRDefault="00D43959" w:rsidP="00D43959">
      <w:pPr>
        <w:ind w:firstLine="709"/>
        <w:jc w:val="both"/>
        <w:rPr>
          <w:szCs w:val="24"/>
        </w:rPr>
      </w:pPr>
      <w:r w:rsidRPr="00D43959">
        <w:rPr>
          <w:szCs w:val="24"/>
        </w:rPr>
        <w:t>СК02. Здатність формувати інформаційний контент;</w:t>
      </w:r>
    </w:p>
    <w:p w:rsidR="00224E22" w:rsidRPr="00A604E4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szCs w:val="24"/>
        </w:rPr>
        <w:t xml:space="preserve">СК03. Здатність створювати </w:t>
      </w:r>
      <w:proofErr w:type="spellStart"/>
      <w:r w:rsidRPr="00D43959">
        <w:rPr>
          <w:szCs w:val="24"/>
        </w:rPr>
        <w:t>медіапродукт</w:t>
      </w:r>
      <w:proofErr w:type="spellEnd"/>
      <w:r>
        <w:rPr>
          <w:szCs w:val="24"/>
        </w:rPr>
        <w:t>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D43959" w:rsidRPr="00D43959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bCs/>
          <w:iCs/>
          <w:szCs w:val="24"/>
          <w:lang w:eastAsia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акції;</w:t>
      </w:r>
    </w:p>
    <w:p w:rsidR="00D43959" w:rsidRPr="00D43959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bCs/>
          <w:iCs/>
          <w:szCs w:val="24"/>
          <w:lang w:eastAsia="uk-UA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завдань;</w:t>
      </w:r>
    </w:p>
    <w:p w:rsidR="00D43959" w:rsidRPr="00D43959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bCs/>
          <w:iCs/>
          <w:szCs w:val="24"/>
          <w:lang w:eastAsia="uk-UA"/>
        </w:rPr>
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знань;</w:t>
      </w:r>
    </w:p>
    <w:p w:rsidR="00D43959" w:rsidRPr="00D43959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bCs/>
          <w:iCs/>
          <w:szCs w:val="24"/>
          <w:lang w:eastAsia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D43959">
        <w:rPr>
          <w:bCs/>
          <w:iCs/>
          <w:szCs w:val="24"/>
          <w:lang w:eastAsia="uk-UA"/>
        </w:rPr>
        <w:t>соціальнокомунікаційних</w:t>
      </w:r>
      <w:proofErr w:type="spellEnd"/>
      <w:r w:rsidRPr="00D43959">
        <w:rPr>
          <w:bCs/>
          <w:iCs/>
          <w:szCs w:val="24"/>
          <w:lang w:eastAsia="uk-UA"/>
        </w:rPr>
        <w:t xml:space="preserve"> наук;</w:t>
      </w:r>
    </w:p>
    <w:p w:rsidR="00224E22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  <w:r w:rsidRPr="00D43959">
        <w:rPr>
          <w:bCs/>
          <w:iCs/>
          <w:szCs w:val="24"/>
          <w:lang w:eastAsia="uk-UA"/>
        </w:rPr>
        <w:t xml:space="preserve">ПР15. Створювати грамотний </w:t>
      </w:r>
      <w:proofErr w:type="spellStart"/>
      <w:r w:rsidRPr="00D43959">
        <w:rPr>
          <w:bCs/>
          <w:iCs/>
          <w:szCs w:val="24"/>
          <w:lang w:eastAsia="uk-UA"/>
        </w:rPr>
        <w:t>медіапродукт</w:t>
      </w:r>
      <w:proofErr w:type="spellEnd"/>
      <w:r w:rsidRPr="00D43959">
        <w:rPr>
          <w:bCs/>
          <w:iCs/>
          <w:szCs w:val="24"/>
          <w:lang w:eastAsia="uk-UA"/>
        </w:rPr>
        <w:t xml:space="preserve"> на задану тему, визначеного жанру, з урахуванням каналу поширення чи платформи оприлюднення</w:t>
      </w:r>
      <w:r w:rsidR="00224E22" w:rsidRPr="00A604E4">
        <w:rPr>
          <w:bCs/>
          <w:iCs/>
          <w:szCs w:val="24"/>
          <w:lang w:eastAsia="uk-UA"/>
        </w:rPr>
        <w:t>.</w:t>
      </w:r>
    </w:p>
    <w:p w:rsidR="00D43959" w:rsidRPr="00A604E4" w:rsidRDefault="00D43959" w:rsidP="00D43959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36D57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Реклама та </w:t>
            </w:r>
            <w:r>
              <w:rPr>
                <w:b/>
                <w:spacing w:val="-1"/>
                <w:szCs w:val="24"/>
                <w:lang w:val="en-US" w:eastAsia="ru-RU"/>
              </w:rPr>
              <w:t>PR</w:t>
            </w:r>
            <w:r>
              <w:rPr>
                <w:b/>
                <w:spacing w:val="-1"/>
                <w:szCs w:val="24"/>
                <w:lang w:eastAsia="ru-RU"/>
              </w:rPr>
              <w:t>. Функції реклами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:rsidR="00224E22" w:rsidRPr="00A604E4" w:rsidRDefault="00224E2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A604E4">
              <w:rPr>
                <w:spacing w:val="-1"/>
                <w:szCs w:val="24"/>
                <w:lang w:eastAsia="ru-RU"/>
              </w:rPr>
              <w:t xml:space="preserve">Об’єкт та предмет курсу . Мета, </w:t>
            </w:r>
            <w:r w:rsidRPr="00A604E4">
              <w:rPr>
                <w:snapToGrid w:val="0"/>
                <w:sz w:val="22"/>
                <w:szCs w:val="22"/>
              </w:rPr>
              <w:t xml:space="preserve">завдання і структура курсу. </w:t>
            </w:r>
            <w:r w:rsidR="00736D57">
              <w:rPr>
                <w:snapToGrid w:val="0"/>
                <w:sz w:val="22"/>
                <w:szCs w:val="22"/>
              </w:rPr>
              <w:t xml:space="preserve">Поняття «реклама», «рекламна діяльність». Співвідношення реклами та </w:t>
            </w:r>
            <w:r w:rsidR="00736D57" w:rsidRPr="00736D57">
              <w:rPr>
                <w:snapToGrid w:val="0"/>
                <w:sz w:val="22"/>
                <w:szCs w:val="22"/>
              </w:rPr>
              <w:t>PR</w:t>
            </w:r>
            <w:r w:rsidR="00736D57">
              <w:rPr>
                <w:snapToGrid w:val="0"/>
                <w:sz w:val="22"/>
                <w:szCs w:val="22"/>
              </w:rPr>
              <w:t>.</w:t>
            </w:r>
          </w:p>
          <w:p w:rsidR="00F53CB4" w:rsidRPr="00A604E4" w:rsidRDefault="00224E2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 xml:space="preserve">Функції </w:t>
            </w:r>
            <w:r w:rsidR="00736D57">
              <w:rPr>
                <w:snapToGrid w:val="0"/>
                <w:sz w:val="22"/>
                <w:szCs w:val="22"/>
              </w:rPr>
              <w:t>реклами.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736D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36D57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Реклама як феномен культури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736D5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36D57" w:rsidP="005E078D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736D57">
              <w:rPr>
                <w:snapToGrid w:val="0"/>
                <w:sz w:val="22"/>
                <w:szCs w:val="22"/>
              </w:rPr>
              <w:t xml:space="preserve">Поняття «культура». Найважливіші риси культури.Поняття «масова культура». Найважливіші риси масової культури. Культура </w:t>
            </w:r>
            <w:r w:rsidR="005E078D">
              <w:rPr>
                <w:snapToGrid w:val="0"/>
                <w:sz w:val="22"/>
                <w:szCs w:val="22"/>
              </w:rPr>
              <w:t>та</w:t>
            </w:r>
            <w:r w:rsidRPr="00736D57">
              <w:rPr>
                <w:snapToGrid w:val="0"/>
                <w:sz w:val="22"/>
                <w:szCs w:val="22"/>
              </w:rPr>
              <w:t xml:space="preserve"> «масова культура».Реклама і масова культура.Міфи як частина масової культури. Міфи в рекламі.Реклама </w:t>
            </w:r>
            <w:r w:rsidR="005E078D">
              <w:rPr>
                <w:snapToGrid w:val="0"/>
                <w:sz w:val="22"/>
                <w:szCs w:val="22"/>
              </w:rPr>
              <w:t>та</w:t>
            </w:r>
            <w:r w:rsidRPr="00736D57">
              <w:rPr>
                <w:snapToGrid w:val="0"/>
                <w:sz w:val="22"/>
                <w:szCs w:val="22"/>
              </w:rPr>
              <w:t xml:space="preserve"> високе мистецтво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7B7883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B7883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Психологічні аспекти реклами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7B7883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B7883" w:rsidP="007B7883">
            <w:pPr>
              <w:spacing w:line="216" w:lineRule="auto"/>
              <w:jc w:val="both"/>
              <w:rPr>
                <w:szCs w:val="22"/>
              </w:rPr>
            </w:pPr>
            <w:r w:rsidRPr="007B7883">
              <w:rPr>
                <w:sz w:val="22"/>
                <w:szCs w:val="22"/>
              </w:rPr>
              <w:t xml:space="preserve">Особливості сприйняття рекламних повідомлень.Ефективність впливу рекламних повідомлень (психологічний аспект).Піраміда людських потреб А. Маслоу </w:t>
            </w:r>
            <w:r>
              <w:rPr>
                <w:sz w:val="22"/>
                <w:szCs w:val="22"/>
              </w:rPr>
              <w:t>та</w:t>
            </w:r>
            <w:r w:rsidRPr="007B7883">
              <w:rPr>
                <w:sz w:val="22"/>
                <w:szCs w:val="22"/>
              </w:rPr>
              <w:t xml:space="preserve"> реклама.     Мотивація в рекламі.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B7883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Реклама та національні цінності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9C2DB1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B7883" w:rsidP="009C2DB1">
            <w:pPr>
              <w:spacing w:line="216" w:lineRule="auto"/>
              <w:jc w:val="both"/>
              <w:rPr>
                <w:szCs w:val="22"/>
              </w:rPr>
            </w:pPr>
            <w:r w:rsidRPr="007B7883">
              <w:rPr>
                <w:snapToGrid w:val="0"/>
                <w:sz w:val="22"/>
                <w:szCs w:val="22"/>
              </w:rPr>
              <w:t>Національні особливості в рекламі. Український менталітет і реклама.Національні традиції в українській рекламі.Конфлікт зарубіжної реклами та українського менталітету.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A604E4">
              <w:rPr>
                <w:sz w:val="22"/>
                <w:szCs w:val="22"/>
              </w:rPr>
              <w:lastRenderedPageBreak/>
              <w:t>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9C2DB1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>
              <w:rPr>
                <w:b/>
                <w:spacing w:val="-1"/>
                <w:szCs w:val="24"/>
                <w:lang w:eastAsia="ru-RU"/>
              </w:rPr>
              <w:t>Реклама як текст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9C2DB1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9C2DB1" w:rsidP="009C2DB1">
            <w:pPr>
              <w:spacing w:line="216" w:lineRule="auto"/>
              <w:jc w:val="both"/>
              <w:rPr>
                <w:szCs w:val="22"/>
              </w:rPr>
            </w:pPr>
            <w:r w:rsidRPr="009C2DB1">
              <w:rPr>
                <w:snapToGrid w:val="0"/>
                <w:sz w:val="22"/>
                <w:szCs w:val="22"/>
              </w:rPr>
              <w:t xml:space="preserve">Реалізація текстових категорій  в рекламі. Реклама як </w:t>
            </w:r>
            <w:proofErr w:type="spellStart"/>
            <w:r w:rsidRPr="009C2DB1">
              <w:rPr>
                <w:snapToGrid w:val="0"/>
                <w:sz w:val="22"/>
                <w:szCs w:val="22"/>
              </w:rPr>
              <w:t>полікодовий</w:t>
            </w:r>
            <w:proofErr w:type="spellEnd"/>
            <w:r w:rsidRPr="009C2DB1">
              <w:rPr>
                <w:snapToGrid w:val="0"/>
                <w:sz w:val="22"/>
                <w:szCs w:val="22"/>
              </w:rPr>
              <w:t xml:space="preserve"> текст. Типи </w:t>
            </w:r>
            <w:proofErr w:type="spellStart"/>
            <w:r w:rsidRPr="009C2DB1">
              <w:rPr>
                <w:snapToGrid w:val="0"/>
                <w:sz w:val="22"/>
                <w:szCs w:val="22"/>
              </w:rPr>
              <w:t>полікодових</w:t>
            </w:r>
            <w:proofErr w:type="spellEnd"/>
            <w:r w:rsidRPr="009C2DB1">
              <w:rPr>
                <w:snapToGrid w:val="0"/>
                <w:sz w:val="22"/>
                <w:szCs w:val="22"/>
              </w:rPr>
              <w:t xml:space="preserve"> текстів в </w:t>
            </w:r>
            <w:proofErr w:type="spellStart"/>
            <w:r w:rsidRPr="009C2DB1">
              <w:rPr>
                <w:snapToGrid w:val="0"/>
                <w:sz w:val="22"/>
                <w:szCs w:val="22"/>
              </w:rPr>
              <w:t>рекламі.Реклама</w:t>
            </w:r>
            <w:proofErr w:type="spellEnd"/>
            <w:r w:rsidRPr="009C2DB1">
              <w:rPr>
                <w:snapToGrid w:val="0"/>
                <w:sz w:val="22"/>
                <w:szCs w:val="22"/>
              </w:rPr>
              <w:t xml:space="preserve"> як </w:t>
            </w:r>
            <w:proofErr w:type="spellStart"/>
            <w:r w:rsidRPr="009C2DB1">
              <w:rPr>
                <w:snapToGrid w:val="0"/>
                <w:sz w:val="22"/>
                <w:szCs w:val="22"/>
              </w:rPr>
              <w:t>креолізован</w:t>
            </w:r>
            <w:r>
              <w:rPr>
                <w:snapToGrid w:val="0"/>
                <w:sz w:val="22"/>
                <w:szCs w:val="22"/>
              </w:rPr>
              <w:t>ий</w:t>
            </w:r>
            <w:proofErr w:type="spellEnd"/>
            <w:r w:rsidRPr="009C2DB1">
              <w:rPr>
                <w:snapToGrid w:val="0"/>
                <w:sz w:val="22"/>
                <w:szCs w:val="22"/>
              </w:rPr>
              <w:t xml:space="preserve"> текст. Типи </w:t>
            </w:r>
            <w:proofErr w:type="spellStart"/>
            <w:r w:rsidRPr="009C2DB1">
              <w:rPr>
                <w:snapToGrid w:val="0"/>
                <w:sz w:val="22"/>
                <w:szCs w:val="22"/>
              </w:rPr>
              <w:t>креолізован</w:t>
            </w:r>
            <w:r>
              <w:rPr>
                <w:snapToGrid w:val="0"/>
                <w:sz w:val="22"/>
                <w:szCs w:val="22"/>
              </w:rPr>
              <w:t>их</w:t>
            </w:r>
            <w:proofErr w:type="spellEnd"/>
            <w:r w:rsidRPr="009C2DB1">
              <w:rPr>
                <w:snapToGrid w:val="0"/>
                <w:sz w:val="22"/>
                <w:szCs w:val="22"/>
              </w:rPr>
              <w:t xml:space="preserve"> текстів в рекламі.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9C2DB1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Способи класифікації рекламних текстів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9C2DB1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9C2DB1" w:rsidP="009C2DB1">
            <w:pPr>
              <w:spacing w:line="216" w:lineRule="auto"/>
              <w:jc w:val="both"/>
              <w:rPr>
                <w:szCs w:val="22"/>
              </w:rPr>
            </w:pPr>
            <w:r w:rsidRPr="009C2DB1">
              <w:rPr>
                <w:spacing w:val="-1"/>
                <w:szCs w:val="24"/>
                <w:lang w:eastAsia="ru-RU"/>
              </w:rPr>
              <w:t xml:space="preserve">Класифікація рекламних текстів </w:t>
            </w:r>
            <w:r>
              <w:rPr>
                <w:spacing w:val="-1"/>
                <w:szCs w:val="24"/>
                <w:lang w:eastAsia="ru-RU"/>
              </w:rPr>
              <w:t>за</w:t>
            </w:r>
            <w:r w:rsidRPr="009C2DB1">
              <w:rPr>
                <w:spacing w:val="-1"/>
                <w:szCs w:val="24"/>
                <w:lang w:eastAsia="ru-RU"/>
              </w:rPr>
              <w:t xml:space="preserve"> об’єк</w:t>
            </w:r>
            <w:r>
              <w:rPr>
                <w:spacing w:val="-1"/>
                <w:szCs w:val="24"/>
                <w:lang w:eastAsia="ru-RU"/>
              </w:rPr>
              <w:t>том</w:t>
            </w:r>
            <w:r w:rsidRPr="009C2DB1">
              <w:rPr>
                <w:spacing w:val="-1"/>
                <w:szCs w:val="24"/>
                <w:lang w:eastAsia="ru-RU"/>
              </w:rPr>
              <w:t xml:space="preserve">. Класифікація рекламних текстів за сферою застосування.Класифікація рекламних текстів </w:t>
            </w:r>
            <w:r>
              <w:rPr>
                <w:spacing w:val="-1"/>
                <w:szCs w:val="24"/>
                <w:lang w:eastAsia="ru-RU"/>
              </w:rPr>
              <w:t>за</w:t>
            </w:r>
            <w:r w:rsidRPr="009C2DB1">
              <w:rPr>
                <w:spacing w:val="-1"/>
                <w:szCs w:val="24"/>
                <w:lang w:eastAsia="ru-RU"/>
              </w:rPr>
              <w:t xml:space="preserve"> адресат</w:t>
            </w:r>
            <w:r>
              <w:rPr>
                <w:spacing w:val="-1"/>
                <w:szCs w:val="24"/>
                <w:lang w:eastAsia="ru-RU"/>
              </w:rPr>
              <w:t>ом</w:t>
            </w:r>
            <w:r w:rsidRPr="009C2DB1">
              <w:rPr>
                <w:spacing w:val="-1"/>
                <w:szCs w:val="24"/>
                <w:lang w:eastAsia="ru-RU"/>
              </w:rPr>
              <w:t xml:space="preserve">.Класифікація рекламних текстів </w:t>
            </w:r>
            <w:r>
              <w:rPr>
                <w:spacing w:val="-1"/>
                <w:szCs w:val="24"/>
                <w:lang w:eastAsia="ru-RU"/>
              </w:rPr>
              <w:t>за</w:t>
            </w:r>
            <w:r w:rsidRPr="009C2DB1">
              <w:rPr>
                <w:spacing w:val="-1"/>
                <w:szCs w:val="24"/>
                <w:lang w:eastAsia="ru-RU"/>
              </w:rPr>
              <w:t xml:space="preserve"> матеріальн</w:t>
            </w:r>
            <w:r>
              <w:rPr>
                <w:spacing w:val="-1"/>
                <w:szCs w:val="24"/>
                <w:lang w:eastAsia="ru-RU"/>
              </w:rPr>
              <w:t>им</w:t>
            </w:r>
            <w:r w:rsidRPr="009C2DB1">
              <w:rPr>
                <w:spacing w:val="-1"/>
                <w:szCs w:val="24"/>
                <w:lang w:eastAsia="ru-RU"/>
              </w:rPr>
              <w:t xml:space="preserve"> носі</w:t>
            </w:r>
            <w:r>
              <w:rPr>
                <w:spacing w:val="-1"/>
                <w:szCs w:val="24"/>
                <w:lang w:eastAsia="ru-RU"/>
              </w:rPr>
              <w:t>єм</w:t>
            </w:r>
            <w:r w:rsidRPr="009C2DB1">
              <w:rPr>
                <w:spacing w:val="-1"/>
                <w:szCs w:val="24"/>
                <w:lang w:eastAsia="ru-RU"/>
              </w:rPr>
              <w:t xml:space="preserve"> інформації.Класифікація рекламних текстів за способом аргументації.Класифікація рекламних текстів з</w:t>
            </w:r>
            <w:r>
              <w:rPr>
                <w:spacing w:val="-1"/>
                <w:szCs w:val="24"/>
                <w:lang w:eastAsia="ru-RU"/>
              </w:rPr>
              <w:t>а</w:t>
            </w:r>
            <w:r w:rsidRPr="009C2DB1">
              <w:rPr>
                <w:spacing w:val="-1"/>
                <w:szCs w:val="24"/>
                <w:lang w:eastAsia="ru-RU"/>
              </w:rPr>
              <w:t xml:space="preserve"> засоб</w:t>
            </w:r>
            <w:r>
              <w:rPr>
                <w:spacing w:val="-1"/>
                <w:szCs w:val="24"/>
                <w:lang w:eastAsia="ru-RU"/>
              </w:rPr>
              <w:t>ами</w:t>
            </w:r>
            <w:r w:rsidRPr="009C2DB1">
              <w:rPr>
                <w:spacing w:val="-1"/>
                <w:szCs w:val="24"/>
                <w:lang w:eastAsia="ru-RU"/>
              </w:rPr>
              <w:t xml:space="preserve"> впливу.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9C2DB1" w:rsidRPr="00A604E4" w:rsidTr="00B21711">
        <w:tc>
          <w:tcPr>
            <w:tcW w:w="421" w:type="dxa"/>
            <w:shd w:val="clear" w:color="auto" w:fill="auto"/>
          </w:tcPr>
          <w:p w:rsidR="009C2DB1" w:rsidRPr="00A604E4" w:rsidRDefault="009C2DB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C2DB1" w:rsidRDefault="009C2DB1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>Жанри реклами</w:t>
            </w:r>
          </w:p>
        </w:tc>
        <w:tc>
          <w:tcPr>
            <w:tcW w:w="992" w:type="dxa"/>
            <w:shd w:val="clear" w:color="auto" w:fill="auto"/>
          </w:tcPr>
          <w:p w:rsidR="009C2DB1" w:rsidRDefault="009C2DB1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4820" w:type="dxa"/>
            <w:shd w:val="clear" w:color="auto" w:fill="auto"/>
          </w:tcPr>
          <w:p w:rsidR="009C2DB1" w:rsidRPr="009C2DB1" w:rsidRDefault="009C2DB1" w:rsidP="001D2A01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9C2DB1">
              <w:rPr>
                <w:spacing w:val="-1"/>
                <w:szCs w:val="24"/>
                <w:lang w:eastAsia="ru-RU"/>
              </w:rPr>
              <w:t xml:space="preserve">Реклама </w:t>
            </w:r>
            <w:r w:rsidR="001D2A01">
              <w:rPr>
                <w:spacing w:val="-1"/>
                <w:szCs w:val="24"/>
                <w:lang w:eastAsia="ru-RU"/>
              </w:rPr>
              <w:t>та</w:t>
            </w:r>
            <w:r w:rsidRPr="009C2DB1">
              <w:rPr>
                <w:spacing w:val="-1"/>
                <w:szCs w:val="24"/>
                <w:lang w:eastAsia="ru-RU"/>
              </w:rPr>
              <w:t xml:space="preserve"> журналістика: жанровий аспект.    Питання про виділення рекламних жанрів.  Жанрові рекламні типології.</w:t>
            </w:r>
          </w:p>
        </w:tc>
        <w:tc>
          <w:tcPr>
            <w:tcW w:w="1984" w:type="dxa"/>
            <w:shd w:val="clear" w:color="auto" w:fill="auto"/>
          </w:tcPr>
          <w:p w:rsidR="009C2DB1" w:rsidRPr="009C2DB1" w:rsidRDefault="009C2DB1" w:rsidP="009C2DB1">
            <w:pPr>
              <w:jc w:val="center"/>
              <w:rPr>
                <w:szCs w:val="22"/>
              </w:rPr>
            </w:pPr>
            <w:r w:rsidRPr="009C2DB1">
              <w:rPr>
                <w:sz w:val="22"/>
                <w:szCs w:val="22"/>
              </w:rPr>
              <w:t xml:space="preserve">Презентації в </w:t>
            </w:r>
          </w:p>
          <w:p w:rsidR="009C2DB1" w:rsidRPr="009C2DB1" w:rsidRDefault="009C2DB1" w:rsidP="009C2DB1">
            <w:pPr>
              <w:jc w:val="center"/>
              <w:rPr>
                <w:szCs w:val="22"/>
              </w:rPr>
            </w:pPr>
            <w:r w:rsidRPr="009C2DB1">
              <w:rPr>
                <w:sz w:val="22"/>
                <w:szCs w:val="22"/>
              </w:rPr>
              <w:t>PowerPoint.</w:t>
            </w:r>
          </w:p>
          <w:p w:rsidR="009C2DB1" w:rsidRPr="009C2DB1" w:rsidRDefault="009C2DB1" w:rsidP="009C2DB1">
            <w:pPr>
              <w:jc w:val="center"/>
              <w:rPr>
                <w:szCs w:val="22"/>
              </w:rPr>
            </w:pPr>
            <w:r w:rsidRPr="009C2DB1">
              <w:rPr>
                <w:sz w:val="22"/>
                <w:szCs w:val="22"/>
              </w:rPr>
              <w:t>Практичні вправи.</w:t>
            </w:r>
          </w:p>
          <w:p w:rsidR="009C2DB1" w:rsidRPr="009C2DB1" w:rsidRDefault="009C2DB1" w:rsidP="009C2DB1">
            <w:pPr>
              <w:jc w:val="center"/>
              <w:rPr>
                <w:szCs w:val="22"/>
              </w:rPr>
            </w:pPr>
            <w:r w:rsidRPr="009C2DB1">
              <w:rPr>
                <w:sz w:val="22"/>
                <w:szCs w:val="22"/>
              </w:rPr>
              <w:t>Тести.</w:t>
            </w:r>
          </w:p>
          <w:p w:rsidR="009C2DB1" w:rsidRPr="00A604E4" w:rsidRDefault="009C2DB1" w:rsidP="009C2DB1">
            <w:pPr>
              <w:jc w:val="center"/>
              <w:rPr>
                <w:szCs w:val="22"/>
              </w:rPr>
            </w:pPr>
            <w:r w:rsidRPr="009C2DB1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8"/>
          <w:lang w:val="ru-RU"/>
        </w:rPr>
      </w:pPr>
      <w:r w:rsidRPr="00BA1162">
        <w:rPr>
          <w:szCs w:val="28"/>
          <w:lang w:val="ru-RU"/>
        </w:rPr>
        <w:t>Аржанов Н. П., Пирогова Т. А. История отечественной рекламы (галерея рекламной классики). Харьков, 2004.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8"/>
          <w:lang w:val="ru-RU"/>
        </w:rPr>
      </w:pPr>
      <w:proofErr w:type="spellStart"/>
      <w:r w:rsidRPr="00BA1162">
        <w:rPr>
          <w:szCs w:val="28"/>
          <w:lang w:val="ru-RU"/>
        </w:rPr>
        <w:t>Бернет</w:t>
      </w:r>
      <w:proofErr w:type="spellEnd"/>
      <w:r w:rsidRPr="00BA1162">
        <w:rPr>
          <w:szCs w:val="28"/>
          <w:lang w:val="ru-RU"/>
        </w:rPr>
        <w:t xml:space="preserve"> Дж., Мориарти С. Маркетинговые коммуникации: интегрированный подход. Санкт-Петербург,  2001.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  <w:lang w:val="ru-RU"/>
        </w:rPr>
      </w:pPr>
      <w:r w:rsidRPr="00BA1162">
        <w:rPr>
          <w:szCs w:val="28"/>
          <w:lang w:val="ru-RU"/>
        </w:rPr>
        <w:t xml:space="preserve">Бове К., </w:t>
      </w:r>
      <w:proofErr w:type="spellStart"/>
      <w:r w:rsidRPr="00BA1162">
        <w:rPr>
          <w:szCs w:val="28"/>
          <w:lang w:val="ru-RU"/>
        </w:rPr>
        <w:t>Аренс</w:t>
      </w:r>
      <w:proofErr w:type="spellEnd"/>
      <w:r w:rsidRPr="00BA1162">
        <w:rPr>
          <w:szCs w:val="28"/>
          <w:lang w:val="ru-RU"/>
        </w:rPr>
        <w:t xml:space="preserve"> У. Современная реклама. Тольятти, 1995. 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  <w:lang w:val="ru-RU"/>
        </w:rPr>
      </w:pPr>
      <w:proofErr w:type="spellStart"/>
      <w:r w:rsidRPr="00BA1162">
        <w:rPr>
          <w:szCs w:val="28"/>
          <w:lang w:val="ru-RU"/>
        </w:rPr>
        <w:t>Дейан</w:t>
      </w:r>
      <w:proofErr w:type="spellEnd"/>
      <w:r w:rsidRPr="00BA1162">
        <w:rPr>
          <w:szCs w:val="28"/>
          <w:lang w:val="ru-RU"/>
        </w:rPr>
        <w:t xml:space="preserve"> А. Реклама. Москва, 1993. 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proofErr w:type="spellStart"/>
      <w:r w:rsidRPr="00BA1162">
        <w:rPr>
          <w:szCs w:val="28"/>
        </w:rPr>
        <w:t>Джефкінс</w:t>
      </w:r>
      <w:proofErr w:type="spellEnd"/>
      <w:r w:rsidRPr="00BA1162">
        <w:rPr>
          <w:szCs w:val="28"/>
        </w:rPr>
        <w:t xml:space="preserve"> Ф. Реклама: </w:t>
      </w:r>
      <w:proofErr w:type="spellStart"/>
      <w:r w:rsidRPr="00BA1162">
        <w:rPr>
          <w:szCs w:val="28"/>
        </w:rPr>
        <w:t>практ</w:t>
      </w:r>
      <w:proofErr w:type="spellEnd"/>
      <w:r w:rsidRPr="00BA1162">
        <w:rPr>
          <w:szCs w:val="28"/>
        </w:rPr>
        <w:t>. посібник. Київ, 2001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  <w:lang w:val="ru-RU"/>
        </w:rPr>
      </w:pPr>
      <w:proofErr w:type="spellStart"/>
      <w:r w:rsidRPr="00BA1162">
        <w:rPr>
          <w:szCs w:val="28"/>
          <w:lang w:val="ru-RU"/>
        </w:rPr>
        <w:t>Джулер</w:t>
      </w:r>
      <w:proofErr w:type="spellEnd"/>
      <w:r w:rsidRPr="00BA1162">
        <w:rPr>
          <w:szCs w:val="28"/>
          <w:lang w:val="ru-RU"/>
        </w:rPr>
        <w:t xml:space="preserve"> А. Дж., </w:t>
      </w:r>
      <w:proofErr w:type="spellStart"/>
      <w:r w:rsidRPr="00BA1162">
        <w:rPr>
          <w:szCs w:val="28"/>
          <w:lang w:val="ru-RU"/>
        </w:rPr>
        <w:t>Дрюниани</w:t>
      </w:r>
      <w:proofErr w:type="spellEnd"/>
      <w:r w:rsidRPr="00BA1162">
        <w:rPr>
          <w:szCs w:val="28"/>
          <w:lang w:val="ru-RU"/>
        </w:rPr>
        <w:t xml:space="preserve"> Б. Л. Креативные стратегии в рекламе. Санкт-Петербург, 2002. 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  <w:lang w:val="ru-RU"/>
        </w:rPr>
      </w:pPr>
      <w:r w:rsidRPr="00BA1162">
        <w:rPr>
          <w:szCs w:val="28"/>
          <w:lang w:val="ru-RU"/>
        </w:rPr>
        <w:t xml:space="preserve">Кортленд Л. Бове, Уильям Ф. </w:t>
      </w:r>
      <w:proofErr w:type="spellStart"/>
      <w:r w:rsidRPr="00BA1162">
        <w:rPr>
          <w:szCs w:val="28"/>
          <w:lang w:val="ru-RU"/>
        </w:rPr>
        <w:t>Аренс</w:t>
      </w:r>
      <w:proofErr w:type="spellEnd"/>
      <w:r w:rsidRPr="00BA1162">
        <w:rPr>
          <w:szCs w:val="28"/>
          <w:lang w:val="ru-RU"/>
        </w:rPr>
        <w:t xml:space="preserve">. Современная реклама. </w:t>
      </w:r>
      <w:proofErr w:type="spellStart"/>
      <w:r w:rsidRPr="00BA1162">
        <w:rPr>
          <w:szCs w:val="28"/>
          <w:lang w:val="ru-RU"/>
        </w:rPr>
        <w:t>Тольяти</w:t>
      </w:r>
      <w:proofErr w:type="spellEnd"/>
      <w:r w:rsidRPr="00BA1162">
        <w:rPr>
          <w:szCs w:val="28"/>
          <w:lang w:val="ru-RU"/>
        </w:rPr>
        <w:t>, 1995.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r w:rsidRPr="00BA1162">
        <w:rPr>
          <w:szCs w:val="28"/>
          <w:lang w:val="ru-RU"/>
        </w:rPr>
        <w:t>Котлер Ф. Армстронг Г. и др. 0сновы маркетинга</w:t>
      </w:r>
      <w:r w:rsidR="00BA1162" w:rsidRPr="00BA1162">
        <w:rPr>
          <w:szCs w:val="28"/>
          <w:lang w:val="ru-RU"/>
        </w:rPr>
        <w:t xml:space="preserve">. </w:t>
      </w:r>
      <w:r w:rsidRPr="00BA1162">
        <w:rPr>
          <w:szCs w:val="28"/>
          <w:lang w:val="ru-RU"/>
        </w:rPr>
        <w:t>К</w:t>
      </w:r>
      <w:r w:rsidR="00BA1162" w:rsidRPr="00BA1162">
        <w:rPr>
          <w:szCs w:val="28"/>
          <w:lang w:val="ru-RU"/>
        </w:rPr>
        <w:t>иев</w:t>
      </w:r>
      <w:r w:rsidRPr="00BA1162">
        <w:rPr>
          <w:szCs w:val="28"/>
          <w:lang w:val="ru-RU"/>
        </w:rPr>
        <w:t>, 1998.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r w:rsidRPr="00BA1162">
        <w:rPr>
          <w:szCs w:val="28"/>
        </w:rPr>
        <w:t>Лук’янець Т. І. Маркетингова політика комунікацій. К</w:t>
      </w:r>
      <w:r w:rsidR="00BA1162" w:rsidRPr="00BA1162">
        <w:rPr>
          <w:szCs w:val="28"/>
        </w:rPr>
        <w:t>иїв</w:t>
      </w:r>
      <w:r w:rsidRPr="00BA1162">
        <w:rPr>
          <w:szCs w:val="28"/>
        </w:rPr>
        <w:t>, 2000.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  <w:lang w:val="ru-RU"/>
        </w:rPr>
      </w:pPr>
      <w:r w:rsidRPr="00BA1162">
        <w:rPr>
          <w:szCs w:val="28"/>
          <w:lang w:val="ru-RU"/>
        </w:rPr>
        <w:t>Международный кодекс рекламной практики</w:t>
      </w:r>
      <w:r w:rsidR="00BA1162" w:rsidRPr="00BA1162">
        <w:rPr>
          <w:szCs w:val="28"/>
          <w:lang w:val="ru-RU"/>
        </w:rPr>
        <w:t xml:space="preserve">. </w:t>
      </w:r>
      <w:r w:rsidRPr="00BA1162">
        <w:rPr>
          <w:szCs w:val="28"/>
          <w:lang w:val="ru-RU"/>
        </w:rPr>
        <w:t>К</w:t>
      </w:r>
      <w:r w:rsidR="00BA1162" w:rsidRPr="00BA1162">
        <w:rPr>
          <w:szCs w:val="28"/>
          <w:lang w:val="ru-RU"/>
        </w:rPr>
        <w:t>иев</w:t>
      </w:r>
      <w:r w:rsidRPr="00BA1162">
        <w:rPr>
          <w:szCs w:val="28"/>
          <w:lang w:val="ru-RU"/>
        </w:rPr>
        <w:t xml:space="preserve">, 1995. 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proofErr w:type="spellStart"/>
      <w:r w:rsidRPr="00BA1162">
        <w:rPr>
          <w:szCs w:val="28"/>
        </w:rPr>
        <w:t>Обритько</w:t>
      </w:r>
      <w:proofErr w:type="spellEnd"/>
      <w:r w:rsidRPr="00BA1162">
        <w:rPr>
          <w:szCs w:val="28"/>
        </w:rPr>
        <w:t xml:space="preserve"> Б. А. Рекламний менеджмент. К</w:t>
      </w:r>
      <w:r w:rsidR="00BA1162" w:rsidRPr="00BA1162">
        <w:rPr>
          <w:szCs w:val="28"/>
        </w:rPr>
        <w:t>иїв</w:t>
      </w:r>
      <w:r w:rsidRPr="00BA1162">
        <w:rPr>
          <w:szCs w:val="28"/>
        </w:rPr>
        <w:t>, 2000.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proofErr w:type="spellStart"/>
      <w:r w:rsidRPr="00BA1162">
        <w:rPr>
          <w:szCs w:val="28"/>
        </w:rPr>
        <w:t>Обритько</w:t>
      </w:r>
      <w:proofErr w:type="spellEnd"/>
      <w:r w:rsidRPr="00BA1162">
        <w:rPr>
          <w:szCs w:val="28"/>
        </w:rPr>
        <w:t xml:space="preserve"> Б. А. Реклама і рекламна діяльність. К</w:t>
      </w:r>
      <w:r w:rsidR="00BA1162" w:rsidRPr="00BA1162">
        <w:rPr>
          <w:szCs w:val="28"/>
        </w:rPr>
        <w:t>иїв</w:t>
      </w:r>
      <w:r w:rsidRPr="00BA1162">
        <w:rPr>
          <w:szCs w:val="28"/>
        </w:rPr>
        <w:t>, 2002.</w:t>
      </w:r>
    </w:p>
    <w:p w:rsidR="00BA1162" w:rsidRPr="00BA1162" w:rsidRDefault="00BA1162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r w:rsidRPr="00BA1162">
        <w:rPr>
          <w:szCs w:val="28"/>
        </w:rPr>
        <w:t>Про рекламу: Закон України від 3 липня 1996 р. // Законодавство про рекламу. Київ, 1998.</w:t>
      </w:r>
    </w:p>
    <w:p w:rsidR="001D2A01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proofErr w:type="spellStart"/>
      <w:r w:rsidRPr="00BA1162">
        <w:rPr>
          <w:szCs w:val="28"/>
        </w:rPr>
        <w:t>Почепцов</w:t>
      </w:r>
      <w:proofErr w:type="spellEnd"/>
      <w:r w:rsidRPr="00BA1162">
        <w:rPr>
          <w:szCs w:val="28"/>
        </w:rPr>
        <w:t xml:space="preserve"> Г.Г. Теорія </w:t>
      </w:r>
      <w:proofErr w:type="spellStart"/>
      <w:r w:rsidRPr="00BA1162">
        <w:rPr>
          <w:szCs w:val="28"/>
        </w:rPr>
        <w:t>комунікації.К</w:t>
      </w:r>
      <w:r w:rsidR="00BA1162" w:rsidRPr="00BA1162">
        <w:rPr>
          <w:szCs w:val="28"/>
        </w:rPr>
        <w:t>иїв</w:t>
      </w:r>
      <w:proofErr w:type="spellEnd"/>
      <w:r w:rsidR="00BA1162" w:rsidRPr="00BA1162">
        <w:rPr>
          <w:szCs w:val="28"/>
        </w:rPr>
        <w:t xml:space="preserve">, </w:t>
      </w:r>
      <w:r w:rsidRPr="00BA1162">
        <w:rPr>
          <w:szCs w:val="28"/>
        </w:rPr>
        <w:t>1996.</w:t>
      </w:r>
    </w:p>
    <w:p w:rsidR="00892ECE" w:rsidRPr="00BA1162" w:rsidRDefault="001D2A01" w:rsidP="00BA1162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8"/>
        </w:rPr>
      </w:pPr>
      <w:proofErr w:type="spellStart"/>
      <w:r w:rsidRPr="00BA1162">
        <w:rPr>
          <w:szCs w:val="28"/>
        </w:rPr>
        <w:t>Ромат</w:t>
      </w:r>
      <w:proofErr w:type="spellEnd"/>
      <w:r w:rsidRPr="00BA1162">
        <w:rPr>
          <w:szCs w:val="28"/>
        </w:rPr>
        <w:t xml:space="preserve"> Е. В. Реклама</w:t>
      </w:r>
      <w:r w:rsidR="00BA1162" w:rsidRPr="00BA1162">
        <w:rPr>
          <w:szCs w:val="28"/>
        </w:rPr>
        <w:t>:</w:t>
      </w:r>
      <w:proofErr w:type="spellStart"/>
      <w:r w:rsidR="00BA1162" w:rsidRPr="00BA1162">
        <w:rPr>
          <w:szCs w:val="28"/>
        </w:rPr>
        <w:t>у</w:t>
      </w:r>
      <w:r w:rsidRPr="00BA1162">
        <w:rPr>
          <w:szCs w:val="28"/>
        </w:rPr>
        <w:t>чебник</w:t>
      </w:r>
      <w:proofErr w:type="spellEnd"/>
      <w:r w:rsidR="00BA1162" w:rsidRPr="00BA1162">
        <w:rPr>
          <w:szCs w:val="28"/>
        </w:rPr>
        <w:t xml:space="preserve">. </w:t>
      </w:r>
      <w:proofErr w:type="spellStart"/>
      <w:r w:rsidRPr="00BA1162">
        <w:rPr>
          <w:szCs w:val="28"/>
        </w:rPr>
        <w:t>Киев</w:t>
      </w:r>
      <w:proofErr w:type="spellEnd"/>
      <w:r w:rsidRPr="00BA1162">
        <w:rPr>
          <w:szCs w:val="28"/>
        </w:rPr>
        <w:t>, 1999.</w:t>
      </w:r>
    </w:p>
    <w:p w:rsidR="00BA1162" w:rsidRDefault="00BA1162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8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0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327B"/>
    <w:multiLevelType w:val="hybridMultilevel"/>
    <w:tmpl w:val="CE064F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81F53"/>
    <w:rsid w:val="001906AC"/>
    <w:rsid w:val="001D2A01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1207"/>
    <w:rsid w:val="002F390A"/>
    <w:rsid w:val="002F5765"/>
    <w:rsid w:val="0031038B"/>
    <w:rsid w:val="00323BDB"/>
    <w:rsid w:val="00366242"/>
    <w:rsid w:val="00387D05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E078D"/>
    <w:rsid w:val="005E3BD2"/>
    <w:rsid w:val="006139CC"/>
    <w:rsid w:val="00644D6E"/>
    <w:rsid w:val="00680FE5"/>
    <w:rsid w:val="006A5829"/>
    <w:rsid w:val="006B72D1"/>
    <w:rsid w:val="00705A54"/>
    <w:rsid w:val="00727660"/>
    <w:rsid w:val="00736D57"/>
    <w:rsid w:val="007B7883"/>
    <w:rsid w:val="007C2583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5A7F"/>
    <w:rsid w:val="00986FD6"/>
    <w:rsid w:val="009A362B"/>
    <w:rsid w:val="009C1B81"/>
    <w:rsid w:val="009C2540"/>
    <w:rsid w:val="009C2DB1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162"/>
    <w:rsid w:val="00BA129A"/>
    <w:rsid w:val="00BC78BD"/>
    <w:rsid w:val="00BD4F10"/>
    <w:rsid w:val="00BF7AC7"/>
    <w:rsid w:val="00C01C34"/>
    <w:rsid w:val="00C377FC"/>
    <w:rsid w:val="00C71468"/>
    <w:rsid w:val="00C724B0"/>
    <w:rsid w:val="00CC1623"/>
    <w:rsid w:val="00D04E66"/>
    <w:rsid w:val="00D20E72"/>
    <w:rsid w:val="00D43959"/>
    <w:rsid w:val="00D46653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A4FC3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A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7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F836-A98E-4E49-A8B5-9F285B3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6532</Words>
  <Characters>3724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2020-10-15T09:11:00Z</dcterms:created>
  <dcterms:modified xsi:type="dcterms:W3CDTF">2020-10-15T09:11:00Z</dcterms:modified>
</cp:coreProperties>
</file>