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2A" w:rsidRPr="00093A81" w:rsidRDefault="00E24D2A" w:rsidP="00E24D2A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:rsidR="00E24D2A" w:rsidRPr="00093A81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7"/>
        <w:gridCol w:w="3078"/>
        <w:gridCol w:w="3354"/>
      </w:tblGrid>
      <w:tr w:rsidR="00E24D2A" w:rsidRPr="00093A81" w:rsidTr="006C154D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093A81" w:rsidRDefault="00E24D2A" w:rsidP="006C154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093A81" w:rsidRDefault="00E24D2A" w:rsidP="006C154D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2A" w:rsidRPr="00093A81" w:rsidTr="006C154D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227D02" w:rsidRDefault="00227D02" w:rsidP="00934A8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227D02">
              <w:rPr>
                <w:b/>
                <w:bCs/>
                <w:szCs w:val="24"/>
              </w:rPr>
              <w:t>МЕДІАЦІЯ ТА ПЕРЕГОВОРИ ЗА ІНТЕРЕСАМИ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093A81" w:rsidRDefault="00E24D2A" w:rsidP="006C154D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24D2A" w:rsidRPr="00093A81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093A81" w:rsidRDefault="00904CE5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24D2A" w:rsidRPr="00093A81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093A81" w:rsidRDefault="00E24D2A" w:rsidP="00E24D2A">
            <w:pPr>
              <w:spacing w:line="276" w:lineRule="auto"/>
              <w:rPr>
                <w:szCs w:val="24"/>
              </w:rPr>
            </w:pPr>
            <w:r w:rsidRPr="005350A4">
              <w:rPr>
                <w:szCs w:val="24"/>
              </w:rPr>
              <w:t xml:space="preserve">053 </w:t>
            </w:r>
            <w:bookmarkStart w:id="0" w:name="_GoBack"/>
            <w:bookmarkEnd w:id="0"/>
            <w:r w:rsidRPr="005350A4">
              <w:rPr>
                <w:szCs w:val="24"/>
              </w:rPr>
              <w:t>Психологія</w:t>
            </w:r>
            <w:r w:rsidR="00B347D7">
              <w:rPr>
                <w:szCs w:val="24"/>
              </w:rPr>
              <w:t xml:space="preserve"> (освітня програма «Практична психологія»)</w:t>
            </w:r>
          </w:p>
        </w:tc>
      </w:tr>
      <w:tr w:rsidR="00E24D2A" w:rsidRPr="00093A81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093A81" w:rsidRDefault="005350A4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24D2A" w:rsidRPr="00093A81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093A81" w:rsidRDefault="00227D02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шостий</w:t>
            </w:r>
          </w:p>
        </w:tc>
      </w:tr>
      <w:tr w:rsidR="00E24D2A" w:rsidRPr="00093A81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093A81" w:rsidRDefault="005350A4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24D2A" w:rsidRPr="00093A81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093A81" w:rsidRDefault="00E24D2A" w:rsidP="006C154D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E24D2A" w:rsidRPr="00093A81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4D2A" w:rsidRPr="00093A81" w:rsidRDefault="00934A8E" w:rsidP="00387B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:rsidR="00E24D2A" w:rsidRPr="00093A81" w:rsidRDefault="00E24D2A" w:rsidP="00E24D2A">
      <w:pPr>
        <w:jc w:val="both"/>
        <w:rPr>
          <w:sz w:val="22"/>
        </w:rPr>
      </w:pPr>
    </w:p>
    <w:p w:rsidR="00E24D2A" w:rsidRPr="00093A81" w:rsidRDefault="00E24D2A" w:rsidP="00E24D2A">
      <w:pPr>
        <w:jc w:val="both"/>
        <w:rPr>
          <w:sz w:val="22"/>
        </w:rPr>
      </w:pPr>
    </w:p>
    <w:p w:rsidR="00E24D2A" w:rsidRPr="00093A81" w:rsidRDefault="00E24D2A" w:rsidP="00E24D2A">
      <w:pPr>
        <w:jc w:val="both"/>
        <w:rPr>
          <w:sz w:val="22"/>
        </w:rPr>
      </w:pPr>
    </w:p>
    <w:p w:rsidR="00E24D2A" w:rsidRPr="00093A81" w:rsidRDefault="00E24D2A" w:rsidP="00E24D2A">
      <w:pPr>
        <w:jc w:val="both"/>
        <w:rPr>
          <w:sz w:val="22"/>
        </w:rPr>
      </w:pPr>
    </w:p>
    <w:p w:rsidR="00E24D2A" w:rsidRPr="00093A81" w:rsidRDefault="00E24D2A" w:rsidP="00E24D2A">
      <w:pPr>
        <w:jc w:val="both"/>
        <w:rPr>
          <w:sz w:val="22"/>
        </w:rPr>
      </w:pPr>
    </w:p>
    <w:p w:rsidR="00E24D2A" w:rsidRPr="00093A81" w:rsidRDefault="00E24D2A" w:rsidP="00E24D2A">
      <w:pPr>
        <w:jc w:val="both"/>
        <w:rPr>
          <w:sz w:val="22"/>
        </w:rPr>
      </w:pPr>
    </w:p>
    <w:p w:rsidR="00E24D2A" w:rsidRPr="00093A81" w:rsidRDefault="00E24D2A" w:rsidP="00E24D2A">
      <w:pPr>
        <w:jc w:val="both"/>
        <w:rPr>
          <w:sz w:val="22"/>
        </w:rPr>
      </w:pPr>
    </w:p>
    <w:p w:rsidR="00E24D2A" w:rsidRPr="00E24D2A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9"/>
        <w:gridCol w:w="273"/>
        <w:gridCol w:w="2025"/>
        <w:gridCol w:w="273"/>
        <w:gridCol w:w="1347"/>
        <w:gridCol w:w="715"/>
        <w:gridCol w:w="272"/>
        <w:gridCol w:w="2245"/>
      </w:tblGrid>
      <w:tr w:rsidR="00E24D2A" w:rsidRPr="00E24D2A" w:rsidTr="006C154D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:rsidTr="006C154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E24D2A" w:rsidRDefault="00E24D2A" w:rsidP="00387B30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E24D2A">
              <w:rPr>
                <w:szCs w:val="24"/>
              </w:rPr>
              <w:t>к.</w:t>
            </w:r>
            <w:r w:rsidR="00387B30">
              <w:rPr>
                <w:szCs w:val="24"/>
              </w:rPr>
              <w:t>психол</w:t>
            </w:r>
            <w:r w:rsidRPr="00E24D2A">
              <w:rPr>
                <w:szCs w:val="24"/>
              </w:rPr>
              <w:t>.н</w:t>
            </w:r>
            <w:proofErr w:type="spellEnd"/>
            <w:r w:rsidRPr="00E24D2A">
              <w:rPr>
                <w:szCs w:val="24"/>
              </w:rPr>
              <w:t xml:space="preserve">., доц., </w:t>
            </w:r>
            <w:proofErr w:type="spellStart"/>
            <w:r w:rsidR="00387B30">
              <w:rPr>
                <w:szCs w:val="24"/>
              </w:rPr>
              <w:t>Лосієвська</w:t>
            </w:r>
            <w:proofErr w:type="spellEnd"/>
            <w:r w:rsidR="00387B30">
              <w:rPr>
                <w:szCs w:val="24"/>
              </w:rPr>
              <w:t xml:space="preserve"> Ольга Геннадіївна</w:t>
            </w:r>
          </w:p>
        </w:tc>
      </w:tr>
      <w:tr w:rsidR="00E24D2A" w:rsidRPr="00E24D2A" w:rsidTr="006C154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:rsidTr="006C154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D2A" w:rsidRPr="00E24D2A" w:rsidRDefault="00E24D2A" w:rsidP="00387B30">
            <w:pPr>
              <w:spacing w:line="276" w:lineRule="auto"/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 xml:space="preserve">доцент кафедри </w:t>
            </w:r>
            <w:r w:rsidR="00387B30">
              <w:rPr>
                <w:szCs w:val="24"/>
              </w:rPr>
              <w:t>психології та соціології</w:t>
            </w:r>
          </w:p>
        </w:tc>
      </w:tr>
      <w:tr w:rsidR="00E24D2A" w:rsidRPr="00E24D2A" w:rsidTr="006C154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E24D2A" w:rsidRPr="00E24D2A" w:rsidTr="006C154D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7E8" w:rsidRDefault="002B57E8" w:rsidP="002B57E8">
            <w:pPr>
              <w:jc w:val="center"/>
              <w:rPr>
                <w:szCs w:val="24"/>
              </w:rPr>
            </w:pPr>
          </w:p>
          <w:p w:rsidR="00E24D2A" w:rsidRPr="00E24D2A" w:rsidRDefault="002B57E8" w:rsidP="002B57E8">
            <w:pPr>
              <w:jc w:val="center"/>
              <w:rPr>
                <w:szCs w:val="24"/>
                <w:lang w:val="en-US"/>
              </w:rPr>
            </w:pPr>
            <w:r w:rsidRPr="002B57E8">
              <w:rPr>
                <w:szCs w:val="24"/>
                <w:lang w:val="en-US"/>
              </w:rPr>
              <w:t>losievska@snu.edu.ua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4D2A" w:rsidRPr="00E24D2A" w:rsidRDefault="00E24D2A" w:rsidP="00387B30">
            <w:pPr>
              <w:jc w:val="center"/>
              <w:rPr>
                <w:szCs w:val="24"/>
              </w:rPr>
            </w:pPr>
            <w:r w:rsidRPr="00E24D2A">
              <w:rPr>
                <w:szCs w:val="24"/>
                <w:lang w:val="en-US"/>
              </w:rPr>
              <w:t>+38-0</w:t>
            </w:r>
            <w:r w:rsidR="00387B30">
              <w:rPr>
                <w:szCs w:val="24"/>
              </w:rPr>
              <w:t>66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510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38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4D2A" w:rsidRPr="00E24D2A" w:rsidRDefault="00E24D2A" w:rsidP="00387B30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E24D2A">
              <w:rPr>
                <w:szCs w:val="24"/>
                <w:lang w:val="en-US"/>
              </w:rPr>
              <w:t xml:space="preserve">Skype: </w:t>
            </w:r>
            <w:r w:rsidR="00387B30">
              <w:rPr>
                <w:szCs w:val="24"/>
                <w:lang w:val="en-US"/>
              </w:rPr>
              <w:t xml:space="preserve">Olga </w:t>
            </w:r>
            <w:proofErr w:type="spellStart"/>
            <w:r w:rsidR="00387B30">
              <w:rPr>
                <w:szCs w:val="24"/>
                <w:lang w:val="en-US"/>
              </w:rPr>
              <w:t>Losiyevska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4D2A" w:rsidRPr="00E24D2A" w:rsidRDefault="00387B30" w:rsidP="00AC17F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323</w:t>
            </w:r>
            <w:r w:rsidR="00AC17F9">
              <w:rPr>
                <w:szCs w:val="24"/>
              </w:rPr>
              <w:t>Г</w:t>
            </w:r>
            <w:r w:rsidR="00E24D2A" w:rsidRPr="00E24D2A">
              <w:rPr>
                <w:szCs w:val="24"/>
              </w:rPr>
              <w:t>К, за розкладом</w:t>
            </w:r>
          </w:p>
        </w:tc>
      </w:tr>
      <w:tr w:rsidR="00E24D2A" w:rsidRPr="00E24D2A" w:rsidTr="006C154D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E24D2A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:rsidR="00E24D2A" w:rsidRPr="00E24D2A" w:rsidRDefault="00E24D2A" w:rsidP="00E24D2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E24D2A" w:rsidRPr="00E24D2A" w:rsidTr="00D975F6"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:rsidTr="00D975F6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2A" w:rsidRPr="00E24D2A" w:rsidRDefault="00D975F6" w:rsidP="00E24D2A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D975F6">
              <w:rPr>
                <w:szCs w:val="24"/>
              </w:rPr>
              <w:t>к.психол.н</w:t>
            </w:r>
            <w:proofErr w:type="spellEnd"/>
            <w:r w:rsidRPr="00D975F6">
              <w:rPr>
                <w:szCs w:val="24"/>
              </w:rPr>
              <w:t xml:space="preserve">., доц., </w:t>
            </w:r>
            <w:proofErr w:type="spellStart"/>
            <w:r w:rsidRPr="00D975F6">
              <w:rPr>
                <w:szCs w:val="24"/>
              </w:rPr>
              <w:t>Лосієвська</w:t>
            </w:r>
            <w:proofErr w:type="spellEnd"/>
            <w:r w:rsidRPr="00D975F6">
              <w:rPr>
                <w:szCs w:val="24"/>
              </w:rPr>
              <w:t xml:space="preserve"> Ольга Геннадіївна</w:t>
            </w:r>
          </w:p>
        </w:tc>
      </w:tr>
      <w:tr w:rsidR="00E24D2A" w:rsidRPr="00E24D2A" w:rsidTr="00D975F6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:rsidTr="00D975F6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D2A" w:rsidRPr="00E24D2A" w:rsidRDefault="00D975F6" w:rsidP="00E24D2A">
            <w:pPr>
              <w:spacing w:line="276" w:lineRule="auto"/>
              <w:jc w:val="center"/>
              <w:rPr>
                <w:szCs w:val="24"/>
              </w:rPr>
            </w:pPr>
            <w:r w:rsidRPr="00D975F6">
              <w:rPr>
                <w:szCs w:val="24"/>
              </w:rPr>
              <w:t>доцент кафедри психології та соціології</w:t>
            </w:r>
          </w:p>
        </w:tc>
      </w:tr>
      <w:tr w:rsidR="00E24D2A" w:rsidRPr="00E24D2A" w:rsidTr="00D975F6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D975F6" w:rsidRPr="00E24D2A" w:rsidTr="00D975F6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75F6" w:rsidRDefault="00D975F6" w:rsidP="00D363C0">
            <w:pPr>
              <w:jc w:val="center"/>
              <w:rPr>
                <w:szCs w:val="24"/>
              </w:rPr>
            </w:pPr>
          </w:p>
          <w:p w:rsidR="00D975F6" w:rsidRPr="00E24D2A" w:rsidRDefault="00D975F6" w:rsidP="00D363C0">
            <w:pPr>
              <w:jc w:val="center"/>
              <w:rPr>
                <w:szCs w:val="24"/>
                <w:lang w:val="en-US"/>
              </w:rPr>
            </w:pPr>
            <w:r w:rsidRPr="002B57E8">
              <w:rPr>
                <w:szCs w:val="24"/>
                <w:lang w:val="en-US"/>
              </w:rPr>
              <w:t>losievska@snu.edu.ua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75F6" w:rsidRPr="00E24D2A" w:rsidRDefault="00D975F6" w:rsidP="00D363C0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75F6" w:rsidRPr="00E24D2A" w:rsidRDefault="00D975F6" w:rsidP="00D363C0">
            <w:pPr>
              <w:jc w:val="center"/>
              <w:rPr>
                <w:szCs w:val="24"/>
              </w:rPr>
            </w:pPr>
            <w:r w:rsidRPr="00E24D2A">
              <w:rPr>
                <w:szCs w:val="24"/>
                <w:lang w:val="en-US"/>
              </w:rPr>
              <w:t>+38-0</w:t>
            </w:r>
            <w:r>
              <w:rPr>
                <w:szCs w:val="24"/>
              </w:rPr>
              <w:t>66</w:t>
            </w:r>
            <w:r w:rsidRPr="00E24D2A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510</w:t>
            </w:r>
            <w:r w:rsidRPr="00E24D2A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38</w:t>
            </w:r>
            <w:r w:rsidRPr="00E24D2A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85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75F6" w:rsidRPr="00E24D2A" w:rsidRDefault="00D975F6" w:rsidP="00D363C0">
            <w:pPr>
              <w:jc w:val="center"/>
              <w:rPr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75F6" w:rsidRPr="00E24D2A" w:rsidRDefault="00D975F6" w:rsidP="00D363C0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E24D2A">
              <w:rPr>
                <w:szCs w:val="24"/>
                <w:lang w:val="en-US"/>
              </w:rPr>
              <w:t xml:space="preserve">Skype: </w:t>
            </w:r>
            <w:r>
              <w:rPr>
                <w:szCs w:val="24"/>
                <w:lang w:val="en-US"/>
              </w:rPr>
              <w:t xml:space="preserve">Olga </w:t>
            </w:r>
            <w:proofErr w:type="spellStart"/>
            <w:r>
              <w:rPr>
                <w:szCs w:val="24"/>
                <w:lang w:val="en-US"/>
              </w:rPr>
              <w:t>Losiyevska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75F6" w:rsidRPr="00E24D2A" w:rsidRDefault="00D975F6" w:rsidP="00D363C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75F6" w:rsidRPr="00E24D2A" w:rsidRDefault="00D975F6" w:rsidP="00D363C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323</w:t>
            </w:r>
            <w:r>
              <w:rPr>
                <w:szCs w:val="24"/>
              </w:rPr>
              <w:t>Г</w:t>
            </w:r>
            <w:r w:rsidRPr="00E24D2A">
              <w:rPr>
                <w:szCs w:val="24"/>
              </w:rPr>
              <w:t>К, за розкладом</w:t>
            </w:r>
          </w:p>
        </w:tc>
      </w:tr>
      <w:tr w:rsidR="00E24D2A" w:rsidRPr="00E24D2A" w:rsidTr="00D975F6"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E24D2A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:rsidR="00E24D2A" w:rsidRPr="00E24D2A" w:rsidRDefault="00E24D2A" w:rsidP="00E24D2A">
      <w:pPr>
        <w:rPr>
          <w:szCs w:val="24"/>
        </w:rPr>
      </w:pPr>
    </w:p>
    <w:p w:rsidR="00E24D2A" w:rsidRPr="00E24D2A" w:rsidRDefault="00E24D2A" w:rsidP="00E24D2A">
      <w:pPr>
        <w:rPr>
          <w:szCs w:val="24"/>
        </w:rPr>
      </w:pPr>
    </w:p>
    <w:p w:rsidR="00E24D2A" w:rsidRPr="00E24D2A" w:rsidRDefault="00E24D2A" w:rsidP="00E24D2A">
      <w:pPr>
        <w:rPr>
          <w:szCs w:val="24"/>
        </w:rPr>
      </w:pPr>
    </w:p>
    <w:p w:rsidR="00E24D2A" w:rsidRPr="00E24D2A" w:rsidRDefault="00E24D2A" w:rsidP="00E24D2A">
      <w:pPr>
        <w:rPr>
          <w:i/>
          <w:sz w:val="20"/>
        </w:rPr>
      </w:pPr>
      <w:r w:rsidRPr="00E24D2A">
        <w:rPr>
          <w:szCs w:val="24"/>
        </w:rPr>
        <w:t xml:space="preserve">* </w:t>
      </w:r>
      <w:r w:rsidRPr="00E24D2A">
        <w:rPr>
          <w:i/>
          <w:sz w:val="20"/>
        </w:rPr>
        <w:t xml:space="preserve">– 1) дані підрозділи вносяться до </w:t>
      </w:r>
      <w:proofErr w:type="spellStart"/>
      <w:r w:rsidRPr="00E24D2A">
        <w:rPr>
          <w:i/>
          <w:sz w:val="20"/>
        </w:rPr>
        <w:t>силабусу</w:t>
      </w:r>
      <w:proofErr w:type="spellEnd"/>
      <w:r w:rsidRPr="00E24D2A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E24D2A">
        <w:rPr>
          <w:b/>
          <w:i/>
          <w:sz w:val="20"/>
        </w:rPr>
        <w:t>«Викладач лабораторних та практичних занять:»</w:t>
      </w:r>
      <w:r w:rsidRPr="00E24D2A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:rsidR="00E24D2A" w:rsidRPr="00E24D2A" w:rsidRDefault="00E24D2A" w:rsidP="00E24D2A">
      <w:pPr>
        <w:jc w:val="both"/>
        <w:rPr>
          <w:sz w:val="22"/>
        </w:rPr>
      </w:pPr>
    </w:p>
    <w:p w:rsidR="00E24D2A" w:rsidRPr="00E24D2A" w:rsidRDefault="00E24D2A" w:rsidP="00E24D2A">
      <w:pPr>
        <w:jc w:val="both"/>
        <w:rPr>
          <w:sz w:val="22"/>
        </w:rPr>
      </w:pPr>
    </w:p>
    <w:p w:rsidR="00E24D2A" w:rsidRPr="00E24D2A" w:rsidRDefault="00E24D2A" w:rsidP="00E24D2A">
      <w:pPr>
        <w:jc w:val="both"/>
        <w:rPr>
          <w:sz w:val="22"/>
        </w:rPr>
      </w:pPr>
    </w:p>
    <w:p w:rsidR="00E24D2A" w:rsidRPr="00E24D2A" w:rsidRDefault="00E24D2A" w:rsidP="00E24D2A">
      <w:pPr>
        <w:jc w:val="center"/>
        <w:rPr>
          <w:szCs w:val="24"/>
        </w:rPr>
      </w:pPr>
      <w:r w:rsidRPr="00E24D2A">
        <w:rPr>
          <w:b/>
          <w:szCs w:val="24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28"/>
        <w:gridCol w:w="6641"/>
      </w:tblGrid>
      <w:tr w:rsidR="00E24D2A" w:rsidRPr="00E24D2A" w:rsidTr="00E14929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A8E" w:rsidRPr="00501C92" w:rsidRDefault="00934A8E" w:rsidP="00934A8E">
            <w:pPr>
              <w:jc w:val="both"/>
              <w:rPr>
                <w:color w:val="000000"/>
                <w:szCs w:val="24"/>
              </w:rPr>
            </w:pPr>
            <w:r w:rsidRPr="00501C92">
              <w:rPr>
                <w:color w:val="000000"/>
                <w:szCs w:val="24"/>
              </w:rPr>
              <w:t xml:space="preserve">формування громадянських та соціальних </w:t>
            </w:r>
            <w:proofErr w:type="spellStart"/>
            <w:r w:rsidRPr="00501C92">
              <w:rPr>
                <w:color w:val="000000"/>
                <w:szCs w:val="24"/>
              </w:rPr>
              <w:t>компетентностей</w:t>
            </w:r>
            <w:proofErr w:type="spellEnd"/>
            <w:r w:rsidRPr="00501C92">
              <w:rPr>
                <w:color w:val="000000"/>
                <w:szCs w:val="24"/>
              </w:rPr>
              <w:t xml:space="preserve"> у здобувачів вищої освіти, що передбачає виявлення ними </w:t>
            </w:r>
            <w:proofErr w:type="spellStart"/>
            <w:r w:rsidRPr="00501C92">
              <w:rPr>
                <w:color w:val="000000"/>
                <w:szCs w:val="24"/>
              </w:rPr>
              <w:t>конфліктологічної</w:t>
            </w:r>
            <w:proofErr w:type="spellEnd"/>
            <w:r w:rsidRPr="00501C92">
              <w:rPr>
                <w:color w:val="000000"/>
                <w:szCs w:val="24"/>
              </w:rPr>
              <w:t xml:space="preserve"> компетентності, активне визначення особистістю власної системи цінностей, що проявляється у системі дій людини, вміння мирно вирішувати конфлікти, керуватися загальнолюдськими цінностями у спілкуванні з іншими, пропагуючи ідеї </w:t>
            </w:r>
            <w:proofErr w:type="spellStart"/>
            <w:r w:rsidRPr="00501C92">
              <w:rPr>
                <w:color w:val="000000"/>
                <w:szCs w:val="24"/>
              </w:rPr>
              <w:t>миробудування</w:t>
            </w:r>
            <w:proofErr w:type="spellEnd"/>
            <w:r w:rsidRPr="00501C92">
              <w:rPr>
                <w:color w:val="000000"/>
                <w:szCs w:val="24"/>
              </w:rPr>
              <w:t xml:space="preserve"> та медіації.</w:t>
            </w:r>
          </w:p>
          <w:p w:rsidR="00E24D2A" w:rsidRPr="00934A8E" w:rsidRDefault="00E24D2A" w:rsidP="00934A8E">
            <w:pPr>
              <w:pStyle w:val="BodyText21"/>
              <w:ind w:left="0"/>
              <w:jc w:val="both"/>
              <w:rPr>
                <w:szCs w:val="24"/>
                <w:lang w:val="uk-UA"/>
              </w:rPr>
            </w:pPr>
          </w:p>
        </w:tc>
      </w:tr>
      <w:tr w:rsidR="00E24D2A" w:rsidRPr="00E24D2A" w:rsidTr="00E14929">
        <w:tblPrEx>
          <w:tblCellMar>
            <w:left w:w="108" w:type="dxa"/>
            <w:right w:w="108" w:type="dxa"/>
          </w:tblCellMar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A8E" w:rsidRPr="00934A8E" w:rsidRDefault="00934A8E" w:rsidP="00934A8E">
            <w:pPr>
              <w:jc w:val="both"/>
              <w:rPr>
                <w:szCs w:val="24"/>
                <w:lang w:eastAsia="ru-RU"/>
              </w:rPr>
            </w:pPr>
            <w:r w:rsidRPr="00934A8E">
              <w:rPr>
                <w:szCs w:val="24"/>
                <w:lang w:eastAsia="ru-RU"/>
              </w:rPr>
              <w:t xml:space="preserve">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      </w:r>
          </w:p>
          <w:p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 xml:space="preserve">2. </w:t>
            </w:r>
            <w:proofErr w:type="spellStart"/>
            <w:r w:rsidRPr="00934A8E">
              <w:rPr>
                <w:szCs w:val="24"/>
                <w:lang w:val="ru-RU" w:eastAsia="ru-RU"/>
              </w:rPr>
              <w:t>Робити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фаховий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прогноз </w:t>
            </w:r>
            <w:proofErr w:type="spellStart"/>
            <w:r w:rsidRPr="00934A8E">
              <w:rPr>
                <w:szCs w:val="24"/>
                <w:lang w:val="ru-RU" w:eastAsia="ru-RU"/>
              </w:rPr>
              <w:t>щодо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розвитку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особистості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, </w:t>
            </w:r>
            <w:proofErr w:type="spellStart"/>
            <w:r w:rsidRPr="00934A8E">
              <w:rPr>
                <w:szCs w:val="24"/>
                <w:lang w:val="ru-RU" w:eastAsia="ru-RU"/>
              </w:rPr>
              <w:t>груп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, </w:t>
            </w:r>
            <w:proofErr w:type="spellStart"/>
            <w:r w:rsidRPr="00934A8E">
              <w:rPr>
                <w:szCs w:val="24"/>
                <w:lang w:val="ru-RU" w:eastAsia="ru-RU"/>
              </w:rPr>
              <w:t>організацій</w:t>
            </w:r>
            <w:proofErr w:type="spellEnd"/>
            <w:r w:rsidRPr="00934A8E">
              <w:rPr>
                <w:szCs w:val="24"/>
                <w:lang w:val="ru-RU" w:eastAsia="ru-RU"/>
              </w:rPr>
              <w:t>.</w:t>
            </w:r>
          </w:p>
          <w:p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 xml:space="preserve">3. </w:t>
            </w:r>
            <w:proofErr w:type="spellStart"/>
            <w:r w:rsidRPr="00934A8E">
              <w:rPr>
                <w:szCs w:val="24"/>
                <w:lang w:val="ru-RU" w:eastAsia="ru-RU"/>
              </w:rPr>
              <w:t>Вирішувати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етичні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дилеми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з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опорою на </w:t>
            </w:r>
            <w:proofErr w:type="spellStart"/>
            <w:r w:rsidRPr="00934A8E">
              <w:rPr>
                <w:szCs w:val="24"/>
                <w:lang w:val="ru-RU" w:eastAsia="ru-RU"/>
              </w:rPr>
              <w:t>норми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закону, </w:t>
            </w:r>
            <w:proofErr w:type="spellStart"/>
            <w:r w:rsidRPr="00934A8E">
              <w:rPr>
                <w:szCs w:val="24"/>
                <w:lang w:val="ru-RU" w:eastAsia="ru-RU"/>
              </w:rPr>
              <w:t>етичні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принципи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та </w:t>
            </w:r>
            <w:proofErr w:type="spellStart"/>
            <w:r w:rsidRPr="00934A8E">
              <w:rPr>
                <w:szCs w:val="24"/>
                <w:lang w:val="ru-RU" w:eastAsia="ru-RU"/>
              </w:rPr>
              <w:t>загальнолюдські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цінності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. </w:t>
            </w:r>
          </w:p>
          <w:p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 xml:space="preserve">4. </w:t>
            </w:r>
            <w:proofErr w:type="spellStart"/>
            <w:r w:rsidRPr="00934A8E">
              <w:rPr>
                <w:szCs w:val="24"/>
                <w:lang w:val="ru-RU" w:eastAsia="ru-RU"/>
              </w:rPr>
              <w:t>Здійснювати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аналітичний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пошук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відповідної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до </w:t>
            </w:r>
            <w:proofErr w:type="spellStart"/>
            <w:r w:rsidRPr="00934A8E">
              <w:rPr>
                <w:szCs w:val="24"/>
                <w:lang w:val="ru-RU" w:eastAsia="ru-RU"/>
              </w:rPr>
              <w:t>сформульованої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проблеми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наукової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інформації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та </w:t>
            </w:r>
            <w:proofErr w:type="spellStart"/>
            <w:r w:rsidRPr="00934A8E">
              <w:rPr>
                <w:szCs w:val="24"/>
                <w:lang w:val="ru-RU" w:eastAsia="ru-RU"/>
              </w:rPr>
              <w:t>оцінювати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її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за </w:t>
            </w:r>
            <w:proofErr w:type="spellStart"/>
            <w:r w:rsidRPr="00934A8E">
              <w:rPr>
                <w:szCs w:val="24"/>
                <w:lang w:val="ru-RU" w:eastAsia="ru-RU"/>
              </w:rPr>
              <w:t>критеріями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адекватності</w:t>
            </w:r>
            <w:proofErr w:type="spellEnd"/>
            <w:r w:rsidRPr="00934A8E">
              <w:rPr>
                <w:szCs w:val="24"/>
                <w:lang w:val="ru-RU" w:eastAsia="ru-RU"/>
              </w:rPr>
              <w:t>.</w:t>
            </w:r>
          </w:p>
          <w:p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 xml:space="preserve">5. </w:t>
            </w:r>
            <w:proofErr w:type="spellStart"/>
            <w:r w:rsidRPr="00934A8E">
              <w:rPr>
                <w:szCs w:val="24"/>
                <w:lang w:val="ru-RU" w:eastAsia="ru-RU"/>
              </w:rPr>
              <w:t>Здійснювати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адаптацію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та </w:t>
            </w:r>
            <w:proofErr w:type="spellStart"/>
            <w:r w:rsidRPr="00934A8E">
              <w:rPr>
                <w:szCs w:val="24"/>
                <w:lang w:val="ru-RU" w:eastAsia="ru-RU"/>
              </w:rPr>
              <w:t>модифікацію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існуючих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наукових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34A8E">
              <w:rPr>
                <w:szCs w:val="24"/>
                <w:lang w:val="ru-RU" w:eastAsia="ru-RU"/>
              </w:rPr>
              <w:t>п</w:t>
            </w:r>
            <w:proofErr w:type="gramEnd"/>
            <w:r w:rsidRPr="00934A8E">
              <w:rPr>
                <w:szCs w:val="24"/>
                <w:lang w:val="ru-RU" w:eastAsia="ru-RU"/>
              </w:rPr>
              <w:t>ідходів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і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методів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до </w:t>
            </w:r>
            <w:proofErr w:type="spellStart"/>
            <w:r w:rsidRPr="00934A8E">
              <w:rPr>
                <w:szCs w:val="24"/>
                <w:lang w:val="ru-RU" w:eastAsia="ru-RU"/>
              </w:rPr>
              <w:t>конкретних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ситуацій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професійної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діяльності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. </w:t>
            </w:r>
          </w:p>
          <w:p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 xml:space="preserve">6. </w:t>
            </w:r>
            <w:proofErr w:type="spellStart"/>
            <w:r w:rsidRPr="00934A8E">
              <w:rPr>
                <w:szCs w:val="24"/>
                <w:lang w:val="ru-RU" w:eastAsia="ru-RU"/>
              </w:rPr>
              <w:t>Пропонувати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власні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способи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вирішення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управлінських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задач </w:t>
            </w:r>
            <w:proofErr w:type="spellStart"/>
            <w:r w:rsidRPr="00934A8E">
              <w:rPr>
                <w:szCs w:val="24"/>
                <w:lang w:val="ru-RU" w:eastAsia="ru-RU"/>
              </w:rPr>
              <w:t>і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проблем у </w:t>
            </w:r>
            <w:proofErr w:type="spellStart"/>
            <w:r w:rsidRPr="00934A8E">
              <w:rPr>
                <w:szCs w:val="24"/>
                <w:lang w:val="ru-RU" w:eastAsia="ru-RU"/>
              </w:rPr>
              <w:t>процесі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професійної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діяльності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, </w:t>
            </w:r>
            <w:proofErr w:type="spellStart"/>
            <w:r w:rsidRPr="00934A8E">
              <w:rPr>
                <w:szCs w:val="24"/>
                <w:lang w:val="ru-RU" w:eastAsia="ru-RU"/>
              </w:rPr>
              <w:t>приймати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та </w:t>
            </w:r>
            <w:proofErr w:type="spellStart"/>
            <w:r w:rsidRPr="00934A8E">
              <w:rPr>
                <w:szCs w:val="24"/>
                <w:lang w:val="ru-RU" w:eastAsia="ru-RU"/>
              </w:rPr>
              <w:t>аргументувати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власні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34A8E">
              <w:rPr>
                <w:szCs w:val="24"/>
                <w:lang w:val="ru-RU" w:eastAsia="ru-RU"/>
              </w:rPr>
              <w:t>р</w:t>
            </w:r>
            <w:proofErr w:type="gramEnd"/>
            <w:r w:rsidRPr="00934A8E">
              <w:rPr>
                <w:szCs w:val="24"/>
                <w:lang w:val="ru-RU" w:eastAsia="ru-RU"/>
              </w:rPr>
              <w:t>ішення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щодо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їх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розв’язання</w:t>
            </w:r>
            <w:proofErr w:type="spellEnd"/>
            <w:r w:rsidRPr="00934A8E">
              <w:rPr>
                <w:szCs w:val="24"/>
                <w:lang w:val="ru-RU" w:eastAsia="ru-RU"/>
              </w:rPr>
              <w:t>.</w:t>
            </w:r>
          </w:p>
          <w:p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 xml:space="preserve">7. </w:t>
            </w:r>
            <w:proofErr w:type="spellStart"/>
            <w:r w:rsidRPr="00934A8E">
              <w:rPr>
                <w:szCs w:val="24"/>
                <w:lang w:val="ru-RU" w:eastAsia="ru-RU"/>
              </w:rPr>
              <w:t>Формулювати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думку </w:t>
            </w:r>
            <w:proofErr w:type="spellStart"/>
            <w:r w:rsidRPr="00934A8E">
              <w:rPr>
                <w:szCs w:val="24"/>
                <w:lang w:val="ru-RU" w:eastAsia="ru-RU"/>
              </w:rPr>
              <w:t>логічно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, доступно, </w:t>
            </w:r>
            <w:proofErr w:type="spellStart"/>
            <w:r w:rsidRPr="00934A8E">
              <w:rPr>
                <w:szCs w:val="24"/>
                <w:lang w:val="ru-RU" w:eastAsia="ru-RU"/>
              </w:rPr>
              <w:t>дискутувати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,  </w:t>
            </w:r>
            <w:proofErr w:type="spellStart"/>
            <w:r w:rsidRPr="00934A8E">
              <w:rPr>
                <w:szCs w:val="24"/>
                <w:lang w:val="ru-RU" w:eastAsia="ru-RU"/>
              </w:rPr>
              <w:t>обстоювати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власну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позицію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, </w:t>
            </w:r>
            <w:proofErr w:type="spellStart"/>
            <w:r w:rsidRPr="00934A8E">
              <w:rPr>
                <w:szCs w:val="24"/>
                <w:lang w:val="ru-RU" w:eastAsia="ru-RU"/>
              </w:rPr>
              <w:t>модифікувати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висловлювання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відповідно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до </w:t>
            </w:r>
            <w:proofErr w:type="spellStart"/>
            <w:r w:rsidRPr="00934A8E">
              <w:rPr>
                <w:szCs w:val="24"/>
                <w:lang w:val="ru-RU" w:eastAsia="ru-RU"/>
              </w:rPr>
              <w:t>культуральних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особливостей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співрозмовника</w:t>
            </w:r>
            <w:proofErr w:type="spellEnd"/>
            <w:r w:rsidRPr="00934A8E">
              <w:rPr>
                <w:szCs w:val="24"/>
                <w:lang w:val="ru-RU" w:eastAsia="ru-RU"/>
              </w:rPr>
              <w:t>.</w:t>
            </w:r>
          </w:p>
          <w:p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 xml:space="preserve">8. </w:t>
            </w:r>
            <w:proofErr w:type="spellStart"/>
            <w:r w:rsidRPr="00934A8E">
              <w:rPr>
                <w:szCs w:val="24"/>
                <w:lang w:val="ru-RU" w:eastAsia="ru-RU"/>
              </w:rPr>
              <w:t>Взаємодіяти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, </w:t>
            </w:r>
            <w:proofErr w:type="spellStart"/>
            <w:r w:rsidRPr="00934A8E">
              <w:rPr>
                <w:szCs w:val="24"/>
                <w:lang w:val="ru-RU" w:eastAsia="ru-RU"/>
              </w:rPr>
              <w:t>вступати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у </w:t>
            </w:r>
            <w:proofErr w:type="spellStart"/>
            <w:r w:rsidRPr="00934A8E">
              <w:rPr>
                <w:szCs w:val="24"/>
                <w:lang w:val="ru-RU" w:eastAsia="ru-RU"/>
              </w:rPr>
              <w:t>комунікацію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, бути </w:t>
            </w:r>
            <w:proofErr w:type="spellStart"/>
            <w:r w:rsidRPr="00934A8E">
              <w:rPr>
                <w:szCs w:val="24"/>
                <w:lang w:val="ru-RU" w:eastAsia="ru-RU"/>
              </w:rPr>
              <w:t>зрозумілим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, толерантно </w:t>
            </w:r>
            <w:proofErr w:type="spellStart"/>
            <w:r w:rsidRPr="00934A8E">
              <w:rPr>
                <w:szCs w:val="24"/>
                <w:lang w:val="ru-RU" w:eastAsia="ru-RU"/>
              </w:rPr>
              <w:t>ставитися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до </w:t>
            </w:r>
            <w:proofErr w:type="spellStart"/>
            <w:proofErr w:type="gramStart"/>
            <w:r w:rsidRPr="00934A8E">
              <w:rPr>
                <w:szCs w:val="24"/>
                <w:lang w:val="ru-RU" w:eastAsia="ru-RU"/>
              </w:rPr>
              <w:t>осіб</w:t>
            </w:r>
            <w:proofErr w:type="spellEnd"/>
            <w:proofErr w:type="gramEnd"/>
            <w:r w:rsidRPr="00934A8E">
              <w:rPr>
                <w:szCs w:val="24"/>
                <w:lang w:val="ru-RU" w:eastAsia="ru-RU"/>
              </w:rPr>
              <w:t xml:space="preserve">, </w:t>
            </w:r>
            <w:proofErr w:type="spellStart"/>
            <w:r w:rsidRPr="00934A8E">
              <w:rPr>
                <w:szCs w:val="24"/>
                <w:lang w:val="ru-RU" w:eastAsia="ru-RU"/>
              </w:rPr>
              <w:t>що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мають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інші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культуральні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чи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гендерно-вікові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відмінності</w:t>
            </w:r>
            <w:proofErr w:type="spellEnd"/>
            <w:r w:rsidRPr="00934A8E">
              <w:rPr>
                <w:szCs w:val="24"/>
                <w:lang w:val="ru-RU" w:eastAsia="ru-RU"/>
              </w:rPr>
              <w:t>.</w:t>
            </w:r>
          </w:p>
          <w:p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 xml:space="preserve">9. </w:t>
            </w:r>
            <w:proofErr w:type="spellStart"/>
            <w:r w:rsidRPr="00934A8E">
              <w:rPr>
                <w:szCs w:val="24"/>
                <w:lang w:val="ru-RU" w:eastAsia="ru-RU"/>
              </w:rPr>
              <w:t>Демонструвати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34A8E">
              <w:rPr>
                <w:szCs w:val="24"/>
                <w:lang w:val="ru-RU" w:eastAsia="ru-RU"/>
              </w:rPr>
              <w:t>соц</w:t>
            </w:r>
            <w:proofErr w:type="gramEnd"/>
            <w:r w:rsidRPr="00934A8E">
              <w:rPr>
                <w:szCs w:val="24"/>
                <w:lang w:val="ru-RU" w:eastAsia="ru-RU"/>
              </w:rPr>
              <w:t>іально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відповідальну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та </w:t>
            </w:r>
            <w:proofErr w:type="spellStart"/>
            <w:r w:rsidRPr="00934A8E">
              <w:rPr>
                <w:szCs w:val="24"/>
                <w:lang w:val="ru-RU" w:eastAsia="ru-RU"/>
              </w:rPr>
              <w:t>свідому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поведінку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, </w:t>
            </w:r>
            <w:proofErr w:type="spellStart"/>
            <w:r w:rsidRPr="00934A8E">
              <w:rPr>
                <w:szCs w:val="24"/>
                <w:lang w:val="ru-RU" w:eastAsia="ru-RU"/>
              </w:rPr>
              <w:t>слідувати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гуманістичним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та </w:t>
            </w:r>
            <w:proofErr w:type="spellStart"/>
            <w:r w:rsidRPr="00934A8E">
              <w:rPr>
                <w:szCs w:val="24"/>
                <w:lang w:val="ru-RU" w:eastAsia="ru-RU"/>
              </w:rPr>
              <w:t>демократичним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цінностям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у </w:t>
            </w:r>
            <w:proofErr w:type="spellStart"/>
            <w:r w:rsidRPr="00934A8E">
              <w:rPr>
                <w:szCs w:val="24"/>
                <w:lang w:val="ru-RU" w:eastAsia="ru-RU"/>
              </w:rPr>
              <w:t>професійній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та </w:t>
            </w:r>
            <w:proofErr w:type="spellStart"/>
            <w:r w:rsidRPr="00934A8E">
              <w:rPr>
                <w:szCs w:val="24"/>
                <w:lang w:val="ru-RU" w:eastAsia="ru-RU"/>
              </w:rPr>
              <w:t>громадській</w:t>
            </w:r>
            <w:proofErr w:type="spellEnd"/>
            <w:r w:rsidRPr="00934A8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934A8E">
              <w:rPr>
                <w:szCs w:val="24"/>
                <w:lang w:val="ru-RU" w:eastAsia="ru-RU"/>
              </w:rPr>
              <w:t>діяльності</w:t>
            </w:r>
            <w:proofErr w:type="spellEnd"/>
            <w:r w:rsidRPr="00934A8E">
              <w:rPr>
                <w:szCs w:val="24"/>
                <w:lang w:val="ru-RU" w:eastAsia="ru-RU"/>
              </w:rPr>
              <w:t>.</w:t>
            </w:r>
          </w:p>
          <w:p w:rsidR="00E24D2A" w:rsidRPr="00501C92" w:rsidRDefault="00E24D2A" w:rsidP="007B72C5">
            <w:pPr>
              <w:jc w:val="both"/>
              <w:rPr>
                <w:szCs w:val="24"/>
                <w:lang w:val="ru-RU"/>
              </w:rPr>
            </w:pPr>
          </w:p>
        </w:tc>
      </w:tr>
    </w:tbl>
    <w:p w:rsidR="00E24D2A" w:rsidRPr="00E24D2A" w:rsidRDefault="00E24D2A" w:rsidP="00E24D2A">
      <w:pPr>
        <w:jc w:val="both"/>
        <w:rPr>
          <w:sz w:val="22"/>
        </w:rPr>
      </w:pPr>
    </w:p>
    <w:p w:rsidR="00E24D2A" w:rsidRPr="00093A81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:rsidR="00E24D2A" w:rsidRDefault="00E24D2A" w:rsidP="00E24D2A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</w:p>
    <w:p w:rsidR="0063109E" w:rsidRPr="009D27AC" w:rsidRDefault="0063109E" w:rsidP="009D27AC">
      <w:pPr>
        <w:pStyle w:val="a5"/>
        <w:numPr>
          <w:ilvl w:val="0"/>
          <w:numId w:val="9"/>
        </w:numPr>
        <w:ind w:left="0" w:firstLine="0"/>
        <w:jc w:val="both"/>
        <w:rPr>
          <w:szCs w:val="24"/>
        </w:rPr>
      </w:pPr>
      <w:r w:rsidRPr="009D27AC">
        <w:rPr>
          <w:szCs w:val="24"/>
        </w:rPr>
        <w:t>Здатність дотримуватися у фаховій діяльності норм професійної етики та керуватися загальнолюдськими цінностями.</w:t>
      </w:r>
    </w:p>
    <w:p w:rsidR="0063109E" w:rsidRPr="009D27AC" w:rsidRDefault="0063109E" w:rsidP="009D27AC">
      <w:pPr>
        <w:jc w:val="both"/>
        <w:rPr>
          <w:szCs w:val="24"/>
        </w:rPr>
      </w:pPr>
      <w:r w:rsidRPr="009D27AC">
        <w:rPr>
          <w:szCs w:val="24"/>
        </w:rPr>
        <w:t xml:space="preserve">2. Здатність </w:t>
      </w:r>
      <w:proofErr w:type="spellStart"/>
      <w:r w:rsidRPr="009D27AC">
        <w:rPr>
          <w:szCs w:val="24"/>
        </w:rPr>
        <w:t>фахово</w:t>
      </w:r>
      <w:proofErr w:type="spellEnd"/>
      <w:r w:rsidRPr="009D27AC">
        <w:rPr>
          <w:szCs w:val="24"/>
        </w:rPr>
        <w:t xml:space="preserve"> розробляти та впроваджувати інноваційні методи при вирішенні управлінських задач і проблем у процесі професійної діяльності, приймати та аргументувати власні рішення щодо їх розв’язання</w:t>
      </w:r>
      <w:r w:rsidR="009D27AC" w:rsidRPr="009D27AC">
        <w:rPr>
          <w:szCs w:val="24"/>
        </w:rPr>
        <w:t>.</w:t>
      </w:r>
    </w:p>
    <w:p w:rsidR="0063109E" w:rsidRPr="009D27AC" w:rsidRDefault="0063109E" w:rsidP="009D27AC">
      <w:pPr>
        <w:jc w:val="both"/>
        <w:rPr>
          <w:szCs w:val="24"/>
        </w:rPr>
      </w:pPr>
      <w:r w:rsidRPr="009D27AC">
        <w:rPr>
          <w:szCs w:val="24"/>
        </w:rPr>
        <w:t>3. Здатність до розуміння природи поведінки, діяльності та вчинків людини.</w:t>
      </w:r>
    </w:p>
    <w:p w:rsidR="0063109E" w:rsidRPr="009D27AC" w:rsidRDefault="0063109E" w:rsidP="009D27AC">
      <w:pPr>
        <w:jc w:val="both"/>
        <w:rPr>
          <w:szCs w:val="24"/>
        </w:rPr>
      </w:pPr>
      <w:r w:rsidRPr="009D27AC">
        <w:rPr>
          <w:szCs w:val="24"/>
        </w:rPr>
        <w:t>4. Здатність самостійно збирати та критично опрацьовувати, аналізувати та узагальнювати психологічну інформацію з різних джерел.</w:t>
      </w:r>
    </w:p>
    <w:p w:rsidR="0063109E" w:rsidRPr="009D27AC" w:rsidRDefault="0063109E" w:rsidP="009D27AC">
      <w:pPr>
        <w:jc w:val="both"/>
        <w:rPr>
          <w:szCs w:val="24"/>
        </w:rPr>
      </w:pPr>
      <w:r w:rsidRPr="009D27AC">
        <w:rPr>
          <w:szCs w:val="24"/>
        </w:rPr>
        <w:t>5. Здатність здійснювати просвітницьку та психопрофілактичну відповідно до запиту.</w:t>
      </w:r>
    </w:p>
    <w:p w:rsidR="0063109E" w:rsidRPr="009D27AC" w:rsidRDefault="0063109E" w:rsidP="009D27AC">
      <w:pPr>
        <w:jc w:val="both"/>
        <w:rPr>
          <w:szCs w:val="24"/>
        </w:rPr>
      </w:pPr>
      <w:r w:rsidRPr="009D27AC">
        <w:rPr>
          <w:szCs w:val="24"/>
        </w:rPr>
        <w:t>6. Здатність дотримуватися норм професійної етики при впровадженні сучасних технік медіації.</w:t>
      </w:r>
    </w:p>
    <w:p w:rsidR="009815BD" w:rsidRPr="009D27AC" w:rsidRDefault="0063109E" w:rsidP="00FC7FA5">
      <w:pPr>
        <w:jc w:val="both"/>
        <w:rPr>
          <w:b/>
          <w:szCs w:val="24"/>
        </w:rPr>
      </w:pPr>
      <w:r w:rsidRPr="009D27AC">
        <w:rPr>
          <w:szCs w:val="24"/>
        </w:rPr>
        <w:t>7. Здатність до особистісного та професійного самовдосконалення, навчання та саморозвитку</w:t>
      </w:r>
      <w:r w:rsidR="009D27AC" w:rsidRPr="009D27AC">
        <w:rPr>
          <w:szCs w:val="24"/>
        </w:rPr>
        <w:t>.</w:t>
      </w:r>
      <w:r w:rsidR="009815BD" w:rsidRPr="009D27AC">
        <w:rPr>
          <w:b/>
          <w:szCs w:val="24"/>
        </w:rPr>
        <w:br w:type="page"/>
      </w:r>
    </w:p>
    <w:p w:rsidR="00E24D2A" w:rsidRPr="00E24D2A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Структура курсу</w:t>
      </w:r>
    </w:p>
    <w:p w:rsidR="00E24D2A" w:rsidRPr="00E24D2A" w:rsidRDefault="00E24D2A" w:rsidP="00E24D2A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2536"/>
        <w:gridCol w:w="1134"/>
        <w:gridCol w:w="3805"/>
        <w:gridCol w:w="1972"/>
      </w:tblGrid>
      <w:tr w:rsidR="00E24D2A" w:rsidRPr="00E24D2A" w:rsidTr="00896E9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Інструменти і завдання</w:t>
            </w:r>
          </w:p>
        </w:tc>
      </w:tr>
      <w:tr w:rsidR="00E24D2A" w:rsidRPr="00E24D2A" w:rsidTr="00896E95">
        <w:tc>
          <w:tcPr>
            <w:tcW w:w="407" w:type="dxa"/>
            <w:shd w:val="clear" w:color="auto" w:fill="auto"/>
          </w:tcPr>
          <w:p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E24D2A" w:rsidRPr="00E24D2A" w:rsidRDefault="009D27AC" w:rsidP="00E24D2A">
            <w:pPr>
              <w:rPr>
                <w:sz w:val="20"/>
              </w:rPr>
            </w:pPr>
            <w:r w:rsidRPr="009D27AC">
              <w:rPr>
                <w:sz w:val="20"/>
              </w:rPr>
              <w:t>Поняття конфлікту. Методи аналізу та вирішення конфліктів</w:t>
            </w:r>
          </w:p>
        </w:tc>
        <w:tc>
          <w:tcPr>
            <w:tcW w:w="1134" w:type="dxa"/>
            <w:shd w:val="clear" w:color="auto" w:fill="auto"/>
          </w:tcPr>
          <w:p w:rsidR="00E24D2A" w:rsidRPr="00E24D2A" w:rsidRDefault="005350A4" w:rsidP="00D27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 w:rsidR="00D27EAB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E24D2A" w:rsidRPr="00E24D2A" w:rsidRDefault="009D27AC" w:rsidP="00FC7FA5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 xml:space="preserve">Предмет конфлікту. Глибинні причини виникнення й розвитку конфліктної взаємодії. Конфлікт як ресурс. Універсальні та специфічні методи </w:t>
            </w:r>
            <w:proofErr w:type="spellStart"/>
            <w:r w:rsidRPr="009D27AC">
              <w:rPr>
                <w:sz w:val="20"/>
              </w:rPr>
              <w:t>конфліктологічних</w:t>
            </w:r>
            <w:proofErr w:type="spellEnd"/>
            <w:r w:rsidRPr="009D27AC">
              <w:rPr>
                <w:sz w:val="20"/>
              </w:rPr>
              <w:t xml:space="preserve"> досліджень. </w:t>
            </w:r>
          </w:p>
        </w:tc>
        <w:tc>
          <w:tcPr>
            <w:tcW w:w="1972" w:type="dxa"/>
            <w:shd w:val="clear" w:color="auto" w:fill="auto"/>
          </w:tcPr>
          <w:p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  <w:p w:rsidR="00E24D2A" w:rsidRPr="00E24D2A" w:rsidRDefault="00E24D2A" w:rsidP="00E24D2A">
            <w:pPr>
              <w:rPr>
                <w:sz w:val="20"/>
              </w:rPr>
            </w:pPr>
          </w:p>
        </w:tc>
      </w:tr>
      <w:tr w:rsidR="00FC7FA5" w:rsidRPr="00E24D2A" w:rsidTr="00896E95">
        <w:tc>
          <w:tcPr>
            <w:tcW w:w="407" w:type="dxa"/>
            <w:shd w:val="clear" w:color="auto" w:fill="auto"/>
          </w:tcPr>
          <w:p w:rsidR="00FC7FA5" w:rsidRPr="00E24D2A" w:rsidRDefault="00FC7FA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FC7FA5" w:rsidRPr="009D27AC" w:rsidRDefault="00FC7FA5" w:rsidP="00635EDD">
            <w:pPr>
              <w:rPr>
                <w:sz w:val="20"/>
              </w:rPr>
            </w:pPr>
            <w:r w:rsidRPr="00FC7FA5">
              <w:rPr>
                <w:sz w:val="20"/>
              </w:rPr>
              <w:t xml:space="preserve">Використання </w:t>
            </w:r>
            <w:proofErr w:type="spellStart"/>
            <w:r>
              <w:rPr>
                <w:sz w:val="20"/>
              </w:rPr>
              <w:t>психодіагностичних</w:t>
            </w:r>
            <w:proofErr w:type="spellEnd"/>
            <w:r w:rsidRPr="00FC7FA5">
              <w:rPr>
                <w:sz w:val="20"/>
              </w:rPr>
              <w:t xml:space="preserve"> методів у попередженні конфліктів</w:t>
            </w:r>
          </w:p>
        </w:tc>
        <w:tc>
          <w:tcPr>
            <w:tcW w:w="1134" w:type="dxa"/>
            <w:shd w:val="clear" w:color="auto" w:fill="auto"/>
          </w:tcPr>
          <w:p w:rsidR="00FC7FA5" w:rsidRDefault="00FC7FA5" w:rsidP="005350A4">
            <w:pPr>
              <w:jc w:val="center"/>
              <w:rPr>
                <w:sz w:val="20"/>
              </w:rPr>
            </w:pPr>
            <w:r w:rsidRPr="00FC7FA5"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:rsidR="00FC7FA5" w:rsidRPr="009D27AC" w:rsidRDefault="00FC7FA5" w:rsidP="00FC7FA5">
            <w:pPr>
              <w:jc w:val="both"/>
              <w:rPr>
                <w:sz w:val="20"/>
              </w:rPr>
            </w:pPr>
            <w:r w:rsidRPr="00FC7FA5">
              <w:rPr>
                <w:sz w:val="20"/>
              </w:rPr>
              <w:t xml:space="preserve">Лабораторні методи. Специфічні форми соціальної взаємодії як модель конфлікту. Діагностичні опитувальники. Використання проективних методів у попередженні конфліктів. Методи наукових досліджень у </w:t>
            </w:r>
            <w:proofErr w:type="spellStart"/>
            <w:r w:rsidRPr="00FC7FA5">
              <w:rPr>
                <w:sz w:val="20"/>
              </w:rPr>
              <w:t>конфліктології</w:t>
            </w:r>
            <w:proofErr w:type="spellEnd"/>
            <w:r w:rsidRPr="00FC7FA5">
              <w:rPr>
                <w:sz w:val="20"/>
              </w:rPr>
              <w:t xml:space="preserve">. Функції </w:t>
            </w:r>
            <w:proofErr w:type="spellStart"/>
            <w:r w:rsidRPr="00FC7FA5">
              <w:rPr>
                <w:sz w:val="20"/>
              </w:rPr>
              <w:t>конфліктології</w:t>
            </w:r>
            <w:proofErr w:type="spellEnd"/>
            <w:r w:rsidRPr="00FC7FA5">
              <w:rPr>
                <w:sz w:val="20"/>
              </w:rPr>
              <w:t xml:space="preserve"> в суспільстві.</w:t>
            </w:r>
          </w:p>
        </w:tc>
        <w:tc>
          <w:tcPr>
            <w:tcW w:w="1972" w:type="dxa"/>
            <w:shd w:val="clear" w:color="auto" w:fill="auto"/>
          </w:tcPr>
          <w:p w:rsidR="00B15122" w:rsidRPr="00B15122" w:rsidRDefault="00B15122" w:rsidP="00B15122">
            <w:pPr>
              <w:rPr>
                <w:sz w:val="20"/>
              </w:rPr>
            </w:pPr>
            <w:r w:rsidRPr="00B15122">
              <w:rPr>
                <w:sz w:val="20"/>
              </w:rPr>
              <w:t>Участь в обговоренні</w:t>
            </w:r>
          </w:p>
          <w:p w:rsidR="00FC7FA5" w:rsidRPr="00E24D2A" w:rsidRDefault="00B15122" w:rsidP="00B15122">
            <w:pPr>
              <w:rPr>
                <w:sz w:val="20"/>
              </w:rPr>
            </w:pPr>
            <w:r w:rsidRPr="00B15122">
              <w:rPr>
                <w:sz w:val="20"/>
              </w:rPr>
              <w:t>Індивідуальні завдання</w:t>
            </w:r>
          </w:p>
        </w:tc>
      </w:tr>
      <w:tr w:rsidR="000C0381" w:rsidRPr="00E24D2A" w:rsidTr="00896E95">
        <w:tc>
          <w:tcPr>
            <w:tcW w:w="407" w:type="dxa"/>
            <w:shd w:val="clear" w:color="auto" w:fill="auto"/>
          </w:tcPr>
          <w:p w:rsidR="000C0381" w:rsidRPr="00E24D2A" w:rsidRDefault="000C0381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0C0381" w:rsidRPr="009815BD" w:rsidRDefault="009D27AC" w:rsidP="00E24D2A">
            <w:pPr>
              <w:rPr>
                <w:sz w:val="20"/>
              </w:rPr>
            </w:pPr>
            <w:r w:rsidRPr="009D27AC">
              <w:rPr>
                <w:sz w:val="20"/>
              </w:rPr>
              <w:t>Зародження конфліктів та шляхи їх подолання. Місце конфліктів у людському спілкуванні</w:t>
            </w:r>
          </w:p>
        </w:tc>
        <w:tc>
          <w:tcPr>
            <w:tcW w:w="1134" w:type="dxa"/>
            <w:shd w:val="clear" w:color="auto" w:fill="auto"/>
          </w:tcPr>
          <w:p w:rsidR="000C0381" w:rsidRPr="00E24D2A" w:rsidRDefault="00B15122" w:rsidP="00D27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0381" w:rsidRPr="000C0381">
              <w:rPr>
                <w:sz w:val="20"/>
              </w:rPr>
              <w:t>/0/</w:t>
            </w:r>
            <w:r w:rsidR="00D27EAB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0C0381" w:rsidRPr="000C0381" w:rsidRDefault="009D27AC" w:rsidP="00FC7FA5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 xml:space="preserve">Шляхи розв'язання конфліктних ситуацій: а) попередження конфлікту; б) управління конфліктом; в) прийняття оптимальних рішень у конфліктних ситуаціях; г) розв'язання конфлікту. Розв'язання конфлікту на основі його сутності та змісту. Розв'язання конфлікту з урахуванням його цілей. Розв'язання конфлікту з урахуванням його функцій. </w:t>
            </w:r>
          </w:p>
        </w:tc>
        <w:tc>
          <w:tcPr>
            <w:tcW w:w="1972" w:type="dxa"/>
            <w:shd w:val="clear" w:color="auto" w:fill="auto"/>
          </w:tcPr>
          <w:p w:rsidR="000C0381" w:rsidRPr="000C0381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Участь в обговоренні</w:t>
            </w:r>
          </w:p>
          <w:p w:rsidR="000C0381" w:rsidRPr="000C0381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Тести</w:t>
            </w:r>
          </w:p>
          <w:p w:rsidR="000C0381" w:rsidRPr="00E24D2A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Індивідуальні завдання</w:t>
            </w:r>
          </w:p>
        </w:tc>
      </w:tr>
      <w:tr w:rsidR="00FC7FA5" w:rsidRPr="00E24D2A" w:rsidTr="00896E95">
        <w:tc>
          <w:tcPr>
            <w:tcW w:w="407" w:type="dxa"/>
            <w:shd w:val="clear" w:color="auto" w:fill="auto"/>
          </w:tcPr>
          <w:p w:rsidR="00FC7FA5" w:rsidRPr="00E24D2A" w:rsidRDefault="00FC7FA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FC7FA5" w:rsidRPr="009D27AC" w:rsidRDefault="00FC7FA5" w:rsidP="00FC7FA5">
            <w:pPr>
              <w:rPr>
                <w:sz w:val="20"/>
              </w:rPr>
            </w:pPr>
            <w:r w:rsidRPr="00FC7FA5">
              <w:rPr>
                <w:sz w:val="20"/>
              </w:rPr>
              <w:t xml:space="preserve">Розв'язання </w:t>
            </w:r>
            <w:proofErr w:type="spellStart"/>
            <w:r w:rsidRPr="00FC7FA5">
              <w:rPr>
                <w:sz w:val="20"/>
              </w:rPr>
              <w:t>конфлікту</w:t>
            </w:r>
            <w:r>
              <w:rPr>
                <w:sz w:val="20"/>
              </w:rPr>
              <w:t>.С</w:t>
            </w:r>
            <w:r w:rsidRPr="00FC7FA5">
              <w:rPr>
                <w:sz w:val="20"/>
              </w:rPr>
              <w:t>тосунк</w:t>
            </w:r>
            <w:r>
              <w:rPr>
                <w:sz w:val="20"/>
              </w:rPr>
              <w:t>и</w:t>
            </w:r>
            <w:proofErr w:type="spellEnd"/>
            <w:r w:rsidRPr="00FC7FA5">
              <w:rPr>
                <w:sz w:val="20"/>
              </w:rPr>
              <w:t xml:space="preserve"> конфліктуючих сторін.</w:t>
            </w:r>
          </w:p>
        </w:tc>
        <w:tc>
          <w:tcPr>
            <w:tcW w:w="1134" w:type="dxa"/>
            <w:shd w:val="clear" w:color="auto" w:fill="auto"/>
          </w:tcPr>
          <w:p w:rsidR="00FC7FA5" w:rsidRDefault="00D27EAB" w:rsidP="00D27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C7FA5" w:rsidRPr="00FC7FA5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FC7FA5" w:rsidRPr="009D27AC" w:rsidRDefault="00FC7FA5" w:rsidP="00FC7FA5">
            <w:pPr>
              <w:jc w:val="both"/>
              <w:rPr>
                <w:sz w:val="20"/>
              </w:rPr>
            </w:pPr>
            <w:r w:rsidRPr="00FC7FA5">
              <w:rPr>
                <w:sz w:val="20"/>
              </w:rPr>
              <w:t>Розв'язання конфлікту з урахуванням емоційно-пізнавального стану учасників. Розв'язання конфлікту з урахуванням властивостей його учасників. Розв'язання конфлікту з урахуванням його можливих наслідків. Розв'язання конфлікту з урахуванням етики стосунків конфліктуючих сторін.</w:t>
            </w:r>
          </w:p>
        </w:tc>
        <w:tc>
          <w:tcPr>
            <w:tcW w:w="1972" w:type="dxa"/>
            <w:shd w:val="clear" w:color="auto" w:fill="auto"/>
          </w:tcPr>
          <w:p w:rsidR="00635EDD" w:rsidRPr="00635EDD" w:rsidRDefault="00635EDD" w:rsidP="00635EDD">
            <w:pPr>
              <w:rPr>
                <w:sz w:val="20"/>
              </w:rPr>
            </w:pPr>
            <w:r w:rsidRPr="00635EDD">
              <w:rPr>
                <w:sz w:val="20"/>
              </w:rPr>
              <w:t>Участь в обговоренні</w:t>
            </w:r>
          </w:p>
          <w:p w:rsidR="00FC7FA5" w:rsidRPr="000C0381" w:rsidRDefault="00635EDD" w:rsidP="00635EDD">
            <w:pPr>
              <w:rPr>
                <w:sz w:val="20"/>
              </w:rPr>
            </w:pPr>
            <w:r w:rsidRPr="00635EDD">
              <w:rPr>
                <w:sz w:val="20"/>
              </w:rPr>
              <w:t>Індивідуальні завдання</w:t>
            </w:r>
          </w:p>
        </w:tc>
      </w:tr>
      <w:tr w:rsidR="005350A4" w:rsidRPr="00E24D2A" w:rsidTr="00896E95">
        <w:tc>
          <w:tcPr>
            <w:tcW w:w="407" w:type="dxa"/>
            <w:shd w:val="clear" w:color="auto" w:fill="auto"/>
          </w:tcPr>
          <w:p w:rsidR="005350A4" w:rsidRPr="00E24D2A" w:rsidRDefault="005350A4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5350A4" w:rsidRPr="009D27AC" w:rsidRDefault="005350A4" w:rsidP="00E24D2A">
            <w:pPr>
              <w:rPr>
                <w:sz w:val="20"/>
              </w:rPr>
            </w:pPr>
            <w:r w:rsidRPr="005350A4">
              <w:rPr>
                <w:sz w:val="20"/>
              </w:rPr>
              <w:t xml:space="preserve">Найважливіші компетенції майбутнього. Т-модель професіонала. Уміння, досвід і набір додаткових </w:t>
            </w:r>
            <w:proofErr w:type="spellStart"/>
            <w:r w:rsidRPr="005350A4">
              <w:rPr>
                <w:sz w:val="20"/>
              </w:rPr>
              <w:t>компетенцій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350A4" w:rsidRDefault="005350A4" w:rsidP="00D27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350A4">
              <w:rPr>
                <w:sz w:val="20"/>
              </w:rPr>
              <w:t>/0/</w:t>
            </w:r>
            <w:r w:rsidR="00D27EAB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5350A4" w:rsidRPr="009D27AC" w:rsidRDefault="00117671" w:rsidP="000C0381">
            <w:pPr>
              <w:jc w:val="both"/>
              <w:rPr>
                <w:sz w:val="20"/>
              </w:rPr>
            </w:pPr>
            <w:r w:rsidRPr="00117671">
              <w:rPr>
                <w:sz w:val="20"/>
              </w:rPr>
              <w:t xml:space="preserve">Принципи побудови ділового іміджу. Комунікативні властивості іміджу та його класифікація. Поняття мотивації та мотиву. Мотиваційні характеристики особистості. </w:t>
            </w:r>
            <w:r>
              <w:rPr>
                <w:sz w:val="20"/>
              </w:rPr>
              <w:t xml:space="preserve">Лідерство. </w:t>
            </w:r>
            <w:r w:rsidRPr="00117671">
              <w:rPr>
                <w:sz w:val="20"/>
              </w:rPr>
              <w:t>Планування комунікації (інтуїтивне та логічне мислення). Типові підходи в керуванні часом (постановка пріоритетів). Типи комунікативних бар’єрів.</w:t>
            </w:r>
          </w:p>
        </w:tc>
        <w:tc>
          <w:tcPr>
            <w:tcW w:w="1972" w:type="dxa"/>
            <w:shd w:val="clear" w:color="auto" w:fill="auto"/>
          </w:tcPr>
          <w:p w:rsidR="005350A4" w:rsidRPr="005350A4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Участь в обговоренні</w:t>
            </w:r>
          </w:p>
          <w:p w:rsidR="005350A4" w:rsidRPr="005350A4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Тести</w:t>
            </w:r>
          </w:p>
          <w:p w:rsidR="005350A4" w:rsidRPr="000C0381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Індивідуальні завдання</w:t>
            </w:r>
          </w:p>
        </w:tc>
      </w:tr>
      <w:tr w:rsidR="002807BD" w:rsidRPr="00E24D2A" w:rsidTr="00896E95">
        <w:tc>
          <w:tcPr>
            <w:tcW w:w="407" w:type="dxa"/>
            <w:shd w:val="clear" w:color="auto" w:fill="auto"/>
          </w:tcPr>
          <w:p w:rsidR="002807BD" w:rsidRPr="00E24D2A" w:rsidRDefault="002807BD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2807BD" w:rsidRPr="005350A4" w:rsidRDefault="002807BD" w:rsidP="00E24D2A">
            <w:pPr>
              <w:rPr>
                <w:sz w:val="20"/>
              </w:rPr>
            </w:pPr>
            <w:r w:rsidRPr="002807BD">
              <w:rPr>
                <w:sz w:val="20"/>
              </w:rPr>
              <w:t>Комунікація. Навички спілкування.</w:t>
            </w:r>
          </w:p>
        </w:tc>
        <w:tc>
          <w:tcPr>
            <w:tcW w:w="1134" w:type="dxa"/>
            <w:shd w:val="clear" w:color="auto" w:fill="auto"/>
          </w:tcPr>
          <w:p w:rsidR="002807BD" w:rsidRDefault="00B15122" w:rsidP="00E870A7">
            <w:pPr>
              <w:jc w:val="center"/>
              <w:rPr>
                <w:sz w:val="20"/>
              </w:rPr>
            </w:pPr>
            <w:r w:rsidRPr="00B15122"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:rsidR="002807BD" w:rsidRPr="009D27AC" w:rsidRDefault="00117671" w:rsidP="002807BD">
            <w:pPr>
              <w:jc w:val="both"/>
              <w:rPr>
                <w:sz w:val="20"/>
              </w:rPr>
            </w:pPr>
            <w:r w:rsidRPr="00117671">
              <w:rPr>
                <w:sz w:val="20"/>
              </w:rPr>
              <w:t xml:space="preserve">Ознайомлення з універсальними принципами ефективної комунікації. Позиції в спілкуванні. </w:t>
            </w:r>
            <w:r w:rsidR="002807BD" w:rsidRPr="002807BD">
              <w:rPr>
                <w:sz w:val="20"/>
              </w:rPr>
              <w:t>Зміни в комунікаційному етикеті. Гарні манери. Головні елементи ефективної професійної мови (вербальний і невербальний аспект). Мова тіла: гендерний аспект, віковий аспект і т.д. Приховані можливості мови. Зміни в комунікаційному етикеті. Запобігання токсичного спілкування. Механізми і ефекти міжособистісного сприйняття</w:t>
            </w:r>
          </w:p>
        </w:tc>
        <w:tc>
          <w:tcPr>
            <w:tcW w:w="1972" w:type="dxa"/>
            <w:shd w:val="clear" w:color="auto" w:fill="auto"/>
          </w:tcPr>
          <w:p w:rsidR="00635EDD" w:rsidRPr="00635EDD" w:rsidRDefault="00635EDD" w:rsidP="00635EDD">
            <w:pPr>
              <w:rPr>
                <w:sz w:val="20"/>
              </w:rPr>
            </w:pPr>
            <w:r w:rsidRPr="00635EDD">
              <w:rPr>
                <w:sz w:val="20"/>
              </w:rPr>
              <w:t>Участь в обговоренні</w:t>
            </w:r>
          </w:p>
          <w:p w:rsidR="002807BD" w:rsidRPr="005350A4" w:rsidRDefault="00635EDD" w:rsidP="00635EDD">
            <w:pPr>
              <w:rPr>
                <w:sz w:val="20"/>
              </w:rPr>
            </w:pPr>
            <w:r w:rsidRPr="00635EDD">
              <w:rPr>
                <w:sz w:val="20"/>
              </w:rPr>
              <w:t>Індивідуальні завдання</w:t>
            </w:r>
          </w:p>
        </w:tc>
      </w:tr>
      <w:tr w:rsidR="00E24D2A" w:rsidRPr="00E24D2A" w:rsidTr="00896E95">
        <w:tc>
          <w:tcPr>
            <w:tcW w:w="407" w:type="dxa"/>
            <w:shd w:val="clear" w:color="auto" w:fill="auto"/>
          </w:tcPr>
          <w:p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E24D2A" w:rsidRPr="00E24D2A" w:rsidRDefault="009D27AC" w:rsidP="00E24D2A">
            <w:pPr>
              <w:rPr>
                <w:sz w:val="20"/>
              </w:rPr>
            </w:pPr>
            <w:r w:rsidRPr="009D27AC">
              <w:rPr>
                <w:sz w:val="20"/>
              </w:rPr>
              <w:t>Базові навички медіатора</w:t>
            </w:r>
          </w:p>
        </w:tc>
        <w:tc>
          <w:tcPr>
            <w:tcW w:w="1134" w:type="dxa"/>
            <w:shd w:val="clear" w:color="auto" w:fill="auto"/>
          </w:tcPr>
          <w:p w:rsidR="00E24D2A" w:rsidRPr="00E24D2A" w:rsidRDefault="005350A4" w:rsidP="00BB1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 w:rsidR="00BB1C96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E24D2A" w:rsidRPr="00E24D2A" w:rsidRDefault="009D27AC" w:rsidP="000C0381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 xml:space="preserve">Засоби комунікації для перенесення фокусу на взаємовигідні рішення у конфлікті. Структура та етапи процесу медіації. Необхідні комунікаційні навички. (робота з запитаннями, позитивна мова, віддзеркалювання, </w:t>
            </w:r>
            <w:proofErr w:type="spellStart"/>
            <w:r w:rsidRPr="009D27AC">
              <w:rPr>
                <w:sz w:val="20"/>
              </w:rPr>
              <w:lastRenderedPageBreak/>
              <w:t>рефреймінг</w:t>
            </w:r>
            <w:proofErr w:type="spellEnd"/>
            <w:r w:rsidRPr="009D27AC">
              <w:rPr>
                <w:sz w:val="20"/>
              </w:rPr>
              <w:t>, тест на реальність, перефразування та ін.). Техніки, що допомагають сторонам перенести фокус уваги зі своїх позицій на взаємно прийнятні для всіх сторін рішення.</w:t>
            </w:r>
          </w:p>
        </w:tc>
        <w:tc>
          <w:tcPr>
            <w:tcW w:w="1972" w:type="dxa"/>
            <w:shd w:val="clear" w:color="auto" w:fill="auto"/>
          </w:tcPr>
          <w:p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lastRenderedPageBreak/>
              <w:t>Участь в обговоренні</w:t>
            </w:r>
          </w:p>
          <w:p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5350A4" w:rsidRPr="00E24D2A" w:rsidTr="00896E95">
        <w:tc>
          <w:tcPr>
            <w:tcW w:w="407" w:type="dxa"/>
            <w:shd w:val="clear" w:color="auto" w:fill="auto"/>
          </w:tcPr>
          <w:p w:rsidR="005350A4" w:rsidRPr="00E24D2A" w:rsidRDefault="005350A4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5350A4" w:rsidRPr="009D27AC" w:rsidRDefault="005350A4" w:rsidP="00117671">
            <w:pPr>
              <w:rPr>
                <w:sz w:val="20"/>
              </w:rPr>
            </w:pPr>
            <w:r w:rsidRPr="005350A4">
              <w:rPr>
                <w:sz w:val="20"/>
              </w:rPr>
              <w:t>Еволюція мислення, лідерства. Дизайн мислення</w:t>
            </w:r>
          </w:p>
        </w:tc>
        <w:tc>
          <w:tcPr>
            <w:tcW w:w="1134" w:type="dxa"/>
            <w:shd w:val="clear" w:color="auto" w:fill="auto"/>
          </w:tcPr>
          <w:p w:rsidR="005350A4" w:rsidRDefault="005350A4" w:rsidP="00E87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350A4">
              <w:rPr>
                <w:sz w:val="20"/>
              </w:rPr>
              <w:t>/0/</w:t>
            </w:r>
            <w:r w:rsidR="00E870A7"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5350A4" w:rsidRPr="009D27AC" w:rsidRDefault="005350A4" w:rsidP="00117671">
            <w:pPr>
              <w:jc w:val="both"/>
              <w:rPr>
                <w:sz w:val="20"/>
              </w:rPr>
            </w:pPr>
            <w:r w:rsidRPr="005350A4">
              <w:rPr>
                <w:sz w:val="20"/>
              </w:rPr>
              <w:t xml:space="preserve">Рівні лідерства: персональне лідерство, міжособистісне лідерство. (І. </w:t>
            </w:r>
            <w:proofErr w:type="spellStart"/>
            <w:r w:rsidRPr="005350A4">
              <w:rPr>
                <w:sz w:val="20"/>
              </w:rPr>
              <w:t>Адізес</w:t>
            </w:r>
            <w:proofErr w:type="spellEnd"/>
            <w:r w:rsidRPr="005350A4">
              <w:rPr>
                <w:sz w:val="20"/>
              </w:rPr>
              <w:t xml:space="preserve">, С. </w:t>
            </w:r>
            <w:proofErr w:type="spellStart"/>
            <w:r w:rsidRPr="005350A4">
              <w:rPr>
                <w:sz w:val="20"/>
              </w:rPr>
              <w:t>Кові</w:t>
            </w:r>
            <w:proofErr w:type="spellEnd"/>
            <w:r w:rsidR="00B15122">
              <w:rPr>
                <w:sz w:val="20"/>
              </w:rPr>
              <w:t xml:space="preserve"> тощо </w:t>
            </w:r>
            <w:r w:rsidRPr="005350A4">
              <w:rPr>
                <w:sz w:val="20"/>
              </w:rPr>
              <w:t xml:space="preserve">). Персональне лідерство: впевненість в собі, самооцінка, особистісний ріст. </w:t>
            </w:r>
          </w:p>
        </w:tc>
        <w:tc>
          <w:tcPr>
            <w:tcW w:w="1972" w:type="dxa"/>
            <w:shd w:val="clear" w:color="auto" w:fill="auto"/>
          </w:tcPr>
          <w:p w:rsidR="005350A4" w:rsidRPr="005350A4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Участь в обговоренні</w:t>
            </w:r>
          </w:p>
          <w:p w:rsidR="005350A4" w:rsidRPr="005350A4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Тести</w:t>
            </w:r>
          </w:p>
          <w:p w:rsidR="005350A4" w:rsidRPr="00E24D2A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Індивідуальні завдання</w:t>
            </w:r>
          </w:p>
        </w:tc>
      </w:tr>
      <w:tr w:rsidR="00117671" w:rsidRPr="00E24D2A" w:rsidTr="00896E95">
        <w:tc>
          <w:tcPr>
            <w:tcW w:w="407" w:type="dxa"/>
            <w:shd w:val="clear" w:color="auto" w:fill="auto"/>
          </w:tcPr>
          <w:p w:rsidR="00117671" w:rsidRPr="00E24D2A" w:rsidRDefault="00117671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17671" w:rsidRPr="005350A4" w:rsidRDefault="00117671" w:rsidP="00117671">
            <w:pPr>
              <w:rPr>
                <w:sz w:val="20"/>
              </w:rPr>
            </w:pPr>
            <w:r w:rsidRPr="00117671">
              <w:rPr>
                <w:sz w:val="20"/>
              </w:rPr>
              <w:t>Когнітивна ментальність. Сталий розвиток: нова філософія мислення.</w:t>
            </w:r>
          </w:p>
        </w:tc>
        <w:tc>
          <w:tcPr>
            <w:tcW w:w="1134" w:type="dxa"/>
            <w:shd w:val="clear" w:color="auto" w:fill="auto"/>
          </w:tcPr>
          <w:p w:rsidR="00117671" w:rsidRDefault="00B15122" w:rsidP="00E870A7">
            <w:pPr>
              <w:jc w:val="center"/>
              <w:rPr>
                <w:sz w:val="20"/>
              </w:rPr>
            </w:pPr>
            <w:r w:rsidRPr="00B15122"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:rsidR="00117671" w:rsidRPr="005350A4" w:rsidRDefault="00117671" w:rsidP="002B02FA">
            <w:pPr>
              <w:jc w:val="both"/>
              <w:rPr>
                <w:sz w:val="20"/>
              </w:rPr>
            </w:pPr>
            <w:r w:rsidRPr="00117671">
              <w:rPr>
                <w:sz w:val="20"/>
              </w:rPr>
              <w:t>Self-</w:t>
            </w:r>
            <w:proofErr w:type="spellStart"/>
            <w:r w:rsidRPr="00117671">
              <w:rPr>
                <w:sz w:val="20"/>
              </w:rPr>
              <w:t>management</w:t>
            </w:r>
            <w:proofErr w:type="spellEnd"/>
            <w:r w:rsidRPr="00117671">
              <w:rPr>
                <w:sz w:val="20"/>
              </w:rPr>
              <w:t xml:space="preserve"> - управління власним життям. Лідерство в умовах змін. Управління змінами. Мистецтво проведення змін. Вплив на інформацію: «</w:t>
            </w:r>
            <w:proofErr w:type="spellStart"/>
            <w:r w:rsidRPr="00117671">
              <w:rPr>
                <w:sz w:val="20"/>
              </w:rPr>
              <w:t>media</w:t>
            </w:r>
            <w:proofErr w:type="spellEnd"/>
            <w:r w:rsidRPr="00117671">
              <w:rPr>
                <w:sz w:val="20"/>
              </w:rPr>
              <w:t xml:space="preserve"> </w:t>
            </w:r>
            <w:proofErr w:type="spellStart"/>
            <w:r w:rsidRPr="00117671">
              <w:rPr>
                <w:sz w:val="20"/>
              </w:rPr>
              <w:t>is</w:t>
            </w:r>
            <w:proofErr w:type="spellEnd"/>
            <w:r w:rsidRPr="00117671">
              <w:rPr>
                <w:sz w:val="20"/>
              </w:rPr>
              <w:t xml:space="preserve"> </w:t>
            </w:r>
            <w:proofErr w:type="spellStart"/>
            <w:r w:rsidRPr="00117671">
              <w:rPr>
                <w:sz w:val="20"/>
              </w:rPr>
              <w:t>the</w:t>
            </w:r>
            <w:proofErr w:type="spellEnd"/>
            <w:r w:rsidRPr="00117671">
              <w:rPr>
                <w:sz w:val="20"/>
              </w:rPr>
              <w:t xml:space="preserve"> </w:t>
            </w:r>
            <w:proofErr w:type="spellStart"/>
            <w:r w:rsidRPr="00117671">
              <w:rPr>
                <w:sz w:val="20"/>
              </w:rPr>
              <w:t>message</w:t>
            </w:r>
            <w:proofErr w:type="spellEnd"/>
            <w:r w:rsidRPr="00117671">
              <w:rPr>
                <w:sz w:val="20"/>
              </w:rPr>
              <w:t xml:space="preserve">». Технології ефективне комунікацій: </w:t>
            </w:r>
            <w:proofErr w:type="spellStart"/>
            <w:r w:rsidRPr="00117671">
              <w:rPr>
                <w:sz w:val="20"/>
              </w:rPr>
              <w:t>Storytelling</w:t>
            </w:r>
            <w:proofErr w:type="spellEnd"/>
            <w:r w:rsidRPr="00117671"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635EDD" w:rsidRPr="00635EDD" w:rsidRDefault="00635EDD" w:rsidP="00635EDD">
            <w:pPr>
              <w:rPr>
                <w:sz w:val="20"/>
              </w:rPr>
            </w:pPr>
            <w:r w:rsidRPr="00635EDD">
              <w:rPr>
                <w:sz w:val="20"/>
              </w:rPr>
              <w:t>Участь в обговоренні</w:t>
            </w:r>
          </w:p>
          <w:p w:rsidR="00117671" w:rsidRPr="005350A4" w:rsidRDefault="00635EDD" w:rsidP="00635EDD">
            <w:pPr>
              <w:rPr>
                <w:sz w:val="20"/>
              </w:rPr>
            </w:pPr>
            <w:r w:rsidRPr="00635EDD">
              <w:rPr>
                <w:sz w:val="20"/>
              </w:rPr>
              <w:t>Індивідуальні завдання</w:t>
            </w:r>
          </w:p>
        </w:tc>
      </w:tr>
      <w:tr w:rsidR="00C93E81" w:rsidRPr="00E24D2A" w:rsidTr="00896E95">
        <w:tc>
          <w:tcPr>
            <w:tcW w:w="407" w:type="dxa"/>
            <w:shd w:val="clear" w:color="auto" w:fill="auto"/>
          </w:tcPr>
          <w:p w:rsidR="00C93E81" w:rsidRPr="00E24D2A" w:rsidRDefault="00C93E81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93E81" w:rsidRPr="00117671" w:rsidRDefault="00A67965" w:rsidP="00117671">
            <w:pPr>
              <w:rPr>
                <w:sz w:val="20"/>
              </w:rPr>
            </w:pPr>
            <w:r w:rsidRPr="00A67965">
              <w:rPr>
                <w:sz w:val="20"/>
              </w:rPr>
              <w:t>Соціальний інтелект як здатність людини до пізнання поведінки інших людей.</w:t>
            </w:r>
          </w:p>
        </w:tc>
        <w:tc>
          <w:tcPr>
            <w:tcW w:w="1134" w:type="dxa"/>
            <w:shd w:val="clear" w:color="auto" w:fill="auto"/>
          </w:tcPr>
          <w:p w:rsidR="00C93E81" w:rsidRDefault="00B15122" w:rsidP="00E870A7">
            <w:pPr>
              <w:jc w:val="center"/>
              <w:rPr>
                <w:sz w:val="20"/>
              </w:rPr>
            </w:pPr>
            <w:r w:rsidRPr="00B15122"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:rsidR="00C93E81" w:rsidRPr="00117671" w:rsidRDefault="00C93E81" w:rsidP="000C0381">
            <w:pPr>
              <w:jc w:val="both"/>
              <w:rPr>
                <w:sz w:val="20"/>
              </w:rPr>
            </w:pPr>
            <w:r w:rsidRPr="00C93E81">
              <w:rPr>
                <w:sz w:val="20"/>
              </w:rPr>
              <w:t>Толерантна поведінка. Планування комунікації (інтуїтивне та логічне мислення). Соціальний інтелект як здатність людини до пізнання поведінки інших людей. Професійна поведінка (адаптивність). Активна та пасивна толерантність.</w:t>
            </w:r>
          </w:p>
        </w:tc>
        <w:tc>
          <w:tcPr>
            <w:tcW w:w="1972" w:type="dxa"/>
            <w:shd w:val="clear" w:color="auto" w:fill="auto"/>
          </w:tcPr>
          <w:p w:rsidR="00635EDD" w:rsidRPr="00635EDD" w:rsidRDefault="00635EDD" w:rsidP="00635EDD">
            <w:pPr>
              <w:rPr>
                <w:sz w:val="20"/>
              </w:rPr>
            </w:pPr>
            <w:r w:rsidRPr="00635EDD">
              <w:rPr>
                <w:sz w:val="20"/>
              </w:rPr>
              <w:t>Участь в обговоренні</w:t>
            </w:r>
          </w:p>
          <w:p w:rsidR="00C93E81" w:rsidRPr="005350A4" w:rsidRDefault="00635EDD" w:rsidP="00635EDD">
            <w:pPr>
              <w:rPr>
                <w:sz w:val="20"/>
              </w:rPr>
            </w:pPr>
            <w:r w:rsidRPr="00635EDD">
              <w:rPr>
                <w:sz w:val="20"/>
              </w:rPr>
              <w:t>Індивідуальні завдання</w:t>
            </w:r>
          </w:p>
        </w:tc>
      </w:tr>
      <w:tr w:rsidR="000C0381" w:rsidRPr="00E24D2A" w:rsidTr="00896E95">
        <w:tc>
          <w:tcPr>
            <w:tcW w:w="407" w:type="dxa"/>
            <w:shd w:val="clear" w:color="auto" w:fill="auto"/>
          </w:tcPr>
          <w:p w:rsidR="000C0381" w:rsidRPr="00E24D2A" w:rsidRDefault="000C0381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0C0381" w:rsidRPr="000C0381" w:rsidRDefault="009D27AC" w:rsidP="00B84F65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>Емоційна компетентність: складові продуктивної взаємодії</w:t>
            </w:r>
          </w:p>
        </w:tc>
        <w:tc>
          <w:tcPr>
            <w:tcW w:w="1134" w:type="dxa"/>
            <w:shd w:val="clear" w:color="auto" w:fill="auto"/>
          </w:tcPr>
          <w:p w:rsidR="000C0381" w:rsidRDefault="005350A4" w:rsidP="0053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0381" w:rsidRPr="000C0381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0C0381" w:rsidRPr="000C0381" w:rsidRDefault="009D27AC" w:rsidP="00B84F65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>Розуміння та управління емоціями. Когнітивна гнучкість. Розуміння природи конфліктів та алгоритмів вирішення конфліктних ситуацій в професійному середовищі. Комунікація та емоційний контекст в полі раціональних рішень. Ефективна комунікація.</w:t>
            </w:r>
            <w:r>
              <w:rPr>
                <w:sz w:val="20"/>
              </w:rPr>
              <w:t xml:space="preserve"> Еволюція мислення.</w:t>
            </w:r>
          </w:p>
        </w:tc>
        <w:tc>
          <w:tcPr>
            <w:tcW w:w="1972" w:type="dxa"/>
            <w:shd w:val="clear" w:color="auto" w:fill="auto"/>
          </w:tcPr>
          <w:p w:rsidR="00FC1379" w:rsidRPr="00E24D2A" w:rsidRDefault="00FC1379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:rsidR="00FC1379" w:rsidRPr="00E24D2A" w:rsidRDefault="00FC1379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:rsidR="000C0381" w:rsidRPr="00E24D2A" w:rsidRDefault="00FC1379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291F0C" w:rsidRPr="00E24D2A" w:rsidTr="00896E95">
        <w:tc>
          <w:tcPr>
            <w:tcW w:w="407" w:type="dxa"/>
            <w:shd w:val="clear" w:color="auto" w:fill="auto"/>
          </w:tcPr>
          <w:p w:rsidR="00291F0C" w:rsidRPr="00E24D2A" w:rsidRDefault="00291F0C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291F0C" w:rsidRPr="00FC1379" w:rsidRDefault="009D27AC" w:rsidP="00A11FCD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 xml:space="preserve">Сучасні моделі медіації. </w:t>
            </w:r>
          </w:p>
        </w:tc>
        <w:tc>
          <w:tcPr>
            <w:tcW w:w="1134" w:type="dxa"/>
            <w:shd w:val="clear" w:color="auto" w:fill="auto"/>
          </w:tcPr>
          <w:p w:rsidR="00291F0C" w:rsidRPr="00A11FCD" w:rsidRDefault="00A11FCD" w:rsidP="00A11F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 w:rsidR="00BB1C96" w:rsidRPr="00E24D2A">
              <w:rPr>
                <w:sz w:val="20"/>
              </w:rPr>
              <w:t>/0/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117671" w:rsidRDefault="00117671" w:rsidP="00291F0C">
            <w:pPr>
              <w:jc w:val="both"/>
              <w:rPr>
                <w:sz w:val="20"/>
              </w:rPr>
            </w:pPr>
            <w:r w:rsidRPr="00117671">
              <w:rPr>
                <w:sz w:val="20"/>
              </w:rPr>
              <w:t>Готовність до змін. Вплив світогляду на ефективність професійної діяльності. Знання, цінності, переконання як основні компоненти світогляду. Теорія поколінь ВXYZ. Виконання поточних задач, проектів та календарних подій з урахуванням теорії поколінь.</w:t>
            </w:r>
          </w:p>
          <w:p w:rsidR="00291F0C" w:rsidRPr="000C0381" w:rsidRDefault="00291F0C" w:rsidP="00291F0C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291F0C" w:rsidRPr="00291F0C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Участь в обговоренні</w:t>
            </w:r>
          </w:p>
          <w:p w:rsidR="00291F0C" w:rsidRPr="00291F0C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Тести</w:t>
            </w:r>
          </w:p>
          <w:p w:rsidR="00291F0C" w:rsidRPr="00E24D2A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Індивідуальні завдання</w:t>
            </w:r>
          </w:p>
        </w:tc>
      </w:tr>
      <w:tr w:rsidR="00117671" w:rsidRPr="00E24D2A" w:rsidTr="00896E95">
        <w:tc>
          <w:tcPr>
            <w:tcW w:w="407" w:type="dxa"/>
            <w:shd w:val="clear" w:color="auto" w:fill="auto"/>
          </w:tcPr>
          <w:p w:rsidR="00117671" w:rsidRPr="00E24D2A" w:rsidRDefault="00117671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17671" w:rsidRPr="009D27AC" w:rsidRDefault="00117671" w:rsidP="00B84F65">
            <w:pPr>
              <w:jc w:val="both"/>
              <w:rPr>
                <w:sz w:val="20"/>
              </w:rPr>
            </w:pPr>
            <w:r w:rsidRPr="00117671">
              <w:rPr>
                <w:sz w:val="20"/>
              </w:rPr>
              <w:t>Технології медіації</w:t>
            </w:r>
          </w:p>
        </w:tc>
        <w:tc>
          <w:tcPr>
            <w:tcW w:w="1134" w:type="dxa"/>
            <w:shd w:val="clear" w:color="auto" w:fill="auto"/>
          </w:tcPr>
          <w:p w:rsidR="00117671" w:rsidRPr="00D27EAB" w:rsidRDefault="00B15122" w:rsidP="00D27EAB">
            <w:pPr>
              <w:jc w:val="center"/>
              <w:rPr>
                <w:sz w:val="20"/>
                <w:lang w:val="en-US"/>
              </w:rPr>
            </w:pPr>
            <w:r w:rsidRPr="00B15122">
              <w:rPr>
                <w:sz w:val="20"/>
              </w:rPr>
              <w:t>2/0/</w:t>
            </w:r>
            <w:r w:rsidR="00D27EAB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117671" w:rsidRPr="009D27AC" w:rsidRDefault="00117671" w:rsidP="00291F0C">
            <w:pPr>
              <w:jc w:val="both"/>
              <w:rPr>
                <w:sz w:val="20"/>
              </w:rPr>
            </w:pPr>
            <w:r w:rsidRPr="00117671">
              <w:rPr>
                <w:sz w:val="20"/>
              </w:rPr>
              <w:t>Технологія компромісної домовленості, яка визначає проведення переговорів за участю обох сторін, водночас основна увага приділяється ухваленню компромісних рішень. Технологія човникової дипломатії, яка проявляється в розділенні конфліктуючих сторін та постійному курсуванні між ними, погоджуючи різні аспекти угоди, у результаті яких звичайно досягається компроміс. Технологія тиску на одного з опонентів, яка забезпечує присвячування більше часу роботі з одним з учасників, в бесідах з яким доводиться помилковість його позиції, що схиляє його на поступки. Технологія директивної дії, яка передбачає акцентування на слабких моментах у позиціях опонентів, помилковості їх дій стосовно один одного.</w:t>
            </w:r>
          </w:p>
        </w:tc>
        <w:tc>
          <w:tcPr>
            <w:tcW w:w="1972" w:type="dxa"/>
            <w:shd w:val="clear" w:color="auto" w:fill="auto"/>
          </w:tcPr>
          <w:p w:rsidR="00635EDD" w:rsidRPr="00635EDD" w:rsidRDefault="00635EDD" w:rsidP="00635EDD">
            <w:pPr>
              <w:rPr>
                <w:sz w:val="20"/>
              </w:rPr>
            </w:pPr>
            <w:r w:rsidRPr="00635EDD">
              <w:rPr>
                <w:sz w:val="20"/>
              </w:rPr>
              <w:t>Участь в обговоренні</w:t>
            </w:r>
          </w:p>
          <w:p w:rsidR="00117671" w:rsidRPr="00291F0C" w:rsidRDefault="00635EDD" w:rsidP="00635EDD">
            <w:pPr>
              <w:rPr>
                <w:sz w:val="20"/>
              </w:rPr>
            </w:pPr>
            <w:r w:rsidRPr="00635EDD">
              <w:rPr>
                <w:sz w:val="20"/>
              </w:rPr>
              <w:t>Індивідуальні завдання</w:t>
            </w:r>
          </w:p>
        </w:tc>
      </w:tr>
      <w:tr w:rsidR="00E24D2A" w:rsidRPr="00E24D2A" w:rsidTr="00896E95">
        <w:tc>
          <w:tcPr>
            <w:tcW w:w="407" w:type="dxa"/>
            <w:shd w:val="clear" w:color="auto" w:fill="auto"/>
          </w:tcPr>
          <w:p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E24D2A" w:rsidRPr="00E24D2A" w:rsidRDefault="009D27AC" w:rsidP="00E24D2A">
            <w:pPr>
              <w:rPr>
                <w:sz w:val="20"/>
              </w:rPr>
            </w:pPr>
            <w:r w:rsidRPr="009D27AC">
              <w:rPr>
                <w:sz w:val="20"/>
              </w:rPr>
              <w:t xml:space="preserve">Перебіг і практика </w:t>
            </w:r>
            <w:r w:rsidRPr="009D27AC">
              <w:rPr>
                <w:sz w:val="20"/>
              </w:rPr>
              <w:lastRenderedPageBreak/>
              <w:t>медіації. Особиста компетентність</w:t>
            </w:r>
          </w:p>
        </w:tc>
        <w:tc>
          <w:tcPr>
            <w:tcW w:w="1134" w:type="dxa"/>
            <w:shd w:val="clear" w:color="auto" w:fill="auto"/>
          </w:tcPr>
          <w:p w:rsidR="00E24D2A" w:rsidRPr="00E24D2A" w:rsidRDefault="00A11FCD" w:rsidP="00921BF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2</w:t>
            </w:r>
            <w:r w:rsidR="00E24D2A" w:rsidRPr="00E24D2A">
              <w:rPr>
                <w:sz w:val="20"/>
              </w:rPr>
              <w:t>/0/</w:t>
            </w:r>
            <w:r w:rsidR="00921BF7"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E24D2A" w:rsidRPr="00E24D2A" w:rsidRDefault="009D27AC" w:rsidP="00B15122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 xml:space="preserve">Прийоми комунікації. Важливі для </w:t>
            </w:r>
            <w:r w:rsidRPr="009D27AC">
              <w:rPr>
                <w:sz w:val="20"/>
              </w:rPr>
              <w:lastRenderedPageBreak/>
              <w:t xml:space="preserve">медіації основи психології та соціології. Завдання і </w:t>
            </w:r>
            <w:proofErr w:type="spellStart"/>
            <w:r w:rsidRPr="009D27AC">
              <w:rPr>
                <w:sz w:val="20"/>
              </w:rPr>
              <w:t>саморозуміння</w:t>
            </w:r>
            <w:proofErr w:type="spellEnd"/>
            <w:r w:rsidRPr="009D27AC">
              <w:rPr>
                <w:sz w:val="20"/>
              </w:rPr>
              <w:t xml:space="preserve"> медіатора. Поведінка під час медіації, особлива оцінка, повага і внутрішнє ставлення. Створення мережі медіаторів, об’єднання медіаторів. Особливості різних форматів. </w:t>
            </w:r>
          </w:p>
        </w:tc>
        <w:tc>
          <w:tcPr>
            <w:tcW w:w="1972" w:type="dxa"/>
            <w:shd w:val="clear" w:color="auto" w:fill="auto"/>
          </w:tcPr>
          <w:p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lastRenderedPageBreak/>
              <w:t xml:space="preserve">Участь в </w:t>
            </w:r>
            <w:r w:rsidRPr="00E24D2A">
              <w:rPr>
                <w:sz w:val="20"/>
              </w:rPr>
              <w:lastRenderedPageBreak/>
              <w:t>обговоренні</w:t>
            </w:r>
          </w:p>
          <w:p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FC1379" w:rsidRPr="00E24D2A" w:rsidTr="00896E95">
        <w:tc>
          <w:tcPr>
            <w:tcW w:w="407" w:type="dxa"/>
            <w:shd w:val="clear" w:color="auto" w:fill="auto"/>
          </w:tcPr>
          <w:p w:rsidR="00FC1379" w:rsidRPr="00E24D2A" w:rsidRDefault="00FC1379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FC1379" w:rsidRPr="00FC1379" w:rsidRDefault="009D27AC" w:rsidP="005350A4">
            <w:pPr>
              <w:rPr>
                <w:sz w:val="20"/>
              </w:rPr>
            </w:pPr>
            <w:r w:rsidRPr="009D27AC">
              <w:rPr>
                <w:sz w:val="20"/>
              </w:rPr>
              <w:t xml:space="preserve">Переговори за інтересами, </w:t>
            </w:r>
            <w:proofErr w:type="spellStart"/>
            <w:r w:rsidRPr="009D27AC">
              <w:rPr>
                <w:sz w:val="20"/>
              </w:rPr>
              <w:t>медіаційна</w:t>
            </w:r>
            <w:proofErr w:type="spellEnd"/>
            <w:r w:rsidRPr="009D27AC">
              <w:rPr>
                <w:sz w:val="20"/>
              </w:rPr>
              <w:t xml:space="preserve">, організація та ініціювання медіації </w:t>
            </w:r>
          </w:p>
        </w:tc>
        <w:tc>
          <w:tcPr>
            <w:tcW w:w="1134" w:type="dxa"/>
            <w:shd w:val="clear" w:color="auto" w:fill="auto"/>
          </w:tcPr>
          <w:p w:rsidR="00FC1379" w:rsidRPr="00E24D2A" w:rsidRDefault="005350A4" w:rsidP="0053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9168E" w:rsidRPr="0029168E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FC1379" w:rsidRPr="00FC1379" w:rsidRDefault="009D27AC" w:rsidP="005350A4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 xml:space="preserve">Організаційна медіація та розвиток </w:t>
            </w:r>
            <w:proofErr w:type="spellStart"/>
            <w:r w:rsidRPr="009D27AC">
              <w:rPr>
                <w:sz w:val="20"/>
              </w:rPr>
              <w:t>компетен</w:t>
            </w:r>
            <w:r w:rsidR="00501C92">
              <w:rPr>
                <w:sz w:val="20"/>
              </w:rPr>
              <w:t>тностей</w:t>
            </w:r>
            <w:proofErr w:type="spellEnd"/>
            <w:r w:rsidRPr="009D27AC">
              <w:rPr>
                <w:sz w:val="20"/>
              </w:rPr>
              <w:t xml:space="preserve"> співробітництва для менеджерів. Медіатори в освіті. Медіатори в управлінській діяльності. Допомога сторонам у переході від з’ясування позицій до переговорів. </w:t>
            </w:r>
          </w:p>
        </w:tc>
        <w:tc>
          <w:tcPr>
            <w:tcW w:w="1972" w:type="dxa"/>
            <w:shd w:val="clear" w:color="auto" w:fill="auto"/>
          </w:tcPr>
          <w:p w:rsidR="00896E95" w:rsidRPr="00896E95" w:rsidRDefault="00896E9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Участь в обговоренні</w:t>
            </w:r>
          </w:p>
          <w:p w:rsidR="00896E95" w:rsidRPr="00896E95" w:rsidRDefault="00896E9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Тести</w:t>
            </w:r>
          </w:p>
          <w:p w:rsidR="00FC1379" w:rsidRPr="00E24D2A" w:rsidRDefault="00896E9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Індивідуальні завдання</w:t>
            </w:r>
          </w:p>
        </w:tc>
      </w:tr>
      <w:tr w:rsidR="00117671" w:rsidRPr="00E24D2A" w:rsidTr="00896E95">
        <w:tc>
          <w:tcPr>
            <w:tcW w:w="407" w:type="dxa"/>
            <w:shd w:val="clear" w:color="auto" w:fill="auto"/>
          </w:tcPr>
          <w:p w:rsidR="00117671" w:rsidRPr="00E24D2A" w:rsidRDefault="00117671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17671" w:rsidRPr="009D27AC" w:rsidRDefault="00A67965" w:rsidP="005350A4">
            <w:pPr>
              <w:rPr>
                <w:sz w:val="20"/>
              </w:rPr>
            </w:pPr>
            <w:r>
              <w:rPr>
                <w:sz w:val="20"/>
              </w:rPr>
              <w:t xml:space="preserve">Взаємодія в умовах інформатизації </w:t>
            </w:r>
          </w:p>
        </w:tc>
        <w:tc>
          <w:tcPr>
            <w:tcW w:w="1134" w:type="dxa"/>
            <w:shd w:val="clear" w:color="auto" w:fill="auto"/>
          </w:tcPr>
          <w:p w:rsidR="00117671" w:rsidRDefault="00B15122" w:rsidP="005350A4">
            <w:pPr>
              <w:jc w:val="center"/>
              <w:rPr>
                <w:sz w:val="20"/>
              </w:rPr>
            </w:pPr>
            <w:r w:rsidRPr="00B15122"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:rsidR="00117671" w:rsidRPr="009D27AC" w:rsidRDefault="00A67965" w:rsidP="002B02F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Еволюційна цінність інформації. Мережева структура головного мозку та організація діяльності в умовах </w:t>
            </w:r>
            <w:proofErr w:type="spellStart"/>
            <w:r>
              <w:rPr>
                <w:sz w:val="20"/>
              </w:rPr>
              <w:t>діалогу.</w:t>
            </w:r>
            <w:r w:rsidR="002B02FA" w:rsidRPr="002B02FA">
              <w:rPr>
                <w:sz w:val="20"/>
              </w:rPr>
              <w:t>Етикет</w:t>
            </w:r>
            <w:proofErr w:type="spellEnd"/>
            <w:r w:rsidR="002B02FA" w:rsidRPr="002B02FA">
              <w:rPr>
                <w:sz w:val="20"/>
              </w:rPr>
              <w:t xml:space="preserve"> роботи з комп'ютером. Вплив на інформацію</w:t>
            </w:r>
            <w:r w:rsidR="002B02FA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Порушення взаємозв’язків в умовах </w:t>
            </w:r>
            <w:proofErr w:type="spellStart"/>
            <w:r>
              <w:rPr>
                <w:sz w:val="20"/>
              </w:rPr>
              <w:t>гиперінформаційної</w:t>
            </w:r>
            <w:proofErr w:type="spellEnd"/>
            <w:r>
              <w:rPr>
                <w:sz w:val="20"/>
              </w:rPr>
              <w:t xml:space="preserve"> середи. </w:t>
            </w:r>
          </w:p>
        </w:tc>
        <w:tc>
          <w:tcPr>
            <w:tcW w:w="1972" w:type="dxa"/>
            <w:shd w:val="clear" w:color="auto" w:fill="auto"/>
          </w:tcPr>
          <w:p w:rsidR="00635EDD" w:rsidRPr="00635EDD" w:rsidRDefault="00635EDD" w:rsidP="00635EDD">
            <w:pPr>
              <w:rPr>
                <w:sz w:val="20"/>
              </w:rPr>
            </w:pPr>
            <w:r w:rsidRPr="00635EDD">
              <w:rPr>
                <w:sz w:val="20"/>
              </w:rPr>
              <w:t>Участь в обговоренні</w:t>
            </w:r>
          </w:p>
          <w:p w:rsidR="00117671" w:rsidRPr="00896E95" w:rsidRDefault="00635EDD" w:rsidP="00635EDD">
            <w:pPr>
              <w:rPr>
                <w:sz w:val="20"/>
              </w:rPr>
            </w:pPr>
            <w:r w:rsidRPr="00635EDD">
              <w:rPr>
                <w:sz w:val="20"/>
              </w:rPr>
              <w:t>Індивідуальні завдання</w:t>
            </w:r>
          </w:p>
        </w:tc>
      </w:tr>
      <w:tr w:rsidR="005350A4" w:rsidRPr="00E24D2A" w:rsidTr="00896E95">
        <w:tc>
          <w:tcPr>
            <w:tcW w:w="407" w:type="dxa"/>
            <w:shd w:val="clear" w:color="auto" w:fill="auto"/>
          </w:tcPr>
          <w:p w:rsidR="005350A4" w:rsidRPr="00E24D2A" w:rsidRDefault="005350A4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5350A4" w:rsidRPr="009D27AC" w:rsidRDefault="005350A4" w:rsidP="005350A4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5350A4">
              <w:rPr>
                <w:sz w:val="20"/>
              </w:rPr>
              <w:t>редставлення інтересів сторін у процесі медіації</w:t>
            </w:r>
          </w:p>
        </w:tc>
        <w:tc>
          <w:tcPr>
            <w:tcW w:w="1134" w:type="dxa"/>
            <w:shd w:val="clear" w:color="auto" w:fill="auto"/>
          </w:tcPr>
          <w:p w:rsidR="005350A4" w:rsidRDefault="005350A4" w:rsidP="0053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350A4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5350A4" w:rsidRPr="009D27AC" w:rsidRDefault="005350A4" w:rsidP="00501C92">
            <w:pPr>
              <w:jc w:val="both"/>
              <w:rPr>
                <w:sz w:val="20"/>
              </w:rPr>
            </w:pPr>
            <w:r w:rsidRPr="005350A4">
              <w:rPr>
                <w:sz w:val="20"/>
              </w:rPr>
              <w:t>Подолання розбіжностей (скорочення розриву між позиціями). Заохочення сторін до вироблення варіантів та рішень для виходу з конфлікту. Управління очікуваннями. Робота з візуалізацією. Управління часом. Аналіз, узагальнення підсумування інформації, отриманої в ході процесу.</w:t>
            </w:r>
          </w:p>
        </w:tc>
        <w:tc>
          <w:tcPr>
            <w:tcW w:w="1972" w:type="dxa"/>
            <w:shd w:val="clear" w:color="auto" w:fill="auto"/>
          </w:tcPr>
          <w:p w:rsidR="005350A4" w:rsidRPr="005350A4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Участь в обговоренні</w:t>
            </w:r>
          </w:p>
          <w:p w:rsidR="005350A4" w:rsidRPr="005350A4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Тести</w:t>
            </w:r>
          </w:p>
          <w:p w:rsidR="005350A4" w:rsidRPr="00896E95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Індивідуальні завдання</w:t>
            </w:r>
          </w:p>
        </w:tc>
      </w:tr>
      <w:tr w:rsidR="00B15122" w:rsidRPr="00E24D2A" w:rsidTr="00896E95">
        <w:tc>
          <w:tcPr>
            <w:tcW w:w="407" w:type="dxa"/>
            <w:shd w:val="clear" w:color="auto" w:fill="auto"/>
          </w:tcPr>
          <w:p w:rsidR="00B15122" w:rsidRPr="00E24D2A" w:rsidRDefault="00B15122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B15122" w:rsidRDefault="00B15122" w:rsidP="005350A4">
            <w:pPr>
              <w:rPr>
                <w:sz w:val="20"/>
              </w:rPr>
            </w:pPr>
            <w:r>
              <w:rPr>
                <w:sz w:val="20"/>
              </w:rPr>
              <w:t>Публічний виступ</w:t>
            </w:r>
          </w:p>
        </w:tc>
        <w:tc>
          <w:tcPr>
            <w:tcW w:w="1134" w:type="dxa"/>
            <w:shd w:val="clear" w:color="auto" w:fill="auto"/>
          </w:tcPr>
          <w:p w:rsidR="00B15122" w:rsidRDefault="00B15122" w:rsidP="005350A4">
            <w:pPr>
              <w:jc w:val="center"/>
              <w:rPr>
                <w:sz w:val="20"/>
              </w:rPr>
            </w:pPr>
            <w:r w:rsidRPr="00B15122"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:rsidR="00B15122" w:rsidRPr="005350A4" w:rsidRDefault="00B15122" w:rsidP="00B15122">
            <w:pPr>
              <w:jc w:val="both"/>
              <w:rPr>
                <w:sz w:val="20"/>
              </w:rPr>
            </w:pPr>
            <w:r w:rsidRPr="00B15122">
              <w:rPr>
                <w:sz w:val="20"/>
              </w:rPr>
              <w:t>Етапи підготовки і проведення публічного виступу</w:t>
            </w:r>
            <w:r>
              <w:rPr>
                <w:sz w:val="20"/>
              </w:rPr>
              <w:t xml:space="preserve">. </w:t>
            </w:r>
            <w:r w:rsidRPr="00B15122">
              <w:rPr>
                <w:sz w:val="20"/>
              </w:rPr>
              <w:t>Установлення контакту з аудиторією</w:t>
            </w:r>
            <w:r>
              <w:rPr>
                <w:sz w:val="20"/>
              </w:rPr>
              <w:t>.</w:t>
            </w:r>
            <w:r w:rsidRPr="00B15122">
              <w:rPr>
                <w:sz w:val="20"/>
              </w:rPr>
              <w:t xml:space="preserve"> Поза, жести, міміка оратора</w:t>
            </w:r>
            <w:r>
              <w:rPr>
                <w:sz w:val="20"/>
              </w:rPr>
              <w:t>.</w:t>
            </w:r>
            <w:r w:rsidRPr="00B15122">
              <w:rPr>
                <w:sz w:val="20"/>
              </w:rPr>
              <w:t xml:space="preserve"> Аналіз  промови оратора</w:t>
            </w:r>
            <w:r>
              <w:rPr>
                <w:sz w:val="20"/>
              </w:rPr>
              <w:t>.</w:t>
            </w:r>
            <w:r w:rsidRPr="00B15122">
              <w:rPr>
                <w:sz w:val="20"/>
              </w:rPr>
              <w:t xml:space="preserve"> Типи ораторів</w:t>
            </w:r>
            <w:r>
              <w:rPr>
                <w:sz w:val="20"/>
              </w:rPr>
              <w:t>.</w:t>
            </w:r>
            <w:r w:rsidRPr="00B15122">
              <w:rPr>
                <w:sz w:val="20"/>
              </w:rPr>
              <w:t xml:space="preserve"> Доповідь і промова як жанри ділового спілкування</w:t>
            </w:r>
          </w:p>
        </w:tc>
        <w:tc>
          <w:tcPr>
            <w:tcW w:w="1972" w:type="dxa"/>
            <w:shd w:val="clear" w:color="auto" w:fill="auto"/>
          </w:tcPr>
          <w:p w:rsidR="00635EDD" w:rsidRPr="00635EDD" w:rsidRDefault="00635EDD" w:rsidP="00635EDD">
            <w:pPr>
              <w:rPr>
                <w:sz w:val="20"/>
              </w:rPr>
            </w:pPr>
            <w:r w:rsidRPr="00635EDD">
              <w:rPr>
                <w:sz w:val="20"/>
              </w:rPr>
              <w:t>Участь в обговоренні</w:t>
            </w:r>
          </w:p>
          <w:p w:rsidR="00B15122" w:rsidRPr="005350A4" w:rsidRDefault="00635EDD" w:rsidP="00635EDD">
            <w:pPr>
              <w:rPr>
                <w:sz w:val="20"/>
              </w:rPr>
            </w:pPr>
            <w:r w:rsidRPr="00635EDD">
              <w:rPr>
                <w:sz w:val="20"/>
              </w:rPr>
              <w:t>Індивідуальні завдання</w:t>
            </w:r>
          </w:p>
        </w:tc>
      </w:tr>
      <w:tr w:rsidR="00A67965" w:rsidRPr="00E24D2A" w:rsidTr="00896E95">
        <w:tc>
          <w:tcPr>
            <w:tcW w:w="407" w:type="dxa"/>
            <w:shd w:val="clear" w:color="auto" w:fill="auto"/>
          </w:tcPr>
          <w:p w:rsidR="00A67965" w:rsidRPr="00E24D2A" w:rsidRDefault="00A6796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A67965" w:rsidRDefault="00A67965" w:rsidP="00A67965">
            <w:pPr>
              <w:rPr>
                <w:sz w:val="20"/>
              </w:rPr>
            </w:pPr>
            <w:r w:rsidRPr="00A67965">
              <w:rPr>
                <w:sz w:val="20"/>
              </w:rPr>
              <w:t xml:space="preserve">Готовність до змін. Вплив світогляду на ефективність </w:t>
            </w:r>
            <w:r>
              <w:rPr>
                <w:sz w:val="20"/>
              </w:rPr>
              <w:t>діалогу.</w:t>
            </w:r>
          </w:p>
        </w:tc>
        <w:tc>
          <w:tcPr>
            <w:tcW w:w="1134" w:type="dxa"/>
            <w:shd w:val="clear" w:color="auto" w:fill="auto"/>
          </w:tcPr>
          <w:p w:rsidR="00A67965" w:rsidRDefault="00B15122" w:rsidP="005350A4">
            <w:pPr>
              <w:jc w:val="center"/>
              <w:rPr>
                <w:sz w:val="20"/>
              </w:rPr>
            </w:pPr>
            <w:r w:rsidRPr="00B15122"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:rsidR="00A67965" w:rsidRPr="005350A4" w:rsidRDefault="00A67965" w:rsidP="00B151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Опір змінам. </w:t>
            </w:r>
            <w:r w:rsidR="00B15122">
              <w:rPr>
                <w:sz w:val="20"/>
              </w:rPr>
              <w:t xml:space="preserve">Визначення стадій процесу переходу від труднощів до діяльності в умовах «зони </w:t>
            </w:r>
            <w:proofErr w:type="spellStart"/>
            <w:r w:rsidR="00B15122">
              <w:rPr>
                <w:sz w:val="20"/>
              </w:rPr>
              <w:t>комфорту».</w:t>
            </w:r>
            <w:r w:rsidR="00B15122" w:rsidRPr="00B15122">
              <w:rPr>
                <w:sz w:val="20"/>
              </w:rPr>
              <w:t>Теорія</w:t>
            </w:r>
            <w:proofErr w:type="spellEnd"/>
            <w:r w:rsidR="00B15122" w:rsidRPr="00B15122">
              <w:rPr>
                <w:sz w:val="20"/>
              </w:rPr>
              <w:t xml:space="preserve"> поколінь ВXYZ. Готовність до змін. Основні компоненти світогляду. Вплив світогляду на знання, цінності. Когнітивні спотворення.</w:t>
            </w:r>
          </w:p>
        </w:tc>
        <w:tc>
          <w:tcPr>
            <w:tcW w:w="1972" w:type="dxa"/>
            <w:shd w:val="clear" w:color="auto" w:fill="auto"/>
          </w:tcPr>
          <w:p w:rsidR="00B15122" w:rsidRPr="00B15122" w:rsidRDefault="00B15122" w:rsidP="00B15122">
            <w:pPr>
              <w:rPr>
                <w:sz w:val="20"/>
              </w:rPr>
            </w:pPr>
            <w:r w:rsidRPr="00B15122">
              <w:rPr>
                <w:sz w:val="20"/>
              </w:rPr>
              <w:t>Участь в обговоренні</w:t>
            </w:r>
          </w:p>
          <w:p w:rsidR="00A67965" w:rsidRPr="005350A4" w:rsidRDefault="00B15122" w:rsidP="00B15122">
            <w:pPr>
              <w:rPr>
                <w:sz w:val="20"/>
              </w:rPr>
            </w:pPr>
            <w:r w:rsidRPr="00B15122">
              <w:rPr>
                <w:sz w:val="20"/>
              </w:rPr>
              <w:t>Індивідуальні завдання</w:t>
            </w:r>
          </w:p>
        </w:tc>
      </w:tr>
      <w:tr w:rsidR="00E24D2A" w:rsidRPr="00E24D2A" w:rsidTr="00896E95">
        <w:tc>
          <w:tcPr>
            <w:tcW w:w="407" w:type="dxa"/>
            <w:shd w:val="clear" w:color="auto" w:fill="auto"/>
          </w:tcPr>
          <w:p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E24D2A" w:rsidRPr="00E24D2A" w:rsidRDefault="009D27AC" w:rsidP="0029168E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>Міжкультурна медіація</w:t>
            </w:r>
          </w:p>
        </w:tc>
        <w:tc>
          <w:tcPr>
            <w:tcW w:w="1134" w:type="dxa"/>
            <w:shd w:val="clear" w:color="auto" w:fill="auto"/>
          </w:tcPr>
          <w:p w:rsidR="00E24D2A" w:rsidRPr="00E24D2A" w:rsidRDefault="005350A4" w:rsidP="00E87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 w:rsidR="00E870A7"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E24D2A" w:rsidRPr="00E24D2A" w:rsidRDefault="009D27AC" w:rsidP="0029168E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>Поведінка під час медіації, особлива оцінка, повага і внутрішнє ставлення. Неупередженість, нейтральність і особиста дистанція до учасників медіації та до конфлікту. Усвідомлення власних меж на основі професійного досвіду та соціалізації. Різні аспекти культури і їх вплив на медіацію і переговори. Культурні особливості медіації у міжнародному контексті.</w:t>
            </w:r>
          </w:p>
        </w:tc>
        <w:tc>
          <w:tcPr>
            <w:tcW w:w="1972" w:type="dxa"/>
            <w:shd w:val="clear" w:color="auto" w:fill="auto"/>
          </w:tcPr>
          <w:p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604A20" w:rsidRPr="00E24D2A" w:rsidTr="00896E95">
        <w:tc>
          <w:tcPr>
            <w:tcW w:w="407" w:type="dxa"/>
            <w:shd w:val="clear" w:color="auto" w:fill="auto"/>
          </w:tcPr>
          <w:p w:rsidR="00604A20" w:rsidRPr="00E24D2A" w:rsidRDefault="00604A20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04A20" w:rsidRPr="00604A20" w:rsidRDefault="00604A20" w:rsidP="00604A20">
            <w:pPr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604A20">
              <w:rPr>
                <w:sz w:val="20"/>
              </w:rPr>
              <w:t>лужб</w:t>
            </w:r>
            <w:r>
              <w:rPr>
                <w:sz w:val="20"/>
              </w:rPr>
              <w:t>и</w:t>
            </w:r>
            <w:r w:rsidRPr="00604A20">
              <w:rPr>
                <w:sz w:val="20"/>
              </w:rPr>
              <w:t xml:space="preserve"> порозуміння</w:t>
            </w:r>
          </w:p>
          <w:p w:rsidR="00604A20" w:rsidRPr="00604A20" w:rsidRDefault="00604A20" w:rsidP="00604A20">
            <w:pPr>
              <w:jc w:val="both"/>
              <w:rPr>
                <w:sz w:val="20"/>
              </w:rPr>
            </w:pPr>
            <w:r w:rsidRPr="00604A20">
              <w:rPr>
                <w:sz w:val="20"/>
              </w:rPr>
              <w:t>для впровадження медіації</w:t>
            </w:r>
          </w:p>
          <w:p w:rsidR="00604A20" w:rsidRPr="00604A20" w:rsidRDefault="00604A20" w:rsidP="00604A20">
            <w:pPr>
              <w:jc w:val="both"/>
              <w:rPr>
                <w:sz w:val="20"/>
              </w:rPr>
            </w:pPr>
            <w:r w:rsidRPr="00604A20">
              <w:rPr>
                <w:sz w:val="20"/>
              </w:rPr>
              <w:t>за принципом</w:t>
            </w:r>
          </w:p>
          <w:p w:rsidR="00604A20" w:rsidRPr="00604A20" w:rsidRDefault="00604A20" w:rsidP="00604A20">
            <w:pPr>
              <w:jc w:val="both"/>
              <w:rPr>
                <w:sz w:val="20"/>
              </w:rPr>
            </w:pPr>
            <w:r w:rsidRPr="00604A20">
              <w:rPr>
                <w:sz w:val="20"/>
              </w:rPr>
              <w:t>«рівний-рівному/рівна-рівній»</w:t>
            </w:r>
          </w:p>
          <w:p w:rsidR="00604A20" w:rsidRPr="009D27AC" w:rsidRDefault="00604A20" w:rsidP="00604A20">
            <w:pPr>
              <w:jc w:val="both"/>
              <w:rPr>
                <w:sz w:val="20"/>
              </w:rPr>
            </w:pPr>
            <w:r w:rsidRPr="00604A20">
              <w:rPr>
                <w:sz w:val="20"/>
              </w:rPr>
              <w:t xml:space="preserve">та вирішення конфліктів мирним шляхом </w:t>
            </w:r>
          </w:p>
        </w:tc>
        <w:tc>
          <w:tcPr>
            <w:tcW w:w="1134" w:type="dxa"/>
            <w:shd w:val="clear" w:color="auto" w:fill="auto"/>
          </w:tcPr>
          <w:p w:rsidR="00604A20" w:rsidRDefault="00D27EAB" w:rsidP="00921BF7">
            <w:pPr>
              <w:jc w:val="center"/>
              <w:rPr>
                <w:sz w:val="20"/>
              </w:rPr>
            </w:pPr>
            <w:r w:rsidRPr="00D27EAB">
              <w:rPr>
                <w:sz w:val="20"/>
              </w:rPr>
              <w:t>2/0/</w:t>
            </w:r>
            <w:r w:rsidR="00921BF7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604A20" w:rsidRPr="009D27AC" w:rsidRDefault="00D27EAB" w:rsidP="00D27EAB">
            <w:pPr>
              <w:jc w:val="both"/>
              <w:rPr>
                <w:sz w:val="20"/>
              </w:rPr>
            </w:pPr>
            <w:r w:rsidRPr="00D27EAB">
              <w:rPr>
                <w:sz w:val="20"/>
              </w:rPr>
              <w:t>Практика створення та діяльності служби порозуміння</w:t>
            </w:r>
          </w:p>
        </w:tc>
        <w:tc>
          <w:tcPr>
            <w:tcW w:w="1972" w:type="dxa"/>
            <w:shd w:val="clear" w:color="auto" w:fill="auto"/>
          </w:tcPr>
          <w:p w:rsidR="00D27EAB" w:rsidRPr="00D27EAB" w:rsidRDefault="00D27EAB" w:rsidP="00D27EAB">
            <w:pPr>
              <w:rPr>
                <w:sz w:val="20"/>
              </w:rPr>
            </w:pPr>
            <w:r w:rsidRPr="00D27EAB">
              <w:rPr>
                <w:sz w:val="20"/>
              </w:rPr>
              <w:t>Участь в обговоренні</w:t>
            </w:r>
          </w:p>
          <w:p w:rsidR="00D27EAB" w:rsidRPr="00D27EAB" w:rsidRDefault="00D27EAB" w:rsidP="00D27EAB">
            <w:pPr>
              <w:rPr>
                <w:sz w:val="20"/>
              </w:rPr>
            </w:pPr>
            <w:r w:rsidRPr="00D27EAB">
              <w:rPr>
                <w:sz w:val="20"/>
              </w:rPr>
              <w:t>Тести</w:t>
            </w:r>
          </w:p>
          <w:p w:rsidR="00604A20" w:rsidRPr="00E24D2A" w:rsidRDefault="00D27EAB" w:rsidP="00D27EAB">
            <w:pPr>
              <w:rPr>
                <w:sz w:val="20"/>
              </w:rPr>
            </w:pPr>
            <w:r w:rsidRPr="00D27EAB">
              <w:rPr>
                <w:sz w:val="20"/>
              </w:rPr>
              <w:t>Індивідуальні завдання</w:t>
            </w:r>
          </w:p>
        </w:tc>
      </w:tr>
    </w:tbl>
    <w:p w:rsidR="00E24D2A" w:rsidRPr="00E24D2A" w:rsidRDefault="00E24D2A" w:rsidP="00E24D2A">
      <w:pPr>
        <w:rPr>
          <w:szCs w:val="24"/>
        </w:rPr>
      </w:pPr>
    </w:p>
    <w:p w:rsidR="00E24D2A" w:rsidRPr="00E24D2A" w:rsidRDefault="00E24D2A" w:rsidP="00E24D2A">
      <w:pPr>
        <w:jc w:val="both"/>
        <w:rPr>
          <w:sz w:val="22"/>
        </w:rPr>
      </w:pPr>
    </w:p>
    <w:p w:rsidR="00E24D2A" w:rsidRPr="00E24D2A" w:rsidRDefault="00E24D2A" w:rsidP="00E24D2A">
      <w:pPr>
        <w:jc w:val="both"/>
        <w:rPr>
          <w:sz w:val="22"/>
        </w:rPr>
      </w:pPr>
    </w:p>
    <w:p w:rsidR="00E24D2A" w:rsidRDefault="00635EDD" w:rsidP="00CF11F4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  <w:r w:rsidR="00E24D2A" w:rsidRPr="00E24D2A">
        <w:rPr>
          <w:b/>
          <w:szCs w:val="24"/>
        </w:rPr>
        <w:lastRenderedPageBreak/>
        <w:t>Рекомендована література</w:t>
      </w:r>
    </w:p>
    <w:p w:rsidR="00896E95" w:rsidRPr="00896E95" w:rsidRDefault="00896E95" w:rsidP="00670938">
      <w:pPr>
        <w:pStyle w:val="a5"/>
        <w:widowControl w:val="0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896E95">
        <w:rPr>
          <w:sz w:val="22"/>
          <w:szCs w:val="22"/>
        </w:rPr>
        <w:t xml:space="preserve">Андріянова Ю. В. Конфлікт як явище управлінської діяльності / Ю. В. Андріянова // Державне управління та місцеве самоврядування : зб. наук. праць. – Дніпропетровськ : ДРІДУ </w:t>
      </w:r>
      <w:proofErr w:type="spellStart"/>
      <w:r w:rsidRPr="00896E95">
        <w:rPr>
          <w:sz w:val="22"/>
          <w:szCs w:val="22"/>
        </w:rPr>
        <w:t>НАДУ</w:t>
      </w:r>
      <w:proofErr w:type="spellEnd"/>
      <w:r w:rsidRPr="00896E95">
        <w:rPr>
          <w:sz w:val="22"/>
          <w:szCs w:val="22"/>
        </w:rPr>
        <w:t>, 2012. – №3(14). – С. 183–192.</w:t>
      </w:r>
    </w:p>
    <w:p w:rsidR="00896E95" w:rsidRPr="00896E95" w:rsidRDefault="00896E95" w:rsidP="00670938">
      <w:pPr>
        <w:pStyle w:val="a5"/>
        <w:widowControl w:val="0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proofErr w:type="spellStart"/>
      <w:r w:rsidRPr="00896E95">
        <w:rPr>
          <w:sz w:val="22"/>
          <w:szCs w:val="22"/>
        </w:rPr>
        <w:t>Білосорочка</w:t>
      </w:r>
      <w:proofErr w:type="spellEnd"/>
      <w:r w:rsidRPr="00896E95">
        <w:rPr>
          <w:sz w:val="22"/>
          <w:szCs w:val="22"/>
        </w:rPr>
        <w:t xml:space="preserve"> С. І. Шляхи попередження та виходу з конфліктів в органах влади / С. І. </w:t>
      </w:r>
      <w:proofErr w:type="spellStart"/>
      <w:r w:rsidRPr="00896E95">
        <w:rPr>
          <w:sz w:val="22"/>
          <w:szCs w:val="22"/>
        </w:rPr>
        <w:t>Білосорочка</w:t>
      </w:r>
      <w:proofErr w:type="spellEnd"/>
      <w:r w:rsidRPr="00896E95">
        <w:rPr>
          <w:sz w:val="22"/>
          <w:szCs w:val="22"/>
        </w:rPr>
        <w:t xml:space="preserve"> // Актуальні проблеми державного управління : зб. наук. пр. / Нац. акад. </w:t>
      </w:r>
      <w:proofErr w:type="spellStart"/>
      <w:r w:rsidRPr="00896E95">
        <w:rPr>
          <w:sz w:val="22"/>
          <w:szCs w:val="22"/>
        </w:rPr>
        <w:t>держ</w:t>
      </w:r>
      <w:proofErr w:type="spellEnd"/>
      <w:r w:rsidRPr="00896E95">
        <w:rPr>
          <w:sz w:val="22"/>
          <w:szCs w:val="22"/>
        </w:rPr>
        <w:t xml:space="preserve">. </w:t>
      </w:r>
      <w:proofErr w:type="spellStart"/>
      <w:r w:rsidRPr="00896E95">
        <w:rPr>
          <w:sz w:val="22"/>
          <w:szCs w:val="22"/>
        </w:rPr>
        <w:t>упр</w:t>
      </w:r>
      <w:proofErr w:type="spellEnd"/>
      <w:r w:rsidRPr="00896E95">
        <w:rPr>
          <w:sz w:val="22"/>
          <w:szCs w:val="22"/>
        </w:rPr>
        <w:t xml:space="preserve">. при Президентові України, Харків. регіон. ін-т </w:t>
      </w:r>
      <w:proofErr w:type="spellStart"/>
      <w:r w:rsidRPr="00896E95">
        <w:rPr>
          <w:sz w:val="22"/>
          <w:szCs w:val="22"/>
        </w:rPr>
        <w:t>держ</w:t>
      </w:r>
      <w:proofErr w:type="spellEnd"/>
      <w:r w:rsidRPr="00896E95">
        <w:rPr>
          <w:sz w:val="22"/>
          <w:szCs w:val="22"/>
        </w:rPr>
        <w:t xml:space="preserve">. </w:t>
      </w:r>
      <w:proofErr w:type="spellStart"/>
      <w:r w:rsidRPr="00896E95">
        <w:rPr>
          <w:sz w:val="22"/>
          <w:szCs w:val="22"/>
        </w:rPr>
        <w:t>упр</w:t>
      </w:r>
      <w:proofErr w:type="spellEnd"/>
      <w:r w:rsidRPr="00896E95">
        <w:rPr>
          <w:sz w:val="22"/>
          <w:szCs w:val="22"/>
        </w:rPr>
        <w:t xml:space="preserve">. – Харків : Вид-во </w:t>
      </w:r>
      <w:proofErr w:type="spellStart"/>
      <w:r w:rsidRPr="00896E95">
        <w:rPr>
          <w:sz w:val="22"/>
          <w:szCs w:val="22"/>
        </w:rPr>
        <w:t>ХарРІ</w:t>
      </w:r>
      <w:proofErr w:type="spellEnd"/>
      <w:r w:rsidRPr="00896E95">
        <w:rPr>
          <w:sz w:val="22"/>
          <w:szCs w:val="22"/>
        </w:rPr>
        <w:t xml:space="preserve"> </w:t>
      </w:r>
      <w:proofErr w:type="spellStart"/>
      <w:r w:rsidRPr="00896E95">
        <w:rPr>
          <w:sz w:val="22"/>
          <w:szCs w:val="22"/>
        </w:rPr>
        <w:t>НАДУ</w:t>
      </w:r>
      <w:proofErr w:type="spellEnd"/>
      <w:r w:rsidRPr="00896E95">
        <w:rPr>
          <w:sz w:val="22"/>
          <w:szCs w:val="22"/>
        </w:rPr>
        <w:t xml:space="preserve"> «Магістр», 2012. – № 2(42). – С. 372–380.</w:t>
      </w:r>
    </w:p>
    <w:p w:rsidR="00896E95" w:rsidRPr="00896E95" w:rsidRDefault="00896E95" w:rsidP="00670938">
      <w:pPr>
        <w:pStyle w:val="a5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proofErr w:type="spellStart"/>
      <w:r w:rsidRPr="00896E95">
        <w:rPr>
          <w:sz w:val="22"/>
          <w:szCs w:val="22"/>
        </w:rPr>
        <w:t>Берлач</w:t>
      </w:r>
      <w:proofErr w:type="spellEnd"/>
      <w:r w:rsidRPr="00896E95">
        <w:rPr>
          <w:sz w:val="22"/>
          <w:szCs w:val="22"/>
        </w:rPr>
        <w:t xml:space="preserve"> А. І. </w:t>
      </w:r>
      <w:proofErr w:type="spellStart"/>
      <w:r w:rsidRPr="00896E95">
        <w:rPr>
          <w:sz w:val="22"/>
          <w:szCs w:val="22"/>
        </w:rPr>
        <w:t>Конфліктологія</w:t>
      </w:r>
      <w:proofErr w:type="spellEnd"/>
      <w:r w:rsidRPr="00896E95">
        <w:rPr>
          <w:sz w:val="22"/>
          <w:szCs w:val="22"/>
        </w:rPr>
        <w:t xml:space="preserve"> : </w:t>
      </w:r>
      <w:proofErr w:type="spellStart"/>
      <w:r w:rsidRPr="00896E95">
        <w:rPr>
          <w:sz w:val="22"/>
          <w:szCs w:val="22"/>
        </w:rPr>
        <w:t>навч</w:t>
      </w:r>
      <w:proofErr w:type="spellEnd"/>
      <w:r w:rsidRPr="00896E95">
        <w:rPr>
          <w:sz w:val="22"/>
          <w:szCs w:val="22"/>
        </w:rPr>
        <w:t xml:space="preserve">. </w:t>
      </w:r>
      <w:proofErr w:type="spellStart"/>
      <w:r w:rsidRPr="00896E95">
        <w:rPr>
          <w:sz w:val="22"/>
          <w:szCs w:val="22"/>
        </w:rPr>
        <w:t>посіб</w:t>
      </w:r>
      <w:proofErr w:type="spellEnd"/>
      <w:r w:rsidRPr="00896E95">
        <w:rPr>
          <w:sz w:val="22"/>
          <w:szCs w:val="22"/>
        </w:rPr>
        <w:t xml:space="preserve">. для дистанційного навчання / А. І. </w:t>
      </w:r>
      <w:proofErr w:type="spellStart"/>
      <w:r w:rsidRPr="00896E95">
        <w:rPr>
          <w:sz w:val="22"/>
          <w:szCs w:val="22"/>
        </w:rPr>
        <w:t>Берлач</w:t>
      </w:r>
      <w:proofErr w:type="spellEnd"/>
      <w:r w:rsidRPr="00896E95">
        <w:rPr>
          <w:sz w:val="22"/>
          <w:szCs w:val="22"/>
        </w:rPr>
        <w:t>, В.</w:t>
      </w:r>
      <w:r w:rsidR="00670938">
        <w:rPr>
          <w:sz w:val="22"/>
          <w:szCs w:val="22"/>
        </w:rPr>
        <w:t> </w:t>
      </w:r>
      <w:r w:rsidRPr="00896E95">
        <w:rPr>
          <w:sz w:val="22"/>
          <w:szCs w:val="22"/>
        </w:rPr>
        <w:t>В.</w:t>
      </w:r>
      <w:r w:rsidR="00670938">
        <w:rPr>
          <w:sz w:val="22"/>
          <w:szCs w:val="22"/>
        </w:rPr>
        <w:t> </w:t>
      </w:r>
      <w:r w:rsidRPr="00896E95">
        <w:rPr>
          <w:sz w:val="22"/>
          <w:szCs w:val="22"/>
        </w:rPr>
        <w:t>Кондрюкова. – К. : Університет «Україна», 2007. – 204 с.</w:t>
      </w:r>
    </w:p>
    <w:p w:rsidR="00896E95" w:rsidRPr="00896E95" w:rsidRDefault="00896E95" w:rsidP="00670938">
      <w:pPr>
        <w:numPr>
          <w:ilvl w:val="0"/>
          <w:numId w:val="10"/>
        </w:numPr>
        <w:ind w:left="0" w:firstLine="0"/>
        <w:contextualSpacing/>
        <w:jc w:val="both"/>
        <w:rPr>
          <w:color w:val="000000"/>
          <w:sz w:val="22"/>
          <w:szCs w:val="22"/>
          <w:lang w:eastAsia="ru-RU"/>
        </w:rPr>
      </w:pPr>
      <w:proofErr w:type="spellStart"/>
      <w:r w:rsidRPr="00896E95">
        <w:rPr>
          <w:color w:val="000000"/>
          <w:sz w:val="22"/>
          <w:szCs w:val="22"/>
          <w:lang w:eastAsia="ru-RU"/>
        </w:rPr>
        <w:t>Белей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М. Д. Основи діагностичної психології / М. Д. </w:t>
      </w:r>
      <w:proofErr w:type="spellStart"/>
      <w:r w:rsidRPr="00896E95">
        <w:rPr>
          <w:color w:val="000000"/>
          <w:sz w:val="22"/>
          <w:szCs w:val="22"/>
          <w:lang w:eastAsia="ru-RU"/>
        </w:rPr>
        <w:t>Белей</w:t>
      </w:r>
      <w:proofErr w:type="spellEnd"/>
      <w:r w:rsidRPr="00896E95">
        <w:rPr>
          <w:color w:val="000000"/>
          <w:sz w:val="22"/>
          <w:szCs w:val="22"/>
          <w:lang w:eastAsia="ru-RU"/>
        </w:rPr>
        <w:t>, Л. Д. </w:t>
      </w:r>
      <w:proofErr w:type="spellStart"/>
      <w:r w:rsidRPr="00896E95">
        <w:rPr>
          <w:color w:val="000000"/>
          <w:sz w:val="22"/>
          <w:szCs w:val="22"/>
          <w:lang w:eastAsia="ru-RU"/>
        </w:rPr>
        <w:t>Тодорів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. – Івано-Франківськ: </w:t>
      </w:r>
      <w:proofErr w:type="spellStart"/>
      <w:r w:rsidRPr="00896E95">
        <w:rPr>
          <w:color w:val="000000"/>
          <w:sz w:val="22"/>
          <w:szCs w:val="22"/>
          <w:lang w:eastAsia="ru-RU"/>
        </w:rPr>
        <w:t>Тіповіт</w:t>
      </w:r>
      <w:proofErr w:type="spellEnd"/>
      <w:r w:rsidRPr="00896E95">
        <w:rPr>
          <w:color w:val="000000"/>
          <w:sz w:val="22"/>
          <w:szCs w:val="22"/>
          <w:lang w:eastAsia="ru-RU"/>
        </w:rPr>
        <w:t>, 2008. – 296 с.</w:t>
      </w:r>
    </w:p>
    <w:p w:rsidR="00896E95" w:rsidRPr="00896E95" w:rsidRDefault="00896E95" w:rsidP="00670938">
      <w:pPr>
        <w:numPr>
          <w:ilvl w:val="0"/>
          <w:numId w:val="10"/>
        </w:numPr>
        <w:ind w:left="0" w:firstLine="0"/>
        <w:contextualSpacing/>
        <w:jc w:val="both"/>
        <w:rPr>
          <w:color w:val="000000"/>
          <w:sz w:val="22"/>
          <w:szCs w:val="22"/>
          <w:lang w:eastAsia="ru-RU"/>
        </w:rPr>
      </w:pPr>
      <w:r w:rsidRPr="00896E95">
        <w:rPr>
          <w:sz w:val="22"/>
          <w:szCs w:val="22"/>
          <w:lang w:eastAsia="uk-UA"/>
        </w:rPr>
        <w:t>Бондаренко-Зелінська Н. Л. Запровадження альтернативних способів врегулювання спорів: європейський досвід для України [Текст] / Н. Л. Бондаренко-Зелінська // Приватне право і підприємництво. – 2009. – Вип. 8. – С. 167–168.</w:t>
      </w:r>
    </w:p>
    <w:p w:rsidR="00896E95" w:rsidRPr="00896E95" w:rsidRDefault="00896E95" w:rsidP="00670938">
      <w:pPr>
        <w:pStyle w:val="a5"/>
        <w:numPr>
          <w:ilvl w:val="0"/>
          <w:numId w:val="10"/>
        </w:numPr>
        <w:ind w:left="0" w:firstLine="0"/>
        <w:jc w:val="both"/>
        <w:rPr>
          <w:color w:val="000000"/>
          <w:sz w:val="22"/>
          <w:szCs w:val="22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 xml:space="preserve">Ващенко І. В. </w:t>
      </w:r>
      <w:proofErr w:type="spellStart"/>
      <w:r w:rsidRPr="00896E95">
        <w:rPr>
          <w:color w:val="000000"/>
          <w:sz w:val="22"/>
          <w:szCs w:val="22"/>
          <w:lang w:eastAsia="ru-RU"/>
        </w:rPr>
        <w:t>Конфліктологія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та теорія переговорів : </w:t>
      </w:r>
      <w:proofErr w:type="spellStart"/>
      <w:r w:rsidRPr="00896E95">
        <w:rPr>
          <w:color w:val="000000"/>
          <w:sz w:val="22"/>
          <w:szCs w:val="22"/>
          <w:lang w:eastAsia="ru-RU"/>
        </w:rPr>
        <w:t>навч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Pr="00896E95">
        <w:rPr>
          <w:color w:val="000000"/>
          <w:sz w:val="22"/>
          <w:szCs w:val="22"/>
          <w:lang w:eastAsia="ru-RU"/>
        </w:rPr>
        <w:t>посіб</w:t>
      </w:r>
      <w:proofErr w:type="spellEnd"/>
      <w:r w:rsidRPr="00896E95">
        <w:rPr>
          <w:color w:val="000000"/>
          <w:sz w:val="22"/>
          <w:szCs w:val="22"/>
          <w:lang w:eastAsia="ru-RU"/>
        </w:rPr>
        <w:t>. / І. В. Ващенко, М.</w:t>
      </w:r>
      <w:r w:rsidR="00670938">
        <w:rPr>
          <w:color w:val="000000"/>
          <w:sz w:val="22"/>
          <w:szCs w:val="22"/>
          <w:lang w:eastAsia="ru-RU"/>
        </w:rPr>
        <w:t> </w:t>
      </w:r>
      <w:r w:rsidRPr="00896E95">
        <w:rPr>
          <w:color w:val="000000"/>
          <w:sz w:val="22"/>
          <w:szCs w:val="22"/>
          <w:lang w:eastAsia="ru-RU"/>
        </w:rPr>
        <w:t>І.</w:t>
      </w:r>
      <w:r w:rsidR="00670938">
        <w:rPr>
          <w:color w:val="000000"/>
          <w:sz w:val="22"/>
          <w:szCs w:val="22"/>
          <w:lang w:eastAsia="ru-RU"/>
        </w:rPr>
        <w:t> </w:t>
      </w:r>
      <w:r w:rsidRPr="00896E95">
        <w:rPr>
          <w:color w:val="000000"/>
          <w:sz w:val="22"/>
          <w:szCs w:val="22"/>
          <w:lang w:eastAsia="ru-RU"/>
        </w:rPr>
        <w:t>Кляп. – К. : Знання, 2013. – 210 с.</w:t>
      </w:r>
    </w:p>
    <w:p w:rsidR="00896E95" w:rsidRPr="00896E95" w:rsidRDefault="00896E95" w:rsidP="00670938">
      <w:pPr>
        <w:numPr>
          <w:ilvl w:val="0"/>
          <w:numId w:val="10"/>
        </w:numPr>
        <w:ind w:left="0" w:firstLine="0"/>
        <w:contextualSpacing/>
        <w:jc w:val="both"/>
        <w:rPr>
          <w:color w:val="000000"/>
          <w:sz w:val="22"/>
          <w:szCs w:val="22"/>
          <w:lang w:eastAsia="ru-RU"/>
        </w:rPr>
      </w:pPr>
      <w:proofErr w:type="spellStart"/>
      <w:r w:rsidRPr="00896E95">
        <w:rPr>
          <w:color w:val="000000"/>
          <w:sz w:val="22"/>
          <w:szCs w:val="22"/>
          <w:lang w:eastAsia="ru-RU"/>
        </w:rPr>
        <w:t>Васильчак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С.В. Медіація як один із методів цивілізованого вирішення корпоративних конфліктів / С.В. </w:t>
      </w:r>
      <w:proofErr w:type="spellStart"/>
      <w:r w:rsidRPr="00896E95">
        <w:rPr>
          <w:color w:val="000000"/>
          <w:sz w:val="22"/>
          <w:szCs w:val="22"/>
          <w:lang w:eastAsia="ru-RU"/>
        </w:rPr>
        <w:t>Васильчак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// Науковий вісник Національного лісотехнічного університету України. – 2016. – Вип. 20.14. – С. 133-137.</w:t>
      </w:r>
    </w:p>
    <w:p w:rsidR="00896E95" w:rsidRPr="00896E95" w:rsidRDefault="00896E95" w:rsidP="00670938">
      <w:pPr>
        <w:numPr>
          <w:ilvl w:val="0"/>
          <w:numId w:val="10"/>
        </w:numPr>
        <w:ind w:left="0" w:firstLine="0"/>
        <w:contextualSpacing/>
        <w:jc w:val="both"/>
        <w:rPr>
          <w:color w:val="000000"/>
          <w:sz w:val="22"/>
          <w:szCs w:val="22"/>
          <w:lang w:eastAsia="ru-RU"/>
        </w:rPr>
      </w:pPr>
      <w:proofErr w:type="spellStart"/>
      <w:r w:rsidRPr="00896E95">
        <w:rPr>
          <w:color w:val="000000"/>
          <w:sz w:val="22"/>
          <w:szCs w:val="22"/>
          <w:lang w:eastAsia="ru-RU"/>
        </w:rPr>
        <w:t>Гарькавець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С.О. Соціальні конфлікти: Словник довідник / С.</w:t>
      </w:r>
      <w:r w:rsidR="00670938">
        <w:rPr>
          <w:color w:val="000000"/>
          <w:sz w:val="22"/>
          <w:szCs w:val="22"/>
          <w:lang w:eastAsia="ru-RU"/>
        </w:rPr>
        <w:t> </w:t>
      </w:r>
      <w:r w:rsidRPr="00896E95">
        <w:rPr>
          <w:color w:val="000000"/>
          <w:sz w:val="22"/>
          <w:szCs w:val="22"/>
          <w:lang w:eastAsia="ru-RU"/>
        </w:rPr>
        <w:t>О. </w:t>
      </w:r>
      <w:proofErr w:type="spellStart"/>
      <w:r w:rsidRPr="00896E95">
        <w:rPr>
          <w:color w:val="000000"/>
          <w:sz w:val="22"/>
          <w:szCs w:val="22"/>
          <w:lang w:eastAsia="ru-RU"/>
        </w:rPr>
        <w:t>Гарькавець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Pr="00896E95">
        <w:rPr>
          <w:color w:val="000000"/>
          <w:sz w:val="22"/>
          <w:szCs w:val="22"/>
          <w:lang w:eastAsia="ru-RU"/>
        </w:rPr>
        <w:t>Сєвєродонецьк</w:t>
      </w:r>
      <w:proofErr w:type="spellEnd"/>
      <w:r w:rsidRPr="00896E95">
        <w:rPr>
          <w:color w:val="000000"/>
          <w:sz w:val="22"/>
          <w:szCs w:val="22"/>
          <w:lang w:eastAsia="ru-RU"/>
        </w:rPr>
        <w:t>: Вид-во СНУ ім. В. Даля, 2020. – 120 с.</w:t>
      </w:r>
    </w:p>
    <w:p w:rsidR="00896E95" w:rsidRPr="00896E95" w:rsidRDefault="00896E95" w:rsidP="00670938">
      <w:pPr>
        <w:numPr>
          <w:ilvl w:val="0"/>
          <w:numId w:val="10"/>
        </w:numPr>
        <w:ind w:left="0" w:firstLine="0"/>
        <w:contextualSpacing/>
        <w:jc w:val="both"/>
        <w:rPr>
          <w:color w:val="000000"/>
          <w:sz w:val="22"/>
          <w:szCs w:val="22"/>
          <w:lang w:eastAsia="ru-RU"/>
        </w:rPr>
      </w:pPr>
      <w:proofErr w:type="spellStart"/>
      <w:r w:rsidRPr="00896E95">
        <w:rPr>
          <w:sz w:val="22"/>
          <w:szCs w:val="22"/>
          <w:lang w:eastAsia="uk-UA"/>
        </w:rPr>
        <w:t>Гарькавець</w:t>
      </w:r>
      <w:proofErr w:type="spellEnd"/>
      <w:r w:rsidRPr="00896E95">
        <w:rPr>
          <w:sz w:val="22"/>
          <w:szCs w:val="22"/>
          <w:lang w:eastAsia="uk-UA"/>
        </w:rPr>
        <w:t xml:space="preserve"> С. О. Соціально-нормативний конформізм особистості у психологічному вимірі: [монографія] / С. О. </w:t>
      </w:r>
      <w:proofErr w:type="spellStart"/>
      <w:r w:rsidRPr="00896E95">
        <w:rPr>
          <w:sz w:val="22"/>
          <w:szCs w:val="22"/>
          <w:lang w:eastAsia="uk-UA"/>
        </w:rPr>
        <w:t>Гарькавець</w:t>
      </w:r>
      <w:proofErr w:type="spellEnd"/>
      <w:r w:rsidRPr="00896E95">
        <w:rPr>
          <w:sz w:val="22"/>
          <w:szCs w:val="22"/>
          <w:lang w:eastAsia="uk-UA"/>
        </w:rPr>
        <w:t>. – Луганськ: вид-во «</w:t>
      </w:r>
      <w:proofErr w:type="spellStart"/>
      <w:r w:rsidRPr="00896E95">
        <w:rPr>
          <w:sz w:val="22"/>
          <w:szCs w:val="22"/>
          <w:lang w:eastAsia="uk-UA"/>
        </w:rPr>
        <w:t>Ноулідж</w:t>
      </w:r>
      <w:proofErr w:type="spellEnd"/>
      <w:r w:rsidRPr="00896E95">
        <w:rPr>
          <w:sz w:val="22"/>
          <w:szCs w:val="22"/>
          <w:lang w:eastAsia="uk-UA"/>
        </w:rPr>
        <w:t>», 2010. – 343 с.</w:t>
      </w:r>
    </w:p>
    <w:p w:rsidR="00896E95" w:rsidRDefault="00670938" w:rsidP="00670938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10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  <w:t xml:space="preserve">Гірник А. М. Основи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конфліктології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: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навч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посіб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. для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студ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вищ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навч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закл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. / А. М. Гірник. – К.: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Києво-Могилян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. акад., 2010. –222 с. [Електронний ресурс]. – Режим доступу: http://pidruchniki.com/15660212/psihologiya/poserednitstvo_konfliktah. </w:t>
      </w:r>
    </w:p>
    <w:p w:rsidR="00896E95" w:rsidRPr="00896E95" w:rsidRDefault="00670938" w:rsidP="00670938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11.</w:t>
      </w:r>
      <w:r w:rsidR="00896E95" w:rsidRPr="00896E95">
        <w:rPr>
          <w:color w:val="000000"/>
          <w:sz w:val="22"/>
          <w:szCs w:val="22"/>
          <w:lang w:eastAsia="ru-RU"/>
        </w:rPr>
        <w:t xml:space="preserve">Грень Н. М. Медіація як новітнє соціальне явище / Н. М.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Грень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// Митна справа. – 2014. – № 5(2.2). – С. 201–205.</w:t>
      </w:r>
    </w:p>
    <w:p w:rsidR="00896E95" w:rsidRDefault="00670938" w:rsidP="00670938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12.</w:t>
      </w:r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Гусейнова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Р. З. Перспективи розвитку медіації в Україні / Р. З.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Гусейнова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/ [електронний ресурс]. –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режимдоступу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: </w:t>
      </w:r>
      <w:hyperlink r:id="rId7" w:history="1">
        <w:r w:rsidRPr="00C24B7A">
          <w:rPr>
            <w:rStyle w:val="a6"/>
            <w:sz w:val="22"/>
            <w:szCs w:val="22"/>
            <w:lang w:eastAsia="ru-RU"/>
          </w:rPr>
          <w:t>http://yur-gazeta.com/publications/actual/perspektivi-rozvitku-mediaciyi-v-ukrayini.html</w:t>
        </w:r>
      </w:hyperlink>
      <w:r w:rsidR="00896E95" w:rsidRPr="00896E95">
        <w:rPr>
          <w:color w:val="000000"/>
          <w:sz w:val="22"/>
          <w:szCs w:val="22"/>
          <w:lang w:eastAsia="ru-RU"/>
        </w:rPr>
        <w:t>.</w:t>
      </w:r>
    </w:p>
    <w:p w:rsidR="00670938" w:rsidRPr="00896E95" w:rsidRDefault="00670938" w:rsidP="00670938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13. </w:t>
      </w:r>
      <w:proofErr w:type="spellStart"/>
      <w:r w:rsidRPr="00670938">
        <w:rPr>
          <w:color w:val="000000"/>
          <w:sz w:val="22"/>
          <w:szCs w:val="22"/>
          <w:lang w:eastAsia="ru-RU"/>
        </w:rPr>
        <w:t>Дендорфер</w:t>
      </w:r>
      <w:proofErr w:type="spellEnd"/>
      <w:r w:rsidRPr="00670938">
        <w:rPr>
          <w:color w:val="000000"/>
          <w:sz w:val="22"/>
          <w:szCs w:val="22"/>
          <w:lang w:eastAsia="ru-RU"/>
        </w:rPr>
        <w:t xml:space="preserve"> Р. </w:t>
      </w:r>
      <w:proofErr w:type="spellStart"/>
      <w:r w:rsidRPr="00670938">
        <w:rPr>
          <w:color w:val="000000"/>
          <w:sz w:val="22"/>
          <w:szCs w:val="22"/>
          <w:lang w:eastAsia="ru-RU"/>
        </w:rPr>
        <w:t>Медиация</w:t>
      </w:r>
      <w:proofErr w:type="spellEnd"/>
      <w:r w:rsidRPr="00670938">
        <w:rPr>
          <w:color w:val="000000"/>
          <w:sz w:val="22"/>
          <w:szCs w:val="22"/>
          <w:lang w:eastAsia="ru-RU"/>
        </w:rPr>
        <w:t xml:space="preserve"> в </w:t>
      </w:r>
      <w:proofErr w:type="spellStart"/>
      <w:r w:rsidRPr="00670938">
        <w:rPr>
          <w:color w:val="000000"/>
          <w:sz w:val="22"/>
          <w:szCs w:val="22"/>
          <w:lang w:eastAsia="ru-RU"/>
        </w:rPr>
        <w:t>Германии</w:t>
      </w:r>
      <w:proofErr w:type="spellEnd"/>
      <w:r w:rsidRPr="00670938">
        <w:rPr>
          <w:color w:val="000000"/>
          <w:sz w:val="22"/>
          <w:szCs w:val="22"/>
          <w:lang w:eastAsia="ru-RU"/>
        </w:rPr>
        <w:t xml:space="preserve"> : структура, </w:t>
      </w:r>
      <w:proofErr w:type="spellStart"/>
      <w:r w:rsidRPr="00670938">
        <w:rPr>
          <w:color w:val="000000"/>
          <w:sz w:val="22"/>
          <w:szCs w:val="22"/>
          <w:lang w:eastAsia="ru-RU"/>
        </w:rPr>
        <w:t>особености</w:t>
      </w:r>
      <w:proofErr w:type="spellEnd"/>
      <w:r w:rsidRPr="00670938">
        <w:rPr>
          <w:color w:val="000000"/>
          <w:sz w:val="22"/>
          <w:szCs w:val="22"/>
          <w:lang w:eastAsia="ru-RU"/>
        </w:rPr>
        <w:t xml:space="preserve"> и </w:t>
      </w:r>
      <w:proofErr w:type="spellStart"/>
      <w:r w:rsidRPr="00670938">
        <w:rPr>
          <w:color w:val="000000"/>
          <w:sz w:val="22"/>
          <w:szCs w:val="22"/>
          <w:lang w:eastAsia="ru-RU"/>
        </w:rPr>
        <w:t>современное</w:t>
      </w:r>
      <w:proofErr w:type="spellEnd"/>
      <w:r w:rsidRPr="00670938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670938">
        <w:rPr>
          <w:color w:val="000000"/>
          <w:sz w:val="22"/>
          <w:szCs w:val="22"/>
          <w:lang w:eastAsia="ru-RU"/>
        </w:rPr>
        <w:t>состояние</w:t>
      </w:r>
      <w:proofErr w:type="spellEnd"/>
      <w:r w:rsidRPr="00670938">
        <w:rPr>
          <w:color w:val="000000"/>
          <w:sz w:val="22"/>
          <w:szCs w:val="22"/>
          <w:lang w:eastAsia="ru-RU"/>
        </w:rPr>
        <w:t xml:space="preserve"> / Р.</w:t>
      </w:r>
      <w:r>
        <w:rPr>
          <w:color w:val="000000"/>
          <w:sz w:val="22"/>
          <w:szCs w:val="22"/>
          <w:lang w:eastAsia="ru-RU"/>
        </w:rPr>
        <w:t> </w:t>
      </w:r>
      <w:proofErr w:type="spellStart"/>
      <w:r w:rsidRPr="00670938">
        <w:rPr>
          <w:color w:val="000000"/>
          <w:sz w:val="22"/>
          <w:szCs w:val="22"/>
          <w:lang w:eastAsia="ru-RU"/>
        </w:rPr>
        <w:t>Дендорфер</w:t>
      </w:r>
      <w:proofErr w:type="spellEnd"/>
      <w:r w:rsidRPr="00670938">
        <w:rPr>
          <w:color w:val="000000"/>
          <w:sz w:val="22"/>
          <w:szCs w:val="22"/>
          <w:lang w:eastAsia="ru-RU"/>
        </w:rPr>
        <w:t xml:space="preserve"> // </w:t>
      </w:r>
      <w:proofErr w:type="spellStart"/>
      <w:r w:rsidRPr="00670938">
        <w:rPr>
          <w:color w:val="000000"/>
          <w:sz w:val="22"/>
          <w:szCs w:val="22"/>
          <w:lang w:eastAsia="ru-RU"/>
        </w:rPr>
        <w:t>Коммерческая</w:t>
      </w:r>
      <w:proofErr w:type="spellEnd"/>
      <w:r w:rsidRPr="00670938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670938">
        <w:rPr>
          <w:color w:val="000000"/>
          <w:sz w:val="22"/>
          <w:szCs w:val="22"/>
          <w:lang w:eastAsia="ru-RU"/>
        </w:rPr>
        <w:t>медиация</w:t>
      </w:r>
      <w:proofErr w:type="spellEnd"/>
      <w:r w:rsidRPr="00670938">
        <w:rPr>
          <w:color w:val="000000"/>
          <w:sz w:val="22"/>
          <w:szCs w:val="22"/>
          <w:lang w:eastAsia="ru-RU"/>
        </w:rPr>
        <w:t xml:space="preserve">: </w:t>
      </w:r>
      <w:proofErr w:type="spellStart"/>
      <w:r w:rsidRPr="00670938">
        <w:rPr>
          <w:color w:val="000000"/>
          <w:sz w:val="22"/>
          <w:szCs w:val="22"/>
          <w:lang w:eastAsia="ru-RU"/>
        </w:rPr>
        <w:t>теория</w:t>
      </w:r>
      <w:proofErr w:type="spellEnd"/>
      <w:r w:rsidRPr="00670938">
        <w:rPr>
          <w:color w:val="000000"/>
          <w:sz w:val="22"/>
          <w:szCs w:val="22"/>
          <w:lang w:eastAsia="ru-RU"/>
        </w:rPr>
        <w:t xml:space="preserve"> и практика : </w:t>
      </w:r>
      <w:proofErr w:type="spellStart"/>
      <w:r w:rsidRPr="00670938">
        <w:rPr>
          <w:color w:val="000000"/>
          <w:sz w:val="22"/>
          <w:szCs w:val="22"/>
          <w:lang w:eastAsia="ru-RU"/>
        </w:rPr>
        <w:t>сбор</w:t>
      </w:r>
      <w:proofErr w:type="spellEnd"/>
      <w:r w:rsidRPr="00670938">
        <w:rPr>
          <w:color w:val="000000"/>
          <w:sz w:val="22"/>
          <w:szCs w:val="22"/>
          <w:lang w:eastAsia="ru-RU"/>
        </w:rPr>
        <w:t>. статей ; под. ред. С.</w:t>
      </w:r>
      <w:r>
        <w:rPr>
          <w:color w:val="000000"/>
          <w:sz w:val="22"/>
          <w:szCs w:val="22"/>
          <w:lang w:eastAsia="ru-RU"/>
        </w:rPr>
        <w:t> </w:t>
      </w:r>
      <w:r w:rsidRPr="00670938">
        <w:rPr>
          <w:color w:val="000000"/>
          <w:sz w:val="22"/>
          <w:szCs w:val="22"/>
          <w:lang w:eastAsia="ru-RU"/>
        </w:rPr>
        <w:t>К.</w:t>
      </w:r>
      <w:r>
        <w:rPr>
          <w:color w:val="000000"/>
          <w:sz w:val="22"/>
          <w:szCs w:val="22"/>
          <w:lang w:eastAsia="ru-RU"/>
        </w:rPr>
        <w:t> </w:t>
      </w:r>
      <w:proofErr w:type="spellStart"/>
      <w:r w:rsidRPr="00670938">
        <w:rPr>
          <w:color w:val="000000"/>
          <w:sz w:val="22"/>
          <w:szCs w:val="22"/>
          <w:lang w:eastAsia="ru-RU"/>
        </w:rPr>
        <w:t>Загайновой</w:t>
      </w:r>
      <w:proofErr w:type="spellEnd"/>
      <w:r w:rsidRPr="00670938">
        <w:rPr>
          <w:color w:val="000000"/>
          <w:sz w:val="22"/>
          <w:szCs w:val="22"/>
          <w:lang w:eastAsia="ru-RU"/>
        </w:rPr>
        <w:t xml:space="preserve">, В. О. </w:t>
      </w:r>
      <w:proofErr w:type="spellStart"/>
      <w:r w:rsidRPr="00670938">
        <w:rPr>
          <w:color w:val="000000"/>
          <w:sz w:val="22"/>
          <w:szCs w:val="22"/>
          <w:lang w:eastAsia="ru-RU"/>
        </w:rPr>
        <w:t>Аболонина</w:t>
      </w:r>
      <w:proofErr w:type="spellEnd"/>
      <w:r w:rsidRPr="00670938">
        <w:rPr>
          <w:color w:val="000000"/>
          <w:sz w:val="22"/>
          <w:szCs w:val="22"/>
          <w:lang w:eastAsia="ru-RU"/>
        </w:rPr>
        <w:t xml:space="preserve">. – М. : </w:t>
      </w:r>
      <w:proofErr w:type="spellStart"/>
      <w:r w:rsidRPr="00670938">
        <w:rPr>
          <w:color w:val="000000"/>
          <w:sz w:val="22"/>
          <w:szCs w:val="22"/>
          <w:lang w:eastAsia="ru-RU"/>
        </w:rPr>
        <w:t>Инфотропик</w:t>
      </w:r>
      <w:proofErr w:type="spellEnd"/>
      <w:r w:rsidRPr="00670938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670938">
        <w:rPr>
          <w:color w:val="000000"/>
          <w:sz w:val="22"/>
          <w:szCs w:val="22"/>
          <w:lang w:eastAsia="ru-RU"/>
        </w:rPr>
        <w:t>Медиа</w:t>
      </w:r>
      <w:proofErr w:type="spellEnd"/>
      <w:r w:rsidRPr="00670938">
        <w:rPr>
          <w:color w:val="000000"/>
          <w:sz w:val="22"/>
          <w:szCs w:val="22"/>
          <w:lang w:eastAsia="ru-RU"/>
        </w:rPr>
        <w:t>, 2012. – С. 1–27.</w:t>
      </w:r>
    </w:p>
    <w:p w:rsidR="00896E95" w:rsidRPr="00896E95" w:rsidRDefault="00670938" w:rsidP="00670938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14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Дуткевич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Т. В.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Конфліктологія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з основами психології управління: Навчальний посібник / Т. В.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Дуткевич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>. – Київ: Центр навчальної літератури, 2005. – 456 с.</w:t>
      </w:r>
    </w:p>
    <w:p w:rsidR="00896E95" w:rsidRPr="00896E95" w:rsidRDefault="00670938" w:rsidP="00670938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15</w:t>
      </w:r>
      <w:r w:rsidR="00896E95" w:rsidRPr="00896E95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Єрьоменко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Г.і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. Медіація як спосіб вирішення суперечок / Г.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Єрьоменко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/ [електронний ресурс]. – режим доступу: http://innovations.com.ua/ua/interview/13281/temp</w:t>
      </w:r>
    </w:p>
    <w:p w:rsidR="00896E95" w:rsidRPr="00896E95" w:rsidRDefault="00896E95" w:rsidP="00670938">
      <w:pPr>
        <w:jc w:val="both"/>
        <w:rPr>
          <w:color w:val="000000"/>
          <w:sz w:val="22"/>
          <w:szCs w:val="22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>1</w:t>
      </w:r>
      <w:r w:rsidR="00670938">
        <w:rPr>
          <w:color w:val="000000"/>
          <w:sz w:val="22"/>
          <w:szCs w:val="22"/>
          <w:lang w:eastAsia="ru-RU"/>
        </w:rPr>
        <w:t>6.</w:t>
      </w:r>
      <w:r w:rsidRPr="00896E95">
        <w:rPr>
          <w:color w:val="000000"/>
          <w:sz w:val="22"/>
          <w:szCs w:val="22"/>
          <w:lang w:eastAsia="ru-RU"/>
        </w:rPr>
        <w:t xml:space="preserve">  </w:t>
      </w:r>
      <w:proofErr w:type="spellStart"/>
      <w:r w:rsidRPr="00896E95">
        <w:rPr>
          <w:color w:val="000000"/>
          <w:sz w:val="22"/>
          <w:szCs w:val="22"/>
          <w:lang w:eastAsia="ru-RU"/>
        </w:rPr>
        <w:t>Жмай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О. В. Формування емоційного інтелекту як необхідна складова процесу розвитку </w:t>
      </w:r>
      <w:proofErr w:type="spellStart"/>
      <w:r w:rsidRPr="00896E95">
        <w:rPr>
          <w:color w:val="000000"/>
          <w:sz w:val="22"/>
          <w:szCs w:val="22"/>
          <w:lang w:eastAsia="ru-RU"/>
        </w:rPr>
        <w:t>soft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896E95">
        <w:rPr>
          <w:color w:val="000000"/>
          <w:sz w:val="22"/>
          <w:szCs w:val="22"/>
          <w:lang w:eastAsia="ru-RU"/>
        </w:rPr>
        <w:t>skills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[Електронний ресурс] / О. В. </w:t>
      </w:r>
      <w:proofErr w:type="spellStart"/>
      <w:r w:rsidRPr="00896E95">
        <w:rPr>
          <w:color w:val="000000"/>
          <w:sz w:val="22"/>
          <w:szCs w:val="22"/>
          <w:lang w:eastAsia="ru-RU"/>
        </w:rPr>
        <w:t>Жмай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// Ринкова економіка: сучасна теорія і практика управління. — 2018. — Т. 17. — № 2 (39). — Режим доступу : http://rinek.onu.edu.ua/article/view/144919</w:t>
      </w:r>
    </w:p>
    <w:p w:rsidR="00670938" w:rsidRPr="00670938" w:rsidRDefault="00896E95" w:rsidP="00896E95">
      <w:pPr>
        <w:jc w:val="both"/>
        <w:rPr>
          <w:sz w:val="22"/>
          <w:szCs w:val="22"/>
          <w:u w:val="single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>1</w:t>
      </w:r>
      <w:r w:rsidR="00670938">
        <w:rPr>
          <w:color w:val="000000"/>
          <w:sz w:val="22"/>
          <w:szCs w:val="22"/>
          <w:lang w:eastAsia="ru-RU"/>
        </w:rPr>
        <w:t>7</w:t>
      </w:r>
      <w:r w:rsidRPr="00896E95">
        <w:rPr>
          <w:color w:val="000000"/>
          <w:sz w:val="22"/>
          <w:szCs w:val="22"/>
          <w:lang w:eastAsia="ru-RU"/>
        </w:rPr>
        <w:t>.</w:t>
      </w:r>
      <w:r w:rsidRPr="00896E95">
        <w:rPr>
          <w:color w:val="000000"/>
          <w:sz w:val="22"/>
          <w:szCs w:val="22"/>
          <w:lang w:eastAsia="ru-RU"/>
        </w:rPr>
        <w:tab/>
        <w:t xml:space="preserve">Закон України «Про забезпечення рівних прав та можливостей жінок і чоловіків». – Електронний ресурс. Режим доступу: </w:t>
      </w:r>
      <w:r w:rsidR="00E318DC" w:rsidRPr="00670938">
        <w:rPr>
          <w:sz w:val="22"/>
          <w:szCs w:val="22"/>
          <w:u w:val="single"/>
          <w:lang w:eastAsia="ru-RU"/>
        </w:rPr>
        <w:fldChar w:fldCharType="begin"/>
      </w:r>
      <w:r w:rsidR="00670938" w:rsidRPr="00670938">
        <w:rPr>
          <w:sz w:val="22"/>
          <w:szCs w:val="22"/>
          <w:u w:val="single"/>
          <w:lang w:eastAsia="ru-RU"/>
        </w:rPr>
        <w:instrText xml:space="preserve"> HYPERLINK "http://zakon2.rada.gov.ua/laws/show/2866-15</w:instrText>
      </w:r>
    </w:p>
    <w:p w:rsidR="00670938" w:rsidRPr="00670938" w:rsidRDefault="00670938" w:rsidP="00896E95">
      <w:pPr>
        <w:jc w:val="both"/>
        <w:rPr>
          <w:rStyle w:val="a6"/>
          <w:color w:val="auto"/>
          <w:sz w:val="22"/>
          <w:szCs w:val="22"/>
          <w:lang w:eastAsia="ru-RU"/>
        </w:rPr>
      </w:pPr>
      <w:r w:rsidRPr="00670938">
        <w:rPr>
          <w:sz w:val="22"/>
          <w:szCs w:val="22"/>
          <w:u w:val="single"/>
          <w:lang w:eastAsia="ru-RU"/>
        </w:rPr>
        <w:instrText xml:space="preserve">12" </w:instrText>
      </w:r>
      <w:r w:rsidR="00E318DC" w:rsidRPr="00670938">
        <w:rPr>
          <w:sz w:val="22"/>
          <w:szCs w:val="22"/>
          <w:u w:val="single"/>
          <w:lang w:eastAsia="ru-RU"/>
        </w:rPr>
        <w:fldChar w:fldCharType="separate"/>
      </w:r>
      <w:r w:rsidRPr="00670938">
        <w:rPr>
          <w:rStyle w:val="a6"/>
          <w:color w:val="auto"/>
          <w:sz w:val="22"/>
          <w:szCs w:val="22"/>
          <w:lang w:eastAsia="ru-RU"/>
        </w:rPr>
        <w:t xml:space="preserve">http://zakon2.rada.gov.ua/laws/show/2866-15 </w:t>
      </w:r>
    </w:p>
    <w:p w:rsidR="00670938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 w:rsidRPr="00670938">
        <w:rPr>
          <w:rStyle w:val="a6"/>
          <w:color w:val="auto"/>
          <w:sz w:val="22"/>
          <w:szCs w:val="22"/>
          <w:lang w:eastAsia="ru-RU"/>
        </w:rPr>
        <w:t>1</w:t>
      </w:r>
      <w:r w:rsidR="00E318DC" w:rsidRPr="00670938">
        <w:rPr>
          <w:sz w:val="22"/>
          <w:szCs w:val="22"/>
          <w:u w:val="single"/>
          <w:lang w:eastAsia="ru-RU"/>
        </w:rPr>
        <w:fldChar w:fldCharType="end"/>
      </w:r>
      <w:r>
        <w:rPr>
          <w:sz w:val="22"/>
          <w:szCs w:val="22"/>
          <w:u w:val="single"/>
          <w:lang w:eastAsia="ru-RU"/>
        </w:rPr>
        <w:t>8</w:t>
      </w:r>
      <w:r w:rsidRPr="00670938">
        <w:rPr>
          <w:sz w:val="22"/>
          <w:szCs w:val="22"/>
          <w:u w:val="single"/>
          <w:lang w:eastAsia="ru-RU"/>
        </w:rPr>
        <w:t xml:space="preserve">. </w:t>
      </w:r>
      <w:proofErr w:type="spellStart"/>
      <w:r w:rsidRPr="00670938">
        <w:rPr>
          <w:color w:val="000000"/>
          <w:sz w:val="22"/>
          <w:szCs w:val="22"/>
          <w:lang w:eastAsia="ru-RU"/>
        </w:rPr>
        <w:t>Землянська</w:t>
      </w:r>
      <w:proofErr w:type="spellEnd"/>
      <w:r w:rsidRPr="00670938">
        <w:rPr>
          <w:color w:val="000000"/>
          <w:sz w:val="22"/>
          <w:szCs w:val="22"/>
          <w:lang w:eastAsia="ru-RU"/>
        </w:rPr>
        <w:t xml:space="preserve"> В. Вивчення досвіду Польщі у сфері медіації / В. </w:t>
      </w:r>
      <w:proofErr w:type="spellStart"/>
      <w:r w:rsidRPr="00670938">
        <w:rPr>
          <w:color w:val="000000"/>
          <w:sz w:val="22"/>
          <w:szCs w:val="22"/>
          <w:lang w:eastAsia="ru-RU"/>
        </w:rPr>
        <w:t>Землянська</w:t>
      </w:r>
      <w:proofErr w:type="spellEnd"/>
      <w:r w:rsidRPr="00670938">
        <w:rPr>
          <w:color w:val="000000"/>
          <w:sz w:val="22"/>
          <w:szCs w:val="22"/>
          <w:lang w:eastAsia="ru-RU"/>
        </w:rPr>
        <w:t xml:space="preserve"> // Право України : загальнодержавне </w:t>
      </w:r>
      <w:proofErr w:type="spellStart"/>
      <w:r w:rsidRPr="00670938">
        <w:rPr>
          <w:color w:val="000000"/>
          <w:sz w:val="22"/>
          <w:szCs w:val="22"/>
          <w:lang w:eastAsia="ru-RU"/>
        </w:rPr>
        <w:t>наук.-практ</w:t>
      </w:r>
      <w:proofErr w:type="spellEnd"/>
      <w:r w:rsidRPr="00670938">
        <w:rPr>
          <w:color w:val="000000"/>
          <w:sz w:val="22"/>
          <w:szCs w:val="22"/>
          <w:lang w:eastAsia="ru-RU"/>
        </w:rPr>
        <w:t>. період. юридичне видання. – Київ, 2004. – №3. – С. 137.</w:t>
      </w:r>
    </w:p>
    <w:p w:rsidR="00896E95" w:rsidRPr="00896E95" w:rsidRDefault="00896E95" w:rsidP="00896E95">
      <w:pPr>
        <w:jc w:val="both"/>
        <w:rPr>
          <w:color w:val="000000"/>
          <w:sz w:val="22"/>
          <w:szCs w:val="22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>1</w:t>
      </w:r>
      <w:r w:rsidR="00670938">
        <w:rPr>
          <w:color w:val="000000"/>
          <w:sz w:val="22"/>
          <w:szCs w:val="22"/>
          <w:lang w:eastAsia="ru-RU"/>
        </w:rPr>
        <w:t>9</w:t>
      </w:r>
      <w:r w:rsidRPr="00896E95">
        <w:rPr>
          <w:color w:val="000000"/>
          <w:sz w:val="22"/>
          <w:szCs w:val="22"/>
          <w:lang w:eastAsia="ru-RU"/>
        </w:rPr>
        <w:t>.</w:t>
      </w:r>
      <w:r w:rsidRPr="00896E95">
        <w:rPr>
          <w:color w:val="000000"/>
          <w:sz w:val="22"/>
          <w:szCs w:val="22"/>
          <w:lang w:eastAsia="ru-RU"/>
        </w:rPr>
        <w:tab/>
      </w:r>
      <w:proofErr w:type="spellStart"/>
      <w:r w:rsidRPr="00896E95">
        <w:rPr>
          <w:color w:val="000000"/>
          <w:sz w:val="22"/>
          <w:szCs w:val="22"/>
          <w:lang w:eastAsia="ru-RU"/>
        </w:rPr>
        <w:t>Йоган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896E95">
        <w:rPr>
          <w:color w:val="000000"/>
          <w:sz w:val="22"/>
          <w:szCs w:val="22"/>
          <w:lang w:eastAsia="ru-RU"/>
        </w:rPr>
        <w:t>Гальтунг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. Трансформація конфлікту мирними засобами. </w:t>
      </w:r>
      <w:proofErr w:type="spellStart"/>
      <w:r w:rsidRPr="00896E95">
        <w:rPr>
          <w:color w:val="000000"/>
          <w:sz w:val="22"/>
          <w:szCs w:val="22"/>
          <w:lang w:eastAsia="ru-RU"/>
        </w:rPr>
        <w:t>Транссенд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метод. – Діалог </w:t>
      </w:r>
      <w:proofErr w:type="spellStart"/>
      <w:r w:rsidRPr="00896E95">
        <w:rPr>
          <w:color w:val="000000"/>
          <w:sz w:val="22"/>
          <w:szCs w:val="22"/>
          <w:lang w:eastAsia="ru-RU"/>
        </w:rPr>
        <w:t>різноманітностей</w:t>
      </w:r>
      <w:proofErr w:type="spellEnd"/>
      <w:r w:rsidRPr="00896E95">
        <w:rPr>
          <w:color w:val="000000"/>
          <w:sz w:val="22"/>
          <w:szCs w:val="22"/>
          <w:lang w:eastAsia="ru-RU"/>
        </w:rPr>
        <w:t>, № 12 (50), грудень 1999. – [Електронний ресурс]. – Режим доступу: http://empedu.org.ua/content/transformaciya-konfliktu-mirnimi-zasobami.</w:t>
      </w:r>
    </w:p>
    <w:p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20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Кэрролл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Э.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Международная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медиация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–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искусство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деловой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дипломатии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/ Э.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Кэрролл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, К.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Мэки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. – М. :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Из-во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ООО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“Межрегиональный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центр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управленческого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и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политического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консультирования”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>, 2012. – 264 с.</w:t>
      </w:r>
    </w:p>
    <w:p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21</w:t>
      </w:r>
      <w:r w:rsidR="00896E95" w:rsidRPr="00896E95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Карамушка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Л. М. Управлінські конфлікти: Словник-довідник термінів з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конфліктології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>. – Київ; Чернівці: ЧДУ, 1995. – 285–287 с.</w:t>
      </w:r>
    </w:p>
    <w:p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lastRenderedPageBreak/>
        <w:t>22</w:t>
      </w:r>
      <w:r w:rsidR="00896E95" w:rsidRPr="00896E95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Лєпіхова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Л. А. Соціально-психологічна компетентність як передумова успішної самореалізації особистості / Л. А.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Лєпіхова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// Наукові студії з соціальної та політичної психології. зб. статей. – Вип. 6(9). – К. : Міленіум, 2002. – С. 57-71.</w:t>
      </w:r>
    </w:p>
    <w:p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23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  <w:t>Мемель Ф.Й. Ведення переговорів / Ф.Й. Мемель // Прозорість і ефективність судової системи України: матеріали для підготовки медіаторів із кола посадовців, які займають керівні посади в органах виконавчої та судової влади у рамках реалізації спільної програми Європейського Союзу та Ради Європи: матеріали Міжнародної науково%практичної конференції (м. Київ, 10%15 жовтня 2010). – 26 с.</w:t>
      </w:r>
    </w:p>
    <w:p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24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Огренчук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Г. О. Визначення медіації в правовій доктрині та законодавстві / Г. О.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Огренчук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// Порівняльно-аналітичне право. – К., 2014. – № 6 – С. 96–99. </w:t>
      </w:r>
    </w:p>
    <w:p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25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Орлянський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В.С.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Конфліктологія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: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Навч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>. посібник для вузів/ В. С. 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Орлянський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; Мін-во освіти і науки України, Запорізький нац. техн. ун-т. –К.: Центр учбової літератури, 2007. – 159 с. [Електронний ресурс]. – Режим доступу: </w:t>
      </w:r>
      <w:hyperlink r:id="rId8" w:history="1">
        <w:r w:rsidR="00896E95" w:rsidRPr="00896E95">
          <w:rPr>
            <w:color w:val="0000FF"/>
            <w:sz w:val="22"/>
            <w:szCs w:val="22"/>
            <w:u w:val="single"/>
            <w:lang w:eastAsia="ru-RU"/>
          </w:rPr>
          <w:t>http://pidruchniki.com/12191214/psihologiya/konfliktologiya</w:t>
        </w:r>
      </w:hyperlink>
      <w:r w:rsidR="00896E95" w:rsidRPr="00896E95">
        <w:rPr>
          <w:color w:val="000000"/>
          <w:sz w:val="22"/>
          <w:szCs w:val="22"/>
          <w:lang w:eastAsia="ru-RU"/>
        </w:rPr>
        <w:t xml:space="preserve">. </w:t>
      </w:r>
    </w:p>
    <w:p w:rsidR="00896E95" w:rsidRPr="00896E95" w:rsidRDefault="00896E95" w:rsidP="00896E95">
      <w:pPr>
        <w:jc w:val="both"/>
        <w:rPr>
          <w:color w:val="000000"/>
          <w:sz w:val="22"/>
          <w:szCs w:val="22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>2</w:t>
      </w:r>
      <w:r w:rsidR="00670938">
        <w:rPr>
          <w:color w:val="000000"/>
          <w:sz w:val="22"/>
          <w:szCs w:val="22"/>
          <w:lang w:eastAsia="ru-RU"/>
        </w:rPr>
        <w:t>6</w:t>
      </w:r>
      <w:r w:rsidRPr="00896E95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Pr="00896E95">
        <w:rPr>
          <w:color w:val="000000"/>
          <w:sz w:val="22"/>
          <w:szCs w:val="22"/>
          <w:lang w:eastAsia="ru-RU"/>
        </w:rPr>
        <w:t>Пірен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М.І. </w:t>
      </w:r>
      <w:proofErr w:type="spellStart"/>
      <w:r w:rsidRPr="00896E95">
        <w:rPr>
          <w:color w:val="000000"/>
          <w:sz w:val="22"/>
          <w:szCs w:val="22"/>
          <w:lang w:eastAsia="ru-RU"/>
        </w:rPr>
        <w:t>Конфліктологія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. Підручник. / М.І. </w:t>
      </w:r>
      <w:proofErr w:type="spellStart"/>
      <w:r w:rsidRPr="00896E95">
        <w:rPr>
          <w:color w:val="000000"/>
          <w:sz w:val="22"/>
          <w:szCs w:val="22"/>
          <w:lang w:eastAsia="ru-RU"/>
        </w:rPr>
        <w:t>Пірен</w:t>
      </w:r>
      <w:proofErr w:type="spellEnd"/>
      <w:r w:rsidRPr="00896E95">
        <w:rPr>
          <w:color w:val="000000"/>
          <w:sz w:val="22"/>
          <w:szCs w:val="22"/>
          <w:lang w:eastAsia="ru-RU"/>
        </w:rPr>
        <w:t>. - К.: МАУП, 2007. 360 с</w:t>
      </w:r>
    </w:p>
    <w:p w:rsidR="00896E95" w:rsidRPr="00896E95" w:rsidRDefault="00896E95" w:rsidP="00896E95">
      <w:pPr>
        <w:jc w:val="both"/>
        <w:rPr>
          <w:color w:val="000000"/>
          <w:sz w:val="22"/>
          <w:szCs w:val="22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>2</w:t>
      </w:r>
      <w:r w:rsidR="00670938">
        <w:rPr>
          <w:color w:val="000000"/>
          <w:sz w:val="22"/>
          <w:szCs w:val="22"/>
          <w:lang w:eastAsia="ru-RU"/>
        </w:rPr>
        <w:t>7</w:t>
      </w:r>
      <w:r w:rsidRPr="00896E95">
        <w:rPr>
          <w:color w:val="000000"/>
          <w:sz w:val="22"/>
          <w:szCs w:val="22"/>
          <w:lang w:eastAsia="ru-RU"/>
        </w:rPr>
        <w:t>.</w:t>
      </w:r>
      <w:r w:rsidRPr="00896E95">
        <w:rPr>
          <w:color w:val="000000"/>
          <w:sz w:val="22"/>
          <w:szCs w:val="22"/>
          <w:lang w:eastAsia="ru-RU"/>
        </w:rPr>
        <w:tab/>
        <w:t xml:space="preserve">Розвиток медіації в Україні. Польсько-українська співпраця: Збірник статей / Наук. редактор </w:t>
      </w:r>
      <w:proofErr w:type="spellStart"/>
      <w:r w:rsidRPr="00896E95">
        <w:rPr>
          <w:color w:val="000000"/>
          <w:sz w:val="22"/>
          <w:szCs w:val="22"/>
          <w:lang w:eastAsia="ru-RU"/>
        </w:rPr>
        <w:t>Войтюк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І.А. – Київ: </w:t>
      </w:r>
      <w:proofErr w:type="spellStart"/>
      <w:r w:rsidRPr="00896E95">
        <w:rPr>
          <w:color w:val="000000"/>
          <w:sz w:val="22"/>
          <w:szCs w:val="22"/>
          <w:lang w:eastAsia="ru-RU"/>
        </w:rPr>
        <w:t>Арт-Бюро</w:t>
      </w:r>
      <w:proofErr w:type="spellEnd"/>
      <w:r w:rsidRPr="00896E95">
        <w:rPr>
          <w:color w:val="000000"/>
          <w:sz w:val="22"/>
          <w:szCs w:val="22"/>
          <w:lang w:eastAsia="ru-RU"/>
        </w:rPr>
        <w:t>, 2004, – 228 c.</w:t>
      </w:r>
    </w:p>
    <w:p w:rsidR="00896E95" w:rsidRPr="00896E95" w:rsidRDefault="00896E95" w:rsidP="00896E95">
      <w:pPr>
        <w:jc w:val="both"/>
        <w:rPr>
          <w:color w:val="000000"/>
          <w:sz w:val="22"/>
          <w:szCs w:val="22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>2</w:t>
      </w:r>
      <w:r w:rsidR="00670938">
        <w:rPr>
          <w:color w:val="000000"/>
          <w:sz w:val="22"/>
          <w:szCs w:val="22"/>
          <w:lang w:eastAsia="ru-RU"/>
        </w:rPr>
        <w:t>8</w:t>
      </w:r>
      <w:r w:rsidRPr="00896E95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Pr="00896E95">
        <w:rPr>
          <w:color w:val="000000"/>
          <w:sz w:val="22"/>
          <w:szCs w:val="22"/>
          <w:lang w:eastAsia="ru-RU"/>
        </w:rPr>
        <w:t>Розенберг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М. </w:t>
      </w:r>
      <w:proofErr w:type="spellStart"/>
      <w:r w:rsidRPr="00896E95">
        <w:rPr>
          <w:color w:val="000000"/>
          <w:sz w:val="22"/>
          <w:szCs w:val="22"/>
          <w:lang w:eastAsia="ru-RU"/>
        </w:rPr>
        <w:t>Язык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896E95">
        <w:rPr>
          <w:color w:val="000000"/>
          <w:sz w:val="22"/>
          <w:szCs w:val="22"/>
          <w:lang w:eastAsia="ru-RU"/>
        </w:rPr>
        <w:t>жизни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– </w:t>
      </w:r>
      <w:proofErr w:type="spellStart"/>
      <w:r w:rsidRPr="00896E95">
        <w:rPr>
          <w:color w:val="000000"/>
          <w:sz w:val="22"/>
          <w:szCs w:val="22"/>
          <w:lang w:eastAsia="ru-RU"/>
        </w:rPr>
        <w:t>ненасильственное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896E95">
        <w:rPr>
          <w:color w:val="000000"/>
          <w:sz w:val="22"/>
          <w:szCs w:val="22"/>
          <w:lang w:eastAsia="ru-RU"/>
        </w:rPr>
        <w:t>общение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/ М. </w:t>
      </w:r>
      <w:proofErr w:type="spellStart"/>
      <w:r w:rsidRPr="00896E95">
        <w:rPr>
          <w:color w:val="000000"/>
          <w:sz w:val="22"/>
          <w:szCs w:val="22"/>
          <w:lang w:eastAsia="ru-RU"/>
        </w:rPr>
        <w:t>Розенберг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. – М. : </w:t>
      </w:r>
      <w:proofErr w:type="spellStart"/>
      <w:r w:rsidRPr="00896E95">
        <w:rPr>
          <w:color w:val="000000"/>
          <w:sz w:val="22"/>
          <w:szCs w:val="22"/>
          <w:lang w:eastAsia="ru-RU"/>
        </w:rPr>
        <w:t>София</w:t>
      </w:r>
      <w:proofErr w:type="spellEnd"/>
      <w:r w:rsidRPr="00896E95">
        <w:rPr>
          <w:color w:val="000000"/>
          <w:sz w:val="22"/>
          <w:szCs w:val="22"/>
          <w:lang w:eastAsia="ru-RU"/>
        </w:rPr>
        <w:t>, 2009. – 169 с.</w:t>
      </w:r>
    </w:p>
    <w:p w:rsidR="00896E95" w:rsidRPr="00896E95" w:rsidRDefault="00896E95" w:rsidP="00896E95">
      <w:pPr>
        <w:jc w:val="both"/>
        <w:rPr>
          <w:color w:val="000000"/>
          <w:sz w:val="22"/>
          <w:szCs w:val="22"/>
          <w:lang w:eastAsia="ru-RU"/>
        </w:rPr>
      </w:pPr>
      <w:r w:rsidRPr="00896E95">
        <w:rPr>
          <w:sz w:val="22"/>
          <w:szCs w:val="22"/>
          <w:lang w:eastAsia="ru-RU"/>
        </w:rPr>
        <w:t>2</w:t>
      </w:r>
      <w:r w:rsidR="00670938">
        <w:rPr>
          <w:sz w:val="22"/>
          <w:szCs w:val="22"/>
          <w:lang w:eastAsia="ru-RU"/>
        </w:rPr>
        <w:t>9</w:t>
      </w:r>
      <w:r w:rsidRPr="00896E95">
        <w:rPr>
          <w:sz w:val="22"/>
          <w:szCs w:val="22"/>
          <w:lang w:eastAsia="ru-RU"/>
        </w:rPr>
        <w:t>.</w:t>
      </w:r>
      <w:r w:rsidRPr="00896E95">
        <w:rPr>
          <w:color w:val="000000"/>
          <w:sz w:val="22"/>
          <w:szCs w:val="22"/>
          <w:lang w:eastAsia="ru-RU"/>
        </w:rPr>
        <w:tab/>
        <w:t xml:space="preserve">Спілкуємося й діємо: </w:t>
      </w:r>
      <w:proofErr w:type="spellStart"/>
      <w:r w:rsidRPr="00896E95">
        <w:rPr>
          <w:color w:val="000000"/>
          <w:sz w:val="22"/>
          <w:szCs w:val="22"/>
          <w:lang w:eastAsia="ru-RU"/>
        </w:rPr>
        <w:t>Навч.-метод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Pr="00896E95">
        <w:rPr>
          <w:color w:val="000000"/>
          <w:sz w:val="22"/>
          <w:szCs w:val="22"/>
          <w:lang w:eastAsia="ru-RU"/>
        </w:rPr>
        <w:t>посіб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. / Ж. В. Савич, О. В. Безпалько. – К.: Наш час, 2006. – С.35–37. Режим доступу: http://romny-mcss.edukit.sumy.ua/Files/downloads/Talk-and-act. </w:t>
      </w:r>
      <w:proofErr w:type="spellStart"/>
      <w:r w:rsidRPr="00896E95">
        <w:rPr>
          <w:color w:val="000000"/>
          <w:sz w:val="22"/>
          <w:szCs w:val="22"/>
          <w:lang w:eastAsia="ru-RU"/>
        </w:rPr>
        <w:t>pdf</w:t>
      </w:r>
      <w:proofErr w:type="spellEnd"/>
      <w:r w:rsidRPr="00896E95">
        <w:rPr>
          <w:color w:val="000000"/>
          <w:sz w:val="22"/>
          <w:szCs w:val="22"/>
          <w:lang w:eastAsia="ru-RU"/>
        </w:rPr>
        <w:t xml:space="preserve"> </w:t>
      </w:r>
    </w:p>
    <w:p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30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  <w:t xml:space="preserve">Франс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ван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Арем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. Медіація в Нідерландах: [Текст] // Прозорість і ефективність судової системи України: матеріали для підготовки медіаторів із кола суддів Верховного Суду України, Вищих спеціалізованих суддів та представників вищих навчальних закладів у рамках реалізації спільної програми Європейського Союзу та Ради Європи. (м. Київ 20%25 березня).– 2011. – С. 33. </w:t>
      </w:r>
    </w:p>
    <w:p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31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Moore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C.W.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The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Mediator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Process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. –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San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Francisco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London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>: Jossey-Bass, 1986. – 145 p.</w:t>
      </w:r>
    </w:p>
    <w:p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32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Susаn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S.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Rаіnеs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Sunіl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Kumаr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Pоkhrеl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Jеаn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Pоіtrаs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Mеdіаtіоn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аs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а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Prоfеssіоn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: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Сhаllеngеs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Thаt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Prоfеssіоnаl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Mеdіаtоrs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Fасе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//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Соnflісt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Rеsоlutіоn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Quаrtеrly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31,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nо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>. 1 (2013). – p. 79–97</w:t>
      </w:r>
    </w:p>
    <w:p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33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Strаssеr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F.,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Rаndоlph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P.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Mеdіаtіоn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. А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Psyсhоlоgісаl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Іnsіght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іntо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Соnflісt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Rеsоlutіоn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/ F.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Strаssеr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, P.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Rаndоlph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. –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Lоndоn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: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Соntіnuum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, 2004. – 196 р. </w:t>
      </w:r>
    </w:p>
    <w:p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34</w:t>
      </w:r>
      <w:r w:rsidR="00896E95" w:rsidRPr="00896E95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Fisher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R.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Ury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W.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Getting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to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Yes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: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Negotiating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Agreement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without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Giving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in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>. [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Text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]/ R.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Fisher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. –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Houghton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Miffin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896E95" w:rsidRPr="00896E95">
        <w:rPr>
          <w:color w:val="000000"/>
          <w:sz w:val="22"/>
          <w:szCs w:val="22"/>
          <w:lang w:eastAsia="ru-RU"/>
        </w:rPr>
        <w:t>Harcourt</w:t>
      </w:r>
      <w:proofErr w:type="spellEnd"/>
      <w:r w:rsidR="00896E95" w:rsidRPr="00896E95">
        <w:rPr>
          <w:color w:val="000000"/>
          <w:sz w:val="22"/>
          <w:szCs w:val="22"/>
          <w:lang w:eastAsia="ru-RU"/>
        </w:rPr>
        <w:t>, 1991.– 200 p.</w:t>
      </w:r>
    </w:p>
    <w:p w:rsidR="00896E95" w:rsidRPr="00896E95" w:rsidRDefault="00896E95" w:rsidP="00896E95">
      <w:pPr>
        <w:jc w:val="both"/>
        <w:rPr>
          <w:color w:val="000000"/>
          <w:sz w:val="22"/>
          <w:szCs w:val="22"/>
          <w:lang w:eastAsia="ru-RU"/>
        </w:rPr>
      </w:pPr>
    </w:p>
    <w:p w:rsidR="00896E95" w:rsidRDefault="00896E95" w:rsidP="00E24D2A">
      <w:pPr>
        <w:spacing w:line="276" w:lineRule="auto"/>
        <w:jc w:val="center"/>
        <w:rPr>
          <w:b/>
          <w:szCs w:val="24"/>
        </w:rPr>
      </w:pPr>
    </w:p>
    <w:p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D47441">
        <w:rPr>
          <w:b/>
          <w:szCs w:val="24"/>
        </w:rPr>
        <w:t>Методичне забезпечення</w:t>
      </w:r>
    </w:p>
    <w:p w:rsidR="00D47441" w:rsidRPr="00D47441" w:rsidRDefault="00D47441" w:rsidP="00D47441">
      <w:pPr>
        <w:ind w:firstLine="709"/>
        <w:jc w:val="both"/>
        <w:rPr>
          <w:color w:val="000000"/>
          <w:lang w:eastAsia="ar-SA"/>
        </w:rPr>
      </w:pPr>
      <w:r w:rsidRPr="00D47441">
        <w:rPr>
          <w:color w:val="000000"/>
          <w:lang w:eastAsia="ar-SA"/>
        </w:rPr>
        <w:t xml:space="preserve">1. Методичні вказівки до виконання контрольної роботи з дисципліни  "Медіація та посередництво" (для </w:t>
      </w:r>
      <w:r w:rsidR="00635EDD">
        <w:rPr>
          <w:color w:val="000000"/>
          <w:lang w:eastAsia="ar-SA"/>
        </w:rPr>
        <w:t>бакалаврів</w:t>
      </w:r>
      <w:r w:rsidRPr="00D47441">
        <w:rPr>
          <w:color w:val="000000"/>
          <w:lang w:eastAsia="ar-SA"/>
        </w:rPr>
        <w:t xml:space="preserve">) / </w:t>
      </w:r>
      <w:proofErr w:type="spellStart"/>
      <w:r w:rsidRPr="00D47441">
        <w:rPr>
          <w:color w:val="000000"/>
          <w:lang w:eastAsia="ar-SA"/>
        </w:rPr>
        <w:t>Укл</w:t>
      </w:r>
      <w:proofErr w:type="spellEnd"/>
      <w:r w:rsidRPr="00D47441">
        <w:rPr>
          <w:color w:val="000000"/>
          <w:lang w:eastAsia="ar-SA"/>
        </w:rPr>
        <w:t>.: О.</w:t>
      </w:r>
      <w:r w:rsidR="00635EDD">
        <w:rPr>
          <w:color w:val="000000"/>
          <w:lang w:val="en-US" w:eastAsia="ar-SA"/>
        </w:rPr>
        <w:t> </w:t>
      </w:r>
      <w:r w:rsidRPr="00D47441">
        <w:rPr>
          <w:color w:val="000000"/>
          <w:lang w:eastAsia="ar-SA"/>
        </w:rPr>
        <w:t>Г.</w:t>
      </w:r>
      <w:r w:rsidR="00635EDD">
        <w:rPr>
          <w:color w:val="000000"/>
          <w:lang w:val="en-US" w:eastAsia="ar-SA"/>
        </w:rPr>
        <w:t> </w:t>
      </w:r>
      <w:proofErr w:type="spellStart"/>
      <w:r w:rsidRPr="00D47441">
        <w:rPr>
          <w:color w:val="000000"/>
          <w:lang w:eastAsia="ar-SA"/>
        </w:rPr>
        <w:t>Лосієвська</w:t>
      </w:r>
      <w:proofErr w:type="spellEnd"/>
      <w:r w:rsidRPr="00D47441">
        <w:rPr>
          <w:color w:val="000000"/>
          <w:lang w:eastAsia="ar-SA"/>
        </w:rPr>
        <w:t xml:space="preserve">. – </w:t>
      </w:r>
      <w:proofErr w:type="spellStart"/>
      <w:r w:rsidRPr="00D47441">
        <w:rPr>
          <w:color w:val="000000"/>
          <w:lang w:eastAsia="ar-SA"/>
        </w:rPr>
        <w:t>Сєвєродонецьк</w:t>
      </w:r>
      <w:proofErr w:type="spellEnd"/>
      <w:r w:rsidRPr="00D47441">
        <w:rPr>
          <w:color w:val="000000"/>
          <w:lang w:eastAsia="ar-SA"/>
        </w:rPr>
        <w:t>: Вид-во Східноукраїнського національного університету ім. В. Даля, 20</w:t>
      </w:r>
      <w:r w:rsidR="00635EDD">
        <w:rPr>
          <w:color w:val="000000"/>
          <w:lang w:eastAsia="ar-SA"/>
        </w:rPr>
        <w:t>20</w:t>
      </w:r>
      <w:r w:rsidRPr="00D47441">
        <w:rPr>
          <w:color w:val="000000"/>
          <w:lang w:eastAsia="ar-SA"/>
        </w:rPr>
        <w:t>. – 21 с.</w:t>
      </w:r>
    </w:p>
    <w:p w:rsidR="00D47441" w:rsidRPr="00D47441" w:rsidRDefault="00D47441" w:rsidP="00D47441">
      <w:pPr>
        <w:ind w:firstLine="709"/>
        <w:jc w:val="both"/>
        <w:rPr>
          <w:color w:val="000000"/>
          <w:lang w:eastAsia="ar-SA"/>
        </w:rPr>
      </w:pPr>
    </w:p>
    <w:p w:rsidR="00E24D2A" w:rsidRPr="00E24D2A" w:rsidRDefault="00E24D2A" w:rsidP="00E24D2A">
      <w:pPr>
        <w:jc w:val="both"/>
        <w:rPr>
          <w:sz w:val="22"/>
        </w:rPr>
      </w:pPr>
    </w:p>
    <w:p w:rsidR="00E24D2A" w:rsidRP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Оцінювання курсу</w:t>
      </w:r>
    </w:p>
    <w:p w:rsidR="00C4323E" w:rsidRPr="00C4323E" w:rsidRDefault="00C4323E" w:rsidP="00C4323E">
      <w:pPr>
        <w:ind w:firstLine="709"/>
        <w:jc w:val="both"/>
        <w:rPr>
          <w:color w:val="000000"/>
        </w:rPr>
      </w:pPr>
      <w:r w:rsidRPr="00C4323E">
        <w:rPr>
          <w:color w:val="000000"/>
        </w:rPr>
        <w:t>Використовується 100-бальна накопичувальна система.</w:t>
      </w:r>
    </w:p>
    <w:p w:rsidR="00C4323E" w:rsidRPr="00C4323E" w:rsidRDefault="00C4323E" w:rsidP="00C4323E">
      <w:pPr>
        <w:ind w:firstLine="709"/>
        <w:jc w:val="both"/>
        <w:rPr>
          <w:color w:val="000000"/>
          <w:szCs w:val="24"/>
          <w:lang w:eastAsia="ar-SA"/>
        </w:rPr>
      </w:pPr>
    </w:p>
    <w:p w:rsidR="00635EDD" w:rsidRPr="00C4323E" w:rsidRDefault="00635EDD" w:rsidP="00635EDD">
      <w:pPr>
        <w:ind w:firstLine="709"/>
        <w:jc w:val="both"/>
        <w:rPr>
          <w:color w:val="000000"/>
          <w:szCs w:val="24"/>
        </w:rPr>
      </w:pPr>
      <w:r w:rsidRPr="00C4323E">
        <w:rPr>
          <w:color w:val="000000"/>
          <w:szCs w:val="24"/>
          <w:lang w:eastAsia="ar-SA"/>
        </w:rPr>
        <w:t xml:space="preserve">Таблиця </w:t>
      </w:r>
      <w:bookmarkStart w:id="1" w:name="T22092012200337"/>
      <w:r w:rsidR="00E318DC" w:rsidRPr="00C4323E">
        <w:rPr>
          <w:color w:val="000000"/>
          <w:szCs w:val="24"/>
          <w:lang w:eastAsia="ar-SA"/>
        </w:rPr>
        <w:fldChar w:fldCharType="begin"/>
      </w:r>
      <w:r w:rsidRPr="00C4323E">
        <w:rPr>
          <w:color w:val="000000"/>
          <w:szCs w:val="24"/>
          <w:lang w:eastAsia="ar-SA"/>
        </w:rPr>
        <w:instrText xml:space="preserve"> STYLEREF 1 \s </w:instrText>
      </w:r>
      <w:r w:rsidR="00E318DC" w:rsidRPr="00C4323E">
        <w:rPr>
          <w:color w:val="000000"/>
          <w:szCs w:val="24"/>
          <w:lang w:eastAsia="ar-SA"/>
        </w:rPr>
        <w:fldChar w:fldCharType="end"/>
      </w:r>
      <w:r w:rsidR="00E318DC" w:rsidRPr="00C4323E">
        <w:rPr>
          <w:color w:val="000000"/>
          <w:szCs w:val="24"/>
          <w:lang w:eastAsia="ar-SA"/>
        </w:rPr>
        <w:fldChar w:fldCharType="begin"/>
      </w:r>
      <w:r w:rsidRPr="00C4323E">
        <w:rPr>
          <w:color w:val="000000"/>
          <w:szCs w:val="24"/>
          <w:lang w:eastAsia="ar-SA"/>
        </w:rPr>
        <w:instrText xml:space="preserve"> SEQ Таблиця \* ARABIC \s 1 </w:instrText>
      </w:r>
      <w:r w:rsidR="00E318DC" w:rsidRPr="00C4323E">
        <w:rPr>
          <w:color w:val="000000"/>
          <w:szCs w:val="24"/>
          <w:lang w:eastAsia="ar-SA"/>
        </w:rPr>
        <w:fldChar w:fldCharType="separate"/>
      </w:r>
      <w:r w:rsidRPr="00C4323E">
        <w:rPr>
          <w:color w:val="000000"/>
          <w:szCs w:val="24"/>
          <w:lang w:eastAsia="ar-SA"/>
        </w:rPr>
        <w:t>1</w:t>
      </w:r>
      <w:r w:rsidR="00E318DC" w:rsidRPr="00C4323E">
        <w:rPr>
          <w:color w:val="000000"/>
          <w:szCs w:val="24"/>
          <w:lang w:eastAsia="ar-SA"/>
        </w:rPr>
        <w:fldChar w:fldCharType="end"/>
      </w:r>
      <w:bookmarkEnd w:id="1"/>
      <w:r w:rsidRPr="00C4323E">
        <w:rPr>
          <w:color w:val="000000"/>
          <w:szCs w:val="24"/>
          <w:lang w:eastAsia="ar-SA"/>
        </w:rPr>
        <w:t>-</w:t>
      </w:r>
      <w:r w:rsidRPr="00C4323E">
        <w:rPr>
          <w:color w:val="000000"/>
          <w:szCs w:val="24"/>
        </w:rPr>
        <w:t xml:space="preserve"> Бали оцінки за навчальну діяльність - денна форма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8"/>
        <w:gridCol w:w="1463"/>
        <w:gridCol w:w="3821"/>
      </w:tblGrid>
      <w:tr w:rsidR="00635EDD" w:rsidRPr="00C4323E" w:rsidTr="00D363C0">
        <w:trPr>
          <w:cantSplit/>
        </w:trPr>
        <w:tc>
          <w:tcPr>
            <w:tcW w:w="2193" w:type="pct"/>
            <w:tcMar>
              <w:left w:w="57" w:type="dxa"/>
              <w:right w:w="57" w:type="dxa"/>
            </w:tcMar>
          </w:tcPr>
          <w:p w:rsidR="00635EDD" w:rsidRPr="00635EDD" w:rsidRDefault="00635EDD" w:rsidP="00635EDD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 xml:space="preserve">Теми </w:t>
            </w:r>
            <w:r>
              <w:rPr>
                <w:color w:val="000000"/>
                <w:szCs w:val="24"/>
              </w:rPr>
              <w:t>практичних занять</w:t>
            </w:r>
          </w:p>
        </w:tc>
        <w:tc>
          <w:tcPr>
            <w:tcW w:w="777" w:type="pct"/>
            <w:tcMar>
              <w:left w:w="57" w:type="dxa"/>
              <w:right w:w="57" w:type="dxa"/>
            </w:tcMar>
          </w:tcPr>
          <w:p w:rsidR="00635EDD" w:rsidRPr="00C4323E" w:rsidRDefault="00635EDD" w:rsidP="00D363C0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Підсумковий контроль</w:t>
            </w:r>
          </w:p>
        </w:tc>
        <w:tc>
          <w:tcPr>
            <w:tcW w:w="2030" w:type="pct"/>
            <w:tcMar>
              <w:left w:w="57" w:type="dxa"/>
              <w:right w:w="57" w:type="dxa"/>
            </w:tcMar>
          </w:tcPr>
          <w:p w:rsidR="00635EDD" w:rsidRPr="00C4323E" w:rsidRDefault="00635EDD" w:rsidP="00D363C0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Сума</w:t>
            </w:r>
          </w:p>
        </w:tc>
      </w:tr>
      <w:tr w:rsidR="00635EDD" w:rsidRPr="00C4323E" w:rsidTr="00D363C0">
        <w:trPr>
          <w:cantSplit/>
        </w:trPr>
        <w:tc>
          <w:tcPr>
            <w:tcW w:w="2193" w:type="pct"/>
            <w:tcMar>
              <w:left w:w="57" w:type="dxa"/>
              <w:right w:w="57" w:type="dxa"/>
            </w:tcMar>
          </w:tcPr>
          <w:p w:rsidR="00635EDD" w:rsidRPr="00C4323E" w:rsidRDefault="00635EDD" w:rsidP="00635EDD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5 </w:t>
            </w:r>
            <w:proofErr w:type="spellStart"/>
            <w:r>
              <w:rPr>
                <w:color w:val="000000"/>
                <w:szCs w:val="24"/>
              </w:rPr>
              <w:t>бл</w:t>
            </w:r>
            <w:proofErr w:type="spellEnd"/>
            <w:r>
              <w:rPr>
                <w:color w:val="000000"/>
                <w:szCs w:val="24"/>
              </w:rPr>
              <w:t xml:space="preserve">. </w:t>
            </w:r>
            <w:r w:rsidRPr="00C4323E">
              <w:rPr>
                <w:color w:val="000000"/>
                <w:szCs w:val="24"/>
              </w:rPr>
              <w:t>за кожну тему</w:t>
            </w:r>
          </w:p>
        </w:tc>
        <w:tc>
          <w:tcPr>
            <w:tcW w:w="777" w:type="pct"/>
            <w:tcMar>
              <w:left w:w="57" w:type="dxa"/>
              <w:right w:w="57" w:type="dxa"/>
            </w:tcMar>
          </w:tcPr>
          <w:p w:rsidR="00635EDD" w:rsidRPr="00635EDD" w:rsidRDefault="00635EDD" w:rsidP="00635EDD">
            <w:pPr>
              <w:jc w:val="center"/>
              <w:rPr>
                <w:color w:val="000000"/>
                <w:szCs w:val="24"/>
                <w:lang w:val="ru-RU"/>
              </w:rPr>
            </w:pPr>
            <w:r w:rsidRPr="00C4323E">
              <w:rPr>
                <w:color w:val="000000"/>
                <w:szCs w:val="24"/>
              </w:rPr>
              <w:t xml:space="preserve">до </w:t>
            </w: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2030" w:type="pct"/>
            <w:tcMar>
              <w:left w:w="57" w:type="dxa"/>
              <w:right w:w="57" w:type="dxa"/>
            </w:tcMar>
          </w:tcPr>
          <w:p w:rsidR="00635EDD" w:rsidRPr="00C4323E" w:rsidRDefault="00635EDD" w:rsidP="00D363C0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100</w:t>
            </w:r>
          </w:p>
        </w:tc>
      </w:tr>
    </w:tbl>
    <w:p w:rsidR="00635EDD" w:rsidRPr="00C4323E" w:rsidRDefault="00635EDD" w:rsidP="00635EDD">
      <w:pPr>
        <w:ind w:firstLine="600"/>
        <w:rPr>
          <w:color w:val="000000"/>
          <w:szCs w:val="24"/>
        </w:rPr>
      </w:pPr>
    </w:p>
    <w:p w:rsidR="00635EDD" w:rsidRPr="00C4323E" w:rsidRDefault="00635EDD" w:rsidP="00635EDD">
      <w:pPr>
        <w:ind w:firstLine="709"/>
        <w:jc w:val="both"/>
        <w:rPr>
          <w:color w:val="000000"/>
          <w:szCs w:val="24"/>
        </w:rPr>
      </w:pPr>
      <w:r w:rsidRPr="00C4323E">
        <w:rPr>
          <w:color w:val="000000"/>
          <w:szCs w:val="24"/>
        </w:rPr>
        <w:t>Таблиця</w:t>
      </w:r>
      <w:bookmarkStart w:id="2" w:name="T23092012072932"/>
      <w:r w:rsidR="00E318DC" w:rsidRPr="00C4323E">
        <w:rPr>
          <w:color w:val="000000"/>
          <w:szCs w:val="24"/>
        </w:rPr>
        <w:fldChar w:fldCharType="begin"/>
      </w:r>
      <w:r w:rsidRPr="00C4323E">
        <w:rPr>
          <w:color w:val="000000"/>
          <w:szCs w:val="24"/>
        </w:rPr>
        <w:instrText xml:space="preserve"> SEQ Таблиця \* ARABIC \s 1 </w:instrText>
      </w:r>
      <w:r w:rsidR="00E318DC" w:rsidRPr="00C4323E">
        <w:rPr>
          <w:color w:val="000000"/>
          <w:szCs w:val="24"/>
        </w:rPr>
        <w:fldChar w:fldCharType="separate"/>
      </w:r>
      <w:r w:rsidRPr="00C4323E">
        <w:rPr>
          <w:color w:val="000000"/>
          <w:szCs w:val="24"/>
        </w:rPr>
        <w:t>2</w:t>
      </w:r>
      <w:r w:rsidR="00E318DC" w:rsidRPr="00C4323E">
        <w:rPr>
          <w:color w:val="000000"/>
          <w:szCs w:val="24"/>
        </w:rPr>
        <w:fldChar w:fldCharType="end"/>
      </w:r>
      <w:bookmarkEnd w:id="2"/>
      <w:r w:rsidRPr="00C4323E">
        <w:rPr>
          <w:color w:val="000000"/>
          <w:szCs w:val="24"/>
        </w:rPr>
        <w:t>- Бали оцінки за навчальну діяльність – заочна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8"/>
        <w:gridCol w:w="4008"/>
        <w:gridCol w:w="1462"/>
        <w:gridCol w:w="741"/>
      </w:tblGrid>
      <w:tr w:rsidR="00635EDD" w:rsidRPr="00C4323E" w:rsidTr="00D363C0">
        <w:trPr>
          <w:cantSplit/>
          <w:trHeight w:val="692"/>
        </w:trPr>
        <w:tc>
          <w:tcPr>
            <w:tcW w:w="1794" w:type="pct"/>
            <w:tcMar>
              <w:left w:w="57" w:type="dxa"/>
              <w:right w:w="57" w:type="dxa"/>
            </w:tcMar>
            <w:vAlign w:val="center"/>
          </w:tcPr>
          <w:p w:rsidR="00635EDD" w:rsidRPr="00C4323E" w:rsidRDefault="00635EDD" w:rsidP="00D363C0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Присутність на всіх заняттях</w:t>
            </w:r>
          </w:p>
        </w:tc>
        <w:tc>
          <w:tcPr>
            <w:tcW w:w="2189" w:type="pct"/>
            <w:tcMar>
              <w:left w:w="57" w:type="dxa"/>
              <w:right w:w="57" w:type="dxa"/>
            </w:tcMar>
            <w:vAlign w:val="center"/>
          </w:tcPr>
          <w:p w:rsidR="00635EDD" w:rsidRPr="00C4323E" w:rsidRDefault="00635EDD" w:rsidP="00D363C0">
            <w:pPr>
              <w:jc w:val="center"/>
              <w:rPr>
                <w:color w:val="000000"/>
                <w:szCs w:val="24"/>
                <w:lang w:eastAsia="ar-SA"/>
              </w:rPr>
            </w:pPr>
            <w:r w:rsidRPr="00C4323E">
              <w:rPr>
                <w:color w:val="000000"/>
                <w:szCs w:val="24"/>
                <w:lang w:eastAsia="ar-SA"/>
              </w:rPr>
              <w:t xml:space="preserve">Своєчасне виконання завдань для </w:t>
            </w:r>
          </w:p>
          <w:p w:rsidR="00635EDD" w:rsidRPr="00C4323E" w:rsidRDefault="00635EDD" w:rsidP="00D363C0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  <w:lang w:eastAsia="ar-SA"/>
              </w:rPr>
              <w:t>самостійної роботи</w:t>
            </w:r>
          </w:p>
        </w:tc>
        <w:tc>
          <w:tcPr>
            <w:tcW w:w="553" w:type="pct"/>
            <w:tcMar>
              <w:left w:w="57" w:type="dxa"/>
              <w:right w:w="57" w:type="dxa"/>
            </w:tcMar>
          </w:tcPr>
          <w:p w:rsidR="00635EDD" w:rsidRPr="00C4323E" w:rsidRDefault="00635EDD" w:rsidP="00D363C0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Підсумковий контроль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  <w:vAlign w:val="center"/>
          </w:tcPr>
          <w:p w:rsidR="00635EDD" w:rsidRPr="00C4323E" w:rsidRDefault="00635EDD" w:rsidP="00D363C0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Сума</w:t>
            </w:r>
          </w:p>
        </w:tc>
      </w:tr>
      <w:tr w:rsidR="00635EDD" w:rsidRPr="00C4323E" w:rsidTr="00D363C0">
        <w:trPr>
          <w:cantSplit/>
        </w:trPr>
        <w:tc>
          <w:tcPr>
            <w:tcW w:w="1794" w:type="pct"/>
            <w:tcMar>
              <w:left w:w="57" w:type="dxa"/>
              <w:right w:w="57" w:type="dxa"/>
            </w:tcMar>
          </w:tcPr>
          <w:p w:rsidR="00635EDD" w:rsidRPr="00C4323E" w:rsidRDefault="00635EDD" w:rsidP="00D363C0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до 20</w:t>
            </w:r>
          </w:p>
        </w:tc>
        <w:tc>
          <w:tcPr>
            <w:tcW w:w="2189" w:type="pct"/>
            <w:tcMar>
              <w:left w:w="57" w:type="dxa"/>
              <w:right w:w="57" w:type="dxa"/>
            </w:tcMar>
          </w:tcPr>
          <w:p w:rsidR="00635EDD" w:rsidRPr="00C4323E" w:rsidRDefault="00635EDD" w:rsidP="00D363C0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до 30</w:t>
            </w:r>
          </w:p>
        </w:tc>
        <w:tc>
          <w:tcPr>
            <w:tcW w:w="553" w:type="pct"/>
            <w:tcMar>
              <w:left w:w="57" w:type="dxa"/>
              <w:right w:w="57" w:type="dxa"/>
            </w:tcMar>
          </w:tcPr>
          <w:p w:rsidR="00635EDD" w:rsidRPr="00C4323E" w:rsidRDefault="00635EDD" w:rsidP="00D363C0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до 50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635EDD" w:rsidRPr="00C4323E" w:rsidRDefault="00635EDD" w:rsidP="00D363C0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100</w:t>
            </w:r>
          </w:p>
        </w:tc>
      </w:tr>
    </w:tbl>
    <w:p w:rsidR="00CF11F4" w:rsidRDefault="00CF11F4" w:rsidP="00E24D2A">
      <w:pPr>
        <w:spacing w:line="276" w:lineRule="auto"/>
        <w:jc w:val="center"/>
        <w:rPr>
          <w:b/>
          <w:szCs w:val="24"/>
        </w:rPr>
      </w:pPr>
    </w:p>
    <w:p w:rsidR="00CF11F4" w:rsidRDefault="00CF11F4" w:rsidP="00E24D2A">
      <w:pPr>
        <w:spacing w:line="276" w:lineRule="auto"/>
        <w:jc w:val="center"/>
        <w:rPr>
          <w:b/>
          <w:szCs w:val="24"/>
        </w:rPr>
      </w:pPr>
    </w:p>
    <w:p w:rsidR="00E24D2A" w:rsidRP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E24D2A" w:rsidRPr="00E24D2A" w:rsidTr="006C154D">
        <w:trPr>
          <w:trHeight w:val="450"/>
        </w:trPr>
        <w:tc>
          <w:tcPr>
            <w:tcW w:w="1172" w:type="pct"/>
            <w:vMerge w:val="restar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bookmarkStart w:id="3" w:name="_17dp8vu"/>
            <w:bookmarkEnd w:id="3"/>
            <w:r w:rsidRPr="00E24D2A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proofErr w:type="spellStart"/>
            <w:r w:rsidRPr="00E24D2A">
              <w:rPr>
                <w:szCs w:val="24"/>
              </w:rPr>
              <w:t>ОцінкаECTS</w:t>
            </w:r>
            <w:proofErr w:type="spellEnd"/>
          </w:p>
        </w:tc>
        <w:tc>
          <w:tcPr>
            <w:tcW w:w="3269" w:type="pct"/>
            <w:gridSpan w:val="2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 за національною шкалою</w:t>
            </w:r>
          </w:p>
        </w:tc>
      </w:tr>
      <w:tr w:rsidR="00E24D2A" w:rsidRPr="00E24D2A" w:rsidTr="006C154D">
        <w:trPr>
          <w:trHeight w:val="450"/>
        </w:trPr>
        <w:tc>
          <w:tcPr>
            <w:tcW w:w="1172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заліку</w:t>
            </w:r>
          </w:p>
        </w:tc>
      </w:tr>
      <w:tr w:rsidR="00E24D2A" w:rsidRPr="00E24D2A" w:rsidTr="006C154D">
        <w:tc>
          <w:tcPr>
            <w:tcW w:w="1172" w:type="pct"/>
            <w:vAlign w:val="center"/>
          </w:tcPr>
          <w:p w:rsidR="00E24D2A" w:rsidRPr="00E24D2A" w:rsidRDefault="00E24D2A" w:rsidP="00E24D2A">
            <w:pPr>
              <w:jc w:val="center"/>
              <w:rPr>
                <w:b/>
                <w:szCs w:val="24"/>
              </w:rPr>
            </w:pPr>
            <w:r w:rsidRPr="00E24D2A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зараховано</w:t>
            </w:r>
          </w:p>
        </w:tc>
      </w:tr>
      <w:tr w:rsidR="00E24D2A" w:rsidRPr="00E24D2A" w:rsidTr="006C154D">
        <w:trPr>
          <w:trHeight w:val="194"/>
        </w:trPr>
        <w:tc>
          <w:tcPr>
            <w:tcW w:w="1172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:rsidTr="006C154D">
        <w:tc>
          <w:tcPr>
            <w:tcW w:w="1172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:rsidTr="006C154D">
        <w:tc>
          <w:tcPr>
            <w:tcW w:w="1172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:rsidTr="006C154D">
        <w:tc>
          <w:tcPr>
            <w:tcW w:w="1172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:rsidTr="006C154D">
        <w:tc>
          <w:tcPr>
            <w:tcW w:w="1172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24D2A" w:rsidRPr="00E24D2A" w:rsidTr="006C154D">
        <w:trPr>
          <w:trHeight w:val="708"/>
        </w:trPr>
        <w:tc>
          <w:tcPr>
            <w:tcW w:w="1172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24D2A" w:rsidRPr="00E24D2A" w:rsidRDefault="00E24D2A" w:rsidP="00E24D2A">
      <w:pPr>
        <w:spacing w:line="276" w:lineRule="auto"/>
        <w:jc w:val="both"/>
        <w:rPr>
          <w:szCs w:val="24"/>
          <w:lang w:val="ru-RU"/>
        </w:rPr>
      </w:pPr>
    </w:p>
    <w:p w:rsidR="00E24D2A" w:rsidRPr="00E24D2A" w:rsidRDefault="00E24D2A" w:rsidP="00E24D2A">
      <w:pPr>
        <w:jc w:val="both"/>
        <w:rPr>
          <w:sz w:val="22"/>
        </w:rPr>
      </w:pPr>
    </w:p>
    <w:p w:rsidR="00E24D2A" w:rsidRP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26"/>
        <w:gridCol w:w="6643"/>
      </w:tblGrid>
      <w:tr w:rsidR="00E24D2A" w:rsidRPr="00E24D2A" w:rsidTr="006C154D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C4323E" w:rsidP="00E24D2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Здобувач вищої освіти </w:t>
            </w:r>
            <w:r w:rsidR="00E24D2A" w:rsidRPr="00E24D2A">
              <w:rPr>
                <w:szCs w:val="24"/>
              </w:rPr>
              <w:t xml:space="preserve">може пройти певні </w:t>
            </w:r>
            <w:proofErr w:type="spellStart"/>
            <w:r w:rsidR="00E24D2A" w:rsidRPr="00E24D2A">
              <w:rPr>
                <w:szCs w:val="24"/>
              </w:rPr>
              <w:t>онлайн-курси</w:t>
            </w:r>
            <w:proofErr w:type="spellEnd"/>
            <w:r w:rsidR="00E24D2A" w:rsidRPr="00E24D2A">
              <w:rPr>
                <w:szCs w:val="24"/>
              </w:rPr>
              <w:t xml:space="preserve">, які пов'язані з темами дисципліни, на </w:t>
            </w:r>
            <w:proofErr w:type="spellStart"/>
            <w:r w:rsidR="00E24D2A" w:rsidRPr="00E24D2A">
              <w:rPr>
                <w:szCs w:val="24"/>
              </w:rPr>
              <w:t>онлайн-платформах</w:t>
            </w:r>
            <w:proofErr w:type="spellEnd"/>
            <w:r w:rsidR="00E24D2A" w:rsidRPr="00E24D2A">
              <w:rPr>
                <w:szCs w:val="24"/>
              </w:rPr>
              <w:t xml:space="preserve">. При поданні документу про проходження курсу студенту можуть бути </w:t>
            </w:r>
            <w:proofErr w:type="spellStart"/>
            <w:r w:rsidR="00E24D2A" w:rsidRPr="00E24D2A">
              <w:rPr>
                <w:szCs w:val="24"/>
              </w:rPr>
              <w:t>перезараховані</w:t>
            </w:r>
            <w:proofErr w:type="spellEnd"/>
            <w:r w:rsidR="00E24D2A" w:rsidRPr="00E24D2A"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E24D2A" w:rsidRPr="00E24D2A" w:rsidRDefault="00E24D2A" w:rsidP="008067D1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 xml:space="preserve">Під час виконання завдань </w:t>
            </w:r>
            <w:r w:rsidR="00C4323E">
              <w:rPr>
                <w:szCs w:val="24"/>
              </w:rPr>
              <w:t>здобувач вищої освіти</w:t>
            </w:r>
            <w:r w:rsidRPr="00E24D2A">
              <w:rPr>
                <w:szCs w:val="24"/>
              </w:rPr>
              <w:t xml:space="preserve"> має дотримуватись політики академічної доброчесності. Запозичення мають бути оформлені відповідними посиланнями. </w:t>
            </w:r>
            <w:r w:rsidR="00C4323E" w:rsidRPr="00C4323E">
              <w:rPr>
                <w:szCs w:val="24"/>
              </w:rPr>
              <w:t xml:space="preserve">Особистісна думка має бути викладена </w:t>
            </w:r>
            <w:r w:rsidR="008067D1">
              <w:rPr>
                <w:szCs w:val="24"/>
              </w:rPr>
              <w:t xml:space="preserve">при </w:t>
            </w:r>
            <w:r w:rsidR="00C4323E" w:rsidRPr="00C4323E">
              <w:rPr>
                <w:szCs w:val="24"/>
              </w:rPr>
              <w:t>поєднанн</w:t>
            </w:r>
            <w:r w:rsidR="008067D1">
              <w:rPr>
                <w:szCs w:val="24"/>
              </w:rPr>
              <w:t>і</w:t>
            </w:r>
            <w:r w:rsidR="00C4323E" w:rsidRPr="00C4323E">
              <w:rPr>
                <w:szCs w:val="24"/>
              </w:rPr>
              <w:t xml:space="preserve"> прояву вищої культури розуміння</w:t>
            </w:r>
            <w:r w:rsidR="008067D1">
              <w:rPr>
                <w:szCs w:val="24"/>
              </w:rPr>
              <w:t xml:space="preserve"> матеріалу та свідомості особистості з повним дотриманням авторського права.</w:t>
            </w:r>
          </w:p>
        </w:tc>
      </w:tr>
      <w:tr w:rsidR="00E24D2A" w:rsidRPr="00E24D2A" w:rsidTr="006C154D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E24D2A" w:rsidRPr="000F724F" w:rsidTr="006C154D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2A" w:rsidRPr="00E870A7" w:rsidRDefault="00E24D2A" w:rsidP="00E24D2A">
            <w:pPr>
              <w:rPr>
                <w:i/>
                <w:szCs w:val="24"/>
              </w:rPr>
            </w:pPr>
            <w:r w:rsidRPr="00E870A7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91A" w:rsidRPr="00E870A7" w:rsidRDefault="00E7791A" w:rsidP="00E7791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 xml:space="preserve">Здобувачі вищої освіти </w:t>
            </w:r>
            <w:r w:rsidR="00FC7EF4" w:rsidRPr="00E870A7">
              <w:rPr>
                <w:szCs w:val="24"/>
              </w:rPr>
              <w:t>користу</w:t>
            </w:r>
            <w:r w:rsidRPr="00E870A7">
              <w:rPr>
                <w:szCs w:val="24"/>
              </w:rPr>
              <w:t>ю</w:t>
            </w:r>
            <w:r w:rsidR="00FC7EF4" w:rsidRPr="00E870A7">
              <w:rPr>
                <w:szCs w:val="24"/>
              </w:rPr>
              <w:t>ться у суспільстві всіма правами самостійних, дорослих людей, а тому ма</w:t>
            </w:r>
            <w:r w:rsidRPr="00E870A7">
              <w:rPr>
                <w:szCs w:val="24"/>
              </w:rPr>
              <w:t>ють</w:t>
            </w:r>
            <w:r w:rsidR="00FC7EF4" w:rsidRPr="00E870A7">
              <w:rPr>
                <w:szCs w:val="24"/>
              </w:rPr>
              <w:t xml:space="preserve"> виконувати всі правила внутрішнього розпорядку, що існують у </w:t>
            </w:r>
            <w:r w:rsidRPr="00E870A7">
              <w:rPr>
                <w:szCs w:val="24"/>
              </w:rPr>
              <w:t>Східноукраїнському національному університеті ім.</w:t>
            </w:r>
            <w:r w:rsidR="004C7C6C" w:rsidRPr="00E870A7">
              <w:rPr>
                <w:szCs w:val="24"/>
              </w:rPr>
              <w:t> </w:t>
            </w:r>
            <w:r w:rsidRPr="00E870A7">
              <w:rPr>
                <w:szCs w:val="24"/>
              </w:rPr>
              <w:t xml:space="preserve"> В. Даля.</w:t>
            </w:r>
          </w:p>
          <w:p w:rsidR="00E7791A" w:rsidRPr="00E870A7" w:rsidRDefault="00E7791A" w:rsidP="004C7C6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Основний вид  діяльності</w:t>
            </w:r>
            <w:r w:rsidRPr="00E870A7">
              <w:t xml:space="preserve"> з</w:t>
            </w:r>
            <w:r w:rsidRPr="00E870A7">
              <w:rPr>
                <w:szCs w:val="24"/>
              </w:rPr>
              <w:t xml:space="preserve">добувачів вищої освіти — навчання. Студентство в аудиторії  є транслятором  </w:t>
            </w:r>
            <w:r w:rsidR="00FC7EF4" w:rsidRPr="00E870A7">
              <w:rPr>
                <w:szCs w:val="24"/>
              </w:rPr>
              <w:t>загальних норм культури поведінки</w:t>
            </w:r>
            <w:r w:rsidRPr="00E870A7">
              <w:rPr>
                <w:szCs w:val="24"/>
              </w:rPr>
              <w:t>:</w:t>
            </w:r>
            <w:r w:rsidR="004C7C6C" w:rsidRPr="00E870A7">
              <w:rPr>
                <w:szCs w:val="24"/>
              </w:rPr>
              <w:t xml:space="preserve">інтелігентність, </w:t>
            </w:r>
            <w:r w:rsidR="00FC7EF4" w:rsidRPr="00E870A7">
              <w:rPr>
                <w:szCs w:val="24"/>
              </w:rPr>
              <w:t>точність, дисциплінованість, акуратність,</w:t>
            </w:r>
            <w:r w:rsidRPr="00E870A7">
              <w:rPr>
                <w:szCs w:val="24"/>
              </w:rPr>
              <w:t xml:space="preserve"> відповідальність</w:t>
            </w:r>
            <w:r w:rsidR="004C7C6C" w:rsidRPr="00E870A7">
              <w:rPr>
                <w:szCs w:val="24"/>
              </w:rPr>
              <w:t>,</w:t>
            </w:r>
            <w:r w:rsidRPr="00E870A7">
              <w:rPr>
                <w:szCs w:val="24"/>
              </w:rPr>
              <w:t>тощо.</w:t>
            </w:r>
          </w:p>
          <w:p w:rsidR="00E24D2A" w:rsidRPr="00E870A7" w:rsidRDefault="00E7791A" w:rsidP="00E7791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lastRenderedPageBreak/>
              <w:t xml:space="preserve">Здобувачі вищої освіти </w:t>
            </w:r>
            <w:r w:rsidR="00E24D2A" w:rsidRPr="00E870A7">
              <w:rPr>
                <w:szCs w:val="24"/>
              </w:rPr>
              <w:t>обов’язково мають дотримуватися вимог техніки безпеки.</w:t>
            </w:r>
          </w:p>
          <w:p w:rsidR="00E24D2A" w:rsidRPr="00E870A7" w:rsidRDefault="00E24D2A" w:rsidP="00E24D2A">
            <w:pPr>
              <w:spacing w:line="276" w:lineRule="auto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Під час контролю знань студенти:</w:t>
            </w:r>
          </w:p>
          <w:p w:rsidR="00E24D2A" w:rsidRPr="00E870A7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є підготовленими відповідно до вимог даного курсу;</w:t>
            </w:r>
          </w:p>
          <w:p w:rsidR="00E24D2A" w:rsidRPr="00E870A7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E24D2A" w:rsidRPr="00E870A7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не заважають іншим;</w:t>
            </w:r>
          </w:p>
          <w:p w:rsidR="00E24D2A" w:rsidRPr="00E870A7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E24D2A" w:rsidRPr="000F724F" w:rsidRDefault="00E24D2A" w:rsidP="00E24D2A">
      <w:pPr>
        <w:spacing w:line="276" w:lineRule="auto"/>
        <w:jc w:val="both"/>
        <w:rPr>
          <w:color w:val="FF0000"/>
          <w:szCs w:val="24"/>
        </w:rPr>
      </w:pPr>
    </w:p>
    <w:p w:rsidR="006029AB" w:rsidRPr="000F724F" w:rsidRDefault="006029AB">
      <w:pPr>
        <w:spacing w:after="200" w:line="276" w:lineRule="auto"/>
        <w:rPr>
          <w:rFonts w:ascii="Times" w:hAnsi="Times"/>
          <w:b/>
          <w:color w:val="FF0000"/>
          <w:spacing w:val="-3"/>
          <w:szCs w:val="24"/>
        </w:rPr>
      </w:pPr>
    </w:p>
    <w:sectPr w:rsidR="006029AB" w:rsidRPr="000F724F" w:rsidSect="00E3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2075"/>
    <w:multiLevelType w:val="hybridMultilevel"/>
    <w:tmpl w:val="955C770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677540"/>
    <w:multiLevelType w:val="hybridMultilevel"/>
    <w:tmpl w:val="60FAB72C"/>
    <w:lvl w:ilvl="0" w:tplc="3E244C8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2C6D97"/>
    <w:multiLevelType w:val="hybridMultilevel"/>
    <w:tmpl w:val="1464A772"/>
    <w:lvl w:ilvl="0" w:tplc="59EE64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A71BA"/>
    <w:multiLevelType w:val="hybridMultilevel"/>
    <w:tmpl w:val="9ED869DC"/>
    <w:lvl w:ilvl="0" w:tplc="E9EE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74"/>
    <w:rsid w:val="000C0381"/>
    <w:rsid w:val="000D590C"/>
    <w:rsid w:val="000F724F"/>
    <w:rsid w:val="00117671"/>
    <w:rsid w:val="001D3D24"/>
    <w:rsid w:val="001F4D78"/>
    <w:rsid w:val="00227D02"/>
    <w:rsid w:val="002420FE"/>
    <w:rsid w:val="00265F84"/>
    <w:rsid w:val="002807BD"/>
    <w:rsid w:val="0029168E"/>
    <w:rsid w:val="00291F0C"/>
    <w:rsid w:val="002B02FA"/>
    <w:rsid w:val="002B57E8"/>
    <w:rsid w:val="00323F2D"/>
    <w:rsid w:val="00367C01"/>
    <w:rsid w:val="00370C0A"/>
    <w:rsid w:val="00387B30"/>
    <w:rsid w:val="004C53E5"/>
    <w:rsid w:val="004C7C6C"/>
    <w:rsid w:val="004F0242"/>
    <w:rsid w:val="00501C92"/>
    <w:rsid w:val="005350A4"/>
    <w:rsid w:val="005C0D44"/>
    <w:rsid w:val="006029AB"/>
    <w:rsid w:val="00604A20"/>
    <w:rsid w:val="0063109E"/>
    <w:rsid w:val="00635EDD"/>
    <w:rsid w:val="00670938"/>
    <w:rsid w:val="006908C7"/>
    <w:rsid w:val="007312CE"/>
    <w:rsid w:val="007B72C5"/>
    <w:rsid w:val="008067D1"/>
    <w:rsid w:val="00896E95"/>
    <w:rsid w:val="00904CE5"/>
    <w:rsid w:val="00921BF7"/>
    <w:rsid w:val="00934A8E"/>
    <w:rsid w:val="00980C19"/>
    <w:rsid w:val="009815BD"/>
    <w:rsid w:val="009D27AC"/>
    <w:rsid w:val="009F5A8A"/>
    <w:rsid w:val="00A11FCD"/>
    <w:rsid w:val="00A67965"/>
    <w:rsid w:val="00AC17F9"/>
    <w:rsid w:val="00B15122"/>
    <w:rsid w:val="00B347D7"/>
    <w:rsid w:val="00B44174"/>
    <w:rsid w:val="00B84F65"/>
    <w:rsid w:val="00BB1C96"/>
    <w:rsid w:val="00BC51C9"/>
    <w:rsid w:val="00C2120C"/>
    <w:rsid w:val="00C4323E"/>
    <w:rsid w:val="00C93E81"/>
    <w:rsid w:val="00CA2719"/>
    <w:rsid w:val="00CA4819"/>
    <w:rsid w:val="00CF11F4"/>
    <w:rsid w:val="00D27EAB"/>
    <w:rsid w:val="00D47441"/>
    <w:rsid w:val="00D53958"/>
    <w:rsid w:val="00D92AC8"/>
    <w:rsid w:val="00D975F6"/>
    <w:rsid w:val="00E14929"/>
    <w:rsid w:val="00E24D2A"/>
    <w:rsid w:val="00E318DC"/>
    <w:rsid w:val="00E7791A"/>
    <w:rsid w:val="00E870A7"/>
    <w:rsid w:val="00FA0F06"/>
    <w:rsid w:val="00FC1379"/>
    <w:rsid w:val="00FC7EF4"/>
    <w:rsid w:val="00FC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2A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24D2A"/>
    <w:pPr>
      <w:ind w:left="720"/>
      <w:contextualSpacing/>
    </w:pPr>
  </w:style>
  <w:style w:type="paragraph" w:customStyle="1" w:styleId="BodyText21">
    <w:name w:val="Body Text 21"/>
    <w:basedOn w:val="a"/>
    <w:rsid w:val="002420FE"/>
    <w:pPr>
      <w:ind w:left="-851"/>
    </w:pPr>
    <w:rPr>
      <w:rFonts w:ascii="Arial" w:hAnsi="Arial"/>
      <w:sz w:val="28"/>
      <w:lang w:val="ru-RU" w:eastAsia="ru-RU"/>
    </w:rPr>
  </w:style>
  <w:style w:type="character" w:styleId="a6">
    <w:name w:val="Hyperlink"/>
    <w:basedOn w:val="a0"/>
    <w:uiPriority w:val="99"/>
    <w:unhideWhenUsed/>
    <w:rsid w:val="00370C0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9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com/12191214/psihologiya/konfliktologiya" TargetMode="External"/><Relationship Id="rId3" Type="http://schemas.openxmlformats.org/officeDocument/2006/relationships/styles" Target="styles.xml"/><Relationship Id="rId7" Type="http://schemas.openxmlformats.org/officeDocument/2006/relationships/hyperlink" Target="http://yur-gazeta.com/publications/actual/perspektivi-rozvitku-mediaciyi-v-ukrayin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B1C5-F288-4192-BA49-1EBE5A2C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2020-11-18T11:38:00Z</dcterms:created>
  <dcterms:modified xsi:type="dcterms:W3CDTF">2020-11-18T11:38:00Z</dcterms:modified>
</cp:coreProperties>
</file>