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7C" w:rsidRPr="00BB627C" w:rsidRDefault="00BB627C" w:rsidP="00BB627C">
      <w:pPr>
        <w:tabs>
          <w:tab w:val="left" w:pos="2595"/>
        </w:tabs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BB627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РЕФЕРАТ</w:t>
      </w:r>
    </w:p>
    <w:p w:rsidR="00BB627C" w:rsidRPr="00BB627C" w:rsidRDefault="00BB627C" w:rsidP="00BB627C">
      <w:pPr>
        <w:tabs>
          <w:tab w:val="left" w:pos="2595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</w:pP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Пояснювальна записка</w:t>
      </w:r>
      <w:r w:rsidR="00B85E1A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 57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стор</w:t>
      </w:r>
      <w:r w:rsidR="00AC144D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., 37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рис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.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, 4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 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л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ітературних джерел</w:t>
      </w: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</w:pP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</w:pP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АВТОМАТИЗАЦІЯ ТЕХНОЛОГІЧНИХ ПРОЦЕСІВ ТА ВИРОБНИЦТВ, АНАЛІЗ ТЕХНОЛОГІЧНОГО ПРОЦЕСУ</w:t>
      </w:r>
      <w:r w:rsidR="00AC144D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,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 КОМП`ЮТЕРНА СИСТЕМА УПРАВЛІННЯ, ВИРОБНИЦТВО АМІАЧНОЇ СЕЛІТРИ, АНАЛ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З ТЕХНОЛОГІЧНОГО ОБ`</w:t>
      </w:r>
      <w:r w:rsidRPr="00BB627C">
        <w:rPr>
          <w:rFonts w:ascii="Times New Roman" w:eastAsia="Times New Roman" w:hAnsi="Times New Roman" w:cs="Times New Roman"/>
          <w:bCs/>
          <w:noProof/>
          <w:sz w:val="28"/>
          <w:szCs w:val="32"/>
          <w:lang w:eastAsia="ru-RU"/>
        </w:rPr>
        <w:t>Є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КТА КЕРУВАННЯ, НАП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РНИЙ БАК КОНДЕНСАТУ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, СТРУКТУРНО-ЛОГІЧНА СХЕМА, МНЕМОСХЕМА, МАТЕМАТИЧНА МОДЕЛЬ, РІВЕНЬ, ЧАСТОТНІ ХАРАКТЕРИСТИКИ, ПЕРЕХІДНИЙ ПРОЦЕС.</w:t>
      </w: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</w:pP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Об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`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ектом дослідження є нап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рний бак конденсату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.</w:t>
      </w: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</w:pP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Мета </w:t>
      </w:r>
      <w:r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дипломного 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проекту: розробка технічного проєкту комп`ютерної системи управління нап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рним баком конденсату та виконання синтезу одноконтурної системи  регулювання рівня у виробництві аміачної селітри.</w:t>
      </w:r>
    </w:p>
    <w:p w:rsidR="00BB627C" w:rsidRPr="00BB627C" w:rsidRDefault="00BB627C" w:rsidP="00BB627C">
      <w:pPr>
        <w:tabs>
          <w:tab w:val="left" w:pos="2595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>Метод дослідження – теоретичний з використання персонального ком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`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ютера пакета 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val="en-US" w:eastAsia="ru-RU"/>
        </w:rPr>
        <w:t>Maple</w:t>
      </w:r>
      <w:r w:rsidRPr="00BB627C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.</w:t>
      </w:r>
    </w:p>
    <w:p w:rsidR="00F83E1F" w:rsidRPr="00BB627C" w:rsidRDefault="00BB627C" w:rsidP="00AC144D">
      <w:pPr>
        <w:spacing w:line="360" w:lineRule="auto"/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uk-UA" w:eastAsia="ru-RU"/>
        </w:rPr>
      </w:pPr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 xml:space="preserve">У ході виконання </w:t>
      </w:r>
      <w:proofErr w:type="spellStart"/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>проетку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 xml:space="preserve"> отриманні наступні результати: аналіз сучасного стану автоматизації технологічних процесів, </w:t>
      </w:r>
      <w:proofErr w:type="spellStart"/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>анал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>з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>нап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>рного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 xml:space="preserve"> баку конденсату як об</w:t>
      </w:r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>’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єкта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керування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КСА </w:t>
      </w:r>
      <w:proofErr w:type="spellStart"/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нап</w:t>
      </w:r>
      <w:proofErr w:type="spellEnd"/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uk-UA" w:eastAsia="ru-RU"/>
        </w:rPr>
        <w:t>ірного баку,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структурно-лог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чна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схема,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розроблена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математична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модель,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побудован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en-US" w:eastAsia="ru-RU"/>
        </w:rPr>
        <w:t>i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частотн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en-US" w:eastAsia="ru-RU"/>
        </w:rPr>
        <w:t>i</w:t>
      </w:r>
      <w:proofErr w:type="spellEnd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 xml:space="preserve"> характеристики та 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перех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en-US" w:eastAsia="ru-RU"/>
        </w:rPr>
        <w:t>i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дн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процеси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для </w:t>
      </w:r>
      <w:proofErr w:type="spellStart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>екв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</w:t>
      </w:r>
      <w:proofErr w:type="spellEnd"/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валентного </w:t>
      </w:r>
      <w:r w:rsidRPr="00BB627C">
        <w:rPr>
          <w:rFonts w:ascii="Times New Roman" w:eastAsia="Times New Roman" w:hAnsi="Times New Roman" w:cs="Times New Roman"/>
          <w:sz w:val="28"/>
          <w:szCs w:val="32"/>
          <w:lang w:val="uk-UA" w:eastAsia="ru-RU"/>
        </w:rPr>
        <w:t>об</w:t>
      </w:r>
      <w:r w:rsidRPr="00BB627C">
        <w:rPr>
          <w:rFonts w:ascii="Times New Roman" w:eastAsia="Times New Roman" w:hAnsi="Times New Roman" w:cs="Times New Roman"/>
          <w:sz w:val="28"/>
          <w:szCs w:val="32"/>
          <w:lang w:eastAsia="ru-RU"/>
        </w:rPr>
        <w:t>’</w:t>
      </w:r>
      <w:proofErr w:type="spellStart"/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єкта</w:t>
      </w:r>
      <w:proofErr w:type="spellEnd"/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uk-UA" w:eastAsia="ru-RU"/>
        </w:rPr>
        <w:t>, побудовано САР</w:t>
      </w:r>
      <w:r w:rsidRPr="00BB627C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.</w:t>
      </w:r>
    </w:p>
    <w:p w:rsidR="00BB627C" w:rsidRP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val="uk-UA"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</w:pPr>
    </w:p>
    <w:p w:rsidR="00BB627C" w:rsidRDefault="00BB627C" w:rsidP="00BB627C">
      <w:pPr>
        <w:sectPr w:rsidR="00BB627C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144D" w:rsidRPr="003B3115" w:rsidRDefault="00AC144D" w:rsidP="003B3115">
      <w:pPr>
        <w:pStyle w:val="1"/>
        <w:jc w:val="center"/>
        <w:rPr>
          <w:szCs w:val="28"/>
        </w:rPr>
      </w:pPr>
      <w:bookmarkStart w:id="0" w:name="_Toc75194864"/>
      <w:r w:rsidRPr="003B3115">
        <w:rPr>
          <w:szCs w:val="28"/>
        </w:rPr>
        <w:lastRenderedPageBreak/>
        <w:t>ВСТУП</w:t>
      </w:r>
      <w:bookmarkEnd w:id="0"/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цивілізації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з'являлося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з'являється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речей,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модернізуються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позбавляють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Особливо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наочно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зображують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Промислова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революція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поклала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 переходу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машинного, 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науково-технічна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революція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привела до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неймовірних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відкриттів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одним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автоматизація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епоха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науково-технічної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революції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настала в 1940-1950-і роки.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Якраз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з'явилися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отримали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напрямки: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автоматизація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виробництва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контроль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на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електроніки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конструкційних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Впровадження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позбавило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безлічі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приносив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разом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призвело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З'явилася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покращувати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кваліфікацію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для того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приручити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того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розробляти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досконалі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Некомпетентність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могла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таких великих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наслідків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в наш час.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Аварія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Чорнобильській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АЕС та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інциденти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відбувалися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відбуваються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технічній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галузі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раз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як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обережним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розробляються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удосконалюються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напрямку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запобігти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небезпеці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нанести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цілим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виробництва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моделювати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розробку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реалізацію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полегшити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Метою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дипломного проекту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якраз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розробка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процесів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виробництв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об'єднаних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виробництво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ними.</w:t>
      </w: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3B3115" w:rsidRDefault="00AC144D" w:rsidP="003B3115">
      <w:pPr>
        <w:pStyle w:val="1"/>
        <w:jc w:val="center"/>
        <w:rPr>
          <w:szCs w:val="28"/>
        </w:rPr>
      </w:pPr>
      <w:bookmarkStart w:id="1" w:name="_Toc75194865"/>
      <w:r w:rsidRPr="003B3115">
        <w:rPr>
          <w:szCs w:val="28"/>
        </w:rPr>
        <w:t>РОЗДIЛ 1. АНАЛIЗ СУЧАСНИХ ПРИНЦИПІВ  АВТОМАТИЗАЦIЇ</w:t>
      </w:r>
      <w:bookmarkEnd w:id="1"/>
    </w:p>
    <w:p w:rsidR="00AC144D" w:rsidRPr="003B3115" w:rsidRDefault="00AC144D" w:rsidP="003B3115">
      <w:pPr>
        <w:pStyle w:val="1"/>
        <w:jc w:val="center"/>
        <w:rPr>
          <w:szCs w:val="28"/>
        </w:rPr>
      </w:pPr>
      <w:bookmarkStart w:id="2" w:name="_Toc75194866"/>
      <w:r w:rsidRPr="003B3115">
        <w:rPr>
          <w:szCs w:val="28"/>
        </w:rPr>
        <w:t>ТЕХНОЛОГIЧНИХ ПРОЦЕСIВ ХІМІЧНИХ ВИРОБНИЦТВ</w:t>
      </w:r>
      <w:bookmarkEnd w:id="2"/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Автоматизація - це інструмент для вирішення конкретних завдань, і будь-який керівник, який приймає рішення про впровадження АСУ на своєму підприємстві, повинен мати на увазі конкретну мету - поліпшити комерційний облік, заощадити електроенергію і воду, зробити технологічний процес безперервним і безпечним. Багато з таких завдань стали вже повсякденною практикою, але вдосконалення автоматизованих систем триває. Фахівці виділяють три основних напрямки, за якими йде розвиток АСУ: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інтеграція компонентів в єдині автоматизовані системи вищого рівня;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прийняття рішень у взаємодії АСУ та оператора;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рішення задач безпеки і особливо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кібербезпеки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Чим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складніше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виробництво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чим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протікає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технологічних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одночасно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важливіше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прийняття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оптимального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рішення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уявлення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загальної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взаємозв'язку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взаємозалежності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компонентів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Ось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чому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самого початку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розробки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технічних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засобів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АСУ ТП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очевидна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необхідність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об'єднання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розрізнених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єдине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ціле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ув'язка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виробничих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усіма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іншими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бізнес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процесами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витратою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енергії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безпекою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фінансовою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діяльністю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До сих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пір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автоматизовані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поділяються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автоматизацію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технологічних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(АСУТП),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автоматизацію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комерційної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діяльності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(АСУП).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Технологічні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об'єднуються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систему SCADA,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комерційні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ERP.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Розробки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ведуться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об'єднання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технологічних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комерційних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процесів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 принципом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PLM -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життєвого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циклу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вироби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А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якщо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розглядати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підприємство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наприклад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нафтове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родовище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як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об'єкт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життєвого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циклу?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Інтегрована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АСУ могла б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супроводжувати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розвиток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такого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об'єкта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накопичуючи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інформацію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розвиваючись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разом з ним. Ось в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якому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напрямку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рухається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сьогодні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інтеграція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АСУ.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Технологічні процеси об'єднуються в систему SCADA, комерційні в ERP. Розробки ведуться в області об'єднання і технологічних, і комерційних процесів, за принципом системи PLM - життєвого циклу вироби. А якщо розглядати саме велике підприємство, наприклад, нафтове родовище, як об'єкт життєвого циклу? Інтегрована АСУ могла б супроводжувати розвиток такого об'єкта, накопичуючи інформацію і розвиваючись разом з ним. Ось в якому напрямку рухається сьогодні інтеграція АСУ.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Найважливіша функція управління - прогнозування - сьогодні не можна уявити без систематизації та моделювання процесів на підприємстві. Будь-яке нововведення може бути апробовано на моделі, що вбереже від марних витрат і несподіванок. Моделювання процесів дає можливість проаналізувати всі «слабкі місця» роботи підприємства і знайти причини збоїв. І тут аналітичні можливості інтегрованих систем вкрай необхідні.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того щоб зробити об'єднання можливим, потрібні насамперед уніфікація і стандартизація систем, подолання фізичної громіздкість використовуваного обладнання, вдосконалення систем зв'язку. Всі ці завдання вирішуються у нас на очах. Надійності, безпеки стає більше, обладнання зменшується в розмірах.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 взаємодії АСУ та оператора продовжують розвиватися тенденції, що виникли з самого початку впровадження автоматизації: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• Персоналу стає менше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• Вимоги до його кваліфікації ростуть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• При зростаючому обсязі інформації способи її подачі стають зручніше і простіше для сприйняття.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Для того, щоб прийняти своєчасне та правильне рішення, диспетчер повинен сприйняти, усвідомити весь обсяг інформації, що надається йому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АСУ, і спрогнозувати можливий розвиток ситуації. Роботи в цій галузі прийнято називати вдосконаленням HMI (людино-машинний інтерфейс). Всю сукупність сигналів на диспетчерському пульті або операторської панелі (мнемосхему) потрібно організувати таким чином, щоб оператор вчасно і з достатньою часткою впевненості міг розпізнати порушення роботи обладнання, можливі аварійні ситуації. До сих пір нічого кращого принципу світлофора не винайдено: сигнальні пристрої відображають нормальний перебіг процесів, або попереджають про збої в роботі системи, або показують наступ критичної (аварійної) ситуації.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Мнемосхема, перевантажена яскравими, відволікаючими знаками, перенасичена візуально ускладнює роботу оператора. Тут велике значення має психологічний фактор.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Щоб диспетчер міг реагувати на нештатні реакції ефективно, ергономічною мнемосхеми недостатньо. Розробляються списки аварійних подій та алгоритми дій, моделювання таких подій допомагає відпрацьовувати швидкість і надійність прийняття рішень диспетчером. У підготовці кваліфікованого персоналу все частіше використовуються віртуальні тренажери. Нарешті, HMI може застосовувати контроль доступу і дублювання команд - щоб звести до мінімуму негативні сторони «людського фактора».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Автоматизовані системи сьогодні не тільки пропонують людині алгоритм дій в критичній ситуації, підстраховують від помилок, навчають і допомагають прогнозувати. Все частіше цілі технологічні ланцюжки можуть обійтися без участі людини.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Безлюдні технології вже стали реальністю. З тих пір, як пристрої навчилися взаємодіяти не тільки з людиною, але і один з одним - за допомогою доступу в мережу - широке застосування безлюдних технологій стало лише питанням часу. Переваги таких технологій очевидні - можливість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контролю над процесами в важкодоступних і небезпечних для людини місцях, виконання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одноманітних робіт, пов'язаних з ризиком.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Дві проблеми виникають з розвитком автоматизації: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Зниження потреби в некваліфікованої робочої сили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Підвищення вимог до професіоналізму оператора.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Скорочення робочих місць з розвитком таких технологій очевидно. З іншого боку, вже сьогодні відчутний дефіцит у кваліфікованих фахівцях, які могли б успішно вирішувати завдання управління інтегрованими складними автоматичними системами.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Віддалений доступ дозволяє одному оператору контролювати відразу кілька технологічних процесів, що протікають в різних місцях, але об'єднаних АСУ. Але як тільки мова заходить про віддалений доступ і взагалі виході в мережу, тут же виникає нова проблема: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кібербезпека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АСУ ТП здебільшого локальні, замкнуті системи. Порятунком виробничих мереж від вторгнення є їх закритість - застосування протоколу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Ethernet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дозволяє успішно фільтрувати трафік, створювати багаторівневі системи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аутентифікації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користувачів. Технології передбачають і контроль за спробами зміни програмного забезпечення на віддалених об'єктах, контролерах, можливості, часто дубльовані, резервації даних, каналів зв'язку.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Всі ці заходи особливо дієві в комплексі, централізовано. В такому випадку передбачаються і алгоритми на випадок несанкціонованого вторгнення, і система резервного зберігання і відновлення. Важко сказати, як далеко зроблять крок «безлюдні технології», системи життєвого циклу найближчим десятиліття, але очевидно, попит на розвиток і впровадження АСУ буде тільки рости.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Одною з найпопулярніших програм для керування автоматизованими системами є SCADA. SCADA (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Supervisory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Control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And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Data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Acquisition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) - це с програмний пакет, призначений для виконання функцій збору, обробки,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відображення та архівування інформації про об'єкт моніторингу або управління в реальному часі. Програмне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обеспечення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даного класу може бути частиною АСУ ТП, АСКОЕ, системи екологічного моніторингу, наукового експерименту, автоматизації будівлі і т. д. SCADA-системи використовуються в усіх галузях діяльності, де потрібно забезпечувати операторський контроль за технологічними процесами.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основному, СКАДА є частиною АСУ, диспетчерської системи, що відповідає за моніторинг технологічних параметрів і дистанційне керування обладнанням.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Основні функції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hmi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scada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наступні: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збір даних від апаратури процесу і дистанційне керування обладнанням.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ведення БД реального часу;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створення графічного інтерфейсу для моніторингу та управління процесом оператором. Витяг інформації з БД і представлення оператору в зручному вигляді для аналізу;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автоматизація виконання робочих процесів прийняття рішень оператором;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розрахунок вторинних показників ефективності виробництва, статистики ходу процесу, роботи устаткування і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т.п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.;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виконання деяких функцій управління (блокування, некритичне регулювання і т.п.);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автоматична генерація тривог і повідомлень;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підготовка рапортів, зведень, звітів та іншої експлуатаційної документації;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архівування історії, тривог і дій оператора;</w:t>
      </w:r>
    </w:p>
    <w:p w:rsidR="00AC144D" w:rsidRPr="00AC144D" w:rsidRDefault="00AC144D" w:rsidP="00AC144D">
      <w:pPr>
        <w:numPr>
          <w:ilvl w:val="0"/>
          <w:numId w:val="27"/>
        </w:numPr>
        <w:spacing w:line="360" w:lineRule="auto"/>
        <w:contextualSpacing/>
        <w:jc w:val="lef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обмін даними з суміжними системами АСУТП і передача даних на верхні рівні управління.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Будь-яка SCADA-система складається із трьох компонентів: віддалений термінал (RTU -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Remote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Terminal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Unit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), диспетчерський пункт управління (MTU -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Master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Terminal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Unit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) і комунікаційну систему (CS -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Communication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System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).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Віддалений термінал підключається безпосередньо до контрольованого об'єкту і здійснює управління в режимі реального часу. Таким терміналом може служити як примітивний датчик, який здійснює знімання інформації з об'єкта, так і спеціалізований багатопроцесорний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відмовостійкий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обчислювальний комплекс, який здійснює обробку інформації та управління в режимі реального часу.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Диспетчерський пункт управління здійснює обробку даних і управління високого рівня, як правило, в режимі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квазіреальність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часу. Він забезпечує людино-машинний інтерфейс. MTU може бути як одиночним комп'ютером з додатковими пристроями підключення до каналів зв'язку, так і великий обчислювальної системою або локальною мережею робочих станцій і серверів.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Комунікаційна система необхідна для передачі даних з RTU на MTU і назад. Як комунікаційної системи можуть використовуватися такі канали передачі даних: виділені лінії, радіомережі, аналогові телефонні лінії, ISDN мережі, стільникові мережі GSM (GPRS). Найчастіше пристрої підключаються до декількох мереж для забезпечення надійності передачі даних.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РОЗДІЛ 2. АНАЛІЗ ТЕХНОЛОГІЧНОГО ПРОЦЕСУ НАПІРНОГО БАКУ КОНДЕНСАТУ СОКОВОЇ ПАРИ У ВИРОБНИЦТВІ АМІЧНОЇ СЕЛІТРИ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 виробництва полягає в отриманні розчину аміачної селітри шляхом нейтралізації неконцентрованої азотної кислоти (НАК) газоподібним аміаком (ГПА) в апаратах ВТН (використання тепла нейтралізації) з наступним випаровуванням розчину у випарних апаратах і гранулюванням плаву в грануляційних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башнях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Гігроскопічність аміачної селітри є однією з основних негативних властивостей і однією з причин її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злежуваності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Аміачна с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марок: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– 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исловості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Б –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господарства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Виробництво аміачної селітри (гранульованої) складається з одного технологічного потоку та має такі технологічні стадії :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1.Нейтралізація неконцентрованої азотної кислоти аміаком і газами дистиляції в апаратах ВТН.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2.Приготування магнезитової витяжки.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3.Донейтралізація азотної кислоти аміаком та уведення магнезитової витяжки.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4.Концентрування слабких розчинів аміачної селітри.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5.Випаровування розчину аміачної селітри та гранулювання.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6.Нанесен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уючої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добавки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аміачної селітри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результаті хімічної реакції НАК з ГПА, створюється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розчин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NH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HNO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=144936 Дж/моль. - кількість виділеної теплоти.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гроскоп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аміачної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відноситься до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ієї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негативних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властивостей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ією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уваності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зумовлена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багатьма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причинами,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відносяться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готовом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і;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хрупкість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гранул,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гроскоп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зменшення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гроскоп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чност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її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ують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іе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тиленову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тару.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того, для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зменшення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уваності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додають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магнезитову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мішку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лужньому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овищі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7,02-8,0.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їм апаратом </w:t>
      </w:r>
      <w:r w:rsidRPr="00AC144D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val="uk-UA" w:eastAsia="ru-RU"/>
        </w:rPr>
        <w:t xml:space="preserve">є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напірний бак конденсату – </w:t>
      </w:r>
      <w:r w:rsidRPr="00AC144D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val="uk-UA" w:eastAsia="ru-RU"/>
        </w:rPr>
        <w:t>ємн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ість з рідиною. Його позиція 413 в стад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ії нейтралізації.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Напірний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 конденсату -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циліндричний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пласкими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днищами.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рівномірної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конденсату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сокової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пари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сепаратори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випарника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III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Конденсат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соково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  </w:t>
      </w:r>
      <w:proofErr w:type="gram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proofErr w:type="gram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насосом 42/5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сховища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29/1.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Рівень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повинен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межах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400-1600 мм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контролюється рівнеміром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LIRAHL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запобігання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перелив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конденсат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передбачена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перелив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схов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 З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зону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ВТН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конденсат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соково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и. 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р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конденсату.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Вмикання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сигналізац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ії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відбува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ється при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перевищенн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недостатньому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перевищено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 пода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 сховище 29. Р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ється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насосом, котрий є регулюючим органом апарату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F26BE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РОЗДІЛ 3. РОЗРОБКА ТЕХНІЧНОГО ПРОЕКТУ КОМП’ЮТЕРНОЇ СИСТЕМИ АВТОМАТИЗАЦІІЇ НАПІРНОГО БАКУ КОНДЕНСАТУ СОКОВОЇ ПАРИ У ВИРОБНИЦТВІ АМІАЧНОЇ СЕЛІТРИ В СТАТИЧНОМУ ТА ДИНАМІЧНОМУ РЕЖИМІ РОБОТИ.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 Розробка технічного проекту в статичному режимі роботи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Мнемосхеми в статичному та динамічному режимі розробимо в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SCADA-системі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Trace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Mode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SCADA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Trace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Mode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програмний продукт для управління технологічним процесом будь-якого промислового і господарського об’єктів.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Оглядовий фрагмент мнемосхеми управління технологічним процесом є основною формою інтерфейсу (зв'язки) оператора з технологічним процесом. За допомогою даної мнемосхеми оператор одержує оперативну інформацію про поточний режим технологічного процесу й може впливати на цей процес.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Спочатку відкриємо інтегровану систему розробки та за допомогою натискування лівої кнопки маніпулятора типа «миша» (далі – ЛКМ) по іконці створимо новий проект. В якості стилю розробки виберемо «Стандартний» (рисунок 5.1).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897380" cy="1432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  -  Створення нового проекту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допомогою  шару «Шаблони_екранів»  створимо компонент «Екран#1» (рисунок 3.2).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689860" cy="1287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Рисунок 3.2  -  Вікно створення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компонету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Шаблони_екранів»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Далі створимо аргументи екрану. У властивостях екрану виберемо пункт «Аргументи»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далі іконкою 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створемо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необхідні аргументи, задамо їм імена, тип, тип даних, значення, тощо.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73040" cy="19812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3.3  -  Вікно створення аргументів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inherit" w:eastAsia="Times New Roman" w:hAnsi="inherit" w:cs="Courier New"/>
          <w:color w:val="202124"/>
          <w:sz w:val="42"/>
          <w:szCs w:val="42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 аргументи, значення котрих будуть відображатися на екрані,  мають тип «IN», а ті, що задаються з клавіатури АРМ, відображаються на екрані та пересилаються в PC-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based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контролер, мають тип «OUT». У процедурі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автопобудови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каналів від шаблонів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автоприв'язка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аргументів буде здійснюватися відповідно до атрибутів «Реальне і вхідне значення каналів».</w:t>
      </w:r>
      <w:r w:rsidRPr="00AC144D">
        <w:rPr>
          <w:rFonts w:ascii="inherit" w:eastAsia="Times New Roman" w:hAnsi="inherit" w:cs="Courier New"/>
          <w:color w:val="202124"/>
          <w:sz w:val="42"/>
          <w:szCs w:val="42"/>
          <w:lang w:val="uk-UA" w:eastAsia="ru-RU"/>
        </w:rPr>
        <w:t xml:space="preserve"> 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 аргументи, значення яких будуть відображатися на екрані, мають тип «IN», а ті, що будемо задавати з клавіатури АРМ, відображаються на екрані і пересилаються в PC-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based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контролер, мають тип «OUT». 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допомогою графічних елементів створимо статичну частину екрану, яку показано на рисунку 3.4.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26380" cy="42443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Рисунок 3.4  -  Вікно статичної моделі екрану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Створимо ГЕ для відображення часу та дати, рис 3.5.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90825" cy="514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Рисунок 3.5  - ГЕ для відображення часу та дати.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 Розробка технічного проекту в динамічному режимі роботи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9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 побудуємо мнемосхему для відображення параметру «Рівень» в динамічному режимі. Тренди реального часу являють собою графіки зміни значень параметрів технологічного процесу у часі. За допомогою трендів реального часу оператор одержує оперативну інформацію для оцінки поточного стану й прогнозування режиму роботи як окремих вузлів, так і всього установки в цілому. Значення параметрів на трендах відображається у вигляді крапок на графіку, які з'єднані безперервною лінією й масштабовані відповідно до заданих верхньої й нижньої границь шкали.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Створимо статичну частину екрану «Мнемосхема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трендов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, яка зображена на рисунку 3.6. </w:t>
      </w:r>
    </w:p>
    <w:p w:rsidR="00AC144D" w:rsidRPr="00AC144D" w:rsidRDefault="00AC144D" w:rsidP="00AC144D">
      <w:pPr>
        <w:spacing w:line="360" w:lineRule="auto"/>
        <w:ind w:left="284" w:right="49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55565" cy="3406140"/>
            <wp:effectExtent l="0" t="0" r="698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Рисунок 3.6  - Вікно статичної моделі екрану «Мнемосхема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трендов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Передавання значення завдання рівня відбувається за допомогою ГЕ «Кнопка», як показано на рисунку 3.7.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19200" cy="542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Рис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унок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3.7 ГЕ кнопка Завдання рівня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реалізації сигналізації перевищення значень технологічних параметрів припустимих границь зробимо настроювання границь, а також контроль цих границь, для ряду каналів технологічних параметрів.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8246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3.8  -  Вікно настроювання каналу Рівень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Створимо шаблони програм для керування технологічним процесом.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743200" cy="7086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Рисунок 3.9.  -  Вікно створення компоненту «Програма#» у шарі «Шаблони»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Побудуємо програму «Регулювання» та створимо її аргументи перейшовши у пункт «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Арументи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07180" cy="150876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Рисунок 3.10. Аргументи програми «Регулювання»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визначення вхідних і вихідних аргументів приступимо безпосередньо до розробки програми. Для цього виділимо ЛКМ ім'я створеного шаблону програми і в діалоговому вікні вибору мови програмування вкажемо FBD діаграму. Побудуємо програму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FBD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32960" cy="3246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ind w:left="249" w:firstLine="0"/>
        <w:jc w:val="center"/>
        <w:rPr>
          <w:rFonts w:ascii="Courier New" w:eastAsia="Times New Roman" w:hAnsi="Courier New" w:cs="Courier New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3.11.  Шаблон програми, що реалізує ПІ регулятор</w:t>
      </w:r>
    </w:p>
    <w:p w:rsidR="00AC144D" w:rsidRPr="00AC144D" w:rsidRDefault="00AC144D" w:rsidP="00AC144D">
      <w:pPr>
        <w:spacing w:line="360" w:lineRule="auto"/>
        <w:ind w:left="284" w:right="49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Перейдемо до створення імітатора об'єкта. У шарі «Шаблони_програм» створимо програму «Імітація» і задамо їй аргументи, що зображено на рисунку. </w:t>
      </w:r>
    </w:p>
    <w:p w:rsidR="00AC144D" w:rsidRPr="00AC144D" w:rsidRDefault="00AC144D" w:rsidP="00AC144D">
      <w:pPr>
        <w:spacing w:line="360" w:lineRule="auto"/>
        <w:ind w:left="284" w:right="49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703320" cy="1257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3.12  -  Аргументи програми «Імітація»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Побудуємо  модель апарата, базуючись на припущенні, що його функціювання описується класичною інерційною ланкою першого порядку з запізнюванням. В якості мови програмування також застосуємо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FBD.</w:t>
      </w:r>
    </w:p>
    <w:p w:rsidR="00AC144D" w:rsidRPr="00AC144D" w:rsidRDefault="00AC144D" w:rsidP="00AC144D">
      <w:pPr>
        <w:spacing w:line="360" w:lineRule="auto"/>
        <w:ind w:left="284" w:right="49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Шаблон програми, що реалізує імітатор об'єкта, виглядає так, як показано на рисунку 3.13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41520" cy="38709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left="284" w:right="497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3.13  -  Програма імітація об'єкта</w:t>
      </w:r>
    </w:p>
    <w:p w:rsidR="00AC144D" w:rsidRPr="00AC144D" w:rsidRDefault="00AC144D" w:rsidP="00AC144D">
      <w:pPr>
        <w:spacing w:line="360" w:lineRule="auto"/>
        <w:ind w:left="284" w:right="499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Запустимо проект, для цього треба знаходячись в інтегрованому середовищі розробки, шляхом виділення ЛКМ у шарі «Система» вузла «RTM_1», натиснувши потім ЛКМ іконку   на панелі інструментів.</w:t>
      </w: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F26BED">
      <w:pPr>
        <w:spacing w:line="360" w:lineRule="auto"/>
        <w:ind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284" w:right="497" w:firstLine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24500" cy="34213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left="284" w:right="497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3.14. Запуск програми в динамічному режимі роботи, динаміка процесу в нормальному режимі роботи.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6785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AC144D" w:rsidRPr="00AC144D" w:rsidRDefault="00AC144D" w:rsidP="00F26BE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Рисунок 3.15. Динаміка процесу в критичному режимі роботи.</w:t>
      </w:r>
    </w:p>
    <w:p w:rsidR="00AC144D" w:rsidRPr="00AC144D" w:rsidRDefault="00AC144D" w:rsidP="00F26BED">
      <w:pPr>
        <w:tabs>
          <w:tab w:val="left" w:pos="5529"/>
        </w:tabs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РОЗДІЛ 4. РОЗРОБКА МАТЕМАТИЧНИХ МОДЕЛЕЙ НАПІРНОГО БАКУ КОНДЕНСАТУ СОКОВОЇ ПАРИ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 Структурно-логічний аналіз н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ого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 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конденсат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 сокової пари. </w:t>
      </w:r>
    </w:p>
    <w:p w:rsidR="00AC144D" w:rsidRPr="00AC144D" w:rsidRDefault="00AC144D" w:rsidP="00AC144D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Вхідною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кординатою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мого апарату є витрата 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F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en-US" w:eastAsia="ru-RU"/>
        </w:rPr>
        <w:t>n</w:t>
      </w: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ам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іачної селітри,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збурюючими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температура Т та густина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вихідною – рівень.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Структурно-логічна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схема об’єкта показана на рис. 4.1.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24400" cy="2695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before="100" w:after="100"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Рис. 4.1.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Структурно-лог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C144D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єкта</w:t>
      </w:r>
      <w:proofErr w:type="spellEnd"/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4.2. Розробка математичних моделей н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ого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 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конденсат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 сокової пари в статичному режимі роботи, а також його передавальні функції та частотні характеристики в динамічному режимі роботи.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4.2.1. Розробка математичної моделі 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ого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 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конденсат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 сокової пари</w:t>
      </w: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 статичному режимі  роботи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Можна зазначити три способи подання рідини у резервуар: на поверхню рідини, від дна резервуара і у герметичний резервуар.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Незалежно від способу подачі рідини в апарат рівняння матеріального балансу для напірного баку у статичному режимі роботи має вигляд: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v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(4.</w:t>
      </w:r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Pr="00AC144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кількість рідини, яка надходить в апарат за час притоку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C144D" w:rsidRPr="00AC144D" w:rsidRDefault="00D47204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v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V=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SL</m:t>
        </m:r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кількість рідини,яка накопичується в апараті об'ємом </w:t>
      </w:r>
      <w:r w:rsidR="00AC144D" w:rsidRPr="00AC144D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V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Математична модель рівня рідини в баку при зміні витрати притоку розчину аміачної селітри у статичному режимі роботи описується таким рівнянням: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SL                                                     </m:t>
        </m:r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(4.2)</w:t>
      </w: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густина розчину аміачної селітри;</w:t>
      </w:r>
    </w:p>
    <w:p w:rsidR="00AC144D" w:rsidRPr="00AC144D" w:rsidRDefault="00AC144D" w:rsidP="00AC144D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висота рівня розчину аміачної селітри в апараті;</w:t>
      </w:r>
    </w:p>
    <w:p w:rsidR="00AC144D" w:rsidRPr="00AC144D" w:rsidRDefault="00AC144D" w:rsidP="00AC144D">
      <w:pPr>
        <w:spacing w:line="360" w:lineRule="auto"/>
        <w:ind w:firstLine="284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color w:val="000000"/>
            <w:w w:val="99"/>
            <w:sz w:val="28"/>
            <w:szCs w:val="28"/>
            <w:lang w:val="uk-UA" w:eastAsia="ru-RU"/>
          </w:rPr>
          <m:t>S</m:t>
        </m:r>
      </m:oMath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поперечний перети</w:t>
      </w: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апарату;</w:t>
      </w:r>
    </w:p>
    <w:p w:rsidR="00AC144D" w:rsidRPr="00AC144D" w:rsidRDefault="00D47204" w:rsidP="00AC144D">
      <w:pPr>
        <w:spacing w:line="360" w:lineRule="auto"/>
        <w:ind w:firstLine="284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</w:t>
      </w:r>
      <w:r w:rsidR="00AC144D"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витрата р</w:t>
      </w:r>
      <w:r w:rsidR="00AC144D"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і</w:t>
      </w:r>
      <w:r w:rsidR="00AC144D"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дини</w:t>
      </w:r>
      <w:r w:rsidR="00AC144D"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AC144D"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притоку.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Залежність</w:t>
      </w:r>
      <w:r w:rsidRPr="00AC144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г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устини</w:t>
      </w:r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val="uk-UA" w:eastAsia="ru-RU"/>
        </w:rPr>
        <w:t>рідини</w:t>
      </w:r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 в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м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темпера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ури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є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в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я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д: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ρ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0</m:t>
              </m:r>
            </m:sub>
          </m:sSub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1+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β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(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T-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)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 xml:space="preserve">                                         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(4.3)</m:t>
          </m:r>
        </m:oMath>
      </m:oMathPara>
    </w:p>
    <w:p w:rsidR="00AC144D" w:rsidRPr="00AC144D" w:rsidRDefault="00AC144D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</w:t>
      </w:r>
      <w:r w:rsidRPr="00AC144D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w w:val="99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color w:val="000000"/>
            <w:w w:val="99"/>
            <w:sz w:val="28"/>
            <w:szCs w:val="28"/>
            <w:lang w:val="uk-UA"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w w:val="99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w w:val="99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w w:val="99"/>
                <w:sz w:val="28"/>
                <w:szCs w:val="28"/>
                <w:lang w:val="uk-UA" w:eastAsia="ru-RU"/>
              </w:rPr>
              <m:t>0</m:t>
            </m:r>
          </m:sub>
        </m:sSub>
      </m:oMath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 w:eastAsia="ru-RU"/>
        </w:rPr>
        <w:t>-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</w:t>
      </w:r>
      <w:r w:rsidRPr="00AC144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стина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дини відповідно при температ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у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 w:eastAsia="ru-RU"/>
        </w:rPr>
        <w:t>T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AC144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i/>
          <w:iCs/>
          <w:color w:val="000000"/>
          <w:spacing w:val="-17"/>
          <w:sz w:val="28"/>
          <w:szCs w:val="28"/>
          <w:lang w:val="uk-UA" w:eastAsia="ru-RU"/>
        </w:rPr>
        <w:t>T</w:t>
      </w:r>
      <w:r w:rsidRPr="00AC144D">
        <w:rPr>
          <w:rFonts w:ascii="Times New Roman" w:eastAsia="Times New Roman" w:hAnsi="Times New Roman" w:cs="Times New Roman"/>
          <w:i/>
          <w:iCs/>
          <w:color w:val="000000"/>
          <w:w w:val="76"/>
          <w:sz w:val="28"/>
          <w:szCs w:val="28"/>
          <w:vertAlign w:val="subscript"/>
          <w:lang w:val="uk-UA" w:eastAsia="ru-RU"/>
        </w:rPr>
        <w:t>o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AC144D" w:rsidRPr="00AC144D" w:rsidRDefault="00AC144D" w:rsidP="00AC144D">
      <w:pPr>
        <w:spacing w:line="360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β</m:t>
        </m:r>
      </m:oMath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коеф</w:t>
      </w:r>
      <w:r w:rsidRPr="00AC14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і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цієнт об’ємного розширення.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Підставивши (4.3) у рівняння (4.2), отримуємо статичну модель баку за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притоком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розчину аміачної селітри в такому вигляді</w:t>
      </w:r>
    </w:p>
    <w:p w:rsidR="00AC144D" w:rsidRPr="00AC144D" w:rsidRDefault="00AC144D" w:rsidP="00AC144D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Times New Roman" w:cs="Times New Roman"/>
              <w:sz w:val="28"/>
              <w:szCs w:val="28"/>
              <w:lang w:val="en-US" w:eastAsia="ru-RU"/>
            </w:rPr>
            <m:t>L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n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n</m:t>
              </m:r>
            </m:sub>
          </m:sSub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1+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β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(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T-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m:t>0</m:t>
                      </m:r>
                    </m:sub>
                  </m:s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)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S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                                   (4.4)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Використовуючи перетворення Лапласа отримуємо: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L=f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                                                 (4.5)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Приймемо рівняння за коефіцієнт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1+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β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(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T-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m:t>0</m:t>
                      </m:r>
                    </m:sub>
                  </m:s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)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S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 xml:space="preserve">                                     (4.6)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прийме вид: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L=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                                                 (4.7)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як густина розчину аміачної селітри при нормальних умовах є практично незмінною, то статичні характеристики апарату при зміні витрати притоку розчину аміачної селітри є лінійними.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матеріального балансу баку за витратою стоку має вигляд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v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                                              (4.8)</w:t>
      </w:r>
    </w:p>
    <w:p w:rsidR="00AC144D" w:rsidRPr="00AC144D" w:rsidRDefault="00AC144D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2gL</m:t>
            </m:r>
          </m:e>
        </m:ra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маса рідини, яка витікає з апарату;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коефіцієнт витрати регулюючого органу та його поперечний перетин відповідно;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noBreakHyphen/>
        <w:t xml:space="preserve"> час стоку розчину аміачної селітри.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з врахуванням рівняння (4.2) статична характеристика  має вигляд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L=2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en-US" w:eastAsia="ru-RU"/>
            </w:rPr>
            <m:t>g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с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en-US"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c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ρ</m:t>
                      </m:r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2g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α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uk-UA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uk-UA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m:t>c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S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K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 xml:space="preserve">                (4.9)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Аналітичне рівняння статичної характеристики за каналом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вид:</w:t>
      </w: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L=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b>
          </m:sSub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 xml:space="preserve">                                                (4.10)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рівняння (4.9) видно, що при вільному стіканні рідини з баку  статична характеристика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L=f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c</m:t>
                </m:r>
              </m:sub>
            </m:sSub>
          </m:e>
        </m:d>
      </m:oMath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є квадратичною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 xml:space="preserve">,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=ρSL,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 статична модель баку приймає такий вигляд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Times New Roman" w:cs="Times New Roman"/>
              <w:sz w:val="28"/>
              <w:szCs w:val="28"/>
              <w:lang w:val="en-US" w:eastAsia="ru-RU"/>
            </w:rPr>
            <m:t>L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2g</m:t>
              </m:r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с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en-US"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val="uk-UA" w:eastAsia="ru-RU"/>
                            </w:rPr>
                            <m:t>c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                                                (4.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11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Витрата стоку розраховується за формулою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=α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S</m:t>
          </m:r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2gL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                                                  (4.12)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витрата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стоку буде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=VαS</m:t>
          </m:r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2gL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                                      (4.13)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L=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αS</m:t>
          </m:r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2gL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                                           (4.14)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p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α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=K3                                           (4.15)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(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p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 xml:space="preserve">                                             (4.16)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jc w:val="center"/>
        <w:rPr>
          <w:oMath/>
          <w:rFonts w:ascii="Cambria Math" w:eastAsia="Times New Roman" w:hAnsi="Cambria Math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вид: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L=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                                                   (4.17)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цьому випадку статична характеристика (залежність рівня від зміни об’ємної витрати розчину аміачної селітри) є квадратичною.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рівняння (4.4) знайдемо статичну математичну модель для каналу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T→L</m:t>
        </m:r>
      </m:oMath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βT-β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β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β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S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T                  (4.18)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AC144D" w:rsidRPr="00AC144D" w:rsidRDefault="00D47204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β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;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β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аналітичне рівняння статичної характеристики має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вид: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L=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T                                                   (4.19)</m:t>
          </m:r>
        </m:oMath>
      </m:oMathPara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4.2.2. Розробка математичної моделі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рн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ого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бак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 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конденсат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 сокової пари</w:t>
      </w: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 динамічному режимі  роботи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Для отримання математичних моделей баку в динамічному режимі роботи рівнянні (4.1) запишемо в такій формі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dt= ρ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SdL+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dt</m:t>
          </m:r>
        </m:oMath>
      </m:oMathPara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або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SdL+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dt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dt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(4.20)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Так як витрата стоку розчину аміачної селітри через регулюючий орган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2gL</m:t>
            </m:r>
          </m:e>
        </m:rad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коефіцієнт витрати регулюючого органа та його поперечний перетин відповідно, то розділивши рівняння (4.8)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на dt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отримуємо наступне диференціальне рівняння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S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dL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(4.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Так як витрата стоку розчину аміачної селітри через регулюючий орган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2gL</m:t>
            </m:r>
          </m:e>
        </m:rad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коефіцієнт витрати регулюючого органа та його поперечний перетин відповідно, то маємо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S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dL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с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c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2gL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(4.22)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Рівняння (4.11) є нелінійним. Уведемо відхилення для наступних параметрів: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L</m:t>
        </m:r>
        <m:r>
          <w:rPr>
            <w:rFonts w:ascii="Cambria Math" w:eastAsia="Times New Roman" w:hAnsi="Cambria Math" w:cs="Times New Roman"/>
            <w:color w:val="000000"/>
            <w:spacing w:val="13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pacing w:val="14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pacing w:val="-16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16"/>
                <w:sz w:val="28"/>
                <w:szCs w:val="28"/>
                <w:lang w:val="uk-UA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-16"/>
                <w:sz w:val="28"/>
                <w:szCs w:val="28"/>
                <w:lang w:val="uk-UA"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pacing w:val="26"/>
            <w:w w:val="96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w w:val="96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color w:val="000000"/>
            <w:spacing w:val="1"/>
            <w:w w:val="96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w w:val="96"/>
            <w:sz w:val="28"/>
            <w:szCs w:val="28"/>
            <w:lang w:val="uk-UA" w:eastAsia="ru-RU"/>
          </w:rPr>
          <m:t>∆</m:t>
        </m:r>
        <m:r>
          <w:rPr>
            <w:rFonts w:ascii="Cambria Math" w:eastAsia="Times New Roman" w:hAnsi="Cambria Math" w:cs="Times New Roman"/>
            <w:color w:val="000000"/>
            <w:w w:val="104"/>
            <w:sz w:val="28"/>
            <w:szCs w:val="28"/>
            <w:lang w:val="uk-UA" w:eastAsia="ru-RU"/>
          </w:rPr>
          <m:t>L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,</m:t>
        </m:r>
      </m:oMath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/>
            <w:spacing w:val="-18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pacing w:val="-12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12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-12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40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21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m:t>no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13"/>
            <w:w w:val="96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w w:val="96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Times New Roman" w:cs="Times New Roman"/>
            <w:color w:val="000000"/>
            <w:spacing w:val="1"/>
            <w:w w:val="96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∆</m:t>
        </m:r>
        <m:r>
          <w:rPr>
            <w:rFonts w:ascii="Cambria Math" w:eastAsia="Times New Roman" w:hAnsi="Times New Roman" w:cs="Times New Roman"/>
            <w:color w:val="000000"/>
            <w:spacing w:val="12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pacing w:val="-12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12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-12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-37"/>
            <w:sz w:val="28"/>
            <w:szCs w:val="28"/>
            <w:vertAlign w:val="subscript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;</m:t>
        </m:r>
        <m:r>
          <w:rPr>
            <w:rFonts w:ascii="Cambria Math" w:eastAsia="Times New Roman" w:hAnsi="Times New Roman" w:cs="Times New Roman"/>
            <w:color w:val="000000"/>
            <w:spacing w:val="-21"/>
            <w:sz w:val="28"/>
            <w:szCs w:val="28"/>
            <w:lang w:val="uk-UA" w:eastAsia="ru-RU"/>
          </w:rPr>
          <m:t xml:space="preserve"> </m:t>
        </m:r>
      </m:oMath>
      <w:r w:rsidRPr="00AC144D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w w:val="111"/>
            <w:sz w:val="28"/>
            <w:szCs w:val="28"/>
            <w:lang w:val="uk-UA" w:eastAsia="ru-RU"/>
          </w:rPr>
          <m:t>ρ</m:t>
        </m:r>
        <m:r>
          <w:rPr>
            <w:rFonts w:ascii="Cambria Math" w:eastAsia="Times New Roman" w:hAnsi="Times New Roman" w:cs="Times New Roman"/>
            <w:color w:val="000000"/>
            <w:spacing w:val="18"/>
            <w:w w:val="111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w w:val="111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Times New Roman" w:cs="Times New Roman"/>
            <w:color w:val="000000"/>
            <w:spacing w:val="8"/>
            <w:w w:val="111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pacing w:val="1"/>
                <w:w w:val="111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1"/>
                <w:w w:val="111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1"/>
                <w:w w:val="111"/>
                <w:sz w:val="28"/>
                <w:szCs w:val="28"/>
                <w:lang w:val="uk-UA" w:eastAsia="ru-RU"/>
              </w:rPr>
              <m:t>o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30"/>
            <w:w w:val="111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w w:val="111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Times New Roman" w:cs="Times New Roman"/>
            <w:color w:val="000000"/>
            <w:spacing w:val="1"/>
            <w:w w:val="111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w w:val="111"/>
            <w:sz w:val="28"/>
            <w:szCs w:val="28"/>
            <w:lang w:val="uk-UA" w:eastAsia="ru-RU"/>
          </w:rPr>
          <m:t>∆ρ</m:t>
        </m:r>
        <m:r>
          <w:rPr>
            <w:rFonts w:ascii="Cambria Math" w:eastAsia="Times New Roman" w:hAnsi="Times New Roman" w:cs="Times New Roman"/>
            <w:color w:val="000000"/>
            <w:spacing w:val="1"/>
            <w:w w:val="111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;</m:t>
        </m:r>
      </m:oMath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/>
            <w:spacing w:val="99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w w:val="104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138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Times New Roman" w:cs="Times New Roman"/>
            <w:color w:val="000000"/>
            <w:spacing w:val="3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w w:val="104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co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191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Times New Roman" w:cs="Times New Roman"/>
            <w:color w:val="000000"/>
            <w:spacing w:val="-40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w w:val="104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w w:val="104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-31"/>
            <w:sz w:val="28"/>
            <w:szCs w:val="28"/>
            <w:lang w:val="uk-UA" w:eastAsia="ru-RU"/>
          </w:rPr>
          <m:t xml:space="preserve"> </m:t>
        </m:r>
      </m:oMath>
      <w:r w:rsidRPr="00AC144D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uk-UA" w:eastAsia="ru-RU"/>
        </w:rPr>
        <w:t xml:space="preserve">і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T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Times New Roman" w:cs="Times New Roman"/>
            <w:color w:val="000000"/>
            <w:spacing w:val="-8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pacing w:val="-9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9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-9"/>
                <w:sz w:val="28"/>
                <w:szCs w:val="28"/>
                <w:lang w:val="uk-UA" w:eastAsia="ru-RU"/>
              </w:rPr>
              <m:t>o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29"/>
            <w:w w:val="95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w w:val="95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Times New Roman" w:cs="Times New Roman"/>
            <w:color w:val="000000"/>
            <w:spacing w:val="2"/>
            <w:w w:val="95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w w:val="95"/>
            <w:sz w:val="28"/>
            <w:szCs w:val="28"/>
            <w:lang w:val="uk-UA" w:eastAsia="ru-RU"/>
          </w:rPr>
          <m:t>∆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 w:eastAsia="ru-RU"/>
          </w:rPr>
          <m:t>T</m:t>
        </m:r>
        <m:r>
          <w:rPr>
            <w:rFonts w:ascii="Cambria Math" w:eastAsia="Times New Roman" w:hAnsi="Times New Roman" w:cs="Times New Roman"/>
            <w:color w:val="000000"/>
            <w:spacing w:val="7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color w:val="000000"/>
            <w:spacing w:val="2"/>
            <w:sz w:val="28"/>
            <w:szCs w:val="28"/>
            <w:lang w:val="uk-UA" w:eastAsia="ru-RU"/>
          </w:rPr>
          <m:t>.</m:t>
        </m:r>
      </m:oMath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Підставляємо ці відхилення в рівняння (4.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22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і після відповідних перетворень та вилучення доданків малого ступеня важливості отримуємо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лінеаризовану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математичну модель напірного баку у  такому вигляду: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S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d∆L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dt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co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△L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△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+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△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β∆T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△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</w:t>
      </w:r>
      <w:r w:rsidR="00AC144D"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(4.23)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 рівняння (4.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вилучаємо статичну характеристику моделі. У результаті отримуємо наступне диференціальне рівняння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dL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dt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p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co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oo</m:t>
              </m:r>
            </m:sub>
          </m:sSub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radPr>
            <m:deg/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e>
          </m:rad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p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co</m:t>
              </m:r>
            </m:sub>
          </m:sSub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radPr>
            <m:deg/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e>
          </m:rad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p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oo</m:t>
              </m:r>
            </m:sub>
          </m:sSub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radPr>
            <m:deg/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e>
          </m:rad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c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</m:oMath>
      </m:oMathPara>
    </w:p>
    <w:p w:rsidR="00AC144D" w:rsidRPr="00AC144D" w:rsidRDefault="00D47204" w:rsidP="00AC144D">
      <w:pPr>
        <w:spacing w:line="36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βT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(4.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Перенесемо доданки з параметром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ліву частину рівняння, а всі інші у праву. У результату отримуємо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S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dt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po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L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βT-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-α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(4.25)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Помножимо та поділимо змінні величини обох частин рівняння (4.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на їх номінальні значення. Після  відповідних перетворень маємо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oo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d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L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dt</m:t>
              </m:r>
            </m:den>
          </m:f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 xml:space="preserve"> L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α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p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co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oo</m:t>
              </m:r>
            </m:sub>
          </m:sSub>
          <m:rad>
            <m:radPr>
              <m:degHide m:val="on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radPr>
            <m:deg/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e>
          </m:rad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△L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no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no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+</m:t>
          </m:r>
        </m:oMath>
      </m:oMathPara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△T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no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β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△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oo</m:t>
                </m:r>
              </m:sub>
            </m:sSub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co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oo</m:t>
                </m:r>
              </m:sub>
            </m:sSub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o</m:t>
                    </m:r>
                  </m:sub>
                </m:sSub>
              </m:e>
            </m:rad>
          </m:e>
        </m: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△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co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(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co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oo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o</m:t>
                </m:r>
              </m:sub>
            </m:sSub>
          </m:e>
        </m:rad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(4.26)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відносній формі маємо:</w:t>
      </w:r>
    </w:p>
    <w:p w:rsidR="00AC144D" w:rsidRPr="00AC144D" w:rsidRDefault="00AC144D" w:rsidP="00AC144D">
      <w:pPr>
        <w:spacing w:line="360" w:lineRule="auto"/>
        <w:jc w:val="lef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y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△L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x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no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co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△T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uk-UA" w:eastAsia="ru-RU"/>
                </w:rPr>
                <m:t>3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△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oo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val="uk-UA" w:eastAsia="ru-RU"/>
            </w:rPr>
            <m:t>.</m:t>
          </m:r>
        </m:oMath>
      </m:oMathPara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Тоді, враховуючи (4.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отримаємо математичну модель напірного баку в такій формі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dy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dt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y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4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3</m:t>
            </m:r>
          </m:sub>
        </m:sSub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(4.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27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po</m:t>
                </m:r>
              </m:sub>
            </m:sSub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o</m:t>
                    </m:r>
                  </m:sub>
                </m:sSub>
              </m:e>
            </m:rad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стала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часу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напірного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баку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;</m:t>
        </m:r>
      </m:oMath>
    </w:p>
    <w:p w:rsidR="00AC144D" w:rsidRPr="00AC144D" w:rsidRDefault="00AC144D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Отримаємо аналітичний перехідний процес динамічної характеристики за каналом регулювання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x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t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x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1-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t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uk-UA" w:eastAsia="ru-RU"/>
                            </w:rPr>
                            <m:t>τ</m:t>
                          </m:r>
                        </m:den>
                      </m:f>
                    </m:e>
                  </m:d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e>
              </m:func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 xml:space="preserve">                              (4.28)</m:t>
          </m:r>
        </m:oMath>
      </m:oMathPara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як перехідні процеси відрізняються тільки коефіцієнтом перетворенням, то характер інших буде однаковим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рівняння (4.2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видно, що крива розгону напірного баку конденсату як об’єкту керування описується диференціальним рівнянням аперіодичної динамічної ланки першого порядку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Передавальні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функції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рі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</w:t>
      </w:r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ними каналами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матимуть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наступний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вигляд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noBreakHyphen/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за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каналом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витрати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)→L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p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τs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+1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.</m:t>
        </m:r>
      </m:oMath>
      <w:r w:rsidR="00AC144D" w:rsidRPr="00AC144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C144D" w:rsidRPr="00AC144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            (4.29)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noBreakHyphen/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за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каналом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стоку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)→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L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1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τs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+1</m:t>
            </m:r>
          </m:den>
        </m:f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(4.30)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noBreakHyphen/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за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каналом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температури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Т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)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→L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2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3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τs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+1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.</m:t>
        </m:r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(4.31)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noBreakHyphen/>
        <w:t> 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за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каналом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густини</m:t>
        </m:r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)→L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C144D" w:rsidRPr="00AC144D" w:rsidRDefault="00D47204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z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3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s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 w:eastAsia="ru-RU"/>
                  </w:rPr>
                  <m:t>4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τs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uk-UA" w:eastAsia="ru-RU"/>
              </w:rPr>
              <m:t>+1</m:t>
            </m:r>
          </m:den>
        </m:f>
      </m:oMath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(4.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AC144D"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spacing w:line="360" w:lineRule="auto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F26BE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4.3. Розрахунок статичних характеристик та перехідних процесів в динамічному режимі роботи</w:t>
      </w:r>
    </w:p>
    <w:p w:rsidR="00AC144D" w:rsidRPr="00AC144D" w:rsidRDefault="00AC144D" w:rsidP="00AC144D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4.3.1 Розрахунок статичних характеристик напірного баку конденсату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/>
        </w:rPr>
        <w:t>Вх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ідні дані: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Витрата ам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іачної селітри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500 м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3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/год.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Температура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/>
        </w:rPr>
        <w:t>ам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ачно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 Т = 80</w:t>
      </w:r>
      <w:r w:rsidRPr="00AC144D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ru-RU"/>
        </w:rPr>
        <w:t>°C</w:t>
      </w:r>
      <w:r w:rsidRPr="00AC144D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val="uk-UA" w:eastAsia="ru-RU"/>
        </w:rPr>
        <w:t>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uk-UA" w:eastAsia="ru-RU"/>
        </w:rPr>
        <w:t xml:space="preserve">Поперечний перетин регулюючого органу </w:t>
      </w: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en-US" w:eastAsia="ru-RU"/>
        </w:rPr>
        <w:t>S</w:t>
      </w: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vertAlign w:val="subscript"/>
          <w:lang w:val="en-US" w:eastAsia="ru-RU"/>
        </w:rPr>
        <w:t>p</w:t>
      </w: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= 0.026 м</w:t>
      </w: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uk-UA" w:eastAsia="ru-RU"/>
        </w:rPr>
        <w:t xml:space="preserve">Густина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/>
        </w:rPr>
        <w:t>ам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ачно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сел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 ρ = 1154 кг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AC144D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3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uk-UA" w:eastAsia="ru-RU"/>
        </w:rPr>
        <w:t>К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лькість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сум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апарат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1750 кг.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рідини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1.6 м.</w:t>
      </w:r>
    </w:p>
    <w:p w:rsidR="00AC144D" w:rsidRPr="00AC144D" w:rsidRDefault="00AC144D" w:rsidP="00AC144D">
      <w:pPr>
        <w:widowControl w:val="0"/>
        <w:autoSpaceDE w:val="0"/>
        <w:autoSpaceDN w:val="0"/>
        <w:spacing w:before="66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uk-UA" w:eastAsia="ru-RU"/>
        </w:rPr>
        <w:t>Дов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ідникові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</w:p>
    <w:p w:rsidR="00AC144D" w:rsidRPr="00AC144D" w:rsidRDefault="00AC144D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bCs/>
          <w:position w:val="1"/>
          <w:sz w:val="24"/>
          <w:szCs w:val="24"/>
          <w:lang w:val="uk-UA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 xml:space="preserve">Коефіцієнт витрати через регулюючий орган - </w:t>
      </w:r>
      <w:r w:rsidRPr="00AC144D">
        <w:rPr>
          <w:rFonts w:ascii="Symbol" w:eastAsia="Times New Roman" w:hAnsi="Symbol" w:cs="Times New Roman"/>
          <w:bCs/>
          <w:i/>
          <w:sz w:val="25"/>
          <w:szCs w:val="24"/>
          <w:lang w:val="uk-UA"/>
        </w:rPr>
        <w:t></w:t>
      </w:r>
      <w:r w:rsidRPr="00AC144D">
        <w:rPr>
          <w:rFonts w:ascii="Times New Roman" w:eastAsia="Times New Roman" w:hAnsi="Times New Roman" w:cs="Times New Roman"/>
          <w:bCs/>
          <w:i/>
          <w:sz w:val="25"/>
          <w:szCs w:val="24"/>
          <w:lang w:val="uk-UA"/>
        </w:rPr>
        <w:t xml:space="preserve"> </w:t>
      </w:r>
      <w:r w:rsidRPr="00AC144D">
        <w:rPr>
          <w:rFonts w:ascii="Times New Roman" w:eastAsia="Times New Roman" w:hAnsi="Times New Roman" w:cs="Times New Roman"/>
          <w:bCs/>
          <w:i/>
          <w:sz w:val="25"/>
          <w:szCs w:val="24"/>
          <w:vertAlign w:val="subscript"/>
          <w:lang w:val="uk-UA"/>
        </w:rPr>
        <w:t>р</w:t>
      </w:r>
      <w:r w:rsidRPr="00AC144D">
        <w:rPr>
          <w:rFonts w:ascii="Times New Roman" w:eastAsia="Times New Roman" w:hAnsi="Times New Roman" w:cs="Times New Roman"/>
          <w:bCs/>
          <w:i/>
          <w:sz w:val="25"/>
          <w:szCs w:val="24"/>
          <w:lang w:val="uk-UA"/>
        </w:rPr>
        <w:t xml:space="preserve"> </w:t>
      </w:r>
      <w:r w:rsidRPr="00AC144D">
        <w:rPr>
          <w:rFonts w:ascii="Symbol" w:eastAsia="Times New Roman" w:hAnsi="Symbol" w:cs="Times New Roman"/>
          <w:bCs/>
          <w:sz w:val="24"/>
          <w:szCs w:val="24"/>
          <w:lang w:val="uk-UA"/>
        </w:rPr>
        <w:t></w:t>
      </w:r>
      <w:r w:rsidRPr="00AC144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0,6 </w:t>
      </w:r>
      <w:r w:rsidRPr="00AC144D">
        <w:rPr>
          <w:rFonts w:ascii="Times New Roman" w:eastAsia="Times New Roman" w:hAnsi="Times New Roman" w:cs="Times New Roman"/>
          <w:bCs/>
          <w:position w:val="1"/>
          <w:sz w:val="24"/>
          <w:szCs w:val="24"/>
          <w:lang w:val="uk-UA"/>
        </w:rPr>
        <w:t>.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position w:val="1"/>
          <w:sz w:val="28"/>
          <w:szCs w:val="28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>Прискорення в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ільного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падіння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g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= 9,81 м/с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position w:val="1"/>
          <w:sz w:val="28"/>
          <w:szCs w:val="28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</w:rPr>
        <w:t>К</w:t>
      </w:r>
      <w:proofErr w:type="spellStart"/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>оефіцієнт</w:t>
      </w:r>
      <w:proofErr w:type="spellEnd"/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 xml:space="preserve"> об’ємного розширення – </w:t>
      </w: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en-US"/>
        </w:rPr>
        <w:t>β</w:t>
      </w: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</w:rPr>
        <w:t xml:space="preserve"> = 0.001.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Статичні характеристики напірного баку конденсату розраховані за формулами (4.4), (4.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9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 xml:space="preserve"> ), (4.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11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) та (4.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17</w:t>
      </w: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) приведені на рис. 4.2-4.5.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7"/>
          <w:sz w:val="24"/>
          <w:szCs w:val="24"/>
          <w:lang w:eastAsia="ru-RU"/>
        </w:rPr>
        <w:drawing>
          <wp:inline distT="0" distB="0" distL="0" distR="0">
            <wp:extent cx="1813560" cy="38862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219200" cy="16002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3185160" cy="16002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lastRenderedPageBreak/>
        <w:drawing>
          <wp:inline distT="0" distB="0" distL="0" distR="0">
            <wp:extent cx="495300" cy="16002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95300" cy="16002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  <w:lang w:eastAsia="ru-RU"/>
        </w:rPr>
        <w:drawing>
          <wp:inline distT="0" distB="0" distL="0" distR="0">
            <wp:extent cx="3947160" cy="38862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57200" cy="16002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143000" cy="16002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143000" cy="16002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143000" cy="16002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743200"/>
            <wp:effectExtent l="0" t="0" r="0" b="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Рис. 4.2. Графік залежності рівня від витрати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ρ→L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33"/>
          <w:sz w:val="24"/>
          <w:szCs w:val="24"/>
          <w:lang w:eastAsia="ru-RU"/>
        </w:rPr>
        <w:drawing>
          <wp:inline distT="0" distB="0" distL="0" distR="0">
            <wp:extent cx="3261360" cy="46482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32560" cy="16002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  <w:lang w:eastAsia="ru-RU"/>
        </w:rPr>
        <w:drawing>
          <wp:inline distT="0" distB="0" distL="0" distR="0">
            <wp:extent cx="2773680" cy="190500"/>
            <wp:effectExtent l="0" t="0" r="762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8"/>
          <w:sz w:val="24"/>
          <w:szCs w:val="24"/>
          <w:lang w:eastAsia="ru-RU"/>
        </w:rPr>
        <w:drawing>
          <wp:inline distT="0" distB="0" distL="0" distR="0">
            <wp:extent cx="411480" cy="190500"/>
            <wp:effectExtent l="0" t="0" r="762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8"/>
          <w:sz w:val="24"/>
          <w:szCs w:val="24"/>
          <w:lang w:eastAsia="ru-RU"/>
        </w:rPr>
        <w:drawing>
          <wp:inline distT="0" distB="0" distL="0" distR="0">
            <wp:extent cx="411480" cy="190500"/>
            <wp:effectExtent l="0" t="0" r="762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8"/>
          <w:sz w:val="24"/>
          <w:szCs w:val="24"/>
          <w:lang w:eastAsia="ru-RU"/>
        </w:rPr>
        <w:drawing>
          <wp:inline distT="0" distB="0" distL="0" distR="0">
            <wp:extent cx="487680" cy="19050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8"/>
          <w:sz w:val="24"/>
          <w:szCs w:val="24"/>
          <w:lang w:eastAsia="ru-RU"/>
        </w:rPr>
        <w:drawing>
          <wp:inline distT="0" distB="0" distL="0" distR="0">
            <wp:extent cx="487680" cy="190500"/>
            <wp:effectExtent l="0" t="0" r="762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8"/>
          <w:sz w:val="24"/>
          <w:szCs w:val="24"/>
          <w:lang w:eastAsia="ru-RU"/>
        </w:rPr>
        <w:drawing>
          <wp:inline distT="0" distB="0" distL="0" distR="0">
            <wp:extent cx="487680" cy="190500"/>
            <wp:effectExtent l="0" t="0" r="762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33"/>
          <w:sz w:val="24"/>
          <w:szCs w:val="24"/>
          <w:lang w:eastAsia="ru-RU"/>
        </w:rPr>
        <w:drawing>
          <wp:inline distT="0" distB="0" distL="0" distR="0">
            <wp:extent cx="3665220" cy="40386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lastRenderedPageBreak/>
        <w:drawing>
          <wp:inline distT="0" distB="0" distL="0" distR="0">
            <wp:extent cx="1417320" cy="16002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743200"/>
            <wp:effectExtent l="0" t="0" r="0" b="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Рис. 4.3. Графік залежності рівня від густини</w:t>
      </w: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7"/>
          <w:sz w:val="24"/>
          <w:szCs w:val="24"/>
          <w:lang w:eastAsia="ru-RU"/>
        </w:rPr>
        <w:drawing>
          <wp:inline distT="0" distB="0" distL="0" distR="0">
            <wp:extent cx="2423160" cy="38862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363980" cy="160020"/>
            <wp:effectExtent l="0" t="0" r="762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3116580" cy="160020"/>
            <wp:effectExtent l="0" t="0" r="762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87680" cy="160020"/>
            <wp:effectExtent l="0" t="0" r="762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87680" cy="160020"/>
            <wp:effectExtent l="0" t="0" r="762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56260" cy="16002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56260" cy="16002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56260" cy="16002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7"/>
          <w:sz w:val="24"/>
          <w:szCs w:val="24"/>
          <w:lang w:eastAsia="ru-RU"/>
        </w:rPr>
        <w:drawing>
          <wp:inline distT="0" distB="0" distL="0" distR="0">
            <wp:extent cx="3947160" cy="63246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"/>
          <w:sz w:val="24"/>
          <w:szCs w:val="24"/>
          <w:lang w:eastAsia="ru-RU"/>
        </w:rPr>
        <w:drawing>
          <wp:inline distT="0" distB="0" distL="0" distR="0">
            <wp:extent cx="1333500" cy="19812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"/>
          <w:sz w:val="24"/>
          <w:szCs w:val="24"/>
          <w:lang w:eastAsia="ru-RU"/>
        </w:rPr>
        <w:drawing>
          <wp:inline distT="0" distB="0" distL="0" distR="0">
            <wp:extent cx="1333500" cy="19812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lastRenderedPageBreak/>
        <w:drawing>
          <wp:inline distT="0" distB="0" distL="0" distR="0">
            <wp:extent cx="1485900" cy="16002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85900" cy="16002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743200"/>
            <wp:effectExtent l="0" t="0" r="0" b="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Рис. 4.4. Графік залежності рівня від витрати стоку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</w:p>
    <w:p w:rsidR="00AC144D" w:rsidRPr="00AC144D" w:rsidRDefault="00AC144D" w:rsidP="00AC144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Аналітичне рівняння статичної характеристики за каналом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T→L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7"/>
          <w:sz w:val="24"/>
          <w:szCs w:val="24"/>
          <w:lang w:eastAsia="ru-RU"/>
        </w:rPr>
        <w:drawing>
          <wp:inline distT="0" distB="0" distL="0" distR="0">
            <wp:extent cx="1706880" cy="388620"/>
            <wp:effectExtent l="0" t="0" r="762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89660" cy="16002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7"/>
          <w:sz w:val="24"/>
          <w:szCs w:val="24"/>
          <w:lang w:eastAsia="ru-RU"/>
        </w:rPr>
        <w:drawing>
          <wp:inline distT="0" distB="0" distL="0" distR="0">
            <wp:extent cx="838200" cy="38862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432560" cy="16002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2811780" cy="160020"/>
            <wp:effectExtent l="0" t="0" r="762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19100" cy="16002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19100" cy="16002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87680" cy="160020"/>
            <wp:effectExtent l="0" t="0" r="762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87680" cy="160020"/>
            <wp:effectExtent l="0" t="0" r="762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87680" cy="160020"/>
            <wp:effectExtent l="0" t="0" r="762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  <w:lang w:eastAsia="ru-RU"/>
        </w:rPr>
        <w:drawing>
          <wp:inline distT="0" distB="0" distL="0" distR="0">
            <wp:extent cx="3947160" cy="38862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 w:eastAsia="ru-RU"/>
        </w:rPr>
        <w:t>Рис. 4.5. Графік залежності рівня від температури</w:t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ind w:firstLine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AC144D" w:rsidRPr="00AC144D" w:rsidRDefault="00AC144D" w:rsidP="00AC144D">
      <w:pPr>
        <w:ind w:firstLine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4.3.2 Розрахунок кривих розгону напірного баку конденсату</w:t>
      </w: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position w:val="1"/>
          <w:sz w:val="28"/>
          <w:szCs w:val="28"/>
        </w:rPr>
      </w:pPr>
    </w:p>
    <w:p w:rsidR="00AC144D" w:rsidRPr="00AC144D" w:rsidRDefault="00AC144D" w:rsidP="00AC144D">
      <w:pPr>
        <w:spacing w:line="360" w:lineRule="auto"/>
        <w:ind w:firstLine="0"/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>Поперечний перетин апарата знаходимо за формулою: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7"/>
          <w:sz w:val="20"/>
          <w:szCs w:val="20"/>
          <w:lang w:eastAsia="ru-RU"/>
        </w:rPr>
        <w:drawing>
          <wp:inline distT="0" distB="0" distL="0" distR="0">
            <wp:extent cx="685800" cy="36576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066800" cy="16002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0"/>
            <w:szCs w:val="20"/>
            <w:lang w:val="uk-UA"/>
          </w:rPr>
          <m:t>.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 xml:space="preserve">Поперечний перетин регулюючого органа знайдемо із формули: 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Cs/>
          <w:noProof/>
          <w:color w:val="78000E"/>
          <w:position w:val="-28"/>
          <w:sz w:val="20"/>
          <w:szCs w:val="20"/>
          <w:lang w:eastAsia="ru-RU"/>
        </w:rPr>
        <w:drawing>
          <wp:inline distT="0" distB="0" distL="0" distR="0">
            <wp:extent cx="1638300" cy="373380"/>
            <wp:effectExtent l="0" t="0" r="0" b="76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264920" cy="16002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0"/>
            <w:szCs w:val="20"/>
            <w:lang w:val="uk-UA"/>
          </w:rPr>
          <m:t>.</m:t>
        </m:r>
      </m:oMath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>Об’єм суміші в апараті, яка може змінюватися: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Cs/>
          <w:noProof/>
          <w:color w:val="78000E"/>
          <w:position w:val="-7"/>
          <w:sz w:val="20"/>
          <w:szCs w:val="20"/>
          <w:lang w:eastAsia="ru-RU"/>
        </w:rPr>
        <w:drawing>
          <wp:inline distT="0" distB="0" distL="0" distR="0">
            <wp:extent cx="609600" cy="16002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013460" cy="16002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0"/>
                <w:szCs w:val="20"/>
                <w:lang w:val="uk-UA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0"/>
            <w:szCs w:val="20"/>
            <w:lang w:val="uk-UA"/>
          </w:rPr>
          <m:t>.</m:t>
        </m:r>
      </m:oMath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8"/>
          <w:sz w:val="20"/>
          <w:szCs w:val="20"/>
          <w:lang w:eastAsia="ru-RU"/>
        </w:rPr>
        <w:drawing>
          <wp:inline distT="0" distB="0" distL="0" distR="0">
            <wp:extent cx="1417320" cy="373380"/>
            <wp:effectExtent l="0" t="0" r="0" b="762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8"/>
          <w:sz w:val="20"/>
          <w:szCs w:val="20"/>
          <w:lang w:eastAsia="ru-RU"/>
        </w:rPr>
        <w:drawing>
          <wp:inline distT="0" distB="0" distL="0" distR="0">
            <wp:extent cx="982980" cy="190500"/>
            <wp:effectExtent l="0" t="0" r="762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4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</w:t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Коефіцієнти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8"/>
          <w:sz w:val="20"/>
          <w:szCs w:val="20"/>
          <w:lang w:eastAsia="ru-RU"/>
        </w:rPr>
        <w:drawing>
          <wp:inline distT="0" distB="0" distL="0" distR="0">
            <wp:extent cx="1851660" cy="373380"/>
            <wp:effectExtent l="0" t="0" r="0" b="762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089660" cy="16002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lastRenderedPageBreak/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7"/>
          <w:sz w:val="20"/>
          <w:szCs w:val="20"/>
          <w:lang w:eastAsia="ru-RU"/>
        </w:rPr>
        <w:drawing>
          <wp:inline distT="0" distB="0" distL="0" distR="0">
            <wp:extent cx="784860" cy="36576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173480" cy="160020"/>
            <wp:effectExtent l="0" t="0" r="762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8"/>
          <w:sz w:val="20"/>
          <w:szCs w:val="20"/>
          <w:lang w:eastAsia="ru-RU"/>
        </w:rPr>
        <w:drawing>
          <wp:inline distT="0" distB="0" distL="0" distR="0">
            <wp:extent cx="1851660" cy="40386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1150620" cy="16002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7"/>
          <w:sz w:val="20"/>
          <w:szCs w:val="20"/>
          <w:lang w:eastAsia="ru-RU"/>
        </w:rPr>
        <w:drawing>
          <wp:inline distT="0" distB="0" distL="0" distR="0">
            <wp:extent cx="609600" cy="16002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7"/>
          <w:sz w:val="20"/>
          <w:szCs w:val="20"/>
          <w:lang w:eastAsia="ru-RU"/>
        </w:rPr>
        <w:drawing>
          <wp:inline distT="0" distB="0" distL="0" distR="0">
            <wp:extent cx="525780" cy="160020"/>
            <wp:effectExtent l="0" t="0" r="762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Диференціальне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рівняння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описує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position w:val="-1"/>
              <w:sz w:val="28"/>
              <w:szCs w:val="28"/>
              <w:lang w:val="uk-UA" w:eastAsia="ru-RU"/>
            </w:rPr>
            <m:t>21,83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position w:val="-1"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dy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position w:val="-1"/>
              <w:sz w:val="28"/>
              <w:szCs w:val="28"/>
              <w:lang w:val="uk-UA" w:eastAsia="ru-RU"/>
            </w:rPr>
            <m:t>+y=2x-3,33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position w:val="-1"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position w:val="-1"/>
              <w:sz w:val="28"/>
              <w:szCs w:val="28"/>
              <w:lang w:val="uk-UA" w:eastAsia="ru-RU"/>
            </w:rPr>
            <m:t>+0,706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position w:val="-1"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position w:val="-1"/>
              <w:sz w:val="28"/>
              <w:szCs w:val="28"/>
              <w:lang w:val="uk-UA" w:eastAsia="ru-RU"/>
            </w:rPr>
            <m:t>-2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position w:val="-1"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z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position w:val="-1"/>
                  <w:sz w:val="28"/>
                  <w:szCs w:val="28"/>
                  <w:lang w:val="uk-UA" w:eastAsia="ru-RU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position w:val="-1"/>
              <w:sz w:val="28"/>
              <w:szCs w:val="28"/>
              <w:lang w:val="uk-UA" w:eastAsia="ru-RU"/>
            </w:rPr>
            <m:t>.</m:t>
          </m:r>
        </m:oMath>
      </m:oMathPara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Передаточн</w:t>
      </w:r>
      <w:r w:rsidRPr="00AC14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і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нкції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об’єкта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ланки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</w:t>
      </w:r>
      <w:r w:rsidRPr="00AC14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знення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144D" w:rsidRPr="00AC144D" w:rsidRDefault="00D47204" w:rsidP="00AC144D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21,83s+1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;</m:t>
        </m:r>
      </m:oMath>
      <w:r w:rsidR="00AC144D" w:rsidRPr="00AC14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3,33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21,83s+1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;</m:t>
        </m:r>
      </m:oMath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144D" w:rsidRPr="00AC144D" w:rsidRDefault="00D47204" w:rsidP="00AC144D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0,706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11,68s+1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;</m:t>
        </m:r>
      </m:oMath>
      <w:r w:rsidR="00AC144D" w:rsidRPr="00AC144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21,83s+1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.</m:t>
        </m:r>
      </m:oMath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C144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івнянь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uk-UA" w:eastAsia="ru-RU"/>
        </w:rPr>
        <w:t>ми можемо бачити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C144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C144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ічн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</w:t>
      </w:r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шенні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б’єкт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C144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</w:t>
      </w:r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іодична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ланка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першого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</w:t>
      </w:r>
      <w:r w:rsidRPr="00AC144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регулювання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здійснюється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</w:t>
      </w:r>
      <w:r w:rsidRPr="00AC14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рівень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C144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приплив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</w:t>
      </w:r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AC144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запізнення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визначаєтьс</w:t>
      </w:r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C144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і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дношенням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об’єм</w:t>
      </w:r>
      <w:r w:rsidRPr="00AC144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рідини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витрати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приплив</w:t>
      </w:r>
      <w:r w:rsidRPr="00AC144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proofErr w:type="spellEnd"/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2"/>
          <w:sz w:val="20"/>
          <w:szCs w:val="20"/>
          <w:lang w:eastAsia="ru-RU"/>
        </w:rPr>
        <w:drawing>
          <wp:inline distT="0" distB="0" distL="0" distR="0">
            <wp:extent cx="937260" cy="335280"/>
            <wp:effectExtent l="0" t="0" r="0" b="76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8"/>
          <w:sz w:val="20"/>
          <w:szCs w:val="20"/>
          <w:lang w:eastAsia="ru-RU"/>
        </w:rPr>
        <w:drawing>
          <wp:inline distT="0" distB="0" distL="0" distR="0">
            <wp:extent cx="1028700" cy="1905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4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Перехідний процес за каналом регулювання, враховуючи 5% зону, зображений на рис. 4.6.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8040" cy="3261360"/>
            <wp:effectExtent l="0" t="0" r="381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4.6. Крива перехідного процесу об’єкта керування за каналом регулювання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Перехідний процес об’єкта керування має аперіодичну форму. Крива на графіку входить до 5 %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-вої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зони постійного значення вихідної величини, отже, перехідний процес – закінчений. У місці перетину 5 % -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зони з кривою перехідного процесу опустимо перпендикуляр на числову вісь. Таким чином за графіком знайдемо час регулювання, який становить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Графіки частотних характеристик показані на рисунках 4.7-4.10.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19100" cy="16002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876300" cy="16002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2590800" cy="373380"/>
            <wp:effectExtent l="0" t="0" r="0" b="762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09060" cy="3596640"/>
            <wp:effectExtent l="0" t="0" r="0" b="381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4.7. Дійсна частотна характеристика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906780" cy="160020"/>
            <wp:effectExtent l="0" t="0" r="762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2712720" cy="373380"/>
            <wp:effectExtent l="0" t="0" r="0" b="76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203960" cy="16002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2840" cy="3048000"/>
            <wp:effectExtent l="0" t="0" r="381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4.8. Уявна частотна характеристика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074420" cy="23622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03"/>
          <w:sz w:val="24"/>
          <w:szCs w:val="24"/>
          <w:lang w:eastAsia="ru-RU"/>
        </w:rPr>
        <w:lastRenderedPageBreak/>
        <w:drawing>
          <wp:inline distT="0" distB="0" distL="0" distR="0">
            <wp:extent cx="3947160" cy="130302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49980" cy="3208020"/>
            <wp:effectExtent l="0" t="0" r="762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4.9. Амплітудо-частотна характеристика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1112520" cy="335280"/>
            <wp:effectExtent l="0" t="0" r="0" b="762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>
            <wp:extent cx="2049780" cy="335280"/>
            <wp:effectExtent l="0" t="0" r="7620" b="762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72840" cy="3048000"/>
            <wp:effectExtent l="0" t="0" r="381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4.10. Фазо – частотна характеристика 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0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РОЗДІЛ 5. СИНТЕЗ ОДНОКОНТУРНОЇ СИСТЕМИ АВТОМАТИЧНОГО РЕГУЛЮВАННЯ (САР) РІВНЯ КОНДЕНСАТУ В НАПІРНОМУ БАКУ</w:t>
      </w: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5.1. Розробка функціональної та структурної схеми </w:t>
      </w:r>
      <w:proofErr w:type="spellStart"/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одноконтурної</w:t>
      </w:r>
      <w:proofErr w:type="spellEnd"/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САР рівня конденсату в напірному баку, описання її роботи та вибір технічних засобів автоматизації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Принцип роботи системи регулювання полягає у тому, що зміна рівня рідини, яка контролюється рівнеміром 1 у вигляді вихідного електричного чи пневматичного сигналу передається на регулятор 3. Регулятор видає вихідний сигнал на виконавчий механізм 4, який жорстко пов'язаний з регулюючим органом 5. У результаті цього регулюючий орган змінює свій умовний поперечний отвір, що призводить до зміни витрати матеріального потоку, а відповідно до зміни рівня рідини.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59680" cy="4076700"/>
            <wp:effectExtent l="0" t="0" r="762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Рис. 5.1. </w:t>
      </w:r>
      <w:r w:rsidRPr="00AC144D">
        <w:rPr>
          <w:rFonts w:ascii="Times New Roman" w:eastAsia="Times New Roman" w:hAnsi="Times New Roman" w:cs="Times New Roman"/>
          <w:noProof/>
          <w:sz w:val="28"/>
          <w:szCs w:val="20"/>
          <w:lang w:val="uk-UA" w:eastAsia="ru-RU"/>
        </w:rPr>
        <w:t xml:space="preserve">Функціональна схема автоматизації напірного баку </w:t>
      </w:r>
    </w:p>
    <w:p w:rsidR="00AC144D" w:rsidRPr="00AC144D" w:rsidRDefault="00AC144D" w:rsidP="00AC144D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Одноконтурні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автоматичного регулювання (САР) призначені для стабілізації одного технологічного параметра (вихідної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кооординати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при дії на об′єкт різних збурень.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Одноконтурна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САР має один замкнений контур, який складається з регулятора Р, виконавчого механізму ВМ, регулюючого органу РО, технологічного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обєкта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керування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ТОК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датчика Д і проміжного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пепретворювача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ПП.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процесі дослідження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одноконтурних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САР кожну ланку структурної схеми описують тією чи іншою передавальною функцією, наприклад, регулятор передавальною функцією </w:t>
      </w:r>
      <w:r w:rsidRPr="00AC144D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700" w:dyaOrig="340">
          <v:shape id="_x0000_i1025" type="#_x0000_t75" style="width:34.5pt;height:16.5pt" o:ole="">
            <v:imagedata r:id="rId126" o:title=""/>
          </v:shape>
          <o:OLEObject Type="Embed" ProgID="Equation.3" ShapeID="_x0000_i1025" DrawAspect="Content" ObjectID="_1686718373" r:id="rId127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виконавчий механізм -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700" w:dyaOrig="380">
          <v:shape id="_x0000_i1026" type="#_x0000_t75" style="width:34.5pt;height:19.5pt" o:ole="">
            <v:imagedata r:id="rId128" o:title=""/>
          </v:shape>
          <o:OLEObject Type="Embed" ProgID="Equation.3" ShapeID="_x0000_i1026" DrawAspect="Content" ObjectID="_1686718374" r:id="rId129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регулюючий орган -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680" w:dyaOrig="380">
          <v:shape id="_x0000_i1027" type="#_x0000_t75" style="width:34.5pt;height:19.5pt" o:ole="">
            <v:imagedata r:id="rId130" o:title=""/>
          </v:shape>
          <o:OLEObject Type="Embed" ProgID="Equation.3" ShapeID="_x0000_i1027" DrawAspect="Content" ObjectID="_1686718375" r:id="rId131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технологічний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обєкт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керування -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700" w:dyaOrig="380">
          <v:shape id="_x0000_i1028" type="#_x0000_t75" style="width:34.5pt;height:19.5pt" o:ole="">
            <v:imagedata r:id="rId132" o:title=""/>
          </v:shape>
          <o:OLEObject Type="Embed" ProgID="Equation.3" ShapeID="_x0000_i1028" DrawAspect="Content" ObjectID="_1686718376" r:id="rId133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датчик -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680" w:dyaOrig="380">
          <v:shape id="_x0000_i1029" type="#_x0000_t75" style="width:34.5pt;height:19.5pt" o:ole="">
            <v:imagedata r:id="rId134" o:title=""/>
          </v:shape>
          <o:OLEObject Type="Embed" ProgID="Equation.3" ShapeID="_x0000_i1029" DrawAspect="Content" ObjectID="_1686718377" r:id="rId135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проміжний перетворювач -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700" w:dyaOrig="380">
          <v:shape id="_x0000_i1030" type="#_x0000_t75" style="width:34.5pt;height:19.5pt" o:ole="">
            <v:imagedata r:id="rId136" o:title=""/>
          </v:shape>
          <o:OLEObject Type="Embed" ProgID="Equation.3" ShapeID="_x0000_i1030" DrawAspect="Content" ObjectID="_1686718378" r:id="rId137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Така АСК має дві вхідні координати: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position w:val="-6"/>
          <w:sz w:val="28"/>
          <w:szCs w:val="28"/>
          <w:lang w:val="uk-UA" w:eastAsia="ru-RU"/>
        </w:rPr>
        <w:object w:dxaOrig="220" w:dyaOrig="240">
          <v:shape id="_x0000_i1031" type="#_x0000_t75" style="width:10.5pt;height:12pt" o:ole="">
            <v:imagedata r:id="rId138" o:title=""/>
          </v:shape>
          <o:OLEObject Type="Embed" ProgID="Equation.3" ShapeID="_x0000_i1031" DrawAspect="Content" ObjectID="_1686718379" r:id="rId139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збурення </w:t>
      </w:r>
      <w:r w:rsidRPr="00AC144D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00" w:dyaOrig="220">
          <v:shape id="_x0000_i1032" type="#_x0000_t75" style="width:10.5pt;height:10.5pt" o:ole="">
            <v:imagedata r:id="rId140" o:title=""/>
          </v:shape>
          <o:OLEObject Type="Embed" ProgID="Equation.3" ShapeID="_x0000_i1032" DrawAspect="Content" ObjectID="_1686718380" r:id="rId141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одну вихідну координату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40" w:dyaOrig="300">
          <v:shape id="_x0000_i1033" type="#_x0000_t75" style="width:12pt;height:15pt" o:ole="">
            <v:imagedata r:id="rId142" o:title=""/>
          </v:shape>
          <o:OLEObject Type="Embed" ProgID="Equation.3" ShapeID="_x0000_i1033" DrawAspect="Content" ObjectID="_1686718381" r:id="rId143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Канал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760" w:dyaOrig="300">
          <v:shape id="_x0000_i1034" type="#_x0000_t75" style="width:37.5pt;height:15pt" o:ole="">
            <v:imagedata r:id="rId144" o:title=""/>
          </v:shape>
          <o:OLEObject Type="Embed" ProgID="Equation.3" ShapeID="_x0000_i1034" DrawAspect="Content" ObjectID="_1686718382" r:id="rId145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називається каналом регулювання, а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760" w:dyaOrig="300">
          <v:shape id="_x0000_i1035" type="#_x0000_t75" style="width:37.5pt;height:15pt" o:ole="">
            <v:imagedata r:id="rId146" o:title=""/>
          </v:shape>
          <o:OLEObject Type="Embed" ProgID="Equation.3" ShapeID="_x0000_i1035" DrawAspect="Content" ObjectID="_1686718383" r:id="rId147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каналом збурення. У разі ступінчастої зміни вхідної координати </w:t>
      </w:r>
      <w:r w:rsidRPr="00AC144D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00" w:dyaOrig="220">
          <v:shape id="_x0000_i1036" type="#_x0000_t75" style="width:10.5pt;height:10.5pt" o:ole="">
            <v:imagedata r:id="rId148" o:title=""/>
          </v:shape>
          <o:OLEObject Type="Embed" ProgID="Equation.3" ShapeID="_x0000_i1036" DrawAspect="Content" ObjectID="_1686718384" r:id="rId149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виході системи з′явиться сигнал, який змінюватиметься в часі, тобто вихідний сигнал одержить відхилення від усталеного значення, яке з часом зникне. Зі зміною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position w:val="-6"/>
          <w:sz w:val="28"/>
          <w:szCs w:val="28"/>
          <w:lang w:val="uk-UA" w:eastAsia="ru-RU"/>
        </w:rPr>
        <w:object w:dxaOrig="220" w:dyaOrig="240">
          <v:shape id="_x0000_i1037" type="#_x0000_t75" style="width:10.5pt;height:12pt" o:ole="">
            <v:imagedata r:id="rId150" o:title=""/>
          </v:shape>
          <o:OLEObject Type="Embed" ProgID="Equation.3" ShapeID="_x0000_i1037" DrawAspect="Content" ObjectID="_1686718385" r:id="rId151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вихідний сигнал також одержить відхилення, яке набуде нового усталеного значення.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 xml:space="preserve">Розробимо </w:t>
      </w:r>
      <w:proofErr w:type="spellStart"/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>одноконтурну</w:t>
      </w:r>
      <w:proofErr w:type="spellEnd"/>
      <w:r w:rsidRPr="00AC144D">
        <w:rPr>
          <w:rFonts w:ascii="Times New Roman" w:eastAsia="Times New Roman" w:hAnsi="Times New Roman" w:cs="Times New Roman"/>
          <w:bCs/>
          <w:position w:val="1"/>
          <w:sz w:val="28"/>
          <w:szCs w:val="28"/>
          <w:lang w:val="uk-UA"/>
        </w:rPr>
        <w:t xml:space="preserve"> САР р</w:t>
      </w:r>
      <w:proofErr w:type="spellStart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івня</w:t>
      </w:r>
      <w:proofErr w:type="spellEnd"/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, а також виберемо передавальні функції всіх динамічних ланок САР</w:t>
      </w:r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.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70220" cy="177546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tabs>
          <w:tab w:val="left" w:pos="1843"/>
        </w:tabs>
        <w:spacing w:after="120" w:line="360" w:lineRule="auto"/>
        <w:ind w:left="283" w:firstLine="1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5.2.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Структурна схема АСР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стабілізації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144D" w:rsidRPr="00AC144D" w:rsidRDefault="00AC144D" w:rsidP="00AC144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5.2. Розрахунок перехідних процесів і частотних характеристик об'єкта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стабілізації рівня використаємо ПІ-регулятор. Його передавальна функція має вигляд: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position w:val="-30"/>
          <w:sz w:val="28"/>
          <w:szCs w:val="28"/>
          <w:lang w:val="uk-UA" w:eastAsia="ru-RU"/>
        </w:rPr>
        <w:object w:dxaOrig="1620" w:dyaOrig="680">
          <v:shape id="_x0000_i1038" type="#_x0000_t75" style="width:94.5pt;height:38.25pt" o:ole="">
            <v:imagedata r:id="rId153" o:title=""/>
          </v:shape>
          <o:OLEObject Type="Embed" ProgID="Equation.3" ShapeID="_x0000_i1038" DrawAspect="Content" ObjectID="_1686718386" r:id="rId154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                                           (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.1)</w:t>
      </w: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AC144D">
        <w:rPr>
          <w:rFonts w:ascii="Times New Roman" w:eastAsia="Times New Roman" w:hAnsi="Times New Roman" w:cs="Times New Roman"/>
          <w:position w:val="-16"/>
          <w:sz w:val="28"/>
          <w:szCs w:val="28"/>
          <w:lang w:val="uk-UA" w:eastAsia="ru-RU"/>
        </w:rPr>
        <w:object w:dxaOrig="320" w:dyaOrig="420">
          <v:shape id="_x0000_i1039" type="#_x0000_t75" style="width:15.75pt;height:21.75pt" o:ole="">
            <v:imagedata r:id="rId155" o:title=""/>
          </v:shape>
          <o:OLEObject Type="Embed" ProgID="Equation.3" ShapeID="_x0000_i1039" DrawAspect="Content" ObjectID="_1686718387" r:id="rId156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60" w:dyaOrig="380">
          <v:shape id="_x0000_i1040" type="#_x0000_t75" style="width:13.5pt;height:19.5pt" o:ole="">
            <v:imagedata r:id="rId157" o:title=""/>
          </v:shape>
          <o:OLEObject Type="Embed" ProgID="Equation.3" ShapeID="_x0000_i1040" DrawAspect="Content" ObjectID="_1686718388" r:id="rId158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- коефіцієнт підсилення та час інтегрування регулятора.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Виконавчий механізм представляє собою електродвигун постійного струму. З деяким наближенням передавальну функцію виконавчого механізму запишемо у вигляді: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4"/>
          <w:szCs w:val="24"/>
          <w:lang w:eastAsia="ru-RU"/>
        </w:rPr>
        <w:t xml:space="preserve">&gt; </w:t>
      </w:r>
      <w:r w:rsidRPr="00AC144D">
        <w:rPr>
          <w:rFonts w:ascii="Courier New" w:eastAsia="Times New Roman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1097280" cy="335280"/>
            <wp:effectExtent l="19050" t="0" r="7620" b="0"/>
            <wp:docPr id="2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4D">
        <w:rPr>
          <w:rFonts w:ascii="Times New Roman" w:eastAsia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>
            <wp:extent cx="594360" cy="335280"/>
            <wp:effectExtent l="19050" t="0" r="0" b="0"/>
            <wp:docPr id="2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Регулюючий орган та проміжний перетворювач рахуватимемо як підсилювальні динамічні ланки, для яких приймемо наступні передавальні функції: 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Calibri" w:hAnsi="Times New Roman" w:cs="Times New Roman"/>
          <w:b/>
          <w:bCs/>
          <w:color w:val="78000E"/>
          <w:sz w:val="28"/>
          <w:szCs w:val="28"/>
          <w:lang w:val="uk-UA"/>
        </w:rPr>
        <w:t xml:space="preserve">&gt; </w:t>
      </w:r>
      <w:r w:rsidRPr="00AC144D">
        <w:rPr>
          <w:rFonts w:ascii="Times New Roman" w:eastAsia="Calibri" w:hAnsi="Times New Roman" w:cs="Times New Roman"/>
          <w:b/>
          <w:bCs/>
          <w:noProof/>
          <w:color w:val="78000E"/>
          <w:position w:val="-7"/>
          <w:sz w:val="28"/>
          <w:szCs w:val="28"/>
          <w:lang w:eastAsia="ru-RU"/>
        </w:rPr>
        <w:drawing>
          <wp:inline distT="0" distB="0" distL="0" distR="0">
            <wp:extent cx="756285" cy="158115"/>
            <wp:effectExtent l="19050" t="0" r="5715" b="0"/>
            <wp:docPr id="2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6700" cy="16002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ind w:firstLine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     </w:t>
      </w:r>
      <w:r w:rsidRPr="00AC144D">
        <w:rPr>
          <w:rFonts w:ascii="Times New Roman" w:eastAsia="Calibri" w:hAnsi="Times New Roman" w:cs="Times New Roman"/>
          <w:b/>
          <w:bCs/>
          <w:color w:val="78000E"/>
          <w:sz w:val="28"/>
          <w:szCs w:val="28"/>
          <w:lang w:val="uk-UA"/>
        </w:rPr>
        <w:t xml:space="preserve">&gt; </w:t>
      </w:r>
      <w:r w:rsidRPr="00AC144D">
        <w:rPr>
          <w:rFonts w:ascii="Times New Roman" w:eastAsia="Calibri" w:hAnsi="Times New Roman" w:cs="Times New Roman"/>
          <w:b/>
          <w:bCs/>
          <w:noProof/>
          <w:color w:val="78000E"/>
          <w:position w:val="-7"/>
          <w:sz w:val="28"/>
          <w:szCs w:val="28"/>
          <w:lang w:eastAsia="ru-RU"/>
        </w:rPr>
        <w:drawing>
          <wp:inline distT="0" distB="0" distL="0" distR="0">
            <wp:extent cx="690245" cy="158115"/>
            <wp:effectExtent l="19050" t="0" r="0" b="0"/>
            <wp:docPr id="23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Calibri" w:hAnsi="Times New Roman" w:cs="Times New Roman"/>
          <w:noProof/>
          <w:color w:val="0000FF"/>
          <w:position w:val="-7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24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Технологічний об'єкт керування (ТОК) без часу запізнення описується наступною передавальною функцією: 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  <w:lang w:val="uk-UA"/>
        </w:rPr>
        <w:t xml:space="preserve">     </w:t>
      </w: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1264920" cy="335280"/>
            <wp:effectExtent l="0" t="0" r="0" b="762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C144D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AC144D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>
            <wp:extent cx="1127760" cy="335280"/>
            <wp:effectExtent l="0" t="0" r="0" b="762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Courier New" w:eastAsia="Times New Roman" w:hAnsi="Courier New" w:cs="Courier New"/>
          <w:b/>
          <w:bCs/>
          <w:color w:val="78000E"/>
          <w:sz w:val="20"/>
          <w:szCs w:val="20"/>
          <w:lang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144D" w:rsidRPr="00AC144D" w:rsidRDefault="00AC144D" w:rsidP="00AC144D">
      <w:pPr>
        <w:tabs>
          <w:tab w:val="left" w:pos="1843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Рівень в установці вимірюється рівнеміром буйковим пневматичним, який можна представити підсилювальною динамічною ланкою. Тому передавальна функція датчика рівня: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Calibri" w:hAnsi="Times New Roman" w:cs="Times New Roman"/>
          <w:b/>
          <w:bCs/>
          <w:color w:val="78000E"/>
          <w:sz w:val="28"/>
          <w:szCs w:val="28"/>
          <w:lang w:val="uk-UA"/>
        </w:rPr>
        <w:t xml:space="preserve">&gt; </w:t>
      </w:r>
      <w:r w:rsidRPr="00AC144D">
        <w:rPr>
          <w:rFonts w:ascii="Times New Roman" w:eastAsia="Calibri" w:hAnsi="Times New Roman" w:cs="Times New Roman"/>
          <w:b/>
          <w:bCs/>
          <w:noProof/>
          <w:color w:val="78000E"/>
          <w:position w:val="-7"/>
          <w:sz w:val="28"/>
          <w:szCs w:val="28"/>
          <w:lang w:eastAsia="ru-RU"/>
        </w:rPr>
        <w:drawing>
          <wp:inline distT="0" distB="0" distL="0" distR="0">
            <wp:extent cx="756285" cy="158115"/>
            <wp:effectExtent l="19050" t="0" r="5715" b="0"/>
            <wp:docPr id="24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144D">
        <w:rPr>
          <w:rFonts w:ascii="Times New Roman" w:eastAsia="Calibri" w:hAnsi="Times New Roman" w:cs="Times New Roman"/>
          <w:noProof/>
          <w:color w:val="0000FF"/>
          <w:position w:val="-7"/>
          <w:sz w:val="28"/>
          <w:szCs w:val="28"/>
          <w:lang w:eastAsia="ru-RU"/>
        </w:rPr>
        <w:drawing>
          <wp:inline distT="0" distB="0" distL="0" distR="0">
            <wp:extent cx="262255" cy="160655"/>
            <wp:effectExtent l="19050" t="0" r="4445" b="0"/>
            <wp:docPr id="24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Знаходимо передавальну функцію еквівалентного об'єкта керування: </w:t>
      </w:r>
    </w:p>
    <w:p w:rsidR="00AC144D" w:rsidRPr="00AC144D" w:rsidRDefault="00AC144D" w:rsidP="00AC144D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eastAsia="Times New Roman" w:hAnsi="Courier New" w:cs="Courier New"/>
          <w:b/>
          <w:bCs/>
          <w:color w:val="78000E"/>
          <w:sz w:val="24"/>
          <w:szCs w:val="24"/>
          <w:lang w:eastAsia="ru-RU"/>
        </w:rPr>
        <w:t xml:space="preserve">     </w:t>
      </w: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684020" cy="16002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>
            <wp:extent cx="1965960" cy="3352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Підставивши в останнє рівняння вищеназвані передавальні функції, маємо: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     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8"/>
          <w:sz w:val="24"/>
          <w:szCs w:val="24"/>
          <w:lang w:eastAsia="ru-RU"/>
        </w:rPr>
        <w:drawing>
          <wp:inline distT="0" distB="0" distL="0" distR="0">
            <wp:extent cx="2697480" cy="373380"/>
            <wp:effectExtent l="0" t="0" r="7620" b="762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2811780" cy="373380"/>
            <wp:effectExtent l="0" t="0" r="7620" b="762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рівняння видно, що еквівалентний об'єкт керування описується диференціальним рівнянням другого порядку. </w:t>
      </w:r>
    </w:p>
    <w:p w:rsidR="00AC144D" w:rsidRPr="00AC144D" w:rsidRDefault="00AC144D" w:rsidP="00AC144D">
      <w:pPr>
        <w:spacing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3" w:name="_Toc60246292"/>
    </w:p>
    <w:p w:rsidR="00AC144D" w:rsidRPr="00AC144D" w:rsidRDefault="00AC144D" w:rsidP="00AC144D">
      <w:pPr>
        <w:spacing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4" w:name="_Toc75194640"/>
      <w:bookmarkStart w:id="5" w:name="_Toc75194773"/>
      <w:bookmarkStart w:id="6" w:name="_Toc75194867"/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5.3. </w:t>
      </w:r>
      <w:proofErr w:type="spellStart"/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Основи</w:t>
      </w:r>
      <w:proofErr w:type="spellEnd"/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розрахунку перехідних процесів САР </w:t>
      </w:r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</w:t>
      </w:r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ом</w:t>
      </w:r>
      <w:r w:rsidRPr="00AC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квадратур</w:t>
      </w:r>
      <w:bookmarkEnd w:id="3"/>
      <w:bookmarkEnd w:id="4"/>
      <w:bookmarkEnd w:id="5"/>
      <w:bookmarkEnd w:id="6"/>
    </w:p>
    <w:p w:rsidR="00AC144D" w:rsidRPr="00AC144D" w:rsidRDefault="00AC144D" w:rsidP="00AC144D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перехідного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еквівалентного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керування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уємо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квадратур.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5"/>
          <w:sz w:val="24"/>
          <w:szCs w:val="24"/>
          <w:lang w:eastAsia="ru-RU"/>
        </w:rPr>
        <w:drawing>
          <wp:inline distT="0" distB="0" distL="0" distR="0">
            <wp:extent cx="1143000" cy="19812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"/>
          <w:sz w:val="24"/>
          <w:szCs w:val="24"/>
          <w:lang w:eastAsia="ru-RU"/>
        </w:rPr>
        <w:lastRenderedPageBreak/>
        <w:drawing>
          <wp:inline distT="0" distB="0" distL="0" distR="0">
            <wp:extent cx="1028700" cy="19812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655320" cy="16002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33400" cy="16002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5"/>
          <w:sz w:val="24"/>
          <w:szCs w:val="24"/>
          <w:lang w:eastAsia="ru-RU"/>
        </w:rPr>
        <w:drawing>
          <wp:inline distT="0" distB="0" distL="0" distR="0">
            <wp:extent cx="1341120" cy="19812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"/>
          <w:sz w:val="24"/>
          <w:szCs w:val="24"/>
          <w:lang w:eastAsia="ru-RU"/>
        </w:rPr>
        <w:drawing>
          <wp:inline distT="0" distB="0" distL="0" distR="0">
            <wp:extent cx="2308860" cy="23622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Розрахуємо ДЧХ та знайдемо частоту переходу </w:t>
      </w:r>
      <w:r w:rsidRPr="00AC144D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360" w:dyaOrig="340">
          <v:shape id="_x0000_i1041" type="#_x0000_t75" style="width:17.25pt;height:16.5pt" o:ole="">
            <v:imagedata r:id="rId178" o:title=""/>
          </v:shape>
          <o:OLEObject Type="Embed" ProgID="Equation.3" ShapeID="_x0000_i1041" DrawAspect="Content" ObjectID="_1686718389" r:id="rId179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еквівалентного об’єкта.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0440" cy="2872740"/>
            <wp:effectExtent l="0" t="0" r="3810" b="381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Дійсна частотна характеристика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еквівалентного об’єкта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графіка на рисунку 5.2. видно, що частота переходу</w:t>
      </w:r>
      <w:r w:rsidRPr="00AC144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ДЧХ через частотну 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655320" cy="16002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533400" cy="16002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tabs>
          <w:tab w:val="left" w:pos="1843"/>
        </w:tabs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ідстави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частоту </w:t>
      </w:r>
      <w:r w:rsidRPr="00AC144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00">
          <v:shape id="_x0000_i1042" type="#_x0000_t75" style="width:20.25pt;height:19.5pt" o:ole="">
            <v:imagedata r:id="rId183" o:title=""/>
          </v:shape>
          <o:OLEObject Type="Embed" ProgID="Equation.3" ShapeID="_x0000_i1042" DrawAspect="Content" ObjectID="_1686718390" r:id="rId184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рівняння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 якого знайдемо постійну часу Т2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     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8"/>
          <w:sz w:val="24"/>
          <w:szCs w:val="24"/>
          <w:lang w:eastAsia="ru-RU"/>
        </w:rPr>
        <w:drawing>
          <wp:inline distT="0" distB="0" distL="0" distR="0">
            <wp:extent cx="922020" cy="54102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150620" cy="16002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  <w:lang w:val="en-US"/>
        </w:rPr>
        <w:t xml:space="preserve">     </w:t>
      </w: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861060" cy="16002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731520" cy="16002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41960" cy="16002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14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Значення</w:t>
      </w:r>
      <w:proofErr w:type="spellEnd"/>
      <w:r w:rsidRPr="00AC14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множника</w:t>
      </w:r>
      <w:proofErr w:type="spellEnd"/>
      <w:r w:rsidRPr="00AC14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e>
        </m:d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знаходжу при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w=0</m:t>
        </m:r>
      </m:oMath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gram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івняння УЧХ: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8"/>
          <w:sz w:val="24"/>
          <w:szCs w:val="24"/>
          <w:lang w:eastAsia="ru-RU"/>
        </w:rPr>
        <w:drawing>
          <wp:inline distT="0" distB="0" distL="0" distR="0">
            <wp:extent cx="1341120" cy="373380"/>
            <wp:effectExtent l="0" t="0" r="0" b="762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89660" cy="16002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C144D">
        <w:rPr>
          <w:rFonts w:ascii="Times New Roman" w:eastAsia="Calibri" w:hAnsi="Times New Roman" w:cs="Times New Roman"/>
          <w:sz w:val="28"/>
          <w:szCs w:val="28"/>
        </w:rPr>
        <w:t>Відповідно</w:t>
      </w:r>
      <w:proofErr w:type="spellEnd"/>
      <w:r w:rsidRPr="00AC1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144D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AC144D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Pr="00AC144D">
        <w:rPr>
          <w:rFonts w:ascii="Times New Roman" w:eastAsia="Calibri" w:hAnsi="Times New Roman" w:cs="Times New Roman"/>
          <w:sz w:val="28"/>
          <w:szCs w:val="28"/>
          <w:lang w:val="uk-UA"/>
        </w:rPr>
        <w:t>буде: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784860" cy="16002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655320" cy="16002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Підставивши частоту переходу у розрахунок знайдемо постійні часу та підставимо їх у ідентифіковане характеристичне рівняння еквівалентного об'єкта керування, яке має вигляд: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100" w:dyaOrig="420">
          <v:shape id="_x0000_i1043" type="#_x0000_t75" style="width:112.5pt;height:22.5pt" o:ole="">
            <v:imagedata r:id="rId195" o:title=""/>
          </v:shape>
          <o:OLEObject Type="Embed" ProgID="Equation.3" ShapeID="_x0000_i1043" DrawAspect="Content" ObjectID="_1686718391" r:id="rId196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(5.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C144D" w:rsidRPr="00AC144D" w:rsidRDefault="00AC144D" w:rsidP="00AC144D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передавальна функція еквівалентного об’єкта буде: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8"/>
          <w:sz w:val="24"/>
          <w:szCs w:val="24"/>
          <w:lang w:eastAsia="ru-RU"/>
        </w:rPr>
        <w:drawing>
          <wp:inline distT="0" distB="0" distL="0" distR="0">
            <wp:extent cx="2750820" cy="373380"/>
            <wp:effectExtent l="0" t="0" r="0" b="762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2621280" cy="373380"/>
            <wp:effectExtent l="0" t="0" r="762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ДЧХ, УЧХ та АЧХ еквівалентного об’єкта показані на рисунках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.3-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.5.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19100" cy="16002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998220" cy="16002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3131820" cy="373380"/>
            <wp:effectExtent l="0" t="0" r="0" b="762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20440" cy="3329940"/>
            <wp:effectExtent l="0" t="0" r="3810" b="381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5.4. Дійсна частотна характеристика еквівалентного об’єкта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028700" cy="16002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8"/>
          <w:sz w:val="24"/>
          <w:szCs w:val="24"/>
          <w:lang w:eastAsia="ru-RU"/>
        </w:rPr>
        <w:drawing>
          <wp:inline distT="0" distB="0" distL="0" distR="0">
            <wp:extent cx="3154680" cy="373380"/>
            <wp:effectExtent l="0" t="0" r="7620" b="762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203960" cy="16002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7580" cy="2766060"/>
            <wp:effectExtent l="0" t="0" r="762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after="200"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5.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Уявна частотна характеристика еквівалентного об’єкта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1860" cy="30480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after="200" w:line="360" w:lineRule="auto"/>
        <w:ind w:firstLine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5.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Амплітудо-частотна характеристика еквівалентного об’єкта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Знайдемо відношення постійних часу еквівалентного об'єкта керування: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7"/>
          <w:sz w:val="24"/>
          <w:szCs w:val="24"/>
          <w:lang w:eastAsia="ru-RU"/>
        </w:rPr>
        <w:drawing>
          <wp:inline distT="0" distB="0" distL="0" distR="0">
            <wp:extent cx="800100" cy="36576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13460" cy="16002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 як відношення </w:t>
      </w:r>
      <w:r w:rsidRPr="00AC144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40" w:dyaOrig="300">
          <v:shape id="_x0000_i1044" type="#_x0000_t75" style="width:54.75pt;height:19.5pt" o:ole="">
            <v:imagedata r:id="rId209" o:title=""/>
          </v:shape>
          <o:OLEObject Type="Embed" ProgID="Equation.3" ShapeID="_x0000_i1044" DrawAspect="Content" ObjectID="_1686718392" r:id="rId210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робимо висновок, що перехідний процес еквівалентного об'єкта керування матиме аперіодичний характер. Тому розрахунок перехідного процесу виконаємо за формулою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2278380" cy="411480"/>
            <wp:effectExtent l="0" t="0" r="7620" b="762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219200" cy="16002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2171700" cy="411480"/>
            <wp:effectExtent l="0" t="0" r="0" b="762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219200" cy="16002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3589020" cy="335280"/>
            <wp:effectExtent l="0" t="0" r="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65"/>
          <w:sz w:val="24"/>
          <w:szCs w:val="24"/>
          <w:lang w:eastAsia="ru-RU"/>
        </w:rPr>
        <w:drawing>
          <wp:inline distT="0" distB="0" distL="0" distR="0">
            <wp:extent cx="3947160" cy="563880"/>
            <wp:effectExtent l="0" t="0" r="0" b="762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Крива перехідного процесу еквівалентного об'єкта керування матиме вигляд, показаний на рисунку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spacing w:after="120"/>
        <w:ind w:left="283" w:firstLine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7" w:name="_Toc75194641"/>
      <w:bookmarkStart w:id="8" w:name="_Toc75194774"/>
      <w:bookmarkStart w:id="9" w:name="_Toc75194868"/>
      <w:bookmarkStart w:id="10" w:name="_Toc60160349"/>
      <w:bookmarkStart w:id="11" w:name="_Toc60246293"/>
      <w:r w:rsidRPr="00AC1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p w:rsidR="00AC144D" w:rsidRPr="00AC144D" w:rsidRDefault="00AC144D" w:rsidP="00AC144D">
      <w:pPr>
        <w:spacing w:after="200"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5.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Перехідний процес еквівалентного об’єкта</w:t>
      </w:r>
    </w:p>
    <w:p w:rsidR="00AC144D" w:rsidRPr="00AC144D" w:rsidRDefault="00AC144D" w:rsidP="00AC144D">
      <w:pPr>
        <w:spacing w:after="120"/>
        <w:ind w:left="283" w:firstLine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after="120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bookmarkStart w:id="12" w:name="_Toc75194642"/>
      <w:bookmarkStart w:id="13" w:name="_Toc75194775"/>
      <w:bookmarkStart w:id="14" w:name="_Toc75194869"/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5.4. </w:t>
      </w:r>
      <w:bookmarkEnd w:id="10"/>
      <w:r w:rsidRPr="00AC14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Розрахунок оптимальних налагоджень регулятора</w:t>
      </w:r>
      <w:bookmarkEnd w:id="11"/>
      <w:bookmarkEnd w:id="12"/>
      <w:bookmarkEnd w:id="13"/>
      <w:bookmarkEnd w:id="14"/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Розрахунок оптимальних настроювань регулятора виконаємо методом трикутника. Для цього використаємо криву перехідного процесу еквівалентного об'єкта керування показану на рис. 5.6. В області максимальної чутливості об'єкта побудуємо трикутник як показано на рисунку 5.7 та знайдемо швидкість його руху за формулою: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1340" w:dyaOrig="360">
          <v:shape id="_x0000_i1045" type="#_x0000_t75" style="width:90.75pt;height:25.5pt" o:ole="">
            <v:imagedata r:id="rId218" o:title=""/>
          </v:shape>
          <o:OLEObject Type="Embed" ProgID="Equation.3" ShapeID="_x0000_i1045" DrawAspect="Content" ObjectID="_1686718393" r:id="rId219"/>
        </w:objec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        (5.3)</w:t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4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.8.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Визначення оптимальних параметрів регулятора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методом трикутника.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Розрахунок оптимальних параметрів:</w:t>
      </w:r>
    </w:p>
    <w:p w:rsidR="00AC144D" w:rsidRPr="00AC144D" w:rsidRDefault="00AC144D" w:rsidP="00AC14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975360" cy="335280"/>
            <wp:effectExtent l="0" t="0" r="0" b="762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371600" cy="16002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як для регулювання використовуємо ПІ-регулятор, то оптимальні настроювання регулятора знаходимо за формулами: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оптимальне значення коефіцієнта регулювання: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  <w:lang w:val="en-US"/>
        </w:rPr>
        <w:t xml:space="preserve">     </w:t>
      </w: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203960" cy="16002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150620" cy="16002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час інтегрування: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  <w:lang w:val="en-US"/>
        </w:rPr>
        <w:t xml:space="preserve">     </w:t>
      </w: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685800" cy="16002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1036320" cy="16002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5.5. Розрахунок математичної моделі САР, передавальні функції і частотні характеристики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Розрахувавши параметри для ПІ-регулятора, отримаємо передавальну функцію регулятора: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ідставляємо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значення передавальних функцій усіх ланок САР та отримаємо:</w:t>
      </w:r>
    </w:p>
    <w:p w:rsidR="00AC144D" w:rsidRPr="00AC144D" w:rsidRDefault="00AC144D" w:rsidP="00AC144D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   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2125980" cy="335280"/>
            <wp:effectExtent l="0" t="0" r="7620" b="762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133"/>
          <w:sz w:val="24"/>
          <w:szCs w:val="24"/>
          <w:lang w:eastAsia="ru-RU"/>
        </w:rPr>
        <w:drawing>
          <wp:inline distT="0" distB="0" distL="0" distR="0">
            <wp:extent cx="3947160" cy="116586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 </w:t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Частотні характеристики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автоматичної системи регулювання показані на рисунках 5.9-5.1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 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563880" cy="160020"/>
            <wp:effectExtent l="0" t="0" r="762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>
            <wp:extent cx="419100" cy="16002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830580" cy="160020"/>
            <wp:effectExtent l="0" t="0" r="762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28"/>
          <w:sz w:val="24"/>
          <w:szCs w:val="24"/>
          <w:lang w:eastAsia="ru-RU"/>
        </w:rPr>
        <w:drawing>
          <wp:inline distT="0" distB="0" distL="0" distR="0">
            <wp:extent cx="3947160" cy="1706880"/>
            <wp:effectExtent l="0" t="0" r="0" b="762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56660" cy="30861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.9.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Дійсна частотна характеристика САР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861060" cy="16002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228"/>
          <w:sz w:val="24"/>
          <w:szCs w:val="24"/>
          <w:lang w:eastAsia="ru-RU"/>
        </w:rPr>
        <w:drawing>
          <wp:inline distT="0" distB="0" distL="0" distR="0">
            <wp:extent cx="3947160" cy="1706880"/>
            <wp:effectExtent l="0" t="0" r="0" b="762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203960" cy="16002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26180" cy="3093720"/>
            <wp:effectExtent l="0" t="0" r="762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Рис.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Уявна частотна характеристика САР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074420" cy="23622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left"/>
        <w:rPr>
          <w:rFonts w:ascii="Courier New" w:hAnsi="Courier New" w:cs="Courier New"/>
          <w:b/>
          <w:bCs/>
          <w:color w:val="78000E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1920" cy="27432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Амплітудно - частотна характеристика САР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1112520" cy="335280"/>
            <wp:effectExtent l="0" t="0" r="0" b="762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98"/>
          <w:sz w:val="24"/>
          <w:szCs w:val="24"/>
          <w:lang w:eastAsia="ru-RU"/>
        </w:rPr>
        <w:drawing>
          <wp:inline distT="0" distB="0" distL="0" distR="0">
            <wp:extent cx="3947160" cy="381762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73480" cy="160020"/>
            <wp:effectExtent l="0" t="0" r="762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93820" cy="30099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Фазо - частотна характеристика САР</w:t>
      </w: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4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Графік кривої перехідного процесу приведений на рис.5.13.</w:t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899160" cy="16002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58"/>
          <w:sz w:val="24"/>
          <w:szCs w:val="24"/>
          <w:lang w:eastAsia="ru-RU"/>
        </w:rPr>
        <w:drawing>
          <wp:inline distT="0" distB="0" distL="0" distR="0">
            <wp:extent cx="3947160" cy="48006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  <w:lang w:eastAsia="ru-RU"/>
        </w:rPr>
        <w:drawing>
          <wp:inline distT="0" distB="0" distL="0" distR="0">
            <wp:extent cx="1562100" cy="335280"/>
            <wp:effectExtent l="0" t="0" r="0" b="762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FF"/>
          <w:position w:val="-142"/>
          <w:sz w:val="24"/>
          <w:szCs w:val="24"/>
          <w:lang w:eastAsia="ru-RU"/>
        </w:rPr>
        <w:drawing>
          <wp:inline distT="0" distB="0" distL="0" distR="0">
            <wp:extent cx="3947160" cy="99822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AC144D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  <w:lang w:eastAsia="ru-RU"/>
        </w:rPr>
        <w:drawing>
          <wp:inline distT="0" distB="0" distL="0" distR="0">
            <wp:extent cx="1135380" cy="160020"/>
            <wp:effectExtent l="0" t="0" r="762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37560" cy="275082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D" w:rsidRPr="00AC144D" w:rsidRDefault="00AC144D" w:rsidP="00AC144D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Рис.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5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.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Графік кривої перехідного процесу</w:t>
      </w: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ВИСНОВОК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У даному дипломному проекті була розроблена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комп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’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ютерно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інтегрована система керування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нап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рним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баком конденсату у виробництві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аміачно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сел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ітри в статичному та динамічному режимі роботи.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Проведен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аналіз технологічного процесу як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об'єкта керування, побудована структурно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лог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чна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схема технолог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об'єкта.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Розроблені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математични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моделі 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нап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баку конденсату в статичному режимі, а також його передавальні функції та частотні характеристики в динамічному режимі. Розраховані статичні характеристики та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перехідни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процеси. Було виконано синтез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одноконтурної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системи регулювання (САР) рівня конденсату в напірному баку.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Було виконана розробка функціональної та структурної схеми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одноконтурної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САР рівня конденсату в напірному баку, описана їх робота.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Побудован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частотн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характеристики та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перех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дн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>екв</w:t>
      </w:r>
      <w:r w:rsidRPr="00AC144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валентного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об'єкта та системи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регулюванння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За перехідним процесом методом трикутника розраховані налагоджувальні параметри регулятора, розраховані частотні характеристики та крива перехідного процесу методом квадратур. 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результатами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дження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зробити висновок, що К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рного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баку конденсату має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апер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одичний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перех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процес. </w:t>
      </w: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СПИСОК ЛІТЕРАТУРИ</w:t>
      </w:r>
    </w:p>
    <w:p w:rsidR="009A5021" w:rsidRPr="009A5021" w:rsidRDefault="009A5021" w:rsidP="00AC144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1.Стенцель Й.І. Математичне моделювання технологічних об’єктів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керування.Навч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посібник. – К: 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СДО. 1993. – 328 с.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Стенцель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Й.І.,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Поркуян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 Автоматизація технологічних процесів хімічних виробництв.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Підручни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к. – Луганськ: вид-во Східноукраїнського нац. ун-ту ім. В.Даля, 2010. – 300 с.</w:t>
      </w:r>
    </w:p>
    <w:p w:rsidR="00AC144D" w:rsidRP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Стенцель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Й.І. Автоматизація технологічних процесів хімічних виробництв: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посібник. – К.: ІСДО. 1995. – 360 с.</w:t>
      </w:r>
    </w:p>
    <w:p w:rsidR="00AC144D" w:rsidRDefault="00AC144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Й. І.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Стенцель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О. І. Проказа, К. А.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Літвінов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О. В. Кузнецова.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ютерні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автоматизації технологічними процесами виробництва аміачної селітри. Підручник /Під ред. проф. Й. І.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Стенцеля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Сєвєродонецьк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Вид-во  </w:t>
      </w:r>
      <w:proofErr w:type="spellStart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Східноукр</w:t>
      </w:r>
      <w:proofErr w:type="spellEnd"/>
      <w:r w:rsidRPr="00AC14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нац. ун-ту, 2020. – 320 с.</w:t>
      </w:r>
    </w:p>
    <w:p w:rsidR="00F26BED" w:rsidRDefault="00F26BE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26BED" w:rsidRDefault="00F26BED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3115" w:rsidRDefault="003B3115" w:rsidP="003B3115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311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ЗМ</w:t>
      </w:r>
      <w:r w:rsidRPr="003B311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3B311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</w:t>
      </w:r>
    </w:p>
    <w:p w:rsidR="00A918D0" w:rsidRPr="003B3115" w:rsidRDefault="00A918D0" w:rsidP="003B3115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3115" w:rsidRPr="003B3115" w:rsidRDefault="003B3115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П……………………………………………………………………………..5</w:t>
      </w:r>
    </w:p>
    <w:p w:rsidR="003B3115" w:rsidRDefault="003B3115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РОЗДIЛ 1. АНАЛIЗ СУЧАСНИХ ПРИНЦИПІВ  АВТОМАТИЗАЦIЇ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…………7</w:t>
      </w:r>
    </w:p>
    <w:p w:rsidR="003B3115" w:rsidRDefault="003B3115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РОЗДІЛ 2. АНАЛІЗ ТЕХНОЛОГІЧНОГО ПРОЦЕСУ НАПІРНОГО БАКУ КОНДЕНСАТУ СОКОВОЇ ПАРИ У ВИРОБНИЦТВІ АМІЧНОЇ СЕЛІТРИ</w:t>
      </w:r>
      <w:r w:rsid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...13</w:t>
      </w:r>
      <w:r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РОЗДІЛ </w:t>
      </w: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РОЗРОБКА ТЕХНІЧНОГО ПРОЕКТУ КОМП’ЮТЕРНОЇ СИСТЕМИ АВТОМАТИЗАЦІІЇ НАПІРНОГО БАКУ КОНДЕНСАТУ СОКОВОЇ ПАРИ У ВИРОБНИЦТВІ АМІАЧНОЇ СЕЛІТРИ В СТАТИЧНОМУ ТА ДИНАМІЧНОМУ РЕЖИМІ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……………………………………...15</w:t>
      </w:r>
    </w:p>
    <w:p w:rsid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 Розробка технічного проекту в статичному режимі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……………….15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3.2 </w:t>
      </w: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Розробка технічного проекту в динамічному режимі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роботи……………..17</w:t>
      </w: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РОЗДІЛ 4. </w:t>
      </w: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РОЗРОБКА МАТЕМАТИЧНИХ МОДЕЛЕЙ НАПІРНОГО БАКУ КОНДЕНСАТУ СОКОВОЇ ПАРИ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……………………………………………...23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4.2. Розробка математичних моделей напірного баку конденсату сокової пари в статичному режимі роботи, а також його передавальні функції та частотні характеристики в динамічному режимі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………………………………..23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4.2.1. Розробка математичної моделі напірного баку конденсату сокової пари в статичному режимі 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……………………………………………………23</w:t>
      </w:r>
    </w:p>
    <w:p w:rsid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4.2.2. Розробка математичної моделі напірного баку конденсату сокової пари в динамічному режимі 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………………………………………………….27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4.3. Розрахунок статичних характеристик та перехідних процесів в динамічному режимі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…………………………………………………….31</w:t>
      </w:r>
    </w:p>
    <w:p w:rsid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4.3.1 Розрахунок статичних характеристик напірного баку конденсату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……..31</w:t>
      </w:r>
    </w:p>
    <w:p w:rsidR="00031189" w:rsidRDefault="00031189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4.3.2 Розрахунок кривих розгону напірного баку конденсату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………………...35</w:t>
      </w:r>
      <w:r w:rsidR="003B3115"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31189" w:rsidRP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РОЗДІЛ 5. СИНТЕЗ ОДНОКОНТУРНОЇ СИСТЕМИ АВТОМАТИЧНОГО РЕГУЛЮВАННЯ (САР) РІВНЯ КОНДЕНСАТУ В НАПІРНОМУ БАКУ</w:t>
      </w:r>
      <w:r w:rsidR="00F26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…..41</w:t>
      </w:r>
    </w:p>
    <w:p w:rsidR="00031189" w:rsidRDefault="00031189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5.1. Розробка функціональної та структурної схеми </w:t>
      </w:r>
      <w:proofErr w:type="spellStart"/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одноконтурної</w:t>
      </w:r>
      <w:proofErr w:type="spellEnd"/>
      <w:r w:rsidRPr="00031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САР рівня конденсату в напірному баку, описання її роботи та вибір технічних засобів автоматизації</w:t>
      </w:r>
      <w:r w:rsidR="00F26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……………………………………………………………………..41</w:t>
      </w:r>
    </w:p>
    <w:p w:rsidR="00FC5A4B" w:rsidRDefault="00FC5A4B" w:rsidP="0003118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A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5.2. Розрахунок перехідних процесів і частотних характеристик об'єкта</w:t>
      </w:r>
      <w:r w:rsidR="003411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…….43</w:t>
      </w:r>
    </w:p>
    <w:p w:rsidR="0013341C" w:rsidRDefault="0013341C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34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5.3. Основи розрахунку перехідних процесів САР методом квадратур</w:t>
      </w:r>
      <w:r w:rsidR="00F26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………44</w:t>
      </w:r>
    </w:p>
    <w:p w:rsidR="0013341C" w:rsidRDefault="0013341C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34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5.4. Розрахунок оптимальних налагоджень регулятора</w:t>
      </w:r>
      <w:r w:rsidR="00B85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……………………….49</w:t>
      </w:r>
    </w:p>
    <w:p w:rsidR="00A918D0" w:rsidRDefault="00A918D0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8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5.5. Розрахунок математичної моделі САР, передавальні функції і частотні характеристики</w:t>
      </w:r>
      <w:r w:rsidR="00F26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…………………………………………………………………..51</w:t>
      </w:r>
    </w:p>
    <w:p w:rsidR="003B3115" w:rsidRPr="003B3115" w:rsidRDefault="003B3115" w:rsidP="003B3115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</w:t>
      </w:r>
      <w:r w:rsidR="00A918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НОВОК……………………………………………………………………...</w:t>
      </w:r>
      <w:r w:rsidR="00F26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56</w:t>
      </w:r>
    </w:p>
    <w:p w:rsidR="009A5021" w:rsidRDefault="00F80908" w:rsidP="003B3115">
      <w:pPr>
        <w:pStyle w:val="1"/>
        <w:rPr>
          <w:b w:val="0"/>
          <w:szCs w:val="28"/>
        </w:rPr>
      </w:pPr>
      <w:r w:rsidRPr="00F80908">
        <w:rPr>
          <w:b w:val="0"/>
          <w:szCs w:val="28"/>
        </w:rPr>
        <w:t>СПИСОК ЛІТЕРАТУРИ</w:t>
      </w:r>
      <w:r w:rsidR="00A918D0">
        <w:rPr>
          <w:b w:val="0"/>
          <w:szCs w:val="28"/>
        </w:rPr>
        <w:t>………………………………………………</w:t>
      </w:r>
      <w:r>
        <w:rPr>
          <w:b w:val="0"/>
          <w:szCs w:val="28"/>
        </w:rPr>
        <w:t>………...</w:t>
      </w:r>
      <w:bookmarkStart w:id="15" w:name="_GoBack"/>
      <w:bookmarkEnd w:id="15"/>
      <w:r w:rsidR="00F26BED">
        <w:rPr>
          <w:b w:val="0"/>
          <w:szCs w:val="28"/>
        </w:rPr>
        <w:t>57</w:t>
      </w:r>
    </w:p>
    <w:p w:rsidR="00A918D0" w:rsidRPr="00A918D0" w:rsidRDefault="00A918D0" w:rsidP="00A918D0">
      <w:pPr>
        <w:ind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B3115" w:rsidRDefault="003B3115" w:rsidP="003B3115">
      <w:pPr>
        <w:pStyle w:val="aff2"/>
      </w:pPr>
    </w:p>
    <w:p w:rsidR="009A5021" w:rsidRDefault="009A5021" w:rsidP="003B3115">
      <w:pPr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A5021" w:rsidRDefault="009A5021" w:rsidP="00AC144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C144D" w:rsidRPr="00AC144D" w:rsidRDefault="00AC144D" w:rsidP="00031189">
      <w:pPr>
        <w:autoSpaceDE w:val="0"/>
        <w:autoSpaceDN w:val="0"/>
        <w:adjustRightInd w:val="0"/>
        <w:spacing w:line="312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144D" w:rsidRPr="00AC144D" w:rsidRDefault="00AC144D" w:rsidP="00AC144D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627C" w:rsidRPr="00AC144D" w:rsidRDefault="00BB627C" w:rsidP="00BB627C">
      <w:pPr>
        <w:rPr>
          <w:lang w:val="uk-UA"/>
        </w:rPr>
      </w:pPr>
    </w:p>
    <w:sectPr w:rsidR="00BB627C" w:rsidRPr="00AC144D" w:rsidSect="00F26BED">
      <w:headerReference w:type="default" r:id="rId246"/>
      <w:pgSz w:w="11906" w:h="16838"/>
      <w:pgMar w:top="1134" w:right="851" w:bottom="1701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0CB" w:rsidRDefault="00E170CB" w:rsidP="00BB627C">
      <w:r>
        <w:separator/>
      </w:r>
    </w:p>
  </w:endnote>
  <w:endnote w:type="continuationSeparator" w:id="0">
    <w:p w:rsidR="00E170CB" w:rsidRDefault="00E170CB" w:rsidP="00BB62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MS Gothic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0CB" w:rsidRDefault="00E170CB" w:rsidP="00BB627C">
      <w:r>
        <w:separator/>
      </w:r>
    </w:p>
  </w:footnote>
  <w:footnote w:type="continuationSeparator" w:id="0">
    <w:p w:rsidR="00E170CB" w:rsidRDefault="00E170CB" w:rsidP="00BB62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BED" w:rsidRDefault="00D47204">
    <w:pPr>
      <w:pStyle w:val="a3"/>
    </w:pPr>
    <w:r>
      <w:rPr>
        <w:noProof/>
        <w:lang w:eastAsia="ru-RU"/>
      </w:rPr>
      <w:pict>
        <v:group id="Группа 1" o:spid="_x0000_s2056" style="position:absolute;left:0;text-align:left;margin-left:56.7pt;margin-top:21.2pt;width:518.9pt;height:803.85pt;z-index:251658240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1137;top:14173;width:10375;height:2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+48QA&#10;AADaAAAADwAAAGRycy9kb3ducmV2LnhtbESPQWsCMRSE74X+h/AK3mq2UqysRrGFYk/FWhW9PTbP&#10;3eDmZbsv6vrvTaHQ4zAz3zCTWedrdaZWXGADT/0MFHERrOPSwPr7/XEESiKyxTowGbiSwGx6fzfB&#10;3IYLf9F5FUuVICw5GqhibHKtpajIo/RDQ5y8Q2g9xiTbUtsWLwnuaz3IsqH26DgtVNjQW0XFcXXy&#10;BjbZcP+yfS0XshDZff64Ze2el8b0Hrr5GFSkLv6H/9of1sAAfq+kG6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PuPEAAAA2gAAAA8AAAAAAAAAAAAAAAAAmAIAAGRycy9k&#10;b3ducmV2LnhtbFBLBQYAAAAABAAEAPUAAACJAwAAAAA=&#10;" filled="f" stroked="f" strokeweight="2.25pt">
            <v:textbox inset="0,0,0,0">
              <w:txbxContent>
                <w:tbl>
                  <w:tblPr>
                    <w:tblW w:w="0" w:type="auto"/>
                    <w:tblInd w:w="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397"/>
                    <w:gridCol w:w="567"/>
                    <w:gridCol w:w="1446"/>
                    <w:gridCol w:w="709"/>
                    <w:gridCol w:w="567"/>
                    <w:gridCol w:w="3969"/>
                    <w:gridCol w:w="284"/>
                    <w:gridCol w:w="284"/>
                    <w:gridCol w:w="284"/>
                    <w:gridCol w:w="851"/>
                    <w:gridCol w:w="990"/>
                  </w:tblGrid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62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081443" w:rsidRDefault="00F26BED" w:rsidP="009A5021">
                        <w:pPr>
                          <w:jc w:val="center"/>
                          <w:rPr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П</w:t>
                        </w:r>
                        <w:r>
                          <w:rPr>
                            <w:sz w:val="32"/>
                            <w:szCs w:val="32"/>
                          </w:rPr>
                          <w:t>Д</w:t>
                        </w: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.11</w:t>
                        </w:r>
                        <w:r w:rsidRPr="00081443">
                          <w:rPr>
                            <w:sz w:val="32"/>
                            <w:szCs w:val="32"/>
                            <w:lang w:val="uk-UA"/>
                          </w:rPr>
                          <w:t>.01.ПЗ</w:t>
                        </w: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62" w:type="dxa"/>
                        <w:gridSpan w:val="6"/>
                        <w:vMerge/>
                        <w:tcBorders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Зм</w:t>
                        </w:r>
                        <w:proofErr w:type="spellEnd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Лист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 xml:space="preserve">№ </w:t>
                        </w: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докум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П</w:t>
                        </w: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  <w:lang w:val="en-US"/>
                          </w:rPr>
                          <w:t>i</w:t>
                        </w: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дпис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Дата</w:t>
                        </w:r>
                      </w:p>
                    </w:tc>
                    <w:tc>
                      <w:tcPr>
                        <w:tcW w:w="6662" w:type="dxa"/>
                        <w:gridSpan w:val="6"/>
                        <w:vMerge/>
                        <w:tcBorders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</w:pP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ив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Гусак.</w:t>
                        </w:r>
                        <w:r w:rsidRPr="008830CF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t>О</w:t>
                        </w:r>
                        <w:r w:rsidRPr="008830C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.Ю.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 w:rsidP="00BB627C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 xml:space="preserve">Розробити технічний </w:t>
                        </w:r>
                        <w:proofErr w:type="spellStart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>проєкт</w:t>
                        </w:r>
                        <w:proofErr w:type="spellEnd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 xml:space="preserve"> комп`ютерної системи управління </w:t>
                        </w:r>
                        <w:proofErr w:type="spellStart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>нап</w:t>
                        </w:r>
                        <w:r w:rsidRPr="008830CF"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>рним</w:t>
                        </w:r>
                        <w:proofErr w:type="spellEnd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 xml:space="preserve"> баком </w:t>
                        </w:r>
                        <w:proofErr w:type="spellStart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>кондсенсату</w:t>
                        </w:r>
                        <w:proofErr w:type="spellEnd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 xml:space="preserve"> та виконати синтез </w:t>
                        </w:r>
                        <w:proofErr w:type="spellStart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>одноконтурної</w:t>
                        </w:r>
                        <w:proofErr w:type="spellEnd"/>
                        <w:r w:rsidRPr="008830CF">
                          <w:rPr>
                            <w:sz w:val="20"/>
                            <w:szCs w:val="20"/>
                            <w:lang w:val="uk-UA"/>
                          </w:rPr>
                          <w:t xml:space="preserve"> системи регулювання рівня у виробництві аміачної селітри.</w:t>
                        </w:r>
                      </w:p>
                      <w:p w:rsidR="00F26BED" w:rsidRPr="008830CF" w:rsidRDefault="00F26BED" w:rsidP="009A5021">
                        <w:pPr>
                          <w:pStyle w:val="a7"/>
                          <w:jc w:val="left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gridSpan w:val="3"/>
                        <w:tcBorders>
                          <w:top w:val="nil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</w:pP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Лiт</w:t>
                        </w:r>
                        <w:proofErr w:type="spellEnd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ера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Лист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single" w:sz="18" w:space="0" w:color="auto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Лист</w:t>
                        </w: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  <w:lang w:val="en-US"/>
                          </w:rPr>
                          <w:t>i</w:t>
                        </w:r>
                        <w:proofErr w:type="spellEnd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в</w:t>
                        </w: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Перев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рив</w:t>
                        </w:r>
                        <w:proofErr w:type="spellEnd"/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BB627C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t>СТенцель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t xml:space="preserve"> Й.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  <w:lang w:val="en-US"/>
                          </w:rPr>
                          <w:t>I.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left w:val="nil"/>
                          <w:bottom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bottom w:val="single" w:sz="18" w:space="0" w:color="auto"/>
                        </w:tcBorders>
                        <w:vAlign w:val="center"/>
                      </w:tcPr>
                      <w:p w:rsidR="00F26BED" w:rsidRPr="008830CF" w:rsidRDefault="00F26BED" w:rsidP="009A5021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single" w:sz="18" w:space="0" w:color="auto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7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5"/>
                        <w:vMerge w:val="restart"/>
                        <w:tcBorders>
                          <w:top w:val="single" w:sz="18" w:space="0" w:color="auto"/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8830CF" w:rsidRDefault="00F26BED" w:rsidP="009A5021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 xml:space="preserve">СНУ </w:t>
                        </w: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ім</w:t>
                        </w:r>
                        <w:proofErr w:type="spellEnd"/>
                        <w:r w:rsidRPr="008830CF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 xml:space="preserve">. В. Даля. </w:t>
                        </w:r>
                      </w:p>
                      <w:p w:rsidR="00F26BED" w:rsidRPr="008830CF" w:rsidRDefault="00F26BED" w:rsidP="009A5021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Гр АТП-17бд</w:t>
                        </w: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17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Н. Контр.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5"/>
                        <w:vMerge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</w:tr>
                  <w:tr w:rsidR="00F26BED" w:rsidRPr="00081443" w:rsidTr="009A5021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8830CF" w:rsidRDefault="00F26BED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</w:pPr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</w:rPr>
                          <w:t>З</w:t>
                        </w:r>
                        <w:proofErr w:type="spellStart"/>
                        <w:r w:rsidRPr="008830CF">
                          <w:rPr>
                            <w:rFonts w:ascii="Times New Roman" w:hAnsi="Times New Roman"/>
                            <w:i w:val="0"/>
                            <w:sz w:val="17"/>
                            <w:lang w:val="ru-RU"/>
                          </w:rPr>
                          <w:t>атвердив</w:t>
                        </w:r>
                        <w:proofErr w:type="spellEnd"/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5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26BED" w:rsidRPr="00081443" w:rsidRDefault="00F26BED">
                        <w:pPr>
                          <w:pStyle w:val="a7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c>
                  </w:tr>
                </w:tbl>
                <w:p w:rsidR="00F26BED" w:rsidRPr="00081443" w:rsidRDefault="00F26BED" w:rsidP="00BB627C"/>
              </w:txbxContent>
            </v:textbox>
          </v:shape>
          <v:line id="Line 3" o:spid="_x0000_s2061" style="position:absolute;visibility:visibl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48RcMAAADaAAAADwAAAGRycy9kb3ducmV2LnhtbESPwWrDMBBE74H+g9hAb7Gc1oTiRgnF&#10;UPAhOdgJ6XWxtpaptXIs1XH+vioUehxm5g2z3c+2FxONvnOsYJ2kIIgbpztuFZxP76sXED4ga+wd&#10;k4I7edjvHhZbzLW7cUVTHVoRIexzVGBCGHIpfWPIok/cQBy9TzdaDFGOrdQj3iLc9vIpTTfSYsdx&#10;weBAhaHmq/62CrJjafTHfPCHKi0v1F2z4lo7pR6X89sriEBz+A//tUut4Bl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PEXDAAAA2gAAAA8AAAAAAAAAAAAA&#10;AAAAoQIAAGRycy9kb3ducmV2LnhtbFBLBQYAAAAABAAEAPkAAACRAwAAAAA=&#10;" strokeweight="2.25pt"/>
          <v:line id="Line 4" o:spid="_x0000_s2060" style="position:absolute;visibility:visibl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<v:line id="Line 5" o:spid="_x0000_s2059" style="position:absolute;visibility:visibl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<v:line id="Line 6" o:spid="_x0000_s2058" style="position:absolute;visibility:visible" from="1137,14173" to="11512,1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<v:line id="Line 7" o:spid="_x0000_s2057" style="position:absolute;visibility:visibl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BED" w:rsidRDefault="00D47204">
    <w:pPr>
      <w:pStyle w:val="a3"/>
    </w:pPr>
    <w:r>
      <w:rPr>
        <w:noProof/>
        <w:lang w:eastAsia="ru-RU"/>
      </w:rPr>
      <w:pict>
        <v:group id="Группа 147" o:spid="_x0000_s2049" style="position:absolute;left:0;text-align:left;margin-left:56.7pt;margin-top:19.85pt;width:518.9pt;height:802.2pt;z-index:251661312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" o:allowincell="f">
          <v:line id="Line 3" o:spid="_x0000_s2055" style="position:absolute;visibility:visibl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KLs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zyi7DAAAA3AAAAA8AAAAAAAAAAAAA&#10;AAAAoQIAAGRycy9kb3ducmV2LnhtbFBLBQYAAAAABAAEAPkAAACRAwAAAAA=&#10;" strokeweight="2.25pt"/>
          <v:line id="Line 4" o:spid="_x0000_s2054" style="position:absolute;visibility:visibl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<v:line id="Line 5" o:spid="_x0000_s2053" style="position:absolute;visibility:visibl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<v:line id="Line 6" o:spid="_x0000_s2052" style="position:absolute;visibility:visibl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<v:line id="Line 7" o:spid="_x0000_s2051" style="position:absolute;visibility:visibl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wfMQAAADcAAAADwAAAGRycy9kb3ducmV2LnhtbESPQWsCMRSE7wX/Q3hCb92kIlW2RimC&#10;sAc9uIq9PjbPzeLmZd1E3f57Uyj0OMzMN8xiNbhW3KkPjWcN75kCQVx503Ct4XjYvM1BhIhssPVM&#10;Gn4owGo5ellgbvyD93QvYy0ShEOOGmyMXS5lqCw5DJnviJN39r3DmGRfS9PjI8FdKydKfUiHDacF&#10;ix2tLVWX8uY0THeFNd/DNmz3qjhRc52ur6XX+nU8fH2CiDTE//BfuzAaJmoG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7DB8xAAAANwAAAAPAAAAAAAAAAAA&#10;AAAAAKECAABkcnMvZG93bnJldi54bWxQSwUGAAAAAAQABAD5AAAAkgMAAAAA&#10;" strokeweight="2.25pt"/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2050" type="#_x0000_t202" style="position:absolute;left:1137;top:15591;width:10375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8c58YA&#10;AADcAAAADwAAAGRycy9kb3ducmV2LnhtbESPX0sDMRDE3wW/Q1ihbzaxlKpn06KCtE+lrX/Qt+Wy&#10;3gUvm/M2ba/fvikIPg4z8xtmOu9Do/bUiY9s4WZoQBGX0XmuLLy9vlzfgZKE7LCJTBaOJDCfXV5M&#10;sXDxwBvab1OlMoSlQAt1Sm2htZQ1BZRhbImz9x27gCnLrtKuw0OGh0aPjJnogJ7zQo0tPddU/mx3&#10;wcK7mXzdfjxVC1mIfK5+/brx47W1g6v+8QFUoj79h//aS2dhZO7hfCYfAT0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8c58YAAADcAAAADwAAAAAAAAAAAAAAAACYAgAAZHJz&#10;L2Rvd25yZXYueG1sUEsFBgAAAAAEAAQA9QAAAIsDAAAAAA==&#10;" filled="f" stroked="f" strokeweight="2.25pt">
            <v:textbox inset="0,0,0,0">
              <w:txbxContent>
                <w:tbl>
                  <w:tblPr>
                    <w:tblW w:w="0" w:type="auto"/>
                    <w:tblInd w:w="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397"/>
                    <w:gridCol w:w="567"/>
                    <w:gridCol w:w="1304"/>
                    <w:gridCol w:w="851"/>
                    <w:gridCol w:w="567"/>
                    <w:gridCol w:w="6095"/>
                    <w:gridCol w:w="567"/>
                  </w:tblGrid>
                  <w:tr w:rsidR="00F26BED" w:rsidTr="009A5021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auto"/>
                          <w:left w:val="nil"/>
                          <w:right w:val="nil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95" w:type="dxa"/>
                        <w:vMerge w:val="restart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Pr="00964524" w:rsidRDefault="00F26BED" w:rsidP="009A502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Д</w:t>
                        </w:r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11</w:t>
                        </w:r>
                        <w:r w:rsidRPr="00964524">
                          <w:rPr>
                            <w:sz w:val="28"/>
                            <w:szCs w:val="28"/>
                          </w:rPr>
                          <w:t>.0</w:t>
                        </w:r>
                        <w:r w:rsidRPr="00E7115F">
                          <w:rPr>
                            <w:sz w:val="28"/>
                            <w:szCs w:val="28"/>
                          </w:rPr>
                          <w:t>1.</w:t>
                        </w:r>
                        <w:r w:rsidRPr="00964524">
                          <w:rPr>
                            <w:sz w:val="28"/>
                            <w:szCs w:val="28"/>
                          </w:rPr>
                          <w:t>ПЗ</w:t>
                        </w:r>
                      </w:p>
                      <w:p w:rsidR="00F26BED" w:rsidRPr="00964524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b/>
                            <w:i w:val="0"/>
                            <w:lang w:val="ru-RU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Лист</w:t>
                        </w:r>
                      </w:p>
                    </w:tc>
                  </w:tr>
                  <w:tr w:rsidR="00F26BED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95" w:type="dxa"/>
                        <w:vMerge/>
                        <w:tcBorders>
                          <w:top w:val="single" w:sz="18" w:space="0" w:color="auto"/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F26BED" w:rsidRPr="00E7115F" w:rsidRDefault="00F26BED" w:rsidP="009A5021">
                        <w:pPr>
                          <w:pStyle w:val="a7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7115F">
                          <w:rPr>
                            <w:sz w:val="24"/>
                            <w:szCs w:val="24"/>
                            <w:lang w:val="ru-RU"/>
                          </w:rPr>
                          <w:t xml:space="preserve">  </w:t>
                        </w:r>
                        <w:r w:rsidR="00D47204" w:rsidRPr="009874F7">
                          <w:rPr>
                            <w:sz w:val="24"/>
                            <w:szCs w:val="24"/>
                            <w:lang w:val="en-US"/>
                          </w:rPr>
                          <w:fldChar w:fldCharType="begin"/>
                        </w:r>
                        <w:r w:rsidRPr="009874F7">
                          <w:rPr>
                            <w:sz w:val="24"/>
                            <w:szCs w:val="24"/>
                            <w:lang w:val="en-US"/>
                          </w:rPr>
                          <w:instrText>PAGE</w:instrText>
                        </w:r>
                        <w:r w:rsidRPr="00E7115F">
                          <w:rPr>
                            <w:sz w:val="24"/>
                            <w:szCs w:val="24"/>
                            <w:lang w:val="ru-RU"/>
                          </w:rPr>
                          <w:instrText xml:space="preserve">   \* </w:instrText>
                        </w:r>
                        <w:r w:rsidRPr="009874F7">
                          <w:rPr>
                            <w:sz w:val="24"/>
                            <w:szCs w:val="24"/>
                            <w:lang w:val="en-US"/>
                          </w:rPr>
                          <w:instrText>MERGEFORMAT</w:instrText>
                        </w:r>
                        <w:r w:rsidR="00D47204" w:rsidRPr="009874F7">
                          <w:rPr>
                            <w:sz w:val="24"/>
                            <w:szCs w:val="24"/>
                            <w:lang w:val="en-US"/>
                          </w:rPr>
                          <w:fldChar w:fldCharType="separate"/>
                        </w:r>
                        <w:r w:rsidR="00645013" w:rsidRPr="00645013">
                          <w:rPr>
                            <w:noProof/>
                            <w:sz w:val="24"/>
                            <w:szCs w:val="24"/>
                            <w:lang w:val="ru-RU"/>
                          </w:rPr>
                          <w:t>61</w:t>
                        </w:r>
                        <w:r w:rsidR="00D47204" w:rsidRPr="009874F7">
                          <w:rPr>
                            <w:sz w:val="24"/>
                            <w:szCs w:val="24"/>
                            <w:lang w:val="en-US"/>
                          </w:rPr>
                          <w:fldChar w:fldCharType="end"/>
                        </w:r>
                      </w:p>
                    </w:tc>
                  </w:tr>
                  <w:tr w:rsidR="00F26BED" w:rsidTr="009A5021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7"/>
                          </w:rPr>
                          <w:t>Зм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7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Лист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7"/>
                          </w:rPr>
                          <w:t>докум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Підпис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Дата</w:t>
                        </w:r>
                      </w:p>
                    </w:tc>
                    <w:tc>
                      <w:tcPr>
                        <w:tcW w:w="6095" w:type="dxa"/>
                        <w:vMerge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F26BED" w:rsidRDefault="00F26BED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26BED" w:rsidRPr="00E7115F" w:rsidRDefault="00F26BED" w:rsidP="009A5021"/>
              </w:txbxContent>
            </v:textbox>
          </v:shape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0pt;height:240pt;visibility:visible" o:bullet="t">
        <v:imagedata r:id="rId1" o:title=""/>
      </v:shape>
    </w:pict>
  </w:numPicBullet>
  <w:abstractNum w:abstractNumId="0">
    <w:nsid w:val="00A857DE"/>
    <w:multiLevelType w:val="hybridMultilevel"/>
    <w:tmpl w:val="3780A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34C24"/>
    <w:multiLevelType w:val="hybridMultilevel"/>
    <w:tmpl w:val="7598BDDA"/>
    <w:lvl w:ilvl="0" w:tplc="1222FB4C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9E6D8C"/>
    <w:multiLevelType w:val="multilevel"/>
    <w:tmpl w:val="BB7AA7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BD75CF6"/>
    <w:multiLevelType w:val="hybridMultilevel"/>
    <w:tmpl w:val="F0FA6C0C"/>
    <w:lvl w:ilvl="0" w:tplc="D6F87DB8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E6FC1252">
      <w:start w:val="1"/>
      <w:numFmt w:val="decimal"/>
      <w:lvlText w:val="%2.1"/>
      <w:lvlJc w:val="left"/>
      <w:pPr>
        <w:ind w:left="0" w:firstLine="992"/>
      </w:pPr>
      <w:rPr>
        <w:rFonts w:hint="default"/>
      </w:rPr>
    </w:lvl>
    <w:lvl w:ilvl="2" w:tplc="6C16F8C2">
      <w:start w:val="1"/>
      <w:numFmt w:val="bullet"/>
      <w:lvlText w:val=""/>
      <w:lvlJc w:val="left"/>
      <w:pPr>
        <w:ind w:left="0" w:firstLine="1134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A490E"/>
    <w:multiLevelType w:val="hybridMultilevel"/>
    <w:tmpl w:val="D370ED52"/>
    <w:lvl w:ilvl="0" w:tplc="D2386C6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C034D"/>
    <w:multiLevelType w:val="hybridMultilevel"/>
    <w:tmpl w:val="13BEA82C"/>
    <w:lvl w:ilvl="0" w:tplc="A08245D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1421B"/>
    <w:multiLevelType w:val="hybridMultilevel"/>
    <w:tmpl w:val="92C6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02BB0"/>
    <w:multiLevelType w:val="hybridMultilevel"/>
    <w:tmpl w:val="7A92C2A2"/>
    <w:lvl w:ilvl="0" w:tplc="3DF0A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C80DD0"/>
    <w:multiLevelType w:val="multilevel"/>
    <w:tmpl w:val="216A2A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i/>
      </w:rPr>
    </w:lvl>
  </w:abstractNum>
  <w:abstractNum w:abstractNumId="9">
    <w:nsid w:val="33103438"/>
    <w:multiLevelType w:val="multilevel"/>
    <w:tmpl w:val="100298F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0">
    <w:nsid w:val="33FB6E98"/>
    <w:multiLevelType w:val="hybridMultilevel"/>
    <w:tmpl w:val="CE983A6E"/>
    <w:lvl w:ilvl="0" w:tplc="2A78AF5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CB35F21"/>
    <w:multiLevelType w:val="multilevel"/>
    <w:tmpl w:val="962A458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3CCA3F5E"/>
    <w:multiLevelType w:val="hybridMultilevel"/>
    <w:tmpl w:val="CA6E7F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8021A"/>
    <w:multiLevelType w:val="hybridMultilevel"/>
    <w:tmpl w:val="528AD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F7B567F"/>
    <w:multiLevelType w:val="hybridMultilevel"/>
    <w:tmpl w:val="52C4AA96"/>
    <w:lvl w:ilvl="0" w:tplc="A08245D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96C4FB8"/>
    <w:multiLevelType w:val="hybridMultilevel"/>
    <w:tmpl w:val="F95CD42A"/>
    <w:lvl w:ilvl="0" w:tplc="FEB04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B43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C06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74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B01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B042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1C2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27A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5AB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ABC1EF6"/>
    <w:multiLevelType w:val="hybridMultilevel"/>
    <w:tmpl w:val="1062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2256C3"/>
    <w:multiLevelType w:val="hybridMultilevel"/>
    <w:tmpl w:val="145ECF78"/>
    <w:lvl w:ilvl="0" w:tplc="7E76D9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B7EDB"/>
    <w:multiLevelType w:val="hybridMultilevel"/>
    <w:tmpl w:val="2816304C"/>
    <w:lvl w:ilvl="0" w:tplc="33468B14">
      <w:numFmt w:val="bullet"/>
      <w:lvlText w:val="-"/>
      <w:lvlJc w:val="left"/>
      <w:pPr>
        <w:ind w:left="0" w:firstLine="113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26AA1"/>
    <w:multiLevelType w:val="hybridMultilevel"/>
    <w:tmpl w:val="31ECA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01B79"/>
    <w:multiLevelType w:val="hybridMultilevel"/>
    <w:tmpl w:val="EEF01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30A21"/>
    <w:multiLevelType w:val="hybridMultilevel"/>
    <w:tmpl w:val="2068A1E0"/>
    <w:lvl w:ilvl="0" w:tplc="6346FD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E562B4A"/>
    <w:multiLevelType w:val="multilevel"/>
    <w:tmpl w:val="7CC286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710D5A20"/>
    <w:multiLevelType w:val="hybridMultilevel"/>
    <w:tmpl w:val="CC987336"/>
    <w:lvl w:ilvl="0" w:tplc="7658A9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7607059"/>
    <w:multiLevelType w:val="multilevel"/>
    <w:tmpl w:val="0CDA51C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>
    <w:nsid w:val="7871561B"/>
    <w:multiLevelType w:val="hybridMultilevel"/>
    <w:tmpl w:val="167AB2F2"/>
    <w:lvl w:ilvl="0" w:tplc="D6F87DB8">
      <w:start w:val="1"/>
      <w:numFmt w:val="decimal"/>
      <w:lvlText w:val="%1."/>
      <w:lvlJc w:val="left"/>
      <w:pPr>
        <w:ind w:left="7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FF77E71"/>
    <w:multiLevelType w:val="hybridMultilevel"/>
    <w:tmpl w:val="0458128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2"/>
  </w:num>
  <w:num w:numId="4">
    <w:abstractNumId w:val="13"/>
  </w:num>
  <w:num w:numId="5">
    <w:abstractNumId w:val="14"/>
  </w:num>
  <w:num w:numId="6">
    <w:abstractNumId w:val="5"/>
  </w:num>
  <w:num w:numId="7">
    <w:abstractNumId w:val="3"/>
  </w:num>
  <w:num w:numId="8">
    <w:abstractNumId w:val="4"/>
  </w:num>
  <w:num w:numId="9">
    <w:abstractNumId w:val="11"/>
  </w:num>
  <w:num w:numId="10">
    <w:abstractNumId w:val="18"/>
  </w:num>
  <w:num w:numId="11">
    <w:abstractNumId w:val="25"/>
  </w:num>
  <w:num w:numId="12">
    <w:abstractNumId w:val="20"/>
  </w:num>
  <w:num w:numId="13">
    <w:abstractNumId w:val="1"/>
  </w:num>
  <w:num w:numId="14">
    <w:abstractNumId w:val="26"/>
  </w:num>
  <w:num w:numId="15">
    <w:abstractNumId w:val="17"/>
  </w:num>
  <w:num w:numId="16">
    <w:abstractNumId w:val="23"/>
  </w:num>
  <w:num w:numId="17">
    <w:abstractNumId w:val="6"/>
  </w:num>
  <w:num w:numId="18">
    <w:abstractNumId w:val="21"/>
  </w:num>
  <w:num w:numId="19">
    <w:abstractNumId w:val="24"/>
  </w:num>
  <w:num w:numId="20">
    <w:abstractNumId w:val="2"/>
  </w:num>
  <w:num w:numId="21">
    <w:abstractNumId w:val="9"/>
  </w:num>
  <w:num w:numId="22">
    <w:abstractNumId w:val="19"/>
  </w:num>
  <w:num w:numId="23">
    <w:abstractNumId w:val="8"/>
  </w:num>
  <w:num w:numId="24">
    <w:abstractNumId w:val="0"/>
  </w:num>
  <w:num w:numId="25">
    <w:abstractNumId w:val="12"/>
  </w:num>
  <w:num w:numId="26">
    <w:abstractNumId w:val="15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B3187"/>
    <w:rsid w:val="00031189"/>
    <w:rsid w:val="0013341C"/>
    <w:rsid w:val="003411E9"/>
    <w:rsid w:val="003B3115"/>
    <w:rsid w:val="003B3187"/>
    <w:rsid w:val="00592D7C"/>
    <w:rsid w:val="00603530"/>
    <w:rsid w:val="00645013"/>
    <w:rsid w:val="00861902"/>
    <w:rsid w:val="00886995"/>
    <w:rsid w:val="009A5021"/>
    <w:rsid w:val="00A01FD5"/>
    <w:rsid w:val="00A918D0"/>
    <w:rsid w:val="00AC144D"/>
    <w:rsid w:val="00B85E1A"/>
    <w:rsid w:val="00BB627C"/>
    <w:rsid w:val="00BC0F79"/>
    <w:rsid w:val="00D47204"/>
    <w:rsid w:val="00E170CB"/>
    <w:rsid w:val="00F26BED"/>
    <w:rsid w:val="00F80908"/>
    <w:rsid w:val="00F83E1F"/>
    <w:rsid w:val="00FC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04"/>
    <w:pPr>
      <w:spacing w:line="240" w:lineRule="auto"/>
    </w:pPr>
  </w:style>
  <w:style w:type="paragraph" w:styleId="1">
    <w:name w:val="heading 1"/>
    <w:basedOn w:val="a"/>
    <w:next w:val="a"/>
    <w:link w:val="10"/>
    <w:qFormat/>
    <w:rsid w:val="00AC144D"/>
    <w:pPr>
      <w:keepNext/>
      <w:ind w:firstLine="0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AC144D"/>
    <w:pPr>
      <w:keepNext/>
      <w:ind w:firstLine="0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AC144D"/>
    <w:pPr>
      <w:keepNext/>
      <w:ind w:firstLine="0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C144D"/>
    <w:pPr>
      <w:keepNext/>
      <w:ind w:firstLine="0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val="uk-UA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C144D"/>
    <w:pPr>
      <w:keepNext/>
      <w:spacing w:line="360" w:lineRule="auto"/>
      <w:outlineLvl w:val="4"/>
    </w:pPr>
    <w:rPr>
      <w:rFonts w:ascii="Times New Roman" w:eastAsiaTheme="minorEastAsia" w:hAnsi="Times New Roman" w:cs="Times New Roman"/>
      <w:bCs/>
      <w:sz w:val="28"/>
      <w:szCs w:val="28"/>
      <w:lang w:val="uk-UA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C144D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B62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B627C"/>
  </w:style>
  <w:style w:type="paragraph" w:styleId="a5">
    <w:name w:val="footer"/>
    <w:basedOn w:val="a"/>
    <w:link w:val="a6"/>
    <w:uiPriority w:val="99"/>
    <w:unhideWhenUsed/>
    <w:rsid w:val="00BB627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627C"/>
  </w:style>
  <w:style w:type="paragraph" w:customStyle="1" w:styleId="a7">
    <w:name w:val="Чертежный"/>
    <w:rsid w:val="00BB627C"/>
    <w:pPr>
      <w:spacing w:line="240" w:lineRule="auto"/>
      <w:ind w:firstLine="0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rsid w:val="00AC144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C144D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C14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C144D"/>
    <w:rPr>
      <w:rFonts w:ascii="Times New Roman" w:eastAsia="Times New Roman" w:hAnsi="Times New Roman" w:cs="Times New Roman"/>
      <w:b/>
      <w:sz w:val="28"/>
      <w:szCs w:val="20"/>
      <w:vertAlign w:val="superscript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AC144D"/>
    <w:rPr>
      <w:rFonts w:ascii="Times New Roman" w:eastAsiaTheme="minorEastAsia" w:hAnsi="Times New Roman" w:cs="Times New Roman"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AC144D"/>
    <w:rPr>
      <w:rFonts w:ascii="Times New Roman" w:eastAsia="Times New Roman" w:hAnsi="Times New Roman" w:cs="Times New Roman"/>
      <w:b/>
      <w:bCs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AC144D"/>
  </w:style>
  <w:style w:type="paragraph" w:styleId="21">
    <w:name w:val="Body Text 2"/>
    <w:basedOn w:val="a"/>
    <w:link w:val="22"/>
    <w:uiPriority w:val="99"/>
    <w:rsid w:val="00AC144D"/>
    <w:pPr>
      <w:ind w:firstLine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uiPriority w:val="99"/>
    <w:rsid w:val="00AC144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8">
    <w:name w:val="Title"/>
    <w:basedOn w:val="a"/>
    <w:next w:val="a"/>
    <w:link w:val="a9"/>
    <w:qFormat/>
    <w:rsid w:val="00AC144D"/>
    <w:pPr>
      <w:ind w:firstLine="0"/>
      <w:jc w:val="center"/>
    </w:pPr>
    <w:rPr>
      <w:rFonts w:ascii="Times New Roman" w:eastAsia="Times New Roman" w:hAnsi="Times New Roman" w:cs="Times New Roman"/>
      <w:bCs/>
      <w:sz w:val="28"/>
      <w:szCs w:val="20"/>
      <w:lang w:val="uk-UA" w:eastAsia="ru-RU"/>
    </w:rPr>
  </w:style>
  <w:style w:type="character" w:customStyle="1" w:styleId="a9">
    <w:name w:val="Название Знак"/>
    <w:basedOn w:val="a0"/>
    <w:link w:val="a8"/>
    <w:rsid w:val="00AC144D"/>
    <w:rPr>
      <w:rFonts w:ascii="Times New Roman" w:eastAsia="Times New Roman" w:hAnsi="Times New Roman" w:cs="Times New Roman"/>
      <w:bCs/>
      <w:sz w:val="28"/>
      <w:szCs w:val="20"/>
      <w:lang w:val="uk-UA" w:eastAsia="ru-RU"/>
    </w:rPr>
  </w:style>
  <w:style w:type="paragraph" w:customStyle="1" w:styleId="aa">
    <w:name w:val="Листинг программы"/>
    <w:rsid w:val="00AC144D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b">
    <w:name w:val="Balloon Text"/>
    <w:basedOn w:val="a"/>
    <w:link w:val="ac"/>
    <w:semiHidden/>
    <w:unhideWhenUsed/>
    <w:rsid w:val="00AC144D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AC144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AC144D"/>
    <w:pPr>
      <w:spacing w:line="240" w:lineRule="auto"/>
      <w:ind w:firstLine="0"/>
      <w:jc w:val="left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AC144D"/>
    <w:pPr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rsid w:val="00AC144D"/>
    <w:pPr>
      <w:ind w:left="800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AC144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ody Text"/>
    <w:basedOn w:val="a"/>
    <w:link w:val="af0"/>
    <w:unhideWhenUsed/>
    <w:rsid w:val="00AC144D"/>
    <w:pPr>
      <w:ind w:firstLine="0"/>
      <w:jc w:val="left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af0">
    <w:name w:val="Основной текст Знак"/>
    <w:basedOn w:val="a0"/>
    <w:link w:val="af"/>
    <w:rsid w:val="00AC144D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af1">
    <w:name w:val="List"/>
    <w:basedOn w:val="af"/>
    <w:semiHidden/>
    <w:unhideWhenUsed/>
    <w:rsid w:val="00AC144D"/>
  </w:style>
  <w:style w:type="paragraph" w:styleId="af2">
    <w:name w:val="Subtitle"/>
    <w:basedOn w:val="a"/>
    <w:next w:val="a"/>
    <w:link w:val="af3"/>
    <w:qFormat/>
    <w:rsid w:val="00AC144D"/>
    <w:pPr>
      <w:numPr>
        <w:ilvl w:val="1"/>
      </w:numPr>
      <w:spacing w:after="160"/>
      <w:ind w:firstLine="709"/>
      <w:jc w:val="left"/>
    </w:pPr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af3">
    <w:name w:val="Подзаголовок Знак"/>
    <w:basedOn w:val="a0"/>
    <w:link w:val="af2"/>
    <w:rsid w:val="00AC144D"/>
    <w:rPr>
      <w:rFonts w:eastAsiaTheme="minorEastAsia"/>
      <w:color w:val="5A5A5A" w:themeColor="text1" w:themeTint="A5"/>
      <w:spacing w:val="15"/>
      <w:lang w:eastAsia="ru-RU"/>
    </w:rPr>
  </w:style>
  <w:style w:type="paragraph" w:styleId="af4">
    <w:name w:val="Document Map"/>
    <w:basedOn w:val="a"/>
    <w:link w:val="af5"/>
    <w:semiHidden/>
    <w:unhideWhenUsed/>
    <w:rsid w:val="00AC14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semiHidden/>
    <w:rsid w:val="00AC144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1"/>
    <w:basedOn w:val="a"/>
    <w:rsid w:val="00AC144D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Заголовок1"/>
    <w:basedOn w:val="a"/>
    <w:next w:val="af"/>
    <w:rsid w:val="00AC144D"/>
    <w:pPr>
      <w:keepNext/>
      <w:spacing w:before="240" w:after="120"/>
      <w:ind w:firstLine="0"/>
      <w:jc w:val="left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1"/>
    <w:basedOn w:val="a"/>
    <w:rsid w:val="00AC144D"/>
    <w:pPr>
      <w:suppressLineNumbers/>
      <w:spacing w:before="120" w:after="120"/>
      <w:ind w:firstLine="0"/>
      <w:jc w:val="left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AC144D"/>
    <w:pPr>
      <w:suppressLineNumbers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Цитата1"/>
    <w:basedOn w:val="a"/>
    <w:rsid w:val="00AC144D"/>
    <w:pPr>
      <w:widowControl w:val="0"/>
      <w:autoSpaceDE w:val="0"/>
      <w:ind w:left="851" w:right="1184" w:firstLine="0"/>
      <w:jc w:val="left"/>
    </w:pPr>
    <w:rPr>
      <w:rFonts w:ascii="Arial CYR" w:eastAsia="Times New Roman" w:hAnsi="Arial CYR" w:cs="Arial CYR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AC144D"/>
    <w:pPr>
      <w:spacing w:after="120" w:line="48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7">
    <w:name w:val="Схема документа1"/>
    <w:basedOn w:val="a"/>
    <w:rsid w:val="00AC14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6">
    <w:name w:val="Содержимое врезки"/>
    <w:basedOn w:val="af"/>
    <w:rsid w:val="00AC144D"/>
  </w:style>
  <w:style w:type="paragraph" w:customStyle="1" w:styleId="af7">
    <w:name w:val="Содержимое таблицы"/>
    <w:basedOn w:val="a"/>
    <w:rsid w:val="00AC144D"/>
    <w:pPr>
      <w:suppressLineNumbers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AC144D"/>
    <w:pPr>
      <w:jc w:val="center"/>
    </w:pPr>
    <w:rPr>
      <w:b/>
      <w:bCs/>
    </w:rPr>
  </w:style>
  <w:style w:type="paragraph" w:customStyle="1" w:styleId="Char1">
    <w:name w:val="Char Знак Знак Знак Знак Знак Знак Знак Знак Знак Знак Знак Знак Знак Знак1"/>
    <w:basedOn w:val="a"/>
    <w:rsid w:val="00AC144D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9">
    <w:name w:val="page number"/>
    <w:unhideWhenUsed/>
    <w:rsid w:val="00AC144D"/>
    <w:rPr>
      <w:rFonts w:ascii="Times New Roman" w:hAnsi="Times New Roman" w:cs="Times New Roman" w:hint="default"/>
    </w:rPr>
  </w:style>
  <w:style w:type="character" w:customStyle="1" w:styleId="WW8Num2z0">
    <w:name w:val="WW8Num2z0"/>
    <w:rsid w:val="00AC144D"/>
    <w:rPr>
      <w:rFonts w:ascii="Arial CYR" w:hAnsi="Arial CYR" w:cs="Arial CYR" w:hint="default"/>
    </w:rPr>
  </w:style>
  <w:style w:type="character" w:customStyle="1" w:styleId="WW8Num2z1">
    <w:name w:val="WW8Num2z1"/>
    <w:rsid w:val="00AC144D"/>
    <w:rPr>
      <w:rFonts w:ascii="Courier New" w:hAnsi="Courier New" w:cs="Courier New" w:hint="default"/>
    </w:rPr>
  </w:style>
  <w:style w:type="character" w:customStyle="1" w:styleId="WW8Num2z2">
    <w:name w:val="WW8Num2z2"/>
    <w:rsid w:val="00AC144D"/>
    <w:rPr>
      <w:rFonts w:ascii="Wingdings" w:hAnsi="Wingdings" w:hint="default"/>
    </w:rPr>
  </w:style>
  <w:style w:type="character" w:customStyle="1" w:styleId="WW8Num2z3">
    <w:name w:val="WW8Num2z3"/>
    <w:rsid w:val="00AC144D"/>
    <w:rPr>
      <w:rFonts w:ascii="Symbol" w:hAnsi="Symbol" w:hint="default"/>
    </w:rPr>
  </w:style>
  <w:style w:type="character" w:customStyle="1" w:styleId="WW8Num12z1">
    <w:name w:val="WW8Num12z1"/>
    <w:rsid w:val="00AC144D"/>
    <w:rPr>
      <w:rFonts w:ascii="Symbol" w:hAnsi="Symbol" w:hint="default"/>
    </w:rPr>
  </w:style>
  <w:style w:type="character" w:customStyle="1" w:styleId="WW8Num30z0">
    <w:name w:val="WW8Num30z0"/>
    <w:rsid w:val="00AC144D"/>
    <w:rPr>
      <w:rFonts w:ascii="Arial CYR" w:hAnsi="Arial CYR" w:cs="Arial CYR" w:hint="default"/>
    </w:rPr>
  </w:style>
  <w:style w:type="character" w:customStyle="1" w:styleId="WW8Num30z1">
    <w:name w:val="WW8Num30z1"/>
    <w:rsid w:val="00AC144D"/>
    <w:rPr>
      <w:rFonts w:ascii="Courier New" w:hAnsi="Courier New" w:cs="Courier New" w:hint="default"/>
    </w:rPr>
  </w:style>
  <w:style w:type="character" w:customStyle="1" w:styleId="WW8Num30z2">
    <w:name w:val="WW8Num30z2"/>
    <w:rsid w:val="00AC144D"/>
    <w:rPr>
      <w:rFonts w:ascii="Wingdings" w:hAnsi="Wingdings" w:hint="default"/>
    </w:rPr>
  </w:style>
  <w:style w:type="character" w:customStyle="1" w:styleId="WW8Num30z3">
    <w:name w:val="WW8Num30z3"/>
    <w:rsid w:val="00AC144D"/>
    <w:rPr>
      <w:rFonts w:ascii="Symbol" w:hAnsi="Symbol" w:hint="default"/>
    </w:rPr>
  </w:style>
  <w:style w:type="character" w:customStyle="1" w:styleId="WW8Num33z0">
    <w:name w:val="WW8Num33z0"/>
    <w:rsid w:val="00AC144D"/>
    <w:rPr>
      <w:lang w:val="uk-UA"/>
    </w:rPr>
  </w:style>
  <w:style w:type="character" w:customStyle="1" w:styleId="WW8Num35z2">
    <w:name w:val="WW8Num35z2"/>
    <w:rsid w:val="00AC144D"/>
    <w:rPr>
      <w:lang w:val="ru-RU"/>
    </w:rPr>
  </w:style>
  <w:style w:type="character" w:customStyle="1" w:styleId="18">
    <w:name w:val="Основной шрифт абзаца1"/>
    <w:rsid w:val="00AC144D"/>
  </w:style>
  <w:style w:type="table" w:styleId="afa">
    <w:name w:val="Table Grid"/>
    <w:basedOn w:val="a1"/>
    <w:rsid w:val="00AC144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C144D"/>
  </w:style>
  <w:style w:type="table" w:customStyle="1" w:styleId="19">
    <w:name w:val="Сетка таблицы1"/>
    <w:basedOn w:val="a1"/>
    <w:next w:val="afa"/>
    <w:rsid w:val="00AC144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semiHidden/>
    <w:unhideWhenUsed/>
    <w:rsid w:val="00AC144D"/>
  </w:style>
  <w:style w:type="paragraph" w:styleId="afb">
    <w:name w:val="caption"/>
    <w:basedOn w:val="a"/>
    <w:next w:val="a"/>
    <w:qFormat/>
    <w:rsid w:val="00AC144D"/>
    <w:pPr>
      <w:suppressAutoHyphens/>
      <w:spacing w:line="336" w:lineRule="auto"/>
      <w:ind w:firstLine="0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1a">
    <w:name w:val="toc 1"/>
    <w:basedOn w:val="a"/>
    <w:next w:val="a"/>
    <w:autoRedefine/>
    <w:uiPriority w:val="39"/>
    <w:rsid w:val="00AC144D"/>
    <w:pPr>
      <w:tabs>
        <w:tab w:val="right" w:leader="dot" w:pos="9355"/>
      </w:tabs>
      <w:spacing w:line="336" w:lineRule="auto"/>
      <w:ind w:right="851" w:firstLine="0"/>
      <w:jc w:val="left"/>
    </w:pPr>
    <w:rPr>
      <w:rFonts w:ascii="Times New Roman" w:eastAsia="Times New Roman" w:hAnsi="Times New Roman" w:cs="Times New Roman"/>
      <w:caps/>
      <w:sz w:val="28"/>
      <w:szCs w:val="28"/>
      <w:lang w:val="uk-UA" w:eastAsia="ru-RU"/>
    </w:rPr>
  </w:style>
  <w:style w:type="paragraph" w:styleId="26">
    <w:name w:val="toc 2"/>
    <w:basedOn w:val="a"/>
    <w:next w:val="a"/>
    <w:autoRedefine/>
    <w:uiPriority w:val="39"/>
    <w:rsid w:val="00AC144D"/>
    <w:pPr>
      <w:tabs>
        <w:tab w:val="right" w:leader="dot" w:pos="9355"/>
      </w:tabs>
      <w:spacing w:line="336" w:lineRule="auto"/>
      <w:ind w:left="284" w:right="851" w:firstLine="0"/>
      <w:jc w:val="left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1">
    <w:name w:val="toc 3"/>
    <w:basedOn w:val="a"/>
    <w:next w:val="a"/>
    <w:autoRedefine/>
    <w:uiPriority w:val="39"/>
    <w:rsid w:val="00AC144D"/>
    <w:pPr>
      <w:tabs>
        <w:tab w:val="right" w:leader="dot" w:pos="9355"/>
      </w:tabs>
      <w:spacing w:line="336" w:lineRule="auto"/>
      <w:ind w:left="567" w:right="851" w:firstLine="0"/>
      <w:jc w:val="left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41">
    <w:name w:val="toc 4"/>
    <w:basedOn w:val="a"/>
    <w:next w:val="a"/>
    <w:autoRedefine/>
    <w:semiHidden/>
    <w:rsid w:val="00AC144D"/>
    <w:pPr>
      <w:tabs>
        <w:tab w:val="right" w:leader="dot" w:pos="9356"/>
      </w:tabs>
      <w:spacing w:line="336" w:lineRule="auto"/>
      <w:ind w:left="284" w:right="851" w:firstLine="0"/>
      <w:jc w:val="left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afc">
    <w:name w:val="Переменные"/>
    <w:basedOn w:val="af"/>
    <w:rsid w:val="00AC144D"/>
    <w:pPr>
      <w:tabs>
        <w:tab w:val="left" w:pos="482"/>
      </w:tabs>
      <w:spacing w:line="336" w:lineRule="auto"/>
      <w:ind w:left="482" w:hanging="482"/>
      <w:jc w:val="both"/>
    </w:pPr>
    <w:rPr>
      <w:b w:val="0"/>
      <w:bCs w:val="0"/>
      <w:sz w:val="28"/>
      <w:szCs w:val="28"/>
      <w:lang w:val="uk-UA" w:eastAsia="ru-RU"/>
    </w:rPr>
  </w:style>
  <w:style w:type="paragraph" w:customStyle="1" w:styleId="afd">
    <w:name w:val="Формула"/>
    <w:basedOn w:val="af"/>
    <w:rsid w:val="00AC144D"/>
    <w:pPr>
      <w:tabs>
        <w:tab w:val="center" w:pos="4536"/>
        <w:tab w:val="right" w:pos="9356"/>
      </w:tabs>
      <w:spacing w:line="336" w:lineRule="auto"/>
      <w:jc w:val="both"/>
    </w:pPr>
    <w:rPr>
      <w:b w:val="0"/>
      <w:bCs w:val="0"/>
      <w:sz w:val="28"/>
      <w:szCs w:val="28"/>
      <w:lang w:val="uk-UA" w:eastAsia="ru-RU"/>
    </w:rPr>
  </w:style>
  <w:style w:type="table" w:customStyle="1" w:styleId="27">
    <w:name w:val="Сетка таблицы2"/>
    <w:basedOn w:val="a1"/>
    <w:next w:val="afa"/>
    <w:rsid w:val="00AC144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rmal (Web)"/>
    <w:basedOn w:val="a"/>
    <w:rsid w:val="00AC144D"/>
    <w:pPr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semiHidden/>
    <w:rsid w:val="00AC144D"/>
  </w:style>
  <w:style w:type="table" w:customStyle="1" w:styleId="33">
    <w:name w:val="Сетка таблицы3"/>
    <w:basedOn w:val="a1"/>
    <w:next w:val="afa"/>
    <w:rsid w:val="00AC144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uiPriority w:val="99"/>
    <w:rsid w:val="00AC144D"/>
    <w:rPr>
      <w:color w:val="0000FF"/>
      <w:u w:val="single"/>
    </w:rPr>
  </w:style>
  <w:style w:type="character" w:styleId="aff0">
    <w:name w:val="Emphasis"/>
    <w:qFormat/>
    <w:rsid w:val="00AC144D"/>
    <w:rPr>
      <w:i/>
      <w:iCs/>
    </w:rPr>
  </w:style>
  <w:style w:type="character" w:styleId="aff1">
    <w:name w:val="Placeholder Text"/>
    <w:basedOn w:val="a0"/>
    <w:uiPriority w:val="99"/>
    <w:semiHidden/>
    <w:rsid w:val="00AC144D"/>
    <w:rPr>
      <w:color w:val="808080"/>
    </w:rPr>
  </w:style>
  <w:style w:type="paragraph" w:customStyle="1" w:styleId="western">
    <w:name w:val="western"/>
    <w:basedOn w:val="a"/>
    <w:rsid w:val="00AC144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unhideWhenUsed/>
    <w:rsid w:val="00AC144D"/>
    <w:pPr>
      <w:spacing w:after="120"/>
      <w:ind w:left="283" w:firstLine="0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C144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MapleInput">
    <w:name w:val="Maple Input"/>
    <w:uiPriority w:val="99"/>
    <w:rsid w:val="00AC144D"/>
    <w:rPr>
      <w:rFonts w:ascii="Courier New" w:hAnsi="Courier New" w:cs="Courier New"/>
      <w:b/>
      <w:bCs/>
      <w:color w:val="78000E"/>
    </w:rPr>
  </w:style>
  <w:style w:type="character" w:customStyle="1" w:styleId="2DOutput">
    <w:name w:val="2D Output"/>
    <w:uiPriority w:val="99"/>
    <w:rsid w:val="00AC144D"/>
    <w:rPr>
      <w:color w:val="0000FF"/>
    </w:rPr>
  </w:style>
  <w:style w:type="paragraph" w:customStyle="1" w:styleId="MapleOutput1">
    <w:name w:val="Maple Output1"/>
    <w:uiPriority w:val="99"/>
    <w:rsid w:val="00AC144D"/>
    <w:pPr>
      <w:autoSpaceDE w:val="0"/>
      <w:autoSpaceDN w:val="0"/>
      <w:adjustRightInd w:val="0"/>
      <w:spacing w:line="312" w:lineRule="auto"/>
      <w:ind w:firstLine="0"/>
      <w:jc w:val="center"/>
    </w:pPr>
    <w:rPr>
      <w:rFonts w:ascii="Times New Roman" w:hAnsi="Times New Roman" w:cs="Times New Roman"/>
      <w:sz w:val="24"/>
      <w:szCs w:val="24"/>
    </w:rPr>
  </w:style>
  <w:style w:type="paragraph" w:styleId="aff2">
    <w:name w:val="TOC Heading"/>
    <w:basedOn w:val="1"/>
    <w:next w:val="a"/>
    <w:uiPriority w:val="39"/>
    <w:unhideWhenUsed/>
    <w:qFormat/>
    <w:rsid w:val="00AC144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ru-RU" w:eastAsia="en-US"/>
    </w:rPr>
  </w:style>
  <w:style w:type="paragraph" w:styleId="aff3">
    <w:name w:val="Body Text Indent"/>
    <w:aliases w:val="Знак8, Знак8"/>
    <w:basedOn w:val="a"/>
    <w:link w:val="aff4"/>
    <w:uiPriority w:val="99"/>
    <w:unhideWhenUsed/>
    <w:rsid w:val="00AC144D"/>
    <w:pPr>
      <w:spacing w:after="120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Основной текст с отступом Знак"/>
    <w:aliases w:val="Знак8 Знак, Знак8 Знак"/>
    <w:basedOn w:val="a0"/>
    <w:link w:val="aff3"/>
    <w:uiPriority w:val="99"/>
    <w:rsid w:val="00AC14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plePlot">
    <w:name w:val="Maple Plot"/>
    <w:uiPriority w:val="99"/>
    <w:rsid w:val="00AC144D"/>
    <w:rPr>
      <w:color w:val="000000"/>
    </w:rPr>
  </w:style>
  <w:style w:type="paragraph" w:customStyle="1" w:styleId="MaplePlot1">
    <w:name w:val="Maple Plot1"/>
    <w:uiPriority w:val="99"/>
    <w:rsid w:val="00AC144D"/>
    <w:pPr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Text">
    <w:name w:val="Text"/>
    <w:uiPriority w:val="99"/>
    <w:rsid w:val="00AC144D"/>
    <w:rPr>
      <w:color w:val="000000"/>
    </w:rPr>
  </w:style>
  <w:style w:type="character" w:styleId="aff5">
    <w:name w:val="annotation reference"/>
    <w:basedOn w:val="a0"/>
    <w:uiPriority w:val="99"/>
    <w:semiHidden/>
    <w:unhideWhenUsed/>
    <w:rsid w:val="00AC144D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AC144D"/>
    <w:pPr>
      <w:spacing w:after="200"/>
      <w:ind w:firstLine="0"/>
      <w:jc w:val="left"/>
    </w:pPr>
    <w:rPr>
      <w:rFonts w:eastAsiaTheme="minorEastAsia"/>
      <w:sz w:val="20"/>
      <w:szCs w:val="20"/>
      <w:lang w:eastAsia="ru-RU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AC144D"/>
    <w:rPr>
      <w:rFonts w:eastAsiaTheme="minorEastAsia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AC144D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AC144D"/>
    <w:rPr>
      <w:rFonts w:eastAsiaTheme="minorEastAsia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C144D"/>
    <w:pPr>
      <w:ind w:firstLine="0"/>
      <w:jc w:val="left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C144D"/>
    <w:rPr>
      <w:rFonts w:ascii="Consolas" w:eastAsia="Times New Roman" w:hAnsi="Consolas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1" Type="http://schemas.openxmlformats.org/officeDocument/2006/relationships/image" Target="media/image14.png"/><Relationship Id="rId42" Type="http://schemas.openxmlformats.org/officeDocument/2006/relationships/image" Target="media/image35.wmf"/><Relationship Id="rId63" Type="http://schemas.openxmlformats.org/officeDocument/2006/relationships/image" Target="media/image55.wmf"/><Relationship Id="rId84" Type="http://schemas.openxmlformats.org/officeDocument/2006/relationships/image" Target="media/image75.wmf"/><Relationship Id="rId138" Type="http://schemas.openxmlformats.org/officeDocument/2006/relationships/image" Target="media/image122.wmf"/><Relationship Id="rId159" Type="http://schemas.openxmlformats.org/officeDocument/2006/relationships/image" Target="media/image133.wmf"/><Relationship Id="rId170" Type="http://schemas.openxmlformats.org/officeDocument/2006/relationships/image" Target="media/image144.wmf"/><Relationship Id="rId191" Type="http://schemas.openxmlformats.org/officeDocument/2006/relationships/image" Target="media/image163.wmf"/><Relationship Id="rId205" Type="http://schemas.openxmlformats.org/officeDocument/2006/relationships/image" Target="media/image176.wmf"/><Relationship Id="rId226" Type="http://schemas.openxmlformats.org/officeDocument/2006/relationships/image" Target="media/image195.wmf"/><Relationship Id="rId247" Type="http://schemas.openxmlformats.org/officeDocument/2006/relationships/fontTable" Target="fontTable.xml"/><Relationship Id="rId107" Type="http://schemas.openxmlformats.org/officeDocument/2006/relationships/image" Target="media/image97.wmf"/><Relationship Id="rId11" Type="http://schemas.openxmlformats.org/officeDocument/2006/relationships/image" Target="media/image4.png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5.wmf"/><Relationship Id="rId128" Type="http://schemas.openxmlformats.org/officeDocument/2006/relationships/image" Target="media/image117.wmf"/><Relationship Id="rId149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95" Type="http://schemas.openxmlformats.org/officeDocument/2006/relationships/image" Target="media/image85.wmf"/><Relationship Id="rId160" Type="http://schemas.openxmlformats.org/officeDocument/2006/relationships/image" Target="media/image134.wmf"/><Relationship Id="rId181" Type="http://schemas.openxmlformats.org/officeDocument/2006/relationships/image" Target="media/image154.wmf"/><Relationship Id="rId216" Type="http://schemas.openxmlformats.org/officeDocument/2006/relationships/image" Target="media/image186.wmf"/><Relationship Id="rId237" Type="http://schemas.openxmlformats.org/officeDocument/2006/relationships/image" Target="media/image206.wmf"/><Relationship Id="rId22" Type="http://schemas.openxmlformats.org/officeDocument/2006/relationships/image" Target="media/image15.png"/><Relationship Id="rId43" Type="http://schemas.openxmlformats.org/officeDocument/2006/relationships/image" Target="media/image36.wmf"/><Relationship Id="rId64" Type="http://schemas.openxmlformats.org/officeDocument/2006/relationships/image" Target="media/image56.wmf"/><Relationship Id="rId118" Type="http://schemas.openxmlformats.org/officeDocument/2006/relationships/image" Target="media/image108.wmf"/><Relationship Id="rId139" Type="http://schemas.openxmlformats.org/officeDocument/2006/relationships/oleObject" Target="embeddings/oleObject7.bin"/><Relationship Id="rId85" Type="http://schemas.openxmlformats.org/officeDocument/2006/relationships/image" Target="media/image76.wmf"/><Relationship Id="rId150" Type="http://schemas.openxmlformats.org/officeDocument/2006/relationships/image" Target="media/image128.wmf"/><Relationship Id="rId171" Type="http://schemas.openxmlformats.org/officeDocument/2006/relationships/image" Target="media/image145.wmf"/><Relationship Id="rId192" Type="http://schemas.openxmlformats.org/officeDocument/2006/relationships/image" Target="media/image164.wmf"/><Relationship Id="rId206" Type="http://schemas.openxmlformats.org/officeDocument/2006/relationships/image" Target="media/image177.png"/><Relationship Id="rId227" Type="http://schemas.openxmlformats.org/officeDocument/2006/relationships/image" Target="media/image196.wmf"/><Relationship Id="rId248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1.wmf"/><Relationship Id="rId103" Type="http://schemas.openxmlformats.org/officeDocument/2006/relationships/image" Target="media/image93.wmf"/><Relationship Id="rId108" Type="http://schemas.openxmlformats.org/officeDocument/2006/relationships/image" Target="media/image98.wmf"/><Relationship Id="rId124" Type="http://schemas.openxmlformats.org/officeDocument/2006/relationships/image" Target="media/image114.png"/><Relationship Id="rId129" Type="http://schemas.openxmlformats.org/officeDocument/2006/relationships/oleObject" Target="embeddings/oleObject2.bin"/><Relationship Id="rId54" Type="http://schemas.openxmlformats.org/officeDocument/2006/relationships/image" Target="media/image47.wmf"/><Relationship Id="rId70" Type="http://schemas.openxmlformats.org/officeDocument/2006/relationships/chart" Target="charts/chart3.xml"/><Relationship Id="rId75" Type="http://schemas.openxmlformats.org/officeDocument/2006/relationships/image" Target="media/image66.wmf"/><Relationship Id="rId91" Type="http://schemas.openxmlformats.org/officeDocument/2006/relationships/image" Target="media/image81.wmf"/><Relationship Id="rId96" Type="http://schemas.openxmlformats.org/officeDocument/2006/relationships/image" Target="media/image86.wmf"/><Relationship Id="rId140" Type="http://schemas.openxmlformats.org/officeDocument/2006/relationships/image" Target="media/image123.wmf"/><Relationship Id="rId145" Type="http://schemas.openxmlformats.org/officeDocument/2006/relationships/oleObject" Target="embeddings/oleObject10.bin"/><Relationship Id="rId161" Type="http://schemas.openxmlformats.org/officeDocument/2006/relationships/image" Target="media/image135.wmf"/><Relationship Id="rId166" Type="http://schemas.openxmlformats.org/officeDocument/2006/relationships/image" Target="media/image140.wmf"/><Relationship Id="rId182" Type="http://schemas.openxmlformats.org/officeDocument/2006/relationships/image" Target="media/image155.wmf"/><Relationship Id="rId187" Type="http://schemas.openxmlformats.org/officeDocument/2006/relationships/image" Target="media/image159.wmf"/><Relationship Id="rId217" Type="http://schemas.openxmlformats.org/officeDocument/2006/relationships/image" Target="media/image1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82.wmf"/><Relationship Id="rId233" Type="http://schemas.openxmlformats.org/officeDocument/2006/relationships/image" Target="media/image202.wmf"/><Relationship Id="rId238" Type="http://schemas.openxmlformats.org/officeDocument/2006/relationships/image" Target="media/image207.wmf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4.wmf"/><Relationship Id="rId119" Type="http://schemas.openxmlformats.org/officeDocument/2006/relationships/image" Target="media/image109.wmf"/><Relationship Id="rId44" Type="http://schemas.openxmlformats.org/officeDocument/2006/relationships/image" Target="media/image37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81" Type="http://schemas.openxmlformats.org/officeDocument/2006/relationships/image" Target="media/image72.wmf"/><Relationship Id="rId86" Type="http://schemas.openxmlformats.org/officeDocument/2006/relationships/image" Target="media/image77.wmf"/><Relationship Id="rId130" Type="http://schemas.openxmlformats.org/officeDocument/2006/relationships/image" Target="media/image118.wmf"/><Relationship Id="rId135" Type="http://schemas.openxmlformats.org/officeDocument/2006/relationships/oleObject" Target="embeddings/oleObject5.bin"/><Relationship Id="rId151" Type="http://schemas.openxmlformats.org/officeDocument/2006/relationships/oleObject" Target="embeddings/oleObject13.bin"/><Relationship Id="rId156" Type="http://schemas.openxmlformats.org/officeDocument/2006/relationships/oleObject" Target="embeddings/oleObject15.bin"/><Relationship Id="rId177" Type="http://schemas.openxmlformats.org/officeDocument/2006/relationships/image" Target="media/image151.wmf"/><Relationship Id="rId198" Type="http://schemas.openxmlformats.org/officeDocument/2006/relationships/image" Target="media/image169.wmf"/><Relationship Id="rId172" Type="http://schemas.openxmlformats.org/officeDocument/2006/relationships/image" Target="media/image146.wmf"/><Relationship Id="rId193" Type="http://schemas.openxmlformats.org/officeDocument/2006/relationships/image" Target="media/image165.wmf"/><Relationship Id="rId202" Type="http://schemas.openxmlformats.org/officeDocument/2006/relationships/image" Target="media/image173.wmf"/><Relationship Id="rId207" Type="http://schemas.openxmlformats.org/officeDocument/2006/relationships/image" Target="media/image178.wmf"/><Relationship Id="rId223" Type="http://schemas.openxmlformats.org/officeDocument/2006/relationships/image" Target="media/image192.wmf"/><Relationship Id="rId228" Type="http://schemas.openxmlformats.org/officeDocument/2006/relationships/image" Target="media/image197.wmf"/><Relationship Id="rId244" Type="http://schemas.openxmlformats.org/officeDocument/2006/relationships/image" Target="media/image213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wmf"/><Relationship Id="rId109" Type="http://schemas.openxmlformats.org/officeDocument/2006/relationships/image" Target="media/image99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chart" Target="charts/chart2.xml"/><Relationship Id="rId76" Type="http://schemas.openxmlformats.org/officeDocument/2006/relationships/image" Target="media/image67.wmf"/><Relationship Id="rId97" Type="http://schemas.openxmlformats.org/officeDocument/2006/relationships/image" Target="media/image87.wmf"/><Relationship Id="rId104" Type="http://schemas.openxmlformats.org/officeDocument/2006/relationships/image" Target="media/image94.wmf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oleObject" Target="embeddings/oleObject8.bin"/><Relationship Id="rId146" Type="http://schemas.openxmlformats.org/officeDocument/2006/relationships/image" Target="media/image126.wmf"/><Relationship Id="rId167" Type="http://schemas.openxmlformats.org/officeDocument/2006/relationships/image" Target="media/image141.wmf"/><Relationship Id="rId188" Type="http://schemas.openxmlformats.org/officeDocument/2006/relationships/image" Target="media/image160.wmf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92" Type="http://schemas.openxmlformats.org/officeDocument/2006/relationships/image" Target="media/image82.wmf"/><Relationship Id="rId162" Type="http://schemas.openxmlformats.org/officeDocument/2006/relationships/image" Target="media/image136.wmf"/><Relationship Id="rId183" Type="http://schemas.openxmlformats.org/officeDocument/2006/relationships/image" Target="media/image156.wmf"/><Relationship Id="rId213" Type="http://schemas.openxmlformats.org/officeDocument/2006/relationships/image" Target="media/image183.wmf"/><Relationship Id="rId218" Type="http://schemas.openxmlformats.org/officeDocument/2006/relationships/image" Target="media/image188.wmf"/><Relationship Id="rId234" Type="http://schemas.openxmlformats.org/officeDocument/2006/relationships/image" Target="media/image203.wmf"/><Relationship Id="rId239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png"/><Relationship Id="rId40" Type="http://schemas.openxmlformats.org/officeDocument/2006/relationships/chart" Target="charts/chart1.xml"/><Relationship Id="rId45" Type="http://schemas.openxmlformats.org/officeDocument/2006/relationships/image" Target="media/image38.wmf"/><Relationship Id="rId66" Type="http://schemas.openxmlformats.org/officeDocument/2006/relationships/image" Target="media/image58.wmf"/><Relationship Id="rId87" Type="http://schemas.openxmlformats.org/officeDocument/2006/relationships/chart" Target="charts/chart4.xml"/><Relationship Id="rId110" Type="http://schemas.openxmlformats.org/officeDocument/2006/relationships/image" Target="media/image100.wmf"/><Relationship Id="rId115" Type="http://schemas.openxmlformats.org/officeDocument/2006/relationships/image" Target="media/image105.wmf"/><Relationship Id="rId131" Type="http://schemas.openxmlformats.org/officeDocument/2006/relationships/oleObject" Target="embeddings/oleObject3.bin"/><Relationship Id="rId136" Type="http://schemas.openxmlformats.org/officeDocument/2006/relationships/image" Target="media/image121.wmf"/><Relationship Id="rId157" Type="http://schemas.openxmlformats.org/officeDocument/2006/relationships/image" Target="media/image132.wmf"/><Relationship Id="rId178" Type="http://schemas.openxmlformats.org/officeDocument/2006/relationships/image" Target="media/image152.wmf"/><Relationship Id="rId61" Type="http://schemas.openxmlformats.org/officeDocument/2006/relationships/image" Target="media/image53.wmf"/><Relationship Id="rId82" Type="http://schemas.openxmlformats.org/officeDocument/2006/relationships/image" Target="media/image73.wmf"/><Relationship Id="rId152" Type="http://schemas.openxmlformats.org/officeDocument/2006/relationships/image" Target="media/image129.png"/><Relationship Id="rId173" Type="http://schemas.openxmlformats.org/officeDocument/2006/relationships/image" Target="media/image147.wmf"/><Relationship Id="rId194" Type="http://schemas.openxmlformats.org/officeDocument/2006/relationships/image" Target="media/image166.wmf"/><Relationship Id="rId199" Type="http://schemas.openxmlformats.org/officeDocument/2006/relationships/image" Target="media/image170.wmf"/><Relationship Id="rId203" Type="http://schemas.openxmlformats.org/officeDocument/2006/relationships/image" Target="media/image174.wmf"/><Relationship Id="rId208" Type="http://schemas.openxmlformats.org/officeDocument/2006/relationships/image" Target="media/image179.wmf"/><Relationship Id="rId229" Type="http://schemas.openxmlformats.org/officeDocument/2006/relationships/image" Target="media/image198.wmf"/><Relationship Id="rId19" Type="http://schemas.openxmlformats.org/officeDocument/2006/relationships/image" Target="media/image12.png"/><Relationship Id="rId224" Type="http://schemas.openxmlformats.org/officeDocument/2006/relationships/image" Target="media/image193.wmf"/><Relationship Id="rId240" Type="http://schemas.openxmlformats.org/officeDocument/2006/relationships/image" Target="media/image209.wmf"/><Relationship Id="rId245" Type="http://schemas.openxmlformats.org/officeDocument/2006/relationships/image" Target="media/image214.pn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8.wmf"/><Relationship Id="rId77" Type="http://schemas.openxmlformats.org/officeDocument/2006/relationships/image" Target="media/image68.wmf"/><Relationship Id="rId100" Type="http://schemas.openxmlformats.org/officeDocument/2006/relationships/image" Target="media/image90.wmf"/><Relationship Id="rId105" Type="http://schemas.openxmlformats.org/officeDocument/2006/relationships/image" Target="media/image95.wmf"/><Relationship Id="rId126" Type="http://schemas.openxmlformats.org/officeDocument/2006/relationships/image" Target="media/image116.wmf"/><Relationship Id="rId147" Type="http://schemas.openxmlformats.org/officeDocument/2006/relationships/oleObject" Target="embeddings/oleObject11.bin"/><Relationship Id="rId168" Type="http://schemas.openxmlformats.org/officeDocument/2006/relationships/image" Target="media/image142.wmf"/><Relationship Id="rId8" Type="http://schemas.openxmlformats.org/officeDocument/2006/relationships/header" Target="header1.xml"/><Relationship Id="rId51" Type="http://schemas.openxmlformats.org/officeDocument/2006/relationships/image" Target="media/image44.wmf"/><Relationship Id="rId72" Type="http://schemas.openxmlformats.org/officeDocument/2006/relationships/image" Target="media/image63.wmf"/><Relationship Id="rId93" Type="http://schemas.openxmlformats.org/officeDocument/2006/relationships/image" Target="media/image83.wmf"/><Relationship Id="rId98" Type="http://schemas.openxmlformats.org/officeDocument/2006/relationships/image" Target="media/image88.wmf"/><Relationship Id="rId121" Type="http://schemas.openxmlformats.org/officeDocument/2006/relationships/image" Target="media/image111.wmf"/><Relationship Id="rId142" Type="http://schemas.openxmlformats.org/officeDocument/2006/relationships/image" Target="media/image124.wmf"/><Relationship Id="rId163" Type="http://schemas.openxmlformats.org/officeDocument/2006/relationships/image" Target="media/image137.wmf"/><Relationship Id="rId184" Type="http://schemas.openxmlformats.org/officeDocument/2006/relationships/oleObject" Target="embeddings/oleObject18.bin"/><Relationship Id="rId189" Type="http://schemas.openxmlformats.org/officeDocument/2006/relationships/image" Target="media/image161.wmf"/><Relationship Id="rId219" Type="http://schemas.openxmlformats.org/officeDocument/2006/relationships/oleObject" Target="embeddings/oleObject21.bin"/><Relationship Id="rId3" Type="http://schemas.openxmlformats.org/officeDocument/2006/relationships/styles" Target="styles.xml"/><Relationship Id="rId214" Type="http://schemas.openxmlformats.org/officeDocument/2006/relationships/image" Target="media/image184.wmf"/><Relationship Id="rId230" Type="http://schemas.openxmlformats.org/officeDocument/2006/relationships/image" Target="media/image199.wmf"/><Relationship Id="rId235" Type="http://schemas.openxmlformats.org/officeDocument/2006/relationships/image" Target="media/image204.png"/><Relationship Id="rId25" Type="http://schemas.openxmlformats.org/officeDocument/2006/relationships/image" Target="media/image18.png"/><Relationship Id="rId46" Type="http://schemas.openxmlformats.org/officeDocument/2006/relationships/image" Target="media/image39.wmf"/><Relationship Id="rId67" Type="http://schemas.openxmlformats.org/officeDocument/2006/relationships/image" Target="media/image59.wmf"/><Relationship Id="rId116" Type="http://schemas.openxmlformats.org/officeDocument/2006/relationships/image" Target="media/image106.png"/><Relationship Id="rId137" Type="http://schemas.openxmlformats.org/officeDocument/2006/relationships/oleObject" Target="embeddings/oleObject6.bin"/><Relationship Id="rId158" Type="http://schemas.openxmlformats.org/officeDocument/2006/relationships/oleObject" Target="embeddings/oleObject16.bin"/><Relationship Id="rId20" Type="http://schemas.openxmlformats.org/officeDocument/2006/relationships/image" Target="media/image13.png"/><Relationship Id="rId41" Type="http://schemas.openxmlformats.org/officeDocument/2006/relationships/image" Target="media/image34.wmf"/><Relationship Id="rId62" Type="http://schemas.openxmlformats.org/officeDocument/2006/relationships/image" Target="media/image54.wmf"/><Relationship Id="rId83" Type="http://schemas.openxmlformats.org/officeDocument/2006/relationships/image" Target="media/image74.wmf"/><Relationship Id="rId88" Type="http://schemas.openxmlformats.org/officeDocument/2006/relationships/image" Target="media/image78.wmf"/><Relationship Id="rId111" Type="http://schemas.openxmlformats.org/officeDocument/2006/relationships/image" Target="media/image101.wmf"/><Relationship Id="rId132" Type="http://schemas.openxmlformats.org/officeDocument/2006/relationships/image" Target="media/image119.wmf"/><Relationship Id="rId153" Type="http://schemas.openxmlformats.org/officeDocument/2006/relationships/image" Target="media/image130.wmf"/><Relationship Id="rId174" Type="http://schemas.openxmlformats.org/officeDocument/2006/relationships/image" Target="media/image148.wmf"/><Relationship Id="rId179" Type="http://schemas.openxmlformats.org/officeDocument/2006/relationships/oleObject" Target="embeddings/oleObject17.bin"/><Relationship Id="rId195" Type="http://schemas.openxmlformats.org/officeDocument/2006/relationships/image" Target="media/image167.wmf"/><Relationship Id="rId209" Type="http://schemas.openxmlformats.org/officeDocument/2006/relationships/image" Target="media/image180.wmf"/><Relationship Id="rId190" Type="http://schemas.openxmlformats.org/officeDocument/2006/relationships/image" Target="media/image162.wmf"/><Relationship Id="rId204" Type="http://schemas.openxmlformats.org/officeDocument/2006/relationships/image" Target="media/image175.png"/><Relationship Id="rId220" Type="http://schemas.openxmlformats.org/officeDocument/2006/relationships/image" Target="media/image189.png"/><Relationship Id="rId225" Type="http://schemas.openxmlformats.org/officeDocument/2006/relationships/image" Target="media/image194.wmf"/><Relationship Id="rId241" Type="http://schemas.openxmlformats.org/officeDocument/2006/relationships/image" Target="media/image210.wmf"/><Relationship Id="rId246" Type="http://schemas.openxmlformats.org/officeDocument/2006/relationships/header" Target="header2.xml"/><Relationship Id="rId15" Type="http://schemas.openxmlformats.org/officeDocument/2006/relationships/image" Target="media/image8.png"/><Relationship Id="rId36" Type="http://schemas.openxmlformats.org/officeDocument/2006/relationships/image" Target="media/image29.wmf"/><Relationship Id="rId57" Type="http://schemas.openxmlformats.org/officeDocument/2006/relationships/image" Target="media/image49.wmf"/><Relationship Id="rId106" Type="http://schemas.openxmlformats.org/officeDocument/2006/relationships/image" Target="media/image96.png"/><Relationship Id="rId127" Type="http://schemas.openxmlformats.org/officeDocument/2006/relationships/oleObject" Target="embeddings/oleObject1.bin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94" Type="http://schemas.openxmlformats.org/officeDocument/2006/relationships/image" Target="media/image84.wmf"/><Relationship Id="rId99" Type="http://schemas.openxmlformats.org/officeDocument/2006/relationships/image" Target="media/image89.wmf"/><Relationship Id="rId101" Type="http://schemas.openxmlformats.org/officeDocument/2006/relationships/image" Target="media/image91.wmf"/><Relationship Id="rId122" Type="http://schemas.openxmlformats.org/officeDocument/2006/relationships/image" Target="media/image112.wmf"/><Relationship Id="rId143" Type="http://schemas.openxmlformats.org/officeDocument/2006/relationships/oleObject" Target="embeddings/oleObject9.bin"/><Relationship Id="rId148" Type="http://schemas.openxmlformats.org/officeDocument/2006/relationships/image" Target="media/image127.wmf"/><Relationship Id="rId164" Type="http://schemas.openxmlformats.org/officeDocument/2006/relationships/image" Target="media/image138.wmf"/><Relationship Id="rId169" Type="http://schemas.openxmlformats.org/officeDocument/2006/relationships/image" Target="media/image143.wmf"/><Relationship Id="rId185" Type="http://schemas.openxmlformats.org/officeDocument/2006/relationships/image" Target="media/image15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3.png"/><Relationship Id="rId210" Type="http://schemas.openxmlformats.org/officeDocument/2006/relationships/oleObject" Target="embeddings/oleObject20.bin"/><Relationship Id="rId215" Type="http://schemas.openxmlformats.org/officeDocument/2006/relationships/image" Target="media/image185.wmf"/><Relationship Id="rId236" Type="http://schemas.openxmlformats.org/officeDocument/2006/relationships/image" Target="media/image205.png"/><Relationship Id="rId26" Type="http://schemas.openxmlformats.org/officeDocument/2006/relationships/image" Target="media/image19.wmf"/><Relationship Id="rId231" Type="http://schemas.openxmlformats.org/officeDocument/2006/relationships/image" Target="media/image200.png"/><Relationship Id="rId47" Type="http://schemas.openxmlformats.org/officeDocument/2006/relationships/image" Target="media/image40.wmf"/><Relationship Id="rId68" Type="http://schemas.openxmlformats.org/officeDocument/2006/relationships/image" Target="media/image60.wmf"/><Relationship Id="rId89" Type="http://schemas.openxmlformats.org/officeDocument/2006/relationships/image" Target="media/image79.wmf"/><Relationship Id="rId112" Type="http://schemas.openxmlformats.org/officeDocument/2006/relationships/image" Target="media/image102.png"/><Relationship Id="rId133" Type="http://schemas.openxmlformats.org/officeDocument/2006/relationships/oleObject" Target="embeddings/oleObject4.bin"/><Relationship Id="rId154" Type="http://schemas.openxmlformats.org/officeDocument/2006/relationships/oleObject" Target="embeddings/oleObject14.bin"/><Relationship Id="rId175" Type="http://schemas.openxmlformats.org/officeDocument/2006/relationships/image" Target="media/image149.wmf"/><Relationship Id="rId196" Type="http://schemas.openxmlformats.org/officeDocument/2006/relationships/oleObject" Target="embeddings/oleObject19.bin"/><Relationship Id="rId200" Type="http://schemas.openxmlformats.org/officeDocument/2006/relationships/image" Target="media/image171.wmf"/><Relationship Id="rId16" Type="http://schemas.openxmlformats.org/officeDocument/2006/relationships/image" Target="media/image9.png"/><Relationship Id="rId221" Type="http://schemas.openxmlformats.org/officeDocument/2006/relationships/image" Target="media/image190.wmf"/><Relationship Id="rId242" Type="http://schemas.openxmlformats.org/officeDocument/2006/relationships/image" Target="media/image211.wmf"/><Relationship Id="rId37" Type="http://schemas.openxmlformats.org/officeDocument/2006/relationships/image" Target="media/image30.wmf"/><Relationship Id="rId58" Type="http://schemas.openxmlformats.org/officeDocument/2006/relationships/image" Target="media/image50.wmf"/><Relationship Id="rId79" Type="http://schemas.openxmlformats.org/officeDocument/2006/relationships/image" Target="media/image70.wmf"/><Relationship Id="rId102" Type="http://schemas.openxmlformats.org/officeDocument/2006/relationships/image" Target="media/image92.wmf"/><Relationship Id="rId123" Type="http://schemas.openxmlformats.org/officeDocument/2006/relationships/image" Target="media/image113.wmf"/><Relationship Id="rId144" Type="http://schemas.openxmlformats.org/officeDocument/2006/relationships/image" Target="media/image125.wmf"/><Relationship Id="rId90" Type="http://schemas.openxmlformats.org/officeDocument/2006/relationships/image" Target="media/image80.wmf"/><Relationship Id="rId165" Type="http://schemas.openxmlformats.org/officeDocument/2006/relationships/image" Target="media/image139.wmf"/><Relationship Id="rId186" Type="http://schemas.openxmlformats.org/officeDocument/2006/relationships/image" Target="media/image158.wmf"/><Relationship Id="rId211" Type="http://schemas.openxmlformats.org/officeDocument/2006/relationships/image" Target="media/image181.wmf"/><Relationship Id="rId232" Type="http://schemas.openxmlformats.org/officeDocument/2006/relationships/image" Target="media/image201.wmf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1.wmf"/><Relationship Id="rId113" Type="http://schemas.openxmlformats.org/officeDocument/2006/relationships/image" Target="media/image103.wmf"/><Relationship Id="rId134" Type="http://schemas.openxmlformats.org/officeDocument/2006/relationships/image" Target="media/image120.wmf"/><Relationship Id="rId80" Type="http://schemas.openxmlformats.org/officeDocument/2006/relationships/image" Target="media/image71.wmf"/><Relationship Id="rId155" Type="http://schemas.openxmlformats.org/officeDocument/2006/relationships/image" Target="media/image131.wmf"/><Relationship Id="rId176" Type="http://schemas.openxmlformats.org/officeDocument/2006/relationships/image" Target="media/image150.wmf"/><Relationship Id="rId197" Type="http://schemas.openxmlformats.org/officeDocument/2006/relationships/image" Target="media/image168.wmf"/><Relationship Id="rId201" Type="http://schemas.openxmlformats.org/officeDocument/2006/relationships/image" Target="media/image172.png"/><Relationship Id="rId222" Type="http://schemas.openxmlformats.org/officeDocument/2006/relationships/image" Target="media/image191.wmf"/><Relationship Id="rId243" Type="http://schemas.openxmlformats.org/officeDocument/2006/relationships/image" Target="media/image21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817147856517966E-2"/>
          <c:y val="0.14351851851851852"/>
          <c:w val="0.88396062992125946"/>
          <c:h val="0.77223024205307711"/>
        </c:manualLayout>
      </c:layout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Лист1!$D$5:$D$9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xVal>
          <c:yVal>
            <c:numRef>
              <c:f>Лист1!$E$5:$E$9</c:f>
              <c:numCache>
                <c:formatCode>General</c:formatCode>
                <c:ptCount val="5"/>
                <c:pt idx="0">
                  <c:v>0</c:v>
                </c:pt>
                <c:pt idx="1">
                  <c:v>0.28000000000000008</c:v>
                </c:pt>
                <c:pt idx="2">
                  <c:v>0.56000000000000005</c:v>
                </c:pt>
                <c:pt idx="3">
                  <c:v>0.8500000000000002</c:v>
                </c:pt>
                <c:pt idx="4">
                  <c:v>1.1299999999999994</c:v>
                </c:pt>
              </c:numCache>
            </c:numRef>
          </c:yVal>
          <c:smooth val="1"/>
        </c:ser>
        <c:axId val="47022464"/>
        <c:axId val="47393792"/>
      </c:scatterChart>
      <c:valAx>
        <c:axId val="470224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93792"/>
        <c:crosses val="autoZero"/>
        <c:crossBetween val="midCat"/>
      </c:valAx>
      <c:valAx>
        <c:axId val="473937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224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Графік</a:t>
            </a:r>
            <a:r>
              <a:rPr lang="ru-RU" baseline="0"/>
              <a:t> залежності</a:t>
            </a:r>
            <a:r>
              <a:rPr lang="en-US" baseline="0"/>
              <a:t> L-p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3113670166229224"/>
          <c:y val="0.18601851851851853"/>
          <c:w val="0.82564107611548621"/>
          <c:h val="0.76305555555555582"/>
        </c:manualLayout>
      </c:layout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Лист1!$C$83:$C$87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xVal>
          <c:yVal>
            <c:numRef>
              <c:f>Лист1!$D$83:$D$87</c:f>
              <c:numCache>
                <c:formatCode>General</c:formatCode>
                <c:ptCount val="5"/>
                <c:pt idx="0">
                  <c:v>9.9140000000000057E-5</c:v>
                </c:pt>
                <c:pt idx="1">
                  <c:v>3.9600000000000019E-6</c:v>
                </c:pt>
                <c:pt idx="2">
                  <c:v>2.020000000000001E-6</c:v>
                </c:pt>
                <c:pt idx="3">
                  <c:v>1.5400000000000009E-6</c:v>
                </c:pt>
                <c:pt idx="4">
                  <c:v>1.2200000000000008E-6</c:v>
                </c:pt>
              </c:numCache>
            </c:numRef>
          </c:yVal>
          <c:smooth val="1"/>
        </c:ser>
        <c:axId val="47044096"/>
        <c:axId val="47045632"/>
      </c:scatterChart>
      <c:valAx>
        <c:axId val="470440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45632"/>
        <c:crosses val="autoZero"/>
        <c:crossBetween val="midCat"/>
      </c:valAx>
      <c:valAx>
        <c:axId val="47045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0440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Графік</a:t>
            </a:r>
            <a:r>
              <a:rPr lang="ru-RU" baseline="0"/>
              <a:t> залежності </a:t>
            </a:r>
            <a:r>
              <a:rPr lang="en-US" baseline="0"/>
              <a:t>L-Fc</a:t>
            </a:r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Лист1!$C$47:$C$51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xVal>
          <c:yVal>
            <c:numRef>
              <c:f>Лист1!$D$47:$D$51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2.2308618260000016E-6</c:v>
                </c:pt>
                <c:pt idx="3">
                  <c:v>5.0194391080000031E-6</c:v>
                </c:pt>
                <c:pt idx="4">
                  <c:v>8.9234473040000081E-6</c:v>
                </c:pt>
              </c:numCache>
            </c:numRef>
          </c:yVal>
          <c:smooth val="1"/>
        </c:ser>
        <c:axId val="68287104"/>
        <c:axId val="132456832"/>
      </c:scatterChart>
      <c:valAx>
        <c:axId val="682871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456832"/>
        <c:crosses val="autoZero"/>
        <c:crossBetween val="midCat"/>
      </c:valAx>
      <c:valAx>
        <c:axId val="132456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287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Графік залежності </a:t>
            </a:r>
            <a:r>
              <a:rPr lang="en-US"/>
              <a:t>L-T</a:t>
            </a:r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Лист1!$C$63:$C$67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xVal>
          <c:yVal>
            <c:numRef>
              <c:f>Лист1!$D$63:$D$67</c:f>
              <c:numCache>
                <c:formatCode>General</c:formatCode>
                <c:ptCount val="5"/>
                <c:pt idx="0">
                  <c:v>26.377090110000008</c:v>
                </c:pt>
                <c:pt idx="1">
                  <c:v>26.377142859999992</c:v>
                </c:pt>
                <c:pt idx="2">
                  <c:v>26.377195619999998</c:v>
                </c:pt>
                <c:pt idx="3">
                  <c:v>26.37724837</c:v>
                </c:pt>
                <c:pt idx="4">
                  <c:v>26.377301130000006</c:v>
                </c:pt>
              </c:numCache>
            </c:numRef>
          </c:yVal>
          <c:smooth val="1"/>
        </c:ser>
        <c:axId val="139616256"/>
        <c:axId val="139617792"/>
      </c:scatterChart>
      <c:valAx>
        <c:axId val="1396162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7792"/>
        <c:crosses val="autoZero"/>
        <c:crossBetween val="midCat"/>
      </c:valAx>
      <c:valAx>
        <c:axId val="1396177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62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0.225</cdr:x>
      <cdr:y>0.01944</cdr:y>
    </cdr:from>
    <cdr:to>
      <cdr:x>0.78638</cdr:x>
      <cdr:y>0.15057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28700" y="53340"/>
          <a:ext cx="2566638" cy="35969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623F8-4593-41EE-8385-19DF4358F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6435</Words>
  <Characters>36684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Viktor</cp:lastModifiedBy>
  <cp:revision>2</cp:revision>
  <dcterms:created xsi:type="dcterms:W3CDTF">2021-07-02T05:06:00Z</dcterms:created>
  <dcterms:modified xsi:type="dcterms:W3CDTF">2021-07-02T05:06:00Z</dcterms:modified>
</cp:coreProperties>
</file>